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71469">
        <w:tc>
          <w:tcPr>
            <w:tcW w:w="509" w:type="dxa"/>
          </w:tcPr>
          <w:p w:rsidR="00871469" w:rsidRDefault="004D3A26">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71469" w:rsidRDefault="004D3A26">
            <w:pPr>
              <w:pStyle w:val="afffe"/>
              <w:framePr w:wrap="notBeside" w:vAnchor="page" w:hAnchor="page" w:x="1372" w:y="568"/>
              <w:tabs>
                <w:tab w:val="clear" w:pos="4153"/>
                <w:tab w:val="clear" w:pos="8306"/>
              </w:tabs>
              <w:spacing w:line="240" w:lineRule="auto"/>
              <w:jc w:val="both"/>
              <w:rPr>
                <w:rFonts w:ascii="黑体" w:eastAsia="黑体" w:hAnsi="黑体"/>
                <w:sz w:val="21"/>
                <w:szCs w:val="21"/>
                <w:lang w:eastAsia="zh-Hans"/>
              </w:rPr>
            </w:pPr>
            <w:r>
              <w:rPr>
                <w:rFonts w:ascii="黑体" w:eastAsia="黑体" w:hAnsi="黑体"/>
                <w:sz w:val="21"/>
                <w:szCs w:val="21"/>
              </w:rPr>
              <w:t>77</w:t>
            </w:r>
            <w:r>
              <w:rPr>
                <w:rFonts w:ascii="黑体" w:eastAsia="黑体" w:hAnsi="黑体" w:hint="eastAsia"/>
                <w:sz w:val="21"/>
                <w:szCs w:val="21"/>
                <w:lang w:eastAsia="zh-Hans"/>
              </w:rPr>
              <w:t>.</w:t>
            </w:r>
            <w:r>
              <w:rPr>
                <w:rFonts w:ascii="黑体" w:eastAsia="黑体" w:hAnsi="黑体"/>
                <w:sz w:val="21"/>
                <w:szCs w:val="21"/>
                <w:lang w:eastAsia="zh-Hans"/>
              </w:rPr>
              <w:t>120</w:t>
            </w:r>
          </w:p>
        </w:tc>
      </w:tr>
      <w:tr w:rsidR="00871469">
        <w:tc>
          <w:tcPr>
            <w:tcW w:w="509" w:type="dxa"/>
          </w:tcPr>
          <w:p w:rsidR="00871469" w:rsidRDefault="004D3A26">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71469">
              <w:trPr>
                <w:trHeight w:hRule="exact" w:val="1021"/>
              </w:trPr>
              <w:tc>
                <w:tcPr>
                  <w:tcW w:w="9242" w:type="dxa"/>
                  <w:vAlign w:val="center"/>
                </w:tcPr>
                <w:p w:rsidR="00871469" w:rsidRDefault="00871469" w:rsidP="009E1B00">
                  <w:pPr>
                    <w:pStyle w:val="affffb"/>
                    <w:framePr w:w="0" w:hRule="auto" w:wrap="auto" w:hAnchor="text" w:xAlign="left" w:yAlign="inline" w:anchorLock="0"/>
                    <w:ind w:left="420" w:right="624"/>
                    <w:rPr>
                      <w:rFonts w:ascii="宋体" w:hAnsi="宋体"/>
                      <w:sz w:val="28"/>
                      <w:szCs w:val="28"/>
                    </w:rPr>
                  </w:pPr>
                </w:p>
              </w:tc>
            </w:tr>
          </w:tbl>
          <w:p w:rsidR="00871469" w:rsidRDefault="004D3A26">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H 60</w:t>
            </w:r>
          </w:p>
        </w:tc>
      </w:tr>
    </w:tbl>
    <w:p w:rsidR="00871469" w:rsidRDefault="004D3A26">
      <w:pPr>
        <w:pStyle w:val="affffc"/>
        <w:framePr w:w="9639" w:h="1092" w:hRule="exact" w:hSpace="181" w:vSpace="181" w:wrap="around" w:hAnchor="page" w:x="1305" w:y="1790"/>
        <w:rPr>
          <w:rFonts w:ascii="黑体" w:eastAsia="黑体" w:hAnsi="黑体"/>
          <w:b w:val="0"/>
          <w:bCs w:val="0"/>
          <w:w w:val="100"/>
          <w:sz w:val="72"/>
          <w:szCs w:val="72"/>
        </w:rPr>
      </w:pPr>
      <w:bookmarkStart w:id="0" w:name="_Hlk26473981"/>
      <w:r>
        <w:rPr>
          <w:rFonts w:ascii="黑体" w:eastAsia="黑体" w:hint="eastAsia"/>
          <w:b w:val="0"/>
          <w:w w:val="100"/>
          <w:sz w:val="72"/>
          <w:szCs w:val="72"/>
        </w:rPr>
        <w:t>团体</w:t>
      </w:r>
      <w:r>
        <w:rPr>
          <w:rFonts w:ascii="黑体" w:eastAsia="黑体" w:hAnsi="黑体" w:hint="eastAsia"/>
          <w:b w:val="0"/>
          <w:bCs w:val="0"/>
          <w:w w:val="100"/>
          <w:sz w:val="72"/>
          <w:szCs w:val="72"/>
        </w:rPr>
        <w:t>标准</w:t>
      </w:r>
    </w:p>
    <w:bookmarkEnd w:id="0"/>
    <w:p w:rsidR="00871469" w:rsidRDefault="004D3A26">
      <w:pPr>
        <w:pStyle w:val="affffffffff"/>
        <w:framePr w:wrap="around"/>
      </w:pPr>
      <w:r>
        <w:t>T/</w:t>
      </w:r>
      <w:r>
        <w:rPr>
          <w:rFonts w:hint="eastAsia"/>
        </w:rPr>
        <w:t>CACE</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fldChar w:fldCharType="begin">
          <w:ffData>
            <w:name w:val="NSTD_CODE_B"/>
            <w:enabled/>
            <w:calcOnExit w:val="0"/>
            <w:textInput>
              <w:default w:val="XXXX"/>
            </w:textInput>
          </w:ffData>
        </w:fldChar>
      </w:r>
      <w:bookmarkStart w:id="2" w:name="NSTD_CODE_B"/>
      <w:r>
        <w:instrText xml:space="preserve"> FORMTEXT </w:instrText>
      </w:r>
      <w:r>
        <w:fldChar w:fldCharType="separate"/>
      </w:r>
      <w:r>
        <w:t>XXXX</w:t>
      </w:r>
      <w:r>
        <w:fldChar w:fldCharType="end"/>
      </w:r>
      <w:bookmarkEnd w:id="2"/>
    </w:p>
    <w:p w:rsidR="00871469" w:rsidRDefault="004D3A26">
      <w:pPr>
        <w:pStyle w:val="affffffffff0"/>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871469" w:rsidRDefault="004D3A2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rsidR="00871469" w:rsidRDefault="004D3A26">
      <w:pPr>
        <w:pStyle w:val="affffffffff1"/>
        <w:framePr w:h="6974" w:hRule="exact" w:wrap="around" w:x="1036" w:y="5746"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proofErr w:type="gramStart"/>
      <w:r w:rsidR="009E1B00">
        <w:t>锌</w:t>
      </w:r>
      <w:r>
        <w:t>污酸</w:t>
      </w:r>
      <w:r>
        <w:rPr>
          <w:rFonts w:hint="eastAsia"/>
        </w:rPr>
        <w:t>资源化</w:t>
      </w:r>
      <w:proofErr w:type="gramEnd"/>
      <w:r>
        <w:t>回收利用</w:t>
      </w:r>
    </w:p>
    <w:p w:rsidR="00871469" w:rsidRDefault="004D3A26">
      <w:pPr>
        <w:pStyle w:val="affffffffff1"/>
        <w:framePr w:h="6974" w:hRule="exact" w:wrap="around" w:x="1036" w:y="5746" w:anchorLock="1"/>
      </w:pPr>
      <w:r>
        <w:t>技术规范</w:t>
      </w:r>
      <w:r>
        <w:fldChar w:fldCharType="end"/>
      </w:r>
      <w:bookmarkEnd w:id="4"/>
    </w:p>
    <w:p w:rsidR="00871469" w:rsidRDefault="00871469">
      <w:pPr>
        <w:framePr w:w="9639" w:h="6974" w:hRule="exact" w:wrap="around" w:vAnchor="page" w:hAnchor="page" w:x="1036" w:y="5746" w:anchorLock="1"/>
        <w:ind w:left="-1418"/>
      </w:pPr>
    </w:p>
    <w:p w:rsidR="00871469" w:rsidRDefault="004D3A26">
      <w:pPr>
        <w:framePr w:w="9639" w:h="6974" w:hRule="exact" w:wrap="around" w:vAnchor="page" w:hAnchor="page" w:x="1036" w:y="5746" w:anchorLock="1"/>
        <w:spacing w:line="760" w:lineRule="exact"/>
        <w:ind w:left="-1418"/>
      </w:pPr>
      <w:r>
        <w:rPr>
          <w:rFonts w:eastAsia="黑体"/>
          <w:szCs w:val="28"/>
        </w:rPr>
        <w:t xml:space="preserve">Technical </w:t>
      </w:r>
      <w:proofErr w:type="spellStart"/>
      <w:r>
        <w:rPr>
          <w:rFonts w:eastAsia="黑体"/>
          <w:szCs w:val="28"/>
        </w:rPr>
        <w:t>Speci</w:t>
      </w:r>
      <w:proofErr w:type="spellEnd"/>
    </w:p>
    <w:p w:rsidR="00871469" w:rsidRDefault="004D3A26">
      <w:pPr>
        <w:pStyle w:val="afffffff5"/>
        <w:framePr w:w="9639" w:h="6974" w:hRule="exact" w:wrap="around" w:vAnchor="page" w:hAnchor="page" w:x="1036" w:y="5746" w:anchorLock="1"/>
        <w:spacing w:before="440" w:after="160"/>
        <w:textAlignment w:val="bottom"/>
        <w:rPr>
          <w:rFonts w:eastAsia="黑体"/>
          <w:szCs w:val="28"/>
        </w:rPr>
      </w:pPr>
      <w:r>
        <w:rPr>
          <w:rFonts w:eastAsia="黑体"/>
          <w:szCs w:val="28"/>
        </w:rPr>
        <w:t xml:space="preserve">Technical specifications for recycling and utilization of waste acid from </w:t>
      </w:r>
    </w:p>
    <w:p w:rsidR="00871469" w:rsidRDefault="004D3A26">
      <w:pPr>
        <w:pStyle w:val="afffffff5"/>
        <w:framePr w:w="9639" w:h="6974" w:hRule="exact" w:wrap="around" w:vAnchor="page" w:hAnchor="page" w:x="1036" w:y="5746" w:anchorLock="1"/>
        <w:spacing w:before="440" w:after="160"/>
        <w:textAlignment w:val="bottom"/>
        <w:rPr>
          <w:rFonts w:eastAsia="黑体"/>
          <w:szCs w:val="28"/>
        </w:rPr>
      </w:pPr>
      <w:proofErr w:type="gramStart"/>
      <w:r>
        <w:rPr>
          <w:rFonts w:eastAsia="黑体"/>
          <w:szCs w:val="28"/>
        </w:rPr>
        <w:t>non-ferrous</w:t>
      </w:r>
      <w:proofErr w:type="gramEnd"/>
      <w:r>
        <w:rPr>
          <w:rFonts w:eastAsia="黑体"/>
          <w:szCs w:val="28"/>
        </w:rPr>
        <w:t xml:space="preserve"> smelting</w:t>
      </w:r>
    </w:p>
    <w:p w:rsidR="00871469" w:rsidRDefault="004D3A26">
      <w:pPr>
        <w:pStyle w:val="afffffff5"/>
        <w:framePr w:w="9639" w:h="6974" w:hRule="exact" w:wrap="around" w:vAnchor="page" w:hAnchor="page" w:x="1036" w:y="5746" w:anchorLock="1"/>
        <w:spacing w:before="440" w:after="160"/>
        <w:textAlignment w:val="bottom"/>
        <w:rPr>
          <w:sz w:val="24"/>
          <w:szCs w:val="28"/>
        </w:rPr>
      </w:pPr>
      <w:bookmarkStart w:id="5" w:name="下拉1"/>
      <w:r>
        <w:rPr>
          <w:sz w:val="24"/>
          <w:szCs w:val="28"/>
        </w:rPr>
        <w:t>（</w:t>
      </w:r>
      <w:r>
        <w:rPr>
          <w:rFonts w:hint="eastAsia"/>
          <w:sz w:val="24"/>
          <w:szCs w:val="28"/>
          <w:lang w:eastAsia="zh-Hans"/>
        </w:rPr>
        <w:t>草案</w:t>
      </w:r>
      <w:r>
        <w:rPr>
          <w:sz w:val="24"/>
          <w:szCs w:val="28"/>
          <w:lang w:eastAsia="zh-Hans"/>
        </w:rPr>
        <w:t>）</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FORMDROPDOWN</w:instrText>
      </w:r>
      <w:r w:rsidR="004D64E3">
        <w:rPr>
          <w:sz w:val="24"/>
          <w:szCs w:val="28"/>
        </w:rPr>
      </w:r>
      <w:r w:rsidR="004D64E3">
        <w:rPr>
          <w:sz w:val="24"/>
          <w:szCs w:val="28"/>
        </w:rPr>
        <w:fldChar w:fldCharType="separate"/>
      </w:r>
      <w:r>
        <w:rPr>
          <w:sz w:val="24"/>
          <w:szCs w:val="28"/>
        </w:rPr>
        <w:fldChar w:fldCharType="end"/>
      </w:r>
      <w:bookmarkEnd w:id="5"/>
    </w:p>
    <w:p w:rsidR="00871469" w:rsidRDefault="004D3A26">
      <w:pPr>
        <w:pStyle w:val="afffffff5"/>
        <w:framePr w:w="9639" w:h="6974" w:hRule="exact" w:wrap="around" w:vAnchor="page" w:hAnchor="page" w:x="1036" w:y="5746"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rsidR="00871469" w:rsidRDefault="004D3A26">
      <w:pPr>
        <w:pStyle w:val="afffffff5"/>
        <w:framePr w:w="9639" w:h="6974" w:hRule="exact" w:wrap="around" w:vAnchor="page" w:hAnchor="page" w:x="1036" w:y="5746"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sidR="004D64E3">
        <w:rPr>
          <w:b/>
          <w:sz w:val="21"/>
          <w:szCs w:val="28"/>
        </w:rPr>
      </w:r>
      <w:r w:rsidR="004D64E3">
        <w:rPr>
          <w:b/>
          <w:sz w:val="21"/>
          <w:szCs w:val="28"/>
        </w:rPr>
        <w:fldChar w:fldCharType="separate"/>
      </w:r>
      <w:r>
        <w:rPr>
          <w:b/>
          <w:sz w:val="21"/>
          <w:szCs w:val="28"/>
        </w:rPr>
        <w:fldChar w:fldCharType="end"/>
      </w:r>
      <w:bookmarkEnd w:id="7"/>
    </w:p>
    <w:p w:rsidR="00871469" w:rsidRDefault="004D3A26">
      <w:pPr>
        <w:pStyle w:val="afffffffffd"/>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hint="eastAsia"/>
        </w:rPr>
        <w:t>11</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871469" w:rsidRDefault="004D3A26">
      <w:pPr>
        <w:pStyle w:val="afffffffffe"/>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871469" w:rsidRDefault="004D3A26">
      <w:pPr>
        <w:pStyle w:val="affffffff5"/>
        <w:framePr w:w="4754" w:h="584" w:hRule="exact" w:hSpace="181" w:vSpace="181" w:wrap="around" w:vAnchor="page" w:hAnchor="page" w:x="7152" w:y="14889"/>
        <w:rPr>
          <w:rFonts w:hAnsi="黑体"/>
        </w:rPr>
      </w:pPr>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871469" w:rsidRDefault="004D3A26">
      <w:pPr>
        <w:rPr>
          <w:rFonts w:ascii="宋体" w:hAnsi="宋体"/>
          <w:sz w:val="28"/>
          <w:szCs w:val="28"/>
        </w:rPr>
        <w:sectPr w:rsidR="00871469">
          <w:headerReference w:type="default" r:id="rId8"/>
          <w:footerReference w:type="even" r:id="rId9"/>
          <w:headerReference w:type="first" r:id="rId10"/>
          <w:footerReference w:type="first" r:id="rId11"/>
          <w:type w:val="continuous"/>
          <w:pgSz w:w="11906" w:h="16838"/>
          <w:pgMar w:top="567" w:right="1134" w:bottom="1134" w:left="1134" w:header="1418" w:footer="1134" w:gutter="284"/>
          <w:cols w:space="425"/>
          <w:titlePg/>
          <w:docGrid w:linePitch="312"/>
        </w:sectPr>
      </w:pPr>
      <w:r>
        <w:rPr>
          <w:b/>
          <w:noProof/>
          <w:color w:val="000000"/>
          <w:sz w:val="28"/>
          <w:szCs w:val="28"/>
        </w:rPr>
        <mc:AlternateContent>
          <mc:Choice Requires="wps">
            <w:drawing>
              <wp:anchor distT="0" distB="0" distL="114300" distR="114300" simplePos="0" relativeHeight="251661312" behindDoc="0" locked="1" layoutInCell="1" allowOverlap="1">
                <wp:simplePos x="0" y="0"/>
                <wp:positionH relativeFrom="margin">
                  <wp:posOffset>-133985</wp:posOffset>
                </wp:positionH>
                <wp:positionV relativeFrom="margin">
                  <wp:posOffset>8221345</wp:posOffset>
                </wp:positionV>
                <wp:extent cx="4839970" cy="776605"/>
                <wp:effectExtent l="0" t="0" r="11430" b="10795"/>
                <wp:wrapNone/>
                <wp:docPr id="2" name="文本框 2"/>
                <wp:cNvGraphicFramePr/>
                <a:graphic xmlns:a="http://schemas.openxmlformats.org/drawingml/2006/main">
                  <a:graphicData uri="http://schemas.microsoft.com/office/word/2010/wordprocessingShape">
                    <wps:wsp>
                      <wps:cNvSpPr txBox="1"/>
                      <wps:spPr>
                        <a:xfrm>
                          <a:off x="0" y="0"/>
                          <a:ext cx="4839970" cy="776605"/>
                        </a:xfrm>
                        <a:prstGeom prst="rect">
                          <a:avLst/>
                        </a:prstGeom>
                        <a:solidFill>
                          <a:srgbClr val="FFFFFF"/>
                        </a:solidFill>
                        <a:ln>
                          <a:noFill/>
                        </a:ln>
                      </wps:spPr>
                      <wps:txbx>
                        <w:txbxContent>
                          <w:p w:rsidR="004D3A26" w:rsidRDefault="004D3A26">
                            <w:pPr>
                              <w:pStyle w:val="affffffe"/>
                              <w:jc w:val="both"/>
                              <w:rPr>
                                <w:szCs w:val="36"/>
                              </w:rPr>
                            </w:pPr>
                            <w:r>
                              <w:rPr>
                                <w:rFonts w:hint="eastAsia"/>
                                <w:szCs w:val="36"/>
                              </w:rPr>
                              <w:t>中</w:t>
                            </w:r>
                            <w:r>
                              <w:rPr>
                                <w:szCs w:val="36"/>
                              </w:rPr>
                              <w:t xml:space="preserve"> </w:t>
                            </w:r>
                            <w:r>
                              <w:rPr>
                                <w:rFonts w:hint="eastAsia"/>
                                <w:szCs w:val="36"/>
                              </w:rPr>
                              <w:t>国</w:t>
                            </w:r>
                            <w:r>
                              <w:rPr>
                                <w:szCs w:val="36"/>
                              </w:rPr>
                              <w:t xml:space="preserve"> </w:t>
                            </w:r>
                            <w:r>
                              <w:rPr>
                                <w:rFonts w:hint="eastAsia"/>
                                <w:szCs w:val="36"/>
                              </w:rPr>
                              <w:t>有</w:t>
                            </w:r>
                            <w:r>
                              <w:rPr>
                                <w:szCs w:val="36"/>
                              </w:rPr>
                              <w:t xml:space="preserve"> </w:t>
                            </w:r>
                            <w:r>
                              <w:rPr>
                                <w:rFonts w:hint="eastAsia"/>
                                <w:szCs w:val="36"/>
                              </w:rPr>
                              <w:t>色</w:t>
                            </w:r>
                            <w:r>
                              <w:rPr>
                                <w:szCs w:val="36"/>
                              </w:rPr>
                              <w:t xml:space="preserve"> </w:t>
                            </w:r>
                            <w:r>
                              <w:rPr>
                                <w:rFonts w:hint="eastAsia"/>
                                <w:szCs w:val="36"/>
                              </w:rPr>
                              <w:t>金</w:t>
                            </w:r>
                            <w:r>
                              <w:rPr>
                                <w:szCs w:val="36"/>
                              </w:rPr>
                              <w:t xml:space="preserve"> </w:t>
                            </w:r>
                            <w:r>
                              <w:rPr>
                                <w:rFonts w:hint="eastAsia"/>
                                <w:szCs w:val="36"/>
                              </w:rPr>
                              <w:t>属</w:t>
                            </w:r>
                            <w:r>
                              <w:rPr>
                                <w:szCs w:val="36"/>
                              </w:rPr>
                              <w:t xml:space="preserve"> </w:t>
                            </w:r>
                            <w:r>
                              <w:rPr>
                                <w:rFonts w:hint="eastAsia"/>
                                <w:szCs w:val="36"/>
                              </w:rPr>
                              <w:t>工</w:t>
                            </w:r>
                            <w:r>
                              <w:rPr>
                                <w:szCs w:val="36"/>
                              </w:rPr>
                              <w:t xml:space="preserve"> </w:t>
                            </w:r>
                            <w:r>
                              <w:rPr>
                                <w:rFonts w:hint="eastAsia"/>
                                <w:szCs w:val="36"/>
                              </w:rPr>
                              <w:t>业</w:t>
                            </w:r>
                            <w:r>
                              <w:rPr>
                                <w:szCs w:val="36"/>
                              </w:rPr>
                              <w:t xml:space="preserve"> </w:t>
                            </w:r>
                            <w:r>
                              <w:rPr>
                                <w:rFonts w:hint="eastAsia"/>
                                <w:szCs w:val="36"/>
                              </w:rPr>
                              <w:t>协</w:t>
                            </w:r>
                            <w:r>
                              <w:rPr>
                                <w:szCs w:val="36"/>
                              </w:rPr>
                              <w:t xml:space="preserve"> </w:t>
                            </w:r>
                            <w:r>
                              <w:rPr>
                                <w:rFonts w:hint="eastAsia"/>
                                <w:szCs w:val="36"/>
                              </w:rPr>
                              <w:t>会</w:t>
                            </w:r>
                            <w:r>
                              <w:rPr>
                                <w:szCs w:val="36"/>
                              </w:rPr>
                              <w:t xml:space="preserve"> </w:t>
                            </w:r>
                          </w:p>
                          <w:p w:rsidR="004D3A26" w:rsidRDefault="004D3A26">
                            <w:pPr>
                              <w:pStyle w:val="affffffe"/>
                              <w:jc w:val="both"/>
                              <w:rPr>
                                <w:szCs w:val="36"/>
                              </w:rPr>
                            </w:pPr>
                            <w:r>
                              <w:rPr>
                                <w:rFonts w:hint="eastAsia"/>
                                <w:w w:val="130"/>
                                <w:szCs w:val="36"/>
                              </w:rPr>
                              <w:t>中</w:t>
                            </w:r>
                            <w:r>
                              <w:rPr>
                                <w:w w:val="130"/>
                                <w:szCs w:val="36"/>
                              </w:rPr>
                              <w:t xml:space="preserve">  </w:t>
                            </w:r>
                            <w:r>
                              <w:rPr>
                                <w:rFonts w:hint="eastAsia"/>
                                <w:w w:val="130"/>
                                <w:szCs w:val="36"/>
                              </w:rPr>
                              <w:t>国</w:t>
                            </w:r>
                            <w:r>
                              <w:rPr>
                                <w:w w:val="130"/>
                                <w:szCs w:val="36"/>
                              </w:rPr>
                              <w:t xml:space="preserve">  </w:t>
                            </w:r>
                            <w:r>
                              <w:rPr>
                                <w:rFonts w:hint="eastAsia"/>
                                <w:w w:val="130"/>
                                <w:szCs w:val="36"/>
                              </w:rPr>
                              <w:t>有</w:t>
                            </w:r>
                            <w:r>
                              <w:rPr>
                                <w:w w:val="130"/>
                                <w:szCs w:val="36"/>
                              </w:rPr>
                              <w:t xml:space="preserve">  </w:t>
                            </w:r>
                            <w:r>
                              <w:rPr>
                                <w:rFonts w:hint="eastAsia"/>
                                <w:w w:val="130"/>
                                <w:szCs w:val="36"/>
                              </w:rPr>
                              <w:t>色</w:t>
                            </w:r>
                            <w:r>
                              <w:rPr>
                                <w:w w:val="130"/>
                                <w:szCs w:val="36"/>
                              </w:rPr>
                              <w:t xml:space="preserve">  </w:t>
                            </w:r>
                            <w:r>
                              <w:rPr>
                                <w:rFonts w:hint="eastAsia"/>
                                <w:w w:val="130"/>
                                <w:szCs w:val="36"/>
                              </w:rPr>
                              <w:t>金</w:t>
                            </w:r>
                            <w:r>
                              <w:rPr>
                                <w:w w:val="130"/>
                                <w:szCs w:val="36"/>
                              </w:rPr>
                              <w:t xml:space="preserve">  </w:t>
                            </w:r>
                            <w:r>
                              <w:rPr>
                                <w:rFonts w:hint="eastAsia"/>
                                <w:w w:val="130"/>
                                <w:szCs w:val="36"/>
                              </w:rPr>
                              <w:t>属</w:t>
                            </w:r>
                            <w:r>
                              <w:rPr>
                                <w:w w:val="130"/>
                                <w:szCs w:val="36"/>
                              </w:rPr>
                              <w:t xml:space="preserve">  </w:t>
                            </w:r>
                            <w:r>
                              <w:rPr>
                                <w:rFonts w:hint="eastAsia"/>
                                <w:w w:val="130"/>
                                <w:szCs w:val="36"/>
                              </w:rPr>
                              <w:t>学</w:t>
                            </w:r>
                            <w:r>
                              <w:rPr>
                                <w:w w:val="130"/>
                                <w:szCs w:val="36"/>
                              </w:rPr>
                              <w:t xml:space="preserve">  </w:t>
                            </w:r>
                            <w:r>
                              <w:rPr>
                                <w:rFonts w:hint="eastAsia"/>
                                <w:w w:val="130"/>
                                <w:szCs w:val="36"/>
                              </w:rPr>
                              <w:t>会</w:t>
                            </w:r>
                            <w:r>
                              <w:rPr>
                                <w:w w:val="130"/>
                                <w:szCs w:val="36"/>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55pt;margin-top:647.35pt;width:381.1pt;height:61.1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" stroked="f">
                <v:textbox inset="0,0,0,0">
                  <w:txbxContent>
                    <w:p w:rsidR="004D3A26" w:rsidRDefault="004D3A26">
                      <w:pPr>
                        <w:pStyle w:val="affffffe"/>
                        <w:jc w:val="both"/>
                        <w:rPr>
                          <w:szCs w:val="36"/>
                        </w:rPr>
                      </w:pPr>
                      <w:r>
                        <w:rPr>
                          <w:rFonts w:hint="eastAsia"/>
                          <w:szCs w:val="36"/>
                        </w:rPr>
                        <w:t>中</w:t>
                      </w:r>
                      <w:r>
                        <w:rPr>
                          <w:szCs w:val="36"/>
                        </w:rPr>
                        <w:t xml:space="preserve"> </w:t>
                      </w:r>
                      <w:r>
                        <w:rPr>
                          <w:rFonts w:hint="eastAsia"/>
                          <w:szCs w:val="36"/>
                        </w:rPr>
                        <w:t>国</w:t>
                      </w:r>
                      <w:r>
                        <w:rPr>
                          <w:szCs w:val="36"/>
                        </w:rPr>
                        <w:t xml:space="preserve"> </w:t>
                      </w:r>
                      <w:r>
                        <w:rPr>
                          <w:rFonts w:hint="eastAsia"/>
                          <w:szCs w:val="36"/>
                        </w:rPr>
                        <w:t>有</w:t>
                      </w:r>
                      <w:r>
                        <w:rPr>
                          <w:szCs w:val="36"/>
                        </w:rPr>
                        <w:t xml:space="preserve"> </w:t>
                      </w:r>
                      <w:r>
                        <w:rPr>
                          <w:rFonts w:hint="eastAsia"/>
                          <w:szCs w:val="36"/>
                        </w:rPr>
                        <w:t>色</w:t>
                      </w:r>
                      <w:r>
                        <w:rPr>
                          <w:szCs w:val="36"/>
                        </w:rPr>
                        <w:t xml:space="preserve"> </w:t>
                      </w:r>
                      <w:r>
                        <w:rPr>
                          <w:rFonts w:hint="eastAsia"/>
                          <w:szCs w:val="36"/>
                        </w:rPr>
                        <w:t>金</w:t>
                      </w:r>
                      <w:r>
                        <w:rPr>
                          <w:szCs w:val="36"/>
                        </w:rPr>
                        <w:t xml:space="preserve"> </w:t>
                      </w:r>
                      <w:r>
                        <w:rPr>
                          <w:rFonts w:hint="eastAsia"/>
                          <w:szCs w:val="36"/>
                        </w:rPr>
                        <w:t>属</w:t>
                      </w:r>
                      <w:r>
                        <w:rPr>
                          <w:szCs w:val="36"/>
                        </w:rPr>
                        <w:t xml:space="preserve"> </w:t>
                      </w:r>
                      <w:r>
                        <w:rPr>
                          <w:rFonts w:hint="eastAsia"/>
                          <w:szCs w:val="36"/>
                        </w:rPr>
                        <w:t>工</w:t>
                      </w:r>
                      <w:r>
                        <w:rPr>
                          <w:szCs w:val="36"/>
                        </w:rPr>
                        <w:t xml:space="preserve"> </w:t>
                      </w:r>
                      <w:r>
                        <w:rPr>
                          <w:rFonts w:hint="eastAsia"/>
                          <w:szCs w:val="36"/>
                        </w:rPr>
                        <w:t>业</w:t>
                      </w:r>
                      <w:r>
                        <w:rPr>
                          <w:szCs w:val="36"/>
                        </w:rPr>
                        <w:t xml:space="preserve"> </w:t>
                      </w:r>
                      <w:r>
                        <w:rPr>
                          <w:rFonts w:hint="eastAsia"/>
                          <w:szCs w:val="36"/>
                        </w:rPr>
                        <w:t>协</w:t>
                      </w:r>
                      <w:r>
                        <w:rPr>
                          <w:szCs w:val="36"/>
                        </w:rPr>
                        <w:t xml:space="preserve"> </w:t>
                      </w:r>
                      <w:r>
                        <w:rPr>
                          <w:rFonts w:hint="eastAsia"/>
                          <w:szCs w:val="36"/>
                        </w:rPr>
                        <w:t>会</w:t>
                      </w:r>
                      <w:r>
                        <w:rPr>
                          <w:szCs w:val="36"/>
                        </w:rPr>
                        <w:t xml:space="preserve"> </w:t>
                      </w:r>
                    </w:p>
                    <w:p w:rsidR="004D3A26" w:rsidRDefault="004D3A26">
                      <w:pPr>
                        <w:pStyle w:val="affffffe"/>
                        <w:jc w:val="both"/>
                        <w:rPr>
                          <w:szCs w:val="36"/>
                        </w:rPr>
                      </w:pPr>
                      <w:r>
                        <w:rPr>
                          <w:rFonts w:hint="eastAsia"/>
                          <w:w w:val="130"/>
                          <w:szCs w:val="36"/>
                        </w:rPr>
                        <w:t>中</w:t>
                      </w:r>
                      <w:r>
                        <w:rPr>
                          <w:w w:val="130"/>
                          <w:szCs w:val="36"/>
                        </w:rPr>
                        <w:t xml:space="preserve">  </w:t>
                      </w:r>
                      <w:r>
                        <w:rPr>
                          <w:rFonts w:hint="eastAsia"/>
                          <w:w w:val="130"/>
                          <w:szCs w:val="36"/>
                        </w:rPr>
                        <w:t>国</w:t>
                      </w:r>
                      <w:r>
                        <w:rPr>
                          <w:w w:val="130"/>
                          <w:szCs w:val="36"/>
                        </w:rPr>
                        <w:t xml:space="preserve">  </w:t>
                      </w:r>
                      <w:r>
                        <w:rPr>
                          <w:rFonts w:hint="eastAsia"/>
                          <w:w w:val="130"/>
                          <w:szCs w:val="36"/>
                        </w:rPr>
                        <w:t>有</w:t>
                      </w:r>
                      <w:r>
                        <w:rPr>
                          <w:w w:val="130"/>
                          <w:szCs w:val="36"/>
                        </w:rPr>
                        <w:t xml:space="preserve">  </w:t>
                      </w:r>
                      <w:r>
                        <w:rPr>
                          <w:rFonts w:hint="eastAsia"/>
                          <w:w w:val="130"/>
                          <w:szCs w:val="36"/>
                        </w:rPr>
                        <w:t>色</w:t>
                      </w:r>
                      <w:r>
                        <w:rPr>
                          <w:w w:val="130"/>
                          <w:szCs w:val="36"/>
                        </w:rPr>
                        <w:t xml:space="preserve">  </w:t>
                      </w:r>
                      <w:r>
                        <w:rPr>
                          <w:rFonts w:hint="eastAsia"/>
                          <w:w w:val="130"/>
                          <w:szCs w:val="36"/>
                        </w:rPr>
                        <w:t>金</w:t>
                      </w:r>
                      <w:r>
                        <w:rPr>
                          <w:w w:val="130"/>
                          <w:szCs w:val="36"/>
                        </w:rPr>
                        <w:t xml:space="preserve">  </w:t>
                      </w:r>
                      <w:r>
                        <w:rPr>
                          <w:rFonts w:hint="eastAsia"/>
                          <w:w w:val="130"/>
                          <w:szCs w:val="36"/>
                        </w:rPr>
                        <w:t>属</w:t>
                      </w:r>
                      <w:r>
                        <w:rPr>
                          <w:w w:val="130"/>
                          <w:szCs w:val="36"/>
                        </w:rPr>
                        <w:t xml:space="preserve">  </w:t>
                      </w:r>
                      <w:r>
                        <w:rPr>
                          <w:rFonts w:hint="eastAsia"/>
                          <w:w w:val="130"/>
                          <w:szCs w:val="36"/>
                        </w:rPr>
                        <w:t>学</w:t>
                      </w:r>
                      <w:r>
                        <w:rPr>
                          <w:w w:val="130"/>
                          <w:szCs w:val="36"/>
                        </w:rPr>
                        <w:t xml:space="preserve">  </w:t>
                      </w:r>
                      <w:r>
                        <w:rPr>
                          <w:rFonts w:hint="eastAsia"/>
                          <w:w w:val="130"/>
                          <w:szCs w:val="36"/>
                        </w:rPr>
                        <w:t>会</w:t>
                      </w:r>
                      <w:r>
                        <w:rPr>
                          <w:w w:val="130"/>
                          <w:szCs w:val="36"/>
                        </w:rPr>
                        <w:t xml:space="preserve"> </w:t>
                      </w:r>
                    </w:p>
                  </w:txbxContent>
                </v:textbox>
                <w10:wrap anchorx="margin" anchory="margin"/>
                <w10:anchorlock/>
              </v:shape>
            </w:pict>
          </mc:Fallback>
        </mc:AlternateContent>
      </w: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rsidR="00871469" w:rsidRDefault="004D3A26">
      <w:pPr>
        <w:pStyle w:val="affffff6"/>
        <w:spacing w:after="360"/>
      </w:pPr>
      <w:bookmarkStart w:id="14" w:name="BookMark1"/>
      <w:r>
        <w:rPr>
          <w:rFonts w:hint="eastAsia"/>
          <w:spacing w:val="320"/>
        </w:rPr>
        <w:lastRenderedPageBreak/>
        <w:t>目</w:t>
      </w:r>
      <w:r>
        <w:rPr>
          <w:rFonts w:hint="eastAsia"/>
        </w:rPr>
        <w:t>次</w:t>
      </w:r>
    </w:p>
    <w:p w:rsidR="00871469" w:rsidRDefault="004D3A26">
      <w:pPr>
        <w:pStyle w:val="10"/>
        <w:tabs>
          <w:tab w:val="right" w:leader="dot" w:pos="9344"/>
        </w:tabs>
        <w:rPr>
          <w:rFonts w:ascii="Times New Roman" w:eastAsiaTheme="minorEastAsia"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"1-1" \h </w:instrText>
      </w:r>
      <w:r>
        <w:rPr>
          <w:rFonts w:ascii="Times New Roman" w:hAnsi="Times New Roman"/>
          <w:sz w:val="24"/>
          <w:szCs w:val="24"/>
        </w:rPr>
        <w:fldChar w:fldCharType="separate"/>
      </w:r>
      <w:hyperlink w:anchor="_Toc103162424" w:history="1">
        <w:r>
          <w:rPr>
            <w:rStyle w:val="affff7"/>
            <w:rFonts w:ascii="Times New Roman"/>
            <w:spacing w:val="320"/>
            <w:sz w:val="24"/>
            <w:szCs w:val="24"/>
          </w:rPr>
          <w:t>前</w:t>
        </w:r>
        <w:r>
          <w:rPr>
            <w:rStyle w:val="affff7"/>
            <w:rFonts w:ascii="Times New Roman"/>
            <w:sz w:val="24"/>
            <w:szCs w:val="24"/>
          </w:rPr>
          <w:t>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_Toc103162424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25" w:history="1">
        <w:r w:rsidR="004D3A26">
          <w:rPr>
            <w:rStyle w:val="affff7"/>
            <w:rFonts w:ascii="Times New Roman"/>
            <w:sz w:val="24"/>
            <w:szCs w:val="24"/>
          </w:rPr>
          <w:t xml:space="preserve">1 </w:t>
        </w:r>
        <w:r w:rsidR="004D3A26">
          <w:rPr>
            <w:rStyle w:val="affff7"/>
            <w:rFonts w:ascii="Times New Roman"/>
            <w:sz w:val="24"/>
            <w:szCs w:val="24"/>
          </w:rPr>
          <w:t>范围</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_Toc103162425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1</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26" w:history="1">
        <w:r w:rsidR="004D3A26">
          <w:rPr>
            <w:rStyle w:val="affff7"/>
            <w:rFonts w:ascii="Times New Roman"/>
            <w:sz w:val="24"/>
            <w:szCs w:val="24"/>
          </w:rPr>
          <w:t xml:space="preserve">2 </w:t>
        </w:r>
        <w:r w:rsidR="004D3A26">
          <w:rPr>
            <w:rStyle w:val="affff7"/>
            <w:rFonts w:ascii="Times New Roman"/>
            <w:sz w:val="24"/>
            <w:szCs w:val="24"/>
          </w:rPr>
          <w:t>规范性引用文件</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_Toc103162426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1</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27" w:history="1">
        <w:r w:rsidR="004D3A26">
          <w:rPr>
            <w:rStyle w:val="affff7"/>
            <w:rFonts w:ascii="Times New Roman"/>
            <w:sz w:val="24"/>
            <w:szCs w:val="24"/>
          </w:rPr>
          <w:t xml:space="preserve">3 </w:t>
        </w:r>
        <w:r w:rsidR="004D3A26">
          <w:rPr>
            <w:rStyle w:val="affff7"/>
            <w:rFonts w:ascii="Times New Roman"/>
            <w:sz w:val="24"/>
            <w:szCs w:val="24"/>
          </w:rPr>
          <w:t>术语和定义</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_Toc103162427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2</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28" w:history="1">
        <w:r w:rsidR="004D3A26">
          <w:rPr>
            <w:rStyle w:val="affff7"/>
            <w:rFonts w:ascii="Times New Roman"/>
            <w:sz w:val="24"/>
            <w:szCs w:val="24"/>
          </w:rPr>
          <w:t xml:space="preserve">4 </w:t>
        </w:r>
        <w:r w:rsidR="004D3A26">
          <w:rPr>
            <w:rStyle w:val="affff7"/>
            <w:rFonts w:ascii="Times New Roman"/>
            <w:sz w:val="24"/>
            <w:szCs w:val="24"/>
          </w:rPr>
          <w:t>污染物与污染负荷</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_Toc103162428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3</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29" w:history="1">
        <w:r w:rsidR="004D3A26">
          <w:rPr>
            <w:rStyle w:val="affff7"/>
            <w:rFonts w:ascii="Times New Roman"/>
            <w:sz w:val="24"/>
            <w:szCs w:val="24"/>
          </w:rPr>
          <w:t xml:space="preserve">5 </w:t>
        </w:r>
        <w:r w:rsidR="004D3A26">
          <w:rPr>
            <w:rStyle w:val="affff7"/>
            <w:rFonts w:ascii="Times New Roman"/>
            <w:sz w:val="24"/>
            <w:szCs w:val="24"/>
          </w:rPr>
          <w:t>总体要求</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_Toc103162429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4</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0" w:history="1">
        <w:r w:rsidR="004D3A26">
          <w:rPr>
            <w:rStyle w:val="affff7"/>
            <w:rFonts w:ascii="Times New Roman"/>
            <w:sz w:val="24"/>
            <w:szCs w:val="24"/>
          </w:rPr>
          <w:t xml:space="preserve">6 </w:t>
        </w:r>
        <w:r w:rsidR="004D3A26">
          <w:rPr>
            <w:rStyle w:val="affff7"/>
            <w:rFonts w:ascii="Times New Roman"/>
            <w:sz w:val="24"/>
            <w:szCs w:val="24"/>
          </w:rPr>
          <w:t>工艺设计</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_Toc103162430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4</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1" w:history="1">
        <w:r w:rsidR="004D3A26">
          <w:rPr>
            <w:rStyle w:val="affff7"/>
            <w:rFonts w:ascii="Times New Roman"/>
            <w:sz w:val="24"/>
            <w:szCs w:val="24"/>
          </w:rPr>
          <w:t xml:space="preserve">7 </w:t>
        </w:r>
        <w:r w:rsidR="004D3A26">
          <w:rPr>
            <w:rStyle w:val="affff7"/>
            <w:rFonts w:ascii="Times New Roman"/>
            <w:sz w:val="24"/>
            <w:szCs w:val="24"/>
          </w:rPr>
          <w:t>主要工艺设备和材料</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_Toc103162431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6</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2" w:history="1">
        <w:r w:rsidR="004D3A26">
          <w:rPr>
            <w:rStyle w:val="affff7"/>
            <w:rFonts w:ascii="Times New Roman"/>
            <w:sz w:val="24"/>
            <w:szCs w:val="24"/>
          </w:rPr>
          <w:t xml:space="preserve">8 </w:t>
        </w:r>
        <w:r w:rsidR="004D3A26">
          <w:rPr>
            <w:rStyle w:val="affff7"/>
            <w:rFonts w:ascii="Times New Roman"/>
            <w:sz w:val="24"/>
            <w:szCs w:val="24"/>
          </w:rPr>
          <w:t>检测与过程控制</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_Toc103162432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8</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3" w:history="1">
        <w:r w:rsidR="004D3A26">
          <w:rPr>
            <w:rStyle w:val="affff7"/>
            <w:rFonts w:ascii="Times New Roman"/>
            <w:sz w:val="24"/>
            <w:szCs w:val="24"/>
          </w:rPr>
          <w:t xml:space="preserve">9 </w:t>
        </w:r>
        <w:r w:rsidR="004D3A26">
          <w:rPr>
            <w:rStyle w:val="affff7"/>
            <w:rFonts w:ascii="Times New Roman"/>
            <w:sz w:val="24"/>
            <w:szCs w:val="24"/>
          </w:rPr>
          <w:t>主要辅助工程</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_Toc103162433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9</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4" w:history="1">
        <w:r w:rsidR="004D3A26">
          <w:rPr>
            <w:rStyle w:val="affff7"/>
            <w:rFonts w:ascii="Times New Roman"/>
            <w:sz w:val="24"/>
            <w:szCs w:val="24"/>
          </w:rPr>
          <w:t xml:space="preserve">10 </w:t>
        </w:r>
        <w:r w:rsidR="004D3A26">
          <w:rPr>
            <w:rStyle w:val="affff7"/>
            <w:rFonts w:ascii="Times New Roman"/>
            <w:sz w:val="24"/>
            <w:szCs w:val="24"/>
          </w:rPr>
          <w:t>劳动安全与职业卫生</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_Toc103162434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9</w:t>
        </w:r>
        <w:r w:rsidR="004D3A26">
          <w:rPr>
            <w:rFonts w:ascii="Times New Roman" w:hAnsi="Times New Roman"/>
            <w:sz w:val="24"/>
            <w:szCs w:val="24"/>
          </w:rPr>
          <w:fldChar w:fldCharType="end"/>
        </w:r>
      </w:hyperlink>
    </w:p>
    <w:p w:rsidR="00871469" w:rsidRDefault="004D64E3">
      <w:pPr>
        <w:pStyle w:val="10"/>
        <w:tabs>
          <w:tab w:val="right" w:leader="dot" w:pos="9344"/>
        </w:tabs>
        <w:rPr>
          <w:rFonts w:ascii="Times New Roman" w:eastAsiaTheme="minorEastAsia" w:hAnsi="Times New Roman"/>
          <w:sz w:val="24"/>
          <w:szCs w:val="24"/>
        </w:rPr>
      </w:pPr>
      <w:hyperlink w:anchor="_Toc103162435" w:history="1">
        <w:r w:rsidR="004D3A26">
          <w:rPr>
            <w:rStyle w:val="affff7"/>
            <w:rFonts w:ascii="Times New Roman"/>
            <w:sz w:val="24"/>
            <w:szCs w:val="24"/>
          </w:rPr>
          <w:t xml:space="preserve">11 </w:t>
        </w:r>
        <w:r w:rsidR="004D3A26">
          <w:rPr>
            <w:rStyle w:val="affff7"/>
            <w:rFonts w:ascii="Times New Roman"/>
            <w:sz w:val="24"/>
            <w:szCs w:val="24"/>
          </w:rPr>
          <w:t>运行与维护</w:t>
        </w:r>
        <w:r w:rsidR="004D3A26">
          <w:rPr>
            <w:rFonts w:ascii="Times New Roman" w:hAnsi="Times New Roman"/>
            <w:sz w:val="24"/>
            <w:szCs w:val="24"/>
          </w:rPr>
          <w:tab/>
        </w:r>
        <w:r w:rsidR="004D3A26">
          <w:rPr>
            <w:rFonts w:ascii="Times New Roman" w:hAnsi="Times New Roman"/>
            <w:sz w:val="24"/>
            <w:szCs w:val="24"/>
          </w:rPr>
          <w:fldChar w:fldCharType="begin"/>
        </w:r>
        <w:r w:rsidR="004D3A26">
          <w:rPr>
            <w:rFonts w:ascii="Times New Roman" w:hAnsi="Times New Roman"/>
            <w:sz w:val="24"/>
            <w:szCs w:val="24"/>
          </w:rPr>
          <w:instrText xml:space="preserve"> PAGEREF _Toc103162435 \h </w:instrText>
        </w:r>
        <w:r w:rsidR="004D3A26">
          <w:rPr>
            <w:rFonts w:ascii="Times New Roman" w:hAnsi="Times New Roman"/>
            <w:sz w:val="24"/>
            <w:szCs w:val="24"/>
          </w:rPr>
        </w:r>
        <w:r w:rsidR="004D3A26">
          <w:rPr>
            <w:rFonts w:ascii="Times New Roman" w:hAnsi="Times New Roman"/>
            <w:sz w:val="24"/>
            <w:szCs w:val="24"/>
          </w:rPr>
          <w:fldChar w:fldCharType="separate"/>
        </w:r>
        <w:r w:rsidR="004D3A26">
          <w:rPr>
            <w:rFonts w:ascii="Times New Roman" w:hAnsi="Times New Roman"/>
            <w:sz w:val="24"/>
            <w:szCs w:val="24"/>
          </w:rPr>
          <w:t>10</w:t>
        </w:r>
        <w:r w:rsidR="004D3A26">
          <w:rPr>
            <w:rFonts w:ascii="Times New Roman" w:hAnsi="Times New Roman"/>
            <w:sz w:val="24"/>
            <w:szCs w:val="24"/>
          </w:rPr>
          <w:fldChar w:fldCharType="end"/>
        </w:r>
      </w:hyperlink>
    </w:p>
    <w:p w:rsidR="00871469" w:rsidRDefault="004D3A26">
      <w:pPr>
        <w:pStyle w:val="affffff6"/>
        <w:spacing w:after="360"/>
        <w:sectPr w:rsidR="00871469">
          <w:headerReference w:type="even" r:id="rId12"/>
          <w:headerReference w:type="default" r:id="rId13"/>
          <w:footerReference w:type="default" r:id="rId14"/>
          <w:pgSz w:w="11906" w:h="16838"/>
          <w:pgMar w:top="567" w:right="1134" w:bottom="1134" w:left="1134" w:header="1418" w:footer="1134" w:gutter="284"/>
          <w:pgNumType w:fmt="upperRoman" w:start="1"/>
          <w:cols w:space="425"/>
          <w:formProt w:val="0"/>
          <w:docGrid w:linePitch="312"/>
        </w:sectPr>
      </w:pPr>
      <w:r>
        <w:rPr>
          <w:rFonts w:ascii="Times New Roman" w:hAnsi="Times New Roman"/>
          <w:sz w:val="24"/>
          <w:szCs w:val="24"/>
        </w:rPr>
        <w:fldChar w:fldCharType="end"/>
      </w:r>
    </w:p>
    <w:p w:rsidR="00871469" w:rsidRDefault="004D3A26">
      <w:pPr>
        <w:pStyle w:val="a6"/>
        <w:spacing w:after="360"/>
        <w:rPr>
          <w:rFonts w:ascii="Times New Roman"/>
        </w:rPr>
      </w:pPr>
      <w:bookmarkStart w:id="15" w:name="_Toc103162424"/>
      <w:bookmarkStart w:id="16" w:name="BookMark2"/>
      <w:bookmarkEnd w:id="14"/>
      <w:r>
        <w:rPr>
          <w:rFonts w:ascii="Times New Roman"/>
          <w:spacing w:val="320"/>
        </w:rPr>
        <w:lastRenderedPageBreak/>
        <w:t>前</w:t>
      </w:r>
      <w:r>
        <w:rPr>
          <w:rFonts w:ascii="Times New Roman"/>
        </w:rPr>
        <w:t>言</w:t>
      </w:r>
      <w:bookmarkEnd w:id="15"/>
    </w:p>
    <w:p w:rsidR="00871469" w:rsidRDefault="004D3A26">
      <w:pPr>
        <w:spacing w:line="360" w:lineRule="auto"/>
        <w:ind w:firstLineChars="200" w:firstLine="480"/>
        <w:rPr>
          <w:rFonts w:ascii="Times New Roman" w:hAnsi="Times New Roman"/>
          <w:sz w:val="24"/>
          <w:szCs w:val="24"/>
        </w:rPr>
      </w:pPr>
      <w:r>
        <w:rPr>
          <w:rFonts w:ascii="Times New Roman" w:hAnsi="Times New Roman"/>
          <w:sz w:val="24"/>
          <w:szCs w:val="24"/>
        </w:rPr>
        <w:t>本文件按照</w:t>
      </w:r>
      <w:r>
        <w:rPr>
          <w:rFonts w:ascii="Times New Roman" w:hAnsi="Times New Roman"/>
          <w:sz w:val="24"/>
          <w:szCs w:val="24"/>
        </w:rPr>
        <w:t>GB/T1.1-2020</w:t>
      </w:r>
      <w:r>
        <w:rPr>
          <w:rFonts w:ascii="Times New Roman" w:hAnsi="Times New Roman"/>
          <w:sz w:val="24"/>
          <w:szCs w:val="24"/>
        </w:rPr>
        <w:t>《标准化工作导则</w:t>
      </w:r>
      <w:r>
        <w:rPr>
          <w:rFonts w:ascii="Times New Roman" w:hAnsi="Times New Roman"/>
          <w:sz w:val="24"/>
          <w:szCs w:val="24"/>
        </w:rPr>
        <w:t xml:space="preserve"> </w:t>
      </w:r>
      <w:r>
        <w:rPr>
          <w:rFonts w:ascii="Times New Roman" w:hAnsi="Times New Roman"/>
          <w:sz w:val="24"/>
          <w:szCs w:val="24"/>
        </w:rPr>
        <w:t>第</w:t>
      </w:r>
      <w:r>
        <w:rPr>
          <w:rFonts w:ascii="Times New Roman" w:hAnsi="Times New Roman"/>
          <w:sz w:val="24"/>
          <w:szCs w:val="24"/>
        </w:rPr>
        <w:t>Ⅰ</w:t>
      </w:r>
      <w:r>
        <w:rPr>
          <w:rFonts w:ascii="Times New Roman" w:hAnsi="Times New Roman"/>
          <w:sz w:val="24"/>
          <w:szCs w:val="24"/>
        </w:rPr>
        <w:t>部分：标准化文件的结构和起草规则》的规定起草。</w:t>
      </w:r>
    </w:p>
    <w:p w:rsidR="00871469" w:rsidRDefault="004D3A26">
      <w:pPr>
        <w:spacing w:line="360" w:lineRule="auto"/>
        <w:ind w:firstLineChars="200" w:firstLine="480"/>
        <w:rPr>
          <w:rFonts w:ascii="Times New Roman" w:hAnsi="Times New Roman"/>
          <w:sz w:val="24"/>
          <w:szCs w:val="24"/>
        </w:rPr>
      </w:pPr>
      <w:r>
        <w:rPr>
          <w:rFonts w:ascii="Times New Roman" w:hAnsi="Times New Roman"/>
          <w:sz w:val="24"/>
          <w:szCs w:val="24"/>
        </w:rPr>
        <w:t>本文件的部分内容可能涉及专利，本文件的发布机构不承担识别专利的责任。</w:t>
      </w:r>
    </w:p>
    <w:p w:rsidR="00871469" w:rsidRDefault="004D3A26">
      <w:pPr>
        <w:spacing w:line="360" w:lineRule="auto"/>
        <w:ind w:firstLineChars="200" w:firstLine="480"/>
        <w:rPr>
          <w:rFonts w:ascii="Times New Roman" w:hAnsi="Times New Roman"/>
          <w:sz w:val="24"/>
          <w:szCs w:val="24"/>
        </w:rPr>
      </w:pPr>
      <w:r>
        <w:rPr>
          <w:rFonts w:ascii="Times New Roman" w:hAnsi="Times New Roman"/>
          <w:sz w:val="24"/>
          <w:szCs w:val="24"/>
        </w:rPr>
        <w:t>本文件由全国有色金属标准化技术委员会（</w:t>
      </w:r>
      <w:r>
        <w:rPr>
          <w:rFonts w:ascii="Times New Roman" w:hAnsi="Times New Roman"/>
          <w:sz w:val="24"/>
          <w:szCs w:val="24"/>
        </w:rPr>
        <w:t>SAC/TC 243</w:t>
      </w:r>
      <w:r>
        <w:rPr>
          <w:rFonts w:ascii="Times New Roman" w:hAnsi="Times New Roman"/>
          <w:sz w:val="24"/>
          <w:szCs w:val="24"/>
        </w:rPr>
        <w:t>）提出并归口。</w:t>
      </w:r>
    </w:p>
    <w:p w:rsidR="00871469" w:rsidRDefault="004D3A26">
      <w:pPr>
        <w:spacing w:line="360" w:lineRule="auto"/>
        <w:ind w:firstLineChars="200" w:firstLine="480"/>
        <w:rPr>
          <w:rFonts w:ascii="Times New Roman" w:hAnsi="Times New Roman"/>
          <w:sz w:val="24"/>
          <w:szCs w:val="24"/>
        </w:rPr>
      </w:pPr>
      <w:r>
        <w:rPr>
          <w:rFonts w:ascii="Times New Roman" w:hAnsi="Times New Roman"/>
          <w:sz w:val="24"/>
          <w:szCs w:val="24"/>
        </w:rPr>
        <w:t>本文件起草单位：赛恩斯环保股份有限公司、</w:t>
      </w:r>
      <w:r w:rsidR="00574D23" w:rsidRPr="00574D23">
        <w:rPr>
          <w:rFonts w:ascii="Times New Roman" w:hAnsi="Times New Roman" w:hint="eastAsia"/>
          <w:sz w:val="24"/>
          <w:szCs w:val="24"/>
        </w:rPr>
        <w:t>中南大学、株洲冶炼集团股份有限公司、中国恩菲工程技术有限公司、中金岭南有色金属股份有限公司、山东恒邦冶炼股份有限公司、紫金铜业有限公司、国投金城冶金有限责任公司、安阳岷山有色金属有限责任公司、云南锡业股份有限公司铜业分公司</w:t>
      </w:r>
      <w:r>
        <w:rPr>
          <w:rFonts w:ascii="Times New Roman" w:hAnsi="Times New Roman"/>
          <w:sz w:val="24"/>
          <w:szCs w:val="24"/>
        </w:rPr>
        <w:t>。</w:t>
      </w:r>
    </w:p>
    <w:p w:rsidR="00871469" w:rsidRDefault="004D3A26">
      <w:pPr>
        <w:spacing w:line="360" w:lineRule="auto"/>
        <w:ind w:firstLineChars="200" w:firstLine="480"/>
        <w:rPr>
          <w:rFonts w:ascii="Times New Roman" w:hAnsi="Times New Roman"/>
        </w:rPr>
      </w:pPr>
      <w:r>
        <w:rPr>
          <w:rFonts w:ascii="Times New Roman" w:hAnsi="Times New Roman"/>
          <w:sz w:val="24"/>
          <w:szCs w:val="24"/>
        </w:rPr>
        <w:t>本文件主要起草人：</w:t>
      </w:r>
      <w:r>
        <w:rPr>
          <w:rFonts w:ascii="Times New Roman" w:hAnsi="Times New Roman"/>
        </w:rPr>
        <w:t xml:space="preserve"> </w:t>
      </w:r>
    </w:p>
    <w:p w:rsidR="00871469" w:rsidRDefault="00871469">
      <w:pPr>
        <w:pStyle w:val="afffff1"/>
        <w:ind w:firstLine="420"/>
        <w:rPr>
          <w:rFonts w:ascii="Times New Roman"/>
        </w:rPr>
      </w:pPr>
    </w:p>
    <w:p w:rsidR="00871469" w:rsidRDefault="00871469">
      <w:pPr>
        <w:pStyle w:val="afffff1"/>
        <w:ind w:firstLine="420"/>
        <w:rPr>
          <w:rFonts w:ascii="Times New Roman"/>
        </w:rPr>
        <w:sectPr w:rsidR="00871469">
          <w:pgSz w:w="11906" w:h="16838"/>
          <w:pgMar w:top="567" w:right="1134" w:bottom="1134" w:left="1134" w:header="1418" w:footer="1134" w:gutter="284"/>
          <w:pgNumType w:fmt="upperRoman"/>
          <w:cols w:space="425"/>
          <w:formProt w:val="0"/>
          <w:docGrid w:linePitch="312"/>
        </w:sectPr>
      </w:pPr>
    </w:p>
    <w:p w:rsidR="00871469" w:rsidRDefault="00871469">
      <w:pPr>
        <w:spacing w:line="20" w:lineRule="exact"/>
        <w:jc w:val="center"/>
        <w:rPr>
          <w:rFonts w:ascii="Times New Roman" w:eastAsia="黑体" w:hAnsi="Times New Roman"/>
          <w:sz w:val="32"/>
          <w:szCs w:val="32"/>
        </w:rPr>
      </w:pPr>
      <w:bookmarkStart w:id="17" w:name="BookMark4"/>
      <w:bookmarkEnd w:id="16"/>
    </w:p>
    <w:p w:rsidR="00871469" w:rsidRDefault="00871469">
      <w:pPr>
        <w:spacing w:line="20" w:lineRule="exact"/>
        <w:jc w:val="center"/>
        <w:rPr>
          <w:rFonts w:ascii="Times New Roman" w:eastAsia="黑体" w:hAnsi="Times New Roman"/>
          <w:sz w:val="32"/>
          <w:szCs w:val="32"/>
        </w:rPr>
      </w:pPr>
    </w:p>
    <w:bookmarkStart w:id="18" w:name="NEW_STAND_NAME" w:displacedByCustomXml="next"/>
    <w:sdt>
      <w:sdtPr>
        <w:rPr>
          <w:rFonts w:ascii="Times New Roman" w:hAnsi="Times New Roman"/>
        </w:rPr>
        <w:tag w:val="NEW_STAND_NAME"/>
        <w:id w:val="595910757"/>
        <w:lock w:val="sdtLocked"/>
        <w:placeholder>
          <w:docPart w:val="514DCE07A708478CAC98E4F85C18AAC5"/>
        </w:placeholder>
      </w:sdtPr>
      <w:sdtEndPr/>
      <w:sdtContent>
        <w:p w:rsidR="00871469" w:rsidRDefault="009E1B00">
          <w:pPr>
            <w:pStyle w:val="afffffffff5"/>
            <w:spacing w:beforeLines="182" w:before="436" w:afterLines="220" w:after="528"/>
            <w:rPr>
              <w:rFonts w:ascii="Times New Roman" w:hAnsi="Times New Roman"/>
            </w:rPr>
          </w:pPr>
          <w:proofErr w:type="gramStart"/>
          <w:r>
            <w:rPr>
              <w:rFonts w:ascii="Times New Roman" w:hAnsi="Times New Roman"/>
            </w:rPr>
            <w:t>锌</w:t>
          </w:r>
          <w:r w:rsidR="004D3A26">
            <w:rPr>
              <w:rFonts w:ascii="Times New Roman" w:hAnsi="Times New Roman"/>
            </w:rPr>
            <w:t>污酸资源化</w:t>
          </w:r>
          <w:proofErr w:type="gramEnd"/>
          <w:r w:rsidR="004D3A26">
            <w:rPr>
              <w:rFonts w:ascii="Times New Roman" w:hAnsi="Times New Roman"/>
            </w:rPr>
            <w:t>回收利用技术规范</w:t>
          </w:r>
        </w:p>
      </w:sdtContent>
    </w:sdt>
    <w:p w:rsidR="00871469" w:rsidRDefault="004D3A26">
      <w:pPr>
        <w:pStyle w:val="affc"/>
        <w:spacing w:before="240" w:after="240"/>
        <w:rPr>
          <w:rFonts w:ascii="Times New Roman"/>
        </w:rPr>
      </w:pPr>
      <w:bookmarkStart w:id="19" w:name="_Toc24884211"/>
      <w:bookmarkStart w:id="20" w:name="_Toc26986530"/>
      <w:bookmarkStart w:id="21" w:name="_Toc26718930"/>
      <w:bookmarkStart w:id="22" w:name="_Toc26648465"/>
      <w:bookmarkStart w:id="23" w:name="_Toc71206719"/>
      <w:bookmarkStart w:id="24" w:name="_Toc17233333"/>
      <w:bookmarkStart w:id="25" w:name="_Toc103162425"/>
      <w:bookmarkStart w:id="26" w:name="_Toc26986771"/>
      <w:bookmarkStart w:id="27" w:name="_Toc24884218"/>
      <w:bookmarkStart w:id="28" w:name="_Toc17233325"/>
      <w:bookmarkEnd w:id="18"/>
      <w:r>
        <w:rPr>
          <w:rFonts w:ascii="Times New Roman"/>
        </w:rPr>
        <w:t>范围</w:t>
      </w:r>
      <w:bookmarkEnd w:id="19"/>
      <w:bookmarkEnd w:id="20"/>
      <w:bookmarkEnd w:id="21"/>
      <w:bookmarkEnd w:id="22"/>
      <w:bookmarkEnd w:id="23"/>
      <w:bookmarkEnd w:id="24"/>
      <w:bookmarkEnd w:id="25"/>
      <w:bookmarkEnd w:id="26"/>
      <w:bookmarkEnd w:id="27"/>
      <w:bookmarkEnd w:id="28"/>
    </w:p>
    <w:p w:rsidR="00871469" w:rsidRPr="00584EE8" w:rsidRDefault="004D3A26" w:rsidP="00584EE8">
      <w:pPr>
        <w:widowControl/>
        <w:ind w:firstLineChars="200" w:firstLine="420"/>
        <w:jc w:val="left"/>
        <w:rPr>
          <w:rFonts w:ascii="Times New Roman" w:hAnsi="Times New Roman"/>
        </w:rPr>
      </w:pPr>
      <w:bookmarkStart w:id="29" w:name="_Toc26986531"/>
      <w:bookmarkStart w:id="30" w:name="_Toc24884212"/>
      <w:bookmarkStart w:id="31" w:name="_Toc26718931"/>
      <w:bookmarkStart w:id="32" w:name="_Toc17233334"/>
      <w:bookmarkStart w:id="33" w:name="_Toc71206720"/>
      <w:bookmarkStart w:id="34" w:name="_Toc17233326"/>
      <w:bookmarkStart w:id="35" w:name="_Toc24884219"/>
      <w:bookmarkStart w:id="36" w:name="_Toc26648466"/>
      <w:bookmarkStart w:id="37" w:name="_Toc26986772"/>
      <w:r w:rsidRPr="00584EE8">
        <w:rPr>
          <w:rFonts w:ascii="Times New Roman" w:hAnsi="Times New Roman"/>
        </w:rPr>
        <w:t>本文件规定了</w:t>
      </w:r>
      <w:proofErr w:type="gramStart"/>
      <w:r w:rsidR="009E1B00">
        <w:rPr>
          <w:rFonts w:ascii="Times New Roman" w:hAnsi="Times New Roman"/>
        </w:rPr>
        <w:t>锌</w:t>
      </w:r>
      <w:r w:rsidRPr="00584EE8">
        <w:rPr>
          <w:rFonts w:ascii="Times New Roman" w:hAnsi="Times New Roman"/>
        </w:rPr>
        <w:t>污酸资源化</w:t>
      </w:r>
      <w:proofErr w:type="gramEnd"/>
      <w:r w:rsidRPr="00584EE8">
        <w:rPr>
          <w:rFonts w:ascii="Times New Roman" w:hAnsi="Times New Roman"/>
        </w:rPr>
        <w:t>回收利用的技术要求。</w:t>
      </w:r>
    </w:p>
    <w:p w:rsidR="00871469" w:rsidRPr="00584EE8" w:rsidRDefault="004D3A26" w:rsidP="00584EE8">
      <w:pPr>
        <w:widowControl/>
        <w:ind w:firstLineChars="200" w:firstLine="420"/>
        <w:jc w:val="left"/>
        <w:rPr>
          <w:rFonts w:ascii="Times New Roman" w:hAnsi="Times New Roman"/>
        </w:rPr>
      </w:pPr>
      <w:r w:rsidRPr="00584EE8">
        <w:rPr>
          <w:rFonts w:ascii="Times New Roman" w:hAnsi="Times New Roman"/>
        </w:rPr>
        <w:t>本文件适用于以高效回收有价金属、硫酸和</w:t>
      </w:r>
      <w:proofErr w:type="gramStart"/>
      <w:r w:rsidRPr="00584EE8">
        <w:rPr>
          <w:rFonts w:ascii="Times New Roman" w:hAnsi="Times New Roman"/>
        </w:rPr>
        <w:t>氟氯</w:t>
      </w:r>
      <w:proofErr w:type="gramEnd"/>
      <w:r w:rsidRPr="00584EE8">
        <w:rPr>
          <w:rFonts w:ascii="Times New Roman" w:hAnsi="Times New Roman"/>
        </w:rPr>
        <w:t>等资源并大幅度减少</w:t>
      </w:r>
      <w:proofErr w:type="gramStart"/>
      <w:r w:rsidRPr="00584EE8">
        <w:rPr>
          <w:rFonts w:ascii="Times New Roman" w:hAnsi="Times New Roman"/>
        </w:rPr>
        <w:t>固废量为</w:t>
      </w:r>
      <w:proofErr w:type="gramEnd"/>
      <w:r w:rsidRPr="00584EE8">
        <w:rPr>
          <w:rFonts w:ascii="Times New Roman" w:hAnsi="Times New Roman"/>
        </w:rPr>
        <w:t>目标的</w:t>
      </w:r>
      <w:proofErr w:type="gramStart"/>
      <w:r w:rsidR="009E1B00">
        <w:rPr>
          <w:rFonts w:ascii="Times New Roman" w:hAnsi="Times New Roman"/>
        </w:rPr>
        <w:t>锌</w:t>
      </w:r>
      <w:r w:rsidRPr="00584EE8">
        <w:rPr>
          <w:rFonts w:ascii="Times New Roman" w:hAnsi="Times New Roman"/>
        </w:rPr>
        <w:t>污酸资源化</w:t>
      </w:r>
      <w:proofErr w:type="gramEnd"/>
      <w:r w:rsidRPr="00584EE8">
        <w:rPr>
          <w:rFonts w:ascii="Times New Roman" w:hAnsi="Times New Roman"/>
        </w:rPr>
        <w:t>处理，可作为</w:t>
      </w:r>
      <w:proofErr w:type="gramStart"/>
      <w:r w:rsidR="009E1B00">
        <w:rPr>
          <w:rFonts w:ascii="Times New Roman" w:hAnsi="Times New Roman"/>
        </w:rPr>
        <w:t>锌</w:t>
      </w:r>
      <w:proofErr w:type="gramEnd"/>
      <w:r w:rsidRPr="00584EE8">
        <w:rPr>
          <w:rFonts w:ascii="Times New Roman" w:hAnsi="Times New Roman"/>
        </w:rPr>
        <w:t>工艺中焙烧烟气洗涤净化工序</w:t>
      </w:r>
      <w:proofErr w:type="gramStart"/>
      <w:r w:rsidRPr="00584EE8">
        <w:rPr>
          <w:rFonts w:ascii="Times New Roman" w:hAnsi="Times New Roman"/>
        </w:rPr>
        <w:t>产出污酸所</w:t>
      </w:r>
      <w:proofErr w:type="gramEnd"/>
      <w:r w:rsidRPr="00584EE8">
        <w:rPr>
          <w:rFonts w:ascii="Times New Roman" w:hAnsi="Times New Roman"/>
        </w:rPr>
        <w:t>涉及的环境影响评价、环境保护设施设计、施工、验收及运行管理参考依据。</w:t>
      </w:r>
    </w:p>
    <w:p w:rsidR="00871469" w:rsidRDefault="004D3A26">
      <w:pPr>
        <w:pStyle w:val="affc"/>
        <w:spacing w:before="240" w:after="240"/>
        <w:rPr>
          <w:rFonts w:ascii="Times New Roman"/>
        </w:rPr>
      </w:pPr>
      <w:bookmarkStart w:id="38" w:name="_Toc103162426"/>
      <w:r>
        <w:rPr>
          <w:rFonts w:ascii="Times New Roman"/>
        </w:rPr>
        <w:t>规范性引用文件</w:t>
      </w:r>
      <w:bookmarkEnd w:id="29"/>
      <w:bookmarkEnd w:id="30"/>
      <w:bookmarkEnd w:id="31"/>
      <w:bookmarkEnd w:id="32"/>
      <w:bookmarkEnd w:id="33"/>
      <w:bookmarkEnd w:id="34"/>
      <w:bookmarkEnd w:id="35"/>
      <w:bookmarkEnd w:id="36"/>
      <w:bookmarkEnd w:id="37"/>
      <w:bookmarkEnd w:id="38"/>
    </w:p>
    <w:p w:rsidR="00584EE8" w:rsidRDefault="00584EE8">
      <w:pPr>
        <w:widowControl/>
        <w:ind w:firstLineChars="200" w:firstLine="420"/>
        <w:jc w:val="left"/>
        <w:rPr>
          <w:rFonts w:ascii="Times New Roman" w:hAnsi="Times New Roman"/>
        </w:rPr>
      </w:pPr>
      <w:r w:rsidRPr="00584EE8">
        <w:rPr>
          <w:rFonts w:ascii="Times New Roman" w:hAns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71469" w:rsidRDefault="004D3A26">
      <w:pPr>
        <w:widowControl/>
        <w:ind w:firstLineChars="200" w:firstLine="420"/>
        <w:jc w:val="left"/>
        <w:rPr>
          <w:rFonts w:ascii="Times New Roman" w:hAnsi="Times New Roman"/>
        </w:rPr>
      </w:pPr>
      <w:r>
        <w:rPr>
          <w:rFonts w:ascii="Times New Roman" w:hAnsi="Times New Roman"/>
        </w:rPr>
        <w:t xml:space="preserve">GBZ 1 </w:t>
      </w:r>
      <w:r>
        <w:rPr>
          <w:rFonts w:ascii="Times New Roman" w:hAnsi="Times New Roman"/>
        </w:rPr>
        <w:t>工业企业设计卫生标准</w:t>
      </w:r>
    </w:p>
    <w:p w:rsidR="00871469" w:rsidRDefault="004D3A26">
      <w:pPr>
        <w:widowControl/>
        <w:ind w:firstLineChars="200" w:firstLine="420"/>
        <w:jc w:val="left"/>
        <w:rPr>
          <w:rFonts w:ascii="Times New Roman" w:hAnsi="Times New Roman"/>
        </w:rPr>
      </w:pPr>
      <w:r>
        <w:rPr>
          <w:rFonts w:ascii="Times New Roman" w:hAnsi="Times New Roman"/>
        </w:rPr>
        <w:t xml:space="preserve">GBZ 2.1 </w:t>
      </w:r>
      <w:r>
        <w:rPr>
          <w:rFonts w:ascii="Times New Roman" w:hAnsi="Times New Roman"/>
        </w:rPr>
        <w:t>工业场所有害因素职业接触限值</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部分：化学有害因素</w:t>
      </w:r>
    </w:p>
    <w:p w:rsidR="00871469" w:rsidRDefault="004D3A26">
      <w:pPr>
        <w:widowControl/>
        <w:ind w:firstLineChars="200" w:firstLine="420"/>
        <w:jc w:val="left"/>
        <w:rPr>
          <w:rFonts w:ascii="Times New Roman" w:hAnsi="Times New Roman"/>
        </w:rPr>
      </w:pPr>
      <w:r>
        <w:rPr>
          <w:rFonts w:ascii="Times New Roman" w:hAnsi="Times New Roman"/>
        </w:rPr>
        <w:t xml:space="preserve">GBZ 2.2 </w:t>
      </w:r>
      <w:r>
        <w:rPr>
          <w:rFonts w:ascii="Times New Roman" w:hAnsi="Times New Roman"/>
        </w:rPr>
        <w:t>工业场所有害因素职业接触限值</w:t>
      </w:r>
      <w:r>
        <w:rPr>
          <w:rFonts w:ascii="Times New Roman" w:hAnsi="Times New Roman"/>
        </w:rPr>
        <w:t xml:space="preserve"> </w:t>
      </w:r>
      <w:r>
        <w:rPr>
          <w:rFonts w:ascii="Times New Roman" w:hAnsi="Times New Roman"/>
        </w:rPr>
        <w:t>第</w:t>
      </w:r>
      <w:r>
        <w:rPr>
          <w:rFonts w:ascii="Times New Roman" w:hAnsi="Times New Roman"/>
        </w:rPr>
        <w:t>2</w:t>
      </w:r>
      <w:r>
        <w:rPr>
          <w:rFonts w:ascii="Times New Roman" w:hAnsi="Times New Roman"/>
        </w:rPr>
        <w:t>部分：物理因素</w:t>
      </w:r>
    </w:p>
    <w:p w:rsidR="00871469" w:rsidRDefault="004D3A26">
      <w:pPr>
        <w:widowControl/>
        <w:ind w:firstLineChars="200" w:firstLine="420"/>
        <w:jc w:val="left"/>
        <w:rPr>
          <w:rFonts w:ascii="Times New Roman" w:hAnsi="Times New Roman"/>
        </w:rPr>
      </w:pPr>
      <w:r>
        <w:rPr>
          <w:rFonts w:ascii="Times New Roman" w:hAnsi="Times New Roman"/>
        </w:rPr>
        <w:t xml:space="preserve">GB/J 22 </w:t>
      </w:r>
      <w:r>
        <w:rPr>
          <w:rFonts w:ascii="Times New Roman" w:hAnsi="Times New Roman"/>
        </w:rPr>
        <w:t>厂矿道路设计规范</w:t>
      </w:r>
    </w:p>
    <w:p w:rsidR="00871469" w:rsidRDefault="004D3A26">
      <w:pPr>
        <w:widowControl/>
        <w:ind w:firstLineChars="200" w:firstLine="420"/>
        <w:jc w:val="left"/>
        <w:rPr>
          <w:rFonts w:ascii="Times New Roman" w:hAnsi="Times New Roman"/>
        </w:rPr>
      </w:pPr>
      <w:r>
        <w:rPr>
          <w:rFonts w:ascii="Times New Roman" w:hAnsi="Times New Roman"/>
        </w:rPr>
        <w:t>GB 150.1</w:t>
      </w:r>
      <w:r>
        <w:rPr>
          <w:rFonts w:ascii="Times New Roman" w:hAnsi="Times New Roman"/>
        </w:rPr>
        <w:t>～</w:t>
      </w:r>
      <w:r>
        <w:rPr>
          <w:rFonts w:ascii="Times New Roman" w:hAnsi="Times New Roman"/>
        </w:rPr>
        <w:t xml:space="preserve">150.4    </w:t>
      </w:r>
      <w:r>
        <w:rPr>
          <w:rFonts w:ascii="Times New Roman" w:hAnsi="Times New Roman"/>
        </w:rPr>
        <w:t>压力容器</w:t>
      </w:r>
    </w:p>
    <w:p w:rsidR="00871469" w:rsidRDefault="004D3A26">
      <w:pPr>
        <w:widowControl/>
        <w:ind w:firstLineChars="200" w:firstLine="420"/>
        <w:jc w:val="left"/>
        <w:rPr>
          <w:rFonts w:ascii="Times New Roman" w:hAnsi="Times New Roman"/>
        </w:rPr>
      </w:pPr>
      <w:r>
        <w:rPr>
          <w:rFonts w:ascii="Times New Roman" w:hAnsi="Times New Roman"/>
        </w:rPr>
        <w:t xml:space="preserve">GBZ 158 </w:t>
      </w:r>
      <w:r>
        <w:rPr>
          <w:rFonts w:ascii="Times New Roman" w:hAnsi="Times New Roman"/>
        </w:rPr>
        <w:t>工业场所职业病危害警示标识</w:t>
      </w:r>
    </w:p>
    <w:p w:rsidR="00871469" w:rsidRDefault="004D3A26">
      <w:pPr>
        <w:widowControl/>
        <w:ind w:firstLineChars="200" w:firstLine="420"/>
        <w:jc w:val="left"/>
        <w:rPr>
          <w:rFonts w:ascii="Times New Roman" w:hAnsi="Times New Roman"/>
        </w:rPr>
      </w:pPr>
      <w:r>
        <w:rPr>
          <w:rFonts w:ascii="Times New Roman" w:hAnsi="Times New Roman"/>
        </w:rPr>
        <w:t xml:space="preserve">GB/T 2346-2003 </w:t>
      </w:r>
      <w:r>
        <w:rPr>
          <w:rFonts w:ascii="Times New Roman" w:hAnsi="Times New Roman"/>
        </w:rPr>
        <w:t>液压气动系统及元件</w:t>
      </w:r>
      <w:r>
        <w:rPr>
          <w:rFonts w:ascii="Times New Roman" w:hAnsi="Times New Roman"/>
        </w:rPr>
        <w:t xml:space="preserve"> </w:t>
      </w:r>
      <w:r>
        <w:rPr>
          <w:rFonts w:ascii="Times New Roman" w:hAnsi="Times New Roman"/>
        </w:rPr>
        <w:t>公称压力系列</w:t>
      </w:r>
    </w:p>
    <w:p w:rsidR="00871469" w:rsidRDefault="004D3A26">
      <w:pPr>
        <w:widowControl/>
        <w:ind w:firstLineChars="200" w:firstLine="420"/>
        <w:jc w:val="left"/>
        <w:rPr>
          <w:rFonts w:ascii="Times New Roman" w:hAnsi="Times New Roman"/>
        </w:rPr>
      </w:pPr>
      <w:r>
        <w:rPr>
          <w:rFonts w:ascii="Times New Roman" w:hAnsi="Times New Roman"/>
        </w:rPr>
        <w:t xml:space="preserve">GB/T 12459 </w:t>
      </w:r>
      <w:r>
        <w:rPr>
          <w:rFonts w:ascii="Times New Roman" w:hAnsi="Times New Roman"/>
        </w:rPr>
        <w:t>钢制对焊无缝管件</w:t>
      </w:r>
    </w:p>
    <w:p w:rsidR="00871469" w:rsidRDefault="004D3A26">
      <w:pPr>
        <w:widowControl/>
        <w:ind w:firstLineChars="200" w:firstLine="420"/>
        <w:jc w:val="left"/>
        <w:rPr>
          <w:rFonts w:ascii="Times New Roman" w:hAnsi="Times New Roman"/>
        </w:rPr>
      </w:pPr>
      <w:r>
        <w:rPr>
          <w:rFonts w:ascii="Times New Roman" w:hAnsi="Times New Roman"/>
        </w:rPr>
        <w:t xml:space="preserve">GB 14554-2019 </w:t>
      </w:r>
      <w:r>
        <w:rPr>
          <w:rFonts w:ascii="Times New Roman" w:hAnsi="Times New Roman"/>
        </w:rPr>
        <w:t>恶臭污染物排放标准</w:t>
      </w:r>
    </w:p>
    <w:p w:rsidR="00871469" w:rsidRDefault="004D3A26">
      <w:pPr>
        <w:widowControl/>
        <w:ind w:firstLineChars="200" w:firstLine="420"/>
        <w:jc w:val="left"/>
        <w:rPr>
          <w:rFonts w:ascii="Times New Roman" w:hAnsi="Times New Roman"/>
        </w:rPr>
      </w:pPr>
      <w:r>
        <w:rPr>
          <w:rFonts w:ascii="Times New Roman" w:hAnsi="Times New Roman"/>
        </w:rPr>
        <w:t>GB 18597</w:t>
      </w:r>
      <w:r>
        <w:rPr>
          <w:rFonts w:ascii="Times New Roman" w:hAnsi="Times New Roman"/>
        </w:rPr>
        <w:t>危险废物贮存污染控制标准</w:t>
      </w:r>
    </w:p>
    <w:p w:rsidR="00871469" w:rsidRDefault="004D3A26">
      <w:pPr>
        <w:widowControl/>
        <w:ind w:firstLineChars="200" w:firstLine="420"/>
        <w:jc w:val="left"/>
        <w:rPr>
          <w:rFonts w:ascii="Times New Roman" w:hAnsi="Times New Roman"/>
        </w:rPr>
      </w:pPr>
      <w:r>
        <w:rPr>
          <w:rFonts w:ascii="Times New Roman" w:hAnsi="Times New Roman"/>
        </w:rPr>
        <w:t>GB 18598</w:t>
      </w:r>
      <w:r>
        <w:rPr>
          <w:rFonts w:ascii="Times New Roman" w:hAnsi="Times New Roman"/>
        </w:rPr>
        <w:t>危险废物填埋污染控制标准</w:t>
      </w:r>
    </w:p>
    <w:p w:rsidR="00871469" w:rsidRDefault="004D3A26">
      <w:pPr>
        <w:widowControl/>
        <w:ind w:firstLineChars="200" w:firstLine="420"/>
        <w:jc w:val="left"/>
        <w:rPr>
          <w:rFonts w:ascii="Times New Roman" w:hAnsi="Times New Roman"/>
        </w:rPr>
      </w:pPr>
      <w:r>
        <w:rPr>
          <w:rFonts w:ascii="Times New Roman" w:hAnsi="Times New Roman"/>
        </w:rPr>
        <w:t xml:space="preserve">GB 18599 </w:t>
      </w:r>
      <w:r>
        <w:rPr>
          <w:rFonts w:ascii="Times New Roman" w:hAnsi="Times New Roman"/>
        </w:rPr>
        <w:t>一般工业固废贮存、处置场污染控制标准</w:t>
      </w:r>
    </w:p>
    <w:p w:rsidR="00871469" w:rsidRDefault="004D3A26">
      <w:pPr>
        <w:widowControl/>
        <w:ind w:firstLineChars="200" w:firstLine="420"/>
        <w:jc w:val="left"/>
        <w:rPr>
          <w:rFonts w:ascii="Times New Roman" w:hAnsi="Times New Roman"/>
        </w:rPr>
      </w:pPr>
      <w:r>
        <w:rPr>
          <w:rFonts w:ascii="Times New Roman" w:hAnsi="Times New Roman"/>
        </w:rPr>
        <w:t>GB/T 22580-2008</w:t>
      </w:r>
      <w:r>
        <w:rPr>
          <w:rFonts w:ascii="Times New Roman" w:hAnsi="Times New Roman"/>
        </w:rPr>
        <w:t>特殊环境条件</w:t>
      </w:r>
      <w:r>
        <w:rPr>
          <w:rFonts w:ascii="Times New Roman" w:hAnsi="Times New Roman"/>
        </w:rPr>
        <w:t xml:space="preserve"> </w:t>
      </w:r>
      <w:r>
        <w:rPr>
          <w:rFonts w:ascii="Times New Roman" w:hAnsi="Times New Roman"/>
        </w:rPr>
        <w:t>高原电气设备技术要求</w:t>
      </w:r>
      <w:r>
        <w:rPr>
          <w:rFonts w:ascii="Times New Roman" w:hAnsi="Times New Roman"/>
        </w:rPr>
        <w:t xml:space="preserve"> </w:t>
      </w:r>
      <w:r>
        <w:rPr>
          <w:rFonts w:ascii="Times New Roman" w:hAnsi="Times New Roman"/>
        </w:rPr>
        <w:t>低压成套开关设备和控制设备</w:t>
      </w:r>
    </w:p>
    <w:p w:rsidR="00871469" w:rsidRDefault="004D3A26">
      <w:pPr>
        <w:widowControl/>
        <w:ind w:firstLineChars="200" w:firstLine="420"/>
        <w:jc w:val="left"/>
        <w:rPr>
          <w:rFonts w:ascii="Times New Roman" w:hAnsi="Times New Roman"/>
        </w:rPr>
      </w:pPr>
      <w:r>
        <w:rPr>
          <w:rFonts w:ascii="Times New Roman" w:hAnsi="Times New Roman"/>
        </w:rPr>
        <w:t xml:space="preserve">GB 25466    </w:t>
      </w:r>
      <w:r>
        <w:rPr>
          <w:rFonts w:ascii="Times New Roman" w:hAnsi="Times New Roman"/>
        </w:rPr>
        <w:t>铅、有色工业污染物排放标准</w:t>
      </w:r>
    </w:p>
    <w:p w:rsidR="00871469" w:rsidRDefault="004D3A26">
      <w:pPr>
        <w:widowControl/>
        <w:ind w:firstLineChars="200" w:firstLine="420"/>
        <w:jc w:val="left"/>
        <w:rPr>
          <w:rFonts w:ascii="Times New Roman" w:hAnsi="Times New Roman"/>
        </w:rPr>
      </w:pPr>
      <w:r>
        <w:rPr>
          <w:rFonts w:ascii="Times New Roman" w:hAnsi="Times New Roman"/>
        </w:rPr>
        <w:t xml:space="preserve">GB 25467 </w:t>
      </w:r>
      <w:r>
        <w:rPr>
          <w:rFonts w:ascii="Times New Roman" w:hAnsi="Times New Roman"/>
        </w:rPr>
        <w:t>铜、镍、</w:t>
      </w:r>
      <w:proofErr w:type="gramStart"/>
      <w:r>
        <w:rPr>
          <w:rFonts w:ascii="Times New Roman" w:hAnsi="Times New Roman"/>
        </w:rPr>
        <w:t>钴工业</w:t>
      </w:r>
      <w:proofErr w:type="gramEnd"/>
      <w:r>
        <w:rPr>
          <w:rFonts w:ascii="Times New Roman" w:hAnsi="Times New Roman"/>
        </w:rPr>
        <w:t>污染排放标准</w:t>
      </w:r>
    </w:p>
    <w:p w:rsidR="00871469" w:rsidRDefault="004D3A26">
      <w:pPr>
        <w:widowControl/>
        <w:ind w:firstLineChars="200" w:firstLine="420"/>
        <w:jc w:val="left"/>
        <w:rPr>
          <w:rFonts w:ascii="Times New Roman" w:hAnsi="Times New Roman"/>
        </w:rPr>
      </w:pPr>
      <w:r>
        <w:rPr>
          <w:rFonts w:ascii="Times New Roman" w:hAnsi="Times New Roman"/>
        </w:rPr>
        <w:t xml:space="preserve">GB/T 26114-2010 </w:t>
      </w:r>
      <w:r>
        <w:rPr>
          <w:rFonts w:ascii="Times New Roman" w:hAnsi="Times New Roman"/>
        </w:rPr>
        <w:t>液体过滤用过滤器</w:t>
      </w:r>
      <w:r>
        <w:rPr>
          <w:rFonts w:ascii="Times New Roman" w:hAnsi="Times New Roman"/>
        </w:rPr>
        <w:t xml:space="preserve"> </w:t>
      </w:r>
      <w:r>
        <w:rPr>
          <w:rFonts w:ascii="Times New Roman" w:hAnsi="Times New Roman"/>
        </w:rPr>
        <w:t>通用技术规范标准</w:t>
      </w:r>
    </w:p>
    <w:p w:rsidR="00871469" w:rsidRDefault="004D3A26">
      <w:pPr>
        <w:widowControl/>
        <w:ind w:firstLineChars="200" w:firstLine="420"/>
        <w:jc w:val="left"/>
        <w:rPr>
          <w:rFonts w:ascii="Times New Roman" w:hAnsi="Times New Roman"/>
        </w:rPr>
      </w:pPr>
      <w:r>
        <w:rPr>
          <w:rFonts w:ascii="Times New Roman" w:hAnsi="Times New Roman"/>
        </w:rPr>
        <w:t xml:space="preserve">GB 50007-2011 </w:t>
      </w:r>
      <w:r>
        <w:rPr>
          <w:rFonts w:ascii="Times New Roman" w:hAnsi="Times New Roman"/>
        </w:rPr>
        <w:t>建筑地基基础设计规范</w:t>
      </w:r>
    </w:p>
    <w:p w:rsidR="00871469" w:rsidRDefault="004D3A26">
      <w:pPr>
        <w:widowControl/>
        <w:ind w:firstLineChars="200" w:firstLine="420"/>
        <w:jc w:val="left"/>
        <w:rPr>
          <w:rFonts w:ascii="Times New Roman" w:hAnsi="Times New Roman"/>
        </w:rPr>
      </w:pPr>
      <w:r>
        <w:rPr>
          <w:rFonts w:ascii="Times New Roman" w:hAnsi="Times New Roman"/>
        </w:rPr>
        <w:t>GB 50009-2019</w:t>
      </w:r>
      <w:r>
        <w:rPr>
          <w:rFonts w:ascii="Times New Roman" w:hAnsi="Times New Roman"/>
        </w:rPr>
        <w:t>建筑结构荷载规范</w:t>
      </w:r>
    </w:p>
    <w:p w:rsidR="00871469" w:rsidRDefault="004D3A26">
      <w:pPr>
        <w:widowControl/>
        <w:ind w:firstLineChars="200" w:firstLine="420"/>
        <w:jc w:val="left"/>
        <w:rPr>
          <w:rFonts w:ascii="Times New Roman" w:hAnsi="Times New Roman"/>
        </w:rPr>
      </w:pPr>
      <w:r>
        <w:rPr>
          <w:rFonts w:ascii="Times New Roman" w:hAnsi="Times New Roman"/>
        </w:rPr>
        <w:t xml:space="preserve">GB 50013-2018 </w:t>
      </w:r>
      <w:r>
        <w:rPr>
          <w:rFonts w:ascii="Times New Roman" w:hAnsi="Times New Roman"/>
        </w:rPr>
        <w:t>室外给水设计标准</w:t>
      </w:r>
    </w:p>
    <w:p w:rsidR="00871469" w:rsidRDefault="004D3A26">
      <w:pPr>
        <w:widowControl/>
        <w:ind w:firstLineChars="200" w:firstLine="420"/>
        <w:jc w:val="left"/>
        <w:rPr>
          <w:rFonts w:ascii="Times New Roman" w:hAnsi="Times New Roman"/>
        </w:rPr>
      </w:pPr>
      <w:r>
        <w:rPr>
          <w:rFonts w:ascii="Times New Roman" w:hAnsi="Times New Roman"/>
        </w:rPr>
        <w:lastRenderedPageBreak/>
        <w:t xml:space="preserve">GB 50014-2021 </w:t>
      </w:r>
      <w:r>
        <w:rPr>
          <w:rFonts w:ascii="Times New Roman" w:hAnsi="Times New Roman"/>
        </w:rPr>
        <w:t>室外排水设计标准</w:t>
      </w:r>
    </w:p>
    <w:p w:rsidR="00871469" w:rsidRDefault="004D3A26">
      <w:pPr>
        <w:widowControl/>
        <w:ind w:firstLineChars="200" w:firstLine="420"/>
        <w:jc w:val="left"/>
        <w:rPr>
          <w:rFonts w:ascii="Times New Roman" w:hAnsi="Times New Roman"/>
        </w:rPr>
      </w:pPr>
      <w:r>
        <w:rPr>
          <w:rFonts w:ascii="Times New Roman" w:hAnsi="Times New Roman"/>
        </w:rPr>
        <w:t xml:space="preserve">GB 50015-2019 </w:t>
      </w:r>
      <w:r>
        <w:rPr>
          <w:rFonts w:ascii="Times New Roman" w:hAnsi="Times New Roman"/>
        </w:rPr>
        <w:t>建筑给水排水设计标准</w:t>
      </w:r>
    </w:p>
    <w:p w:rsidR="00871469" w:rsidRDefault="004D3A26">
      <w:pPr>
        <w:widowControl/>
        <w:ind w:firstLineChars="200" w:firstLine="420"/>
        <w:jc w:val="left"/>
        <w:rPr>
          <w:rFonts w:ascii="Times New Roman" w:hAnsi="Times New Roman"/>
        </w:rPr>
      </w:pPr>
      <w:r>
        <w:rPr>
          <w:rFonts w:ascii="Times New Roman" w:hAnsi="Times New Roman"/>
        </w:rPr>
        <w:t xml:space="preserve">GB 50016-2014 </w:t>
      </w:r>
      <w:r>
        <w:rPr>
          <w:rFonts w:ascii="Times New Roman" w:hAnsi="Times New Roman"/>
        </w:rPr>
        <w:t>建筑设计防火规范</w:t>
      </w:r>
    </w:p>
    <w:p w:rsidR="00871469" w:rsidRDefault="004D3A26">
      <w:pPr>
        <w:widowControl/>
        <w:ind w:firstLineChars="200" w:firstLine="420"/>
        <w:jc w:val="left"/>
        <w:rPr>
          <w:rFonts w:ascii="Times New Roman" w:hAnsi="Times New Roman"/>
        </w:rPr>
      </w:pPr>
      <w:r>
        <w:rPr>
          <w:rFonts w:ascii="Times New Roman" w:hAnsi="Times New Roman"/>
        </w:rPr>
        <w:t xml:space="preserve">GB 50034-2013 </w:t>
      </w:r>
      <w:r>
        <w:rPr>
          <w:rFonts w:ascii="Times New Roman" w:hAnsi="Times New Roman"/>
        </w:rPr>
        <w:t>建筑照明设计标准</w:t>
      </w:r>
    </w:p>
    <w:p w:rsidR="00871469" w:rsidRDefault="004D3A26">
      <w:pPr>
        <w:widowControl/>
        <w:ind w:firstLineChars="200" w:firstLine="420"/>
        <w:jc w:val="left"/>
        <w:rPr>
          <w:rFonts w:ascii="Times New Roman" w:hAnsi="Times New Roman"/>
        </w:rPr>
      </w:pPr>
      <w:r>
        <w:rPr>
          <w:rFonts w:ascii="Times New Roman" w:hAnsi="Times New Roman"/>
        </w:rPr>
        <w:t xml:space="preserve">GB50046-2018 </w:t>
      </w:r>
      <w:r>
        <w:rPr>
          <w:rFonts w:ascii="Times New Roman" w:hAnsi="Times New Roman"/>
        </w:rPr>
        <w:t>工业建筑防腐蚀设计规范</w:t>
      </w:r>
    </w:p>
    <w:p w:rsidR="00871469" w:rsidRDefault="004D3A26">
      <w:pPr>
        <w:widowControl/>
        <w:ind w:firstLineChars="200" w:firstLine="420"/>
        <w:jc w:val="left"/>
        <w:rPr>
          <w:rFonts w:ascii="Times New Roman" w:hAnsi="Times New Roman"/>
        </w:rPr>
      </w:pPr>
      <w:r>
        <w:rPr>
          <w:rFonts w:ascii="Times New Roman" w:hAnsi="Times New Roman"/>
        </w:rPr>
        <w:t>GB 50059-2011 35-110KV</w:t>
      </w:r>
      <w:r>
        <w:rPr>
          <w:rFonts w:ascii="Times New Roman" w:hAnsi="Times New Roman"/>
        </w:rPr>
        <w:t>变电所设计规范</w:t>
      </w:r>
    </w:p>
    <w:p w:rsidR="00871469" w:rsidRDefault="004D3A26">
      <w:pPr>
        <w:widowControl/>
        <w:ind w:firstLineChars="200" w:firstLine="420"/>
        <w:jc w:val="left"/>
        <w:rPr>
          <w:rFonts w:ascii="Times New Roman" w:hAnsi="Times New Roman"/>
        </w:rPr>
      </w:pPr>
      <w:r>
        <w:rPr>
          <w:rFonts w:ascii="Times New Roman" w:hAnsi="Times New Roman"/>
        </w:rPr>
        <w:t>GB 50053-2013 20kv</w:t>
      </w:r>
      <w:r>
        <w:rPr>
          <w:rFonts w:ascii="Times New Roman" w:hAnsi="Times New Roman"/>
        </w:rPr>
        <w:t>及以下变电所设计规范</w:t>
      </w:r>
    </w:p>
    <w:p w:rsidR="00871469" w:rsidRDefault="004D3A26">
      <w:pPr>
        <w:widowControl/>
        <w:ind w:firstLineChars="200" w:firstLine="420"/>
        <w:jc w:val="left"/>
        <w:rPr>
          <w:rFonts w:ascii="Times New Roman" w:hAnsi="Times New Roman"/>
        </w:rPr>
      </w:pPr>
      <w:r>
        <w:rPr>
          <w:rFonts w:ascii="Times New Roman" w:hAnsi="Times New Roman"/>
        </w:rPr>
        <w:t xml:space="preserve">GB 50116-2013 </w:t>
      </w:r>
      <w:r>
        <w:rPr>
          <w:rFonts w:ascii="Times New Roman" w:hAnsi="Times New Roman"/>
        </w:rPr>
        <w:t>火灾自动报警系统设计规范</w:t>
      </w:r>
      <w:r>
        <w:rPr>
          <w:rFonts w:ascii="Times New Roman" w:hAnsi="Times New Roman"/>
        </w:rPr>
        <w:t xml:space="preserve"> </w:t>
      </w:r>
    </w:p>
    <w:p w:rsidR="00871469" w:rsidRDefault="004D3A26">
      <w:pPr>
        <w:widowControl/>
        <w:ind w:firstLineChars="200" w:firstLine="420"/>
        <w:jc w:val="left"/>
        <w:rPr>
          <w:rFonts w:ascii="Times New Roman" w:hAnsi="Times New Roman"/>
        </w:rPr>
      </w:pPr>
      <w:r>
        <w:rPr>
          <w:rFonts w:ascii="Times New Roman" w:hAnsi="Times New Roman"/>
        </w:rPr>
        <w:t xml:space="preserve">GB 50187-2012 </w:t>
      </w:r>
      <w:r>
        <w:rPr>
          <w:rFonts w:ascii="Times New Roman" w:hAnsi="Times New Roman"/>
        </w:rPr>
        <w:t>工业企业总平面设计规范</w:t>
      </w:r>
      <w:r>
        <w:rPr>
          <w:rFonts w:ascii="Times New Roman" w:hAnsi="Times New Roman"/>
        </w:rPr>
        <w:t xml:space="preserve"> </w:t>
      </w:r>
    </w:p>
    <w:p w:rsidR="00871469" w:rsidRDefault="004D3A26">
      <w:pPr>
        <w:widowControl/>
        <w:ind w:firstLineChars="200" w:firstLine="420"/>
        <w:jc w:val="left"/>
        <w:rPr>
          <w:rFonts w:ascii="Times New Roman" w:hAnsi="Times New Roman"/>
        </w:rPr>
      </w:pPr>
      <w:r>
        <w:rPr>
          <w:rFonts w:ascii="Times New Roman" w:hAnsi="Times New Roman"/>
        </w:rPr>
        <w:t>GB 50300-2013</w:t>
      </w:r>
      <w:r>
        <w:rPr>
          <w:rFonts w:ascii="Times New Roman" w:hAnsi="Times New Roman"/>
        </w:rPr>
        <w:t>建筑工程施工质量验收统一标准</w:t>
      </w:r>
    </w:p>
    <w:p w:rsidR="00871469" w:rsidRDefault="004D3A26">
      <w:pPr>
        <w:widowControl/>
        <w:ind w:firstLineChars="200" w:firstLine="420"/>
        <w:jc w:val="left"/>
        <w:rPr>
          <w:rFonts w:ascii="Times New Roman" w:hAnsi="Times New Roman"/>
        </w:rPr>
      </w:pPr>
      <w:r>
        <w:rPr>
          <w:rFonts w:ascii="Times New Roman" w:hAnsi="Times New Roman"/>
        </w:rPr>
        <w:t>GB 50140-2005</w:t>
      </w:r>
      <w:r>
        <w:rPr>
          <w:rFonts w:ascii="Times New Roman" w:hAnsi="Times New Roman"/>
        </w:rPr>
        <w:t>建筑灭火器配置设计规范</w:t>
      </w:r>
      <w:r>
        <w:rPr>
          <w:rFonts w:ascii="Times New Roman" w:hAnsi="Times New Roman"/>
        </w:rPr>
        <w:t xml:space="preserve">GB5085.1 </w:t>
      </w:r>
      <w:r>
        <w:rPr>
          <w:rFonts w:ascii="Times New Roman" w:hAnsi="Times New Roman"/>
        </w:rPr>
        <w:t>危险废物鉴别标准</w:t>
      </w:r>
      <w:r>
        <w:rPr>
          <w:rFonts w:ascii="Times New Roman" w:hAnsi="Times New Roman"/>
        </w:rPr>
        <w:t xml:space="preserve"> </w:t>
      </w:r>
      <w:r>
        <w:rPr>
          <w:rFonts w:ascii="Times New Roman" w:hAnsi="Times New Roman"/>
        </w:rPr>
        <w:t>腐蚀性鉴别</w:t>
      </w:r>
    </w:p>
    <w:p w:rsidR="00871469" w:rsidRDefault="004D3A26">
      <w:pPr>
        <w:widowControl/>
        <w:ind w:firstLineChars="200" w:firstLine="420"/>
        <w:jc w:val="left"/>
        <w:rPr>
          <w:rFonts w:ascii="Times New Roman" w:hAnsi="Times New Roman"/>
        </w:rPr>
      </w:pPr>
      <w:r>
        <w:rPr>
          <w:rFonts w:ascii="Times New Roman" w:hAnsi="Times New Roman"/>
        </w:rPr>
        <w:t xml:space="preserve">GB 5085.3 </w:t>
      </w:r>
      <w:r>
        <w:rPr>
          <w:rFonts w:ascii="Times New Roman" w:hAnsi="Times New Roman"/>
        </w:rPr>
        <w:t>危险废物鉴别标准</w:t>
      </w:r>
      <w:r>
        <w:rPr>
          <w:rFonts w:ascii="Times New Roman" w:hAnsi="Times New Roman"/>
        </w:rPr>
        <w:t xml:space="preserve"> </w:t>
      </w:r>
      <w:r>
        <w:rPr>
          <w:rFonts w:ascii="Times New Roman" w:hAnsi="Times New Roman"/>
        </w:rPr>
        <w:t>浸出毒性鉴别</w:t>
      </w:r>
    </w:p>
    <w:p w:rsidR="00871469" w:rsidRDefault="004D3A26">
      <w:pPr>
        <w:widowControl/>
        <w:ind w:firstLineChars="200" w:firstLine="420"/>
        <w:jc w:val="left"/>
        <w:rPr>
          <w:rFonts w:ascii="Times New Roman" w:hAnsi="Times New Roman"/>
        </w:rPr>
      </w:pPr>
      <w:r>
        <w:rPr>
          <w:rFonts w:ascii="Times New Roman" w:hAnsi="Times New Roman"/>
        </w:rPr>
        <w:t xml:space="preserve">GB 5086.1 </w:t>
      </w:r>
      <w:r>
        <w:rPr>
          <w:rFonts w:ascii="Times New Roman" w:hAnsi="Times New Roman"/>
        </w:rPr>
        <w:t>固体废物浸出毒性浸出方法</w:t>
      </w:r>
      <w:r>
        <w:rPr>
          <w:rFonts w:ascii="Times New Roman" w:hAnsi="Times New Roman"/>
        </w:rPr>
        <w:t xml:space="preserve"> </w:t>
      </w:r>
      <w:r>
        <w:rPr>
          <w:rFonts w:ascii="Times New Roman" w:hAnsi="Times New Roman"/>
        </w:rPr>
        <w:t>翻转法</w:t>
      </w:r>
    </w:p>
    <w:p w:rsidR="00871469" w:rsidRDefault="004D3A26">
      <w:pPr>
        <w:widowControl/>
        <w:ind w:firstLineChars="200" w:firstLine="420"/>
        <w:jc w:val="left"/>
        <w:rPr>
          <w:rFonts w:ascii="Times New Roman" w:hAnsi="Times New Roman"/>
        </w:rPr>
      </w:pPr>
      <w:r>
        <w:rPr>
          <w:rFonts w:ascii="Times New Roman" w:hAnsi="Times New Roman"/>
        </w:rPr>
        <w:t>GB 50981-2014</w:t>
      </w:r>
      <w:r>
        <w:rPr>
          <w:rFonts w:ascii="Times New Roman" w:hAnsi="Times New Roman"/>
        </w:rPr>
        <w:t>《建筑抗震设计规范》</w:t>
      </w:r>
    </w:p>
    <w:p w:rsidR="00871469" w:rsidRDefault="004D3A26">
      <w:pPr>
        <w:widowControl/>
        <w:ind w:firstLineChars="200" w:firstLine="420"/>
        <w:jc w:val="left"/>
        <w:rPr>
          <w:rFonts w:ascii="Times New Roman" w:hAnsi="Times New Roman"/>
        </w:rPr>
      </w:pPr>
      <w:r>
        <w:rPr>
          <w:rFonts w:ascii="Times New Roman" w:hAnsi="Times New Roman"/>
        </w:rPr>
        <w:t>GB 50988-2014</w:t>
      </w:r>
      <w:r>
        <w:rPr>
          <w:rFonts w:ascii="Times New Roman" w:hAnsi="Times New Roman"/>
        </w:rPr>
        <w:t>有色金属工业环境保护工程设计规范</w:t>
      </w:r>
    </w:p>
    <w:p w:rsidR="00871469" w:rsidRDefault="004D3A26">
      <w:pPr>
        <w:widowControl/>
        <w:ind w:firstLineChars="200" w:firstLine="420"/>
        <w:jc w:val="left"/>
        <w:rPr>
          <w:rFonts w:ascii="Times New Roman" w:hAnsi="Times New Roman"/>
        </w:rPr>
      </w:pPr>
      <w:r>
        <w:rPr>
          <w:rFonts w:ascii="Times New Roman" w:hAnsi="Times New Roman"/>
        </w:rPr>
        <w:t>GB 50204-2020</w:t>
      </w:r>
      <w:r>
        <w:rPr>
          <w:rFonts w:ascii="Times New Roman" w:hAnsi="Times New Roman"/>
        </w:rPr>
        <w:t>混凝土结构工程施工质量验收规范</w:t>
      </w:r>
    </w:p>
    <w:p w:rsidR="00871469" w:rsidRDefault="004D3A26">
      <w:pPr>
        <w:widowControl/>
        <w:ind w:firstLineChars="200" w:firstLine="420"/>
        <w:jc w:val="left"/>
        <w:rPr>
          <w:rFonts w:ascii="Times New Roman" w:hAnsi="Times New Roman"/>
        </w:rPr>
      </w:pPr>
      <w:r>
        <w:rPr>
          <w:rFonts w:ascii="Times New Roman" w:hAnsi="Times New Roman"/>
        </w:rPr>
        <w:t xml:space="preserve">GB 50189-2015 </w:t>
      </w:r>
      <w:r>
        <w:rPr>
          <w:rFonts w:ascii="Times New Roman" w:hAnsi="Times New Roman"/>
        </w:rPr>
        <w:t>公共建筑节能设计标准</w:t>
      </w:r>
    </w:p>
    <w:p w:rsidR="00871469" w:rsidRDefault="004D3A26">
      <w:pPr>
        <w:widowControl/>
        <w:ind w:firstLineChars="200" w:firstLine="420"/>
        <w:jc w:val="left"/>
        <w:rPr>
          <w:rFonts w:ascii="Times New Roman" w:hAnsi="Times New Roman"/>
        </w:rPr>
      </w:pPr>
      <w:r>
        <w:rPr>
          <w:rFonts w:ascii="Times New Roman" w:hAnsi="Times New Roman"/>
        </w:rPr>
        <w:t xml:space="preserve">HGJ 34-90    </w:t>
      </w:r>
      <w:r>
        <w:rPr>
          <w:rFonts w:ascii="Times New Roman" w:hAnsi="Times New Roman"/>
        </w:rPr>
        <w:t>化工设备、管道外防腐设计条件</w:t>
      </w:r>
    </w:p>
    <w:p w:rsidR="00871469" w:rsidRDefault="004D3A26">
      <w:pPr>
        <w:widowControl/>
        <w:ind w:firstLineChars="200" w:firstLine="420"/>
        <w:jc w:val="left"/>
        <w:rPr>
          <w:rFonts w:ascii="Times New Roman" w:hAnsi="Times New Roman"/>
        </w:rPr>
      </w:pPr>
      <w:r>
        <w:rPr>
          <w:rFonts w:ascii="Times New Roman" w:hAnsi="Times New Roman"/>
        </w:rPr>
        <w:t xml:space="preserve">HG/T20546    </w:t>
      </w:r>
      <w:r>
        <w:rPr>
          <w:rFonts w:ascii="Times New Roman" w:hAnsi="Times New Roman"/>
        </w:rPr>
        <w:t>化工装置设备布置设计规定</w:t>
      </w:r>
    </w:p>
    <w:p w:rsidR="00871469" w:rsidRDefault="004D3A26">
      <w:pPr>
        <w:widowControl/>
        <w:ind w:firstLineChars="200" w:firstLine="420"/>
        <w:jc w:val="left"/>
        <w:rPr>
          <w:rFonts w:ascii="Times New Roman" w:hAnsi="Times New Roman"/>
        </w:rPr>
      </w:pPr>
      <w:r>
        <w:rPr>
          <w:rFonts w:ascii="Times New Roman" w:hAnsi="Times New Roman"/>
        </w:rPr>
        <w:t xml:space="preserve">HG/T20521    </w:t>
      </w:r>
      <w:r>
        <w:rPr>
          <w:rFonts w:ascii="Times New Roman" w:hAnsi="Times New Roman"/>
        </w:rPr>
        <w:t>化工蒸汽系统设计规定</w:t>
      </w:r>
    </w:p>
    <w:p w:rsidR="00871469" w:rsidRDefault="004D3A26">
      <w:pPr>
        <w:widowControl/>
        <w:ind w:firstLineChars="200" w:firstLine="420"/>
        <w:jc w:val="left"/>
        <w:rPr>
          <w:rFonts w:ascii="Times New Roman" w:hAnsi="Times New Roman"/>
        </w:rPr>
      </w:pPr>
      <w:r>
        <w:rPr>
          <w:rFonts w:ascii="Times New Roman" w:hAnsi="Times New Roman"/>
        </w:rPr>
        <w:t xml:space="preserve">HG 20536    </w:t>
      </w:r>
      <w:r>
        <w:rPr>
          <w:rFonts w:ascii="Times New Roman" w:hAnsi="Times New Roman"/>
        </w:rPr>
        <w:t>聚四氟乙烯衬里设备</w:t>
      </w:r>
    </w:p>
    <w:p w:rsidR="00871469" w:rsidRDefault="004D3A26">
      <w:pPr>
        <w:widowControl/>
        <w:ind w:firstLineChars="200" w:firstLine="420"/>
        <w:jc w:val="left"/>
        <w:rPr>
          <w:rFonts w:ascii="Times New Roman" w:hAnsi="Times New Roman"/>
        </w:rPr>
      </w:pPr>
      <w:r>
        <w:rPr>
          <w:rFonts w:ascii="Times New Roman" w:hAnsi="Times New Roman"/>
        </w:rPr>
        <w:t>HG20592</w:t>
      </w:r>
      <w:r>
        <w:rPr>
          <w:rFonts w:ascii="Times New Roman" w:hAnsi="Times New Roman"/>
        </w:rPr>
        <w:t>～</w:t>
      </w:r>
      <w:r>
        <w:rPr>
          <w:rFonts w:ascii="Times New Roman" w:hAnsi="Times New Roman"/>
        </w:rPr>
        <w:t xml:space="preserve">HG20614    </w:t>
      </w:r>
      <w:r>
        <w:rPr>
          <w:rFonts w:ascii="Times New Roman" w:hAnsi="Times New Roman"/>
        </w:rPr>
        <w:t>钢制管法兰、垫片、紧固件</w:t>
      </w:r>
    </w:p>
    <w:p w:rsidR="00871469" w:rsidRDefault="004D3A26">
      <w:pPr>
        <w:widowControl/>
        <w:ind w:firstLineChars="200" w:firstLine="420"/>
        <w:jc w:val="left"/>
        <w:rPr>
          <w:rFonts w:ascii="Times New Roman" w:hAnsi="Times New Roman"/>
        </w:rPr>
      </w:pPr>
      <w:r>
        <w:rPr>
          <w:rFonts w:ascii="Times New Roman" w:hAnsi="Times New Roman"/>
        </w:rPr>
        <w:t xml:space="preserve">HG/T 20677    </w:t>
      </w:r>
      <w:r>
        <w:rPr>
          <w:rFonts w:ascii="Times New Roman" w:hAnsi="Times New Roman"/>
        </w:rPr>
        <w:t>橡胶衬里化工设备设计规范</w:t>
      </w:r>
      <w:r>
        <w:rPr>
          <w:rFonts w:ascii="Times New Roman" w:hAnsi="Times New Roman"/>
        </w:rPr>
        <w:tab/>
      </w:r>
    </w:p>
    <w:p w:rsidR="00871469" w:rsidRDefault="004D3A26">
      <w:pPr>
        <w:widowControl/>
        <w:ind w:firstLineChars="200" w:firstLine="420"/>
        <w:jc w:val="left"/>
        <w:rPr>
          <w:rFonts w:ascii="Times New Roman" w:hAnsi="Times New Roman"/>
        </w:rPr>
      </w:pPr>
      <w:r>
        <w:rPr>
          <w:rFonts w:ascii="Times New Roman" w:hAnsi="Times New Roman"/>
        </w:rPr>
        <w:t xml:space="preserve">HG/T 20678    </w:t>
      </w:r>
      <w:r>
        <w:rPr>
          <w:rFonts w:ascii="Times New Roman" w:hAnsi="Times New Roman"/>
        </w:rPr>
        <w:t>衬里钢壳设计技术规定</w:t>
      </w:r>
      <w:r>
        <w:rPr>
          <w:rFonts w:ascii="Times New Roman" w:hAnsi="Times New Roman"/>
        </w:rPr>
        <w:tab/>
      </w:r>
    </w:p>
    <w:p w:rsidR="00871469" w:rsidRDefault="004D3A26">
      <w:pPr>
        <w:widowControl/>
        <w:ind w:firstLineChars="200" w:firstLine="420"/>
        <w:jc w:val="left"/>
        <w:rPr>
          <w:rFonts w:ascii="Times New Roman" w:hAnsi="Times New Roman"/>
        </w:rPr>
      </w:pPr>
      <w:r>
        <w:rPr>
          <w:rFonts w:ascii="Times New Roman" w:hAnsi="Times New Roman"/>
        </w:rPr>
        <w:t>HJ 557-2010</w:t>
      </w:r>
      <w:r>
        <w:rPr>
          <w:rFonts w:ascii="Times New Roman" w:hAnsi="Times New Roman"/>
        </w:rPr>
        <w:t>固体废物浸出毒性浸出方法水平振荡法</w:t>
      </w:r>
    </w:p>
    <w:p w:rsidR="00871469" w:rsidRDefault="004D3A26">
      <w:pPr>
        <w:widowControl/>
        <w:ind w:firstLineChars="200" w:firstLine="420"/>
        <w:jc w:val="left"/>
        <w:rPr>
          <w:rFonts w:ascii="Times New Roman" w:hAnsi="Times New Roman"/>
        </w:rPr>
      </w:pPr>
      <w:r>
        <w:rPr>
          <w:rFonts w:ascii="Times New Roman" w:hAnsi="Times New Roman"/>
        </w:rPr>
        <w:t xml:space="preserve">HJ1091-2020 </w:t>
      </w:r>
      <w:r>
        <w:rPr>
          <w:rFonts w:ascii="Times New Roman" w:hAnsi="Times New Roman"/>
        </w:rPr>
        <w:t>固体废物再生利用污染防治技术导则</w:t>
      </w:r>
    </w:p>
    <w:p w:rsidR="00871469" w:rsidRDefault="004D3A26">
      <w:pPr>
        <w:widowControl/>
        <w:ind w:firstLineChars="200" w:firstLine="420"/>
        <w:jc w:val="left"/>
        <w:rPr>
          <w:rFonts w:ascii="Times New Roman" w:hAnsi="Times New Roman"/>
        </w:rPr>
      </w:pPr>
      <w:r>
        <w:rPr>
          <w:rFonts w:ascii="Times New Roman" w:hAnsi="Times New Roman"/>
        </w:rPr>
        <w:t>HJ 2042-2014</w:t>
      </w:r>
      <w:r>
        <w:rPr>
          <w:rFonts w:ascii="Times New Roman" w:hAnsi="Times New Roman"/>
        </w:rPr>
        <w:t>危险废物处置工程技术导则</w:t>
      </w:r>
    </w:p>
    <w:p w:rsidR="00871469" w:rsidRDefault="004D3A26">
      <w:pPr>
        <w:widowControl/>
        <w:ind w:firstLineChars="200" w:firstLine="420"/>
        <w:jc w:val="left"/>
        <w:rPr>
          <w:rFonts w:ascii="Times New Roman" w:hAnsi="Times New Roman"/>
        </w:rPr>
      </w:pPr>
      <w:r>
        <w:rPr>
          <w:rFonts w:ascii="Times New Roman" w:hAnsi="Times New Roman"/>
        </w:rPr>
        <w:t xml:space="preserve">HJ 2057-2018 </w:t>
      </w:r>
      <w:r>
        <w:rPr>
          <w:rFonts w:ascii="Times New Roman" w:hAnsi="Times New Roman"/>
        </w:rPr>
        <w:t>铅冶炼废水治理工程技术规范</w:t>
      </w:r>
    </w:p>
    <w:p w:rsidR="00871469" w:rsidRDefault="004D3A26">
      <w:pPr>
        <w:widowControl/>
        <w:ind w:firstLineChars="200" w:firstLine="420"/>
        <w:jc w:val="left"/>
        <w:rPr>
          <w:rFonts w:ascii="Times New Roman" w:hAnsi="Times New Roman"/>
        </w:rPr>
      </w:pPr>
      <w:r>
        <w:rPr>
          <w:rFonts w:ascii="Times New Roman" w:hAnsi="Times New Roman"/>
        </w:rPr>
        <w:t xml:space="preserve">HY/T 034.1-1994 </w:t>
      </w:r>
      <w:r>
        <w:rPr>
          <w:rFonts w:ascii="Times New Roman" w:hAnsi="Times New Roman"/>
        </w:rPr>
        <w:t>电渗析技术</w:t>
      </w:r>
      <w:r>
        <w:rPr>
          <w:rFonts w:ascii="Times New Roman" w:hAnsi="Times New Roman"/>
        </w:rPr>
        <w:t xml:space="preserve"> </w:t>
      </w:r>
      <w:r>
        <w:rPr>
          <w:rFonts w:ascii="Times New Roman" w:hAnsi="Times New Roman"/>
        </w:rPr>
        <w:t>术语</w:t>
      </w:r>
    </w:p>
    <w:p w:rsidR="00871469" w:rsidRDefault="004D3A26">
      <w:pPr>
        <w:widowControl/>
        <w:ind w:firstLineChars="200" w:firstLine="420"/>
        <w:jc w:val="left"/>
        <w:rPr>
          <w:rFonts w:ascii="Times New Roman" w:hAnsi="Times New Roman"/>
        </w:rPr>
      </w:pPr>
      <w:r>
        <w:rPr>
          <w:rFonts w:ascii="Times New Roman" w:hAnsi="Times New Roman"/>
        </w:rPr>
        <w:t xml:space="preserve">HY/T 034.3-1994 </w:t>
      </w:r>
      <w:r>
        <w:rPr>
          <w:rFonts w:ascii="Times New Roman" w:hAnsi="Times New Roman"/>
        </w:rPr>
        <w:t>电渗析技术</w:t>
      </w:r>
      <w:r>
        <w:rPr>
          <w:rFonts w:ascii="Times New Roman" w:hAnsi="Times New Roman"/>
        </w:rPr>
        <w:t>.</w:t>
      </w:r>
      <w:r>
        <w:rPr>
          <w:rFonts w:ascii="Times New Roman" w:hAnsi="Times New Roman"/>
        </w:rPr>
        <w:t>电渗析器标准</w:t>
      </w:r>
    </w:p>
    <w:p w:rsidR="00871469" w:rsidRDefault="004D3A26">
      <w:pPr>
        <w:widowControl/>
        <w:ind w:firstLineChars="200" w:firstLine="420"/>
        <w:jc w:val="left"/>
        <w:rPr>
          <w:rFonts w:ascii="Times New Roman" w:hAnsi="Times New Roman"/>
        </w:rPr>
      </w:pPr>
      <w:r>
        <w:rPr>
          <w:rFonts w:ascii="Times New Roman" w:hAnsi="Times New Roman"/>
        </w:rPr>
        <w:t xml:space="preserve">HY/T 034.4-1994 </w:t>
      </w:r>
      <w:r>
        <w:rPr>
          <w:rFonts w:ascii="Times New Roman" w:hAnsi="Times New Roman"/>
        </w:rPr>
        <w:t>电渗析技术</w:t>
      </w:r>
      <w:r>
        <w:rPr>
          <w:rFonts w:ascii="Times New Roman" w:hAnsi="Times New Roman"/>
        </w:rPr>
        <w:t xml:space="preserve"> </w:t>
      </w:r>
      <w:r>
        <w:rPr>
          <w:rFonts w:ascii="Times New Roman" w:hAnsi="Times New Roman"/>
        </w:rPr>
        <w:t>脱盐方法</w:t>
      </w:r>
    </w:p>
    <w:p w:rsidR="00871469" w:rsidRDefault="004D3A26">
      <w:pPr>
        <w:pStyle w:val="affc"/>
        <w:spacing w:before="240" w:after="240"/>
        <w:rPr>
          <w:rFonts w:ascii="Times New Roman"/>
        </w:rPr>
      </w:pPr>
      <w:bookmarkStart w:id="39" w:name="_Toc103162427"/>
      <w:bookmarkStart w:id="40" w:name="_Toc71206721"/>
      <w:r>
        <w:rPr>
          <w:rFonts w:ascii="Times New Roman"/>
          <w:szCs w:val="21"/>
        </w:rPr>
        <w:t>术语和定义</w:t>
      </w:r>
      <w:bookmarkStart w:id="41" w:name="_Toc26986532"/>
      <w:bookmarkEnd w:id="17"/>
      <w:bookmarkEnd w:id="39"/>
      <w:bookmarkEnd w:id="40"/>
      <w:bookmarkEnd w:id="41"/>
    </w:p>
    <w:p w:rsidR="00871469" w:rsidRDefault="004D3A26">
      <w:pPr>
        <w:pStyle w:val="afffff1"/>
        <w:spacing w:line="360" w:lineRule="auto"/>
        <w:ind w:firstLine="420"/>
        <w:rPr>
          <w:rFonts w:ascii="Times New Roman"/>
          <w:color w:val="000000" w:themeColor="text1"/>
        </w:rPr>
      </w:pPr>
      <w:r>
        <w:rPr>
          <w:rFonts w:ascii="Times New Roman"/>
          <w:color w:val="000000" w:themeColor="text1"/>
        </w:rPr>
        <w:t xml:space="preserve"> </w:t>
      </w:r>
      <w:r>
        <w:rPr>
          <w:rFonts w:ascii="Times New Roman"/>
          <w:color w:val="000000" w:themeColor="text1"/>
        </w:rPr>
        <w:t>下列术语与定义适用于本标准。</w:t>
      </w:r>
    </w:p>
    <w:p w:rsidR="00871469" w:rsidRPr="004D3A26" w:rsidRDefault="004D3A26" w:rsidP="004D3A26">
      <w:pPr>
        <w:pStyle w:val="afffff1"/>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lastRenderedPageBreak/>
        <w:t xml:space="preserve">3.1 </w:t>
      </w:r>
      <w:r w:rsidRPr="004D3A26">
        <w:rPr>
          <w:rFonts w:ascii="Times New Roman" w:eastAsia="黑体"/>
          <w:color w:val="000000" w:themeColor="text1"/>
        </w:rPr>
        <w:t>waste acid from non-ferrous smelting</w:t>
      </w:r>
    </w:p>
    <w:p w:rsidR="004D3A26" w:rsidRDefault="009E1B00">
      <w:pPr>
        <w:pStyle w:val="afffff1"/>
        <w:spacing w:line="360" w:lineRule="auto"/>
        <w:ind w:firstLine="420"/>
        <w:rPr>
          <w:rFonts w:ascii="Times New Roman"/>
          <w:color w:val="000000" w:themeColor="text1"/>
        </w:rPr>
      </w:pPr>
      <w:proofErr w:type="gramStart"/>
      <w:r>
        <w:rPr>
          <w:rFonts w:ascii="黑体" w:eastAsia="黑体" w:hAnsi="黑体" w:cs="黑体" w:hint="eastAsia"/>
          <w:color w:val="000000" w:themeColor="text1"/>
        </w:rPr>
        <w:t>锌</w:t>
      </w:r>
      <w:r w:rsidR="004D3A26">
        <w:rPr>
          <w:rFonts w:ascii="黑体" w:eastAsia="黑体" w:hAnsi="黑体" w:cs="黑体" w:hint="eastAsia"/>
          <w:color w:val="000000" w:themeColor="text1"/>
        </w:rPr>
        <w:t>污酸</w:t>
      </w:r>
      <w:proofErr w:type="gramEnd"/>
    </w:p>
    <w:p w:rsidR="00871469" w:rsidRDefault="009E1B00">
      <w:pPr>
        <w:pStyle w:val="afffff1"/>
        <w:spacing w:line="360" w:lineRule="auto"/>
        <w:ind w:firstLine="420"/>
        <w:rPr>
          <w:rFonts w:ascii="Times New Roman"/>
          <w:color w:val="000000" w:themeColor="text1"/>
        </w:rPr>
      </w:pPr>
      <w:proofErr w:type="gramStart"/>
      <w:r>
        <w:rPr>
          <w:rFonts w:ascii="Times New Roman"/>
          <w:color w:val="000000" w:themeColor="text1"/>
        </w:rPr>
        <w:t>锌</w:t>
      </w:r>
      <w:proofErr w:type="gramEnd"/>
      <w:r w:rsidR="004D3A26">
        <w:rPr>
          <w:rFonts w:ascii="Times New Roman"/>
          <w:color w:val="000000" w:themeColor="text1"/>
        </w:rPr>
        <w:t>生产过程中，因冶炼烟气制酸过程净化工序排出的含有硫酸、重金属、氟氯等化合物和其他有害杂质的稀酸溶液。</w:t>
      </w:r>
    </w:p>
    <w:p w:rsidR="00871469" w:rsidRDefault="004D3A26">
      <w:pPr>
        <w:pStyle w:val="afffff1"/>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3.2</w:t>
      </w:r>
      <w:r w:rsidRPr="004D3A26">
        <w:rPr>
          <w:rFonts w:ascii="Times New Roman" w:eastAsia="黑体" w:hint="eastAsia"/>
          <w:color w:val="000000" w:themeColor="text1"/>
        </w:rPr>
        <w:t xml:space="preserve"> </w:t>
      </w:r>
      <w:r w:rsidRPr="004D3A26">
        <w:rPr>
          <w:rFonts w:ascii="Times New Roman" w:eastAsia="黑体"/>
          <w:color w:val="000000" w:themeColor="text1"/>
        </w:rPr>
        <w:t xml:space="preserve">Gas-liquid </w:t>
      </w:r>
      <w:r>
        <w:rPr>
          <w:rFonts w:ascii="Times New Roman" w:eastAsia="黑体" w:hint="eastAsia"/>
          <w:color w:val="000000" w:themeColor="text1"/>
        </w:rPr>
        <w:t>e</w:t>
      </w:r>
      <w:r>
        <w:rPr>
          <w:rFonts w:ascii="Times New Roman" w:eastAsia="黑体"/>
          <w:color w:val="000000" w:themeColor="text1"/>
        </w:rPr>
        <w:t xml:space="preserve">nhanced </w:t>
      </w:r>
      <w:proofErr w:type="spellStart"/>
      <w:r w:rsidRPr="004D3A26">
        <w:rPr>
          <w:rFonts w:ascii="Times New Roman" w:eastAsia="黑体"/>
          <w:color w:val="000000" w:themeColor="text1"/>
        </w:rPr>
        <w:t>Sulfidation</w:t>
      </w:r>
      <w:proofErr w:type="spellEnd"/>
    </w:p>
    <w:p w:rsidR="00871469" w:rsidRDefault="004D3A26">
      <w:pPr>
        <w:pStyle w:val="afffff1"/>
        <w:spacing w:line="360" w:lineRule="auto"/>
        <w:ind w:firstLine="420"/>
        <w:rPr>
          <w:rFonts w:ascii="黑体" w:eastAsia="黑体" w:hAnsi="黑体" w:cs="黑体"/>
          <w:color w:val="000000" w:themeColor="text1"/>
        </w:rPr>
      </w:pPr>
      <w:r>
        <w:rPr>
          <w:rFonts w:ascii="黑体" w:eastAsia="黑体" w:hAnsi="黑体" w:cs="黑体" w:hint="eastAsia"/>
          <w:color w:val="000000" w:themeColor="text1"/>
        </w:rPr>
        <w:t>气液强化硫化法</w:t>
      </w:r>
    </w:p>
    <w:p w:rsidR="00871469" w:rsidRDefault="004D3A26">
      <w:pPr>
        <w:pStyle w:val="afffff1"/>
        <w:spacing w:line="360" w:lineRule="auto"/>
        <w:ind w:firstLine="420"/>
        <w:rPr>
          <w:rFonts w:ascii="Times New Roman"/>
          <w:color w:val="000000" w:themeColor="text1"/>
        </w:rPr>
      </w:pPr>
      <w:r>
        <w:rPr>
          <w:rFonts w:ascii="Times New Roman"/>
          <w:color w:val="000000" w:themeColor="text1"/>
        </w:rPr>
        <w:t>利用制备的硫化氢气体，通过高效气液强化反应器</w:t>
      </w:r>
      <w:proofErr w:type="gramStart"/>
      <w:r>
        <w:rPr>
          <w:rFonts w:ascii="Times New Roman"/>
          <w:color w:val="000000" w:themeColor="text1"/>
        </w:rPr>
        <w:t>与污酸</w:t>
      </w:r>
      <w:proofErr w:type="gramEnd"/>
      <w:r>
        <w:rPr>
          <w:rFonts w:ascii="Times New Roman"/>
          <w:color w:val="000000" w:themeColor="text1"/>
        </w:rPr>
        <w:t>中的砷、汞和铅等重金属生成硫化物沉淀，从而实现重金属深度脱除的硫化方法。</w:t>
      </w:r>
    </w:p>
    <w:p w:rsidR="00871469" w:rsidRDefault="004D3A26">
      <w:pPr>
        <w:pStyle w:val="afffff1"/>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3.3 </w:t>
      </w:r>
      <w:proofErr w:type="spellStart"/>
      <w:r w:rsidRPr="004D3A26">
        <w:rPr>
          <w:rFonts w:ascii="Times New Roman" w:eastAsia="黑体"/>
          <w:color w:val="000000" w:themeColor="text1"/>
        </w:rPr>
        <w:t>Electrodialysis</w:t>
      </w:r>
      <w:proofErr w:type="spellEnd"/>
    </w:p>
    <w:p w:rsidR="00871469" w:rsidRDefault="004D3A26">
      <w:pPr>
        <w:pStyle w:val="afffff1"/>
        <w:spacing w:line="360" w:lineRule="auto"/>
        <w:ind w:firstLine="420"/>
        <w:rPr>
          <w:rFonts w:ascii="黑体" w:eastAsia="黑体" w:hAnsi="黑体" w:cs="黑体"/>
          <w:color w:val="000000" w:themeColor="text1"/>
        </w:rPr>
      </w:pPr>
      <w:r>
        <w:rPr>
          <w:rFonts w:ascii="黑体" w:eastAsia="黑体" w:hAnsi="黑体" w:cs="黑体" w:hint="eastAsia"/>
          <w:color w:val="000000" w:themeColor="text1"/>
        </w:rPr>
        <w:t>电渗析</w:t>
      </w:r>
    </w:p>
    <w:p w:rsidR="00871469" w:rsidRDefault="004D3A26">
      <w:pPr>
        <w:pStyle w:val="afffff1"/>
        <w:spacing w:line="360" w:lineRule="auto"/>
        <w:ind w:firstLine="420"/>
        <w:rPr>
          <w:rFonts w:ascii="Times New Roman"/>
          <w:color w:val="000000" w:themeColor="text1"/>
        </w:rPr>
      </w:pPr>
      <w:r>
        <w:rPr>
          <w:rFonts w:ascii="Times New Roman"/>
          <w:color w:val="000000" w:themeColor="text1"/>
        </w:rPr>
        <w:t>以直流电为推动力，利用阴阳离子交换膜对水溶液中阴阳离子的选择透过性，使水体中的离子通过</w:t>
      </w:r>
      <w:proofErr w:type="gramStart"/>
      <w:r>
        <w:rPr>
          <w:rFonts w:ascii="Times New Roman"/>
          <w:color w:val="000000" w:themeColor="text1"/>
        </w:rPr>
        <w:t>膜主体</w:t>
      </w:r>
      <w:proofErr w:type="gramEnd"/>
      <w:r>
        <w:rPr>
          <w:rFonts w:ascii="Times New Roman"/>
          <w:color w:val="000000" w:themeColor="text1"/>
        </w:rPr>
        <w:t>转移到另一水体重的物质分离过程。</w:t>
      </w:r>
    </w:p>
    <w:p w:rsidR="00871469" w:rsidRDefault="004D3A26">
      <w:pPr>
        <w:pStyle w:val="afffff1"/>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3.4 </w:t>
      </w:r>
      <w:r w:rsidRPr="004D3A26">
        <w:rPr>
          <w:rFonts w:ascii="Times New Roman" w:eastAsia="黑体"/>
          <w:color w:val="000000" w:themeColor="text1"/>
        </w:rPr>
        <w:t>Evaporative concentration method</w:t>
      </w:r>
    </w:p>
    <w:p w:rsidR="00871469" w:rsidRDefault="004D3A26">
      <w:pPr>
        <w:pStyle w:val="afffff1"/>
        <w:spacing w:line="360" w:lineRule="auto"/>
        <w:ind w:firstLine="420"/>
        <w:rPr>
          <w:rFonts w:ascii="黑体" w:eastAsia="黑体" w:hAnsi="黑体" w:cs="黑体"/>
          <w:color w:val="000000" w:themeColor="text1"/>
        </w:rPr>
      </w:pPr>
      <w:r>
        <w:rPr>
          <w:rFonts w:ascii="黑体" w:eastAsia="黑体" w:hAnsi="黑体" w:cs="黑体" w:hint="eastAsia"/>
          <w:color w:val="000000" w:themeColor="text1"/>
        </w:rPr>
        <w:t>蒸发浓缩法</w:t>
      </w:r>
    </w:p>
    <w:p w:rsidR="00871469" w:rsidRDefault="004D3A26">
      <w:pPr>
        <w:pStyle w:val="afffff1"/>
        <w:spacing w:line="360" w:lineRule="auto"/>
        <w:ind w:firstLine="420"/>
        <w:rPr>
          <w:rFonts w:ascii="Times New Roman"/>
          <w:color w:val="000000" w:themeColor="text1"/>
        </w:rPr>
      </w:pPr>
      <w:r>
        <w:rPr>
          <w:rFonts w:ascii="Times New Roman"/>
          <w:color w:val="000000" w:themeColor="text1"/>
        </w:rPr>
        <w:t>蒸发浓缩是指通过加热和减压的方式</w:t>
      </w:r>
      <w:proofErr w:type="gramStart"/>
      <w:r>
        <w:rPr>
          <w:rFonts w:ascii="Times New Roman"/>
          <w:color w:val="000000" w:themeColor="text1"/>
        </w:rPr>
        <w:t>使污酸</w:t>
      </w:r>
      <w:proofErr w:type="gramEnd"/>
      <w:r>
        <w:rPr>
          <w:rFonts w:ascii="Times New Roman"/>
          <w:color w:val="000000" w:themeColor="text1"/>
        </w:rPr>
        <w:t>溶液中水挥发而</w:t>
      </w:r>
      <w:proofErr w:type="gramStart"/>
      <w:r>
        <w:rPr>
          <w:rFonts w:ascii="Times New Roman"/>
          <w:color w:val="000000" w:themeColor="text1"/>
        </w:rPr>
        <w:t>酸浓得到</w:t>
      </w:r>
      <w:proofErr w:type="gramEnd"/>
      <w:r>
        <w:rPr>
          <w:rFonts w:ascii="Times New Roman"/>
          <w:color w:val="000000" w:themeColor="text1"/>
        </w:rPr>
        <w:t>提高的一种热浓缩方法。</w:t>
      </w:r>
    </w:p>
    <w:p w:rsidR="00871469" w:rsidRDefault="004D3A26">
      <w:pPr>
        <w:pStyle w:val="afffff1"/>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3.5</w:t>
      </w:r>
      <w:r w:rsidRPr="004D3A26">
        <w:rPr>
          <w:rFonts w:ascii="Times New Roman" w:eastAsia="黑体" w:hint="eastAsia"/>
          <w:color w:val="000000" w:themeColor="text1"/>
        </w:rPr>
        <w:t xml:space="preserve"> </w:t>
      </w:r>
      <w:r w:rsidRPr="004D3A26">
        <w:rPr>
          <w:rFonts w:ascii="Times New Roman" w:eastAsia="黑体"/>
          <w:color w:val="000000" w:themeColor="text1"/>
        </w:rPr>
        <w:t>Catalytic stripping method</w:t>
      </w:r>
    </w:p>
    <w:p w:rsidR="00871469" w:rsidRDefault="004D3A26">
      <w:pPr>
        <w:pStyle w:val="afffff1"/>
        <w:spacing w:line="360" w:lineRule="auto"/>
        <w:ind w:firstLine="420"/>
        <w:rPr>
          <w:rFonts w:ascii="黑体" w:eastAsia="黑体" w:hAnsi="黑体" w:cs="黑体"/>
          <w:color w:val="000000" w:themeColor="text1"/>
        </w:rPr>
      </w:pPr>
      <w:r>
        <w:rPr>
          <w:rFonts w:ascii="黑体" w:eastAsia="黑体" w:hAnsi="黑体" w:cs="黑体" w:hint="eastAsia"/>
          <w:color w:val="000000" w:themeColor="text1"/>
        </w:rPr>
        <w:t>催化吹脱法</w:t>
      </w:r>
    </w:p>
    <w:p w:rsidR="00871469" w:rsidRDefault="004D3A26">
      <w:pPr>
        <w:pStyle w:val="afffff1"/>
        <w:spacing w:line="360" w:lineRule="auto"/>
        <w:ind w:firstLine="420"/>
        <w:rPr>
          <w:rFonts w:ascii="Times New Roman"/>
          <w:color w:val="000000" w:themeColor="text1"/>
        </w:rPr>
      </w:pPr>
      <w:proofErr w:type="gramStart"/>
      <w:r>
        <w:rPr>
          <w:rFonts w:ascii="Times New Roman"/>
          <w:color w:val="000000" w:themeColor="text1"/>
        </w:rPr>
        <w:t>利用污酸不成</w:t>
      </w:r>
      <w:proofErr w:type="gramEnd"/>
      <w:r>
        <w:rPr>
          <w:rFonts w:ascii="Times New Roman"/>
          <w:color w:val="000000" w:themeColor="text1"/>
        </w:rPr>
        <w:t>组分的挥发特性，通过加入催化剂和强制载气，</w:t>
      </w:r>
      <w:proofErr w:type="gramStart"/>
      <w:r>
        <w:rPr>
          <w:rFonts w:ascii="Times New Roman"/>
          <w:color w:val="000000" w:themeColor="text1"/>
        </w:rPr>
        <w:t>使得污酸中</w:t>
      </w:r>
      <w:proofErr w:type="gramEnd"/>
      <w:r>
        <w:rPr>
          <w:rFonts w:ascii="Times New Roman"/>
          <w:color w:val="000000" w:themeColor="text1"/>
        </w:rPr>
        <w:t>易挥发的氟化氢和氯化氢以气体的</w:t>
      </w:r>
      <w:proofErr w:type="gramStart"/>
      <w:r>
        <w:rPr>
          <w:rFonts w:ascii="Times New Roman"/>
          <w:color w:val="000000" w:themeColor="text1"/>
        </w:rPr>
        <w:t>形态从液相向</w:t>
      </w:r>
      <w:proofErr w:type="gramEnd"/>
      <w:r>
        <w:rPr>
          <w:rFonts w:ascii="Times New Roman"/>
          <w:color w:val="000000" w:themeColor="text1"/>
        </w:rPr>
        <w:t>气相快速转移，从而实现硫酸与氢氟酸和盐酸分离的一种处理方法。</w:t>
      </w:r>
    </w:p>
    <w:p w:rsidR="00871469" w:rsidRPr="004D3A26" w:rsidRDefault="004D3A26">
      <w:pPr>
        <w:pStyle w:val="afffff1"/>
        <w:spacing w:line="360" w:lineRule="auto"/>
        <w:ind w:firstLineChars="0" w:firstLine="0"/>
        <w:rPr>
          <w:rFonts w:ascii="Times New Roman" w:eastAsia="黑体"/>
          <w:color w:val="000000" w:themeColor="text1"/>
        </w:rPr>
      </w:pPr>
      <w:r>
        <w:rPr>
          <w:rFonts w:ascii="黑体" w:eastAsia="黑体" w:hAnsi="黑体" w:cs="黑体" w:hint="eastAsia"/>
          <w:color w:val="000000" w:themeColor="text1"/>
        </w:rPr>
        <w:t xml:space="preserve">3.6 </w:t>
      </w:r>
      <w:r w:rsidRPr="004D3A26">
        <w:rPr>
          <w:rFonts w:ascii="Times New Roman" w:eastAsia="黑体"/>
          <w:color w:val="000000" w:themeColor="text1"/>
        </w:rPr>
        <w:t>Fluorine and chlorine salt method</w:t>
      </w:r>
    </w:p>
    <w:p w:rsidR="00871469" w:rsidRDefault="004D3A26">
      <w:pPr>
        <w:pStyle w:val="afffff1"/>
        <w:spacing w:line="360" w:lineRule="auto"/>
        <w:ind w:firstLine="420"/>
        <w:rPr>
          <w:rFonts w:ascii="黑体" w:eastAsia="黑体" w:hAnsi="黑体" w:cs="黑体"/>
          <w:color w:val="000000" w:themeColor="text1"/>
        </w:rPr>
      </w:pPr>
      <w:r>
        <w:rPr>
          <w:rFonts w:ascii="黑体" w:eastAsia="黑体" w:hAnsi="黑体" w:cs="黑体" w:hint="eastAsia"/>
          <w:color w:val="000000" w:themeColor="text1"/>
        </w:rPr>
        <w:t>氟氯分盐法</w:t>
      </w:r>
    </w:p>
    <w:p w:rsidR="00871469" w:rsidRDefault="004D3A26">
      <w:pPr>
        <w:pStyle w:val="afffff1"/>
        <w:spacing w:line="360" w:lineRule="auto"/>
        <w:ind w:firstLine="420"/>
        <w:rPr>
          <w:rFonts w:ascii="Times New Roman"/>
          <w:color w:val="000000" w:themeColor="text1"/>
        </w:rPr>
      </w:pPr>
      <w:proofErr w:type="gramStart"/>
      <w:r>
        <w:rPr>
          <w:rFonts w:ascii="Times New Roman"/>
          <w:color w:val="000000" w:themeColor="text1"/>
        </w:rPr>
        <w:t>利用氟盐和</w:t>
      </w:r>
      <w:proofErr w:type="gramEnd"/>
      <w:r>
        <w:rPr>
          <w:rFonts w:ascii="Times New Roman"/>
          <w:color w:val="000000" w:themeColor="text1"/>
        </w:rPr>
        <w:t>氯盐的不同性质，</w:t>
      </w:r>
      <w:proofErr w:type="gramStart"/>
      <w:r>
        <w:rPr>
          <w:rFonts w:ascii="Times New Roman"/>
          <w:color w:val="000000" w:themeColor="text1"/>
        </w:rPr>
        <w:t>将污酸</w:t>
      </w:r>
      <w:proofErr w:type="gramEnd"/>
      <w:r>
        <w:rPr>
          <w:rFonts w:ascii="Times New Roman"/>
          <w:color w:val="000000" w:themeColor="text1"/>
        </w:rPr>
        <w:t>中分离出的氢氟酸和盐酸组成</w:t>
      </w:r>
      <w:proofErr w:type="gramStart"/>
      <w:r>
        <w:rPr>
          <w:rFonts w:ascii="Times New Roman"/>
          <w:color w:val="000000" w:themeColor="text1"/>
        </w:rPr>
        <w:t>的混酸分别</w:t>
      </w:r>
      <w:proofErr w:type="gramEnd"/>
      <w:r>
        <w:rPr>
          <w:rFonts w:ascii="Times New Roman"/>
          <w:color w:val="000000" w:themeColor="text1"/>
        </w:rPr>
        <w:t>通过化学沉淀法和蒸发结晶法制备成产品级氟化钙和氯化钙的处理方法。</w:t>
      </w:r>
    </w:p>
    <w:p w:rsidR="00871469" w:rsidRDefault="004D3A26">
      <w:pPr>
        <w:pStyle w:val="affc"/>
        <w:spacing w:before="240" w:after="240"/>
        <w:rPr>
          <w:rFonts w:ascii="Times New Roman"/>
          <w:szCs w:val="21"/>
        </w:rPr>
      </w:pPr>
      <w:bookmarkStart w:id="42" w:name="_Toc103162428"/>
      <w:r>
        <w:rPr>
          <w:rFonts w:ascii="Times New Roman"/>
          <w:szCs w:val="21"/>
        </w:rPr>
        <w:t>污染物与污染负荷</w:t>
      </w:r>
      <w:bookmarkEnd w:id="42"/>
    </w:p>
    <w:p w:rsidR="00871469" w:rsidRDefault="004D3A26" w:rsidP="00584EE8">
      <w:pPr>
        <w:pStyle w:val="afffff1"/>
        <w:spacing w:line="360" w:lineRule="auto"/>
        <w:ind w:firstLineChars="0" w:firstLine="0"/>
        <w:rPr>
          <w:rFonts w:ascii="Times New Roman"/>
          <w:color w:val="000000" w:themeColor="text1"/>
          <w:lang w:eastAsia="zh-Hans"/>
        </w:rPr>
      </w:pPr>
      <w:r w:rsidRPr="004D3A26">
        <w:rPr>
          <w:rFonts w:ascii="黑体" w:eastAsia="黑体" w:hAnsi="黑体" w:cs="黑体"/>
          <w:color w:val="000000" w:themeColor="text1"/>
        </w:rPr>
        <w:t xml:space="preserve">4.1 </w:t>
      </w:r>
      <w:proofErr w:type="gramStart"/>
      <w:r w:rsidRPr="004D3A26">
        <w:rPr>
          <w:rFonts w:ascii="黑体" w:eastAsia="黑体" w:hAnsi="黑体"/>
          <w:color w:val="000000" w:themeColor="text1"/>
        </w:rPr>
        <w:t>污酸来源</w:t>
      </w:r>
      <w:proofErr w:type="gramEnd"/>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4.1.1</w:t>
      </w:r>
      <w:r>
        <w:rPr>
          <w:rFonts w:ascii="Times New Roman"/>
          <w:color w:val="000000" w:themeColor="text1"/>
        </w:rPr>
        <w:t xml:space="preserve"> </w:t>
      </w:r>
      <w:proofErr w:type="gramStart"/>
      <w:r>
        <w:rPr>
          <w:rFonts w:ascii="Times New Roman"/>
          <w:color w:val="000000" w:themeColor="text1"/>
        </w:rPr>
        <w:t>污酸主要来源于</w:t>
      </w:r>
      <w:r w:rsidR="009E1B00">
        <w:rPr>
          <w:rFonts w:ascii="Times New Roman"/>
          <w:color w:val="000000" w:themeColor="text1"/>
        </w:rPr>
        <w:t>锌</w:t>
      </w:r>
      <w:proofErr w:type="gramEnd"/>
      <w:r>
        <w:rPr>
          <w:rFonts w:ascii="Times New Roman"/>
          <w:color w:val="000000" w:themeColor="text1"/>
        </w:rPr>
        <w:t>烟气制酸过程中净化工序，主要成分为稀硫酸、重金属、氟氯和悬浮物等。</w:t>
      </w:r>
    </w:p>
    <w:p w:rsidR="00871469" w:rsidRPr="004D3A26" w:rsidRDefault="004D3A26" w:rsidP="00584EE8">
      <w:pPr>
        <w:pStyle w:val="afffff1"/>
        <w:spacing w:line="360" w:lineRule="auto"/>
        <w:ind w:firstLineChars="0" w:firstLine="0"/>
        <w:rPr>
          <w:rFonts w:ascii="黑体" w:eastAsia="黑体" w:hAnsi="黑体" w:cs="黑体"/>
          <w:color w:val="000000" w:themeColor="text1"/>
        </w:rPr>
      </w:pPr>
      <w:r w:rsidRPr="004D3A26">
        <w:rPr>
          <w:rFonts w:ascii="黑体" w:eastAsia="黑体" w:hAnsi="黑体" w:cs="黑体"/>
          <w:color w:val="000000" w:themeColor="text1"/>
        </w:rPr>
        <w:t xml:space="preserve">4.2 </w:t>
      </w:r>
      <w:proofErr w:type="gramStart"/>
      <w:r w:rsidRPr="004D3A26">
        <w:rPr>
          <w:rFonts w:ascii="黑体" w:eastAsia="黑体" w:hAnsi="黑体" w:cs="黑体"/>
          <w:color w:val="000000" w:themeColor="text1"/>
        </w:rPr>
        <w:t>污酸产生</w:t>
      </w:r>
      <w:proofErr w:type="gramEnd"/>
      <w:r w:rsidRPr="004D3A26">
        <w:rPr>
          <w:rFonts w:ascii="黑体" w:eastAsia="黑体" w:hAnsi="黑体" w:cs="黑体"/>
          <w:color w:val="000000" w:themeColor="text1"/>
        </w:rPr>
        <w:t>量</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4.2.1</w:t>
      </w:r>
      <w:r>
        <w:rPr>
          <w:rFonts w:ascii="Times New Roman"/>
          <w:color w:val="000000" w:themeColor="text1"/>
        </w:rPr>
        <w:t xml:space="preserve"> </w:t>
      </w:r>
      <w:r>
        <w:rPr>
          <w:rFonts w:ascii="Times New Roman"/>
          <w:color w:val="000000" w:themeColor="text1"/>
        </w:rPr>
        <w:t>现有企业</w:t>
      </w:r>
      <w:proofErr w:type="gramStart"/>
      <w:r>
        <w:rPr>
          <w:rFonts w:ascii="Times New Roman"/>
          <w:color w:val="000000" w:themeColor="text1"/>
        </w:rPr>
        <w:t>污酸产生</w:t>
      </w:r>
      <w:proofErr w:type="gramEnd"/>
      <w:r>
        <w:rPr>
          <w:rFonts w:ascii="Times New Roman"/>
          <w:color w:val="000000" w:themeColor="text1"/>
        </w:rPr>
        <w:t>量应通过实测确定，新建企业</w:t>
      </w:r>
      <w:proofErr w:type="gramStart"/>
      <w:r>
        <w:rPr>
          <w:rFonts w:ascii="Times New Roman"/>
          <w:color w:val="000000" w:themeColor="text1"/>
        </w:rPr>
        <w:t>污酸产生</w:t>
      </w:r>
      <w:proofErr w:type="gramEnd"/>
      <w:r>
        <w:rPr>
          <w:rFonts w:ascii="Times New Roman"/>
          <w:color w:val="000000" w:themeColor="text1"/>
        </w:rPr>
        <w:t>量可根据产品品种、生产工艺、生产规模、工作制度和管理水平相近的企业类比确定，还可以根据物料平衡、水平衡来确定。</w:t>
      </w:r>
    </w:p>
    <w:p w:rsidR="00871469" w:rsidRPr="00584EE8" w:rsidRDefault="004D3A26" w:rsidP="00584EE8">
      <w:pPr>
        <w:pStyle w:val="afffff1"/>
        <w:spacing w:line="360" w:lineRule="auto"/>
        <w:ind w:firstLineChars="0" w:firstLine="0"/>
        <w:rPr>
          <w:rFonts w:ascii="黑体" w:eastAsia="黑体" w:hAnsi="黑体" w:cs="黑体"/>
          <w:color w:val="000000" w:themeColor="text1"/>
        </w:rPr>
      </w:pPr>
      <w:r w:rsidRPr="00584EE8">
        <w:rPr>
          <w:rFonts w:ascii="黑体" w:eastAsia="黑体" w:hAnsi="黑体" w:cs="黑体"/>
          <w:color w:val="000000" w:themeColor="text1"/>
        </w:rPr>
        <w:t xml:space="preserve">4.3 </w:t>
      </w:r>
      <w:proofErr w:type="gramStart"/>
      <w:r w:rsidRPr="00584EE8">
        <w:rPr>
          <w:rFonts w:ascii="黑体" w:eastAsia="黑体" w:hAnsi="黑体" w:cs="黑体"/>
          <w:color w:val="000000" w:themeColor="text1"/>
        </w:rPr>
        <w:t>污酸成分</w:t>
      </w:r>
      <w:proofErr w:type="gramEnd"/>
      <w:r w:rsidRPr="00584EE8">
        <w:rPr>
          <w:rFonts w:ascii="黑体" w:eastAsia="黑体" w:hAnsi="黑体" w:cs="黑体"/>
          <w:color w:val="000000" w:themeColor="text1"/>
        </w:rPr>
        <w:t>及浓度</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4.3.1 </w:t>
      </w:r>
      <w:proofErr w:type="gramStart"/>
      <w:r>
        <w:rPr>
          <w:rFonts w:ascii="Times New Roman"/>
          <w:color w:val="000000" w:themeColor="text1"/>
        </w:rPr>
        <w:t>污酸成分</w:t>
      </w:r>
      <w:proofErr w:type="gramEnd"/>
      <w:r>
        <w:rPr>
          <w:rFonts w:ascii="Times New Roman"/>
          <w:color w:val="000000" w:themeColor="text1"/>
        </w:rPr>
        <w:t>及浓度与原料、生产工艺、装备水平、管理水平等有关。</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4.3.2</w:t>
      </w:r>
      <w:r>
        <w:rPr>
          <w:rFonts w:ascii="Times New Roman"/>
          <w:color w:val="000000" w:themeColor="text1"/>
        </w:rPr>
        <w:t xml:space="preserve"> </w:t>
      </w:r>
      <w:r>
        <w:rPr>
          <w:rFonts w:ascii="Times New Roman"/>
          <w:color w:val="000000" w:themeColor="text1"/>
        </w:rPr>
        <w:t>现有</w:t>
      </w:r>
      <w:proofErr w:type="gramStart"/>
      <w:r>
        <w:rPr>
          <w:rFonts w:ascii="Times New Roman"/>
          <w:color w:val="000000" w:themeColor="text1"/>
        </w:rPr>
        <w:t>企业污酸成分</w:t>
      </w:r>
      <w:proofErr w:type="gramEnd"/>
      <w:r>
        <w:rPr>
          <w:rFonts w:ascii="Times New Roman"/>
          <w:color w:val="000000" w:themeColor="text1"/>
        </w:rPr>
        <w:t>和浓度应以检测数据为准，新（改、扩）建企业可通过物料平衡或参考类似企业确定。</w:t>
      </w:r>
      <w:r>
        <w:rPr>
          <w:rFonts w:ascii="Times New Roman"/>
          <w:color w:val="000000" w:themeColor="text1"/>
        </w:rPr>
        <w:t xml:space="preserve"> </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4.3.3 </w:t>
      </w:r>
      <w:r>
        <w:rPr>
          <w:rFonts w:ascii="Times New Roman"/>
          <w:color w:val="000000" w:themeColor="text1"/>
        </w:rPr>
        <w:t>无实测或类比数据是，</w:t>
      </w:r>
      <w:proofErr w:type="gramStart"/>
      <w:r>
        <w:rPr>
          <w:rFonts w:ascii="Times New Roman"/>
          <w:color w:val="000000" w:themeColor="text1"/>
        </w:rPr>
        <w:t>污酸成分</w:t>
      </w:r>
      <w:proofErr w:type="gramEnd"/>
      <w:r>
        <w:rPr>
          <w:rFonts w:ascii="Times New Roman"/>
          <w:color w:val="000000" w:themeColor="text1"/>
        </w:rPr>
        <w:t>及浓度范围可参照表</w:t>
      </w:r>
      <w:r>
        <w:rPr>
          <w:rFonts w:ascii="Times New Roman"/>
          <w:color w:val="000000" w:themeColor="text1"/>
        </w:rPr>
        <w:t>1</w:t>
      </w:r>
      <w:r>
        <w:rPr>
          <w:rFonts w:ascii="Times New Roman"/>
          <w:color w:val="000000" w:themeColor="text1"/>
        </w:rPr>
        <w:t>。</w:t>
      </w:r>
    </w:p>
    <w:p w:rsidR="00871469" w:rsidRDefault="004D3A26">
      <w:pPr>
        <w:pStyle w:val="afffff1"/>
        <w:spacing w:line="360" w:lineRule="auto"/>
        <w:ind w:firstLine="420"/>
        <w:jc w:val="center"/>
        <w:rPr>
          <w:rFonts w:ascii="Times New Roman"/>
          <w:color w:val="000000" w:themeColor="text1"/>
        </w:rPr>
      </w:pPr>
      <w:r>
        <w:rPr>
          <w:rFonts w:ascii="Times New Roman"/>
          <w:color w:val="000000" w:themeColor="text1"/>
        </w:rPr>
        <w:t>表</w:t>
      </w:r>
      <w:r>
        <w:rPr>
          <w:rFonts w:ascii="Times New Roman"/>
          <w:color w:val="000000" w:themeColor="text1"/>
        </w:rPr>
        <w:t xml:space="preserve">1 </w:t>
      </w:r>
      <w:proofErr w:type="gramStart"/>
      <w:r>
        <w:rPr>
          <w:rFonts w:ascii="Times New Roman"/>
          <w:color w:val="000000" w:themeColor="text1"/>
        </w:rPr>
        <w:t>污酸主要</w:t>
      </w:r>
      <w:proofErr w:type="gramEnd"/>
      <w:r>
        <w:rPr>
          <w:rFonts w:ascii="Times New Roman"/>
          <w:color w:val="000000" w:themeColor="text1"/>
        </w:rPr>
        <w:t>成分及浓度</w:t>
      </w:r>
    </w:p>
    <w:tbl>
      <w:tblPr>
        <w:tblStyle w:val="affff3"/>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19"/>
        <w:gridCol w:w="1091"/>
        <w:gridCol w:w="1182"/>
        <w:gridCol w:w="1182"/>
        <w:gridCol w:w="1182"/>
        <w:gridCol w:w="1182"/>
      </w:tblGrid>
      <w:tr w:rsidR="00871469">
        <w:trPr>
          <w:jc w:val="center"/>
        </w:trPr>
        <w:tc>
          <w:tcPr>
            <w:tcW w:w="1384" w:type="dxa"/>
            <w:tcBorders>
              <w:top w:val="single" w:sz="12" w:space="0" w:color="auto"/>
              <w:bottom w:val="single" w:sz="4" w:space="0" w:color="auto"/>
            </w:tcBorders>
          </w:tcPr>
          <w:p w:rsidR="00871469" w:rsidRDefault="004D3A26">
            <w:pPr>
              <w:jc w:val="center"/>
              <w:rPr>
                <w:rFonts w:ascii="Times New Roman" w:hAnsi="Times New Roman"/>
              </w:rPr>
            </w:pPr>
            <w:r>
              <w:rPr>
                <w:rFonts w:ascii="Times New Roman" w:hAnsi="Times New Roman"/>
              </w:rPr>
              <w:t>成分</w:t>
            </w:r>
          </w:p>
        </w:tc>
        <w:tc>
          <w:tcPr>
            <w:tcW w:w="1319" w:type="dxa"/>
            <w:tcBorders>
              <w:top w:val="single" w:sz="12" w:space="0" w:color="auto"/>
              <w:bottom w:val="single" w:sz="4" w:space="0" w:color="auto"/>
            </w:tcBorders>
          </w:tcPr>
          <w:p w:rsidR="00871469" w:rsidRDefault="004D3A26">
            <w:pPr>
              <w:jc w:val="center"/>
              <w:rPr>
                <w:rFonts w:ascii="Times New Roman" w:hAnsi="Times New Roman"/>
              </w:rPr>
            </w:pPr>
            <w:r>
              <w:rPr>
                <w:rFonts w:ascii="Times New Roman" w:hAnsi="Times New Roman"/>
              </w:rPr>
              <w:t>总砷</w:t>
            </w:r>
          </w:p>
        </w:tc>
        <w:tc>
          <w:tcPr>
            <w:tcW w:w="1091" w:type="dxa"/>
            <w:tcBorders>
              <w:top w:val="single" w:sz="12" w:space="0" w:color="auto"/>
              <w:bottom w:val="single" w:sz="4" w:space="0" w:color="auto"/>
            </w:tcBorders>
          </w:tcPr>
          <w:p w:rsidR="00871469" w:rsidRDefault="004D3A26">
            <w:pPr>
              <w:jc w:val="center"/>
              <w:rPr>
                <w:rFonts w:ascii="Times New Roman" w:hAnsi="Times New Roman"/>
              </w:rPr>
            </w:pPr>
            <w:r>
              <w:rPr>
                <w:rFonts w:ascii="Times New Roman" w:hAnsi="Times New Roman"/>
              </w:rPr>
              <w:t>总有色</w:t>
            </w:r>
          </w:p>
        </w:tc>
        <w:tc>
          <w:tcPr>
            <w:tcW w:w="1182" w:type="dxa"/>
            <w:tcBorders>
              <w:top w:val="single" w:sz="12" w:space="0" w:color="auto"/>
              <w:bottom w:val="single" w:sz="4" w:space="0" w:color="auto"/>
            </w:tcBorders>
          </w:tcPr>
          <w:p w:rsidR="00871469" w:rsidRDefault="004D3A26">
            <w:pPr>
              <w:jc w:val="center"/>
              <w:rPr>
                <w:rFonts w:ascii="Times New Roman" w:hAnsi="Times New Roman"/>
              </w:rPr>
            </w:pPr>
            <w:proofErr w:type="gramStart"/>
            <w:r>
              <w:rPr>
                <w:rFonts w:ascii="Times New Roman" w:hAnsi="Times New Roman"/>
              </w:rPr>
              <w:t>总铅</w:t>
            </w:r>
            <w:proofErr w:type="gramEnd"/>
          </w:p>
        </w:tc>
        <w:tc>
          <w:tcPr>
            <w:tcW w:w="1182" w:type="dxa"/>
            <w:tcBorders>
              <w:top w:val="single" w:sz="12" w:space="0" w:color="auto"/>
              <w:bottom w:val="single" w:sz="4" w:space="0" w:color="auto"/>
            </w:tcBorders>
          </w:tcPr>
          <w:p w:rsidR="00871469" w:rsidRDefault="004D3A26">
            <w:pPr>
              <w:jc w:val="center"/>
              <w:rPr>
                <w:rFonts w:ascii="Times New Roman" w:hAnsi="Times New Roman"/>
              </w:rPr>
            </w:pPr>
            <w:r>
              <w:rPr>
                <w:rFonts w:ascii="Times New Roman" w:hAnsi="Times New Roman"/>
              </w:rPr>
              <w:t>总镉</w:t>
            </w:r>
          </w:p>
        </w:tc>
        <w:tc>
          <w:tcPr>
            <w:tcW w:w="1182" w:type="dxa"/>
            <w:tcBorders>
              <w:top w:val="single" w:sz="12" w:space="0" w:color="auto"/>
              <w:bottom w:val="single" w:sz="4" w:space="0" w:color="auto"/>
            </w:tcBorders>
          </w:tcPr>
          <w:p w:rsidR="00871469" w:rsidRDefault="004D3A26">
            <w:pPr>
              <w:jc w:val="center"/>
              <w:rPr>
                <w:rFonts w:ascii="Times New Roman" w:hAnsi="Times New Roman"/>
              </w:rPr>
            </w:pPr>
            <w:r>
              <w:rPr>
                <w:rFonts w:ascii="Times New Roman" w:hAnsi="Times New Roman"/>
              </w:rPr>
              <w:t>总铁</w:t>
            </w:r>
          </w:p>
        </w:tc>
        <w:tc>
          <w:tcPr>
            <w:tcW w:w="1182" w:type="dxa"/>
            <w:tcBorders>
              <w:top w:val="single" w:sz="12" w:space="0" w:color="auto"/>
              <w:bottom w:val="single" w:sz="4" w:space="0" w:color="auto"/>
            </w:tcBorders>
          </w:tcPr>
          <w:p w:rsidR="00871469" w:rsidRDefault="00871469">
            <w:pPr>
              <w:jc w:val="center"/>
              <w:rPr>
                <w:rFonts w:ascii="Times New Roman" w:hAnsi="Times New Roman"/>
              </w:rPr>
            </w:pPr>
          </w:p>
        </w:tc>
      </w:tr>
      <w:tr w:rsidR="00871469">
        <w:trPr>
          <w:jc w:val="center"/>
        </w:trPr>
        <w:tc>
          <w:tcPr>
            <w:tcW w:w="1384" w:type="dxa"/>
            <w:tcBorders>
              <w:top w:val="single" w:sz="4" w:space="0" w:color="auto"/>
            </w:tcBorders>
          </w:tcPr>
          <w:p w:rsidR="00871469" w:rsidRDefault="004D3A26">
            <w:pPr>
              <w:jc w:val="center"/>
              <w:rPr>
                <w:rFonts w:ascii="Times New Roman" w:hAnsi="Times New Roman"/>
              </w:rPr>
            </w:pPr>
            <w:r>
              <w:rPr>
                <w:rFonts w:ascii="Times New Roman" w:hAnsi="Times New Roman"/>
              </w:rPr>
              <w:t>含量（</w:t>
            </w:r>
            <w:r>
              <w:rPr>
                <w:rFonts w:ascii="Times New Roman" w:hAnsi="Times New Roman"/>
              </w:rPr>
              <w:t>mg/L</w:t>
            </w:r>
            <w:r>
              <w:rPr>
                <w:rFonts w:ascii="Times New Roman" w:hAnsi="Times New Roman"/>
              </w:rPr>
              <w:t>）</w:t>
            </w:r>
          </w:p>
        </w:tc>
        <w:tc>
          <w:tcPr>
            <w:tcW w:w="1319" w:type="dxa"/>
            <w:tcBorders>
              <w:top w:val="single" w:sz="4" w:space="0" w:color="auto"/>
            </w:tcBorders>
          </w:tcPr>
          <w:p w:rsidR="00871469" w:rsidRDefault="004D3A26">
            <w:pPr>
              <w:jc w:val="center"/>
              <w:rPr>
                <w:rFonts w:ascii="Times New Roman" w:hAnsi="Times New Roman"/>
                <w:sz w:val="18"/>
                <w:szCs w:val="18"/>
              </w:rPr>
            </w:pPr>
            <w:r>
              <w:rPr>
                <w:rFonts w:ascii="Times New Roman" w:hAnsi="Times New Roman"/>
                <w:sz w:val="18"/>
                <w:szCs w:val="18"/>
              </w:rPr>
              <w:t>200</w:t>
            </w:r>
            <w:r>
              <w:rPr>
                <w:rFonts w:ascii="Times New Roman" w:hAnsi="Times New Roman"/>
                <w:sz w:val="18"/>
                <w:szCs w:val="18"/>
              </w:rPr>
              <w:t>～</w:t>
            </w:r>
            <w:r>
              <w:rPr>
                <w:rFonts w:ascii="Times New Roman" w:hAnsi="Times New Roman"/>
                <w:sz w:val="18"/>
                <w:szCs w:val="18"/>
              </w:rPr>
              <w:t>10000</w:t>
            </w:r>
          </w:p>
        </w:tc>
        <w:tc>
          <w:tcPr>
            <w:tcW w:w="1091" w:type="dxa"/>
            <w:tcBorders>
              <w:top w:val="single" w:sz="4" w:space="0" w:color="auto"/>
            </w:tcBorders>
          </w:tcPr>
          <w:p w:rsidR="00871469" w:rsidRDefault="004D3A26">
            <w:pPr>
              <w:jc w:val="center"/>
              <w:rPr>
                <w:rFonts w:ascii="Times New Roman" w:hAnsi="Times New Roman"/>
                <w:sz w:val="18"/>
                <w:szCs w:val="18"/>
              </w:rPr>
            </w:pPr>
            <w:r>
              <w:rPr>
                <w:rFonts w:ascii="Times New Roman" w:hAnsi="Times New Roman"/>
                <w:sz w:val="18"/>
                <w:szCs w:val="18"/>
              </w:rPr>
              <w:t>20</w:t>
            </w:r>
            <w:r>
              <w:rPr>
                <w:rFonts w:ascii="Times New Roman" w:hAnsi="Times New Roman"/>
                <w:sz w:val="18"/>
                <w:szCs w:val="18"/>
              </w:rPr>
              <w:t>～</w:t>
            </w:r>
            <w:r>
              <w:rPr>
                <w:rFonts w:ascii="Times New Roman" w:hAnsi="Times New Roman"/>
                <w:sz w:val="18"/>
                <w:szCs w:val="18"/>
              </w:rPr>
              <w:t>300</w:t>
            </w:r>
          </w:p>
        </w:tc>
        <w:tc>
          <w:tcPr>
            <w:tcW w:w="1182" w:type="dxa"/>
            <w:tcBorders>
              <w:top w:val="single" w:sz="4" w:space="0" w:color="auto"/>
            </w:tcBorders>
          </w:tcPr>
          <w:p w:rsidR="00871469" w:rsidRDefault="004D3A26">
            <w:pPr>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50</w:t>
            </w:r>
          </w:p>
        </w:tc>
        <w:tc>
          <w:tcPr>
            <w:tcW w:w="1182" w:type="dxa"/>
            <w:tcBorders>
              <w:top w:val="single" w:sz="4" w:space="0" w:color="auto"/>
            </w:tcBorders>
          </w:tcPr>
          <w:p w:rsidR="00871469" w:rsidRDefault="004D3A26">
            <w:pPr>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150</w:t>
            </w:r>
          </w:p>
        </w:tc>
        <w:tc>
          <w:tcPr>
            <w:tcW w:w="1182" w:type="dxa"/>
            <w:tcBorders>
              <w:top w:val="single" w:sz="4" w:space="0" w:color="auto"/>
            </w:tcBorders>
          </w:tcPr>
          <w:p w:rsidR="00871469" w:rsidRDefault="004D3A26">
            <w:pPr>
              <w:jc w:val="center"/>
              <w:rPr>
                <w:rFonts w:ascii="Times New Roman" w:hAnsi="Times New Roman"/>
                <w:sz w:val="18"/>
                <w:szCs w:val="18"/>
              </w:rPr>
            </w:pPr>
            <w:r>
              <w:rPr>
                <w:rFonts w:ascii="Times New Roman" w:hAnsi="Times New Roman"/>
                <w:sz w:val="18"/>
                <w:szCs w:val="18"/>
              </w:rPr>
              <w:t>100</w:t>
            </w:r>
            <w:r>
              <w:rPr>
                <w:rFonts w:ascii="Times New Roman" w:hAnsi="Times New Roman"/>
                <w:sz w:val="18"/>
                <w:szCs w:val="18"/>
              </w:rPr>
              <w:t>～</w:t>
            </w:r>
            <w:r>
              <w:rPr>
                <w:rFonts w:ascii="Times New Roman" w:hAnsi="Times New Roman"/>
                <w:sz w:val="18"/>
                <w:szCs w:val="18"/>
              </w:rPr>
              <w:t>300</w:t>
            </w:r>
          </w:p>
        </w:tc>
        <w:tc>
          <w:tcPr>
            <w:tcW w:w="1182" w:type="dxa"/>
            <w:tcBorders>
              <w:top w:val="single" w:sz="4" w:space="0" w:color="auto"/>
            </w:tcBorders>
          </w:tcPr>
          <w:p w:rsidR="00871469" w:rsidRDefault="00871469">
            <w:pPr>
              <w:jc w:val="center"/>
              <w:rPr>
                <w:rFonts w:ascii="Times New Roman" w:hAnsi="Times New Roman"/>
                <w:sz w:val="18"/>
                <w:szCs w:val="18"/>
              </w:rPr>
            </w:pPr>
          </w:p>
        </w:tc>
      </w:tr>
      <w:tr w:rsidR="00871469">
        <w:trPr>
          <w:jc w:val="center"/>
        </w:trPr>
        <w:tc>
          <w:tcPr>
            <w:tcW w:w="1384" w:type="dxa"/>
          </w:tcPr>
          <w:p w:rsidR="00871469" w:rsidRDefault="004D3A26">
            <w:pPr>
              <w:jc w:val="center"/>
              <w:rPr>
                <w:rFonts w:ascii="Times New Roman" w:hAnsi="Times New Roman"/>
              </w:rPr>
            </w:pPr>
            <w:r>
              <w:rPr>
                <w:rFonts w:ascii="Times New Roman" w:hAnsi="Times New Roman"/>
              </w:rPr>
              <w:t>成分</w:t>
            </w:r>
          </w:p>
        </w:tc>
        <w:tc>
          <w:tcPr>
            <w:tcW w:w="1319" w:type="dxa"/>
          </w:tcPr>
          <w:p w:rsidR="00871469" w:rsidRDefault="004D3A26">
            <w:pPr>
              <w:jc w:val="center"/>
              <w:rPr>
                <w:rFonts w:ascii="Times New Roman" w:hAnsi="Times New Roman"/>
              </w:rPr>
            </w:pPr>
            <w:r>
              <w:rPr>
                <w:rFonts w:ascii="Times New Roman" w:hAnsi="Times New Roman"/>
              </w:rPr>
              <w:t>总汞</w:t>
            </w:r>
          </w:p>
        </w:tc>
        <w:tc>
          <w:tcPr>
            <w:tcW w:w="1091" w:type="dxa"/>
          </w:tcPr>
          <w:p w:rsidR="00871469" w:rsidRDefault="004D3A26">
            <w:pPr>
              <w:jc w:val="center"/>
              <w:rPr>
                <w:rFonts w:ascii="Times New Roman" w:hAnsi="Times New Roman"/>
              </w:rPr>
            </w:pPr>
            <w:r>
              <w:rPr>
                <w:rFonts w:ascii="Times New Roman" w:hAnsi="Times New Roman"/>
              </w:rPr>
              <w:t>氯化物</w:t>
            </w:r>
          </w:p>
        </w:tc>
        <w:tc>
          <w:tcPr>
            <w:tcW w:w="1182" w:type="dxa"/>
          </w:tcPr>
          <w:p w:rsidR="00871469" w:rsidRDefault="004D3A26">
            <w:pPr>
              <w:jc w:val="center"/>
              <w:rPr>
                <w:rFonts w:ascii="Times New Roman" w:hAnsi="Times New Roman"/>
              </w:rPr>
            </w:pPr>
            <w:r>
              <w:rPr>
                <w:rFonts w:ascii="Times New Roman" w:hAnsi="Times New Roman"/>
              </w:rPr>
              <w:t>氟化物</w:t>
            </w:r>
          </w:p>
        </w:tc>
        <w:tc>
          <w:tcPr>
            <w:tcW w:w="1182" w:type="dxa"/>
          </w:tcPr>
          <w:p w:rsidR="00871469" w:rsidRDefault="004D3A26">
            <w:pPr>
              <w:jc w:val="center"/>
              <w:rPr>
                <w:rFonts w:ascii="Times New Roman" w:hAnsi="Times New Roman"/>
              </w:rPr>
            </w:pPr>
            <w:r>
              <w:rPr>
                <w:rFonts w:ascii="Times New Roman" w:hAnsi="Times New Roman"/>
              </w:rPr>
              <w:t>悬浮物</w:t>
            </w:r>
          </w:p>
        </w:tc>
        <w:tc>
          <w:tcPr>
            <w:tcW w:w="1182" w:type="dxa"/>
          </w:tcPr>
          <w:p w:rsidR="00871469" w:rsidRDefault="004D3A26">
            <w:pPr>
              <w:jc w:val="center"/>
              <w:rPr>
                <w:rFonts w:ascii="Times New Roman" w:hAnsi="Times New Roman"/>
              </w:rPr>
            </w:pPr>
            <w:r>
              <w:rPr>
                <w:rFonts w:ascii="Times New Roman" w:hAnsi="Times New Roman"/>
              </w:rPr>
              <w:t>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p>
        </w:tc>
        <w:tc>
          <w:tcPr>
            <w:tcW w:w="1182" w:type="dxa"/>
          </w:tcPr>
          <w:p w:rsidR="00871469" w:rsidRDefault="00871469">
            <w:pPr>
              <w:jc w:val="center"/>
              <w:rPr>
                <w:rFonts w:ascii="Times New Roman" w:hAnsi="Times New Roman"/>
              </w:rPr>
            </w:pPr>
          </w:p>
        </w:tc>
      </w:tr>
      <w:tr w:rsidR="00871469">
        <w:trPr>
          <w:jc w:val="center"/>
        </w:trPr>
        <w:tc>
          <w:tcPr>
            <w:tcW w:w="1384" w:type="dxa"/>
            <w:tcBorders>
              <w:bottom w:val="single" w:sz="12" w:space="0" w:color="auto"/>
            </w:tcBorders>
          </w:tcPr>
          <w:p w:rsidR="00871469" w:rsidRDefault="004D3A26">
            <w:pPr>
              <w:jc w:val="center"/>
              <w:rPr>
                <w:rFonts w:ascii="Times New Roman" w:hAnsi="Times New Roman"/>
              </w:rPr>
            </w:pPr>
            <w:r>
              <w:rPr>
                <w:rFonts w:ascii="Times New Roman" w:hAnsi="Times New Roman"/>
              </w:rPr>
              <w:t>含量（</w:t>
            </w:r>
            <w:r>
              <w:rPr>
                <w:rFonts w:ascii="Times New Roman" w:hAnsi="Times New Roman"/>
              </w:rPr>
              <w:t>mg/L</w:t>
            </w:r>
            <w:r>
              <w:rPr>
                <w:rFonts w:ascii="Times New Roman" w:hAnsi="Times New Roman"/>
              </w:rPr>
              <w:t>）</w:t>
            </w:r>
          </w:p>
        </w:tc>
        <w:tc>
          <w:tcPr>
            <w:tcW w:w="1319" w:type="dxa"/>
            <w:tcBorders>
              <w:bottom w:val="single" w:sz="12" w:space="0" w:color="auto"/>
            </w:tcBorders>
          </w:tcPr>
          <w:p w:rsidR="00871469" w:rsidRDefault="004D3A26">
            <w:pPr>
              <w:jc w:val="center"/>
              <w:rPr>
                <w:rFonts w:ascii="Times New Roman" w:hAnsi="Times New Roman"/>
                <w:sz w:val="18"/>
                <w:szCs w:val="18"/>
              </w:rPr>
            </w:pPr>
            <w:r>
              <w:rPr>
                <w:rFonts w:ascii="Times New Roman" w:hAnsi="Times New Roman"/>
                <w:sz w:val="18"/>
                <w:szCs w:val="18"/>
              </w:rPr>
              <w:t>0.1</w:t>
            </w:r>
            <w:r>
              <w:rPr>
                <w:rFonts w:ascii="Times New Roman" w:hAnsi="Times New Roman"/>
                <w:sz w:val="18"/>
                <w:szCs w:val="18"/>
              </w:rPr>
              <w:t>～</w:t>
            </w:r>
            <w:r>
              <w:rPr>
                <w:rFonts w:ascii="Times New Roman" w:hAnsi="Times New Roman"/>
                <w:sz w:val="18"/>
                <w:szCs w:val="18"/>
              </w:rPr>
              <w:t>10</w:t>
            </w:r>
          </w:p>
        </w:tc>
        <w:tc>
          <w:tcPr>
            <w:tcW w:w="1091" w:type="dxa"/>
            <w:tcBorders>
              <w:bottom w:val="single" w:sz="12" w:space="0" w:color="auto"/>
            </w:tcBorders>
          </w:tcPr>
          <w:p w:rsidR="00871469" w:rsidRDefault="004D3A26">
            <w:pPr>
              <w:jc w:val="center"/>
              <w:rPr>
                <w:rFonts w:ascii="Times New Roman" w:hAnsi="Times New Roman"/>
                <w:sz w:val="18"/>
                <w:szCs w:val="18"/>
              </w:rPr>
            </w:pPr>
            <w:r>
              <w:rPr>
                <w:rFonts w:ascii="Times New Roman" w:hAnsi="Times New Roman"/>
                <w:sz w:val="18"/>
                <w:szCs w:val="18"/>
              </w:rPr>
              <w:t>200</w:t>
            </w:r>
            <w:r>
              <w:rPr>
                <w:rFonts w:ascii="Times New Roman" w:hAnsi="Times New Roman"/>
                <w:sz w:val="18"/>
                <w:szCs w:val="18"/>
              </w:rPr>
              <w:t>～</w:t>
            </w:r>
            <w:r>
              <w:rPr>
                <w:rFonts w:ascii="Times New Roman" w:hAnsi="Times New Roman"/>
                <w:sz w:val="18"/>
                <w:szCs w:val="18"/>
              </w:rPr>
              <w:t>5000</w:t>
            </w:r>
          </w:p>
        </w:tc>
        <w:tc>
          <w:tcPr>
            <w:tcW w:w="1182" w:type="dxa"/>
            <w:tcBorders>
              <w:bottom w:val="single" w:sz="12" w:space="0" w:color="auto"/>
            </w:tcBorders>
          </w:tcPr>
          <w:p w:rsidR="00871469" w:rsidRDefault="004D3A26">
            <w:pPr>
              <w:jc w:val="center"/>
              <w:rPr>
                <w:rFonts w:ascii="Times New Roman" w:hAnsi="Times New Roman"/>
                <w:sz w:val="18"/>
                <w:szCs w:val="18"/>
              </w:rPr>
            </w:pPr>
            <w:r>
              <w:rPr>
                <w:rFonts w:ascii="Times New Roman" w:hAnsi="Times New Roman"/>
                <w:sz w:val="18"/>
                <w:szCs w:val="18"/>
              </w:rPr>
              <w:t>200</w:t>
            </w:r>
            <w:r>
              <w:rPr>
                <w:rFonts w:ascii="Times New Roman" w:hAnsi="Times New Roman"/>
                <w:sz w:val="18"/>
                <w:szCs w:val="18"/>
              </w:rPr>
              <w:t>～</w:t>
            </w:r>
            <w:r>
              <w:rPr>
                <w:rFonts w:ascii="Times New Roman" w:hAnsi="Times New Roman"/>
                <w:sz w:val="18"/>
                <w:szCs w:val="18"/>
              </w:rPr>
              <w:t>5000</w:t>
            </w:r>
          </w:p>
        </w:tc>
        <w:tc>
          <w:tcPr>
            <w:tcW w:w="1182" w:type="dxa"/>
            <w:tcBorders>
              <w:bottom w:val="single" w:sz="12" w:space="0" w:color="auto"/>
            </w:tcBorders>
          </w:tcPr>
          <w:p w:rsidR="00871469" w:rsidRDefault="004D3A26">
            <w:pPr>
              <w:jc w:val="center"/>
              <w:rPr>
                <w:rFonts w:ascii="Times New Roman" w:hAnsi="Times New Roman"/>
                <w:sz w:val="18"/>
                <w:szCs w:val="18"/>
              </w:rPr>
            </w:pPr>
            <w:r>
              <w:rPr>
                <w:rFonts w:ascii="Times New Roman" w:hAnsi="Times New Roman"/>
                <w:sz w:val="18"/>
                <w:szCs w:val="18"/>
              </w:rPr>
              <w:t>500</w:t>
            </w:r>
            <w:r>
              <w:rPr>
                <w:rFonts w:ascii="Times New Roman" w:hAnsi="Times New Roman"/>
                <w:sz w:val="18"/>
                <w:szCs w:val="18"/>
              </w:rPr>
              <w:t>～</w:t>
            </w:r>
            <w:r>
              <w:rPr>
                <w:rFonts w:ascii="Times New Roman" w:hAnsi="Times New Roman"/>
                <w:sz w:val="18"/>
                <w:szCs w:val="18"/>
              </w:rPr>
              <w:t>3000</w:t>
            </w:r>
          </w:p>
        </w:tc>
        <w:tc>
          <w:tcPr>
            <w:tcW w:w="1182" w:type="dxa"/>
            <w:tcBorders>
              <w:bottom w:val="single" w:sz="12" w:space="0" w:color="auto"/>
            </w:tcBorders>
          </w:tcPr>
          <w:p w:rsidR="00871469" w:rsidRDefault="004D3A26">
            <w:pPr>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8%</w:t>
            </w:r>
          </w:p>
        </w:tc>
        <w:tc>
          <w:tcPr>
            <w:tcW w:w="1182" w:type="dxa"/>
            <w:tcBorders>
              <w:bottom w:val="single" w:sz="12" w:space="0" w:color="auto"/>
            </w:tcBorders>
          </w:tcPr>
          <w:p w:rsidR="00871469" w:rsidRDefault="00871469">
            <w:pPr>
              <w:jc w:val="center"/>
              <w:rPr>
                <w:rFonts w:ascii="Times New Roman" w:hAnsi="Times New Roman"/>
                <w:sz w:val="18"/>
                <w:szCs w:val="18"/>
              </w:rPr>
            </w:pPr>
          </w:p>
        </w:tc>
      </w:tr>
      <w:tr w:rsidR="00871469">
        <w:trPr>
          <w:jc w:val="center"/>
        </w:trPr>
        <w:tc>
          <w:tcPr>
            <w:tcW w:w="8522" w:type="dxa"/>
            <w:gridSpan w:val="7"/>
            <w:tcBorders>
              <w:top w:val="single" w:sz="12" w:space="0" w:color="auto"/>
              <w:bottom w:val="nil"/>
            </w:tcBorders>
          </w:tcPr>
          <w:p w:rsidR="00871469" w:rsidRDefault="004D3A26">
            <w:pPr>
              <w:jc w:val="right"/>
              <w:rPr>
                <w:rFonts w:ascii="Times New Roman" w:hAnsi="Times New Roman"/>
              </w:rPr>
            </w:pPr>
            <w:r>
              <w:rPr>
                <w:rFonts w:ascii="Times New Roman" w:hAnsi="Times New Roman"/>
              </w:rPr>
              <w:t>注：</w:t>
            </w:r>
            <w:r>
              <w:rPr>
                <w:rFonts w:ascii="Times New Roman" w:hAnsi="Times New Roman"/>
              </w:rPr>
              <w:t>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浓度单位为质量百分比浓度。</w:t>
            </w:r>
          </w:p>
        </w:tc>
      </w:tr>
    </w:tbl>
    <w:p w:rsidR="00871469" w:rsidRPr="00584EE8" w:rsidRDefault="004D3A26">
      <w:pPr>
        <w:pStyle w:val="affc"/>
        <w:spacing w:before="240" w:after="240"/>
        <w:rPr>
          <w:rFonts w:hAnsi="黑体" w:cs="黑体"/>
          <w:color w:val="000000" w:themeColor="text1"/>
        </w:rPr>
      </w:pPr>
      <w:bookmarkStart w:id="43" w:name="_Toc103162429"/>
      <w:r w:rsidRPr="00584EE8">
        <w:rPr>
          <w:rFonts w:hAnsi="黑体" w:cs="黑体"/>
          <w:color w:val="000000" w:themeColor="text1"/>
        </w:rPr>
        <w:t>总体要求</w:t>
      </w:r>
      <w:bookmarkEnd w:id="43"/>
    </w:p>
    <w:p w:rsidR="00871469" w:rsidRPr="00584EE8" w:rsidRDefault="004D3A26" w:rsidP="00584EE8">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5.1 一般规定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5.1.1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回收利用项目的建设与运行管理应遵守国家和地方相关法律法规、产业政策、排放许可制度和行业污染等管理要求，并积极推行清洁生产、提高资源利用率。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5.1.2 </w:t>
      </w:r>
      <w:r>
        <w:rPr>
          <w:rFonts w:ascii="Times New Roman"/>
          <w:color w:val="000000" w:themeColor="text1"/>
        </w:rPr>
        <w:t>建设中涉及重金属等有害有毒物质的生产装置、储罐和管道应急池等存在土壤污染风险的设施，应当按照国际有关标准和规范要求，涉及、建设和安装有关防腐蚀、防泄露设施和监测装置，防止污染土壤和地下水。</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5.1.3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回收利用应符合经批准的环境影响评价文件的要求。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5.1.4</w:t>
      </w:r>
      <w:r>
        <w:rPr>
          <w:rFonts w:ascii="Times New Roman"/>
          <w:color w:val="000000" w:themeColor="text1"/>
        </w:rPr>
        <w:t xml:space="preserve"> </w:t>
      </w:r>
      <w:bookmarkStart w:id="44" w:name="_GoBack"/>
      <w:proofErr w:type="gramStart"/>
      <w:r w:rsidR="009E1B00">
        <w:rPr>
          <w:rFonts w:ascii="Times New Roman"/>
          <w:color w:val="000000" w:themeColor="text1"/>
        </w:rPr>
        <w:t>锌</w:t>
      </w:r>
      <w:bookmarkEnd w:id="44"/>
      <w:r>
        <w:rPr>
          <w:rFonts w:ascii="Times New Roman"/>
          <w:color w:val="000000" w:themeColor="text1"/>
        </w:rPr>
        <w:t>污酸资源化</w:t>
      </w:r>
      <w:proofErr w:type="gramEnd"/>
      <w:r>
        <w:rPr>
          <w:rFonts w:ascii="Times New Roman"/>
          <w:color w:val="000000" w:themeColor="text1"/>
        </w:rPr>
        <w:t>回收利用应</w:t>
      </w:r>
      <w:proofErr w:type="gramStart"/>
      <w:r>
        <w:rPr>
          <w:rFonts w:ascii="Times New Roman"/>
          <w:color w:val="000000" w:themeColor="text1"/>
        </w:rPr>
        <w:t>根据污酸中</w:t>
      </w:r>
      <w:proofErr w:type="gramEnd"/>
      <w:r>
        <w:rPr>
          <w:rFonts w:ascii="Times New Roman"/>
          <w:color w:val="000000" w:themeColor="text1"/>
        </w:rPr>
        <w:t>组分的种类、浓度、回收及综合利用的方式，选用单一或者组合工艺。</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5.1.5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处理过程中产生的沉渣和污泥等固体废物应按照其管理属性分别处置。不能自行综合利用或处置的，应交给有相应资质和处理能力的企业进行综合利用或处置。</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5.1.6 </w:t>
      </w:r>
      <w:r>
        <w:rPr>
          <w:rFonts w:ascii="Times New Roman"/>
          <w:color w:val="000000" w:themeColor="text1"/>
        </w:rPr>
        <w:t>危险废物的贮存、包装、处置等应符合</w:t>
      </w:r>
      <w:r>
        <w:rPr>
          <w:rFonts w:ascii="Times New Roman"/>
          <w:color w:val="000000" w:themeColor="text1"/>
        </w:rPr>
        <w:t>GB 18597</w:t>
      </w:r>
      <w:r>
        <w:rPr>
          <w:rFonts w:ascii="Times New Roman"/>
          <w:color w:val="000000" w:themeColor="text1"/>
        </w:rPr>
        <w:t>、</w:t>
      </w:r>
      <w:r>
        <w:rPr>
          <w:rFonts w:ascii="Times New Roman"/>
          <w:color w:val="000000" w:themeColor="text1"/>
        </w:rPr>
        <w:t>HJ 2042-2014</w:t>
      </w:r>
      <w:r>
        <w:rPr>
          <w:rFonts w:ascii="Times New Roman"/>
          <w:color w:val="000000" w:themeColor="text1"/>
        </w:rPr>
        <w:t>等危险废物专用标准的要求。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5.1.7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回收利用技术应用中应采取二次污染防治措施。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5.1.8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回收利用技术应用中应设置事故应急防范设施。</w:t>
      </w:r>
    </w:p>
    <w:p w:rsidR="00871469" w:rsidRPr="004D3A26" w:rsidRDefault="004D3A26" w:rsidP="002B74CD">
      <w:pPr>
        <w:pStyle w:val="afffff1"/>
        <w:spacing w:line="360" w:lineRule="auto"/>
        <w:ind w:firstLineChars="0" w:firstLine="0"/>
        <w:rPr>
          <w:rFonts w:ascii="黑体" w:eastAsia="黑体" w:hAnsi="黑体" w:cs="黑体"/>
          <w:color w:val="000000" w:themeColor="text1"/>
        </w:rPr>
      </w:pPr>
      <w:r w:rsidRPr="004D3A26">
        <w:rPr>
          <w:rFonts w:ascii="黑体" w:eastAsia="黑体" w:hAnsi="黑体" w:cs="黑体"/>
          <w:color w:val="000000" w:themeColor="text1"/>
        </w:rPr>
        <w:t xml:space="preserve">5.2 </w:t>
      </w:r>
      <w:r w:rsidRPr="004D3A26">
        <w:rPr>
          <w:rFonts w:ascii="黑体" w:eastAsia="黑体" w:hAnsi="黑体" w:cs="黑体" w:hint="eastAsia"/>
          <w:color w:val="000000" w:themeColor="text1"/>
        </w:rPr>
        <w:t>源头控制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5.2.1</w:t>
      </w:r>
      <w:r>
        <w:rPr>
          <w:rFonts w:ascii="Times New Roman"/>
          <w:color w:val="000000" w:themeColor="text1"/>
        </w:rPr>
        <w:t xml:space="preserve"> </w:t>
      </w:r>
      <w:proofErr w:type="gramStart"/>
      <w:r w:rsidR="009E1B00">
        <w:rPr>
          <w:rFonts w:ascii="Times New Roman"/>
          <w:color w:val="000000" w:themeColor="text1"/>
        </w:rPr>
        <w:t>锌</w:t>
      </w:r>
      <w:r>
        <w:rPr>
          <w:rFonts w:ascii="Times New Roman"/>
          <w:color w:val="000000" w:themeColor="text1"/>
        </w:rPr>
        <w:t>企业应对污酸</w:t>
      </w:r>
      <w:proofErr w:type="gramEnd"/>
      <w:r>
        <w:rPr>
          <w:rFonts w:ascii="Times New Roman"/>
          <w:color w:val="000000" w:themeColor="text1"/>
        </w:rPr>
        <w:t>和废水的产生、处理、回用和排放进行全过程控制，优先采用清洁生产技术，提高资源、能源利用率，减少污染物的产生和排放。</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5.2.2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回收利用技术应用中产生的酸和水等有用资源应结合企业生产实践充分回用，以减少污染物排放。</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5.2.3</w:t>
      </w:r>
      <w:r>
        <w:rPr>
          <w:rFonts w:ascii="Times New Roman"/>
          <w:color w:val="000000" w:themeColor="text1"/>
        </w:rPr>
        <w:t xml:space="preserve"> </w:t>
      </w:r>
      <w:r>
        <w:rPr>
          <w:rFonts w:ascii="Times New Roman"/>
          <w:color w:val="000000" w:themeColor="text1"/>
        </w:rPr>
        <w:t>净化酸、净化水、金属硫化物沉渣，应</w:t>
      </w:r>
      <w:proofErr w:type="gramStart"/>
      <w:r>
        <w:rPr>
          <w:rFonts w:ascii="Times New Roman"/>
          <w:color w:val="000000" w:themeColor="text1"/>
        </w:rPr>
        <w:t>优先回</w:t>
      </w:r>
      <w:proofErr w:type="gramEnd"/>
      <w:r>
        <w:rPr>
          <w:rFonts w:ascii="Times New Roman"/>
          <w:color w:val="000000" w:themeColor="text1"/>
        </w:rPr>
        <w:t>用或回收。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 xml:space="preserve">5.2.4 </w:t>
      </w:r>
      <w:r>
        <w:rPr>
          <w:rFonts w:ascii="Times New Roman"/>
          <w:color w:val="000000" w:themeColor="text1"/>
        </w:rPr>
        <w:t>处理过程中产生的其他盐产品，</w:t>
      </w:r>
      <w:proofErr w:type="gramStart"/>
      <w:r>
        <w:rPr>
          <w:rFonts w:ascii="Times New Roman"/>
          <w:color w:val="000000" w:themeColor="text1"/>
        </w:rPr>
        <w:t>宜达到</w:t>
      </w:r>
      <w:proofErr w:type="gramEnd"/>
      <w:r>
        <w:rPr>
          <w:rFonts w:ascii="Times New Roman"/>
          <w:color w:val="000000" w:themeColor="text1"/>
        </w:rPr>
        <w:t>相关产品质量标准后外售。</w:t>
      </w:r>
    </w:p>
    <w:p w:rsidR="00871469" w:rsidRDefault="004D3A26" w:rsidP="002B74CD">
      <w:pPr>
        <w:pStyle w:val="affc"/>
        <w:spacing w:before="240" w:after="240"/>
        <w:rPr>
          <w:rFonts w:ascii="Times New Roman"/>
          <w:color w:val="000000" w:themeColor="text1"/>
        </w:rPr>
      </w:pPr>
      <w:bookmarkStart w:id="45" w:name="_Toc103162430"/>
      <w:r>
        <w:rPr>
          <w:rFonts w:ascii="Times New Roman"/>
          <w:szCs w:val="21"/>
        </w:rPr>
        <w:t>工艺设计</w:t>
      </w:r>
      <w:bookmarkEnd w:id="45"/>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6.1 一般规定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6.1.1</w:t>
      </w:r>
      <w:r>
        <w:rPr>
          <w:rFonts w:ascii="Times New Roman"/>
          <w:color w:val="000000" w:themeColor="text1"/>
        </w:rPr>
        <w:t xml:space="preserve"> </w:t>
      </w:r>
      <w:r>
        <w:rPr>
          <w:rFonts w:ascii="Times New Roman"/>
          <w:color w:val="000000" w:themeColor="text1"/>
        </w:rPr>
        <w:t>工艺设计</w:t>
      </w:r>
      <w:proofErr w:type="gramStart"/>
      <w:r>
        <w:rPr>
          <w:rFonts w:ascii="Times New Roman"/>
          <w:color w:val="000000" w:themeColor="text1"/>
        </w:rPr>
        <w:t>应对污酸的</w:t>
      </w:r>
      <w:proofErr w:type="gramEnd"/>
      <w:r>
        <w:rPr>
          <w:rFonts w:ascii="Times New Roman"/>
          <w:color w:val="000000" w:themeColor="text1"/>
        </w:rPr>
        <w:t>水质、水量及其变化规律进行全面调查，得到具有代表性、准确</w:t>
      </w:r>
      <w:proofErr w:type="gramStart"/>
      <w:r>
        <w:rPr>
          <w:rFonts w:ascii="Times New Roman"/>
          <w:color w:val="000000" w:themeColor="text1"/>
        </w:rPr>
        <w:t>的污酸成分</w:t>
      </w:r>
      <w:proofErr w:type="gramEnd"/>
      <w:r>
        <w:rPr>
          <w:rFonts w:ascii="Times New Roman"/>
          <w:color w:val="000000" w:themeColor="text1"/>
        </w:rPr>
        <w:t>参数，并进行必要的工艺试验。</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6.1.2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回收利用应在科研和生产实践的基础上，采用先进、使用的新技术、新工艺、新材料、新设备，且应符合本规范的有关规定。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6.1.3 </w:t>
      </w:r>
      <w:proofErr w:type="gramStart"/>
      <w:r>
        <w:rPr>
          <w:rFonts w:ascii="Times New Roman"/>
          <w:color w:val="000000" w:themeColor="text1"/>
        </w:rPr>
        <w:t>污酸资源化</w:t>
      </w:r>
      <w:proofErr w:type="gramEnd"/>
      <w:r>
        <w:rPr>
          <w:rFonts w:ascii="Times New Roman"/>
          <w:color w:val="000000" w:themeColor="text1"/>
        </w:rPr>
        <w:t>回收的工艺选择应根据</w:t>
      </w:r>
      <w:proofErr w:type="gramStart"/>
      <w:r>
        <w:rPr>
          <w:rFonts w:ascii="Times New Roman"/>
          <w:color w:val="000000" w:themeColor="text1"/>
        </w:rPr>
        <w:t>污酸产生</w:t>
      </w:r>
      <w:proofErr w:type="gramEnd"/>
      <w:r>
        <w:rPr>
          <w:rFonts w:ascii="Times New Roman"/>
          <w:color w:val="000000" w:themeColor="text1"/>
        </w:rPr>
        <w:t>量、成分、药剂来源、回用要求、污泥（废渣）处置方法等因素，进行技术经济方案比较后确定，优先选用技术成熟、稳定、达标、废渣产率低、节能的处理工艺。</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6.2 工艺选择</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6.2.1</w:t>
      </w:r>
      <w:r w:rsidR="002B74CD" w:rsidRPr="002B74CD">
        <w:rPr>
          <w:rFonts w:ascii="黑体" w:eastAsia="黑体" w:hAnsi="黑体"/>
          <w:color w:val="000000" w:themeColor="text1"/>
        </w:rPr>
        <w:t xml:space="preserve"> </w:t>
      </w:r>
      <w:proofErr w:type="gramStart"/>
      <w:r w:rsidRPr="002B74CD">
        <w:rPr>
          <w:rFonts w:ascii="Times New Roman"/>
          <w:color w:val="000000" w:themeColor="text1"/>
        </w:rPr>
        <w:t>污</w:t>
      </w:r>
      <w:r>
        <w:rPr>
          <w:rFonts w:ascii="Times New Roman"/>
          <w:color w:val="000000" w:themeColor="text1"/>
        </w:rPr>
        <w:t>酸资源化</w:t>
      </w:r>
      <w:proofErr w:type="gramEnd"/>
      <w:r>
        <w:rPr>
          <w:rFonts w:ascii="Times New Roman"/>
          <w:color w:val="000000" w:themeColor="text1"/>
        </w:rPr>
        <w:t>回收利用工艺宜根据具体的水质情况经综合必选后选用气液强化硫化、电渗析预浓缩、蒸发浓缩、催化吹脱和</w:t>
      </w:r>
      <w:proofErr w:type="gramStart"/>
      <w:r>
        <w:rPr>
          <w:rFonts w:ascii="Times New Roman"/>
          <w:color w:val="000000" w:themeColor="text1"/>
        </w:rPr>
        <w:t>氟氯</w:t>
      </w:r>
      <w:proofErr w:type="gramEnd"/>
      <w:r>
        <w:rPr>
          <w:rFonts w:ascii="Times New Roman"/>
          <w:color w:val="000000" w:themeColor="text1"/>
        </w:rPr>
        <w:t>分盐组合工艺回收有价金属、酸和水等资源。</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6.2.2</w:t>
      </w:r>
      <w:r>
        <w:rPr>
          <w:rFonts w:ascii="Times New Roman"/>
          <w:color w:val="000000" w:themeColor="text1"/>
        </w:rPr>
        <w:t xml:space="preserve"> </w:t>
      </w:r>
      <w:r>
        <w:rPr>
          <w:rFonts w:ascii="Times New Roman"/>
          <w:color w:val="000000" w:themeColor="text1"/>
        </w:rPr>
        <w:t>宜</w:t>
      </w:r>
      <w:proofErr w:type="gramStart"/>
      <w:r>
        <w:rPr>
          <w:rFonts w:ascii="Times New Roman"/>
          <w:color w:val="000000" w:themeColor="text1"/>
        </w:rPr>
        <w:t>根据污酸中</w:t>
      </w:r>
      <w:proofErr w:type="gramEnd"/>
      <w:r>
        <w:rPr>
          <w:rFonts w:ascii="Times New Roman"/>
          <w:color w:val="000000" w:themeColor="text1"/>
        </w:rPr>
        <w:t>有价金属含量、酸浓度及回用要求选择适宜的工艺。</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6.2.2.1</w:t>
      </w:r>
      <w:r w:rsidR="002B74CD">
        <w:rPr>
          <w:rFonts w:ascii="黑体" w:eastAsia="黑体" w:hAnsi="黑体"/>
          <w:color w:val="000000" w:themeColor="text1"/>
        </w:rPr>
        <w:t xml:space="preserve"> </w:t>
      </w:r>
      <w:proofErr w:type="gramStart"/>
      <w:r>
        <w:rPr>
          <w:rFonts w:ascii="Times New Roman"/>
          <w:color w:val="000000" w:themeColor="text1"/>
        </w:rPr>
        <w:t>污酸中</w:t>
      </w:r>
      <w:proofErr w:type="gramEnd"/>
      <w:r>
        <w:rPr>
          <w:rFonts w:ascii="Times New Roman"/>
          <w:color w:val="000000" w:themeColor="text1"/>
        </w:rPr>
        <w:t>酸度高于</w:t>
      </w:r>
      <w:r>
        <w:rPr>
          <w:rFonts w:ascii="Times New Roman"/>
          <w:color w:val="000000" w:themeColor="text1"/>
        </w:rPr>
        <w:t>5%</w:t>
      </w:r>
      <w:r>
        <w:rPr>
          <w:rFonts w:ascii="Times New Roman"/>
          <w:color w:val="000000" w:themeColor="text1"/>
        </w:rPr>
        <w:t>时，宜采用气液强化硫化</w:t>
      </w:r>
      <w:r>
        <w:rPr>
          <w:rFonts w:ascii="Times New Roman"/>
          <w:color w:val="000000" w:themeColor="text1"/>
        </w:rPr>
        <w:t>-</w:t>
      </w:r>
      <w:r>
        <w:rPr>
          <w:rFonts w:ascii="Times New Roman"/>
          <w:color w:val="000000" w:themeColor="text1"/>
        </w:rPr>
        <w:t>蒸发浓缩</w:t>
      </w:r>
      <w:r>
        <w:rPr>
          <w:rFonts w:ascii="Times New Roman"/>
          <w:color w:val="000000" w:themeColor="text1"/>
        </w:rPr>
        <w:t>-</w:t>
      </w:r>
      <w:r>
        <w:rPr>
          <w:rFonts w:ascii="Times New Roman"/>
          <w:color w:val="000000" w:themeColor="text1"/>
        </w:rPr>
        <w:t>催化吹脱组合工艺；</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6.2.2.2</w:t>
      </w:r>
      <w:r w:rsidR="002B74CD">
        <w:rPr>
          <w:rFonts w:ascii="黑体" w:eastAsia="黑体" w:hAnsi="黑体"/>
          <w:color w:val="000000" w:themeColor="text1"/>
        </w:rPr>
        <w:t xml:space="preserve"> </w:t>
      </w:r>
      <w:r>
        <w:rPr>
          <w:rFonts w:ascii="Times New Roman"/>
          <w:color w:val="000000" w:themeColor="text1"/>
        </w:rPr>
        <w:t>污酸中酸度低于</w:t>
      </w:r>
      <w:r>
        <w:rPr>
          <w:rFonts w:ascii="Times New Roman"/>
          <w:color w:val="000000" w:themeColor="text1"/>
        </w:rPr>
        <w:t>5%</w:t>
      </w:r>
      <w:r>
        <w:rPr>
          <w:rFonts w:ascii="Times New Roman"/>
          <w:color w:val="000000" w:themeColor="text1"/>
        </w:rPr>
        <w:t>时，宜采用气液分段硫化</w:t>
      </w:r>
      <w:r>
        <w:rPr>
          <w:rFonts w:ascii="Times New Roman"/>
          <w:color w:val="000000" w:themeColor="text1"/>
        </w:rPr>
        <w:t>-</w:t>
      </w:r>
      <w:r>
        <w:rPr>
          <w:rFonts w:ascii="Times New Roman"/>
          <w:color w:val="000000" w:themeColor="text1"/>
        </w:rPr>
        <w:t>电渗析</w:t>
      </w:r>
      <w:r>
        <w:rPr>
          <w:rFonts w:ascii="Times New Roman"/>
          <w:color w:val="000000" w:themeColor="text1"/>
        </w:rPr>
        <w:t>-</w:t>
      </w:r>
      <w:r>
        <w:rPr>
          <w:rFonts w:ascii="Times New Roman"/>
          <w:color w:val="000000" w:themeColor="text1"/>
        </w:rPr>
        <w:t>蒸发浓缩</w:t>
      </w:r>
      <w:r>
        <w:rPr>
          <w:rFonts w:ascii="Times New Roman"/>
          <w:color w:val="000000" w:themeColor="text1"/>
        </w:rPr>
        <w:t>-</w:t>
      </w:r>
      <w:r>
        <w:rPr>
          <w:rFonts w:ascii="Times New Roman"/>
          <w:color w:val="000000" w:themeColor="text1"/>
        </w:rPr>
        <w:t>催化吹脱组合工艺。</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 xml:space="preserve">6.3 </w:t>
      </w:r>
      <w:proofErr w:type="gramStart"/>
      <w:r w:rsidRPr="00584EE8">
        <w:rPr>
          <w:rFonts w:ascii="黑体" w:eastAsia="黑体" w:hAnsi="黑体"/>
          <w:color w:val="000000" w:themeColor="text1"/>
        </w:rPr>
        <w:t>污酸资源化</w:t>
      </w:r>
      <w:proofErr w:type="gramEnd"/>
      <w:r w:rsidRPr="00584EE8">
        <w:rPr>
          <w:rFonts w:ascii="黑体" w:eastAsia="黑体" w:hAnsi="黑体"/>
          <w:color w:val="000000" w:themeColor="text1"/>
        </w:rPr>
        <w:t>回收利用处理</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6.3.1 </w:t>
      </w:r>
      <w:proofErr w:type="gramStart"/>
      <w:r>
        <w:rPr>
          <w:rFonts w:ascii="Times New Roman"/>
          <w:color w:val="000000" w:themeColor="text1"/>
        </w:rPr>
        <w:t>污酸资源化</w:t>
      </w:r>
      <w:proofErr w:type="gramEnd"/>
      <w:r>
        <w:rPr>
          <w:rFonts w:ascii="Times New Roman"/>
          <w:color w:val="000000" w:themeColor="text1"/>
        </w:rPr>
        <w:t>回收利用全工艺流程图涵盖气液强化硫化、电渗析、蒸发浓缩、催化吹脱和</w:t>
      </w:r>
      <w:proofErr w:type="gramStart"/>
      <w:r>
        <w:rPr>
          <w:rFonts w:ascii="Times New Roman"/>
          <w:color w:val="000000" w:themeColor="text1"/>
        </w:rPr>
        <w:t>氟氯</w:t>
      </w:r>
      <w:proofErr w:type="gramEnd"/>
      <w:r>
        <w:rPr>
          <w:rFonts w:ascii="Times New Roman"/>
          <w:color w:val="000000" w:themeColor="text1"/>
        </w:rPr>
        <w:t>分盐五个技术模块，全工艺流程图如图</w:t>
      </w:r>
      <w:r>
        <w:rPr>
          <w:rFonts w:ascii="Times New Roman"/>
          <w:color w:val="000000" w:themeColor="text1"/>
        </w:rPr>
        <w:t>1</w:t>
      </w:r>
      <w:r>
        <w:rPr>
          <w:rFonts w:ascii="Times New Roman"/>
          <w:color w:val="000000" w:themeColor="text1"/>
        </w:rPr>
        <w:t>所示。</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6.3.2</w:t>
      </w:r>
      <w:r w:rsidR="002B74CD">
        <w:rPr>
          <w:rFonts w:ascii="黑体" w:eastAsia="黑体" w:hAnsi="黑体"/>
          <w:color w:val="000000" w:themeColor="text1"/>
        </w:rPr>
        <w:t xml:space="preserve"> </w:t>
      </w:r>
      <w:proofErr w:type="gramStart"/>
      <w:r>
        <w:rPr>
          <w:rFonts w:ascii="Times New Roman"/>
          <w:color w:val="000000" w:themeColor="text1"/>
        </w:rPr>
        <w:t>污酸中</w:t>
      </w:r>
      <w:proofErr w:type="gramEnd"/>
      <w:r>
        <w:rPr>
          <w:rFonts w:ascii="Times New Roman"/>
          <w:color w:val="000000" w:themeColor="text1"/>
        </w:rPr>
        <w:t>的砷、汞、铅和</w:t>
      </w:r>
      <w:proofErr w:type="gramStart"/>
      <w:r>
        <w:rPr>
          <w:rFonts w:ascii="Times New Roman"/>
          <w:color w:val="000000" w:themeColor="text1"/>
        </w:rPr>
        <w:t>镉等</w:t>
      </w:r>
      <w:proofErr w:type="gramEnd"/>
      <w:r>
        <w:rPr>
          <w:rFonts w:ascii="Times New Roman"/>
          <w:color w:val="000000" w:themeColor="text1"/>
        </w:rPr>
        <w:t>重金属，应采用气液强化硫化法进行深度净化处理，砷、汞的去除率宜按</w:t>
      </w:r>
      <w:r>
        <w:rPr>
          <w:rFonts w:ascii="Times New Roman"/>
          <w:color w:val="000000" w:themeColor="text1"/>
        </w:rPr>
        <w:t>95%</w:t>
      </w:r>
      <w:r>
        <w:rPr>
          <w:rFonts w:ascii="Times New Roman"/>
          <w:color w:val="000000" w:themeColor="text1"/>
        </w:rPr>
        <w:t>～</w:t>
      </w:r>
      <w:r>
        <w:rPr>
          <w:rFonts w:ascii="Times New Roman"/>
          <w:color w:val="000000" w:themeColor="text1"/>
        </w:rPr>
        <w:t>99%</w:t>
      </w:r>
      <w:r>
        <w:rPr>
          <w:rFonts w:ascii="Times New Roman"/>
          <w:color w:val="000000" w:themeColor="text1"/>
        </w:rPr>
        <w:t>计，处理后砷和汞浓度可低于</w:t>
      </w:r>
      <w:r>
        <w:rPr>
          <w:rFonts w:ascii="Times New Roman"/>
          <w:color w:val="000000" w:themeColor="text1"/>
        </w:rPr>
        <w:t>1mg/L</w:t>
      </w:r>
      <w:r>
        <w:rPr>
          <w:rFonts w:ascii="Times New Roman"/>
          <w:color w:val="000000" w:themeColor="text1"/>
        </w:rPr>
        <w:t>，铅和</w:t>
      </w:r>
      <w:proofErr w:type="gramStart"/>
      <w:r>
        <w:rPr>
          <w:rFonts w:ascii="Times New Roman"/>
          <w:color w:val="000000" w:themeColor="text1"/>
        </w:rPr>
        <w:t>镉去除率</w:t>
      </w:r>
      <w:proofErr w:type="gramEnd"/>
      <w:r>
        <w:rPr>
          <w:rFonts w:ascii="Times New Roman"/>
          <w:color w:val="000000" w:themeColor="text1"/>
        </w:rPr>
        <w:t>宜按</w:t>
      </w:r>
      <w:r>
        <w:rPr>
          <w:rFonts w:ascii="Times New Roman"/>
          <w:color w:val="000000" w:themeColor="text1"/>
        </w:rPr>
        <w:t>60%-80%</w:t>
      </w:r>
      <w:r>
        <w:rPr>
          <w:rFonts w:ascii="Times New Roman"/>
          <w:color w:val="000000" w:themeColor="text1"/>
        </w:rPr>
        <w:t>计。气液强化</w:t>
      </w:r>
      <w:proofErr w:type="gramStart"/>
      <w:r>
        <w:rPr>
          <w:rFonts w:ascii="Times New Roman"/>
          <w:color w:val="000000" w:themeColor="text1"/>
        </w:rPr>
        <w:t>硫化应采用</w:t>
      </w:r>
      <w:proofErr w:type="gramEnd"/>
      <w:r>
        <w:rPr>
          <w:rFonts w:ascii="Times New Roman"/>
          <w:color w:val="000000" w:themeColor="text1"/>
        </w:rPr>
        <w:t>特制密闭反应釜，反应时间宜为</w:t>
      </w:r>
      <w:r>
        <w:rPr>
          <w:rFonts w:ascii="Times New Roman"/>
          <w:color w:val="000000" w:themeColor="text1"/>
        </w:rPr>
        <w:t>30-45min</w:t>
      </w:r>
      <w:r>
        <w:rPr>
          <w:rFonts w:ascii="Times New Roman"/>
          <w:color w:val="000000" w:themeColor="text1"/>
        </w:rPr>
        <w:t>。硫化氢气体制备宜选用硫氢化钠或硫化钠溶液与稀硫酸反应制取，硫酸钠溶液宜采用蒸发制备成硫酸钠产品。</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6.3.3</w:t>
      </w:r>
      <w:r w:rsidR="002B74CD">
        <w:rPr>
          <w:rFonts w:ascii="黑体" w:eastAsia="黑体" w:hAnsi="黑体"/>
          <w:color w:val="000000" w:themeColor="text1"/>
        </w:rPr>
        <w:t xml:space="preserve"> </w:t>
      </w:r>
      <w:proofErr w:type="gramStart"/>
      <w:r>
        <w:rPr>
          <w:rFonts w:ascii="Times New Roman"/>
          <w:color w:val="000000" w:themeColor="text1"/>
        </w:rPr>
        <w:t>污酸中</w:t>
      </w:r>
      <w:proofErr w:type="gramEnd"/>
      <w:r>
        <w:rPr>
          <w:rFonts w:ascii="Times New Roman"/>
          <w:color w:val="000000" w:themeColor="text1"/>
        </w:rPr>
        <w:t>酸度低于</w:t>
      </w:r>
      <w:r>
        <w:rPr>
          <w:rFonts w:ascii="Times New Roman"/>
          <w:color w:val="000000" w:themeColor="text1"/>
        </w:rPr>
        <w:t>5%</w:t>
      </w:r>
      <w:r>
        <w:rPr>
          <w:rFonts w:ascii="Times New Roman"/>
          <w:color w:val="000000" w:themeColor="text1"/>
        </w:rPr>
        <w:t>时，采用电渗析进行浓缩处理，</w:t>
      </w:r>
      <w:proofErr w:type="gramStart"/>
      <w:r>
        <w:rPr>
          <w:rFonts w:ascii="Times New Roman"/>
          <w:color w:val="000000" w:themeColor="text1"/>
        </w:rPr>
        <w:t>污酸经过</w:t>
      </w:r>
      <w:proofErr w:type="gramEnd"/>
      <w:r>
        <w:rPr>
          <w:rFonts w:ascii="Times New Roman"/>
          <w:color w:val="000000" w:themeColor="text1"/>
        </w:rPr>
        <w:t>电渗析处理后，浓缩</w:t>
      </w:r>
      <w:proofErr w:type="gramStart"/>
      <w:r>
        <w:rPr>
          <w:rFonts w:ascii="Times New Roman"/>
          <w:color w:val="000000" w:themeColor="text1"/>
        </w:rPr>
        <w:t>污</w:t>
      </w:r>
      <w:proofErr w:type="gramEnd"/>
      <w:r>
        <w:rPr>
          <w:rFonts w:ascii="Times New Roman"/>
          <w:color w:val="000000" w:themeColor="text1"/>
        </w:rPr>
        <w:t>酸酸浓度应控制在</w:t>
      </w:r>
      <w:r>
        <w:rPr>
          <w:rFonts w:ascii="Times New Roman"/>
          <w:color w:val="000000" w:themeColor="text1"/>
        </w:rPr>
        <w:t>10-15%</w:t>
      </w:r>
      <w:r>
        <w:rPr>
          <w:rFonts w:ascii="Times New Roman"/>
          <w:color w:val="000000" w:themeColor="text1"/>
        </w:rPr>
        <w:t>，</w:t>
      </w:r>
      <w:proofErr w:type="gramStart"/>
      <w:r>
        <w:rPr>
          <w:rFonts w:ascii="Times New Roman"/>
          <w:color w:val="000000" w:themeColor="text1"/>
        </w:rPr>
        <w:t>淡液</w:t>
      </w:r>
      <w:proofErr w:type="gramEnd"/>
      <w:r>
        <w:rPr>
          <w:rFonts w:ascii="Times New Roman"/>
          <w:color w:val="000000" w:themeColor="text1"/>
        </w:rPr>
        <w:t>pH</w:t>
      </w:r>
      <w:r>
        <w:rPr>
          <w:rFonts w:ascii="Times New Roman"/>
          <w:color w:val="000000" w:themeColor="text1"/>
        </w:rPr>
        <w:t>宜控制在</w:t>
      </w:r>
      <w:r>
        <w:rPr>
          <w:rFonts w:ascii="Times New Roman"/>
          <w:color w:val="000000" w:themeColor="text1"/>
        </w:rPr>
        <w:t>2-3</w:t>
      </w:r>
      <w:r>
        <w:rPr>
          <w:rFonts w:ascii="Times New Roman"/>
          <w:color w:val="000000" w:themeColor="text1"/>
        </w:rPr>
        <w:t>，酸及有色、铅和</w:t>
      </w:r>
      <w:proofErr w:type="gramStart"/>
      <w:r>
        <w:rPr>
          <w:rFonts w:ascii="Times New Roman"/>
          <w:color w:val="000000" w:themeColor="text1"/>
        </w:rPr>
        <w:t>镉等</w:t>
      </w:r>
      <w:proofErr w:type="gramEnd"/>
      <w:r>
        <w:rPr>
          <w:rFonts w:ascii="Times New Roman"/>
          <w:color w:val="000000" w:themeColor="text1"/>
        </w:rPr>
        <w:t>有价金属回收率宜按</w:t>
      </w:r>
      <w:r>
        <w:rPr>
          <w:rFonts w:ascii="Times New Roman"/>
          <w:color w:val="000000" w:themeColor="text1"/>
        </w:rPr>
        <w:t>90%~95%</w:t>
      </w:r>
      <w:r>
        <w:rPr>
          <w:rFonts w:ascii="Times New Roman"/>
          <w:color w:val="000000" w:themeColor="text1"/>
        </w:rPr>
        <w:t>计，</w:t>
      </w:r>
      <w:proofErr w:type="gramStart"/>
      <w:r>
        <w:rPr>
          <w:rFonts w:ascii="Times New Roman"/>
          <w:color w:val="000000" w:themeColor="text1"/>
        </w:rPr>
        <w:t>极</w:t>
      </w:r>
      <w:proofErr w:type="gramEnd"/>
      <w:r>
        <w:rPr>
          <w:rFonts w:ascii="Times New Roman"/>
          <w:color w:val="000000" w:themeColor="text1"/>
        </w:rPr>
        <w:t>液宜采用稀硫酸，同时</w:t>
      </w:r>
      <w:proofErr w:type="gramStart"/>
      <w:r>
        <w:rPr>
          <w:rFonts w:ascii="Times New Roman"/>
          <w:color w:val="000000" w:themeColor="text1"/>
        </w:rPr>
        <w:t>极</w:t>
      </w:r>
      <w:proofErr w:type="gramEnd"/>
      <w:r>
        <w:rPr>
          <w:rFonts w:ascii="Times New Roman"/>
          <w:color w:val="000000" w:themeColor="text1"/>
        </w:rPr>
        <w:t>液中氟离子浓度宜低于</w:t>
      </w:r>
      <w:r>
        <w:rPr>
          <w:rFonts w:ascii="Times New Roman"/>
          <w:color w:val="000000" w:themeColor="text1"/>
        </w:rPr>
        <w:t>20mg/L</w:t>
      </w:r>
      <w:r>
        <w:rPr>
          <w:rFonts w:ascii="Times New Roman"/>
          <w:color w:val="000000" w:themeColor="text1"/>
        </w:rPr>
        <w:t>。</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6.3.4</w:t>
      </w:r>
      <w:r w:rsidR="002B74CD">
        <w:rPr>
          <w:rFonts w:ascii="黑体" w:eastAsia="黑体" w:hAnsi="黑体"/>
          <w:color w:val="000000" w:themeColor="text1"/>
        </w:rPr>
        <w:t xml:space="preserve"> </w:t>
      </w:r>
      <w:proofErr w:type="gramStart"/>
      <w:r>
        <w:rPr>
          <w:rFonts w:ascii="Times New Roman"/>
          <w:color w:val="000000" w:themeColor="text1"/>
        </w:rPr>
        <w:t>污酸进行</w:t>
      </w:r>
      <w:proofErr w:type="gramEnd"/>
      <w:r>
        <w:rPr>
          <w:rFonts w:ascii="Times New Roman"/>
          <w:color w:val="000000" w:themeColor="text1"/>
        </w:rPr>
        <w:t>电渗析浓缩之前应进行预处理，浊度宜小于</w:t>
      </w:r>
      <w:r>
        <w:rPr>
          <w:rFonts w:ascii="Times New Roman"/>
          <w:color w:val="000000" w:themeColor="text1"/>
        </w:rPr>
        <w:t>3mg/L(</w:t>
      </w:r>
      <w:r>
        <w:rPr>
          <w:rFonts w:ascii="Times New Roman"/>
          <w:color w:val="000000" w:themeColor="text1"/>
        </w:rPr>
        <w:t>隔板厚度</w:t>
      </w:r>
      <w:r>
        <w:rPr>
          <w:rFonts w:ascii="Times New Roman"/>
          <w:color w:val="000000" w:themeColor="text1"/>
        </w:rPr>
        <w:t>1.5~2.0mm)</w:t>
      </w:r>
      <w:r>
        <w:rPr>
          <w:rFonts w:ascii="Times New Roman"/>
          <w:color w:val="000000" w:themeColor="text1"/>
        </w:rPr>
        <w:t>或小于</w:t>
      </w:r>
      <w:r>
        <w:rPr>
          <w:rFonts w:ascii="Times New Roman"/>
          <w:color w:val="000000" w:themeColor="text1"/>
        </w:rPr>
        <w:t>0.3mg/L(</w:t>
      </w:r>
      <w:r>
        <w:rPr>
          <w:rFonts w:ascii="Times New Roman"/>
          <w:color w:val="000000" w:themeColor="text1"/>
        </w:rPr>
        <w:t>隔板厚度</w:t>
      </w:r>
      <w:r>
        <w:rPr>
          <w:rFonts w:ascii="Times New Roman"/>
          <w:color w:val="000000" w:themeColor="text1"/>
        </w:rPr>
        <w:t>0.5~0.9mm)</w:t>
      </w:r>
      <w:r>
        <w:rPr>
          <w:rFonts w:ascii="Times New Roman"/>
          <w:color w:val="000000" w:themeColor="text1"/>
        </w:rPr>
        <w:t>，水温宜不超过</w:t>
      </w:r>
      <w:r>
        <w:rPr>
          <w:rFonts w:ascii="Times New Roman"/>
          <w:color w:val="000000" w:themeColor="text1"/>
        </w:rPr>
        <w:t>40℃</w:t>
      </w:r>
      <w:r>
        <w:rPr>
          <w:rFonts w:ascii="Times New Roman"/>
          <w:color w:val="000000" w:themeColor="text1"/>
        </w:rPr>
        <w:t>，</w:t>
      </w:r>
      <w:r>
        <w:rPr>
          <w:rFonts w:ascii="Times New Roman"/>
          <w:color w:val="000000" w:themeColor="text1"/>
        </w:rPr>
        <w:t>COD</w:t>
      </w:r>
      <w:r>
        <w:rPr>
          <w:rFonts w:ascii="Times New Roman"/>
          <w:color w:val="000000" w:themeColor="text1"/>
        </w:rPr>
        <w:t>含量宜小于</w:t>
      </w:r>
      <w:r>
        <w:rPr>
          <w:rFonts w:ascii="Times New Roman"/>
          <w:color w:val="000000" w:themeColor="text1"/>
        </w:rPr>
        <w:t>3mg/L</w:t>
      </w:r>
      <w:r>
        <w:rPr>
          <w:rFonts w:ascii="Times New Roman"/>
          <w:color w:val="000000" w:themeColor="text1"/>
        </w:rPr>
        <w:t>。</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6.3.5</w:t>
      </w:r>
      <w:r>
        <w:rPr>
          <w:rFonts w:ascii="Times New Roman"/>
          <w:color w:val="000000" w:themeColor="text1"/>
        </w:rPr>
        <w:t xml:space="preserve"> </w:t>
      </w:r>
      <w:r>
        <w:rPr>
          <w:rFonts w:ascii="Times New Roman"/>
          <w:color w:val="000000" w:themeColor="text1"/>
        </w:rPr>
        <w:t>蒸发浓缩宜</w:t>
      </w:r>
      <w:proofErr w:type="gramStart"/>
      <w:r>
        <w:rPr>
          <w:rFonts w:ascii="Times New Roman"/>
          <w:color w:val="000000" w:themeColor="text1"/>
        </w:rPr>
        <w:t>将污酸</w:t>
      </w:r>
      <w:proofErr w:type="gramEnd"/>
      <w:r>
        <w:rPr>
          <w:rFonts w:ascii="Times New Roman"/>
          <w:color w:val="000000" w:themeColor="text1"/>
        </w:rPr>
        <w:t>酸度浓缩至</w:t>
      </w:r>
      <w:r>
        <w:rPr>
          <w:rFonts w:ascii="Times New Roman"/>
          <w:color w:val="000000" w:themeColor="text1"/>
        </w:rPr>
        <w:t>30%-35%</w:t>
      </w:r>
      <w:r>
        <w:rPr>
          <w:rFonts w:ascii="Times New Roman"/>
          <w:color w:val="000000" w:themeColor="text1"/>
        </w:rPr>
        <w:t>，同时应严格控制钙镁离子浓度，宜小于</w:t>
      </w:r>
      <w:r>
        <w:rPr>
          <w:rFonts w:ascii="Times New Roman"/>
          <w:color w:val="000000" w:themeColor="text1"/>
        </w:rPr>
        <w:t>5mg/L</w:t>
      </w:r>
      <w:r>
        <w:rPr>
          <w:rFonts w:ascii="Times New Roman"/>
          <w:color w:val="000000" w:themeColor="text1"/>
        </w:rPr>
        <w:t>。</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6.3.6 </w:t>
      </w:r>
      <w:r>
        <w:rPr>
          <w:rFonts w:ascii="Times New Roman"/>
          <w:color w:val="000000" w:themeColor="text1"/>
        </w:rPr>
        <w:t>催化吹</w:t>
      </w:r>
      <w:proofErr w:type="gramStart"/>
      <w:r>
        <w:rPr>
          <w:rFonts w:ascii="Times New Roman"/>
          <w:color w:val="000000" w:themeColor="text1"/>
        </w:rPr>
        <w:t>脱对污酸</w:t>
      </w:r>
      <w:proofErr w:type="gramEnd"/>
      <w:r>
        <w:rPr>
          <w:rFonts w:ascii="Times New Roman"/>
          <w:color w:val="000000" w:themeColor="text1"/>
        </w:rPr>
        <w:t>中氟、氯的</w:t>
      </w:r>
      <w:proofErr w:type="gramStart"/>
      <w:r>
        <w:rPr>
          <w:rFonts w:ascii="Times New Roman"/>
          <w:color w:val="000000" w:themeColor="text1"/>
        </w:rPr>
        <w:t>脱除率宜</w:t>
      </w:r>
      <w:proofErr w:type="gramEnd"/>
      <w:r>
        <w:rPr>
          <w:rFonts w:ascii="Times New Roman"/>
          <w:color w:val="000000" w:themeColor="text1"/>
        </w:rPr>
        <w:t>按</w:t>
      </w:r>
      <w:r>
        <w:rPr>
          <w:rFonts w:ascii="Times New Roman"/>
          <w:color w:val="000000" w:themeColor="text1"/>
        </w:rPr>
        <w:t>95</w:t>
      </w:r>
      <w:r>
        <w:rPr>
          <w:rFonts w:ascii="Times New Roman"/>
          <w:color w:val="000000" w:themeColor="text1"/>
        </w:rPr>
        <w:t>～</w:t>
      </w:r>
      <w:r>
        <w:rPr>
          <w:rFonts w:ascii="Times New Roman"/>
          <w:color w:val="000000" w:themeColor="text1"/>
        </w:rPr>
        <w:t>97%</w:t>
      </w:r>
      <w:r>
        <w:rPr>
          <w:rFonts w:ascii="Times New Roman"/>
          <w:color w:val="000000" w:themeColor="text1"/>
        </w:rPr>
        <w:t>计；酸浓缩倍数、硫酸产品质量浓度宜根据企业需求确定。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6.3.7</w:t>
      </w:r>
      <w:r>
        <w:rPr>
          <w:rFonts w:ascii="Times New Roman"/>
          <w:color w:val="000000" w:themeColor="text1"/>
        </w:rPr>
        <w:t xml:space="preserve"> </w:t>
      </w:r>
      <w:r>
        <w:rPr>
          <w:rFonts w:ascii="Times New Roman"/>
          <w:color w:val="000000" w:themeColor="text1"/>
        </w:rPr>
        <w:t>硫化氢制备、</w:t>
      </w:r>
      <w:proofErr w:type="gramStart"/>
      <w:r>
        <w:rPr>
          <w:rFonts w:ascii="Times New Roman"/>
          <w:color w:val="000000" w:themeColor="text1"/>
        </w:rPr>
        <w:t>气液硫化</w:t>
      </w:r>
      <w:proofErr w:type="gramEnd"/>
      <w:r>
        <w:rPr>
          <w:rFonts w:ascii="Times New Roman"/>
          <w:color w:val="000000" w:themeColor="text1"/>
        </w:rPr>
        <w:t>反应、硫化沉淀分离应在密闭容器中进行，溢出的硫化氢气体应进行吸收处理，尾气排放执行</w:t>
      </w:r>
      <w:r>
        <w:rPr>
          <w:rFonts w:ascii="Times New Roman"/>
          <w:color w:val="000000" w:themeColor="text1"/>
        </w:rPr>
        <w:t>GB14554</w:t>
      </w:r>
      <w:r>
        <w:rPr>
          <w:rFonts w:ascii="Times New Roman"/>
          <w:color w:val="000000" w:themeColor="text1"/>
        </w:rPr>
        <w:t>中的规定。</w:t>
      </w:r>
    </w:p>
    <w:p w:rsidR="00871469" w:rsidRDefault="004D3A26">
      <w:pPr>
        <w:pStyle w:val="afffff1"/>
        <w:spacing w:line="360" w:lineRule="auto"/>
        <w:ind w:firstLine="420"/>
        <w:rPr>
          <w:rFonts w:ascii="Times New Roman"/>
          <w:color w:val="000000" w:themeColor="text1"/>
        </w:rPr>
      </w:pPr>
      <w:r>
        <w:rPr>
          <w:rFonts w:ascii="Times New Roman"/>
          <w:noProof/>
        </w:rPr>
        <w:drawing>
          <wp:inline distT="0" distB="0" distL="0" distR="0" wp14:anchorId="06B34914" wp14:editId="27073379">
            <wp:extent cx="4381500" cy="11614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16454" cy="1170923"/>
                    </a:xfrm>
                    <a:prstGeom prst="rect">
                      <a:avLst/>
                    </a:prstGeom>
                  </pic:spPr>
                </pic:pic>
              </a:graphicData>
            </a:graphic>
          </wp:inline>
        </w:drawing>
      </w:r>
    </w:p>
    <w:p w:rsidR="00871469" w:rsidRPr="004D3A26" w:rsidRDefault="00871469" w:rsidP="004D3A26">
      <w:pPr>
        <w:widowControl/>
        <w:adjustRightInd/>
        <w:spacing w:line="240" w:lineRule="auto"/>
        <w:rPr>
          <w:rFonts w:ascii="Times New Roman" w:hAnsi="Times New Roman"/>
          <w:color w:val="000000" w:themeColor="text1"/>
          <w:kern w:val="0"/>
          <w:szCs w:val="20"/>
        </w:rPr>
      </w:pPr>
    </w:p>
    <w:p w:rsidR="00871469" w:rsidRDefault="004D3A26">
      <w:pPr>
        <w:widowControl/>
        <w:adjustRightInd/>
        <w:spacing w:line="240" w:lineRule="auto"/>
        <w:jc w:val="center"/>
        <w:rPr>
          <w:rFonts w:ascii="Times New Roman" w:hAnsi="Times New Roman"/>
          <w:color w:val="000000" w:themeColor="text1"/>
          <w:kern w:val="0"/>
          <w:szCs w:val="20"/>
        </w:rPr>
      </w:pPr>
      <w:r>
        <w:rPr>
          <w:rFonts w:ascii="Times New Roman" w:hAnsi="Times New Roman"/>
          <w:color w:val="000000" w:themeColor="text1"/>
          <w:kern w:val="0"/>
          <w:szCs w:val="20"/>
        </w:rPr>
        <w:t>图</w:t>
      </w:r>
      <w:r>
        <w:rPr>
          <w:rFonts w:ascii="Times New Roman" w:hAnsi="Times New Roman"/>
          <w:color w:val="000000" w:themeColor="text1"/>
          <w:kern w:val="0"/>
          <w:szCs w:val="20"/>
        </w:rPr>
        <w:t>1</w:t>
      </w:r>
      <w:proofErr w:type="gramStart"/>
      <w:r>
        <w:rPr>
          <w:rFonts w:ascii="Times New Roman" w:hAnsi="Times New Roman"/>
          <w:color w:val="000000" w:themeColor="text1"/>
          <w:kern w:val="0"/>
          <w:szCs w:val="20"/>
        </w:rPr>
        <w:t>污酸资源化</w:t>
      </w:r>
      <w:proofErr w:type="gramEnd"/>
      <w:r>
        <w:rPr>
          <w:rFonts w:ascii="Times New Roman" w:hAnsi="Times New Roman"/>
          <w:color w:val="000000" w:themeColor="text1"/>
          <w:kern w:val="0"/>
          <w:szCs w:val="20"/>
        </w:rPr>
        <w:t>处理工艺流程图</w:t>
      </w:r>
    </w:p>
    <w:p w:rsidR="00871469" w:rsidRPr="00584EE8" w:rsidRDefault="004D3A26" w:rsidP="00584EE8">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6.4 污泥处理和处置</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6.4.1 </w:t>
      </w:r>
      <w:r>
        <w:rPr>
          <w:rFonts w:ascii="Times New Roman"/>
          <w:color w:val="000000" w:themeColor="text1"/>
        </w:rPr>
        <w:t>污泥处理系统由浓缩、调节、脱水和泥</w:t>
      </w:r>
      <w:proofErr w:type="gramStart"/>
      <w:r>
        <w:rPr>
          <w:rFonts w:ascii="Times New Roman"/>
          <w:color w:val="000000" w:themeColor="text1"/>
        </w:rPr>
        <w:t>饼</w:t>
      </w:r>
      <w:proofErr w:type="gramEnd"/>
      <w:r>
        <w:rPr>
          <w:rFonts w:ascii="Times New Roman"/>
          <w:color w:val="000000" w:themeColor="text1"/>
        </w:rPr>
        <w:t>储存等工序组成，各工序的取舍应根据废水处理工艺和污泥特点确定。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6.4.2 </w:t>
      </w:r>
      <w:r>
        <w:rPr>
          <w:rFonts w:ascii="Times New Roman"/>
          <w:color w:val="000000" w:themeColor="text1"/>
        </w:rPr>
        <w:t>污泥浓缩、脱水的构筑物和设备的排水，应收集到调节池。</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6.4.3 </w:t>
      </w:r>
      <w:r>
        <w:rPr>
          <w:rFonts w:ascii="Times New Roman"/>
          <w:color w:val="000000" w:themeColor="text1"/>
        </w:rPr>
        <w:t>污泥处理系统的污泥量应包括下列内容：</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  a</w:t>
      </w:r>
      <w:r>
        <w:rPr>
          <w:rFonts w:ascii="Times New Roman"/>
          <w:color w:val="000000" w:themeColor="text1"/>
        </w:rPr>
        <w:t>）</w:t>
      </w:r>
      <w:proofErr w:type="gramStart"/>
      <w:r>
        <w:rPr>
          <w:rFonts w:ascii="Times New Roman"/>
          <w:color w:val="000000" w:themeColor="text1"/>
        </w:rPr>
        <w:t>污酸中</w:t>
      </w:r>
      <w:proofErr w:type="gramEnd"/>
      <w:r>
        <w:rPr>
          <w:rFonts w:ascii="Times New Roman"/>
          <w:color w:val="000000" w:themeColor="text1"/>
        </w:rPr>
        <w:t>悬浮物产生的污泥量。</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b</w:t>
      </w:r>
      <w:r>
        <w:rPr>
          <w:rFonts w:ascii="Times New Roman"/>
          <w:color w:val="000000" w:themeColor="text1"/>
        </w:rPr>
        <w:t>）化学反应产生的污泥量。</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c</w:t>
      </w:r>
      <w:r>
        <w:rPr>
          <w:rFonts w:ascii="Times New Roman"/>
          <w:color w:val="000000" w:themeColor="text1"/>
        </w:rPr>
        <w:t>）投加混凝剂、絮凝剂转化的污泥量。</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6.4.4</w:t>
      </w:r>
      <w:r>
        <w:rPr>
          <w:rFonts w:ascii="Times New Roman"/>
          <w:color w:val="000000" w:themeColor="text1"/>
        </w:rPr>
        <w:t xml:space="preserve"> </w:t>
      </w:r>
      <w:r>
        <w:rPr>
          <w:rFonts w:ascii="Times New Roman"/>
          <w:color w:val="000000" w:themeColor="text1"/>
        </w:rPr>
        <w:t>企业应根据《国家危险废物名录》、</w:t>
      </w:r>
      <w:r>
        <w:rPr>
          <w:rFonts w:ascii="Times New Roman"/>
          <w:color w:val="000000" w:themeColor="text1"/>
        </w:rPr>
        <w:t>GB5085.1</w:t>
      </w:r>
      <w:r>
        <w:rPr>
          <w:rFonts w:ascii="Times New Roman"/>
          <w:color w:val="000000" w:themeColor="text1"/>
        </w:rPr>
        <w:t>、</w:t>
      </w:r>
      <w:r>
        <w:rPr>
          <w:rFonts w:ascii="Times New Roman"/>
          <w:color w:val="000000" w:themeColor="text1"/>
        </w:rPr>
        <w:t>GB5085.3</w:t>
      </w:r>
      <w:r>
        <w:rPr>
          <w:rFonts w:ascii="Times New Roman"/>
          <w:color w:val="000000" w:themeColor="text1"/>
        </w:rPr>
        <w:t>、</w:t>
      </w:r>
      <w:r>
        <w:rPr>
          <w:rFonts w:ascii="Times New Roman"/>
          <w:color w:val="000000" w:themeColor="text1"/>
        </w:rPr>
        <w:t>GB5086.1</w:t>
      </w:r>
      <w:r>
        <w:rPr>
          <w:rFonts w:ascii="Times New Roman"/>
          <w:color w:val="000000" w:themeColor="text1"/>
        </w:rPr>
        <w:t>、</w:t>
      </w:r>
      <w:r>
        <w:rPr>
          <w:rFonts w:ascii="Times New Roman"/>
          <w:color w:val="000000" w:themeColor="text1"/>
        </w:rPr>
        <w:t>HJ557</w:t>
      </w:r>
      <w:r>
        <w:rPr>
          <w:rFonts w:ascii="Times New Roman"/>
          <w:color w:val="000000" w:themeColor="text1"/>
        </w:rPr>
        <w:t>的有关规定确定污泥性质。</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6.4.5</w:t>
      </w:r>
      <w:r>
        <w:rPr>
          <w:rFonts w:ascii="Times New Roman"/>
          <w:color w:val="000000" w:themeColor="text1"/>
        </w:rPr>
        <w:t xml:space="preserve"> </w:t>
      </w:r>
      <w:r>
        <w:rPr>
          <w:rFonts w:ascii="Times New Roman"/>
          <w:color w:val="000000" w:themeColor="text1"/>
        </w:rPr>
        <w:t>污泥贮存、处置、转移应满足</w:t>
      </w:r>
      <w:r>
        <w:rPr>
          <w:rFonts w:ascii="Times New Roman"/>
          <w:color w:val="000000" w:themeColor="text1"/>
        </w:rPr>
        <w:t>GB18597</w:t>
      </w:r>
      <w:r>
        <w:rPr>
          <w:rFonts w:ascii="Times New Roman"/>
          <w:color w:val="000000" w:themeColor="text1"/>
        </w:rPr>
        <w:t>、</w:t>
      </w:r>
      <w:r>
        <w:rPr>
          <w:rFonts w:ascii="Times New Roman"/>
          <w:color w:val="000000" w:themeColor="text1"/>
        </w:rPr>
        <w:t>GB18598</w:t>
      </w:r>
      <w:r>
        <w:rPr>
          <w:rFonts w:ascii="Times New Roman"/>
          <w:color w:val="000000" w:themeColor="text1"/>
        </w:rPr>
        <w:t>、</w:t>
      </w:r>
      <w:r>
        <w:rPr>
          <w:rFonts w:ascii="Times New Roman"/>
          <w:color w:val="000000" w:themeColor="text1"/>
        </w:rPr>
        <w:t>GB18599</w:t>
      </w:r>
      <w:r>
        <w:rPr>
          <w:rFonts w:ascii="Times New Roman"/>
          <w:color w:val="000000" w:themeColor="text1"/>
        </w:rPr>
        <w:t>以及《危险废物转移联单管理办法》的规定，属于危险废物的污泥外售或处置应满足国家关于危险废物的相关要求。</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6.5 事故与应急处理</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6.5.1</w:t>
      </w:r>
      <w:r>
        <w:rPr>
          <w:rFonts w:ascii="Times New Roman"/>
          <w:color w:val="000000" w:themeColor="text1"/>
        </w:rPr>
        <w:t xml:space="preserve"> </w:t>
      </w:r>
      <w:proofErr w:type="gramStart"/>
      <w:r>
        <w:rPr>
          <w:rFonts w:ascii="Times New Roman"/>
          <w:color w:val="000000" w:themeColor="text1"/>
        </w:rPr>
        <w:t>污酸资源化</w:t>
      </w:r>
      <w:proofErr w:type="gramEnd"/>
      <w:r>
        <w:rPr>
          <w:rFonts w:ascii="Times New Roman"/>
          <w:color w:val="000000" w:themeColor="text1"/>
        </w:rPr>
        <w:t>回收利用站内应设置非正常工况的污染防治应急措施，并应制订应急预案。</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6.5.2</w:t>
      </w:r>
      <w:r>
        <w:rPr>
          <w:rFonts w:ascii="Times New Roman"/>
          <w:color w:val="000000" w:themeColor="text1"/>
        </w:rPr>
        <w:t xml:space="preserve"> </w:t>
      </w:r>
      <w:r>
        <w:rPr>
          <w:rFonts w:ascii="Times New Roman"/>
          <w:color w:val="000000" w:themeColor="text1"/>
        </w:rPr>
        <w:t>事故后应及时将事故池存放的废水均量输送到处理系统进行处理。</w:t>
      </w:r>
    </w:p>
    <w:p w:rsidR="00871469" w:rsidRDefault="004D3A26" w:rsidP="002B74CD">
      <w:pPr>
        <w:pStyle w:val="affc"/>
        <w:spacing w:before="240" w:after="240"/>
        <w:rPr>
          <w:rFonts w:ascii="Times New Roman"/>
          <w:color w:val="000000" w:themeColor="text1"/>
        </w:rPr>
      </w:pPr>
      <w:bookmarkStart w:id="46" w:name="_Toc103162431"/>
      <w:r>
        <w:rPr>
          <w:rFonts w:ascii="Times New Roman"/>
          <w:szCs w:val="21"/>
        </w:rPr>
        <w:t>主要工艺设备和材料</w:t>
      </w:r>
      <w:bookmarkEnd w:id="46"/>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7.1一般规定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7.1.1</w:t>
      </w:r>
      <w:r>
        <w:rPr>
          <w:rFonts w:ascii="Times New Roman"/>
          <w:color w:val="000000" w:themeColor="text1"/>
        </w:rPr>
        <w:t xml:space="preserve"> </w:t>
      </w:r>
      <w:r>
        <w:rPr>
          <w:rFonts w:ascii="Times New Roman"/>
          <w:color w:val="000000" w:themeColor="text1"/>
        </w:rPr>
        <w:t>主要工艺设备（设施）和材料应根据处理工艺流程设计和选型，其设计参数应满足工艺流程对设备（设施）处理效果的要求。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7.1.2</w:t>
      </w:r>
      <w:r>
        <w:rPr>
          <w:rFonts w:ascii="Times New Roman"/>
          <w:color w:val="000000" w:themeColor="text1"/>
        </w:rPr>
        <w:t xml:space="preserve"> </w:t>
      </w:r>
      <w:r>
        <w:rPr>
          <w:rFonts w:ascii="Times New Roman"/>
          <w:color w:val="000000" w:themeColor="text1"/>
        </w:rPr>
        <w:t>工艺设备应优先采用《国家鼓励发展的重大环保技术装备目录》中适用的环保技术装备。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7.1.3 </w:t>
      </w:r>
      <w:r>
        <w:rPr>
          <w:rFonts w:ascii="Times New Roman"/>
          <w:color w:val="000000" w:themeColor="text1"/>
        </w:rPr>
        <w:t>已颁布产品标准的主要设备和材料，其性能要求应符合其产品标准要求。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7.1.4 </w:t>
      </w:r>
      <w:r>
        <w:rPr>
          <w:rFonts w:ascii="Times New Roman"/>
          <w:color w:val="000000" w:themeColor="text1"/>
        </w:rPr>
        <w:t>建筑机电工程设施抗震设计应符合</w:t>
      </w:r>
      <w:r>
        <w:rPr>
          <w:rFonts w:ascii="Times New Roman"/>
          <w:color w:val="000000" w:themeColor="text1"/>
        </w:rPr>
        <w:t>GB 50981</w:t>
      </w:r>
      <w:r>
        <w:rPr>
          <w:rFonts w:ascii="Times New Roman"/>
          <w:color w:val="000000" w:themeColor="text1"/>
        </w:rPr>
        <w:t>规范的有关规定。</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7.2 过滤设备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7.2.1 </w:t>
      </w:r>
      <w:r>
        <w:rPr>
          <w:rFonts w:ascii="Times New Roman"/>
          <w:color w:val="000000" w:themeColor="text1"/>
        </w:rPr>
        <w:t>过滤器应符合</w:t>
      </w:r>
      <w:r>
        <w:rPr>
          <w:rFonts w:ascii="Times New Roman"/>
          <w:color w:val="000000" w:themeColor="text1"/>
        </w:rPr>
        <w:t>GB/T 26114-2010</w:t>
      </w:r>
      <w:r>
        <w:rPr>
          <w:rFonts w:ascii="Times New Roman"/>
          <w:color w:val="000000" w:themeColor="text1"/>
        </w:rPr>
        <w:t>标准的规定。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 xml:space="preserve">7.2.2 </w:t>
      </w:r>
      <w:r>
        <w:rPr>
          <w:rFonts w:ascii="Times New Roman"/>
          <w:color w:val="000000" w:themeColor="text1"/>
        </w:rPr>
        <w:t>过滤设备的设计参数要求应符合产品技术文件的规定，按</w:t>
      </w:r>
      <w:r>
        <w:rPr>
          <w:rFonts w:ascii="Times New Roman"/>
          <w:color w:val="000000" w:themeColor="text1"/>
        </w:rPr>
        <w:t>GB/T 2346</w:t>
      </w:r>
      <w:r>
        <w:rPr>
          <w:rFonts w:ascii="Times New Roman"/>
          <w:color w:val="000000" w:themeColor="text1"/>
        </w:rPr>
        <w:t>中的规定选择</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7.2.3</w:t>
      </w:r>
      <w:r>
        <w:rPr>
          <w:rFonts w:ascii="Times New Roman"/>
          <w:color w:val="000000" w:themeColor="text1"/>
        </w:rPr>
        <w:t xml:space="preserve"> </w:t>
      </w:r>
      <w:r>
        <w:rPr>
          <w:rFonts w:ascii="Times New Roman"/>
          <w:color w:val="000000" w:themeColor="text1"/>
        </w:rPr>
        <w:t>过滤设备应</w:t>
      </w:r>
      <w:proofErr w:type="gramStart"/>
      <w:r>
        <w:rPr>
          <w:rFonts w:ascii="Times New Roman"/>
          <w:color w:val="000000" w:themeColor="text1"/>
        </w:rPr>
        <w:t>根据污酸的</w:t>
      </w:r>
      <w:proofErr w:type="gramEnd"/>
      <w:r>
        <w:rPr>
          <w:rFonts w:ascii="Times New Roman"/>
          <w:color w:val="000000" w:themeColor="text1"/>
        </w:rPr>
        <w:t>性质、水量确定。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7.2.4 </w:t>
      </w:r>
      <w:r>
        <w:rPr>
          <w:rFonts w:ascii="Times New Roman"/>
          <w:color w:val="000000" w:themeColor="text1"/>
        </w:rPr>
        <w:t>过滤酸性废水、</w:t>
      </w:r>
      <w:proofErr w:type="gramStart"/>
      <w:r>
        <w:rPr>
          <w:rFonts w:ascii="Times New Roman"/>
          <w:color w:val="000000" w:themeColor="text1"/>
        </w:rPr>
        <w:t>污酸等</w:t>
      </w:r>
      <w:proofErr w:type="gramEnd"/>
      <w:r>
        <w:rPr>
          <w:rFonts w:ascii="Times New Roman"/>
          <w:color w:val="000000" w:themeColor="text1"/>
        </w:rPr>
        <w:t>腐蚀性液体，应选用耐腐蚀的过滤设备、管道、及配件。</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7.3 泵</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7.3.1 </w:t>
      </w:r>
      <w:r>
        <w:rPr>
          <w:rFonts w:ascii="Times New Roman"/>
          <w:color w:val="000000" w:themeColor="text1"/>
        </w:rPr>
        <w:t>泵的选型应</w:t>
      </w:r>
      <w:proofErr w:type="gramStart"/>
      <w:r>
        <w:rPr>
          <w:rFonts w:ascii="Times New Roman"/>
          <w:color w:val="000000" w:themeColor="text1"/>
        </w:rPr>
        <w:t>根据污酸和</w:t>
      </w:r>
      <w:proofErr w:type="gramEnd"/>
      <w:r>
        <w:rPr>
          <w:rFonts w:ascii="Times New Roman"/>
          <w:color w:val="000000" w:themeColor="text1"/>
        </w:rPr>
        <w:t>废水的水质、水量确定，并应设备用泵。</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7.3.2 </w:t>
      </w:r>
      <w:r>
        <w:rPr>
          <w:rFonts w:ascii="Times New Roman"/>
          <w:color w:val="000000" w:themeColor="text1"/>
        </w:rPr>
        <w:t>抽升腐蚀性溶液，应选用耐腐蚀的泵、管道和配件。</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7.4 硫化氢气体制备装置</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7.4.1</w:t>
      </w:r>
      <w:r>
        <w:rPr>
          <w:rFonts w:ascii="Times New Roman"/>
          <w:color w:val="000000" w:themeColor="text1"/>
        </w:rPr>
        <w:t>硫化氢气体制备装置应根据制备硫化氢气体的化学反应选择合适的内衬、斧体和密封材料。</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7.5气液强化硫化反应装置</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7.5.1 </w:t>
      </w:r>
      <w:r>
        <w:rPr>
          <w:rFonts w:ascii="Times New Roman"/>
          <w:color w:val="000000" w:themeColor="text1"/>
        </w:rPr>
        <w:t>硫化氢气体</w:t>
      </w:r>
      <w:proofErr w:type="gramStart"/>
      <w:r>
        <w:rPr>
          <w:rFonts w:ascii="Times New Roman"/>
          <w:color w:val="000000" w:themeColor="text1"/>
        </w:rPr>
        <w:t>与污酸</w:t>
      </w:r>
      <w:proofErr w:type="gramEnd"/>
      <w:r>
        <w:rPr>
          <w:rFonts w:ascii="Times New Roman"/>
          <w:color w:val="000000" w:themeColor="text1"/>
        </w:rPr>
        <w:t>的混合与硫化反应，宜采用密闭容反应器并配置气液强化混合装置，反应器宜采用衬胶或衬聚四氟乙烯处理。</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7.5.2</w:t>
      </w:r>
      <w:r>
        <w:rPr>
          <w:rFonts w:ascii="Times New Roman"/>
          <w:color w:val="000000" w:themeColor="text1"/>
        </w:rPr>
        <w:t>气液强化反应器应设排空管，</w:t>
      </w:r>
      <w:proofErr w:type="gramStart"/>
      <w:r>
        <w:rPr>
          <w:rFonts w:ascii="Times New Roman"/>
          <w:color w:val="000000" w:themeColor="text1"/>
        </w:rPr>
        <w:t>排空管</w:t>
      </w:r>
      <w:proofErr w:type="gramEnd"/>
      <w:r>
        <w:rPr>
          <w:rFonts w:ascii="Times New Roman"/>
          <w:color w:val="000000" w:themeColor="text1"/>
        </w:rPr>
        <w:t>应通向事故池或调节池。</w:t>
      </w:r>
      <w:r>
        <w:rPr>
          <w:rFonts w:ascii="Times New Roman"/>
          <w:color w:val="000000" w:themeColor="text1"/>
        </w:rPr>
        <w:t xml:space="preserve"> </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7.6电渗析设备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7.6.1 </w:t>
      </w:r>
      <w:r>
        <w:rPr>
          <w:rFonts w:ascii="Times New Roman"/>
          <w:color w:val="000000" w:themeColor="text1"/>
        </w:rPr>
        <w:t>电渗析设备的技术要求应符合</w:t>
      </w:r>
      <w:r>
        <w:rPr>
          <w:rFonts w:ascii="Times New Roman"/>
          <w:color w:val="000000" w:themeColor="text1"/>
        </w:rPr>
        <w:t>HY/T 034.3-1994</w:t>
      </w:r>
      <w:r>
        <w:rPr>
          <w:rFonts w:ascii="Times New Roman"/>
          <w:color w:val="000000" w:themeColor="text1"/>
        </w:rPr>
        <w:t>相关标准</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7.6.2</w:t>
      </w:r>
      <w:r>
        <w:rPr>
          <w:rFonts w:ascii="Times New Roman"/>
          <w:color w:val="000000" w:themeColor="text1"/>
        </w:rPr>
        <w:t xml:space="preserve"> </w:t>
      </w:r>
      <w:r>
        <w:rPr>
          <w:rFonts w:ascii="Times New Roman"/>
          <w:color w:val="000000" w:themeColor="text1"/>
        </w:rPr>
        <w:t>为避免电渗析设备的堵塞、膜的污染，使电渗析性能下降、产水量降低和能耗增大，应对进水采取相应的预处理措施；</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a) </w:t>
      </w:r>
      <w:r>
        <w:rPr>
          <w:rFonts w:ascii="Times New Roman"/>
          <w:color w:val="000000" w:themeColor="text1"/>
        </w:rPr>
        <w:t>预处理方法一般包括加氯、凝聚、澄清、过滤工艺。</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b) </w:t>
      </w:r>
      <w:r>
        <w:rPr>
          <w:rFonts w:ascii="Times New Roman"/>
          <w:color w:val="000000" w:themeColor="text1"/>
        </w:rPr>
        <w:t>电渗析器的进水压力必须保持稳定，应设专用供水泵或者高位水池，进水管路应设流量计和压力表。</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c) </w:t>
      </w:r>
      <w:r>
        <w:rPr>
          <w:rFonts w:ascii="Times New Roman"/>
          <w:color w:val="000000" w:themeColor="text1"/>
        </w:rPr>
        <w:t>应定期进行酸洗设备和管路系统，一般用不超过</w:t>
      </w:r>
      <w:r>
        <w:rPr>
          <w:rFonts w:ascii="Times New Roman"/>
          <w:color w:val="000000" w:themeColor="text1"/>
        </w:rPr>
        <w:t>2%</w:t>
      </w:r>
      <w:r>
        <w:rPr>
          <w:rFonts w:ascii="Times New Roman"/>
          <w:color w:val="000000" w:themeColor="text1"/>
        </w:rPr>
        <w:t>的</w:t>
      </w:r>
      <w:proofErr w:type="spellStart"/>
      <w:r>
        <w:rPr>
          <w:rFonts w:ascii="Times New Roman"/>
          <w:color w:val="000000" w:themeColor="text1"/>
        </w:rPr>
        <w:t>HCl</w:t>
      </w:r>
      <w:proofErr w:type="spellEnd"/>
      <w:r>
        <w:rPr>
          <w:rFonts w:ascii="Times New Roman"/>
          <w:color w:val="000000" w:themeColor="text1"/>
        </w:rPr>
        <w:t>进行定期酸洗。</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d) </w:t>
      </w:r>
      <w:r>
        <w:rPr>
          <w:rFonts w:ascii="Times New Roman"/>
          <w:color w:val="000000" w:themeColor="text1"/>
        </w:rPr>
        <w:t>应进行反冲洗管路系统。</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7.6.3</w:t>
      </w:r>
      <w:r>
        <w:rPr>
          <w:rFonts w:ascii="Times New Roman"/>
          <w:color w:val="000000" w:themeColor="text1"/>
        </w:rPr>
        <w:t xml:space="preserve"> </w:t>
      </w:r>
      <w:r>
        <w:rPr>
          <w:rFonts w:ascii="Times New Roman"/>
          <w:color w:val="000000" w:themeColor="text1"/>
        </w:rPr>
        <w:t>电渗析设备电极宜选用耐腐蚀的</w:t>
      </w:r>
      <w:proofErr w:type="gramStart"/>
      <w:r>
        <w:rPr>
          <w:rFonts w:ascii="Times New Roman"/>
          <w:color w:val="000000" w:themeColor="text1"/>
        </w:rPr>
        <w:t>钛涂铂或钛涂铱</w:t>
      </w:r>
      <w:proofErr w:type="gramEnd"/>
      <w:r>
        <w:rPr>
          <w:rFonts w:ascii="Times New Roman"/>
          <w:color w:val="000000" w:themeColor="text1"/>
        </w:rPr>
        <w:t>电极，膜片宜选择防腐蚀的聚四氟乙烯、</w:t>
      </w:r>
      <w:proofErr w:type="gramStart"/>
      <w:r>
        <w:rPr>
          <w:rFonts w:ascii="Times New Roman"/>
          <w:color w:val="000000" w:themeColor="text1"/>
        </w:rPr>
        <w:t>聚二氟</w:t>
      </w:r>
      <w:proofErr w:type="gramEnd"/>
      <w:r>
        <w:rPr>
          <w:rFonts w:ascii="Times New Roman"/>
          <w:color w:val="000000" w:themeColor="text1"/>
        </w:rPr>
        <w:t>乙烯、聚丙烯腈类、聚砜类等作为基材。</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7.7 酸蒸发浓缩设备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7.7.1</w:t>
      </w:r>
      <w:r>
        <w:rPr>
          <w:rFonts w:ascii="Times New Roman"/>
          <w:color w:val="000000" w:themeColor="text1"/>
        </w:rPr>
        <w:t xml:space="preserve"> </w:t>
      </w:r>
      <w:r>
        <w:rPr>
          <w:rFonts w:ascii="Times New Roman"/>
          <w:color w:val="000000" w:themeColor="text1"/>
        </w:rPr>
        <w:t>酸蒸发浓缩设备应根据溶液性质、处理量、浓缩倍数的要求通过试验或根据相同型号、相似浓缩液的已有运行数据确定。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7.7.2 </w:t>
      </w:r>
      <w:r>
        <w:rPr>
          <w:rFonts w:ascii="Times New Roman"/>
          <w:color w:val="000000" w:themeColor="text1"/>
        </w:rPr>
        <w:t>蒸发浓缩设备宜选用间接热交换，热交换设备宜选用防腐、导热、耐温性能较好的石墨材料。</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7.8 催化吹脱设备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7.8.1</w:t>
      </w:r>
      <w:r>
        <w:rPr>
          <w:rFonts w:ascii="Times New Roman"/>
          <w:color w:val="000000" w:themeColor="text1"/>
        </w:rPr>
        <w:t>催化吹</w:t>
      </w:r>
      <w:proofErr w:type="gramStart"/>
      <w:r>
        <w:rPr>
          <w:rFonts w:ascii="Times New Roman"/>
          <w:color w:val="000000" w:themeColor="text1"/>
        </w:rPr>
        <w:t>脱设备宜</w:t>
      </w:r>
      <w:proofErr w:type="gramEnd"/>
      <w:r>
        <w:rPr>
          <w:rFonts w:ascii="Times New Roman"/>
          <w:color w:val="000000" w:themeColor="text1"/>
        </w:rPr>
        <w:t>选用防腐、导热、耐温性能较好的石墨材料。</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7.9 脱水设备</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7.9.1 </w:t>
      </w:r>
      <w:r>
        <w:rPr>
          <w:rFonts w:ascii="Times New Roman"/>
          <w:color w:val="000000" w:themeColor="text1"/>
        </w:rPr>
        <w:t>脱水设备产率和对污泥含水率的要求应通过试验或根据相同机型、相似污泥脱水运行数据确定。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7.9.2</w:t>
      </w:r>
      <w:r>
        <w:rPr>
          <w:rFonts w:ascii="Times New Roman"/>
          <w:color w:val="000000" w:themeColor="text1"/>
        </w:rPr>
        <w:t xml:space="preserve"> </w:t>
      </w:r>
      <w:r>
        <w:rPr>
          <w:rFonts w:ascii="Times New Roman"/>
          <w:color w:val="000000" w:themeColor="text1"/>
        </w:rPr>
        <w:t>硫</w:t>
      </w:r>
      <w:proofErr w:type="gramStart"/>
      <w:r>
        <w:rPr>
          <w:rFonts w:ascii="Times New Roman"/>
          <w:color w:val="000000" w:themeColor="text1"/>
        </w:rPr>
        <w:t>化渣宜选用</w:t>
      </w:r>
      <w:proofErr w:type="gramEnd"/>
      <w:r>
        <w:rPr>
          <w:rFonts w:ascii="Times New Roman"/>
          <w:color w:val="000000" w:themeColor="text1"/>
        </w:rPr>
        <w:t>厢式压滤机进行脱水。</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7.9.3</w:t>
      </w:r>
      <w:r>
        <w:rPr>
          <w:rFonts w:ascii="Times New Roman"/>
          <w:color w:val="000000" w:themeColor="text1"/>
        </w:rPr>
        <w:t xml:space="preserve"> </w:t>
      </w:r>
      <w:r>
        <w:rPr>
          <w:rFonts w:ascii="Times New Roman"/>
          <w:color w:val="000000" w:themeColor="text1"/>
        </w:rPr>
        <w:t>压滤机的设计工作时间每班不宜大于</w:t>
      </w:r>
      <w:r>
        <w:rPr>
          <w:rFonts w:ascii="Times New Roman"/>
          <w:color w:val="000000" w:themeColor="text1"/>
        </w:rPr>
        <w:t>6h</w:t>
      </w:r>
      <w:r>
        <w:rPr>
          <w:rFonts w:ascii="Times New Roman"/>
          <w:color w:val="000000" w:themeColor="text1"/>
        </w:rPr>
        <w:t>，其工作台数应根据所处理的最大干污泥量确定，不少于</w:t>
      </w:r>
      <w:r>
        <w:rPr>
          <w:rFonts w:ascii="Times New Roman"/>
          <w:color w:val="000000" w:themeColor="text1"/>
        </w:rPr>
        <w:t>2</w:t>
      </w:r>
      <w:r>
        <w:rPr>
          <w:rFonts w:ascii="Times New Roman"/>
          <w:color w:val="000000" w:themeColor="text1"/>
        </w:rPr>
        <w:t>台。</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lastRenderedPageBreak/>
        <w:t>7.10 管道</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7.10.1 </w:t>
      </w:r>
      <w:r>
        <w:rPr>
          <w:rFonts w:ascii="Times New Roman"/>
          <w:color w:val="000000" w:themeColor="text1"/>
        </w:rPr>
        <w:t>管道均应采用密封处理，禁止采用溜槽。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7.10.2</w:t>
      </w:r>
      <w:r>
        <w:rPr>
          <w:rFonts w:ascii="Times New Roman"/>
          <w:color w:val="000000" w:themeColor="text1"/>
        </w:rPr>
        <w:t>管道应选用耐腐蚀管道，宜选用玻璃钢管道、塑料管道、</w:t>
      </w:r>
      <w:proofErr w:type="gramStart"/>
      <w:r>
        <w:rPr>
          <w:rFonts w:ascii="Times New Roman"/>
          <w:color w:val="000000" w:themeColor="text1"/>
        </w:rPr>
        <w:t>衬塑金属</w:t>
      </w:r>
      <w:proofErr w:type="gramEnd"/>
      <w:r>
        <w:rPr>
          <w:rFonts w:ascii="Times New Roman"/>
          <w:color w:val="000000" w:themeColor="text1"/>
        </w:rPr>
        <w:t>复合管道等。</w:t>
      </w:r>
    </w:p>
    <w:p w:rsidR="00871469" w:rsidRDefault="004D3A26" w:rsidP="002B74CD">
      <w:pPr>
        <w:pStyle w:val="affc"/>
        <w:spacing w:before="240" w:after="240"/>
        <w:rPr>
          <w:rFonts w:ascii="Times New Roman"/>
          <w:color w:val="000000" w:themeColor="text1"/>
        </w:rPr>
      </w:pPr>
      <w:bookmarkStart w:id="47" w:name="_Toc103162432"/>
      <w:r>
        <w:rPr>
          <w:rFonts w:ascii="Times New Roman"/>
          <w:szCs w:val="21"/>
        </w:rPr>
        <w:t>检测与过程控制</w:t>
      </w:r>
      <w:bookmarkEnd w:id="47"/>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8.1 一般规定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8.1.1</w:t>
      </w:r>
      <w:r>
        <w:rPr>
          <w:rFonts w:ascii="Times New Roman"/>
          <w:color w:val="000000" w:themeColor="text1"/>
        </w:rPr>
        <w:t xml:space="preserve"> </w:t>
      </w:r>
      <w:proofErr w:type="gramStart"/>
      <w:r w:rsidR="009E1B00">
        <w:rPr>
          <w:rFonts w:ascii="Times New Roman"/>
          <w:color w:val="000000" w:themeColor="text1"/>
        </w:rPr>
        <w:t>锌</w:t>
      </w:r>
      <w:r>
        <w:rPr>
          <w:rFonts w:ascii="Times New Roman"/>
          <w:color w:val="000000" w:themeColor="text1"/>
        </w:rPr>
        <w:t>污酸资源化</w:t>
      </w:r>
      <w:proofErr w:type="gramEnd"/>
      <w:r>
        <w:rPr>
          <w:rFonts w:ascii="Times New Roman"/>
          <w:color w:val="000000" w:themeColor="text1"/>
        </w:rPr>
        <w:t>回收利用的运行应进行分析化验检测，在线检测和自动化过程控制。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8.1.2 </w:t>
      </w:r>
      <w:r>
        <w:rPr>
          <w:rFonts w:ascii="Times New Roman"/>
          <w:color w:val="000000" w:themeColor="text1"/>
        </w:rPr>
        <w:t>应设置在线检测装置，其检测点分别设在受控单元内和进出口处，检测项目应根据工艺控制要求确定。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8.1.3 </w:t>
      </w:r>
      <w:r>
        <w:rPr>
          <w:rFonts w:ascii="Times New Roman"/>
          <w:color w:val="000000" w:themeColor="text1"/>
        </w:rPr>
        <w:t>仪表和自动系统设置在易爆或有腐蚀性气体、液体的环境时，应严格做好防爆、防腐。</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8.2 分析化验检测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8.2.1</w:t>
      </w:r>
      <w:r>
        <w:rPr>
          <w:rFonts w:ascii="Times New Roman"/>
          <w:color w:val="000000" w:themeColor="text1"/>
        </w:rPr>
        <w:t xml:space="preserve"> </w:t>
      </w:r>
      <w:proofErr w:type="gramStart"/>
      <w:r>
        <w:rPr>
          <w:rFonts w:ascii="Times New Roman"/>
          <w:color w:val="000000" w:themeColor="text1"/>
        </w:rPr>
        <w:t>污酸应</w:t>
      </w:r>
      <w:proofErr w:type="gramEnd"/>
      <w:r>
        <w:rPr>
          <w:rFonts w:ascii="Times New Roman"/>
          <w:color w:val="000000" w:themeColor="text1"/>
        </w:rPr>
        <w:t>根据处理工艺需要排放指标进行分析化验检测。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8.2.2 </w:t>
      </w:r>
      <w:r>
        <w:rPr>
          <w:rFonts w:ascii="Times New Roman"/>
          <w:color w:val="000000" w:themeColor="text1"/>
        </w:rPr>
        <w:t>各处理工序产生的废渣应进行渣量的成分、含水率分析化验检测。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8.2.3 </w:t>
      </w:r>
      <w:r>
        <w:rPr>
          <w:rFonts w:ascii="Times New Roman"/>
          <w:color w:val="000000" w:themeColor="text1"/>
        </w:rPr>
        <w:t>各检测项目的分析化验方法及分析化验设备应按国家有关标准执行。</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8.3 在线检测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8.3.1</w:t>
      </w:r>
      <w:r>
        <w:rPr>
          <w:rFonts w:ascii="Times New Roman"/>
          <w:color w:val="000000" w:themeColor="text1"/>
        </w:rPr>
        <w:t xml:space="preserve"> </w:t>
      </w:r>
      <w:r>
        <w:rPr>
          <w:rFonts w:ascii="Times New Roman"/>
          <w:color w:val="000000" w:themeColor="text1"/>
        </w:rPr>
        <w:t>各处理系统，</w:t>
      </w:r>
      <w:proofErr w:type="gramStart"/>
      <w:r>
        <w:rPr>
          <w:rFonts w:ascii="Times New Roman"/>
          <w:color w:val="000000" w:themeColor="text1"/>
        </w:rPr>
        <w:t>宜设置</w:t>
      </w:r>
      <w:proofErr w:type="gramEnd"/>
      <w:r>
        <w:rPr>
          <w:rFonts w:ascii="Times New Roman"/>
          <w:color w:val="000000" w:themeColor="text1"/>
        </w:rPr>
        <w:t>全自动在线检测分析仪，处理药剂的</w:t>
      </w:r>
      <w:proofErr w:type="gramStart"/>
      <w:r>
        <w:rPr>
          <w:rFonts w:ascii="Times New Roman"/>
          <w:color w:val="000000" w:themeColor="text1"/>
        </w:rPr>
        <w:t>投加宜采用</w:t>
      </w:r>
      <w:proofErr w:type="gramEnd"/>
      <w:r>
        <w:rPr>
          <w:rFonts w:ascii="Times New Roman"/>
          <w:color w:val="000000" w:themeColor="text1"/>
        </w:rPr>
        <w:t>自动控制。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8.3.2</w:t>
      </w:r>
      <w:r>
        <w:rPr>
          <w:rFonts w:ascii="Times New Roman"/>
          <w:color w:val="000000" w:themeColor="text1"/>
        </w:rPr>
        <w:t xml:space="preserve"> </w:t>
      </w:r>
      <w:proofErr w:type="gramStart"/>
      <w:r>
        <w:rPr>
          <w:rFonts w:ascii="Times New Roman"/>
          <w:color w:val="000000" w:themeColor="text1"/>
        </w:rPr>
        <w:t>污酸进水</w:t>
      </w:r>
      <w:proofErr w:type="gramEnd"/>
      <w:r>
        <w:rPr>
          <w:rFonts w:ascii="Times New Roman"/>
          <w:color w:val="000000" w:themeColor="text1"/>
        </w:rPr>
        <w:t>、提升泵出水、处理后出水和药剂投加管路设置流量检测。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8.3.3</w:t>
      </w:r>
      <w:proofErr w:type="gramStart"/>
      <w:r>
        <w:rPr>
          <w:rFonts w:ascii="Times New Roman"/>
          <w:color w:val="000000" w:themeColor="text1"/>
        </w:rPr>
        <w:t>污酸应</w:t>
      </w:r>
      <w:proofErr w:type="gramEnd"/>
      <w:r>
        <w:rPr>
          <w:rFonts w:ascii="Times New Roman"/>
          <w:color w:val="000000" w:themeColor="text1"/>
        </w:rPr>
        <w:t>设置酸度检测或调节</w:t>
      </w:r>
      <w:proofErr w:type="gramStart"/>
      <w:r>
        <w:rPr>
          <w:rFonts w:ascii="Times New Roman"/>
          <w:color w:val="000000" w:themeColor="text1"/>
        </w:rPr>
        <w:t>池设置</w:t>
      </w:r>
      <w:proofErr w:type="gramEnd"/>
      <w:r>
        <w:rPr>
          <w:rFonts w:ascii="Times New Roman"/>
          <w:color w:val="000000" w:themeColor="text1"/>
        </w:rPr>
        <w:t>pH</w:t>
      </w:r>
      <w:r>
        <w:rPr>
          <w:rFonts w:ascii="Times New Roman"/>
          <w:color w:val="000000" w:themeColor="text1"/>
        </w:rPr>
        <w:t>值检测。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8.3.4 </w:t>
      </w:r>
      <w:r>
        <w:rPr>
          <w:rFonts w:ascii="Times New Roman"/>
          <w:color w:val="000000" w:themeColor="text1"/>
        </w:rPr>
        <w:t>泵的出口设置压力检测。</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8.4 过程控制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8.4.1 </w:t>
      </w:r>
      <w:r>
        <w:rPr>
          <w:rFonts w:ascii="Times New Roman"/>
          <w:color w:val="000000" w:themeColor="text1"/>
        </w:rPr>
        <w:t>控制系统应在满足工艺要求的前提下，运行可靠、经济、节能、安全，便于日常维护和管理。</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8.4.2 </w:t>
      </w:r>
      <w:r>
        <w:rPr>
          <w:rFonts w:ascii="Times New Roman"/>
          <w:color w:val="000000" w:themeColor="text1"/>
        </w:rPr>
        <w:t>需加药的处理系统采用自动加药方式可以避免人工投加量不稳定而导致的水质波动、排污量不稳定以及水量浪费的问题。</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8.4.3 </w:t>
      </w:r>
      <w:r>
        <w:rPr>
          <w:rFonts w:ascii="Times New Roman"/>
          <w:color w:val="000000" w:themeColor="text1"/>
        </w:rPr>
        <w:t>过程控制参数、技术要求和自动化控制水平应根据工艺流程、水质处理要求等因素合理确定，并符合以下要求：</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a) </w:t>
      </w:r>
      <w:r>
        <w:rPr>
          <w:rFonts w:ascii="Times New Roman"/>
          <w:color w:val="000000" w:themeColor="text1"/>
        </w:rPr>
        <w:t>主要处理工艺单元宜采用计算机控制系统进行集中监控。</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b) </w:t>
      </w:r>
      <w:r>
        <w:rPr>
          <w:rFonts w:ascii="Times New Roman"/>
          <w:color w:val="000000" w:themeColor="text1"/>
        </w:rPr>
        <w:t>使用成套设备时，设备本身控制箱应预留必要的通讯接口，以实现与总控制系统的通讯和数据交换。</w:t>
      </w:r>
    </w:p>
    <w:p w:rsidR="00871469" w:rsidRDefault="004D3A26" w:rsidP="002B74CD">
      <w:pPr>
        <w:pStyle w:val="afffff1"/>
        <w:spacing w:line="360" w:lineRule="auto"/>
        <w:ind w:firstLineChars="0" w:firstLine="0"/>
        <w:rPr>
          <w:rFonts w:ascii="Times New Roman"/>
          <w:color w:val="000000" w:themeColor="text1"/>
        </w:rPr>
      </w:pPr>
      <w:r>
        <w:rPr>
          <w:rFonts w:ascii="Times New Roman"/>
          <w:color w:val="000000" w:themeColor="text1"/>
        </w:rPr>
        <w:t xml:space="preserve">c) </w:t>
      </w:r>
      <w:r>
        <w:rPr>
          <w:rFonts w:ascii="Times New Roman"/>
          <w:color w:val="000000" w:themeColor="text1"/>
        </w:rPr>
        <w:t>投药系统宜根据工艺设定参数自动控制加药量。</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8.5 排放监测</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8.5.1</w:t>
      </w:r>
      <w:r>
        <w:rPr>
          <w:rFonts w:ascii="Times New Roman"/>
          <w:color w:val="000000" w:themeColor="text1"/>
        </w:rPr>
        <w:t xml:space="preserve"> </w:t>
      </w:r>
      <w:r>
        <w:rPr>
          <w:rFonts w:ascii="Times New Roman"/>
          <w:color w:val="000000" w:themeColor="text1"/>
        </w:rPr>
        <w:t>应根据</w:t>
      </w:r>
      <w:r>
        <w:rPr>
          <w:rFonts w:ascii="Times New Roman"/>
          <w:color w:val="000000" w:themeColor="text1"/>
        </w:rPr>
        <w:t>GB 25467</w:t>
      </w:r>
      <w:r>
        <w:rPr>
          <w:rFonts w:ascii="Times New Roman"/>
          <w:color w:val="000000" w:themeColor="text1"/>
        </w:rPr>
        <w:t>、</w:t>
      </w:r>
      <w:r>
        <w:rPr>
          <w:rFonts w:ascii="Times New Roman"/>
          <w:color w:val="000000" w:themeColor="text1"/>
        </w:rPr>
        <w:t>HJ 863.3</w:t>
      </w:r>
      <w:r>
        <w:rPr>
          <w:rFonts w:ascii="Times New Roman"/>
          <w:color w:val="000000" w:themeColor="text1"/>
        </w:rPr>
        <w:t>以及自行监测技术指南确定排放口的检查因子、监测频次、监测技术手段和监测设施。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8.5.2</w:t>
      </w:r>
      <w:r>
        <w:rPr>
          <w:rFonts w:ascii="Times New Roman"/>
          <w:color w:val="000000" w:themeColor="text1"/>
        </w:rPr>
        <w:t xml:space="preserve"> </w:t>
      </w:r>
      <w:r>
        <w:rPr>
          <w:rFonts w:ascii="Times New Roman"/>
          <w:color w:val="000000" w:themeColor="text1"/>
        </w:rPr>
        <w:t>应满足环境影响评价文件和有权核发排污许可证的地方环境保护主管部门的监测要求。</w:t>
      </w:r>
    </w:p>
    <w:p w:rsidR="00871469" w:rsidRDefault="004D3A26" w:rsidP="002B74CD">
      <w:pPr>
        <w:pStyle w:val="affc"/>
        <w:spacing w:before="240" w:after="240"/>
        <w:rPr>
          <w:rFonts w:ascii="Times New Roman"/>
          <w:color w:val="000000" w:themeColor="text1"/>
        </w:rPr>
      </w:pPr>
      <w:bookmarkStart w:id="48" w:name="_Toc103162433"/>
      <w:r>
        <w:rPr>
          <w:rFonts w:ascii="Times New Roman"/>
          <w:szCs w:val="21"/>
        </w:rPr>
        <w:lastRenderedPageBreak/>
        <w:t>主要辅助工程</w:t>
      </w:r>
      <w:bookmarkEnd w:id="48"/>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9.1 供配电</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9.1.1</w:t>
      </w:r>
      <w:r>
        <w:rPr>
          <w:rFonts w:ascii="Times New Roman"/>
          <w:color w:val="000000" w:themeColor="text1"/>
        </w:rPr>
        <w:t xml:space="preserve"> </w:t>
      </w:r>
      <w:r>
        <w:rPr>
          <w:rFonts w:ascii="Times New Roman"/>
          <w:color w:val="000000" w:themeColor="text1"/>
        </w:rPr>
        <w:t>有色</w:t>
      </w:r>
      <w:proofErr w:type="gramStart"/>
      <w:r>
        <w:rPr>
          <w:rFonts w:ascii="Times New Roman"/>
          <w:color w:val="000000" w:themeColor="text1"/>
        </w:rPr>
        <w:t>污酸资源化</w:t>
      </w:r>
      <w:proofErr w:type="gramEnd"/>
      <w:r>
        <w:rPr>
          <w:rFonts w:ascii="Times New Roman"/>
          <w:color w:val="000000" w:themeColor="text1"/>
        </w:rPr>
        <w:t>利用中的供电等级应与生产车间相同，且宜</w:t>
      </w:r>
      <w:proofErr w:type="gramStart"/>
      <w:r>
        <w:rPr>
          <w:rFonts w:ascii="Times New Roman"/>
          <w:color w:val="000000" w:themeColor="text1"/>
        </w:rPr>
        <w:t>供电按</w:t>
      </w:r>
      <w:proofErr w:type="gramEnd"/>
      <w:r>
        <w:rPr>
          <w:rFonts w:ascii="Times New Roman"/>
          <w:color w:val="000000" w:themeColor="text1"/>
        </w:rPr>
        <w:t>二级负荷设计。</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9.1.2</w:t>
      </w:r>
      <w:r>
        <w:rPr>
          <w:rFonts w:ascii="Times New Roman"/>
          <w:color w:val="000000" w:themeColor="text1"/>
        </w:rPr>
        <w:t xml:space="preserve"> </w:t>
      </w:r>
      <w:r>
        <w:rPr>
          <w:rFonts w:ascii="Times New Roman"/>
          <w:color w:val="000000" w:themeColor="text1"/>
        </w:rPr>
        <w:t>变电站设计应符合</w:t>
      </w:r>
      <w:r>
        <w:rPr>
          <w:rFonts w:ascii="Times New Roman"/>
          <w:color w:val="000000" w:themeColor="text1"/>
        </w:rPr>
        <w:t>GB 50059-2011</w:t>
      </w:r>
      <w:r>
        <w:rPr>
          <w:rFonts w:ascii="Times New Roman"/>
          <w:color w:val="000000" w:themeColor="text1"/>
        </w:rPr>
        <w:t>和</w:t>
      </w:r>
      <w:r>
        <w:rPr>
          <w:rFonts w:ascii="Times New Roman"/>
          <w:color w:val="000000" w:themeColor="text1"/>
        </w:rPr>
        <w:t>GB50053-2013</w:t>
      </w:r>
      <w:r>
        <w:rPr>
          <w:rFonts w:ascii="Times New Roman"/>
          <w:color w:val="000000" w:themeColor="text1"/>
        </w:rPr>
        <w:t>的规定。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9.1.3</w:t>
      </w:r>
      <w:r>
        <w:rPr>
          <w:rFonts w:ascii="Times New Roman"/>
          <w:color w:val="000000" w:themeColor="text1"/>
        </w:rPr>
        <w:t xml:space="preserve"> </w:t>
      </w:r>
      <w:r>
        <w:rPr>
          <w:rFonts w:ascii="Times New Roman"/>
          <w:color w:val="000000" w:themeColor="text1"/>
        </w:rPr>
        <w:t>有腐蚀性气体、液体的厂房，应按防腐蚀要求选择电气设备和灯具。</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9.1.4 </w:t>
      </w:r>
      <w:r>
        <w:rPr>
          <w:rFonts w:ascii="Times New Roman"/>
          <w:color w:val="000000" w:themeColor="text1"/>
        </w:rPr>
        <w:t>成套设备配套供应的控制器、配电屏除应满足环境条件要求外，还应满足</w:t>
      </w:r>
      <w:r>
        <w:rPr>
          <w:rFonts w:ascii="Times New Roman"/>
          <w:color w:val="000000" w:themeColor="text1"/>
        </w:rPr>
        <w:t>GB 14048-2012</w:t>
      </w:r>
      <w:r>
        <w:rPr>
          <w:rFonts w:ascii="Times New Roman"/>
          <w:color w:val="000000" w:themeColor="text1"/>
        </w:rPr>
        <w:t>和</w:t>
      </w:r>
      <w:r>
        <w:rPr>
          <w:rFonts w:ascii="Times New Roman"/>
          <w:color w:val="000000" w:themeColor="text1"/>
        </w:rPr>
        <w:t>GB/T 22580-2008</w:t>
      </w:r>
      <w:r>
        <w:rPr>
          <w:rFonts w:ascii="Times New Roman"/>
          <w:color w:val="000000" w:themeColor="text1"/>
        </w:rPr>
        <w:t>相关规定的要求。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9.1.5 </w:t>
      </w:r>
      <w:r>
        <w:rPr>
          <w:rFonts w:ascii="Times New Roman"/>
          <w:color w:val="000000" w:themeColor="text1"/>
        </w:rPr>
        <w:t>设备应按照现象控制箱，应设置运行和故障状态指示、手动</w:t>
      </w:r>
      <w:r>
        <w:rPr>
          <w:rFonts w:ascii="Times New Roman"/>
          <w:color w:val="000000" w:themeColor="text1"/>
        </w:rPr>
        <w:t>/</w:t>
      </w:r>
      <w:r>
        <w:rPr>
          <w:rFonts w:ascii="Times New Roman"/>
          <w:color w:val="000000" w:themeColor="text1"/>
        </w:rPr>
        <w:t>自动转换开关，防护等级应满足现场环境要求。</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9.1.6 </w:t>
      </w:r>
      <w:r>
        <w:rPr>
          <w:rFonts w:ascii="Times New Roman"/>
          <w:color w:val="000000" w:themeColor="text1"/>
        </w:rPr>
        <w:t xml:space="preserve"> </w:t>
      </w:r>
      <w:r>
        <w:rPr>
          <w:rFonts w:ascii="Times New Roman"/>
          <w:color w:val="000000" w:themeColor="text1"/>
        </w:rPr>
        <w:t>建筑物照明设计应符合</w:t>
      </w:r>
      <w:r>
        <w:rPr>
          <w:rFonts w:ascii="Times New Roman"/>
          <w:color w:val="000000" w:themeColor="text1"/>
        </w:rPr>
        <w:t>GB 50034-2013</w:t>
      </w:r>
      <w:r>
        <w:rPr>
          <w:rFonts w:ascii="Times New Roman"/>
          <w:color w:val="000000" w:themeColor="text1"/>
        </w:rPr>
        <w:t>的规定。</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9.2 给水、排水和消防</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9.2.1 </w:t>
      </w:r>
      <w:r>
        <w:rPr>
          <w:rFonts w:ascii="Times New Roman"/>
          <w:color w:val="000000" w:themeColor="text1"/>
        </w:rPr>
        <w:t>给水、排水设计应符合</w:t>
      </w:r>
      <w:r>
        <w:rPr>
          <w:rFonts w:ascii="Times New Roman"/>
          <w:color w:val="000000" w:themeColor="text1"/>
        </w:rPr>
        <w:t>GB 50013-2018</w:t>
      </w:r>
      <w:r>
        <w:rPr>
          <w:rFonts w:ascii="Times New Roman"/>
          <w:color w:val="000000" w:themeColor="text1"/>
        </w:rPr>
        <w:t>、</w:t>
      </w:r>
      <w:r>
        <w:rPr>
          <w:rFonts w:ascii="Times New Roman"/>
          <w:color w:val="000000" w:themeColor="text1"/>
        </w:rPr>
        <w:t>GB 50014-2021</w:t>
      </w:r>
      <w:r>
        <w:rPr>
          <w:rFonts w:ascii="Times New Roman"/>
          <w:color w:val="000000" w:themeColor="text1"/>
        </w:rPr>
        <w:t>和</w:t>
      </w:r>
      <w:r>
        <w:rPr>
          <w:rFonts w:ascii="Times New Roman"/>
          <w:color w:val="000000" w:themeColor="text1"/>
        </w:rPr>
        <w:t>GB 50015-2019</w:t>
      </w:r>
      <w:r>
        <w:rPr>
          <w:rFonts w:ascii="Times New Roman"/>
          <w:color w:val="000000" w:themeColor="text1"/>
        </w:rPr>
        <w:t>等规范。</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9.2.2 </w:t>
      </w:r>
      <w:r>
        <w:rPr>
          <w:rFonts w:ascii="Times New Roman"/>
          <w:color w:val="000000" w:themeColor="text1"/>
        </w:rPr>
        <w:t>消防设施设计应符合</w:t>
      </w:r>
      <w:r>
        <w:rPr>
          <w:rFonts w:ascii="Times New Roman"/>
          <w:color w:val="000000" w:themeColor="text1"/>
        </w:rPr>
        <w:t>GB50016-2014</w:t>
      </w:r>
      <w:r>
        <w:rPr>
          <w:rFonts w:ascii="Times New Roman"/>
          <w:color w:val="000000" w:themeColor="text1"/>
        </w:rPr>
        <w:t>、</w:t>
      </w:r>
      <w:r>
        <w:rPr>
          <w:rFonts w:ascii="Times New Roman"/>
          <w:color w:val="000000" w:themeColor="text1"/>
        </w:rPr>
        <w:t>GB 50116-2013</w:t>
      </w:r>
      <w:r>
        <w:rPr>
          <w:rFonts w:ascii="Times New Roman"/>
          <w:color w:val="000000" w:themeColor="text1"/>
        </w:rPr>
        <w:t>和</w:t>
      </w:r>
      <w:r>
        <w:rPr>
          <w:rFonts w:ascii="Times New Roman"/>
          <w:color w:val="000000" w:themeColor="text1"/>
        </w:rPr>
        <w:t>GB 50140-2005</w:t>
      </w:r>
      <w:r>
        <w:rPr>
          <w:rFonts w:ascii="Times New Roman"/>
          <w:color w:val="000000" w:themeColor="text1"/>
        </w:rPr>
        <w:t>等规范要求。</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9.3 采暖通风与空调</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9.3.1</w:t>
      </w:r>
      <w:r>
        <w:rPr>
          <w:rFonts w:ascii="Times New Roman"/>
          <w:color w:val="000000" w:themeColor="text1"/>
        </w:rPr>
        <w:t xml:space="preserve"> </w:t>
      </w:r>
      <w:r>
        <w:rPr>
          <w:rFonts w:ascii="Times New Roman"/>
          <w:color w:val="000000" w:themeColor="text1"/>
        </w:rPr>
        <w:t>底下构筑物应有通风设施。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9.3.2</w:t>
      </w:r>
      <w:r>
        <w:rPr>
          <w:rFonts w:ascii="Times New Roman"/>
          <w:color w:val="000000" w:themeColor="text1"/>
        </w:rPr>
        <w:t xml:space="preserve"> </w:t>
      </w:r>
      <w:r>
        <w:rPr>
          <w:rFonts w:ascii="Times New Roman"/>
          <w:color w:val="000000" w:themeColor="text1"/>
        </w:rPr>
        <w:t>可能产生有毒有害气体的厂房，</w:t>
      </w:r>
      <w:proofErr w:type="gramStart"/>
      <w:r>
        <w:rPr>
          <w:rFonts w:ascii="Times New Roman"/>
          <w:color w:val="000000" w:themeColor="text1"/>
        </w:rPr>
        <w:t>宜设计</w:t>
      </w:r>
      <w:proofErr w:type="gramEnd"/>
      <w:r>
        <w:rPr>
          <w:rFonts w:ascii="Times New Roman"/>
          <w:color w:val="000000" w:themeColor="text1"/>
        </w:rPr>
        <w:t>为单独的建筑物，并与可靠的通风设施和监测、报警装置。</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9.3.3 </w:t>
      </w:r>
      <w:r>
        <w:rPr>
          <w:rFonts w:ascii="Times New Roman"/>
          <w:color w:val="000000" w:themeColor="text1"/>
        </w:rPr>
        <w:t>在寒冷地区，构筑物和管线应有防冻措施。当采暖时，建筑物室内温度可按</w:t>
      </w:r>
      <w:r>
        <w:rPr>
          <w:rFonts w:ascii="Times New Roman"/>
          <w:color w:val="000000" w:themeColor="text1"/>
        </w:rPr>
        <w:t>5℃</w:t>
      </w:r>
      <w:r>
        <w:rPr>
          <w:rFonts w:ascii="Times New Roman"/>
          <w:color w:val="000000" w:themeColor="text1"/>
        </w:rPr>
        <w:t>设计；加药间、化验室和操作室等室内温度可按</w:t>
      </w:r>
      <w:r>
        <w:rPr>
          <w:rFonts w:ascii="Times New Roman"/>
          <w:color w:val="000000" w:themeColor="text1"/>
        </w:rPr>
        <w:t>15℃</w:t>
      </w:r>
      <w:r>
        <w:rPr>
          <w:rFonts w:ascii="Times New Roman"/>
          <w:color w:val="000000" w:themeColor="text1"/>
        </w:rPr>
        <w:t>设计。</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9.4 建筑和结构</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9.4.1</w:t>
      </w:r>
      <w:r>
        <w:rPr>
          <w:rFonts w:ascii="Times New Roman"/>
          <w:color w:val="000000" w:themeColor="text1"/>
        </w:rPr>
        <w:t xml:space="preserve"> </w:t>
      </w:r>
      <w:r>
        <w:rPr>
          <w:rFonts w:ascii="Times New Roman"/>
          <w:color w:val="000000" w:themeColor="text1"/>
        </w:rPr>
        <w:t>建筑物设计、施工和验收应符合</w:t>
      </w:r>
      <w:r>
        <w:rPr>
          <w:rFonts w:ascii="Times New Roman"/>
          <w:color w:val="000000" w:themeColor="text1"/>
        </w:rPr>
        <w:t>GB 50009-2019</w:t>
      </w:r>
      <w:r>
        <w:rPr>
          <w:rFonts w:ascii="Times New Roman"/>
          <w:color w:val="000000" w:themeColor="text1"/>
        </w:rPr>
        <w:t>、</w:t>
      </w:r>
      <w:r>
        <w:rPr>
          <w:rFonts w:ascii="Times New Roman"/>
          <w:color w:val="000000" w:themeColor="text1"/>
        </w:rPr>
        <w:t>GB50981-2014</w:t>
      </w:r>
      <w:r>
        <w:rPr>
          <w:rFonts w:ascii="Times New Roman"/>
          <w:color w:val="000000" w:themeColor="text1"/>
        </w:rPr>
        <w:t>、</w:t>
      </w:r>
      <w:r>
        <w:rPr>
          <w:rFonts w:ascii="Times New Roman"/>
          <w:color w:val="000000" w:themeColor="text1"/>
        </w:rPr>
        <w:t>GB/J 141</w:t>
      </w:r>
      <w:r>
        <w:rPr>
          <w:rFonts w:ascii="Times New Roman"/>
          <w:color w:val="000000" w:themeColor="text1"/>
        </w:rPr>
        <w:t>和</w:t>
      </w:r>
      <w:r>
        <w:rPr>
          <w:rFonts w:ascii="Times New Roman"/>
          <w:color w:val="000000" w:themeColor="text1"/>
        </w:rPr>
        <w:t>GB 50204-2020</w:t>
      </w:r>
      <w:r>
        <w:rPr>
          <w:rFonts w:ascii="Times New Roman"/>
          <w:color w:val="000000" w:themeColor="text1"/>
        </w:rPr>
        <w:t>的有关规定，采取防腐蚀、防渗漏措施。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9.4.2 </w:t>
      </w:r>
      <w:r>
        <w:rPr>
          <w:rFonts w:ascii="Times New Roman"/>
          <w:color w:val="000000" w:themeColor="text1"/>
        </w:rPr>
        <w:t>建筑节能设计应符合</w:t>
      </w:r>
      <w:r>
        <w:rPr>
          <w:rFonts w:ascii="Times New Roman"/>
          <w:color w:val="000000" w:themeColor="text1"/>
        </w:rPr>
        <w:t>GB 50189-2015</w:t>
      </w:r>
      <w:r>
        <w:rPr>
          <w:rFonts w:ascii="Times New Roman"/>
          <w:color w:val="000000" w:themeColor="text1"/>
        </w:rPr>
        <w:t>的规定。</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9.5 道路与绿化</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9.5.1</w:t>
      </w:r>
      <w:r>
        <w:rPr>
          <w:rFonts w:ascii="Times New Roman"/>
          <w:color w:val="000000" w:themeColor="text1"/>
        </w:rPr>
        <w:t xml:space="preserve"> </w:t>
      </w:r>
      <w:r>
        <w:rPr>
          <w:rFonts w:ascii="Times New Roman"/>
          <w:color w:val="000000" w:themeColor="text1"/>
        </w:rPr>
        <w:t>道路设计应符合</w:t>
      </w:r>
      <w:r>
        <w:rPr>
          <w:rFonts w:ascii="Times New Roman"/>
          <w:color w:val="000000" w:themeColor="text1"/>
        </w:rPr>
        <w:t>GB/J 22</w:t>
      </w:r>
      <w:r>
        <w:rPr>
          <w:rFonts w:ascii="Times New Roman"/>
          <w:color w:val="000000" w:themeColor="text1"/>
        </w:rPr>
        <w:t>的有关规定。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9.5.2 </w:t>
      </w:r>
      <w:r>
        <w:rPr>
          <w:rFonts w:ascii="Times New Roman"/>
          <w:color w:val="000000" w:themeColor="text1"/>
        </w:rPr>
        <w:t>工程的绿化面积，可根据实际情况确定。</w:t>
      </w:r>
    </w:p>
    <w:p w:rsidR="00871469" w:rsidRPr="00584EE8" w:rsidRDefault="004D3A26" w:rsidP="002B74CD">
      <w:pPr>
        <w:pStyle w:val="affc"/>
        <w:spacing w:before="240" w:after="240"/>
        <w:rPr>
          <w:rFonts w:ascii="Times New Roman"/>
          <w:szCs w:val="21"/>
        </w:rPr>
      </w:pPr>
      <w:bookmarkStart w:id="49" w:name="_Toc103162434"/>
      <w:r>
        <w:rPr>
          <w:rFonts w:ascii="Times New Roman"/>
          <w:szCs w:val="21"/>
        </w:rPr>
        <w:t>劳动安全与职业卫生</w:t>
      </w:r>
      <w:bookmarkEnd w:id="49"/>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10.1 劳动安全</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 xml:space="preserve">10.1.1 </w:t>
      </w:r>
      <w:proofErr w:type="gramStart"/>
      <w:r>
        <w:rPr>
          <w:rFonts w:ascii="Times New Roman"/>
          <w:color w:val="000000" w:themeColor="text1"/>
        </w:rPr>
        <w:t>污酸资源化</w:t>
      </w:r>
      <w:proofErr w:type="gramEnd"/>
      <w:r>
        <w:rPr>
          <w:rFonts w:ascii="Times New Roman"/>
          <w:color w:val="000000" w:themeColor="text1"/>
        </w:rPr>
        <w:t>回收利用技术在施工、运行过程中应加强劳动安全管理，应建议并严格执行安全检查制度，及时消除事故隐患，防止事故发生。</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10.1.2</w:t>
      </w:r>
      <w:r>
        <w:rPr>
          <w:rFonts w:ascii="Times New Roman"/>
          <w:color w:val="000000" w:themeColor="text1"/>
        </w:rPr>
        <w:t xml:space="preserve"> </w:t>
      </w:r>
      <w:r>
        <w:rPr>
          <w:rFonts w:ascii="Times New Roman"/>
          <w:color w:val="000000" w:themeColor="text1"/>
        </w:rPr>
        <w:t>应设置必要的安全和报警装置：</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10.2 职业卫生</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10.2.1</w:t>
      </w:r>
      <w:proofErr w:type="gramStart"/>
      <w:r>
        <w:rPr>
          <w:rFonts w:ascii="Times New Roman"/>
          <w:color w:val="000000" w:themeColor="text1"/>
        </w:rPr>
        <w:t>污酸资源化</w:t>
      </w:r>
      <w:proofErr w:type="gramEnd"/>
      <w:r>
        <w:rPr>
          <w:rFonts w:ascii="Times New Roman"/>
          <w:color w:val="000000" w:themeColor="text1"/>
        </w:rPr>
        <w:t>回收利用中的职业卫生应符合</w:t>
      </w:r>
      <w:r>
        <w:rPr>
          <w:rFonts w:ascii="Times New Roman"/>
          <w:color w:val="000000" w:themeColor="text1"/>
        </w:rPr>
        <w:t>GBZ 1</w:t>
      </w:r>
      <w:r>
        <w:rPr>
          <w:rFonts w:ascii="Times New Roman"/>
          <w:color w:val="000000" w:themeColor="text1"/>
        </w:rPr>
        <w:t>、</w:t>
      </w:r>
      <w:r>
        <w:rPr>
          <w:rFonts w:ascii="Times New Roman"/>
          <w:color w:val="000000" w:themeColor="text1"/>
        </w:rPr>
        <w:t>GBZ 2.1</w:t>
      </w:r>
      <w:r>
        <w:rPr>
          <w:rFonts w:ascii="Times New Roman"/>
          <w:color w:val="000000" w:themeColor="text1"/>
        </w:rPr>
        <w:t>、</w:t>
      </w:r>
      <w:r>
        <w:rPr>
          <w:rFonts w:ascii="Times New Roman"/>
          <w:color w:val="000000" w:themeColor="text1"/>
        </w:rPr>
        <w:t>GBZ 2.2</w:t>
      </w:r>
      <w:r>
        <w:rPr>
          <w:rFonts w:ascii="Times New Roman"/>
          <w:color w:val="000000" w:themeColor="text1"/>
        </w:rPr>
        <w:t>和</w:t>
      </w:r>
      <w:r>
        <w:rPr>
          <w:rFonts w:ascii="Times New Roman"/>
          <w:color w:val="000000" w:themeColor="text1"/>
        </w:rPr>
        <w:t>GBZ158</w:t>
      </w:r>
      <w:r>
        <w:rPr>
          <w:rFonts w:ascii="Times New Roman"/>
          <w:color w:val="000000" w:themeColor="text1"/>
        </w:rPr>
        <w:t>等标准的规定。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10.2.2</w:t>
      </w:r>
      <w:r>
        <w:rPr>
          <w:rFonts w:ascii="Times New Roman"/>
          <w:color w:val="000000" w:themeColor="text1"/>
        </w:rPr>
        <w:t xml:space="preserve"> </w:t>
      </w:r>
      <w:r>
        <w:rPr>
          <w:rFonts w:ascii="Times New Roman"/>
          <w:color w:val="000000" w:themeColor="text1"/>
        </w:rPr>
        <w:t>应加强作业场所的职业卫生防护，设置防尘、防毒、隔声、减震、防暑措施。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10.2.3</w:t>
      </w:r>
      <w:r>
        <w:rPr>
          <w:rFonts w:ascii="Times New Roman"/>
          <w:color w:val="000000" w:themeColor="text1"/>
        </w:rPr>
        <w:t xml:space="preserve"> </w:t>
      </w:r>
      <w:r>
        <w:rPr>
          <w:rFonts w:ascii="Times New Roman"/>
          <w:color w:val="000000" w:themeColor="text1"/>
        </w:rPr>
        <w:t>应向操作人员提供必要的防护用品，配置浴室和更衣室等卫生设施。</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10.2.4</w:t>
      </w:r>
      <w:r>
        <w:rPr>
          <w:rFonts w:ascii="Times New Roman"/>
          <w:color w:val="000000" w:themeColor="text1"/>
        </w:rPr>
        <w:t xml:space="preserve"> </w:t>
      </w:r>
      <w:r>
        <w:rPr>
          <w:rFonts w:ascii="Times New Roman"/>
          <w:color w:val="000000" w:themeColor="text1"/>
        </w:rPr>
        <w:t>职工在加药间、</w:t>
      </w:r>
      <w:proofErr w:type="gramStart"/>
      <w:r>
        <w:rPr>
          <w:rFonts w:ascii="Times New Roman"/>
          <w:color w:val="000000" w:themeColor="text1"/>
        </w:rPr>
        <w:t>脱水间</w:t>
      </w:r>
      <w:proofErr w:type="gramEnd"/>
      <w:r>
        <w:rPr>
          <w:rFonts w:ascii="Times New Roman"/>
          <w:color w:val="000000" w:themeColor="text1"/>
        </w:rPr>
        <w:t>等高粉尘、有毒、有异味的环境应佩戴必要的劳动保护用品。</w:t>
      </w:r>
    </w:p>
    <w:p w:rsidR="00871469" w:rsidRDefault="004D3A26" w:rsidP="002B74CD">
      <w:pPr>
        <w:pStyle w:val="affc"/>
        <w:spacing w:before="240" w:after="240"/>
        <w:rPr>
          <w:rFonts w:ascii="Times New Roman"/>
          <w:color w:val="000000" w:themeColor="text1"/>
        </w:rPr>
      </w:pPr>
      <w:bookmarkStart w:id="50" w:name="_Toc103162435"/>
      <w:r>
        <w:rPr>
          <w:rFonts w:ascii="Times New Roman"/>
          <w:szCs w:val="21"/>
        </w:rPr>
        <w:t>运行与维护</w:t>
      </w:r>
      <w:bookmarkEnd w:id="50"/>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w:t>
      </w:r>
      <w:r w:rsidR="00584EE8">
        <w:rPr>
          <w:rFonts w:ascii="黑体" w:eastAsia="黑体" w:hAnsi="黑体"/>
          <w:color w:val="000000" w:themeColor="text1"/>
        </w:rPr>
        <w:t>1</w:t>
      </w:r>
      <w:r w:rsidRPr="00584EE8">
        <w:rPr>
          <w:rFonts w:ascii="黑体" w:eastAsia="黑体" w:hAnsi="黑体"/>
          <w:color w:val="000000" w:themeColor="text1"/>
        </w:rPr>
        <w:t>.1 一般规定</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 xml:space="preserve">.1.1 </w:t>
      </w:r>
      <w:proofErr w:type="gramStart"/>
      <w:r>
        <w:rPr>
          <w:rFonts w:ascii="Times New Roman"/>
          <w:color w:val="000000" w:themeColor="text1"/>
        </w:rPr>
        <w:t>污酸资源化</w:t>
      </w:r>
      <w:proofErr w:type="gramEnd"/>
      <w:r>
        <w:rPr>
          <w:rFonts w:ascii="Times New Roman"/>
          <w:color w:val="000000" w:themeColor="text1"/>
        </w:rPr>
        <w:t>回收利用工程运行和维护应符合国家有关法律、法规，并参照相关标准的规定执行。</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 xml:space="preserve">.1.2 </w:t>
      </w:r>
      <w:proofErr w:type="gramStart"/>
      <w:r>
        <w:rPr>
          <w:rFonts w:ascii="Times New Roman"/>
          <w:color w:val="000000" w:themeColor="text1"/>
        </w:rPr>
        <w:t>污酸资源化</w:t>
      </w:r>
      <w:proofErr w:type="gramEnd"/>
      <w:r>
        <w:rPr>
          <w:rFonts w:ascii="Times New Roman"/>
          <w:color w:val="000000" w:themeColor="text1"/>
        </w:rPr>
        <w:t>回收利用技术应用中应按规定配备环境保护专职技术人员、运行人员、维护人员。</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.1.3</w:t>
      </w:r>
      <w:r>
        <w:rPr>
          <w:rFonts w:ascii="Times New Roman"/>
          <w:color w:val="000000" w:themeColor="text1"/>
        </w:rPr>
        <w:t xml:space="preserve"> </w:t>
      </w:r>
      <w:proofErr w:type="gramStart"/>
      <w:r>
        <w:rPr>
          <w:rFonts w:ascii="Times New Roman"/>
          <w:color w:val="000000" w:themeColor="text1"/>
        </w:rPr>
        <w:t>污酸资源化</w:t>
      </w:r>
      <w:proofErr w:type="gramEnd"/>
      <w:r>
        <w:rPr>
          <w:rFonts w:ascii="Times New Roman"/>
          <w:color w:val="000000" w:themeColor="text1"/>
        </w:rPr>
        <w:t>回收利用技术应用中应建立健全规章制度、岗位操作规程和质量管理等文件</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 xml:space="preserve">.1.4 </w:t>
      </w:r>
      <w:proofErr w:type="gramStart"/>
      <w:r>
        <w:rPr>
          <w:rFonts w:ascii="Times New Roman"/>
          <w:color w:val="000000" w:themeColor="text1"/>
        </w:rPr>
        <w:t>污酸资源化</w:t>
      </w:r>
      <w:proofErr w:type="gramEnd"/>
      <w:r>
        <w:rPr>
          <w:rFonts w:ascii="Times New Roman"/>
          <w:color w:val="000000" w:themeColor="text1"/>
        </w:rPr>
        <w:t>回收利用技术应用中的运行记录和水质监测报告的原始记录应妥善保存。</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w:t>
      </w:r>
      <w:r w:rsidR="00584EE8">
        <w:rPr>
          <w:rFonts w:ascii="黑体" w:eastAsia="黑体" w:hAnsi="黑体"/>
          <w:color w:val="000000" w:themeColor="text1"/>
        </w:rPr>
        <w:t>1</w:t>
      </w:r>
      <w:r w:rsidRPr="00584EE8">
        <w:rPr>
          <w:rFonts w:ascii="黑体" w:eastAsia="黑体" w:hAnsi="黑体"/>
          <w:color w:val="000000" w:themeColor="text1"/>
        </w:rPr>
        <w:t xml:space="preserve">.2 人员与运行管理 </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.2.1</w:t>
      </w:r>
      <w:r>
        <w:rPr>
          <w:rFonts w:ascii="Times New Roman"/>
          <w:color w:val="000000" w:themeColor="text1"/>
        </w:rPr>
        <w:t xml:space="preserve"> </w:t>
      </w:r>
      <w:proofErr w:type="gramStart"/>
      <w:r>
        <w:rPr>
          <w:rFonts w:ascii="Times New Roman"/>
          <w:color w:val="000000" w:themeColor="text1"/>
        </w:rPr>
        <w:t>污酸资源化</w:t>
      </w:r>
      <w:proofErr w:type="gramEnd"/>
      <w:r>
        <w:rPr>
          <w:rFonts w:ascii="Times New Roman"/>
          <w:color w:val="000000" w:themeColor="text1"/>
        </w:rPr>
        <w:t>回收利用的各系统操作人员应经过岗位安全培训及技能培训，通过考核后上岗，并应定期进行岗位培训；操作人员应熟悉</w:t>
      </w:r>
      <w:proofErr w:type="gramStart"/>
      <w:r>
        <w:rPr>
          <w:rFonts w:ascii="Times New Roman"/>
          <w:color w:val="000000" w:themeColor="text1"/>
        </w:rPr>
        <w:t>污酸资源化</w:t>
      </w:r>
      <w:proofErr w:type="gramEnd"/>
      <w:r>
        <w:rPr>
          <w:rFonts w:ascii="Times New Roman"/>
          <w:color w:val="000000" w:themeColor="text1"/>
        </w:rPr>
        <w:t>回收利用技术的整体工艺、相关技术条件和设施、运行操作的基本要求，能够正确处置运行过程中出现的各种故障与技术问题。</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 xml:space="preserve">.2.2 </w:t>
      </w:r>
      <w:r>
        <w:rPr>
          <w:rFonts w:ascii="Times New Roman"/>
          <w:color w:val="000000" w:themeColor="text1"/>
        </w:rPr>
        <w:t>各系统的操作人员应严格按照操作规程要求，运行、维护和管理各处理设施，检查并记录处理构筑物、设备、电器和仪表的运行状况。</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.2.3</w:t>
      </w:r>
      <w:r>
        <w:rPr>
          <w:rFonts w:ascii="Times New Roman"/>
          <w:color w:val="000000" w:themeColor="text1"/>
        </w:rPr>
        <w:t xml:space="preserve"> </w:t>
      </w:r>
      <w:r>
        <w:rPr>
          <w:rFonts w:ascii="Times New Roman"/>
          <w:color w:val="000000" w:themeColor="text1"/>
        </w:rPr>
        <w:t>应根据</w:t>
      </w:r>
      <w:proofErr w:type="gramStart"/>
      <w:r>
        <w:rPr>
          <w:rFonts w:ascii="Times New Roman"/>
          <w:color w:val="000000" w:themeColor="text1"/>
        </w:rPr>
        <w:t>污</w:t>
      </w:r>
      <w:proofErr w:type="gramEnd"/>
      <w:r>
        <w:rPr>
          <w:rFonts w:ascii="Times New Roman"/>
          <w:color w:val="000000" w:themeColor="text1"/>
        </w:rPr>
        <w:t>酸处理工艺特点与污染物特性，指定生产事故、</w:t>
      </w:r>
      <w:proofErr w:type="gramStart"/>
      <w:r>
        <w:rPr>
          <w:rFonts w:ascii="Times New Roman"/>
          <w:color w:val="000000" w:themeColor="text1"/>
        </w:rPr>
        <w:t>污酸污染物</w:t>
      </w:r>
      <w:proofErr w:type="gramEnd"/>
      <w:r>
        <w:rPr>
          <w:rFonts w:ascii="Times New Roman"/>
          <w:color w:val="000000" w:themeColor="text1"/>
        </w:rPr>
        <w:t>负荷突变、恶劣天气等突发情况下的应急预案，配备相应的物资，并进行应急演练。</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 xml:space="preserve">.2.4 </w:t>
      </w:r>
      <w:r>
        <w:rPr>
          <w:rFonts w:ascii="Times New Roman"/>
          <w:color w:val="000000" w:themeColor="text1"/>
        </w:rPr>
        <w:t>启动前检查阀门开启状况、供电系统和自动控制系统是否正常。</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.2.5</w:t>
      </w:r>
      <w:r>
        <w:rPr>
          <w:rFonts w:ascii="Times New Roman"/>
          <w:color w:val="000000" w:themeColor="text1"/>
        </w:rPr>
        <w:t xml:space="preserve"> </w:t>
      </w:r>
      <w:r>
        <w:rPr>
          <w:rFonts w:ascii="Times New Roman"/>
          <w:color w:val="000000" w:themeColor="text1"/>
        </w:rPr>
        <w:t>运转中要校核压力计、电流值、电压值等参数是否正常；</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.2.6</w:t>
      </w:r>
      <w:r>
        <w:rPr>
          <w:rFonts w:ascii="Times New Roman"/>
          <w:color w:val="000000" w:themeColor="text1"/>
        </w:rPr>
        <w:t xml:space="preserve"> </w:t>
      </w:r>
      <w:r>
        <w:rPr>
          <w:rFonts w:ascii="Times New Roman"/>
          <w:color w:val="000000" w:themeColor="text1"/>
        </w:rPr>
        <w:t>检查运转中有无一场噪音与振动，检查轴承、电机的温度是否正常；</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w:t>
      </w:r>
      <w:r w:rsidR="00584EE8">
        <w:rPr>
          <w:rFonts w:ascii="黑体" w:eastAsia="黑体" w:hAnsi="黑体"/>
          <w:color w:val="000000" w:themeColor="text1"/>
        </w:rPr>
        <w:t>1</w:t>
      </w:r>
      <w:r w:rsidRPr="00584EE8">
        <w:rPr>
          <w:rFonts w:ascii="黑体" w:eastAsia="黑体" w:hAnsi="黑体"/>
          <w:color w:val="000000" w:themeColor="text1"/>
        </w:rPr>
        <w:t>.3 维护保养</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w:t>
      </w:r>
      <w:r w:rsidR="00584EE8" w:rsidRPr="002B74CD">
        <w:rPr>
          <w:rFonts w:ascii="黑体" w:eastAsia="黑体" w:hAnsi="黑体"/>
          <w:color w:val="000000" w:themeColor="text1"/>
        </w:rPr>
        <w:t>3</w:t>
      </w:r>
      <w:r w:rsidRPr="002B74CD">
        <w:rPr>
          <w:rFonts w:ascii="黑体" w:eastAsia="黑体" w:hAnsi="黑体"/>
          <w:color w:val="000000" w:themeColor="text1"/>
        </w:rPr>
        <w:t xml:space="preserve">.1 </w:t>
      </w:r>
      <w:r>
        <w:rPr>
          <w:rFonts w:ascii="Times New Roman"/>
          <w:color w:val="000000" w:themeColor="text1"/>
        </w:rPr>
        <w:t>各处</w:t>
      </w:r>
      <w:proofErr w:type="gramStart"/>
      <w:r>
        <w:rPr>
          <w:rFonts w:ascii="Times New Roman"/>
          <w:color w:val="000000" w:themeColor="text1"/>
        </w:rPr>
        <w:t>理设施</w:t>
      </w:r>
      <w:proofErr w:type="gramEnd"/>
      <w:r>
        <w:rPr>
          <w:rFonts w:ascii="Times New Roman"/>
          <w:color w:val="000000" w:themeColor="text1"/>
        </w:rPr>
        <w:t>应满足设计工况的条件下运行，并根据工艺要求，定期对构筑物和工艺。、电气、自控等仪表设备进行检查维护，确保处理设施稳定运行。</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11.3</w:t>
      </w:r>
      <w:r w:rsidR="004D3A26" w:rsidRPr="002B74CD">
        <w:rPr>
          <w:rFonts w:ascii="黑体" w:eastAsia="黑体" w:hAnsi="黑体"/>
          <w:color w:val="000000" w:themeColor="text1"/>
        </w:rPr>
        <w:t xml:space="preserve">.2 </w:t>
      </w:r>
      <w:r w:rsidR="004D3A26">
        <w:rPr>
          <w:rFonts w:ascii="Times New Roman"/>
          <w:color w:val="000000" w:themeColor="text1"/>
        </w:rPr>
        <w:t>运行和维护维护前认真做好技术交底、技术培训工作，严格按照设计图纸和标准、规范进行运行和维护，严格材料质检关，做好运行和维护日志。</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11.3</w:t>
      </w:r>
      <w:r w:rsidR="004D3A26" w:rsidRPr="002B74CD">
        <w:rPr>
          <w:rFonts w:ascii="黑体" w:eastAsia="黑体" w:hAnsi="黑体"/>
          <w:color w:val="000000" w:themeColor="text1"/>
        </w:rPr>
        <w:t xml:space="preserve">.3 </w:t>
      </w:r>
      <w:r w:rsidR="004D3A26">
        <w:rPr>
          <w:rFonts w:ascii="Times New Roman"/>
          <w:color w:val="000000" w:themeColor="text1"/>
        </w:rPr>
        <w:t>日常保持工作现场和设备清洁；</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11.3</w:t>
      </w:r>
      <w:r w:rsidR="004D3A26" w:rsidRPr="002B74CD">
        <w:rPr>
          <w:rFonts w:ascii="黑体" w:eastAsia="黑体" w:hAnsi="黑体"/>
          <w:color w:val="000000" w:themeColor="text1"/>
        </w:rPr>
        <w:t xml:space="preserve">.4 </w:t>
      </w:r>
      <w:r w:rsidR="004D3A26">
        <w:rPr>
          <w:rFonts w:ascii="Times New Roman"/>
          <w:color w:val="000000" w:themeColor="text1"/>
        </w:rPr>
        <w:t>定期检查泵及设备有无腐蚀、磨损情况；</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11.3</w:t>
      </w:r>
      <w:r w:rsidR="004D3A26" w:rsidRPr="002B74CD">
        <w:rPr>
          <w:rFonts w:ascii="黑体" w:eastAsia="黑体" w:hAnsi="黑体"/>
          <w:color w:val="000000" w:themeColor="text1"/>
        </w:rPr>
        <w:t xml:space="preserve">.5 </w:t>
      </w:r>
      <w:r w:rsidR="004D3A26">
        <w:rPr>
          <w:rFonts w:ascii="Times New Roman"/>
          <w:color w:val="000000" w:themeColor="text1"/>
        </w:rPr>
        <w:t>进行年度设备整体检查、配管与支架状况检查、涂料与防锈漆情况检查；</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w:t>
      </w:r>
      <w:r w:rsidR="00584EE8">
        <w:rPr>
          <w:rFonts w:ascii="黑体" w:eastAsia="黑体" w:hAnsi="黑体"/>
          <w:color w:val="000000" w:themeColor="text1"/>
        </w:rPr>
        <w:t>1</w:t>
      </w:r>
      <w:r w:rsidRPr="00584EE8">
        <w:rPr>
          <w:rFonts w:ascii="黑体" w:eastAsia="黑体" w:hAnsi="黑体"/>
          <w:color w:val="000000" w:themeColor="text1"/>
        </w:rPr>
        <w:t>.</w:t>
      </w:r>
      <w:r w:rsidR="00584EE8">
        <w:rPr>
          <w:rFonts w:ascii="黑体" w:eastAsia="黑体" w:hAnsi="黑体"/>
          <w:color w:val="000000" w:themeColor="text1"/>
        </w:rPr>
        <w:t>4</w:t>
      </w:r>
      <w:r w:rsidRPr="00584EE8">
        <w:rPr>
          <w:rFonts w:ascii="黑体" w:eastAsia="黑体" w:hAnsi="黑体"/>
          <w:color w:val="000000" w:themeColor="text1"/>
        </w:rPr>
        <w:t xml:space="preserve"> 记录</w:t>
      </w:r>
    </w:p>
    <w:p w:rsidR="00871469" w:rsidRDefault="004D3A26"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w:t>
      </w:r>
      <w:r w:rsidR="00584EE8" w:rsidRPr="002B74CD">
        <w:rPr>
          <w:rFonts w:ascii="黑体" w:eastAsia="黑体" w:hAnsi="黑体"/>
          <w:color w:val="000000" w:themeColor="text1"/>
        </w:rPr>
        <w:t>1</w:t>
      </w:r>
      <w:r w:rsidRPr="002B74CD">
        <w:rPr>
          <w:rFonts w:ascii="黑体" w:eastAsia="黑体" w:hAnsi="黑体"/>
          <w:color w:val="000000" w:themeColor="text1"/>
        </w:rPr>
        <w:t>.</w:t>
      </w:r>
      <w:r w:rsidR="00584EE8" w:rsidRPr="002B74CD">
        <w:rPr>
          <w:rFonts w:ascii="黑体" w:eastAsia="黑体" w:hAnsi="黑体"/>
          <w:color w:val="000000" w:themeColor="text1"/>
        </w:rPr>
        <w:t>4</w:t>
      </w:r>
      <w:r w:rsidRPr="002B74CD">
        <w:rPr>
          <w:rFonts w:ascii="黑体" w:eastAsia="黑体" w:hAnsi="黑体"/>
          <w:color w:val="000000" w:themeColor="text1"/>
        </w:rPr>
        <w:t xml:space="preserve">.1 </w:t>
      </w:r>
      <w:r>
        <w:rPr>
          <w:rFonts w:ascii="Times New Roman"/>
          <w:color w:val="000000" w:themeColor="text1"/>
        </w:rPr>
        <w:t>编制运行和维护计划实施细则，完善控制点和控制标准，强化养护质量事前、事中和事后的全过程控制。</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11.4</w:t>
      </w:r>
      <w:r w:rsidR="004D3A26" w:rsidRPr="002B74CD">
        <w:rPr>
          <w:rFonts w:ascii="黑体" w:eastAsia="黑体" w:hAnsi="黑体"/>
          <w:color w:val="000000" w:themeColor="text1"/>
        </w:rPr>
        <w:t xml:space="preserve">.2 </w:t>
      </w:r>
      <w:r w:rsidR="004D3A26">
        <w:rPr>
          <w:rFonts w:ascii="Times New Roman"/>
          <w:color w:val="000000" w:themeColor="text1"/>
        </w:rPr>
        <w:t>应制定统一的记录格式，及时、准确、完整的记录，不得随意涂改。</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lastRenderedPageBreak/>
        <w:t>11.4</w:t>
      </w:r>
      <w:r w:rsidR="004D3A26" w:rsidRPr="002B74CD">
        <w:rPr>
          <w:rFonts w:ascii="黑体" w:eastAsia="黑体" w:hAnsi="黑体"/>
          <w:color w:val="000000" w:themeColor="text1"/>
        </w:rPr>
        <w:t xml:space="preserve">.3 </w:t>
      </w:r>
      <w:r w:rsidR="004D3A26">
        <w:rPr>
          <w:rFonts w:ascii="Times New Roman"/>
          <w:color w:val="000000" w:themeColor="text1"/>
        </w:rPr>
        <w:t>所有记录应编制记录清单，一遍查询，需长期保存的记录应交档案室存档保管。</w:t>
      </w:r>
    </w:p>
    <w:p w:rsidR="00871469" w:rsidRPr="00584EE8" w:rsidRDefault="004D3A26" w:rsidP="002B74CD">
      <w:pPr>
        <w:pStyle w:val="afffff1"/>
        <w:spacing w:line="360" w:lineRule="auto"/>
        <w:ind w:firstLineChars="0" w:firstLine="0"/>
        <w:rPr>
          <w:rFonts w:ascii="黑体" w:eastAsia="黑体" w:hAnsi="黑体"/>
          <w:color w:val="000000" w:themeColor="text1"/>
        </w:rPr>
      </w:pPr>
      <w:r w:rsidRPr="00584EE8">
        <w:rPr>
          <w:rFonts w:ascii="黑体" w:eastAsia="黑体" w:hAnsi="黑体"/>
          <w:color w:val="000000" w:themeColor="text1"/>
        </w:rPr>
        <w:t>1</w:t>
      </w:r>
      <w:r w:rsidR="00584EE8">
        <w:rPr>
          <w:rFonts w:ascii="黑体" w:eastAsia="黑体" w:hAnsi="黑体"/>
          <w:color w:val="000000" w:themeColor="text1"/>
        </w:rPr>
        <w:t>1</w:t>
      </w:r>
      <w:r w:rsidRPr="00584EE8">
        <w:rPr>
          <w:rFonts w:ascii="黑体" w:eastAsia="黑体" w:hAnsi="黑体"/>
          <w:color w:val="000000" w:themeColor="text1"/>
        </w:rPr>
        <w:t>.</w:t>
      </w:r>
      <w:r w:rsidR="00584EE8">
        <w:rPr>
          <w:rFonts w:ascii="黑体" w:eastAsia="黑体" w:hAnsi="黑体"/>
          <w:color w:val="000000" w:themeColor="text1"/>
        </w:rPr>
        <w:t>5</w:t>
      </w:r>
      <w:r w:rsidRPr="00584EE8">
        <w:rPr>
          <w:rFonts w:ascii="黑体" w:eastAsia="黑体" w:hAnsi="黑体"/>
          <w:color w:val="000000" w:themeColor="text1"/>
        </w:rPr>
        <w:t xml:space="preserve"> 应急措施</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11.5</w:t>
      </w:r>
      <w:r w:rsidR="004D3A26" w:rsidRPr="002B74CD">
        <w:rPr>
          <w:rFonts w:ascii="黑体" w:eastAsia="黑体" w:hAnsi="黑体"/>
          <w:color w:val="000000" w:themeColor="text1"/>
        </w:rPr>
        <w:t>.1</w:t>
      </w:r>
      <w:r w:rsidR="004D3A26">
        <w:rPr>
          <w:rFonts w:ascii="Times New Roman"/>
          <w:color w:val="000000" w:themeColor="text1"/>
        </w:rPr>
        <w:t xml:space="preserve"> </w:t>
      </w:r>
      <w:r w:rsidR="004D3A26">
        <w:rPr>
          <w:rFonts w:ascii="Times New Roman"/>
          <w:color w:val="000000" w:themeColor="text1"/>
        </w:rPr>
        <w:t>应根据</w:t>
      </w:r>
      <w:proofErr w:type="gramStart"/>
      <w:r w:rsidR="004D3A26">
        <w:rPr>
          <w:rFonts w:ascii="Times New Roman"/>
          <w:color w:val="000000" w:themeColor="text1"/>
        </w:rPr>
        <w:t>污酸资源化</w:t>
      </w:r>
      <w:proofErr w:type="gramEnd"/>
      <w:r w:rsidR="004D3A26">
        <w:rPr>
          <w:rFonts w:ascii="Times New Roman"/>
          <w:color w:val="000000" w:themeColor="text1"/>
        </w:rPr>
        <w:t>回收利用工程运行和周围环境情况，考虑各种可能的突发事故，编制应急预案，配备人力、设备通讯等资源，建立完善的应急处理机制。</w:t>
      </w:r>
    </w:p>
    <w:p w:rsidR="00871469" w:rsidRDefault="00584EE8" w:rsidP="002B74CD">
      <w:pPr>
        <w:pStyle w:val="afffff1"/>
        <w:spacing w:line="360" w:lineRule="auto"/>
        <w:ind w:firstLineChars="0" w:firstLine="0"/>
        <w:rPr>
          <w:rFonts w:ascii="Times New Roman"/>
          <w:color w:val="000000" w:themeColor="text1"/>
        </w:rPr>
      </w:pPr>
      <w:r w:rsidRPr="002B74CD">
        <w:rPr>
          <w:rFonts w:ascii="黑体" w:eastAsia="黑体" w:hAnsi="黑体"/>
          <w:color w:val="000000" w:themeColor="text1"/>
        </w:rPr>
        <w:t>11.5</w:t>
      </w:r>
      <w:r w:rsidR="004D3A26" w:rsidRPr="002B74CD">
        <w:rPr>
          <w:rFonts w:ascii="黑体" w:eastAsia="黑体" w:hAnsi="黑体"/>
          <w:color w:val="000000" w:themeColor="text1"/>
        </w:rPr>
        <w:t>.2</w:t>
      </w:r>
      <w:r w:rsidR="004D3A26">
        <w:rPr>
          <w:rFonts w:ascii="Times New Roman"/>
          <w:color w:val="000000" w:themeColor="text1"/>
        </w:rPr>
        <w:t xml:space="preserve"> </w:t>
      </w:r>
      <w:r w:rsidR="004D3A26">
        <w:rPr>
          <w:rFonts w:ascii="Times New Roman"/>
          <w:color w:val="000000" w:themeColor="text1"/>
        </w:rPr>
        <w:t>应设置危险气体和危险化学品的应急控制和防护措施。应制</w:t>
      </w:r>
      <w:proofErr w:type="gramStart"/>
      <w:r w:rsidR="004D3A26">
        <w:rPr>
          <w:rFonts w:ascii="Times New Roman"/>
          <w:color w:val="000000" w:themeColor="text1"/>
        </w:rPr>
        <w:t>订危险</w:t>
      </w:r>
      <w:proofErr w:type="gramEnd"/>
      <w:r w:rsidR="004D3A26">
        <w:rPr>
          <w:rFonts w:ascii="Times New Roman"/>
          <w:color w:val="000000" w:themeColor="text1"/>
        </w:rPr>
        <w:t>化学品突发事故应急预案，并配备应急物资。</w:t>
      </w:r>
    </w:p>
    <w:sectPr w:rsidR="00871469">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4E3" w:rsidRDefault="004D64E3">
      <w:pPr>
        <w:spacing w:line="240" w:lineRule="auto"/>
      </w:pPr>
      <w:r>
        <w:separator/>
      </w:r>
    </w:p>
  </w:endnote>
  <w:endnote w:type="continuationSeparator" w:id="0">
    <w:p w:rsidR="004D64E3" w:rsidRDefault="004D6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等线KW"/>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319690"/>
      <w:docPartObj>
        <w:docPartGallery w:val="AutoText"/>
      </w:docPartObj>
    </w:sdtPr>
    <w:sdtEndPr/>
    <w:sdtContent>
      <w:p w:rsidR="004D3A26" w:rsidRDefault="004D3A26">
        <w:pPr>
          <w:pStyle w:val="afffd"/>
          <w:jc w:val="center"/>
        </w:pPr>
        <w:r>
          <w:fldChar w:fldCharType="begin"/>
        </w:r>
        <w:r>
          <w:instrText>PAGE   \* MERGEFORMAT</w:instrText>
        </w:r>
        <w:r>
          <w:fldChar w:fldCharType="separate"/>
        </w:r>
        <w:r w:rsidR="009E1B00" w:rsidRPr="009E1B00">
          <w:rPr>
            <w:noProof/>
            <w:lang w:val="zh-CN"/>
          </w:rPr>
          <w:t>5</w:t>
        </w:r>
        <w:r>
          <w:fldChar w:fldCharType="end"/>
        </w:r>
      </w:p>
    </w:sdtContent>
  </w:sdt>
  <w:p w:rsidR="004D3A26" w:rsidRDefault="004D3A26">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4E3" w:rsidRDefault="004D64E3">
      <w:pPr>
        <w:spacing w:line="240" w:lineRule="auto"/>
      </w:pPr>
      <w:r>
        <w:separator/>
      </w:r>
    </w:p>
  </w:footnote>
  <w:footnote w:type="continuationSeparator" w:id="0">
    <w:p w:rsidR="004D64E3" w:rsidRDefault="004D64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T/CACE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6" w:rsidRDefault="004D3A26">
    <w:pPr>
      <w:pStyle w:val="afffff6"/>
    </w:pPr>
    <w:r>
      <w:fldChar w:fldCharType="begin"/>
    </w:r>
    <w:r>
      <w:instrText xml:space="preserve"> STYLEREF  标准文件_文件编号  \* MERGEFORMAT </w:instrText>
    </w:r>
    <w:r>
      <w:fldChar w:fldCharType="separate"/>
    </w:r>
    <w:r w:rsidR="009E1B00">
      <w:rPr>
        <w:noProof/>
      </w:rPr>
      <w:t>T/CACE XXXX</w:t>
    </w:r>
    <w:r w:rsidR="009E1B00">
      <w:rPr>
        <w:noProof/>
      </w:rPr>
      <w:t>—</w:t>
    </w:r>
    <w:r w:rsidR="009E1B0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8450"/>
        </w:tabs>
        <w:ind w:left="8450" w:hanging="648"/>
      </w:pPr>
    </w:lvl>
    <w:lvl w:ilvl="1">
      <w:start w:val="1"/>
      <w:numFmt w:val="lowerLetter"/>
      <w:lvlText w:val="%2)"/>
      <w:lvlJc w:val="left"/>
      <w:pPr>
        <w:tabs>
          <w:tab w:val="left" w:pos="8642"/>
        </w:tabs>
        <w:ind w:left="8642" w:hanging="420"/>
      </w:pPr>
    </w:lvl>
    <w:lvl w:ilvl="2">
      <w:start w:val="1"/>
      <w:numFmt w:val="lowerRoman"/>
      <w:lvlText w:val="%3."/>
      <w:lvlJc w:val="right"/>
      <w:pPr>
        <w:tabs>
          <w:tab w:val="left" w:pos="9062"/>
        </w:tabs>
        <w:ind w:left="9062" w:hanging="420"/>
      </w:pPr>
    </w:lvl>
    <w:lvl w:ilvl="3">
      <w:start w:val="1"/>
      <w:numFmt w:val="decimal"/>
      <w:lvlText w:val="%4."/>
      <w:lvlJc w:val="left"/>
      <w:pPr>
        <w:tabs>
          <w:tab w:val="left" w:pos="9482"/>
        </w:tabs>
        <w:ind w:left="9482" w:hanging="420"/>
      </w:pPr>
    </w:lvl>
    <w:lvl w:ilvl="4">
      <w:start w:val="1"/>
      <w:numFmt w:val="lowerLetter"/>
      <w:lvlText w:val="%5)"/>
      <w:lvlJc w:val="left"/>
      <w:pPr>
        <w:tabs>
          <w:tab w:val="left" w:pos="9902"/>
        </w:tabs>
        <w:ind w:left="9902" w:hanging="420"/>
      </w:pPr>
    </w:lvl>
    <w:lvl w:ilvl="5">
      <w:start w:val="1"/>
      <w:numFmt w:val="lowerRoman"/>
      <w:lvlText w:val="%6."/>
      <w:lvlJc w:val="right"/>
      <w:pPr>
        <w:tabs>
          <w:tab w:val="left" w:pos="10322"/>
        </w:tabs>
        <w:ind w:left="10322" w:hanging="420"/>
      </w:pPr>
    </w:lvl>
    <w:lvl w:ilvl="6">
      <w:start w:val="1"/>
      <w:numFmt w:val="decimal"/>
      <w:lvlText w:val="%7."/>
      <w:lvlJc w:val="left"/>
      <w:pPr>
        <w:tabs>
          <w:tab w:val="left" w:pos="10742"/>
        </w:tabs>
        <w:ind w:left="10742" w:hanging="420"/>
      </w:pPr>
    </w:lvl>
    <w:lvl w:ilvl="7">
      <w:start w:val="1"/>
      <w:numFmt w:val="lowerLetter"/>
      <w:lvlText w:val="%8)"/>
      <w:lvlJc w:val="left"/>
      <w:pPr>
        <w:tabs>
          <w:tab w:val="left" w:pos="11162"/>
        </w:tabs>
        <w:ind w:left="11162" w:hanging="420"/>
      </w:pPr>
    </w:lvl>
    <w:lvl w:ilvl="8">
      <w:start w:val="1"/>
      <w:numFmt w:val="lowerRoman"/>
      <w:lvlText w:val="%9."/>
      <w:lvlJc w:val="right"/>
      <w:pPr>
        <w:tabs>
          <w:tab w:val="left" w:pos="11582"/>
        </w:tabs>
        <w:ind w:left="11582"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93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DC"/>
    <w:rsid w:val="93FFC3AD"/>
    <w:rsid w:val="9EFD7247"/>
    <w:rsid w:val="BEBCFAAE"/>
    <w:rsid w:val="C7DFE247"/>
    <w:rsid w:val="DFBF2EF1"/>
    <w:rsid w:val="EB1D242B"/>
    <w:rsid w:val="FBD9B943"/>
    <w:rsid w:val="FFCD2DA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D06"/>
    <w:rsid w:val="000331D3"/>
    <w:rsid w:val="000346A5"/>
    <w:rsid w:val="000359C3"/>
    <w:rsid w:val="00035A7D"/>
    <w:rsid w:val="000365ED"/>
    <w:rsid w:val="000401ED"/>
    <w:rsid w:val="0004249A"/>
    <w:rsid w:val="00043282"/>
    <w:rsid w:val="00044286"/>
    <w:rsid w:val="00047F28"/>
    <w:rsid w:val="000503AA"/>
    <w:rsid w:val="000506A1"/>
    <w:rsid w:val="000515DD"/>
    <w:rsid w:val="00051CE0"/>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15B"/>
    <w:rsid w:val="00082317"/>
    <w:rsid w:val="00083D2C"/>
    <w:rsid w:val="00086AA1"/>
    <w:rsid w:val="00087A77"/>
    <w:rsid w:val="00090CA6"/>
    <w:rsid w:val="00092B8A"/>
    <w:rsid w:val="00092FB0"/>
    <w:rsid w:val="000934C5"/>
    <w:rsid w:val="00093D25"/>
    <w:rsid w:val="00093DAB"/>
    <w:rsid w:val="00094D73"/>
    <w:rsid w:val="00094E2F"/>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4FA"/>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7B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F6A"/>
    <w:rsid w:val="001852C9"/>
    <w:rsid w:val="00187A0B"/>
    <w:rsid w:val="00190087"/>
    <w:rsid w:val="0019042E"/>
    <w:rsid w:val="001913C4"/>
    <w:rsid w:val="0019348F"/>
    <w:rsid w:val="00193A07"/>
    <w:rsid w:val="00194C95"/>
    <w:rsid w:val="00195C34"/>
    <w:rsid w:val="00196EF5"/>
    <w:rsid w:val="001978D1"/>
    <w:rsid w:val="001A1A53"/>
    <w:rsid w:val="001A234A"/>
    <w:rsid w:val="001A4CF3"/>
    <w:rsid w:val="001A6696"/>
    <w:rsid w:val="001A7E57"/>
    <w:rsid w:val="001B06E8"/>
    <w:rsid w:val="001B71D0"/>
    <w:rsid w:val="001B71EE"/>
    <w:rsid w:val="001C04A8"/>
    <w:rsid w:val="001C2C03"/>
    <w:rsid w:val="001C42F7"/>
    <w:rsid w:val="001C49E5"/>
    <w:rsid w:val="001C680C"/>
    <w:rsid w:val="001C6A2F"/>
    <w:rsid w:val="001C7FEA"/>
    <w:rsid w:val="001D0499"/>
    <w:rsid w:val="001D0BBE"/>
    <w:rsid w:val="001D0ED4"/>
    <w:rsid w:val="001D212F"/>
    <w:rsid w:val="001D29D7"/>
    <w:rsid w:val="001D2DE7"/>
    <w:rsid w:val="001D411C"/>
    <w:rsid w:val="001D6E27"/>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8B5"/>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407"/>
    <w:rsid w:val="0026148A"/>
    <w:rsid w:val="00262696"/>
    <w:rsid w:val="00262968"/>
    <w:rsid w:val="002631FB"/>
    <w:rsid w:val="00263D25"/>
    <w:rsid w:val="002643C3"/>
    <w:rsid w:val="00264A0C"/>
    <w:rsid w:val="00266EEB"/>
    <w:rsid w:val="00267EF4"/>
    <w:rsid w:val="00270CB8"/>
    <w:rsid w:val="00271ACA"/>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9E5"/>
    <w:rsid w:val="002A757F"/>
    <w:rsid w:val="002A7F44"/>
    <w:rsid w:val="002B0C40"/>
    <w:rsid w:val="002B1966"/>
    <w:rsid w:val="002B4508"/>
    <w:rsid w:val="002B5779"/>
    <w:rsid w:val="002B7332"/>
    <w:rsid w:val="002B74CD"/>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53B"/>
    <w:rsid w:val="00317988"/>
    <w:rsid w:val="003221B4"/>
    <w:rsid w:val="0032258D"/>
    <w:rsid w:val="00322E62"/>
    <w:rsid w:val="00324D13"/>
    <w:rsid w:val="00324EDD"/>
    <w:rsid w:val="003270DA"/>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DA6"/>
    <w:rsid w:val="00381815"/>
    <w:rsid w:val="003819AF"/>
    <w:rsid w:val="003820E9"/>
    <w:rsid w:val="00382DE7"/>
    <w:rsid w:val="00384A14"/>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4D4B"/>
    <w:rsid w:val="003B09AD"/>
    <w:rsid w:val="003B1F18"/>
    <w:rsid w:val="003B5BF0"/>
    <w:rsid w:val="003B60BF"/>
    <w:rsid w:val="003B6BE3"/>
    <w:rsid w:val="003C010C"/>
    <w:rsid w:val="003C0A6C"/>
    <w:rsid w:val="003C14F8"/>
    <w:rsid w:val="003C5A43"/>
    <w:rsid w:val="003D0519"/>
    <w:rsid w:val="003D0FF6"/>
    <w:rsid w:val="003D262C"/>
    <w:rsid w:val="003D6D61"/>
    <w:rsid w:val="003D77FA"/>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039"/>
    <w:rsid w:val="00420B50"/>
    <w:rsid w:val="00430456"/>
    <w:rsid w:val="00432DAA"/>
    <w:rsid w:val="00433F7E"/>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FEA"/>
    <w:rsid w:val="004A0FB8"/>
    <w:rsid w:val="004A12DF"/>
    <w:rsid w:val="004A1BA8"/>
    <w:rsid w:val="004A4B57"/>
    <w:rsid w:val="004A63FA"/>
    <w:rsid w:val="004A6A3D"/>
    <w:rsid w:val="004B0272"/>
    <w:rsid w:val="004B036C"/>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A26"/>
    <w:rsid w:val="004D4406"/>
    <w:rsid w:val="004D64E3"/>
    <w:rsid w:val="004D7C42"/>
    <w:rsid w:val="004E0465"/>
    <w:rsid w:val="004E127B"/>
    <w:rsid w:val="004E1C0A"/>
    <w:rsid w:val="004E30C5"/>
    <w:rsid w:val="004E4AA5"/>
    <w:rsid w:val="004E4AEE"/>
    <w:rsid w:val="004E59E3"/>
    <w:rsid w:val="004E67C0"/>
    <w:rsid w:val="004F22A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4F7"/>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4D23"/>
    <w:rsid w:val="00576694"/>
    <w:rsid w:val="005801E3"/>
    <w:rsid w:val="00581802"/>
    <w:rsid w:val="005836A8"/>
    <w:rsid w:val="0058409C"/>
    <w:rsid w:val="00584262"/>
    <w:rsid w:val="00584EE8"/>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4E5E"/>
    <w:rsid w:val="00615A9D"/>
    <w:rsid w:val="00617387"/>
    <w:rsid w:val="006205D6"/>
    <w:rsid w:val="006231EE"/>
    <w:rsid w:val="006252D8"/>
    <w:rsid w:val="006259BC"/>
    <w:rsid w:val="0062636B"/>
    <w:rsid w:val="00632182"/>
    <w:rsid w:val="00632AE0"/>
    <w:rsid w:val="00633C17"/>
    <w:rsid w:val="00634D9E"/>
    <w:rsid w:val="00636E3E"/>
    <w:rsid w:val="006379F7"/>
    <w:rsid w:val="00637E4D"/>
    <w:rsid w:val="00640620"/>
    <w:rsid w:val="00641A1F"/>
    <w:rsid w:val="00645904"/>
    <w:rsid w:val="00646041"/>
    <w:rsid w:val="00651ACB"/>
    <w:rsid w:val="00651C47"/>
    <w:rsid w:val="00652AB2"/>
    <w:rsid w:val="00653FED"/>
    <w:rsid w:val="00654EC0"/>
    <w:rsid w:val="0065525B"/>
    <w:rsid w:val="006553AB"/>
    <w:rsid w:val="00655D4F"/>
    <w:rsid w:val="00656D29"/>
    <w:rsid w:val="006640E5"/>
    <w:rsid w:val="006646F1"/>
    <w:rsid w:val="00664929"/>
    <w:rsid w:val="00664F62"/>
    <w:rsid w:val="006655E1"/>
    <w:rsid w:val="00672060"/>
    <w:rsid w:val="00672BFD"/>
    <w:rsid w:val="00674D52"/>
    <w:rsid w:val="006770F4"/>
    <w:rsid w:val="00677A84"/>
    <w:rsid w:val="0068026D"/>
    <w:rsid w:val="00680A27"/>
    <w:rsid w:val="006816A4"/>
    <w:rsid w:val="006819B8"/>
    <w:rsid w:val="006840A6"/>
    <w:rsid w:val="006850CD"/>
    <w:rsid w:val="00685AAB"/>
    <w:rsid w:val="006A07AA"/>
    <w:rsid w:val="006A10D4"/>
    <w:rsid w:val="006A25E5"/>
    <w:rsid w:val="006A2B46"/>
    <w:rsid w:val="006A336D"/>
    <w:rsid w:val="006A37B9"/>
    <w:rsid w:val="006B2672"/>
    <w:rsid w:val="006B54BF"/>
    <w:rsid w:val="006B5B3A"/>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BE5"/>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0D6"/>
    <w:rsid w:val="0074165C"/>
    <w:rsid w:val="00742C35"/>
    <w:rsid w:val="007432CA"/>
    <w:rsid w:val="007439BC"/>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BDE"/>
    <w:rsid w:val="00765C43"/>
    <w:rsid w:val="00765EFB"/>
    <w:rsid w:val="007671CA"/>
    <w:rsid w:val="00767C61"/>
    <w:rsid w:val="0077008A"/>
    <w:rsid w:val="00773C1F"/>
    <w:rsid w:val="00774DA4"/>
    <w:rsid w:val="00776599"/>
    <w:rsid w:val="007808AD"/>
    <w:rsid w:val="0078114B"/>
    <w:rsid w:val="00781DD2"/>
    <w:rsid w:val="00783ECF"/>
    <w:rsid w:val="0078407D"/>
    <w:rsid w:val="0078413A"/>
    <w:rsid w:val="007959E8"/>
    <w:rsid w:val="00795E9C"/>
    <w:rsid w:val="007A0521"/>
    <w:rsid w:val="007A2E12"/>
    <w:rsid w:val="007A3475"/>
    <w:rsid w:val="007A41C8"/>
    <w:rsid w:val="007A54CE"/>
    <w:rsid w:val="007A6FD9"/>
    <w:rsid w:val="007A7FFA"/>
    <w:rsid w:val="007B04EB"/>
    <w:rsid w:val="007B0D4F"/>
    <w:rsid w:val="007B567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2DA"/>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ADC"/>
    <w:rsid w:val="00842A47"/>
    <w:rsid w:val="00843C13"/>
    <w:rsid w:val="008454F8"/>
    <w:rsid w:val="00851083"/>
    <w:rsid w:val="0085173A"/>
    <w:rsid w:val="008603CE"/>
    <w:rsid w:val="008620FC"/>
    <w:rsid w:val="008627A5"/>
    <w:rsid w:val="00863E05"/>
    <w:rsid w:val="00865ACA"/>
    <w:rsid w:val="00865D28"/>
    <w:rsid w:val="00865F85"/>
    <w:rsid w:val="00867C10"/>
    <w:rsid w:val="00870439"/>
    <w:rsid w:val="00870DA1"/>
    <w:rsid w:val="008710F0"/>
    <w:rsid w:val="00871469"/>
    <w:rsid w:val="0087372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9F2"/>
    <w:rsid w:val="008A57E6"/>
    <w:rsid w:val="008A6662"/>
    <w:rsid w:val="008A6F81"/>
    <w:rsid w:val="008A769A"/>
    <w:rsid w:val="008B0C9C"/>
    <w:rsid w:val="008B166D"/>
    <w:rsid w:val="008B17F4"/>
    <w:rsid w:val="008B3615"/>
    <w:rsid w:val="008B4AC4"/>
    <w:rsid w:val="008B50C8"/>
    <w:rsid w:val="008B5281"/>
    <w:rsid w:val="008B7E05"/>
    <w:rsid w:val="008C13ED"/>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8F0"/>
    <w:rsid w:val="008F70BD"/>
    <w:rsid w:val="008F788F"/>
    <w:rsid w:val="008F7EA2"/>
    <w:rsid w:val="00902722"/>
    <w:rsid w:val="009027BC"/>
    <w:rsid w:val="009062E6"/>
    <w:rsid w:val="00907B05"/>
    <w:rsid w:val="00911BE5"/>
    <w:rsid w:val="00913CA9"/>
    <w:rsid w:val="009145AE"/>
    <w:rsid w:val="009146CE"/>
    <w:rsid w:val="00914CA7"/>
    <w:rsid w:val="00915C3E"/>
    <w:rsid w:val="009161A8"/>
    <w:rsid w:val="0092228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B00"/>
    <w:rsid w:val="009E4A58"/>
    <w:rsid w:val="009E5A2D"/>
    <w:rsid w:val="009E5AB2"/>
    <w:rsid w:val="009E6219"/>
    <w:rsid w:val="009F03B3"/>
    <w:rsid w:val="00A0096C"/>
    <w:rsid w:val="00A0138D"/>
    <w:rsid w:val="00A01757"/>
    <w:rsid w:val="00A028C0"/>
    <w:rsid w:val="00A02BAE"/>
    <w:rsid w:val="00A06A6B"/>
    <w:rsid w:val="00A07E47"/>
    <w:rsid w:val="00A129D0"/>
    <w:rsid w:val="00A12C33"/>
    <w:rsid w:val="00A1376F"/>
    <w:rsid w:val="00A138BA"/>
    <w:rsid w:val="00A14C8E"/>
    <w:rsid w:val="00A153D9"/>
    <w:rsid w:val="00A156F5"/>
    <w:rsid w:val="00A15F09"/>
    <w:rsid w:val="00A169B6"/>
    <w:rsid w:val="00A2271D"/>
    <w:rsid w:val="00A237D5"/>
    <w:rsid w:val="00A30EFC"/>
    <w:rsid w:val="00A31984"/>
    <w:rsid w:val="00A32D73"/>
    <w:rsid w:val="00A3367B"/>
    <w:rsid w:val="00A3411E"/>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53D"/>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1A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BE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0CE"/>
    <w:rsid w:val="00B4346D"/>
    <w:rsid w:val="00B43B6C"/>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741"/>
    <w:rsid w:val="00BB5F8F"/>
    <w:rsid w:val="00BB657A"/>
    <w:rsid w:val="00BC1A4E"/>
    <w:rsid w:val="00BC5DC7"/>
    <w:rsid w:val="00BC6B8B"/>
    <w:rsid w:val="00BC73D8"/>
    <w:rsid w:val="00BD52D7"/>
    <w:rsid w:val="00BD5AD2"/>
    <w:rsid w:val="00BE22F3"/>
    <w:rsid w:val="00BE5B52"/>
    <w:rsid w:val="00BE790A"/>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D38"/>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086"/>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B9"/>
    <w:rsid w:val="00D32719"/>
    <w:rsid w:val="00D33333"/>
    <w:rsid w:val="00D343CC"/>
    <w:rsid w:val="00D352A2"/>
    <w:rsid w:val="00D4162B"/>
    <w:rsid w:val="00D4514F"/>
    <w:rsid w:val="00D451E2"/>
    <w:rsid w:val="00D45E89"/>
    <w:rsid w:val="00D45E8D"/>
    <w:rsid w:val="00D466AE"/>
    <w:rsid w:val="00D4734F"/>
    <w:rsid w:val="00D51BF3"/>
    <w:rsid w:val="00D60D04"/>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6E97"/>
    <w:rsid w:val="00DE0A4B"/>
    <w:rsid w:val="00DE2410"/>
    <w:rsid w:val="00DE2939"/>
    <w:rsid w:val="00DE3D03"/>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6601"/>
    <w:rsid w:val="00E27BB8"/>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4DE"/>
    <w:rsid w:val="00EC5359"/>
    <w:rsid w:val="00EC562A"/>
    <w:rsid w:val="00ED067A"/>
    <w:rsid w:val="00ED2B50"/>
    <w:rsid w:val="00EE0350"/>
    <w:rsid w:val="00EE0719"/>
    <w:rsid w:val="00EE0E80"/>
    <w:rsid w:val="00EE613F"/>
    <w:rsid w:val="00EE7295"/>
    <w:rsid w:val="00EE7869"/>
    <w:rsid w:val="00EF054A"/>
    <w:rsid w:val="00EF0835"/>
    <w:rsid w:val="00EF3235"/>
    <w:rsid w:val="00EF7E72"/>
    <w:rsid w:val="00F0270C"/>
    <w:rsid w:val="00F06D37"/>
    <w:rsid w:val="00F07B9D"/>
    <w:rsid w:val="00F11586"/>
    <w:rsid w:val="00F1183B"/>
    <w:rsid w:val="00F11C9F"/>
    <w:rsid w:val="00F12263"/>
    <w:rsid w:val="00F1409D"/>
    <w:rsid w:val="00F14214"/>
    <w:rsid w:val="00F157A9"/>
    <w:rsid w:val="00F16F00"/>
    <w:rsid w:val="00F217A7"/>
    <w:rsid w:val="00F25BB6"/>
    <w:rsid w:val="00F26B7E"/>
    <w:rsid w:val="00F27A3B"/>
    <w:rsid w:val="00F31B09"/>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EE3"/>
    <w:rsid w:val="00FC17B7"/>
    <w:rsid w:val="00FC2CB7"/>
    <w:rsid w:val="00FC4090"/>
    <w:rsid w:val="00FC55B4"/>
    <w:rsid w:val="00FC74D6"/>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B21315"/>
    <w:rsid w:val="097F1184"/>
    <w:rsid w:val="19772C14"/>
    <w:rsid w:val="3EC80734"/>
    <w:rsid w:val="4EC55DA8"/>
    <w:rsid w:val="5DF75E4B"/>
    <w:rsid w:val="77B1904A"/>
    <w:rsid w:val="7F69F74E"/>
    <w:rsid w:val="7F9805E5"/>
    <w:rsid w:val="7FB8C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9393923-D496-4DEC-96B9-04A82743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table" w:styleId="affff3">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6"/>
    <w:uiPriority w:val="29"/>
    <w:qFormat/>
    <w:rPr>
      <w:i/>
      <w:iCs/>
      <w:color w:val="000000"/>
    </w:rPr>
  </w:style>
  <w:style w:type="character" w:customStyle="1" w:styleId="Char6">
    <w:name w:val="引用 Char"/>
    <w:link w:val="affffa"/>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7"/>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ind w:left="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ff"/>
    <w:qFormat/>
    <w:pPr>
      <w:framePr w:w="7433" w:h="585" w:hRule="exact" w:hSpace="180" w:vSpace="180" w:wrap="around" w:hAnchor="margin" w:xAlign="center" w:y="14401" w:anchorLock="1"/>
      <w:jc w:val="center"/>
    </w:pPr>
    <w:rPr>
      <w:rFonts w:ascii="宋体"/>
      <w:b/>
      <w:w w:val="135"/>
      <w:sz w:val="36"/>
    </w:rPr>
  </w:style>
  <w:style w:type="paragraph" w:customStyle="1" w:styleId="afffffff">
    <w:name w:val="段"/>
    <w:link w:val="Char8"/>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1"/>
    <w:qFormat/>
    <w:pPr>
      <w:outlineLvl w:val="4"/>
    </w:pPr>
  </w:style>
  <w:style w:type="paragraph" w:customStyle="1" w:styleId="afffffffa">
    <w:name w:val="附录四级无标题条"/>
    <w:basedOn w:val="afffffff9"/>
    <w:next w:val="afffff1"/>
    <w:qFormat/>
    <w:pPr>
      <w:outlineLvl w:val="5"/>
    </w:pPr>
  </w:style>
  <w:style w:type="paragraph" w:customStyle="1" w:styleId="afffffffb">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1"/>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3"/>
    <w:next w:val="afffff1"/>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1"/>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1"/>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1"/>
    <w:qFormat/>
    <w:pPr>
      <w:jc w:val="center"/>
    </w:pPr>
    <w:rPr>
      <w:rFonts w:ascii="宋体" w:eastAsia="Times New Roman" w:hAnsi="宋体"/>
      <w:b/>
      <w:kern w:val="2"/>
      <w:sz w:val="21"/>
    </w:rPr>
  </w:style>
  <w:style w:type="paragraph" w:customStyle="1" w:styleId="afffffffff4">
    <w:name w:val="标准文件_附录前"/>
    <w:next w:val="afffff1"/>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6">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1"/>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1"/>
    <w:qFormat/>
    <w:rPr>
      <w:rFonts w:ascii="宋体" w:hAnsi="Times New Roman"/>
      <w:sz w:val="21"/>
    </w:rPr>
  </w:style>
  <w:style w:type="paragraph" w:customStyle="1" w:styleId="afffffffff8">
    <w:name w:val="标准文件_表格续"/>
    <w:basedOn w:val="afffff1"/>
    <w:next w:val="afffff1"/>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a">
    <w:name w:val="标准文件_提示"/>
    <w:basedOn w:val="afffff1"/>
    <w:next w:val="afffff1"/>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3">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4">
    <w:name w:val="标准文件_索引项"/>
    <w:basedOn w:val="afffff1"/>
    <w:next w:val="afffff1"/>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f">
    <w:name w:val="标准文件_索引标题"/>
    <w:basedOn w:val="afffff8"/>
    <w:next w:val="afffff1"/>
    <w:qFormat/>
    <w:rPr>
      <w:rFonts w:hAnsi="黑体"/>
    </w:rPr>
  </w:style>
  <w:style w:type="paragraph" w:customStyle="1" w:styleId="afffffffffff0">
    <w:name w:val="标准文件_脚注内容"/>
    <w:basedOn w:val="afffff1"/>
    <w:qFormat/>
    <w:pPr>
      <w:ind w:leftChars="200" w:left="400" w:hangingChars="200" w:hanging="200"/>
    </w:pPr>
    <w:rPr>
      <w:sz w:val="15"/>
    </w:rPr>
  </w:style>
  <w:style w:type="paragraph" w:customStyle="1" w:styleId="afffffffffff1">
    <w:name w:val="标准文件_术语条一"/>
    <w:basedOn w:val="affffffffb"/>
    <w:next w:val="afffff1"/>
    <w:qFormat/>
  </w:style>
  <w:style w:type="paragraph" w:customStyle="1" w:styleId="afffffffffff2">
    <w:name w:val="标准文件_术语条二"/>
    <w:basedOn w:val="affffffffe"/>
    <w:next w:val="afffff1"/>
    <w:qFormat/>
  </w:style>
  <w:style w:type="paragraph" w:customStyle="1" w:styleId="afffffffffff3">
    <w:name w:val="标准文件_术语条三"/>
    <w:basedOn w:val="affffffffd"/>
    <w:next w:val="afffff1"/>
    <w:qFormat/>
  </w:style>
  <w:style w:type="paragraph" w:customStyle="1" w:styleId="afffffffffff4">
    <w:name w:val="标准文件_术语条四"/>
    <w:basedOn w:val="afffffffff0"/>
    <w:next w:val="afffff1"/>
    <w:qFormat/>
  </w:style>
  <w:style w:type="paragraph" w:customStyle="1" w:styleId="afffffffffff5">
    <w:name w:val="标准文件_术语条五"/>
    <w:basedOn w:val="affffffffc"/>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8">
    <w:name w:val="段 Char"/>
    <w:link w:val="afffffff"/>
    <w:qFormat/>
    <w:rPr>
      <w:rFonts w:ascii="宋体" w:hAnsi="Times New Roman"/>
      <w:sz w:val="21"/>
    </w:rPr>
  </w:style>
  <w:style w:type="paragraph" w:customStyle="1" w:styleId="New">
    <w:name w:val="段 New"/>
    <w:qFormat/>
    <w:pPr>
      <w:autoSpaceDE w:val="0"/>
      <w:autoSpaceDN w:val="0"/>
      <w:ind w:firstLineChars="200" w:firstLine="200"/>
      <w:jc w:val="both"/>
    </w:pPr>
    <w:rPr>
      <w:rFonts w:ascii="宋体"/>
      <w:sz w:val="21"/>
    </w:rPr>
  </w:style>
  <w:style w:type="character" w:customStyle="1" w:styleId="Char">
    <w:name w:val="批注文字 Char"/>
    <w:basedOn w:val="afff6"/>
    <w:link w:val="afffa"/>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4DCE07A708478CAC98E4F85C18AAC5"/>
        <w:category>
          <w:name w:val="常规"/>
          <w:gallery w:val="placeholder"/>
        </w:category>
        <w:types>
          <w:type w:val="bbPlcHdr"/>
        </w:types>
        <w:behaviors>
          <w:behavior w:val="content"/>
        </w:behaviors>
        <w:guid w:val="{39EA262C-0DA4-43FC-96DD-BD49F0EDAF1C}"/>
      </w:docPartPr>
      <w:docPartBody>
        <w:p w:rsidR="002D4249" w:rsidRDefault="002D4249">
          <w:pPr>
            <w:pStyle w:val="514DCE07A708478CAC98E4F85C18AAC5"/>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等线KW"/>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E4"/>
    <w:rsid w:val="00013D49"/>
    <w:rsid w:val="000D7E7B"/>
    <w:rsid w:val="00170CF8"/>
    <w:rsid w:val="001F305A"/>
    <w:rsid w:val="002C33FA"/>
    <w:rsid w:val="002D4249"/>
    <w:rsid w:val="002E725D"/>
    <w:rsid w:val="00314A93"/>
    <w:rsid w:val="00413A48"/>
    <w:rsid w:val="00444161"/>
    <w:rsid w:val="005D39DD"/>
    <w:rsid w:val="007B3419"/>
    <w:rsid w:val="00944AA4"/>
    <w:rsid w:val="009E1BE4"/>
    <w:rsid w:val="00BF2AD7"/>
    <w:rsid w:val="00ED19EB"/>
    <w:rsid w:val="00EE4D58"/>
    <w:rsid w:val="00FE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14DCE07A708478CAC98E4F85C18AAC5">
    <w:name w:val="514DCE07A708478CAC98E4F85C18AAC5"/>
    <w:qFormat/>
    <w:pPr>
      <w:widowControl w:val="0"/>
      <w:jc w:val="both"/>
    </w:pPr>
    <w:rPr>
      <w:kern w:val="2"/>
      <w:sz w:val="21"/>
      <w:szCs w:val="22"/>
    </w:rPr>
  </w:style>
  <w:style w:type="paragraph" w:customStyle="1" w:styleId="0E28F77870E84C388680F56710C67903">
    <w:name w:val="0E28F77870E84C388680F56710C6790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1622</Words>
  <Characters>9252</Characters>
  <Application>Microsoft Office Word</Application>
  <DocSecurity>0</DocSecurity>
  <Lines>77</Lines>
  <Paragraphs>21</Paragraphs>
  <ScaleCrop>false</ScaleCrop>
  <Company>PCMI</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吕征宇</dc:creator>
  <dc:description>&lt;config cover="true" show_menu="true" version="1.0.0" doctype="SDKXY"&gt;_x000d_
&lt;/config&gt;</dc:description>
  <cp:lastModifiedBy>28148</cp:lastModifiedBy>
  <cp:revision>14</cp:revision>
  <cp:lastPrinted>2021-02-02T16:22:00Z</cp:lastPrinted>
  <dcterms:created xsi:type="dcterms:W3CDTF">2021-12-29T17:32:00Z</dcterms:created>
  <dcterms:modified xsi:type="dcterms:W3CDTF">2022-12-21T02:02:00Z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2052-3.9.4.6378</vt:lpwstr>
  </property>
</Properties>
</file>