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7C1DC8" w:rsidRPr="007C1DC8" w:rsidRDefault="007C1DC8" w:rsidP="007C1DC8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7C1DC8">
        <w:rPr>
          <w:rFonts w:ascii="黑体" w:eastAsia="黑体" w:hAnsi="黑体" w:hint="eastAsia"/>
          <w:kern w:val="0"/>
          <w:sz w:val="44"/>
          <w:szCs w:val="44"/>
        </w:rPr>
        <w:t>贵金属合金电镀废水化学分析方法</w:t>
      </w:r>
    </w:p>
    <w:p w:rsidR="007C1DC8" w:rsidRPr="007C1DC8" w:rsidRDefault="007C1DC8" w:rsidP="007C1DC8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7C1DC8">
        <w:rPr>
          <w:rFonts w:ascii="黑体" w:eastAsia="黑体" w:hAnsi="黑体" w:hint="eastAsia"/>
          <w:kern w:val="0"/>
          <w:sz w:val="44"/>
          <w:szCs w:val="44"/>
        </w:rPr>
        <w:t>第3部分：硫酸盐含量的测定</w:t>
      </w:r>
    </w:p>
    <w:p w:rsidR="00AD4CD1" w:rsidRPr="005D4016" w:rsidRDefault="007C1DC8" w:rsidP="007C1DC8">
      <w:pPr>
        <w:spacing w:line="360" w:lineRule="auto"/>
        <w:jc w:val="center"/>
        <w:rPr>
          <w:rFonts w:ascii="宋体" w:hAnsi="宋体"/>
          <w:b/>
          <w:sz w:val="24"/>
        </w:rPr>
      </w:pPr>
      <w:r w:rsidRPr="007C1DC8">
        <w:rPr>
          <w:rFonts w:ascii="黑体" w:eastAsia="黑体" w:hAnsi="黑体" w:hint="eastAsia"/>
          <w:kern w:val="0"/>
          <w:sz w:val="44"/>
          <w:szCs w:val="44"/>
        </w:rPr>
        <w:t>硫酸钡重量法</w:t>
      </w:r>
    </w:p>
    <w:p w:rsidR="00AD4CD1" w:rsidRDefault="00E53DF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45pt;margin-top:15.8pt;width:76.8pt;height:237.15pt;z-index:251659264" o:gfxdata="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aL852QAAAAoBAAAPAAAAAAAAAAEAIAAAACIAAABkcnMvZG93bnJldi54&#10;bWxQSwECFAAUAAAACACHTuJAwqmo9MABAAB2AwAADgAAAAAAAAABACAAAAAoAQAAZHJzL2Uyb0Rv&#10;Yy54bWxQSwUGAAAAAAYABgBZAQAAWgUAAAAA&#10;" filled="f" stroked="f">
            <v:textbox style="layout-flow:vertical-ideographic;mso-fit-shape-to-text:t">
              <w:txbxContent>
                <w:p w:rsidR="009675F9" w:rsidRDefault="009675F9">
                  <w:pPr>
                    <w:jc w:val="center"/>
                    <w:rPr>
                      <w:rFonts w:ascii="楷体_GB2312" w:eastAsia="楷体_GB2312" w:hAnsi="宋体-18030" w:cs="宋体-18030"/>
                      <w:sz w:val="72"/>
                      <w:szCs w:val="72"/>
                    </w:rPr>
                  </w:pPr>
                  <w:r>
                    <w:rPr>
                      <w:rFonts w:ascii="楷体_GB2312" w:eastAsia="楷体_GB2312" w:hAnsi="宋体-18030" w:cs="宋体-18030" w:hint="eastAsia"/>
                      <w:sz w:val="72"/>
                      <w:szCs w:val="72"/>
                    </w:rPr>
                    <w:t>试 验 报 告</w:t>
                  </w:r>
                </w:p>
              </w:txbxContent>
            </v:textbox>
            <w10:wrap type="square"/>
          </v:shape>
        </w:pict>
      </w: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054B1F">
      <w:pPr>
        <w:spacing w:before="240"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XXXX</w:t>
      </w:r>
      <w:r w:rsidR="00DC0D12">
        <w:rPr>
          <w:rFonts w:ascii="黑体" w:eastAsia="黑体" w:hint="eastAsia"/>
          <w:sz w:val="48"/>
          <w:szCs w:val="48"/>
        </w:rPr>
        <w:t>有限公司</w:t>
      </w:r>
    </w:p>
    <w:p w:rsidR="00AD4CD1" w:rsidRDefault="00054B1F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</w:p>
    <w:p w:rsidR="00AD4CD1" w:rsidRDefault="00AD4CD1">
      <w:pPr>
        <w:widowControl/>
        <w:spacing w:line="360" w:lineRule="auto"/>
        <w:jc w:val="left"/>
        <w:rPr>
          <w:rFonts w:ascii="黑体" w:eastAsia="黑体" w:hAnsi="黑体"/>
          <w:szCs w:val="28"/>
        </w:rPr>
        <w:sectPr w:rsidR="00AD4CD1">
          <w:headerReference w:type="default" r:id="rId10"/>
          <w:footerReference w:type="even" r:id="rId11"/>
          <w:pgSz w:w="11906" w:h="16838"/>
          <w:pgMar w:top="1134" w:right="1134" w:bottom="1134" w:left="1134" w:header="709" w:footer="992" w:gutter="0"/>
          <w:cols w:space="720"/>
          <w:docGrid w:type="lines" w:linePitch="312"/>
        </w:sectPr>
      </w:pPr>
    </w:p>
    <w:p w:rsidR="007C1DC8" w:rsidRPr="007C1DC8" w:rsidRDefault="007C1DC8" w:rsidP="007C1DC8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7C1DC8">
        <w:rPr>
          <w:rFonts w:ascii="宋体" w:hAnsi="宋体" w:cs="宋体" w:hint="eastAsia"/>
          <w:b/>
          <w:bCs/>
          <w:kern w:val="0"/>
          <w:sz w:val="24"/>
        </w:rPr>
        <w:lastRenderedPageBreak/>
        <w:t>贵金属合金电镀废水化学分析方法</w:t>
      </w:r>
    </w:p>
    <w:p w:rsidR="007C1DC8" w:rsidRPr="007C1DC8" w:rsidRDefault="007C1DC8" w:rsidP="007C1DC8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7C1DC8">
        <w:rPr>
          <w:rFonts w:ascii="宋体" w:hAnsi="宋体" w:cs="宋体" w:hint="eastAsia"/>
          <w:b/>
          <w:bCs/>
          <w:kern w:val="0"/>
          <w:sz w:val="24"/>
        </w:rPr>
        <w:t>第3部分：硫酸盐含量的测定</w:t>
      </w:r>
    </w:p>
    <w:p w:rsidR="007C1DC8" w:rsidRDefault="007C1DC8" w:rsidP="007C1DC8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7C1DC8">
        <w:rPr>
          <w:rFonts w:ascii="宋体" w:hAnsi="宋体" w:cs="宋体" w:hint="eastAsia"/>
          <w:b/>
          <w:bCs/>
          <w:kern w:val="0"/>
          <w:sz w:val="24"/>
        </w:rPr>
        <w:t>硫酸钡重量法</w:t>
      </w:r>
    </w:p>
    <w:p w:rsidR="00AD4CD1" w:rsidRDefault="00DC0D12" w:rsidP="007C1DC8">
      <w:pPr>
        <w:spacing w:line="400" w:lineRule="atLeast"/>
        <w:jc w:val="lef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</w:t>
      </w:r>
      <w:r w:rsidR="0089578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前言</w:t>
      </w:r>
    </w:p>
    <w:p w:rsidR="005D4016" w:rsidRDefault="00006767" w:rsidP="007C1DC8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Pr="001A33AA">
        <w:rPr>
          <w:rFonts w:ascii="宋体" w:hAnsi="宋体" w:hint="eastAsia"/>
          <w:sz w:val="24"/>
        </w:rPr>
        <w:t>有</w:t>
      </w:r>
      <w:r w:rsidRPr="00E85E89">
        <w:rPr>
          <w:rFonts w:ascii="宋体" w:hAnsi="宋体" w:cs="宋体" w:hint="eastAsia"/>
          <w:szCs w:val="21"/>
        </w:rPr>
        <w:t>色行业国家标准委会</w:t>
      </w:r>
      <w:r>
        <w:rPr>
          <w:rFonts w:ascii="宋体" w:hAnsi="宋体" w:cs="宋体" w:hint="eastAsia"/>
          <w:szCs w:val="21"/>
        </w:rPr>
        <w:t>的安排，</w:t>
      </w:r>
      <w:r w:rsidRPr="00E85E89">
        <w:rPr>
          <w:rFonts w:ascii="宋体" w:hAnsi="宋体" w:cs="宋体" w:hint="eastAsia"/>
          <w:szCs w:val="21"/>
        </w:rPr>
        <w:t>山东辰远检测服务有限公司、山东梦金园珠宝首饰有限公司</w:t>
      </w:r>
      <w:r w:rsidR="005D4016">
        <w:rPr>
          <w:rFonts w:ascii="宋体" w:hAnsi="宋体" w:cs="宋体" w:hint="eastAsia"/>
          <w:szCs w:val="21"/>
        </w:rPr>
        <w:t>承担国家标准方法《</w:t>
      </w:r>
      <w:r w:rsidR="007C1DC8" w:rsidRPr="007C1DC8">
        <w:rPr>
          <w:rFonts w:ascii="宋体" w:hAnsi="宋体" w:cs="宋体" w:hint="eastAsia"/>
          <w:szCs w:val="21"/>
        </w:rPr>
        <w:t>贵金属合金电镀废水化学分析方法</w:t>
      </w:r>
      <w:r w:rsidR="007C1DC8">
        <w:rPr>
          <w:rFonts w:ascii="宋体" w:hAnsi="宋体" w:cs="宋体" w:hint="eastAsia"/>
          <w:szCs w:val="21"/>
        </w:rPr>
        <w:t xml:space="preserve">  </w:t>
      </w:r>
      <w:r w:rsidR="007C1DC8" w:rsidRPr="007C1DC8">
        <w:rPr>
          <w:rFonts w:ascii="宋体" w:hAnsi="宋体" w:cs="宋体" w:hint="eastAsia"/>
          <w:szCs w:val="21"/>
        </w:rPr>
        <w:t>第3部分：硫酸盐含量的测定</w:t>
      </w:r>
      <w:r w:rsidR="007C1DC8">
        <w:rPr>
          <w:rFonts w:ascii="宋体" w:hAnsi="宋体" w:cs="宋体" w:hint="eastAsia"/>
          <w:szCs w:val="21"/>
        </w:rPr>
        <w:t xml:space="preserve">  </w:t>
      </w:r>
      <w:r w:rsidR="007C1DC8" w:rsidRPr="007C1DC8">
        <w:rPr>
          <w:rFonts w:ascii="宋体" w:hAnsi="宋体" w:cs="宋体" w:hint="eastAsia"/>
          <w:szCs w:val="21"/>
        </w:rPr>
        <w:t>硫酸钡重量法</w:t>
      </w:r>
      <w:r w:rsidR="005D4016">
        <w:rPr>
          <w:rFonts w:ascii="宋体" w:hAnsi="宋体" w:cs="宋体" w:hint="eastAsia"/>
          <w:szCs w:val="21"/>
        </w:rPr>
        <w:t>》的起草工作。</w:t>
      </w:r>
    </w:p>
    <w:p w:rsidR="005D4016" w:rsidRPr="007C1DC8" w:rsidRDefault="005D4016" w:rsidP="005D4016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</w:t>
      </w:r>
      <w:r w:rsidR="00506C6F">
        <w:rPr>
          <w:rFonts w:ascii="宋体" w:hAnsi="宋体" w:cs="宋体" w:hint="eastAsia"/>
          <w:szCs w:val="21"/>
        </w:rPr>
        <w:t>文件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拟建立</w:t>
      </w:r>
      <w:r w:rsidR="002212FD" w:rsidRPr="002212FD">
        <w:rPr>
          <w:rFonts w:ascii="宋体" w:hAnsi="宋体" w:cs="宋体" w:hint="eastAsia"/>
          <w:szCs w:val="21"/>
        </w:rPr>
        <w:t>硫酸钡重量法</w:t>
      </w:r>
      <w:r>
        <w:rPr>
          <w:rFonts w:ascii="宋体" w:hAnsi="宋体" w:cs="宋体" w:hint="eastAsia"/>
          <w:szCs w:val="21"/>
        </w:rPr>
        <w:t>，具体方法概述如下：</w:t>
      </w:r>
      <w:r w:rsidR="007C1DC8" w:rsidRPr="007C1DC8">
        <w:rPr>
          <w:rFonts w:ascii="宋体" w:hAnsi="宋体" w:cs="宋体" w:hint="eastAsia"/>
          <w:szCs w:val="21"/>
        </w:rPr>
        <w:t>在pH值3.1～4.4左右，用盐酸羟胺将金等元素还原，过滤，滤液中的硫酸根和氯化钡生成硫酸钡沉淀,与铁、铜等离子分离，经过滤、洗涤、灼烧至恒量，计算硫酸盐含量的含量。</w:t>
      </w:r>
    </w:p>
    <w:p w:rsidR="00AD4CD1" w:rsidRDefault="00DC0D12">
      <w:pPr>
        <w:spacing w:line="40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试验部分</w:t>
      </w:r>
    </w:p>
    <w:p w:rsidR="00AD4CD1" w:rsidRDefault="00DC0D12">
      <w:pPr>
        <w:spacing w:line="400" w:lineRule="atLeas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2.1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工作参数</w:t>
      </w:r>
    </w:p>
    <w:p w:rsidR="00970A42" w:rsidRPr="00CF356B" w:rsidRDefault="00970A42" w:rsidP="00CF356B">
      <w:pPr>
        <w:pStyle w:val="1"/>
        <w:spacing w:line="400" w:lineRule="exact"/>
        <w:rPr>
          <w:rFonts w:ascii="宋体" w:hAnsi="宋体" w:cs="宋体"/>
          <w:szCs w:val="21"/>
        </w:rPr>
      </w:pP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2.2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试验内容</w:t>
      </w:r>
    </w:p>
    <w:p w:rsidR="00AD4CD1" w:rsidRDefault="00DC0D12" w:rsidP="00905E54">
      <w:pPr>
        <w:pStyle w:val="1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试验内容详见标准文本。</w:t>
      </w:r>
    </w:p>
    <w:p w:rsidR="00AD4CD1" w:rsidRDefault="00DC0D12">
      <w:pPr>
        <w:spacing w:line="400" w:lineRule="exac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试验结果与讨论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试样与仪器条件试验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</w:t>
      </w:r>
    </w:p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水平样品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本试验各元素选用了含量在</w:t>
      </w:r>
      <w:r w:rsidR="00CF356B">
        <w:rPr>
          <w:rFonts w:ascii="宋体" w:hAnsi="宋体" w:cs="宋体" w:hint="eastAsia"/>
          <w:szCs w:val="21"/>
        </w:rPr>
        <w:t>0.03-18.00g/</w:t>
      </w:r>
      <w:r w:rsidR="00AD0BEE">
        <w:rPr>
          <w:rFonts w:ascii="宋体" w:hAnsi="宋体" w:cs="宋体" w:hint="eastAsia"/>
          <w:szCs w:val="21"/>
        </w:rPr>
        <w:t>L</w:t>
      </w:r>
      <w:r>
        <w:rPr>
          <w:rFonts w:ascii="宋体" w:hAnsi="宋体" w:cs="宋体" w:hint="eastAsia"/>
          <w:szCs w:val="21"/>
        </w:rPr>
        <w:t>之间的</w:t>
      </w:r>
      <w:r w:rsidR="00CF356B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个水平样品，其中</w:t>
      </w:r>
      <w:r w:rsidR="00AD0BEE">
        <w:rPr>
          <w:rFonts w:ascii="宋体" w:hAnsi="宋体" w:cs="宋体" w:hint="eastAsia"/>
          <w:szCs w:val="21"/>
        </w:rPr>
        <w:t>1#</w:t>
      </w:r>
      <w:proofErr w:type="gramStart"/>
      <w:r w:rsidR="00AD0BEE"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招金提供有氰金电镀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样品、2#为</w:t>
      </w:r>
      <w:r w:rsidR="00AD0BEE" w:rsidRPr="00AD0BEE">
        <w:rPr>
          <w:rFonts w:ascii="宋体" w:hAnsi="宋体" w:cs="宋体" w:hint="eastAsia"/>
          <w:szCs w:val="21"/>
        </w:rPr>
        <w:t>中金岭南提供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有氰银电镀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样品、3#</w:t>
      </w:r>
      <w:proofErr w:type="gramStart"/>
      <w:r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梦金园</w:t>
      </w:r>
      <w:proofErr w:type="gramEnd"/>
      <w:r w:rsidR="00AD0BEE" w:rsidRPr="00AD0BEE">
        <w:rPr>
          <w:rFonts w:ascii="宋体" w:hAnsi="宋体" w:cs="宋体" w:hint="eastAsia"/>
          <w:szCs w:val="21"/>
        </w:rPr>
        <w:t>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无氰金电镀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样品；</w:t>
      </w:r>
      <w:r w:rsidR="00CF356B">
        <w:rPr>
          <w:rFonts w:ascii="宋体" w:hAnsi="宋体" w:cs="宋体" w:hint="eastAsia"/>
          <w:szCs w:val="21"/>
        </w:rPr>
        <w:t>其中</w:t>
      </w:r>
      <w:r w:rsidR="00CF356B" w:rsidRPr="00FB2C62">
        <w:rPr>
          <w:rFonts w:hint="eastAsia"/>
          <w:sz w:val="22"/>
        </w:rPr>
        <w:t>19#</w:t>
      </w:r>
      <w:r w:rsidR="00CF356B" w:rsidRPr="00FB2C62">
        <w:rPr>
          <w:rFonts w:hint="eastAsia"/>
          <w:sz w:val="22"/>
        </w:rPr>
        <w:t>由</w:t>
      </w:r>
      <w:r w:rsidR="00CF356B" w:rsidRPr="00FB2C62">
        <w:rPr>
          <w:rFonts w:hint="eastAsia"/>
          <w:sz w:val="22"/>
        </w:rPr>
        <w:t>2#</w:t>
      </w:r>
      <w:r w:rsidR="00CF356B" w:rsidRPr="00FB2C62">
        <w:rPr>
          <w:rFonts w:hint="eastAsia"/>
          <w:sz w:val="22"/>
        </w:rPr>
        <w:t>加入</w:t>
      </w:r>
      <w:r w:rsidR="00CF356B" w:rsidRPr="00FB2C62">
        <w:rPr>
          <w:rFonts w:hint="eastAsia"/>
          <w:sz w:val="22"/>
        </w:rPr>
        <w:t>18.00g/L</w:t>
      </w:r>
      <w:r w:rsidR="00CF356B" w:rsidRPr="00FB2C62">
        <w:rPr>
          <w:rFonts w:hint="eastAsia"/>
          <w:sz w:val="22"/>
        </w:rPr>
        <w:t>硫酸盐制备而成。</w:t>
      </w:r>
      <w:r w:rsidRPr="00AD5610">
        <w:rPr>
          <w:rFonts w:ascii="宋体" w:hAnsi="宋体" w:cs="宋体" w:hint="eastAsia"/>
          <w:szCs w:val="21"/>
        </w:rPr>
        <w:t>样品中各元素大致含量见表</w:t>
      </w:r>
      <w:r w:rsidR="00CF356B">
        <w:rPr>
          <w:rFonts w:ascii="宋体" w:hAnsi="宋体" w:cs="宋体" w:hint="eastAsia"/>
          <w:szCs w:val="21"/>
        </w:rPr>
        <w:t>1</w:t>
      </w:r>
      <w:r w:rsidRPr="00AD5610"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CF356B"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样品水平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260"/>
        <w:gridCol w:w="687"/>
        <w:gridCol w:w="686"/>
        <w:gridCol w:w="847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2200A0" w:rsidRPr="002200A0" w:rsidTr="002200A0">
        <w:trPr>
          <w:trHeight w:val="2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1#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2#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3#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19#</w:t>
            </w:r>
          </w:p>
        </w:tc>
      </w:tr>
      <w:tr w:rsidR="002200A0" w:rsidRPr="002200A0" w:rsidTr="002200A0">
        <w:trPr>
          <w:trHeight w:val="2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硫酸根/g/L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4.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0.03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6.7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18.0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2200A0" w:rsidRPr="002200A0" w:rsidTr="002200A0">
        <w:trPr>
          <w:trHeight w:val="2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4#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5#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6#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7#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8#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9#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10#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11#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12#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13#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14#</w:t>
            </w:r>
          </w:p>
        </w:tc>
      </w:tr>
      <w:tr w:rsidR="002200A0" w:rsidRPr="002200A0" w:rsidTr="002200A0">
        <w:trPr>
          <w:trHeight w:val="2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硫酸根/g/L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7.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9.7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0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12.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10.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2200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13.70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17.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27.0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A0" w:rsidRPr="002200A0" w:rsidRDefault="002200A0" w:rsidP="008E6F7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200A0">
              <w:rPr>
                <w:rFonts w:ascii="宋体" w:hAnsi="宋体" w:cs="宋体" w:hint="eastAsia"/>
                <w:sz w:val="18"/>
                <w:szCs w:val="18"/>
              </w:rPr>
              <w:t>31.5</w:t>
            </w:r>
            <w:r w:rsidR="008E6F74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2200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</w:tbl>
    <w:p w:rsidR="00AD4CD1" w:rsidRDefault="00DC0D12">
      <w:pPr>
        <w:spacing w:line="400" w:lineRule="atLeas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试验样品的配制</w:t>
      </w:r>
    </w:p>
    <w:p w:rsidR="00AD4CD1" w:rsidRDefault="00DC0D12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本试验以试验样</w:t>
      </w:r>
      <w:r w:rsidR="00EC17D1">
        <w:rPr>
          <w:rFonts w:ascii="宋体" w:hAnsi="宋体" w:cs="宋体" w:hint="eastAsia"/>
          <w:szCs w:val="21"/>
        </w:rPr>
        <w:t>1#、2#、3#</w:t>
      </w:r>
      <w:r>
        <w:rPr>
          <w:rFonts w:ascii="宋体" w:hAnsi="宋体" w:cs="宋体" w:hint="eastAsia"/>
          <w:szCs w:val="21"/>
        </w:rPr>
        <w:t>样品为</w:t>
      </w:r>
      <w:r w:rsidR="00EC17D1">
        <w:rPr>
          <w:rFonts w:ascii="宋体" w:hAnsi="宋体" w:cs="宋体" w:hint="eastAsia"/>
          <w:szCs w:val="21"/>
        </w:rPr>
        <w:t>底样</w:t>
      </w:r>
      <w:r>
        <w:rPr>
          <w:rFonts w:ascii="宋体" w:hAnsi="宋体" w:cs="宋体" w:hint="eastAsia"/>
          <w:szCs w:val="21"/>
        </w:rPr>
        <w:t>，准确</w:t>
      </w:r>
      <w:r w:rsidR="00CC606D">
        <w:rPr>
          <w:rFonts w:ascii="宋体" w:hAnsi="宋体" w:cs="宋体" w:hint="eastAsia"/>
          <w:szCs w:val="21"/>
        </w:rPr>
        <w:t>移</w:t>
      </w:r>
      <w:r>
        <w:rPr>
          <w:rFonts w:ascii="宋体" w:hAnsi="宋体" w:cs="宋体" w:hint="eastAsia"/>
          <w:szCs w:val="21"/>
        </w:rPr>
        <w:t>取</w:t>
      </w:r>
      <w:r w:rsidR="00CC606D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试验样</w:t>
      </w:r>
      <w:r w:rsidR="00CC606D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#样品，按表</w:t>
      </w:r>
      <w:r w:rsidR="00E31D12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加入不同量的</w:t>
      </w:r>
      <w:r w:rsidR="00E31D12">
        <w:rPr>
          <w:rFonts w:ascii="宋体" w:hAnsi="宋体" w:cs="宋体" w:hint="eastAsia"/>
          <w:szCs w:val="21"/>
        </w:rPr>
        <w:t>硫酸根</w:t>
      </w:r>
      <w:r>
        <w:rPr>
          <w:rFonts w:ascii="宋体" w:hAnsi="宋体" w:cs="宋体" w:hint="eastAsia"/>
          <w:szCs w:val="21"/>
        </w:rPr>
        <w:t>溶液，配制</w:t>
      </w:r>
      <w:proofErr w:type="gramStart"/>
      <w:r>
        <w:rPr>
          <w:rFonts w:ascii="宋体" w:hAnsi="宋体" w:cs="宋体" w:hint="eastAsia"/>
          <w:szCs w:val="21"/>
        </w:rPr>
        <w:t>成试验样</w:t>
      </w:r>
      <w:proofErr w:type="gramEnd"/>
      <w:r w:rsidR="00AD5610">
        <w:rPr>
          <w:rFonts w:ascii="宋体" w:hAnsi="宋体" w:cs="宋体" w:hint="eastAsia"/>
          <w:szCs w:val="21"/>
        </w:rPr>
        <w:t>4#、5#、6#、7#、8#、9#、10#、11#、12#、13#、14#。</w:t>
      </w:r>
      <w:r>
        <w:rPr>
          <w:rFonts w:ascii="宋体" w:hAnsi="宋体" w:cs="宋体" w:hint="eastAsia"/>
          <w:szCs w:val="21"/>
        </w:rPr>
        <w:t>具体加入量见表</w:t>
      </w:r>
      <w:r w:rsidR="00E31D12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E31D12"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试验样品的配制</w:t>
      </w:r>
    </w:p>
    <w:tbl>
      <w:tblPr>
        <w:tblW w:w="8120" w:type="dxa"/>
        <w:jc w:val="center"/>
        <w:tblInd w:w="93" w:type="dxa"/>
        <w:tblLook w:val="04A0" w:firstRow="1" w:lastRow="0" w:firstColumn="1" w:lastColumn="0" w:noHBand="0" w:noVBand="1"/>
      </w:tblPr>
      <w:tblGrid>
        <w:gridCol w:w="1500"/>
        <w:gridCol w:w="580"/>
        <w:gridCol w:w="580"/>
        <w:gridCol w:w="580"/>
        <w:gridCol w:w="580"/>
        <w:gridCol w:w="580"/>
        <w:gridCol w:w="580"/>
        <w:gridCol w:w="576"/>
        <w:gridCol w:w="576"/>
        <w:gridCol w:w="710"/>
        <w:gridCol w:w="576"/>
        <w:gridCol w:w="707"/>
      </w:tblGrid>
      <w:tr w:rsidR="00371F6A" w:rsidRPr="00371F6A" w:rsidTr="00371F6A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1#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2#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3#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19#</w:t>
            </w:r>
          </w:p>
        </w:tc>
      </w:tr>
      <w:tr w:rsidR="00371F6A" w:rsidRPr="00371F6A" w:rsidTr="00670FA4">
        <w:trPr>
          <w:trHeight w:val="419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F6A" w:rsidRPr="00371F6A" w:rsidRDefault="00371F6A" w:rsidP="00670F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硫酸根加入</w:t>
            </w:r>
            <w:r w:rsidR="00670FA4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371F6A">
              <w:rPr>
                <w:rFonts w:ascii="宋体" w:hAnsi="宋体" w:cs="宋体" w:hint="eastAsia"/>
                <w:sz w:val="18"/>
                <w:szCs w:val="18"/>
              </w:rPr>
              <w:t>g/L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</w:tr>
      <w:tr w:rsidR="00371F6A" w:rsidRPr="00371F6A" w:rsidTr="00371F6A">
        <w:trPr>
          <w:trHeight w:val="2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4#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5#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6#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7#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8#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9#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10#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11#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12#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13#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14#</w:t>
            </w:r>
          </w:p>
        </w:tc>
      </w:tr>
      <w:tr w:rsidR="00371F6A" w:rsidRPr="00371F6A" w:rsidTr="00670FA4">
        <w:trPr>
          <w:trHeight w:val="37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F6A" w:rsidRPr="00371F6A" w:rsidRDefault="00670FA4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硫酸根加入/</w:t>
            </w:r>
            <w:r w:rsidR="00371F6A" w:rsidRPr="00371F6A">
              <w:rPr>
                <w:rFonts w:ascii="宋体" w:hAnsi="宋体" w:cs="宋体" w:hint="eastAsia"/>
                <w:sz w:val="18"/>
                <w:szCs w:val="18"/>
              </w:rPr>
              <w:t>g/L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2.50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5.00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7.50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0.02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0.03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3.50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10.50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9.00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6A" w:rsidRPr="00371F6A" w:rsidRDefault="00371F6A" w:rsidP="00371F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F6A">
              <w:rPr>
                <w:rFonts w:ascii="宋体" w:hAnsi="宋体" w:cs="宋体" w:hint="eastAsia"/>
                <w:sz w:val="18"/>
                <w:szCs w:val="18"/>
              </w:rPr>
              <w:t>13.50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注：“/”代表此元素不需要加入标准。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样品组成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采用</w:t>
      </w:r>
      <w:r w:rsidR="00670FA4" w:rsidRPr="00670FA4">
        <w:rPr>
          <w:rFonts w:ascii="宋体" w:hAnsi="宋体" w:cs="宋体" w:hint="eastAsia"/>
          <w:szCs w:val="21"/>
        </w:rPr>
        <w:t>硫酸钡重量法</w:t>
      </w:r>
      <w:r>
        <w:rPr>
          <w:rFonts w:ascii="宋体" w:hAnsi="宋体" w:cs="宋体" w:hint="eastAsia"/>
          <w:szCs w:val="21"/>
        </w:rPr>
        <w:t>对试验样进行测定，得到试验样中</w:t>
      </w:r>
      <w:r w:rsidR="00670FA4">
        <w:rPr>
          <w:rFonts w:ascii="宋体" w:hAnsi="宋体" w:cs="宋体" w:hint="eastAsia"/>
          <w:szCs w:val="21"/>
        </w:rPr>
        <w:t>硫酸根</w:t>
      </w:r>
      <w:r>
        <w:rPr>
          <w:rFonts w:ascii="宋体" w:hAnsi="宋体" w:cs="宋体" w:hint="eastAsia"/>
          <w:szCs w:val="21"/>
        </w:rPr>
        <w:t>含量</w:t>
      </w:r>
      <w:r w:rsidR="00670FA4">
        <w:rPr>
          <w:rFonts w:ascii="宋体" w:hAnsi="宋体" w:cs="宋体" w:hint="eastAsia"/>
          <w:szCs w:val="21"/>
        </w:rPr>
        <w:t>为0.03-18.03g/L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3.1.</w:t>
      </w:r>
      <w:r w:rsidR="00670FA4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 xml:space="preserve">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仪器条件试验</w:t>
      </w:r>
    </w:p>
    <w:p w:rsidR="00670FA4" w:rsidRPr="00670FA4" w:rsidRDefault="00670FA4" w:rsidP="00670FA4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 w:rsidRPr="00670FA4">
        <w:rPr>
          <w:rFonts w:ascii="宋体" w:hAnsi="宋体" w:cs="宋体"/>
          <w:szCs w:val="21"/>
        </w:rPr>
        <w:t>考虑到实验中焙烧样品对最终实验样品结果的影响</w:t>
      </w:r>
      <w:r w:rsidRPr="00670FA4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碳化温度为300℃，灰化温度为820℃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试样量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以试验样1#、试验样</w:t>
      </w:r>
      <w:r w:rsidR="00D7300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</w:t>
      </w:r>
      <w:r w:rsidR="00D7300A">
        <w:rPr>
          <w:rFonts w:ascii="宋体" w:hAnsi="宋体" w:cs="宋体" w:hint="eastAsia"/>
          <w:szCs w:val="21"/>
        </w:rPr>
        <w:t>、试验样3#</w:t>
      </w:r>
      <w:r w:rsidR="00670FA4">
        <w:rPr>
          <w:rFonts w:ascii="宋体" w:hAnsi="宋体" w:cs="宋体" w:hint="eastAsia"/>
          <w:szCs w:val="21"/>
        </w:rPr>
        <w:t>、试验样19#</w:t>
      </w:r>
      <w:r>
        <w:rPr>
          <w:rFonts w:ascii="宋体" w:hAnsi="宋体" w:cs="宋体" w:hint="eastAsia"/>
          <w:szCs w:val="21"/>
        </w:rPr>
        <w:t>为试样，依次改变试样量，其他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</w:t>
      </w:r>
      <w:r w:rsidR="00A718C1" w:rsidRPr="00A718C1">
        <w:rPr>
          <w:rFonts w:ascii="宋体" w:hAnsi="宋体" w:cs="宋体" w:hint="eastAsia"/>
          <w:color w:val="000000" w:themeColor="text1"/>
          <w:szCs w:val="21"/>
        </w:rPr>
        <w:t>8.5</w:t>
      </w:r>
      <w:r>
        <w:rPr>
          <w:rFonts w:ascii="宋体" w:hAnsi="宋体" w:cs="宋体" w:hint="eastAsia"/>
          <w:szCs w:val="21"/>
        </w:rPr>
        <w:t>）进行，平行测定两次求平均值，试验结果见表</w:t>
      </w:r>
      <w:r w:rsidR="00670FA4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670FA4"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试样量试验</w:t>
      </w:r>
    </w:p>
    <w:tbl>
      <w:tblPr>
        <w:tblW w:w="56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20"/>
        <w:gridCol w:w="920"/>
        <w:gridCol w:w="960"/>
        <w:gridCol w:w="960"/>
      </w:tblGrid>
      <w:tr w:rsidR="00354854" w:rsidRPr="00354854" w:rsidTr="00354854">
        <w:trPr>
          <w:trHeight w:val="5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称样量</w:t>
            </w:r>
            <w:proofErr w:type="gramEnd"/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/mL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硫酸根测定浓度</w:t>
            </w: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g/L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0.01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0.76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21.68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6.95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17.95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0.75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试验样19#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</w:tr>
      <w:tr w:rsidR="00354854" w:rsidRPr="00354854" w:rsidTr="0035485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4" w:rsidRPr="00354854" w:rsidRDefault="00354854" w:rsidP="003548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854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</w:tr>
    </w:tbl>
    <w:p w:rsidR="00AD4CD1" w:rsidRDefault="00DC0D12">
      <w:pPr>
        <w:adjustRightIn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670FA4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可以看出，</w:t>
      </w:r>
      <w:r w:rsidR="00670FA4">
        <w:rPr>
          <w:rFonts w:ascii="宋体" w:hAnsi="宋体" w:cs="宋体" w:hint="eastAsia"/>
          <w:szCs w:val="21"/>
        </w:rPr>
        <w:t>试验样1#、试验样3#、试验样19#的</w:t>
      </w:r>
      <w:r>
        <w:rPr>
          <w:rFonts w:ascii="宋体" w:hAnsi="宋体" w:cs="宋体" w:hint="eastAsia"/>
          <w:szCs w:val="21"/>
        </w:rPr>
        <w:t>试样量为</w:t>
      </w:r>
      <w:r w:rsidR="00670FA4">
        <w:rPr>
          <w:rFonts w:ascii="宋体" w:hAnsi="宋体" w:cs="宋体" w:hint="eastAsia"/>
          <w:szCs w:val="21"/>
        </w:rPr>
        <w:t>1</w:t>
      </w:r>
      <w:r w:rsidR="00A73413">
        <w:rPr>
          <w:rFonts w:ascii="宋体" w:hAnsi="宋体" w:cs="宋体" w:hint="eastAsia"/>
          <w:szCs w:val="21"/>
        </w:rPr>
        <w:t>mL</w:t>
      </w:r>
      <w:r>
        <w:rPr>
          <w:rFonts w:ascii="宋体" w:hAnsi="宋体" w:cs="宋体" w:hint="eastAsia"/>
          <w:szCs w:val="21"/>
        </w:rPr>
        <w:t>～</w:t>
      </w:r>
      <w:r w:rsidR="00A73413">
        <w:rPr>
          <w:rFonts w:ascii="宋体" w:hAnsi="宋体" w:cs="宋体" w:hint="eastAsia"/>
          <w:szCs w:val="21"/>
        </w:rPr>
        <w:t>10mL</w:t>
      </w:r>
      <w:r w:rsidR="00A718C1">
        <w:rPr>
          <w:rFonts w:ascii="宋体" w:hAnsi="宋体" w:cs="宋体" w:hint="eastAsia"/>
          <w:szCs w:val="21"/>
        </w:rPr>
        <w:t>时，测定结果基本一致</w:t>
      </w:r>
      <w:r w:rsidR="00670FA4">
        <w:rPr>
          <w:rFonts w:ascii="宋体" w:hAnsi="宋体" w:cs="宋体" w:hint="eastAsia"/>
          <w:szCs w:val="21"/>
        </w:rPr>
        <w:t>，试验样2#的试样量为5mL～10mL时，测定结果基本一致</w:t>
      </w:r>
      <w:r w:rsidR="00A718C1">
        <w:rPr>
          <w:rFonts w:ascii="宋体" w:hAnsi="宋体" w:cs="宋体" w:hint="eastAsia"/>
          <w:szCs w:val="21"/>
        </w:rPr>
        <w:t>。</w:t>
      </w:r>
      <w:r w:rsidR="00670FA4">
        <w:rPr>
          <w:rFonts w:ascii="宋体" w:hAnsi="宋体" w:cs="宋体" w:hint="eastAsia"/>
          <w:szCs w:val="21"/>
        </w:rPr>
        <w:t>考虑到移取试样的便捷性和天平乘凉的准确性</w:t>
      </w:r>
      <w:r>
        <w:rPr>
          <w:rFonts w:ascii="宋体" w:hAnsi="宋体" w:cs="宋体" w:hint="eastAsia"/>
          <w:szCs w:val="21"/>
        </w:rPr>
        <w:t>确定本试验的</w:t>
      </w:r>
      <w:r w:rsidR="00A718C1">
        <w:rPr>
          <w:rFonts w:ascii="宋体" w:hAnsi="宋体" w:cs="宋体" w:hint="eastAsia"/>
          <w:szCs w:val="21"/>
        </w:rPr>
        <w:t>取</w:t>
      </w:r>
      <w:r>
        <w:rPr>
          <w:rFonts w:ascii="宋体" w:hAnsi="宋体" w:cs="宋体" w:hint="eastAsia"/>
          <w:szCs w:val="21"/>
        </w:rPr>
        <w:t>样量为</w:t>
      </w:r>
      <w:r w:rsidR="00A73413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</w:t>
      </w:r>
      <w:r w:rsidR="001E740E">
        <w:rPr>
          <w:rFonts w:ascii="宋体" w:hAnsi="宋体" w:cs="宋体" w:hint="eastAsia"/>
          <w:b/>
          <w:szCs w:val="21"/>
        </w:rPr>
        <w:t>处理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3.3.1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 w:rsidR="001E740E">
        <w:rPr>
          <w:rFonts w:ascii="宋体" w:hAnsi="宋体" w:cs="宋体" w:hint="eastAsia"/>
          <w:b/>
          <w:szCs w:val="21"/>
        </w:rPr>
        <w:t>盐酸羟胺</w:t>
      </w:r>
      <w:r>
        <w:rPr>
          <w:rFonts w:ascii="宋体" w:hAnsi="宋体" w:cs="宋体" w:hint="eastAsia"/>
          <w:b/>
          <w:szCs w:val="21"/>
        </w:rPr>
        <w:t>加入量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</w:t>
      </w:r>
      <w:r w:rsidR="00A23F6C">
        <w:rPr>
          <w:rFonts w:ascii="宋体" w:hAnsi="宋体" w:cs="宋体" w:hint="eastAsia"/>
          <w:szCs w:val="21"/>
        </w:rPr>
        <w:t>试验样1#</w:t>
      </w:r>
      <w:r w:rsidR="00354854">
        <w:rPr>
          <w:rFonts w:ascii="宋体" w:hAnsi="宋体" w:cs="宋体" w:hint="eastAsia"/>
          <w:szCs w:val="21"/>
        </w:rPr>
        <w:t>为试样，</w:t>
      </w:r>
      <w:r>
        <w:rPr>
          <w:rFonts w:ascii="宋体" w:hAnsi="宋体" w:cs="宋体" w:hint="eastAsia"/>
          <w:szCs w:val="21"/>
        </w:rPr>
        <w:t>分别</w:t>
      </w:r>
      <w:r w:rsidR="001E740E">
        <w:rPr>
          <w:rFonts w:ascii="宋体" w:hAnsi="宋体" w:cs="宋体" w:hint="eastAsia"/>
          <w:szCs w:val="21"/>
        </w:rPr>
        <w:t>加入0.1g、0.2g、0.5g、1.0g</w:t>
      </w:r>
      <w:r w:rsidR="001E740E" w:rsidRPr="001E740E">
        <w:rPr>
          <w:rFonts w:ascii="宋体" w:hAnsi="宋体" w:cs="宋体" w:hint="eastAsia"/>
          <w:szCs w:val="21"/>
        </w:rPr>
        <w:t>盐酸羟胺</w:t>
      </w:r>
      <w:r>
        <w:rPr>
          <w:rFonts w:ascii="宋体" w:hAnsi="宋体" w:cs="宋体" w:hint="eastAsia"/>
          <w:szCs w:val="21"/>
        </w:rPr>
        <w:t>，其他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步骤（8.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）进行，平行测定两次求平均值，试验结果见表</w:t>
      </w:r>
      <w:r w:rsidR="00354854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354854">
        <w:rPr>
          <w:rFonts w:ascii="宋体" w:hAnsi="宋体" w:cs="宋体" w:hint="eastAsia"/>
          <w:b/>
          <w:bCs/>
          <w:szCs w:val="21"/>
        </w:rPr>
        <w:t>4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E740E">
        <w:rPr>
          <w:rFonts w:ascii="宋体" w:hAnsi="宋体" w:cs="宋体" w:hint="eastAsia"/>
          <w:b/>
          <w:szCs w:val="21"/>
        </w:rPr>
        <w:t>盐酸羟胺</w:t>
      </w:r>
      <w:r>
        <w:rPr>
          <w:rFonts w:ascii="宋体" w:hAnsi="宋体" w:cs="宋体" w:hint="eastAsia"/>
          <w:b/>
          <w:bCs/>
          <w:szCs w:val="21"/>
        </w:rPr>
        <w:t>加入量试验</w:t>
      </w:r>
    </w:p>
    <w:tbl>
      <w:tblPr>
        <w:tblW w:w="57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A561A4" w:rsidRPr="00A561A4" w:rsidTr="00A561A4">
        <w:trPr>
          <w:trHeight w:val="5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称样量</w:t>
            </w:r>
            <w:proofErr w:type="gramEnd"/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/mL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硫酸根测定浓度</w:t>
            </w: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g/L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A561A4" w:rsidRPr="00A561A4" w:rsidTr="00A561A4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561A4" w:rsidRPr="00A561A4" w:rsidTr="00A561A4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0.84</w:t>
            </w:r>
          </w:p>
        </w:tc>
      </w:tr>
      <w:tr w:rsidR="00A561A4" w:rsidRPr="00A561A4" w:rsidTr="00A561A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</w:tr>
      <w:tr w:rsidR="00A561A4" w:rsidRPr="00A561A4" w:rsidTr="00A561A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</w:tr>
      <w:tr w:rsidR="00A561A4" w:rsidRPr="00A561A4" w:rsidTr="00A561A4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A4" w:rsidRPr="00A561A4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61A4">
              <w:rPr>
                <w:rFonts w:ascii="宋体" w:hAnsi="宋体" w:cs="宋体" w:hint="eastAsia"/>
                <w:kern w:val="0"/>
                <w:sz w:val="18"/>
                <w:szCs w:val="18"/>
              </w:rPr>
              <w:t>0.51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354854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可以看出，</w:t>
      </w:r>
      <w:r w:rsidR="00DE60CC" w:rsidRPr="00DE60CC">
        <w:rPr>
          <w:rFonts w:ascii="宋体" w:hAnsi="宋体" w:cs="宋体" w:hint="eastAsia"/>
          <w:szCs w:val="21"/>
        </w:rPr>
        <w:t>盐酸羟胺</w:t>
      </w:r>
      <w:r>
        <w:rPr>
          <w:rFonts w:ascii="宋体" w:hAnsi="宋体" w:cs="宋体" w:hint="eastAsia"/>
          <w:szCs w:val="21"/>
        </w:rPr>
        <w:t>加入量在</w:t>
      </w:r>
      <w:r w:rsidR="00E55104">
        <w:rPr>
          <w:rFonts w:ascii="宋体" w:hAnsi="宋体" w:cs="宋体" w:hint="eastAsia"/>
          <w:szCs w:val="21"/>
        </w:rPr>
        <w:t>0.1g</w:t>
      </w:r>
      <w:r>
        <w:rPr>
          <w:rFonts w:ascii="宋体" w:hAnsi="宋体" w:cs="宋体" w:hint="eastAsia"/>
          <w:szCs w:val="21"/>
        </w:rPr>
        <w:t>～</w:t>
      </w:r>
      <w:r w:rsidR="00E55104">
        <w:rPr>
          <w:rFonts w:ascii="宋体" w:hAnsi="宋体" w:cs="宋体" w:hint="eastAsia"/>
          <w:szCs w:val="21"/>
        </w:rPr>
        <w:t>1.0g</w:t>
      </w:r>
      <w:r>
        <w:rPr>
          <w:rFonts w:ascii="宋体" w:hAnsi="宋体" w:cs="宋体" w:hint="eastAsia"/>
          <w:szCs w:val="21"/>
        </w:rPr>
        <w:t>，测定结果基本一致。综合考虑，本试验选择</w:t>
      </w:r>
      <w:r w:rsidR="00DE60CC" w:rsidRPr="00DE60CC">
        <w:rPr>
          <w:rFonts w:ascii="宋体" w:hAnsi="宋体" w:cs="宋体" w:hint="eastAsia"/>
          <w:szCs w:val="21"/>
        </w:rPr>
        <w:t>盐酸羟胺</w:t>
      </w:r>
      <w:r>
        <w:rPr>
          <w:rFonts w:ascii="宋体" w:hAnsi="宋体" w:cs="宋体" w:hint="eastAsia"/>
          <w:szCs w:val="21"/>
        </w:rPr>
        <w:t>加入量为</w:t>
      </w:r>
      <w:r w:rsidR="00E55104">
        <w:rPr>
          <w:rFonts w:ascii="宋体" w:hAnsi="宋体" w:cs="宋体" w:hint="eastAsia"/>
          <w:szCs w:val="21"/>
        </w:rPr>
        <w:t>0.5g</w:t>
      </w:r>
      <w:r>
        <w:rPr>
          <w:rFonts w:ascii="宋体" w:hAnsi="宋体" w:cs="宋体" w:hint="eastAsia"/>
          <w:szCs w:val="21"/>
        </w:rPr>
        <w:t>。</w:t>
      </w:r>
    </w:p>
    <w:p w:rsidR="00AD4CD1" w:rsidRDefault="009F6697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</w:t>
      </w:r>
      <w:r w:rsidR="00DC0D12">
        <w:rPr>
          <w:rFonts w:ascii="宋体" w:hAnsi="宋体" w:cs="宋体" w:hint="eastAsia"/>
          <w:b/>
          <w:szCs w:val="21"/>
        </w:rPr>
        <w:t>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 w:rsidR="003F163A">
        <w:rPr>
          <w:rFonts w:ascii="宋体" w:hAnsi="宋体" w:cs="宋体" w:hint="eastAsia"/>
          <w:b/>
          <w:szCs w:val="21"/>
        </w:rPr>
        <w:t>无水乙醇</w:t>
      </w:r>
      <w:r w:rsidR="00DC0D12">
        <w:rPr>
          <w:rFonts w:ascii="宋体" w:hAnsi="宋体" w:cs="宋体" w:hint="eastAsia"/>
          <w:b/>
          <w:szCs w:val="21"/>
        </w:rPr>
        <w:t>加入量</w:t>
      </w:r>
    </w:p>
    <w:p w:rsidR="002776DD" w:rsidRDefault="00AD15E7" w:rsidP="002776DD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首先</w:t>
      </w:r>
      <w:r w:rsidR="003F163A">
        <w:rPr>
          <w:rFonts w:ascii="宋体" w:hAnsi="宋体" w:cs="宋体" w:hint="eastAsia"/>
          <w:szCs w:val="21"/>
        </w:rPr>
        <w:t>考虑到贵金属</w:t>
      </w:r>
      <w:r w:rsidR="002776DD">
        <w:rPr>
          <w:rFonts w:ascii="宋体" w:hAnsi="宋体" w:cs="宋体" w:hint="eastAsia"/>
          <w:szCs w:val="21"/>
        </w:rPr>
        <w:t>电镀中</w:t>
      </w:r>
      <w:r w:rsidR="003F163A">
        <w:rPr>
          <w:rFonts w:ascii="宋体" w:hAnsi="宋体" w:cs="宋体" w:hint="eastAsia"/>
          <w:szCs w:val="21"/>
        </w:rPr>
        <w:t>大多数添加剂都以有机物的形式存在并添加到电镀液中</w:t>
      </w:r>
      <w:r w:rsidR="002776DD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其次无水乙醇容易获取且能满足检测适用。</w:t>
      </w:r>
    </w:p>
    <w:p w:rsidR="00AD4CD1" w:rsidRPr="00AD15E7" w:rsidRDefault="00AD15E7" w:rsidP="00AD15E7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以试验样1#为试样，分别加入20mL、30mL、35mL、40mL</w:t>
      </w:r>
      <w:r w:rsidRPr="001E740E">
        <w:rPr>
          <w:rFonts w:ascii="宋体" w:hAnsi="宋体" w:cs="宋体" w:hint="eastAsia"/>
          <w:szCs w:val="21"/>
        </w:rPr>
        <w:t>盐酸羟胺</w:t>
      </w:r>
      <w:r w:rsidR="00DC0D12">
        <w:rPr>
          <w:rFonts w:ascii="宋体" w:hAnsi="宋体" w:cs="宋体" w:hint="eastAsia"/>
          <w:kern w:val="0"/>
          <w:szCs w:val="21"/>
        </w:rPr>
        <w:t>，其他</w:t>
      </w:r>
      <w:proofErr w:type="gramStart"/>
      <w:r w:rsidR="00DC0D12">
        <w:rPr>
          <w:rFonts w:ascii="宋体" w:hAnsi="宋体" w:cs="宋体" w:hint="eastAsia"/>
          <w:kern w:val="0"/>
          <w:szCs w:val="21"/>
        </w:rPr>
        <w:t>按试验</w:t>
      </w:r>
      <w:proofErr w:type="gramEnd"/>
      <w:r w:rsidR="00DC0D12">
        <w:rPr>
          <w:rFonts w:ascii="宋体" w:hAnsi="宋体" w:cs="宋体" w:hint="eastAsia"/>
          <w:kern w:val="0"/>
          <w:szCs w:val="21"/>
        </w:rPr>
        <w:t>步骤（8.</w:t>
      </w:r>
      <w:r w:rsidR="002776DD">
        <w:rPr>
          <w:rFonts w:ascii="宋体" w:hAnsi="宋体" w:cs="宋体" w:hint="eastAsia"/>
          <w:kern w:val="0"/>
          <w:szCs w:val="21"/>
        </w:rPr>
        <w:t>5</w:t>
      </w:r>
      <w:r w:rsidR="00DC0D12">
        <w:rPr>
          <w:rFonts w:ascii="宋体" w:hAnsi="宋体" w:cs="宋体" w:hint="eastAsia"/>
          <w:kern w:val="0"/>
          <w:szCs w:val="21"/>
        </w:rPr>
        <w:t>）进行，平行测定两次求平均值，试验结果见表</w:t>
      </w:r>
      <w:r w:rsidR="006167EF">
        <w:rPr>
          <w:rFonts w:ascii="宋体" w:hAnsi="宋体" w:cs="宋体" w:hint="eastAsia"/>
          <w:kern w:val="0"/>
          <w:szCs w:val="21"/>
        </w:rPr>
        <w:t>5</w:t>
      </w:r>
      <w:r w:rsidR="00DC0D12">
        <w:rPr>
          <w:rFonts w:ascii="宋体" w:hAnsi="宋体" w:cs="宋体" w:hint="eastAsia"/>
          <w:kern w:val="0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6167EF"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 w:rsidR="00AD15E7" w:rsidRPr="00AD15E7">
        <w:rPr>
          <w:rFonts w:ascii="宋体" w:hAnsi="宋体" w:cs="宋体" w:hint="eastAsia"/>
          <w:b/>
          <w:bCs/>
          <w:szCs w:val="21"/>
        </w:rPr>
        <w:t>无水乙醇</w:t>
      </w:r>
      <w:r>
        <w:rPr>
          <w:rFonts w:ascii="宋体" w:hAnsi="宋体" w:cs="宋体" w:hint="eastAsia"/>
          <w:b/>
          <w:bCs/>
          <w:szCs w:val="21"/>
        </w:rPr>
        <w:t>加入量试验</w:t>
      </w:r>
    </w:p>
    <w:tbl>
      <w:tblPr>
        <w:tblW w:w="6282" w:type="dxa"/>
        <w:jc w:val="center"/>
        <w:tblInd w:w="-429" w:type="dxa"/>
        <w:tblLook w:val="04A0" w:firstRow="1" w:lastRow="0" w:firstColumn="1" w:lastColumn="0" w:noHBand="0" w:noVBand="1"/>
      </w:tblPr>
      <w:tblGrid>
        <w:gridCol w:w="1015"/>
        <w:gridCol w:w="1427"/>
        <w:gridCol w:w="960"/>
        <w:gridCol w:w="960"/>
        <w:gridCol w:w="960"/>
        <w:gridCol w:w="960"/>
      </w:tblGrid>
      <w:tr w:rsidR="006167EF" w:rsidRPr="006167EF" w:rsidTr="00B60123">
        <w:trPr>
          <w:trHeight w:val="570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B60123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无水乙醇用量</w:t>
            </w:r>
            <w:r w:rsidR="006167EF"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/mL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硫酸根测定浓度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g/L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6167EF" w:rsidRPr="006167EF" w:rsidTr="00B60123">
        <w:trPr>
          <w:trHeight w:val="28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7EF" w:rsidRPr="006167EF" w:rsidTr="00B60123">
        <w:trPr>
          <w:trHeight w:val="280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</w:tr>
      <w:tr w:rsidR="006167EF" w:rsidRPr="006167EF" w:rsidTr="00B60123">
        <w:trPr>
          <w:trHeight w:val="280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</w:tr>
      <w:tr w:rsidR="006167EF" w:rsidRPr="006167EF" w:rsidTr="00B60123">
        <w:trPr>
          <w:trHeight w:val="280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6167EF" w:rsidRPr="006167EF" w:rsidTr="00B60123">
        <w:trPr>
          <w:trHeight w:val="280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EF" w:rsidRPr="006167EF" w:rsidRDefault="006167EF" w:rsidP="0061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7EF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6167EF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可以看出，</w:t>
      </w:r>
      <w:r w:rsidR="00DE60CC" w:rsidRPr="00DE60CC">
        <w:rPr>
          <w:rFonts w:ascii="宋体" w:hAnsi="宋体" w:cs="宋体" w:hint="eastAsia"/>
          <w:szCs w:val="21"/>
        </w:rPr>
        <w:t>无水乙醇</w:t>
      </w:r>
      <w:r>
        <w:rPr>
          <w:rFonts w:ascii="宋体" w:hAnsi="宋体" w:cs="宋体" w:hint="eastAsia"/>
          <w:szCs w:val="21"/>
        </w:rPr>
        <w:t>加入量为</w:t>
      </w:r>
      <w:r w:rsidR="00AD15E7">
        <w:rPr>
          <w:rFonts w:ascii="宋体" w:hAnsi="宋体" w:cs="宋体" w:hint="eastAsia"/>
          <w:szCs w:val="21"/>
        </w:rPr>
        <w:t>30</w:t>
      </w:r>
      <w:r>
        <w:rPr>
          <w:rFonts w:ascii="宋体" w:hAnsi="宋体" w:cs="宋体" w:hint="eastAsia"/>
          <w:szCs w:val="21"/>
        </w:rPr>
        <w:t>mL～</w:t>
      </w:r>
      <w:r w:rsidR="00AD15E7">
        <w:rPr>
          <w:rFonts w:ascii="宋体" w:hAnsi="宋体" w:cs="宋体" w:hint="eastAsia"/>
          <w:szCs w:val="21"/>
        </w:rPr>
        <w:t>40</w:t>
      </w:r>
      <w:r>
        <w:rPr>
          <w:rFonts w:ascii="宋体" w:hAnsi="宋体" w:cs="宋体" w:hint="eastAsia"/>
          <w:szCs w:val="21"/>
        </w:rPr>
        <w:t>mL，测定结果基本一致。本试验选择</w:t>
      </w:r>
      <w:r w:rsidR="00DE60CC" w:rsidRPr="00DE60CC">
        <w:rPr>
          <w:rFonts w:ascii="宋体" w:hAnsi="宋体" w:cs="宋体" w:hint="eastAsia"/>
          <w:szCs w:val="21"/>
        </w:rPr>
        <w:t>无水乙醇</w:t>
      </w:r>
      <w:r>
        <w:rPr>
          <w:rFonts w:ascii="宋体" w:hAnsi="宋体" w:cs="宋体" w:hint="eastAsia"/>
          <w:szCs w:val="21"/>
        </w:rPr>
        <w:t>加入量为</w:t>
      </w:r>
      <w:r w:rsidR="00AD15E7">
        <w:rPr>
          <w:rFonts w:ascii="宋体" w:hAnsi="宋体" w:cs="宋体" w:hint="eastAsia"/>
          <w:szCs w:val="21"/>
        </w:rPr>
        <w:t>35</w:t>
      </w:r>
      <w:r>
        <w:rPr>
          <w:rFonts w:ascii="宋体" w:hAnsi="宋体" w:cs="宋体" w:hint="eastAsia"/>
          <w:szCs w:val="21"/>
        </w:rPr>
        <w:t>mL。</w:t>
      </w:r>
    </w:p>
    <w:p w:rsidR="00AD4CD1" w:rsidRDefault="00DC0D12" w:rsidP="00C3224F">
      <w:pPr>
        <w:spacing w:line="400" w:lineRule="exact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3.3.</w:t>
      </w:r>
      <w:r w:rsidR="00C3224F">
        <w:rPr>
          <w:rFonts w:ascii="宋体" w:hAnsi="宋体" w:cs="宋体" w:hint="eastAsia"/>
          <w:b/>
          <w:szCs w:val="21"/>
        </w:rPr>
        <w:t>3</w:t>
      </w:r>
      <w:r w:rsidR="00E45567">
        <w:rPr>
          <w:rFonts w:ascii="宋体" w:hAnsi="宋体" w:cs="宋体" w:hint="eastAsia"/>
          <w:b/>
          <w:szCs w:val="21"/>
        </w:rPr>
        <w:t xml:space="preserve">  </w:t>
      </w:r>
      <w:r w:rsidR="00585C5A">
        <w:rPr>
          <w:rFonts w:ascii="宋体" w:hAnsi="宋体" w:cs="宋体" w:hint="eastAsia"/>
          <w:b/>
          <w:bCs/>
          <w:szCs w:val="21"/>
        </w:rPr>
        <w:t>试验条件确定</w:t>
      </w:r>
    </w:p>
    <w:p w:rsidR="00AD4CD1" w:rsidRDefault="00DC0D12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根据以上内容，为了使试样分解完全，同时减少酸的用量，本试验条件确定见表</w:t>
      </w:r>
      <w:r w:rsidR="00B60123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B60123">
        <w:rPr>
          <w:rFonts w:ascii="宋体" w:hAnsi="宋体" w:cs="宋体" w:hint="eastAsia"/>
          <w:b/>
          <w:bCs/>
          <w:szCs w:val="21"/>
        </w:rPr>
        <w:t>6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试验条件确定（总酸的加入量）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AD4CD1">
        <w:trPr>
          <w:trHeight w:val="248"/>
          <w:jc w:val="center"/>
        </w:trPr>
        <w:tc>
          <w:tcPr>
            <w:tcW w:w="513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试验条件</w:t>
            </w:r>
          </w:p>
        </w:tc>
        <w:tc>
          <w:tcPr>
            <w:tcW w:w="513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确定量</w:t>
            </w:r>
          </w:p>
        </w:tc>
      </w:tr>
      <w:tr w:rsidR="00AD4CD1">
        <w:trPr>
          <w:trHeight w:val="248"/>
          <w:jc w:val="center"/>
        </w:trPr>
        <w:tc>
          <w:tcPr>
            <w:tcW w:w="5130" w:type="dxa"/>
            <w:vAlign w:val="center"/>
          </w:tcPr>
          <w:p w:rsidR="00AD4CD1" w:rsidRDefault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盐酸羟胺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加入量</w:t>
            </w:r>
          </w:p>
        </w:tc>
        <w:tc>
          <w:tcPr>
            <w:tcW w:w="5130" w:type="dxa"/>
            <w:vAlign w:val="center"/>
          </w:tcPr>
          <w:p w:rsidR="00AD4CD1" w:rsidRDefault="00A561A4" w:rsidP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0.5g</w:t>
            </w:r>
          </w:p>
        </w:tc>
      </w:tr>
      <w:tr w:rsidR="00AD4CD1">
        <w:trPr>
          <w:trHeight w:val="259"/>
          <w:jc w:val="center"/>
        </w:trPr>
        <w:tc>
          <w:tcPr>
            <w:tcW w:w="5130" w:type="dxa"/>
            <w:vAlign w:val="center"/>
          </w:tcPr>
          <w:p w:rsidR="00AD4CD1" w:rsidRDefault="00A561A4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加入量</w:t>
            </w:r>
          </w:p>
        </w:tc>
        <w:tc>
          <w:tcPr>
            <w:tcW w:w="5130" w:type="dxa"/>
            <w:vAlign w:val="center"/>
          </w:tcPr>
          <w:p w:rsidR="00AD4CD1" w:rsidRDefault="00A561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</w:tr>
    </w:tbl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AF594A">
        <w:rPr>
          <w:rFonts w:ascii="宋体" w:hAnsi="宋体" w:cs="宋体" w:hint="eastAsia"/>
          <w:b/>
          <w:szCs w:val="21"/>
        </w:rPr>
        <w:t>4</w:t>
      </w:r>
      <w:r>
        <w:rPr>
          <w:rFonts w:ascii="宋体" w:hAnsi="宋体" w:cs="宋体" w:hint="eastAsia"/>
          <w:b/>
          <w:szCs w:val="21"/>
        </w:rPr>
        <w:t xml:space="preserve">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 w:rsidR="00AF594A">
        <w:rPr>
          <w:rFonts w:ascii="宋体" w:hAnsi="宋体" w:cs="宋体" w:hint="eastAsia"/>
          <w:b/>
          <w:szCs w:val="21"/>
        </w:rPr>
        <w:t>样品焙烧</w:t>
      </w:r>
    </w:p>
    <w:p w:rsidR="00AF594A" w:rsidRDefault="00AF594A" w:rsidP="00AF594A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3.4.1  碳化温度     </w:t>
      </w:r>
    </w:p>
    <w:p w:rsidR="00184E15" w:rsidRDefault="00184E15" w:rsidP="00184E15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184E15">
        <w:rPr>
          <w:rFonts w:ascii="宋体" w:hAnsi="宋体" w:cs="宋体" w:hint="eastAsia"/>
          <w:szCs w:val="21"/>
        </w:rPr>
        <w:t>低温碳化在低温碳化炉中进行,温度范围一般为300~800℃,在热氧稳定化形成的热梯形结构这个阶段要发生剧烈变化</w:t>
      </w:r>
      <w:r>
        <w:rPr>
          <w:rFonts w:ascii="宋体" w:hAnsi="宋体" w:cs="宋体" w:hint="eastAsia"/>
          <w:szCs w:val="21"/>
        </w:rPr>
        <w:t>。</w:t>
      </w:r>
    </w:p>
    <w:p w:rsidR="00B60123" w:rsidRDefault="00B60123" w:rsidP="00B60123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以试验样1#为试样，分别在200℃、300℃、400℃、500℃温度下碳化1小时</w:t>
      </w:r>
      <w:r>
        <w:rPr>
          <w:rFonts w:ascii="宋体" w:hAnsi="宋体" w:cs="宋体" w:hint="eastAsia"/>
          <w:kern w:val="0"/>
          <w:szCs w:val="21"/>
        </w:rPr>
        <w:t>，其他</w:t>
      </w:r>
      <w:proofErr w:type="gramStart"/>
      <w:r>
        <w:rPr>
          <w:rFonts w:ascii="宋体" w:hAnsi="宋体" w:cs="宋体" w:hint="eastAsia"/>
          <w:kern w:val="0"/>
          <w:szCs w:val="21"/>
        </w:rPr>
        <w:t>按试验</w:t>
      </w:r>
      <w:proofErr w:type="gramEnd"/>
      <w:r>
        <w:rPr>
          <w:rFonts w:ascii="宋体" w:hAnsi="宋体" w:cs="宋体" w:hint="eastAsia"/>
          <w:kern w:val="0"/>
          <w:szCs w:val="21"/>
        </w:rPr>
        <w:t>步骤（8.5）进行，平行测定两次求平均值，试验结果见表7。</w:t>
      </w:r>
    </w:p>
    <w:p w:rsidR="002F4E8E" w:rsidRDefault="002F4E8E" w:rsidP="002F4E8E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表7  碳化温度试验</w:t>
      </w:r>
    </w:p>
    <w:tbl>
      <w:tblPr>
        <w:tblW w:w="5999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786"/>
        <w:gridCol w:w="1134"/>
        <w:gridCol w:w="1113"/>
        <w:gridCol w:w="992"/>
        <w:gridCol w:w="1014"/>
      </w:tblGrid>
      <w:tr w:rsidR="00B60123" w:rsidRPr="00B60123" w:rsidTr="002F4E8E">
        <w:trPr>
          <w:trHeight w:val="5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温度/℃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Default="002F4E8E" w:rsidP="002F4E8E">
            <w:pPr>
              <w:widowControl/>
              <w:spacing w:line="240" w:lineRule="exact"/>
              <w:ind w:right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="00B60123"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硫酸根测定浓度</w:t>
            </w:r>
          </w:p>
          <w:p w:rsidR="00B60123" w:rsidRPr="00B60123" w:rsidRDefault="002F4E8E" w:rsidP="002F4E8E">
            <w:pPr>
              <w:widowControl/>
              <w:spacing w:line="240" w:lineRule="exact"/>
              <w:ind w:right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="00B60123"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g/L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B60123" w:rsidRPr="00B60123" w:rsidTr="002F4E8E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2F4E8E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测定值</w:t>
            </w:r>
            <w:r w:rsidR="00B60123"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0123" w:rsidRPr="00B60123" w:rsidTr="002F4E8E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5.13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</w:tr>
      <w:tr w:rsidR="00B60123" w:rsidRPr="00B60123" w:rsidTr="002F4E8E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</w:tr>
      <w:tr w:rsidR="00B60123" w:rsidRPr="00B60123" w:rsidTr="002F4E8E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4.73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</w:tr>
      <w:tr w:rsidR="00B60123" w:rsidRPr="00B60123" w:rsidTr="002F4E8E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5.05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23" w:rsidRPr="00B60123" w:rsidRDefault="00B60123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0123">
              <w:rPr>
                <w:rFonts w:ascii="宋体" w:hAnsi="宋体" w:cs="宋体" w:hint="eastAsia"/>
                <w:kern w:val="0"/>
                <w:sz w:val="18"/>
                <w:szCs w:val="18"/>
              </w:rPr>
              <w:t>1.33</w:t>
            </w:r>
          </w:p>
        </w:tc>
      </w:tr>
    </w:tbl>
    <w:p w:rsidR="00AF594A" w:rsidRPr="009675F9" w:rsidRDefault="00184E15" w:rsidP="009675F9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B60123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可以看出，</w:t>
      </w:r>
      <w:r w:rsidRPr="00184E15">
        <w:rPr>
          <w:rFonts w:ascii="宋体" w:hAnsi="宋体" w:cs="宋体" w:hint="eastAsia"/>
          <w:szCs w:val="21"/>
        </w:rPr>
        <w:t>碳化温度</w:t>
      </w:r>
      <w:r>
        <w:rPr>
          <w:rFonts w:ascii="宋体" w:hAnsi="宋体" w:cs="宋体" w:hint="eastAsia"/>
          <w:szCs w:val="21"/>
        </w:rPr>
        <w:t>在300℃时</w:t>
      </w:r>
      <w:r w:rsidR="001B0E79">
        <w:rPr>
          <w:rFonts w:ascii="宋体" w:hAnsi="宋体" w:cs="宋体" w:hint="eastAsia"/>
          <w:szCs w:val="21"/>
        </w:rPr>
        <w:t>精密度最优，</w:t>
      </w:r>
      <w:r w:rsidR="00B60123">
        <w:rPr>
          <w:rFonts w:ascii="宋体" w:hAnsi="宋体" w:cs="宋体" w:hint="eastAsia"/>
          <w:szCs w:val="21"/>
        </w:rPr>
        <w:t>可以</w:t>
      </w:r>
      <w:r w:rsidR="0058665D">
        <w:rPr>
          <w:rFonts w:ascii="宋体" w:hAnsi="宋体" w:cs="宋体"/>
          <w:szCs w:val="21"/>
        </w:rPr>
        <w:t>忽略</w:t>
      </w:r>
      <w:r w:rsidRPr="00184E15">
        <w:rPr>
          <w:rFonts w:ascii="宋体" w:hAnsi="宋体" w:cs="宋体"/>
          <w:szCs w:val="21"/>
        </w:rPr>
        <w:t>样品处理时加入纸浆</w:t>
      </w:r>
      <w:r w:rsidR="0058665D">
        <w:rPr>
          <w:rFonts w:ascii="宋体" w:hAnsi="宋体" w:cs="宋体"/>
          <w:szCs w:val="21"/>
        </w:rPr>
        <w:t>量</w:t>
      </w:r>
      <w:r w:rsidRPr="00184E15">
        <w:rPr>
          <w:rFonts w:ascii="宋体" w:hAnsi="宋体" w:cs="宋体"/>
          <w:szCs w:val="21"/>
        </w:rPr>
        <w:t>及过滤时要用到定量慢速滤纸</w:t>
      </w:r>
      <w:r w:rsidR="0058665D">
        <w:rPr>
          <w:rFonts w:ascii="宋体" w:hAnsi="宋体" w:cs="宋体"/>
          <w:szCs w:val="21"/>
        </w:rPr>
        <w:t>带来的实验误</w:t>
      </w:r>
      <w:r w:rsidR="0058665D">
        <w:rPr>
          <w:rFonts w:ascii="宋体" w:hAnsi="宋体" w:cs="宋体" w:hint="eastAsia"/>
          <w:szCs w:val="21"/>
        </w:rPr>
        <w:t>。</w:t>
      </w:r>
      <w:r w:rsidR="001B0E79">
        <w:rPr>
          <w:rFonts w:ascii="宋体" w:hAnsi="宋体" w:cs="宋体" w:hint="eastAsia"/>
          <w:szCs w:val="21"/>
        </w:rPr>
        <w:t>综合考虑，本试验选择</w:t>
      </w:r>
      <w:r w:rsidR="001B0E79" w:rsidRPr="00184E15">
        <w:rPr>
          <w:rFonts w:ascii="宋体" w:hAnsi="宋体" w:cs="宋体" w:hint="eastAsia"/>
          <w:szCs w:val="21"/>
        </w:rPr>
        <w:t>碳化温度</w:t>
      </w:r>
      <w:r w:rsidR="001B0E79">
        <w:rPr>
          <w:rFonts w:ascii="宋体" w:hAnsi="宋体" w:cs="宋体" w:hint="eastAsia"/>
          <w:szCs w:val="21"/>
        </w:rPr>
        <w:t>为300℃。</w:t>
      </w:r>
    </w:p>
    <w:p w:rsidR="0058665D" w:rsidRDefault="0058665D" w:rsidP="0058665D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3.4.2  碳化时间</w:t>
      </w:r>
    </w:p>
    <w:p w:rsidR="0058665D" w:rsidRDefault="0058665D" w:rsidP="0058665D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以试验样1#为试样，分别在300℃温度下碳化0.5、1、1.5、2小时</w:t>
      </w:r>
      <w:r w:rsidR="002F4E8E">
        <w:rPr>
          <w:rFonts w:ascii="宋体" w:hAnsi="宋体" w:cs="宋体" w:hint="eastAsia"/>
          <w:szCs w:val="21"/>
        </w:rPr>
        <w:t>、在200℃温度下碳化1.5、2、3小时、在400℃温度下碳化0.5、1、1.5、2小时</w:t>
      </w:r>
      <w:r>
        <w:rPr>
          <w:rFonts w:ascii="宋体" w:hAnsi="宋体" w:cs="宋体" w:hint="eastAsia"/>
          <w:kern w:val="0"/>
          <w:szCs w:val="21"/>
        </w:rPr>
        <w:t>，其他</w:t>
      </w:r>
      <w:proofErr w:type="gramStart"/>
      <w:r>
        <w:rPr>
          <w:rFonts w:ascii="宋体" w:hAnsi="宋体" w:cs="宋体" w:hint="eastAsia"/>
          <w:kern w:val="0"/>
          <w:szCs w:val="21"/>
        </w:rPr>
        <w:t>按试验</w:t>
      </w:r>
      <w:proofErr w:type="gramEnd"/>
      <w:r>
        <w:rPr>
          <w:rFonts w:ascii="宋体" w:hAnsi="宋体" w:cs="宋体" w:hint="eastAsia"/>
          <w:kern w:val="0"/>
          <w:szCs w:val="21"/>
        </w:rPr>
        <w:t>步骤（8.5）进行，平行测定两次求平均值，试验结果见表</w:t>
      </w:r>
      <w:r w:rsidR="002F4E8E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2F4E8E" w:rsidRDefault="002F4E8E" w:rsidP="002F4E8E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表8  碳化时间试验</w:t>
      </w:r>
    </w:p>
    <w:p w:rsidR="002F4E8E" w:rsidRPr="002F4E8E" w:rsidRDefault="002F4E8E" w:rsidP="0058665D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</w:p>
    <w:tbl>
      <w:tblPr>
        <w:tblW w:w="7253" w:type="dxa"/>
        <w:jc w:val="center"/>
        <w:tblInd w:w="-584" w:type="dxa"/>
        <w:tblLook w:val="04A0" w:firstRow="1" w:lastRow="0" w:firstColumn="1" w:lastColumn="0" w:noHBand="0" w:noVBand="1"/>
      </w:tblPr>
      <w:tblGrid>
        <w:gridCol w:w="934"/>
        <w:gridCol w:w="1276"/>
        <w:gridCol w:w="992"/>
        <w:gridCol w:w="1134"/>
        <w:gridCol w:w="1117"/>
        <w:gridCol w:w="900"/>
        <w:gridCol w:w="900"/>
      </w:tblGrid>
      <w:tr w:rsidR="002F4E8E" w:rsidRPr="002F4E8E" w:rsidTr="006F7103">
        <w:trPr>
          <w:trHeight w:val="580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E8E" w:rsidRDefault="002F4E8E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温度</w:t>
            </w:r>
          </w:p>
          <w:p w:rsidR="002F4E8E" w:rsidRPr="002F4E8E" w:rsidRDefault="002F4E8E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时间/h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硫酸根测定浓度</w:t>
            </w: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g/L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2F4E8E" w:rsidRPr="002F4E8E" w:rsidTr="006F7103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E" w:rsidRPr="002F4E8E" w:rsidRDefault="002F4E8E" w:rsidP="002F4E8E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F7103" w:rsidRPr="006F7103" w:rsidTr="006F7103">
        <w:trPr>
          <w:trHeight w:val="280"/>
          <w:jc w:val="center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2F4E8E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5.06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5.03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0.75</w:t>
            </w:r>
          </w:p>
        </w:tc>
      </w:tr>
      <w:tr w:rsidR="006F7103" w:rsidRPr="006F7103" w:rsidTr="006F7103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6F7103" w:rsidRPr="006F7103" w:rsidTr="006F7103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6F7103" w:rsidRPr="006F7103" w:rsidTr="006F7103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0.66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0.73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0.63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0.27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0.61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0.66</w:t>
            </w:r>
          </w:p>
        </w:tc>
      </w:tr>
      <w:tr w:rsidR="006F7103" w:rsidRPr="006F7103" w:rsidTr="001B0E79">
        <w:trPr>
          <w:trHeight w:val="280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03" w:rsidRPr="002F4E8E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4E8E">
              <w:rPr>
                <w:rFonts w:ascii="宋体" w:hAnsi="宋体" w:cs="宋体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4.69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03" w:rsidRPr="006F7103" w:rsidRDefault="006F7103" w:rsidP="006F7103">
            <w:pPr>
              <w:widowControl/>
              <w:spacing w:line="240" w:lineRule="exact"/>
              <w:ind w:right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7103">
              <w:rPr>
                <w:rFonts w:ascii="宋体" w:hAnsi="宋体" w:cs="宋体"/>
                <w:kern w:val="0"/>
                <w:sz w:val="18"/>
                <w:szCs w:val="18"/>
              </w:rPr>
              <w:t>0.38</w:t>
            </w:r>
          </w:p>
        </w:tc>
      </w:tr>
    </w:tbl>
    <w:p w:rsidR="001B0E79" w:rsidRDefault="00DE60CC" w:rsidP="009675F9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从表8可以看出，</w:t>
      </w:r>
      <w:r w:rsidRPr="00184E15">
        <w:rPr>
          <w:rFonts w:ascii="宋体" w:hAnsi="宋体" w:cs="宋体" w:hint="eastAsia"/>
          <w:szCs w:val="21"/>
        </w:rPr>
        <w:t>碳化</w:t>
      </w:r>
      <w:r>
        <w:rPr>
          <w:rFonts w:ascii="宋体" w:hAnsi="宋体" w:cs="宋体" w:hint="eastAsia"/>
          <w:szCs w:val="21"/>
        </w:rPr>
        <w:t>时间在300℃时一小时精密度最好，</w:t>
      </w:r>
      <w:r w:rsidR="001B0E79">
        <w:rPr>
          <w:rFonts w:ascii="宋体" w:hAnsi="宋体" w:cs="宋体" w:hint="eastAsia"/>
          <w:szCs w:val="21"/>
        </w:rPr>
        <w:t>综合考虑，本试验选择</w:t>
      </w:r>
      <w:r w:rsidR="001B0E79" w:rsidRPr="00184E15">
        <w:rPr>
          <w:rFonts w:ascii="宋体" w:hAnsi="宋体" w:cs="宋体" w:hint="eastAsia"/>
          <w:szCs w:val="21"/>
        </w:rPr>
        <w:t>碳化</w:t>
      </w:r>
      <w:r w:rsidR="001B0E79">
        <w:rPr>
          <w:rFonts w:ascii="宋体" w:hAnsi="宋体" w:cs="宋体" w:hint="eastAsia"/>
          <w:szCs w:val="21"/>
        </w:rPr>
        <w:t>时间为1h。</w:t>
      </w:r>
    </w:p>
    <w:p w:rsidR="001B0E79" w:rsidRDefault="001B0E79" w:rsidP="001B0E79">
      <w:pPr>
        <w:spacing w:line="400" w:lineRule="exact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3.4.3  </w:t>
      </w:r>
      <w:r>
        <w:rPr>
          <w:rFonts w:ascii="宋体" w:hAnsi="宋体" w:cs="宋体" w:hint="eastAsia"/>
          <w:b/>
          <w:bCs/>
          <w:szCs w:val="21"/>
        </w:rPr>
        <w:t>试验条件确定</w:t>
      </w:r>
    </w:p>
    <w:p w:rsidR="001B0E79" w:rsidRDefault="001B0E79" w:rsidP="001B0E79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根据以上内容，为了使试样灼烧更佳完全，同时实验时长，本试验条件确定见表9。</w:t>
      </w:r>
    </w:p>
    <w:p w:rsidR="001B0E79" w:rsidRDefault="001B0E79" w:rsidP="001B0E79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表9  试验条件确定（总酸的加入量）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1B0E79" w:rsidTr="001B0E79">
        <w:trPr>
          <w:trHeight w:val="248"/>
          <w:jc w:val="center"/>
        </w:trPr>
        <w:tc>
          <w:tcPr>
            <w:tcW w:w="5130" w:type="dxa"/>
            <w:vAlign w:val="center"/>
          </w:tcPr>
          <w:p w:rsidR="001B0E79" w:rsidRDefault="001B0E79" w:rsidP="001B0E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试验条件</w:t>
            </w:r>
          </w:p>
        </w:tc>
        <w:tc>
          <w:tcPr>
            <w:tcW w:w="5130" w:type="dxa"/>
            <w:vAlign w:val="center"/>
          </w:tcPr>
          <w:p w:rsidR="001B0E79" w:rsidRDefault="001B0E79" w:rsidP="001B0E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确定量</w:t>
            </w:r>
          </w:p>
        </w:tc>
      </w:tr>
      <w:tr w:rsidR="001B0E79" w:rsidTr="001B0E79">
        <w:trPr>
          <w:trHeight w:val="248"/>
          <w:jc w:val="center"/>
        </w:trPr>
        <w:tc>
          <w:tcPr>
            <w:tcW w:w="5130" w:type="dxa"/>
            <w:vAlign w:val="center"/>
          </w:tcPr>
          <w:p w:rsidR="001B0E79" w:rsidRDefault="001B0E79" w:rsidP="001B0E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碳化温度</w:t>
            </w:r>
          </w:p>
        </w:tc>
        <w:tc>
          <w:tcPr>
            <w:tcW w:w="5130" w:type="dxa"/>
            <w:vAlign w:val="center"/>
          </w:tcPr>
          <w:p w:rsidR="001B0E79" w:rsidRDefault="001B0E79" w:rsidP="001B0E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300℃</w:t>
            </w:r>
          </w:p>
        </w:tc>
      </w:tr>
      <w:tr w:rsidR="001B0E79" w:rsidTr="001B0E79">
        <w:trPr>
          <w:trHeight w:val="259"/>
          <w:jc w:val="center"/>
        </w:trPr>
        <w:tc>
          <w:tcPr>
            <w:tcW w:w="5130" w:type="dxa"/>
            <w:vAlign w:val="center"/>
          </w:tcPr>
          <w:p w:rsidR="001B0E79" w:rsidRDefault="001B0E79" w:rsidP="001B0E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碳化时间</w:t>
            </w:r>
          </w:p>
        </w:tc>
        <w:tc>
          <w:tcPr>
            <w:tcW w:w="5130" w:type="dxa"/>
            <w:vAlign w:val="center"/>
          </w:tcPr>
          <w:p w:rsidR="001B0E79" w:rsidRDefault="001B0E79" w:rsidP="001B0E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1h</w:t>
            </w:r>
          </w:p>
        </w:tc>
      </w:tr>
    </w:tbl>
    <w:p w:rsidR="009675F9" w:rsidRDefault="009675F9" w:rsidP="009675F9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3.5  干扰试验</w:t>
      </w:r>
    </w:p>
    <w:p w:rsidR="009675F9" w:rsidRDefault="009675F9" w:rsidP="009675F9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9675F9">
        <w:rPr>
          <w:rFonts w:ascii="宋体" w:hAnsi="宋体" w:cs="宋体" w:hint="eastAsia"/>
          <w:szCs w:val="21"/>
        </w:rPr>
        <w:t>通过对试验样品和空白样品加入干扰元素进行干扰试验</w:t>
      </w:r>
      <w:r>
        <w:rPr>
          <w:rFonts w:ascii="宋体" w:hAnsi="宋体" w:cs="宋体" w:hint="eastAsia"/>
          <w:szCs w:val="21"/>
        </w:rPr>
        <w:t>，</w:t>
      </w:r>
      <w:r w:rsidRPr="009675F9">
        <w:rPr>
          <w:rFonts w:ascii="宋体" w:hAnsi="宋体" w:cs="宋体" w:hint="eastAsia"/>
          <w:szCs w:val="21"/>
        </w:rPr>
        <w:t>分析干扰元素对</w:t>
      </w:r>
      <w:r w:rsidR="000F7136">
        <w:rPr>
          <w:rFonts w:ascii="宋体" w:hAnsi="宋体" w:cs="宋体" w:hint="eastAsia"/>
          <w:szCs w:val="21"/>
        </w:rPr>
        <w:t>最终硫酸钡质量</w:t>
      </w:r>
      <w:r w:rsidRPr="009675F9">
        <w:rPr>
          <w:rFonts w:ascii="宋体" w:hAnsi="宋体" w:cs="宋体" w:hint="eastAsia"/>
          <w:szCs w:val="21"/>
        </w:rPr>
        <w:t>的影响。</w:t>
      </w:r>
      <w:r w:rsidR="000F7136">
        <w:rPr>
          <w:rFonts w:ascii="宋体" w:hAnsi="宋体" w:cs="宋体" w:hint="eastAsia"/>
          <w:szCs w:val="21"/>
        </w:rPr>
        <w:t>实验结果见表10</w:t>
      </w:r>
    </w:p>
    <w:p w:rsidR="000F7136" w:rsidRDefault="000F7136" w:rsidP="000F7136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表10  干扰实验结果</w:t>
      </w:r>
    </w:p>
    <w:tbl>
      <w:tblPr>
        <w:tblW w:w="69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140"/>
        <w:gridCol w:w="960"/>
        <w:gridCol w:w="960"/>
        <w:gridCol w:w="960"/>
        <w:gridCol w:w="960"/>
      </w:tblGrid>
      <w:tr w:rsidR="000F7136" w:rsidRPr="000F7136" w:rsidTr="000F7136">
        <w:trPr>
          <w:trHeight w:val="5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Fe加入量</w:t>
            </w: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原值</w:t>
            </w: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g/L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测定值</w:t>
            </w: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g/L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Cu加入量</w:t>
            </w: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原值</w:t>
            </w: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g/L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测定值</w:t>
            </w: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g/L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4.63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4.61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4.69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6.77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6.78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19#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18.04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18.04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空白样品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ND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ND</w:t>
            </w:r>
          </w:p>
        </w:tc>
      </w:tr>
      <w:tr w:rsidR="000F7136" w:rsidRPr="000F7136" w:rsidTr="000F7136">
        <w:trPr>
          <w:trHeight w:val="2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36" w:rsidRPr="000F7136" w:rsidRDefault="000F7136" w:rsidP="000F7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7136">
              <w:rPr>
                <w:rFonts w:ascii="宋体" w:hAnsi="宋体" w:cs="宋体" w:hint="eastAsia"/>
                <w:kern w:val="0"/>
                <w:sz w:val="18"/>
                <w:szCs w:val="18"/>
              </w:rPr>
              <w:t>ND</w:t>
            </w:r>
          </w:p>
        </w:tc>
      </w:tr>
    </w:tbl>
    <w:p w:rsidR="000F7136" w:rsidRPr="000F7136" w:rsidRDefault="00D91889" w:rsidP="000F7136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从表10可以看到</w:t>
      </w:r>
      <w:r w:rsidR="000F7136">
        <w:rPr>
          <w:rFonts w:ascii="宋体" w:hAnsi="宋体" w:cs="宋体" w:hint="eastAsia"/>
          <w:szCs w:val="21"/>
        </w:rPr>
        <w:t>，试样中</w:t>
      </w:r>
      <w:r>
        <w:rPr>
          <w:rFonts w:ascii="宋体" w:hAnsi="宋体" w:cs="宋体" w:hint="eastAsia"/>
          <w:szCs w:val="21"/>
        </w:rPr>
        <w:t>铁、铜等元素的</w:t>
      </w:r>
      <w:r w:rsidR="000F7136">
        <w:rPr>
          <w:rFonts w:ascii="宋体" w:hAnsi="宋体" w:cs="宋体" w:hint="eastAsia"/>
          <w:szCs w:val="21"/>
        </w:rPr>
        <w:t>共沉淀</w:t>
      </w:r>
      <w:r>
        <w:rPr>
          <w:rFonts w:ascii="宋体" w:hAnsi="宋体" w:cs="宋体" w:hint="eastAsia"/>
          <w:szCs w:val="21"/>
        </w:rPr>
        <w:t>质量对最终的实验结果无影响。</w:t>
      </w:r>
    </w:p>
    <w:p w:rsidR="00A64DDA" w:rsidRDefault="00A64DDA" w:rsidP="00A64DDA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3.6  </w:t>
      </w:r>
      <w:r w:rsidRPr="00A64DDA">
        <w:rPr>
          <w:rFonts w:ascii="宋体" w:hAnsi="宋体" w:cs="宋体"/>
          <w:b/>
          <w:szCs w:val="21"/>
        </w:rPr>
        <w:t>样品全过程加标回收</w:t>
      </w:r>
    </w:p>
    <w:p w:rsidR="00A64DDA" w:rsidRDefault="00A64DDA" w:rsidP="00A64DDA">
      <w:pPr>
        <w:spacing w:line="400" w:lineRule="exact"/>
        <w:outlineLvl w:val="1"/>
        <w:rPr>
          <w:rFonts w:ascii="宋体" w:hAnsi="宋体" w:cs="宋体"/>
          <w:b/>
          <w:szCs w:val="21"/>
        </w:rPr>
      </w:pP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1126"/>
        <w:gridCol w:w="854"/>
        <w:gridCol w:w="887"/>
        <w:gridCol w:w="887"/>
        <w:gridCol w:w="886"/>
        <w:gridCol w:w="886"/>
        <w:gridCol w:w="886"/>
        <w:gridCol w:w="886"/>
        <w:gridCol w:w="886"/>
        <w:gridCol w:w="1054"/>
        <w:gridCol w:w="1222"/>
      </w:tblGrid>
      <w:tr w:rsidR="00A64DDA" w:rsidRPr="00A64DDA" w:rsidTr="00A64DDA">
        <w:trPr>
          <w:trHeight w:val="2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检测元素</w:t>
            </w:r>
          </w:p>
        </w:tc>
        <w:tc>
          <w:tcPr>
            <w:tcW w:w="8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硫酸根</w:t>
            </w: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g/L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加标量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回收率%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2.50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2.53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101.73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5.09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101.87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7.50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7.48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7.51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100.17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152.45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122.86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121.30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3.50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3.45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3.46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3.39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96.71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7.00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6.91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6.93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99.02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10.50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10.43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10.43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99.35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9.04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100.26 </w:t>
            </w:r>
          </w:p>
        </w:tc>
      </w:tr>
      <w:tr w:rsidR="00A64DDA" w:rsidRPr="00A64DDA" w:rsidTr="00A64DDA">
        <w:trPr>
          <w:trHeight w:val="2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13.57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13.57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DDA" w:rsidRPr="00A64DDA" w:rsidRDefault="00A64DDA" w:rsidP="00A64D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4D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100.54 </w:t>
            </w:r>
          </w:p>
        </w:tc>
      </w:tr>
    </w:tbl>
    <w:p w:rsidR="00A64DDA" w:rsidRDefault="00A64DDA" w:rsidP="00A64DDA">
      <w:pPr>
        <w:adjustRightInd w:val="0"/>
        <w:snapToGrid w:val="0"/>
        <w:spacing w:line="400" w:lineRule="exact"/>
        <w:ind w:firstLineChars="200" w:firstLine="422"/>
        <w:rPr>
          <w:rFonts w:ascii="宋体" w:hAnsi="宋体" w:cs="宋体"/>
          <w:b/>
          <w:szCs w:val="21"/>
        </w:rPr>
      </w:pP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</w:t>
      </w:r>
      <w:r w:rsidR="00A64DDA">
        <w:rPr>
          <w:rFonts w:ascii="宋体" w:hAnsi="宋体" w:cs="宋体" w:hint="eastAsia"/>
          <w:b/>
          <w:szCs w:val="21"/>
        </w:rPr>
        <w:t>7</w:t>
      </w:r>
      <w:r>
        <w:rPr>
          <w:rFonts w:ascii="宋体" w:hAnsi="宋体" w:cs="宋体" w:hint="eastAsia"/>
          <w:b/>
          <w:szCs w:val="21"/>
        </w:rPr>
        <w:t xml:space="preserve">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精密度</w:t>
      </w:r>
    </w:p>
    <w:p w:rsidR="00AD4CD1" w:rsidRDefault="00DC0D12" w:rsidP="00B86A9C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每个试验样重复测定</w:t>
      </w:r>
      <w:r w:rsidR="00B86A9C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份，计算平均值、相对标准偏差。实验结果见表</w:t>
      </w:r>
      <w:r w:rsidR="00B86A9C">
        <w:rPr>
          <w:rFonts w:ascii="宋体" w:hAnsi="宋体" w:cs="宋体" w:hint="eastAsia"/>
          <w:szCs w:val="21"/>
        </w:rPr>
        <w:t>1</w:t>
      </w:r>
      <w:r w:rsidR="009675F9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 w:rsidP="00C8423F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735381">
        <w:rPr>
          <w:rFonts w:ascii="宋体" w:hAnsi="宋体" w:cs="宋体" w:hint="eastAsia"/>
          <w:b/>
          <w:bCs/>
          <w:szCs w:val="21"/>
        </w:rPr>
        <w:t>1</w:t>
      </w:r>
      <w:r w:rsidR="009675F9"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 w:rsidR="00C8423F">
        <w:rPr>
          <w:rFonts w:ascii="宋体" w:hAnsi="宋体" w:cs="宋体" w:hint="eastAsia"/>
          <w:b/>
          <w:bCs/>
          <w:szCs w:val="21"/>
        </w:rPr>
        <w:t>方法精密度实验</w:t>
      </w:r>
    </w:p>
    <w:tbl>
      <w:tblPr>
        <w:tblW w:w="966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941"/>
        <w:gridCol w:w="941"/>
        <w:gridCol w:w="940"/>
        <w:gridCol w:w="940"/>
        <w:gridCol w:w="940"/>
        <w:gridCol w:w="940"/>
        <w:gridCol w:w="940"/>
        <w:gridCol w:w="1118"/>
        <w:gridCol w:w="940"/>
      </w:tblGrid>
      <w:tr w:rsidR="00C8423F" w:rsidRPr="00C8423F" w:rsidTr="00C8423F">
        <w:trPr>
          <w:trHeight w:val="55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硫酸根</w:t>
            </w: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g/L 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RSD%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0.82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27.85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4.23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9.51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4.16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6.76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10.16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19#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17.98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0.11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26.97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26.97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27.00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0.10</w:t>
            </w:r>
          </w:p>
        </w:tc>
      </w:tr>
      <w:tr w:rsidR="00C8423F" w:rsidRPr="00C8423F" w:rsidTr="00C8423F">
        <w:trPr>
          <w:trHeight w:val="28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31.55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F" w:rsidRPr="00C8423F" w:rsidRDefault="00C8423F" w:rsidP="00C84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23F">
              <w:rPr>
                <w:rFonts w:ascii="宋体" w:hAnsi="宋体" w:cs="宋体" w:hint="eastAsia"/>
                <w:kern w:val="0"/>
                <w:sz w:val="18"/>
                <w:szCs w:val="18"/>
              </w:rPr>
              <w:t>0.22</w:t>
            </w:r>
          </w:p>
        </w:tc>
      </w:tr>
    </w:tbl>
    <w:p w:rsidR="00AD4CD1" w:rsidRDefault="00DC0D12">
      <w:pPr>
        <w:spacing w:line="400" w:lineRule="exact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735381">
        <w:rPr>
          <w:rFonts w:ascii="宋体" w:hAnsi="宋体" w:cs="宋体" w:hint="eastAsia"/>
          <w:szCs w:val="21"/>
        </w:rPr>
        <w:t>1</w:t>
      </w:r>
      <w:r w:rsidR="009675F9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可以看到，试验样的精密度良好。</w:t>
      </w:r>
    </w:p>
    <w:p w:rsidR="00AD4CD1" w:rsidRDefault="00DC0D12">
      <w:pPr>
        <w:spacing w:line="400" w:lineRule="atLeas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4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结论与其他</w:t>
      </w:r>
    </w:p>
    <w:p w:rsidR="00AD4CD1" w:rsidRDefault="00DC0D12" w:rsidP="00933D3E">
      <w:pPr>
        <w:spacing w:line="400" w:lineRule="atLeast"/>
        <w:ind w:firstLineChars="200" w:firstLine="420"/>
      </w:pPr>
      <w:r>
        <w:rPr>
          <w:rFonts w:ascii="宋体" w:hAnsi="宋体" w:cs="宋体" w:hint="eastAsia"/>
          <w:szCs w:val="21"/>
        </w:rPr>
        <w:t>本方法采用</w:t>
      </w:r>
      <w:r w:rsidR="00C8423F">
        <w:rPr>
          <w:rFonts w:ascii="宋体" w:hAnsi="宋体" w:cs="宋体" w:hint="eastAsia"/>
          <w:szCs w:val="21"/>
        </w:rPr>
        <w:t>氯化钡沉淀样品中硫酸根离子，</w:t>
      </w:r>
      <w:r>
        <w:rPr>
          <w:rFonts w:ascii="宋体" w:hAnsi="宋体" w:cs="宋体" w:hint="eastAsia"/>
          <w:szCs w:val="21"/>
        </w:rPr>
        <w:t>测量结果的准确度和精密度均符合测量要求，测量效果良好。可</w:t>
      </w:r>
      <w:r w:rsidR="007C2AB9">
        <w:rPr>
          <w:rFonts w:ascii="宋体" w:hAnsi="宋体" w:cs="宋体" w:hint="eastAsia"/>
          <w:szCs w:val="21"/>
        </w:rPr>
        <w:t>作</w:t>
      </w:r>
      <w:r>
        <w:rPr>
          <w:rFonts w:ascii="宋体" w:hAnsi="宋体" w:cs="宋体" w:hint="eastAsia"/>
          <w:szCs w:val="21"/>
        </w:rPr>
        <w:t>为</w:t>
      </w:r>
      <w:r w:rsidR="007C2AB9">
        <w:rPr>
          <w:rFonts w:ascii="宋体" w:hAnsi="宋体" w:cs="宋体" w:hint="eastAsia"/>
          <w:szCs w:val="21"/>
        </w:rPr>
        <w:t>推荐性</w:t>
      </w:r>
      <w:r>
        <w:rPr>
          <w:rFonts w:ascii="宋体" w:hAnsi="宋体" w:cs="宋体" w:hint="eastAsia"/>
          <w:szCs w:val="21"/>
        </w:rPr>
        <w:t>国家标准方法。</w:t>
      </w:r>
    </w:p>
    <w:sectPr w:rsidR="00AD4CD1">
      <w:headerReference w:type="default" r:id="rId12"/>
      <w:pgSz w:w="11906" w:h="16838"/>
      <w:pgMar w:top="1134" w:right="850" w:bottom="1134" w:left="850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F" w:rsidRDefault="00E53DFF">
      <w:r>
        <w:separator/>
      </w:r>
    </w:p>
  </w:endnote>
  <w:endnote w:type="continuationSeparator" w:id="0">
    <w:p w:rsidR="00E53DFF" w:rsidRDefault="00E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F9" w:rsidRDefault="009675F9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675F9" w:rsidRDefault="009675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F" w:rsidRDefault="00E53DFF">
      <w:r>
        <w:separator/>
      </w:r>
    </w:p>
  </w:footnote>
  <w:footnote w:type="continuationSeparator" w:id="0">
    <w:p w:rsidR="00E53DFF" w:rsidRDefault="00E53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F9" w:rsidRDefault="009675F9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F9" w:rsidRDefault="009675F9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3YzUyYWQzY2IzNWE3OTdlYWRjZDI5ZWMzMmU3OTgifQ=="/>
  </w:docVars>
  <w:rsids>
    <w:rsidRoot w:val="00530536"/>
    <w:rsid w:val="00006767"/>
    <w:rsid w:val="0002122A"/>
    <w:rsid w:val="00023B9C"/>
    <w:rsid w:val="00023FBC"/>
    <w:rsid w:val="00033D49"/>
    <w:rsid w:val="000362D5"/>
    <w:rsid w:val="00054B1F"/>
    <w:rsid w:val="0008005C"/>
    <w:rsid w:val="00085B31"/>
    <w:rsid w:val="000A2F7C"/>
    <w:rsid w:val="000A4130"/>
    <w:rsid w:val="000B2B3B"/>
    <w:rsid w:val="000C0337"/>
    <w:rsid w:val="000C2F90"/>
    <w:rsid w:val="000C5ECC"/>
    <w:rsid w:val="000D524E"/>
    <w:rsid w:val="000E1CF2"/>
    <w:rsid w:val="000E5778"/>
    <w:rsid w:val="000E743A"/>
    <w:rsid w:val="000F3327"/>
    <w:rsid w:val="000F664F"/>
    <w:rsid w:val="000F7136"/>
    <w:rsid w:val="0010195F"/>
    <w:rsid w:val="001055E5"/>
    <w:rsid w:val="00117D9B"/>
    <w:rsid w:val="00132A64"/>
    <w:rsid w:val="001337E8"/>
    <w:rsid w:val="0013382C"/>
    <w:rsid w:val="00145A21"/>
    <w:rsid w:val="001667CA"/>
    <w:rsid w:val="00183353"/>
    <w:rsid w:val="001839D6"/>
    <w:rsid w:val="00184E15"/>
    <w:rsid w:val="0019672E"/>
    <w:rsid w:val="001B0E79"/>
    <w:rsid w:val="001C0688"/>
    <w:rsid w:val="001C255D"/>
    <w:rsid w:val="001D1680"/>
    <w:rsid w:val="001E377C"/>
    <w:rsid w:val="001E417C"/>
    <w:rsid w:val="001E4DB4"/>
    <w:rsid w:val="001E740E"/>
    <w:rsid w:val="00201E78"/>
    <w:rsid w:val="00201F47"/>
    <w:rsid w:val="00210E15"/>
    <w:rsid w:val="002200A0"/>
    <w:rsid w:val="002212FD"/>
    <w:rsid w:val="002215DC"/>
    <w:rsid w:val="00227AFC"/>
    <w:rsid w:val="0023365A"/>
    <w:rsid w:val="002343D1"/>
    <w:rsid w:val="002365D7"/>
    <w:rsid w:val="00237932"/>
    <w:rsid w:val="002511A5"/>
    <w:rsid w:val="002651BC"/>
    <w:rsid w:val="00266362"/>
    <w:rsid w:val="002776DD"/>
    <w:rsid w:val="00292605"/>
    <w:rsid w:val="002A56EB"/>
    <w:rsid w:val="002A6377"/>
    <w:rsid w:val="002C22F5"/>
    <w:rsid w:val="002C24ED"/>
    <w:rsid w:val="002D309B"/>
    <w:rsid w:val="002E3AB8"/>
    <w:rsid w:val="002E44D5"/>
    <w:rsid w:val="002E6914"/>
    <w:rsid w:val="002F4E8E"/>
    <w:rsid w:val="003007CB"/>
    <w:rsid w:val="00305653"/>
    <w:rsid w:val="00305CEB"/>
    <w:rsid w:val="00305EF6"/>
    <w:rsid w:val="003112C7"/>
    <w:rsid w:val="00335D68"/>
    <w:rsid w:val="00351114"/>
    <w:rsid w:val="003536D8"/>
    <w:rsid w:val="00354854"/>
    <w:rsid w:val="00356825"/>
    <w:rsid w:val="00360A60"/>
    <w:rsid w:val="00361016"/>
    <w:rsid w:val="00364C67"/>
    <w:rsid w:val="00371F6A"/>
    <w:rsid w:val="00372DD4"/>
    <w:rsid w:val="0037680A"/>
    <w:rsid w:val="00391BF9"/>
    <w:rsid w:val="003A506A"/>
    <w:rsid w:val="003A6277"/>
    <w:rsid w:val="003B003B"/>
    <w:rsid w:val="003E1F7C"/>
    <w:rsid w:val="003E399D"/>
    <w:rsid w:val="003F163A"/>
    <w:rsid w:val="003F5020"/>
    <w:rsid w:val="003F78E6"/>
    <w:rsid w:val="00414037"/>
    <w:rsid w:val="00432F4D"/>
    <w:rsid w:val="0043493B"/>
    <w:rsid w:val="00454418"/>
    <w:rsid w:val="00461409"/>
    <w:rsid w:val="00471C5A"/>
    <w:rsid w:val="00493F9D"/>
    <w:rsid w:val="004A2131"/>
    <w:rsid w:val="004A4E4D"/>
    <w:rsid w:val="004B6900"/>
    <w:rsid w:val="004C58C0"/>
    <w:rsid w:val="004D0E3A"/>
    <w:rsid w:val="004D1468"/>
    <w:rsid w:val="004D619A"/>
    <w:rsid w:val="004F38CA"/>
    <w:rsid w:val="00506A83"/>
    <w:rsid w:val="00506C6F"/>
    <w:rsid w:val="005243C7"/>
    <w:rsid w:val="00530536"/>
    <w:rsid w:val="00551BDB"/>
    <w:rsid w:val="00555DC9"/>
    <w:rsid w:val="00557527"/>
    <w:rsid w:val="005760F6"/>
    <w:rsid w:val="005810C7"/>
    <w:rsid w:val="00585C5A"/>
    <w:rsid w:val="0058665D"/>
    <w:rsid w:val="00587885"/>
    <w:rsid w:val="00595D18"/>
    <w:rsid w:val="005A46F5"/>
    <w:rsid w:val="005B7E78"/>
    <w:rsid w:val="005D4016"/>
    <w:rsid w:val="005E798C"/>
    <w:rsid w:val="00602661"/>
    <w:rsid w:val="006167EF"/>
    <w:rsid w:val="00621B91"/>
    <w:rsid w:val="00627397"/>
    <w:rsid w:val="00631050"/>
    <w:rsid w:val="006461B3"/>
    <w:rsid w:val="00647241"/>
    <w:rsid w:val="00654395"/>
    <w:rsid w:val="00666531"/>
    <w:rsid w:val="00670FA4"/>
    <w:rsid w:val="00680937"/>
    <w:rsid w:val="006A3431"/>
    <w:rsid w:val="006A3F2C"/>
    <w:rsid w:val="006B7267"/>
    <w:rsid w:val="006C2DB7"/>
    <w:rsid w:val="006C699F"/>
    <w:rsid w:val="006D4247"/>
    <w:rsid w:val="006E1522"/>
    <w:rsid w:val="006E7088"/>
    <w:rsid w:val="006F7103"/>
    <w:rsid w:val="007036D8"/>
    <w:rsid w:val="007079B4"/>
    <w:rsid w:val="0071732B"/>
    <w:rsid w:val="00722431"/>
    <w:rsid w:val="00727BCE"/>
    <w:rsid w:val="00735381"/>
    <w:rsid w:val="00735B76"/>
    <w:rsid w:val="00736C2B"/>
    <w:rsid w:val="00737643"/>
    <w:rsid w:val="0074281A"/>
    <w:rsid w:val="0074648D"/>
    <w:rsid w:val="00754D84"/>
    <w:rsid w:val="007662E6"/>
    <w:rsid w:val="00775131"/>
    <w:rsid w:val="007A2650"/>
    <w:rsid w:val="007B7FCE"/>
    <w:rsid w:val="007C1335"/>
    <w:rsid w:val="007C1DC8"/>
    <w:rsid w:val="007C2AB9"/>
    <w:rsid w:val="007D7127"/>
    <w:rsid w:val="007F2C04"/>
    <w:rsid w:val="007F75A9"/>
    <w:rsid w:val="00801E2C"/>
    <w:rsid w:val="00805B93"/>
    <w:rsid w:val="0081071E"/>
    <w:rsid w:val="0081731B"/>
    <w:rsid w:val="00837523"/>
    <w:rsid w:val="008407D3"/>
    <w:rsid w:val="008530D7"/>
    <w:rsid w:val="00860236"/>
    <w:rsid w:val="00861041"/>
    <w:rsid w:val="008842EB"/>
    <w:rsid w:val="0089578B"/>
    <w:rsid w:val="00895B5B"/>
    <w:rsid w:val="0089673F"/>
    <w:rsid w:val="008A1415"/>
    <w:rsid w:val="008C1256"/>
    <w:rsid w:val="008C4BC3"/>
    <w:rsid w:val="008E6F74"/>
    <w:rsid w:val="008E7362"/>
    <w:rsid w:val="00903CFA"/>
    <w:rsid w:val="00905E54"/>
    <w:rsid w:val="00911FE3"/>
    <w:rsid w:val="0091317E"/>
    <w:rsid w:val="009310D3"/>
    <w:rsid w:val="00932F12"/>
    <w:rsid w:val="00933D3E"/>
    <w:rsid w:val="00934236"/>
    <w:rsid w:val="00937490"/>
    <w:rsid w:val="009675F9"/>
    <w:rsid w:val="00970A42"/>
    <w:rsid w:val="009814DD"/>
    <w:rsid w:val="009932FA"/>
    <w:rsid w:val="00997FF0"/>
    <w:rsid w:val="009A2785"/>
    <w:rsid w:val="009B072D"/>
    <w:rsid w:val="009B358A"/>
    <w:rsid w:val="009B4363"/>
    <w:rsid w:val="009D3735"/>
    <w:rsid w:val="009D3A91"/>
    <w:rsid w:val="009D6EF9"/>
    <w:rsid w:val="009F6697"/>
    <w:rsid w:val="00A0186A"/>
    <w:rsid w:val="00A10217"/>
    <w:rsid w:val="00A15E40"/>
    <w:rsid w:val="00A23F6C"/>
    <w:rsid w:val="00A32BA4"/>
    <w:rsid w:val="00A55E63"/>
    <w:rsid w:val="00A561A4"/>
    <w:rsid w:val="00A56A25"/>
    <w:rsid w:val="00A61188"/>
    <w:rsid w:val="00A64DDA"/>
    <w:rsid w:val="00A66F07"/>
    <w:rsid w:val="00A718C1"/>
    <w:rsid w:val="00A73413"/>
    <w:rsid w:val="00A83E75"/>
    <w:rsid w:val="00AA0FD2"/>
    <w:rsid w:val="00AA498D"/>
    <w:rsid w:val="00AA6894"/>
    <w:rsid w:val="00AC67C8"/>
    <w:rsid w:val="00AD0BEE"/>
    <w:rsid w:val="00AD15E7"/>
    <w:rsid w:val="00AD4CD1"/>
    <w:rsid w:val="00AD5610"/>
    <w:rsid w:val="00AE1823"/>
    <w:rsid w:val="00AF594A"/>
    <w:rsid w:val="00B007CD"/>
    <w:rsid w:val="00B07083"/>
    <w:rsid w:val="00B12095"/>
    <w:rsid w:val="00B12DA3"/>
    <w:rsid w:val="00B50B4D"/>
    <w:rsid w:val="00B51092"/>
    <w:rsid w:val="00B512FC"/>
    <w:rsid w:val="00B51EAD"/>
    <w:rsid w:val="00B60123"/>
    <w:rsid w:val="00B64838"/>
    <w:rsid w:val="00B8100D"/>
    <w:rsid w:val="00B86A9C"/>
    <w:rsid w:val="00BB0FE6"/>
    <w:rsid w:val="00BD5AB2"/>
    <w:rsid w:val="00BD6DF9"/>
    <w:rsid w:val="00BE120E"/>
    <w:rsid w:val="00C04612"/>
    <w:rsid w:val="00C0546F"/>
    <w:rsid w:val="00C221AC"/>
    <w:rsid w:val="00C3224F"/>
    <w:rsid w:val="00C37EE8"/>
    <w:rsid w:val="00C51ADB"/>
    <w:rsid w:val="00C60D90"/>
    <w:rsid w:val="00C67512"/>
    <w:rsid w:val="00C75FD4"/>
    <w:rsid w:val="00C8423F"/>
    <w:rsid w:val="00C90409"/>
    <w:rsid w:val="00CA0F5A"/>
    <w:rsid w:val="00CB5F6E"/>
    <w:rsid w:val="00CC606D"/>
    <w:rsid w:val="00CC745F"/>
    <w:rsid w:val="00CD5E5E"/>
    <w:rsid w:val="00CD6359"/>
    <w:rsid w:val="00CE0C8D"/>
    <w:rsid w:val="00CE1FF6"/>
    <w:rsid w:val="00CE3EDE"/>
    <w:rsid w:val="00CF2841"/>
    <w:rsid w:val="00CF356B"/>
    <w:rsid w:val="00D22021"/>
    <w:rsid w:val="00D33F95"/>
    <w:rsid w:val="00D40DFE"/>
    <w:rsid w:val="00D41E77"/>
    <w:rsid w:val="00D428F9"/>
    <w:rsid w:val="00D66AEF"/>
    <w:rsid w:val="00D7300A"/>
    <w:rsid w:val="00D91889"/>
    <w:rsid w:val="00D94FE8"/>
    <w:rsid w:val="00DB10EB"/>
    <w:rsid w:val="00DC0D12"/>
    <w:rsid w:val="00DE18C4"/>
    <w:rsid w:val="00DE60CC"/>
    <w:rsid w:val="00DE74E9"/>
    <w:rsid w:val="00DF1521"/>
    <w:rsid w:val="00E06879"/>
    <w:rsid w:val="00E07814"/>
    <w:rsid w:val="00E2279F"/>
    <w:rsid w:val="00E2298B"/>
    <w:rsid w:val="00E3096B"/>
    <w:rsid w:val="00E31D12"/>
    <w:rsid w:val="00E35AA0"/>
    <w:rsid w:val="00E36950"/>
    <w:rsid w:val="00E36FF9"/>
    <w:rsid w:val="00E45567"/>
    <w:rsid w:val="00E50B9B"/>
    <w:rsid w:val="00E53DFF"/>
    <w:rsid w:val="00E55104"/>
    <w:rsid w:val="00E8175B"/>
    <w:rsid w:val="00E857F4"/>
    <w:rsid w:val="00EB652D"/>
    <w:rsid w:val="00EC010A"/>
    <w:rsid w:val="00EC17D1"/>
    <w:rsid w:val="00EC5D1D"/>
    <w:rsid w:val="00ED5687"/>
    <w:rsid w:val="00EE6A96"/>
    <w:rsid w:val="00F05B5A"/>
    <w:rsid w:val="00F0660F"/>
    <w:rsid w:val="00F07D90"/>
    <w:rsid w:val="00F11244"/>
    <w:rsid w:val="00F1334B"/>
    <w:rsid w:val="00F17FC9"/>
    <w:rsid w:val="00F31B64"/>
    <w:rsid w:val="00F3463A"/>
    <w:rsid w:val="00F47CC1"/>
    <w:rsid w:val="00F524A5"/>
    <w:rsid w:val="00F64DBC"/>
    <w:rsid w:val="00F70911"/>
    <w:rsid w:val="00F70BB4"/>
    <w:rsid w:val="00F84EEE"/>
    <w:rsid w:val="00F92056"/>
    <w:rsid w:val="00FA5060"/>
    <w:rsid w:val="00FB172B"/>
    <w:rsid w:val="00FE663F"/>
    <w:rsid w:val="00FF5781"/>
    <w:rsid w:val="01537733"/>
    <w:rsid w:val="015D30B5"/>
    <w:rsid w:val="03844AF0"/>
    <w:rsid w:val="038B2467"/>
    <w:rsid w:val="045E6DE9"/>
    <w:rsid w:val="04BC30B4"/>
    <w:rsid w:val="04E77595"/>
    <w:rsid w:val="05190E4C"/>
    <w:rsid w:val="06F94FBE"/>
    <w:rsid w:val="070B195A"/>
    <w:rsid w:val="08684245"/>
    <w:rsid w:val="08CB56AF"/>
    <w:rsid w:val="09524F20"/>
    <w:rsid w:val="098A305A"/>
    <w:rsid w:val="099874C1"/>
    <w:rsid w:val="099E5EF5"/>
    <w:rsid w:val="0AF942A8"/>
    <w:rsid w:val="0C23289D"/>
    <w:rsid w:val="0E374D0F"/>
    <w:rsid w:val="10806A51"/>
    <w:rsid w:val="112F3D99"/>
    <w:rsid w:val="131C3953"/>
    <w:rsid w:val="15663711"/>
    <w:rsid w:val="15A34916"/>
    <w:rsid w:val="15CF032E"/>
    <w:rsid w:val="15D718FE"/>
    <w:rsid w:val="169F452D"/>
    <w:rsid w:val="16E20CB2"/>
    <w:rsid w:val="177922F0"/>
    <w:rsid w:val="1A062490"/>
    <w:rsid w:val="1B3E7156"/>
    <w:rsid w:val="1BC37254"/>
    <w:rsid w:val="1DA511D7"/>
    <w:rsid w:val="1E3B4005"/>
    <w:rsid w:val="1EE96BB4"/>
    <w:rsid w:val="1F777037"/>
    <w:rsid w:val="1FE52FAA"/>
    <w:rsid w:val="20A66DE6"/>
    <w:rsid w:val="20EF0E4F"/>
    <w:rsid w:val="21B300CF"/>
    <w:rsid w:val="228B3B78"/>
    <w:rsid w:val="22E77A9C"/>
    <w:rsid w:val="242D5AD9"/>
    <w:rsid w:val="24C15DF3"/>
    <w:rsid w:val="253718BA"/>
    <w:rsid w:val="26300063"/>
    <w:rsid w:val="27B21755"/>
    <w:rsid w:val="28073025"/>
    <w:rsid w:val="283C0382"/>
    <w:rsid w:val="28884063"/>
    <w:rsid w:val="290130BC"/>
    <w:rsid w:val="292F0BCB"/>
    <w:rsid w:val="295167CA"/>
    <w:rsid w:val="2AAA0A77"/>
    <w:rsid w:val="2B2D6822"/>
    <w:rsid w:val="2BB239DA"/>
    <w:rsid w:val="2C6647CF"/>
    <w:rsid w:val="2C9F7BCD"/>
    <w:rsid w:val="2D0950CB"/>
    <w:rsid w:val="30903E92"/>
    <w:rsid w:val="30B50821"/>
    <w:rsid w:val="30B57785"/>
    <w:rsid w:val="30BA09FB"/>
    <w:rsid w:val="317E3F8E"/>
    <w:rsid w:val="32324765"/>
    <w:rsid w:val="33227C38"/>
    <w:rsid w:val="335C4B7E"/>
    <w:rsid w:val="335F38A3"/>
    <w:rsid w:val="33A74494"/>
    <w:rsid w:val="350957AA"/>
    <w:rsid w:val="387E7D6C"/>
    <w:rsid w:val="389F1F4A"/>
    <w:rsid w:val="39D921A7"/>
    <w:rsid w:val="3AEC0B2D"/>
    <w:rsid w:val="3C2B322B"/>
    <w:rsid w:val="3D813F79"/>
    <w:rsid w:val="3E73292E"/>
    <w:rsid w:val="3FFA6997"/>
    <w:rsid w:val="402978A4"/>
    <w:rsid w:val="40B27E78"/>
    <w:rsid w:val="41FA7324"/>
    <w:rsid w:val="45190872"/>
    <w:rsid w:val="45C72FBD"/>
    <w:rsid w:val="465D0A9D"/>
    <w:rsid w:val="468E6870"/>
    <w:rsid w:val="4703102D"/>
    <w:rsid w:val="474F0974"/>
    <w:rsid w:val="483C33F6"/>
    <w:rsid w:val="4936045B"/>
    <w:rsid w:val="4A266D44"/>
    <w:rsid w:val="4A922F1F"/>
    <w:rsid w:val="4ABE054F"/>
    <w:rsid w:val="4B1C2E52"/>
    <w:rsid w:val="4B3D737E"/>
    <w:rsid w:val="4B540C3D"/>
    <w:rsid w:val="4BF87650"/>
    <w:rsid w:val="500462AC"/>
    <w:rsid w:val="51DA0C16"/>
    <w:rsid w:val="52EF6E7A"/>
    <w:rsid w:val="53CB54B2"/>
    <w:rsid w:val="542E3EE1"/>
    <w:rsid w:val="54A10833"/>
    <w:rsid w:val="576610D4"/>
    <w:rsid w:val="57B23B94"/>
    <w:rsid w:val="57FC25B9"/>
    <w:rsid w:val="58A14449"/>
    <w:rsid w:val="59091170"/>
    <w:rsid w:val="5A4138D2"/>
    <w:rsid w:val="5A53777D"/>
    <w:rsid w:val="5B2A4FDA"/>
    <w:rsid w:val="5BED3C02"/>
    <w:rsid w:val="5E4D3878"/>
    <w:rsid w:val="5F390433"/>
    <w:rsid w:val="5F665ABB"/>
    <w:rsid w:val="5F8A1E93"/>
    <w:rsid w:val="5FB93332"/>
    <w:rsid w:val="61276E10"/>
    <w:rsid w:val="62E44752"/>
    <w:rsid w:val="65C14135"/>
    <w:rsid w:val="66480561"/>
    <w:rsid w:val="66661113"/>
    <w:rsid w:val="66F66060"/>
    <w:rsid w:val="670809F4"/>
    <w:rsid w:val="67E56DAD"/>
    <w:rsid w:val="68344018"/>
    <w:rsid w:val="694179DD"/>
    <w:rsid w:val="698B1EF6"/>
    <w:rsid w:val="69BB533F"/>
    <w:rsid w:val="69EF4C38"/>
    <w:rsid w:val="6ADF572C"/>
    <w:rsid w:val="6AE8693F"/>
    <w:rsid w:val="6B6075E4"/>
    <w:rsid w:val="6BA06D9D"/>
    <w:rsid w:val="6C8C7C0B"/>
    <w:rsid w:val="6CE468A8"/>
    <w:rsid w:val="6E48423C"/>
    <w:rsid w:val="6E506E66"/>
    <w:rsid w:val="71212378"/>
    <w:rsid w:val="73142E2F"/>
    <w:rsid w:val="74B35389"/>
    <w:rsid w:val="75380D2F"/>
    <w:rsid w:val="753B6F1C"/>
    <w:rsid w:val="767A53EE"/>
    <w:rsid w:val="771B2830"/>
    <w:rsid w:val="775832D0"/>
    <w:rsid w:val="77C5088F"/>
    <w:rsid w:val="78C55AD5"/>
    <w:rsid w:val="79273E57"/>
    <w:rsid w:val="7D226145"/>
    <w:rsid w:val="7D990E0F"/>
    <w:rsid w:val="7DA844FF"/>
    <w:rsid w:val="7E595D51"/>
    <w:rsid w:val="7F3C295E"/>
    <w:rsid w:val="7F6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1"/>
    <w:unhideWhenUsed/>
    <w:qFormat/>
    <w:pPr>
      <w:jc w:val="left"/>
    </w:pPr>
  </w:style>
  <w:style w:type="character" w:customStyle="1" w:styleId="Char1">
    <w:name w:val="批注文字 Char1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0"/>
    <w:link w:val="Char"/>
    <w:qFormat/>
    <w:rPr>
      <w:rFonts w:ascii="宋体" w:hAnsi="Courier New"/>
      <w:szCs w:val="21"/>
    </w:rPr>
  </w:style>
  <w:style w:type="character" w:customStyle="1" w:styleId="Char">
    <w:name w:val="纯文本 Char"/>
    <w:basedOn w:val="a1"/>
    <w:link w:val="a5"/>
    <w:qFormat/>
    <w:rPr>
      <w:rFonts w:ascii="宋体" w:eastAsia="宋体" w:hAnsi="Courier New" w:cs="Times New Roman"/>
      <w:szCs w:val="21"/>
    </w:rPr>
  </w:style>
  <w:style w:type="paragraph" w:styleId="a6">
    <w:name w:val="Date"/>
    <w:basedOn w:val="a0"/>
    <w:next w:val="a0"/>
    <w:link w:val="Char10"/>
    <w:qFormat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0"/>
    <w:link w:val="Char11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0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qFormat/>
    <w:rPr>
      <w:sz w:val="18"/>
      <w:szCs w:val="18"/>
    </w:rPr>
  </w:style>
  <w:style w:type="paragraph" w:styleId="a9">
    <w:name w:val="header"/>
    <w:basedOn w:val="a0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qFormat/>
    <w:rPr>
      <w:sz w:val="18"/>
      <w:szCs w:val="18"/>
    </w:rPr>
  </w:style>
  <w:style w:type="paragraph" w:styleId="aa">
    <w:name w:val="annotation subject"/>
    <w:basedOn w:val="a4"/>
    <w:next w:val="a4"/>
    <w:link w:val="Char12"/>
    <w:qFormat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1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Calibri" w:hAnsi="Calibri" w:cs="Calibri" w:hint="default"/>
      <w:color w:val="FF0000"/>
      <w:sz w:val="21"/>
      <w:szCs w:val="21"/>
      <w:u w:val="none"/>
    </w:rPr>
  </w:style>
  <w:style w:type="character" w:customStyle="1" w:styleId="Char3">
    <w:name w:val="批注文字 Char"/>
    <w:basedOn w:val="a1"/>
    <w:qFormat/>
    <w:rPr>
      <w:kern w:val="2"/>
      <w:sz w:val="21"/>
      <w:szCs w:val="24"/>
    </w:rPr>
  </w:style>
  <w:style w:type="character" w:customStyle="1" w:styleId="Char4">
    <w:name w:val="日期 Char"/>
    <w:basedOn w:val="a1"/>
    <w:qFormat/>
    <w:rPr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5">
    <w:name w:val="批注主题 Char"/>
    <w:basedOn w:val="Char3"/>
    <w:qFormat/>
    <w:rPr>
      <w:b/>
      <w:bCs/>
      <w:kern w:val="2"/>
      <w:sz w:val="21"/>
      <w:szCs w:val="24"/>
    </w:rPr>
  </w:style>
  <w:style w:type="character" w:customStyle="1" w:styleId="Char6">
    <w:name w:val="批注框文本 Char"/>
    <w:basedOn w:val="a1"/>
    <w:qFormat/>
    <w:rPr>
      <w:sz w:val="18"/>
      <w:szCs w:val="18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styleId="ae">
    <w:name w:val="List Paragraph"/>
    <w:basedOn w:val="a0"/>
    <w:uiPriority w:val="99"/>
    <w:qFormat/>
    <w:pPr>
      <w:ind w:firstLineChars="200" w:firstLine="420"/>
    </w:pPr>
  </w:style>
  <w:style w:type="paragraph" w:customStyle="1" w:styleId="Af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63133-6657-41BA-B575-10C3D171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918</Words>
  <Characters>5236</Characters>
  <Application>Microsoft Office Word</Application>
  <DocSecurity>0</DocSecurity>
  <Lines>43</Lines>
  <Paragraphs>12</Paragraphs>
  <ScaleCrop>false</ScaleCrop>
  <Company>微软中国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刘振江</cp:lastModifiedBy>
  <cp:revision>13</cp:revision>
  <cp:lastPrinted>2021-12-29T09:42:00Z</cp:lastPrinted>
  <dcterms:created xsi:type="dcterms:W3CDTF">2021-11-19T09:51:00Z</dcterms:created>
  <dcterms:modified xsi:type="dcterms:W3CDTF">2023-03-18T17:29:00Z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E5219582ED04452182D4F477F426A847</vt:lpwstr>
  </property>
</Properties>
</file>