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276F" w14:textId="77777777" w:rsidR="00F62B32" w:rsidRDefault="00F62B32" w:rsidP="00F62B32">
      <w:pPr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附件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：</w:t>
      </w:r>
    </w:p>
    <w:p w14:paraId="58138D63" w14:textId="77777777" w:rsidR="00F62B32" w:rsidRDefault="00F62B32" w:rsidP="00F62B32">
      <w:pPr>
        <w:widowControl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审定和讨论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的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低碳标准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项目</w:t>
      </w:r>
    </w:p>
    <w:p w14:paraId="0123F46C" w14:textId="77777777" w:rsidR="00F62B32" w:rsidRDefault="00F62B32" w:rsidP="00F62B32">
      <w:pPr>
        <w:snapToGrid w:val="0"/>
        <w:ind w:firstLineChars="550" w:firstLine="1540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50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227"/>
        <w:gridCol w:w="2359"/>
        <w:gridCol w:w="6926"/>
        <w:gridCol w:w="780"/>
      </w:tblGrid>
      <w:tr w:rsidR="00F62B32" w14:paraId="0EB14B33" w14:textId="77777777" w:rsidTr="00DD49F1">
        <w:trPr>
          <w:trHeight w:val="567"/>
          <w:tblHeader/>
          <w:jc w:val="center"/>
        </w:trPr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48476" w14:textId="77777777" w:rsidR="00F62B32" w:rsidRDefault="00F62B32" w:rsidP="00DD49F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A89AC" w14:textId="77777777" w:rsidR="00F62B32" w:rsidRDefault="00F62B32" w:rsidP="00DD49F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标准项目名称</w:t>
            </w:r>
          </w:p>
        </w:tc>
        <w:tc>
          <w:tcPr>
            <w:tcW w:w="8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05283" w14:textId="77777777" w:rsidR="00F62B32" w:rsidRDefault="00F62B32" w:rsidP="00DD49F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项目计划编号</w:t>
            </w:r>
          </w:p>
        </w:tc>
        <w:tc>
          <w:tcPr>
            <w:tcW w:w="24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A7349" w14:textId="77777777" w:rsidR="00F62B32" w:rsidRDefault="00F62B32" w:rsidP="00DD49F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起草单位及相关单位</w:t>
            </w: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58F90" w14:textId="77777777" w:rsidR="00F62B32" w:rsidRDefault="00F62B32" w:rsidP="00DD49F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F62B32" w14:paraId="35074423" w14:textId="77777777" w:rsidTr="00DD49F1">
        <w:trPr>
          <w:trHeight w:val="199"/>
          <w:jc w:val="center"/>
        </w:trPr>
        <w:tc>
          <w:tcPr>
            <w:tcW w:w="282" w:type="pct"/>
            <w:vAlign w:val="center"/>
          </w:tcPr>
          <w:p w14:paraId="429EACBC" w14:textId="77777777" w:rsidR="00F62B32" w:rsidRDefault="00F62B32" w:rsidP="00DD49F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</w:p>
        </w:tc>
        <w:tc>
          <w:tcPr>
            <w:tcW w:w="1145" w:type="pct"/>
            <w:vAlign w:val="center"/>
          </w:tcPr>
          <w:p w14:paraId="5C556D87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温室气体排放核算与报告要求 第XX部分：其他有色金属冶炼和压延加工业企业</w:t>
            </w:r>
          </w:p>
        </w:tc>
        <w:tc>
          <w:tcPr>
            <w:tcW w:w="837" w:type="pct"/>
            <w:vAlign w:val="center"/>
          </w:tcPr>
          <w:p w14:paraId="5457CDF3" w14:textId="77777777" w:rsidR="00F62B32" w:rsidRDefault="00F62B32" w:rsidP="00DD49F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国标委综合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>[2017]128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号</w:t>
            </w:r>
          </w:p>
          <w:p w14:paraId="4784D16C" w14:textId="77777777" w:rsidR="00F62B32" w:rsidRDefault="00F62B32" w:rsidP="00DD49F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20173626-T-303</w:t>
            </w:r>
          </w:p>
        </w:tc>
        <w:tc>
          <w:tcPr>
            <w:tcW w:w="2457" w:type="pct"/>
            <w:vAlign w:val="center"/>
          </w:tcPr>
          <w:p w14:paraId="4D62F686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清华大学、中国标准化研究院、中国有色金属工业协会、中铝环保节能集团有限公司</w:t>
            </w:r>
          </w:p>
        </w:tc>
        <w:tc>
          <w:tcPr>
            <w:tcW w:w="277" w:type="pct"/>
            <w:vAlign w:val="center"/>
          </w:tcPr>
          <w:p w14:paraId="689847CC" w14:textId="77777777" w:rsidR="00F62B32" w:rsidRDefault="00F62B32" w:rsidP="00DD4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F62B32" w14:paraId="07FC415E" w14:textId="77777777" w:rsidTr="00DD49F1">
        <w:trPr>
          <w:trHeight w:val="199"/>
          <w:jc w:val="center"/>
        </w:trPr>
        <w:tc>
          <w:tcPr>
            <w:tcW w:w="282" w:type="pct"/>
            <w:vAlign w:val="center"/>
          </w:tcPr>
          <w:p w14:paraId="72CDC32F" w14:textId="77777777" w:rsidR="00F62B32" w:rsidRDefault="00F62B32" w:rsidP="00DD49F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</w:p>
        </w:tc>
        <w:tc>
          <w:tcPr>
            <w:tcW w:w="1145" w:type="pct"/>
            <w:vAlign w:val="center"/>
          </w:tcPr>
          <w:p w14:paraId="5AC5E56C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温室气体排放核算与报告要求 第4部分：铝冶炼企业</w:t>
            </w:r>
          </w:p>
        </w:tc>
        <w:tc>
          <w:tcPr>
            <w:tcW w:w="837" w:type="pct"/>
            <w:vAlign w:val="center"/>
          </w:tcPr>
          <w:p w14:paraId="74FF4A1B" w14:textId="77777777" w:rsidR="00F62B32" w:rsidRDefault="00F62B32" w:rsidP="00DD49F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国标委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>发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[2022]23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20220802-T-467</w:t>
            </w:r>
          </w:p>
        </w:tc>
        <w:tc>
          <w:tcPr>
            <w:tcW w:w="2457" w:type="pct"/>
            <w:vAlign w:val="center"/>
          </w:tcPr>
          <w:p w14:paraId="00CAE0E7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中国标准化研究院 、清华大学 、中国有色金属工业协会 、中国铝业股份有限公司等</w:t>
            </w:r>
          </w:p>
        </w:tc>
        <w:tc>
          <w:tcPr>
            <w:tcW w:w="277" w:type="pct"/>
            <w:vAlign w:val="center"/>
          </w:tcPr>
          <w:p w14:paraId="0222B166" w14:textId="77777777" w:rsidR="00F62B32" w:rsidRDefault="00F62B32" w:rsidP="00DD4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讨论</w:t>
            </w:r>
          </w:p>
        </w:tc>
      </w:tr>
      <w:tr w:rsidR="00F62B32" w14:paraId="16BF58BE" w14:textId="77777777" w:rsidTr="00DD49F1">
        <w:trPr>
          <w:trHeight w:val="199"/>
          <w:jc w:val="center"/>
        </w:trPr>
        <w:tc>
          <w:tcPr>
            <w:tcW w:w="282" w:type="pct"/>
            <w:vAlign w:val="center"/>
          </w:tcPr>
          <w:p w14:paraId="736471AC" w14:textId="77777777" w:rsidR="00F62B32" w:rsidRDefault="00F62B32" w:rsidP="00DD49F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145" w:type="pct"/>
            <w:vAlign w:val="center"/>
          </w:tcPr>
          <w:p w14:paraId="6F69BFBA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电解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铝企业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温室气体排放核查技术规范</w:t>
            </w:r>
          </w:p>
        </w:tc>
        <w:tc>
          <w:tcPr>
            <w:tcW w:w="837" w:type="pct"/>
            <w:vAlign w:val="center"/>
          </w:tcPr>
          <w:p w14:paraId="46ED2733" w14:textId="77777777" w:rsidR="00F62B32" w:rsidRDefault="00F62B32" w:rsidP="00DD49F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色协科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>字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[2022]17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2022-022-T/CNIA</w:t>
            </w:r>
          </w:p>
        </w:tc>
        <w:tc>
          <w:tcPr>
            <w:tcW w:w="2457" w:type="pct"/>
            <w:vAlign w:val="center"/>
          </w:tcPr>
          <w:p w14:paraId="1305A745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中铝郑州有色金属研究院有限公司、中铝环保节能集团有限公司、云南铝业股份有限公司</w:t>
            </w:r>
          </w:p>
        </w:tc>
        <w:tc>
          <w:tcPr>
            <w:tcW w:w="277" w:type="pct"/>
            <w:vAlign w:val="center"/>
          </w:tcPr>
          <w:p w14:paraId="5AEED071" w14:textId="77777777" w:rsidR="00F62B32" w:rsidRDefault="00F62B32" w:rsidP="00DD4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讨论</w:t>
            </w:r>
          </w:p>
        </w:tc>
      </w:tr>
      <w:tr w:rsidR="00F62B32" w14:paraId="45067634" w14:textId="77777777" w:rsidTr="00DD49F1">
        <w:trPr>
          <w:trHeight w:val="199"/>
          <w:jc w:val="center"/>
        </w:trPr>
        <w:tc>
          <w:tcPr>
            <w:tcW w:w="282" w:type="pct"/>
            <w:vAlign w:val="center"/>
          </w:tcPr>
          <w:p w14:paraId="45BC34C2" w14:textId="77777777" w:rsidR="00F62B32" w:rsidRDefault="00F62B32" w:rsidP="00DD49F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145" w:type="pct"/>
            <w:vAlign w:val="center"/>
          </w:tcPr>
          <w:p w14:paraId="6040D81B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铝工业企业烟气治理过程二氧化碳排放量计算方法</w:t>
            </w:r>
          </w:p>
        </w:tc>
        <w:tc>
          <w:tcPr>
            <w:tcW w:w="837" w:type="pct"/>
            <w:vAlign w:val="center"/>
          </w:tcPr>
          <w:p w14:paraId="32AF77A6" w14:textId="77777777" w:rsidR="00F62B32" w:rsidRDefault="00F62B32" w:rsidP="00DD49F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色协科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>字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[2022]17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2022-023-T/CNIA</w:t>
            </w:r>
          </w:p>
        </w:tc>
        <w:tc>
          <w:tcPr>
            <w:tcW w:w="2457" w:type="pct"/>
            <w:vAlign w:val="center"/>
          </w:tcPr>
          <w:p w14:paraId="108DEE1B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中铝郑州有色金属研究院有限公司、中铝环保节能集团有限公司、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河南华慧有色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工程设计有限公司、中铝矿业有限公司、山东铝业有限公司、包头铝业有限公司 、山西中铝华润有限公司</w:t>
            </w:r>
          </w:p>
        </w:tc>
        <w:tc>
          <w:tcPr>
            <w:tcW w:w="277" w:type="pct"/>
            <w:vAlign w:val="center"/>
          </w:tcPr>
          <w:p w14:paraId="2FF42A45" w14:textId="77777777" w:rsidR="00F62B32" w:rsidRDefault="00F62B32" w:rsidP="00DD4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讨论</w:t>
            </w:r>
          </w:p>
        </w:tc>
      </w:tr>
      <w:tr w:rsidR="00F62B32" w14:paraId="645C3FFE" w14:textId="77777777" w:rsidTr="00DD49F1">
        <w:trPr>
          <w:trHeight w:val="199"/>
          <w:jc w:val="center"/>
        </w:trPr>
        <w:tc>
          <w:tcPr>
            <w:tcW w:w="282" w:type="pct"/>
            <w:vAlign w:val="center"/>
          </w:tcPr>
          <w:p w14:paraId="23F17A44" w14:textId="77777777" w:rsidR="00F62B32" w:rsidRDefault="00F62B32" w:rsidP="00DD49F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145" w:type="pct"/>
            <w:vAlign w:val="center"/>
          </w:tcPr>
          <w:p w14:paraId="01EC4039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有色金属采选企业温室气体排放核算与报告导则</w:t>
            </w:r>
          </w:p>
        </w:tc>
        <w:tc>
          <w:tcPr>
            <w:tcW w:w="837" w:type="pct"/>
            <w:vAlign w:val="center"/>
          </w:tcPr>
          <w:p w14:paraId="5F68830D" w14:textId="77777777" w:rsidR="00F62B32" w:rsidRDefault="00F62B32" w:rsidP="00DD49F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待下达计划</w:t>
            </w:r>
          </w:p>
        </w:tc>
        <w:tc>
          <w:tcPr>
            <w:tcW w:w="2457" w:type="pct"/>
            <w:vAlign w:val="center"/>
          </w:tcPr>
          <w:p w14:paraId="47787A58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矿冶科技集团有限公司、中国恩菲工程技术有限公司、中铝集团有限公司、深圳市中金岭南有色金属股份有限公司、紫金矿业集团股份有限公司、铜陵有色金属集团控股有限公司、云南驰宏锌锗股份有限公司、南京银茂铅锌矿业有限公司、山东宏桥新型材料有限公司、江西铜业股份有限公司、金堆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业股份有限公司、云南锡业股份有限公司、锡矿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山闪星锑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业有限责任公司、有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资源环境技术研究院（北京）有限公司、青海威斯特铜业有限责任公司等</w:t>
            </w:r>
          </w:p>
        </w:tc>
        <w:tc>
          <w:tcPr>
            <w:tcW w:w="277" w:type="pct"/>
            <w:vAlign w:val="center"/>
          </w:tcPr>
          <w:p w14:paraId="73FA4CAB" w14:textId="77777777" w:rsidR="00F62B32" w:rsidRDefault="00F62B32" w:rsidP="00DD4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讨论</w:t>
            </w:r>
          </w:p>
        </w:tc>
      </w:tr>
      <w:tr w:rsidR="00F62B32" w14:paraId="62368DCF" w14:textId="77777777" w:rsidTr="00DD49F1">
        <w:trPr>
          <w:trHeight w:val="823"/>
          <w:jc w:val="center"/>
        </w:trPr>
        <w:tc>
          <w:tcPr>
            <w:tcW w:w="282" w:type="pct"/>
            <w:vAlign w:val="center"/>
          </w:tcPr>
          <w:p w14:paraId="420FE77D" w14:textId="77777777" w:rsidR="00F62B32" w:rsidRDefault="00F62B32" w:rsidP="00DD49F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6.</w:t>
            </w:r>
          </w:p>
        </w:tc>
        <w:tc>
          <w:tcPr>
            <w:tcW w:w="1145" w:type="pct"/>
            <w:vAlign w:val="center"/>
          </w:tcPr>
          <w:p w14:paraId="773075AE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温室气体排放核算与报告要求 铜冶炼企业</w:t>
            </w:r>
          </w:p>
        </w:tc>
        <w:tc>
          <w:tcPr>
            <w:tcW w:w="837" w:type="pct"/>
            <w:vAlign w:val="center"/>
          </w:tcPr>
          <w:p w14:paraId="191F9B29" w14:textId="77777777" w:rsidR="00F62B32" w:rsidRDefault="00F62B32" w:rsidP="00DD49F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待下达计划</w:t>
            </w:r>
          </w:p>
        </w:tc>
        <w:tc>
          <w:tcPr>
            <w:tcW w:w="2457" w:type="pct"/>
            <w:vAlign w:val="center"/>
          </w:tcPr>
          <w:p w14:paraId="6C902C9D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江西铜业集团股份有限公司、有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资源环境技术研究院（北京）有限公司、有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科技集团有限公司、紫金矿业集团股份有限公司、金川集团股份有限公司、宁波金田铜业(集团)股份有限公司、国际铜业协会(美国)北京代表处等</w:t>
            </w:r>
          </w:p>
        </w:tc>
        <w:tc>
          <w:tcPr>
            <w:tcW w:w="277" w:type="pct"/>
            <w:vAlign w:val="center"/>
          </w:tcPr>
          <w:p w14:paraId="720C7021" w14:textId="77777777" w:rsidR="00F62B32" w:rsidRDefault="00F62B32" w:rsidP="00DD4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讨论</w:t>
            </w:r>
          </w:p>
        </w:tc>
      </w:tr>
      <w:tr w:rsidR="00F62B32" w14:paraId="78BFC7EC" w14:textId="77777777" w:rsidTr="00DD49F1">
        <w:trPr>
          <w:trHeight w:val="823"/>
          <w:jc w:val="center"/>
        </w:trPr>
        <w:tc>
          <w:tcPr>
            <w:tcW w:w="282" w:type="pct"/>
            <w:vAlign w:val="center"/>
          </w:tcPr>
          <w:p w14:paraId="61EB26B9" w14:textId="77777777" w:rsidR="00F62B32" w:rsidRDefault="00F62B32" w:rsidP="00DD49F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7.</w:t>
            </w:r>
          </w:p>
        </w:tc>
        <w:tc>
          <w:tcPr>
            <w:tcW w:w="1145" w:type="pct"/>
            <w:vAlign w:val="center"/>
          </w:tcPr>
          <w:p w14:paraId="15396FF6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产品碳足迹 产品种类规则 阴极铜</w:t>
            </w:r>
          </w:p>
        </w:tc>
        <w:tc>
          <w:tcPr>
            <w:tcW w:w="837" w:type="pct"/>
            <w:vAlign w:val="center"/>
          </w:tcPr>
          <w:p w14:paraId="5788E14B" w14:textId="77777777" w:rsidR="00F62B32" w:rsidRDefault="00F62B32" w:rsidP="00DD49F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待下达计划</w:t>
            </w:r>
          </w:p>
        </w:tc>
        <w:tc>
          <w:tcPr>
            <w:tcW w:w="2457" w:type="pct"/>
            <w:vAlign w:val="center"/>
          </w:tcPr>
          <w:p w14:paraId="3937EB8A" w14:textId="77777777" w:rsidR="00F62B32" w:rsidRDefault="00F62B32" w:rsidP="00DD49F1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中国恩菲工程技术有限公司、矿冶科技集团有限公司、云南铜业股份有限公司西南铜业分公司、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阳谷祥光铜业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有限公司、铜陵有色金属集团股份有限公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lastRenderedPageBreak/>
              <w:t>司、紫金铜业有限公司、江西铜业股份有限公司、国际铜业协会(美国)北京代表处等</w:t>
            </w:r>
          </w:p>
        </w:tc>
        <w:tc>
          <w:tcPr>
            <w:tcW w:w="277" w:type="pct"/>
            <w:vAlign w:val="center"/>
          </w:tcPr>
          <w:p w14:paraId="3153D930" w14:textId="77777777" w:rsidR="00F62B32" w:rsidRDefault="00F62B32" w:rsidP="00DD4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讨论</w:t>
            </w:r>
          </w:p>
        </w:tc>
      </w:tr>
    </w:tbl>
    <w:p w14:paraId="70659F7E" w14:textId="77777777" w:rsidR="00F62B32" w:rsidRDefault="00F62B32" w:rsidP="00F62B32">
      <w:pPr>
        <w:jc w:val="left"/>
        <w:rPr>
          <w:rFonts w:ascii="宋体" w:hAnsi="宋体" w:hint="eastAsia"/>
          <w:sz w:val="32"/>
          <w:szCs w:val="32"/>
        </w:rPr>
        <w:sectPr w:rsidR="00F62B32">
          <w:pgSz w:w="16839" w:h="11907" w:orient="landscape"/>
          <w:pgMar w:top="1134" w:right="1418" w:bottom="1134" w:left="1418" w:header="851" w:footer="992" w:gutter="0"/>
          <w:cols w:space="720"/>
          <w:docGrid w:type="lines" w:linePitch="312"/>
        </w:sectPr>
      </w:pPr>
    </w:p>
    <w:p w14:paraId="1838A3EC" w14:textId="77777777" w:rsidR="00E32461" w:rsidRDefault="00E32461">
      <w:pPr>
        <w:rPr>
          <w:rFonts w:hint="eastAsia"/>
        </w:rPr>
      </w:pPr>
    </w:p>
    <w:sectPr w:rsidR="00E32461" w:rsidSect="00F62B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468" w14:textId="77777777" w:rsidR="00832B2C" w:rsidRDefault="00832B2C" w:rsidP="00F62B32">
      <w:r>
        <w:separator/>
      </w:r>
    </w:p>
  </w:endnote>
  <w:endnote w:type="continuationSeparator" w:id="0">
    <w:p w14:paraId="22D64694" w14:textId="77777777" w:rsidR="00832B2C" w:rsidRDefault="00832B2C" w:rsidP="00F6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D5E9" w14:textId="77777777" w:rsidR="00832B2C" w:rsidRDefault="00832B2C" w:rsidP="00F62B32">
      <w:r>
        <w:separator/>
      </w:r>
    </w:p>
  </w:footnote>
  <w:footnote w:type="continuationSeparator" w:id="0">
    <w:p w14:paraId="452448EC" w14:textId="77777777" w:rsidR="00832B2C" w:rsidRDefault="00832B2C" w:rsidP="00F6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50"/>
    <w:rsid w:val="00832B2C"/>
    <w:rsid w:val="00E32461"/>
    <w:rsid w:val="00F40F50"/>
    <w:rsid w:val="00F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4A13C"/>
  <w15:chartTrackingRefBased/>
  <w15:docId w15:val="{CBE585BF-2DB0-42F6-8711-D4279B05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62B32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62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62B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2B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62B32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F62B32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F62B32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2023-03-16T06:33:00Z</dcterms:created>
  <dcterms:modified xsi:type="dcterms:W3CDTF">2023-03-16T06:33:00Z</dcterms:modified>
</cp:coreProperties>
</file>