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0E8" w14:textId="23E45202" w:rsidR="00A95045" w:rsidRPr="00E157B4" w:rsidRDefault="00783673">
      <w:pPr>
        <w:jc w:val="center"/>
        <w:rPr>
          <w:rFonts w:ascii="宋体"/>
          <w:color w:val="000000" w:themeColor="text1"/>
          <w:sz w:val="28"/>
          <w:szCs w:val="28"/>
          <w:lang w:val="de-DE"/>
        </w:rPr>
      </w:pPr>
      <w:r w:rsidRPr="00E157B4">
        <w:rPr>
          <w:rFonts w:eastAsia="黑体" w:hint="eastAsia"/>
          <w:color w:val="000000" w:themeColor="text1"/>
          <w:sz w:val="28"/>
          <w:szCs w:val="28"/>
        </w:rPr>
        <w:t>镍铬合金蒸发料—编制说明（讨论稿）</w:t>
      </w:r>
    </w:p>
    <w:p w14:paraId="236D4E0C" w14:textId="77777777" w:rsidR="00A95045" w:rsidRPr="00E157B4" w:rsidRDefault="00000000">
      <w:pPr>
        <w:pStyle w:val="af"/>
        <w:spacing w:before="0" w:beforeAutospacing="0" w:after="0" w:afterAutospacing="0" w:line="440" w:lineRule="exact"/>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一、工作简况</w:t>
      </w:r>
    </w:p>
    <w:p w14:paraId="3357ED10" w14:textId="77777777" w:rsidR="00A95045" w:rsidRPr="00E157B4" w:rsidRDefault="00000000">
      <w:pPr>
        <w:pStyle w:val="af"/>
        <w:spacing w:before="0" w:beforeAutospacing="0" w:after="0" w:afterAutospacing="0" w:line="440" w:lineRule="exact"/>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1.1任务来源</w:t>
      </w:r>
    </w:p>
    <w:p w14:paraId="4F2E5C53" w14:textId="79B995AB"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本标准项目中：计划批准文件名称、文号及项目编号、项目名称、计划完成年限、项目名称更改（原则上不允许更改）说明、编制组成员（单位）等相关情况，项目编制</w:t>
      </w:r>
      <w:proofErr w:type="gramStart"/>
      <w:r w:rsidRPr="00E157B4">
        <w:rPr>
          <w:rFonts w:ascii="宋体" w:eastAsiaTheme="minorEastAsia" w:hAnsi="宋体" w:hint="eastAsia"/>
          <w:color w:val="000000" w:themeColor="text1"/>
          <w:szCs w:val="21"/>
        </w:rPr>
        <w:t>组单位</w:t>
      </w:r>
      <w:proofErr w:type="gramEnd"/>
      <w:r w:rsidRPr="00E157B4">
        <w:rPr>
          <w:rFonts w:ascii="宋体" w:eastAsiaTheme="minorEastAsia" w:hAnsi="宋体" w:hint="eastAsia"/>
          <w:color w:val="000000" w:themeColor="text1"/>
          <w:szCs w:val="21"/>
        </w:rPr>
        <w:t>变化情况</w:t>
      </w:r>
      <w:r w:rsidR="00595778" w:rsidRPr="00E157B4">
        <w:rPr>
          <w:rFonts w:ascii="宋体" w:eastAsiaTheme="minorEastAsia" w:hAnsi="宋体" w:hint="eastAsia"/>
          <w:color w:val="000000" w:themeColor="text1"/>
          <w:szCs w:val="21"/>
        </w:rPr>
        <w:t>。</w:t>
      </w:r>
    </w:p>
    <w:p w14:paraId="4098AA01" w14:textId="55525138" w:rsidR="00A95045" w:rsidRPr="00E157B4" w:rsidRDefault="0059577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根据全国有色金属标准化技术委员会“关于召开国家标准《铅锭》修订解读会议暨</w:t>
      </w:r>
      <w:proofErr w:type="gramStart"/>
      <w:r w:rsidRPr="00E157B4">
        <w:rPr>
          <w:rFonts w:ascii="宋体" w:eastAsiaTheme="minorEastAsia" w:hAnsi="宋体" w:hint="eastAsia"/>
          <w:color w:val="000000" w:themeColor="text1"/>
          <w:szCs w:val="21"/>
        </w:rPr>
        <w:t>《</w:t>
      </w:r>
      <w:proofErr w:type="gramEnd"/>
      <w:r w:rsidRPr="00E157B4">
        <w:rPr>
          <w:rFonts w:ascii="宋体" w:eastAsiaTheme="minorEastAsia" w:hAnsi="宋体" w:hint="eastAsia"/>
          <w:color w:val="000000" w:themeColor="text1"/>
          <w:szCs w:val="21"/>
        </w:rPr>
        <w:t>再生铅及铅”（有色标委[2020]47号）及相关会议纪要的文件精神，</w:t>
      </w:r>
      <w:proofErr w:type="gramStart"/>
      <w:r w:rsidRPr="00E157B4">
        <w:rPr>
          <w:rFonts w:ascii="宋体" w:eastAsiaTheme="minorEastAsia" w:hAnsi="宋体" w:hint="eastAsia"/>
          <w:color w:val="000000" w:themeColor="text1"/>
          <w:szCs w:val="21"/>
        </w:rPr>
        <w:t>《</w:t>
      </w:r>
      <w:proofErr w:type="gramEnd"/>
      <w:r w:rsidRPr="00E157B4">
        <w:rPr>
          <w:rFonts w:ascii="宋体" w:eastAsiaTheme="minorEastAsia" w:hAnsi="宋体" w:hint="eastAsia"/>
          <w:color w:val="000000" w:themeColor="text1"/>
          <w:szCs w:val="21"/>
        </w:rPr>
        <w:t>镍铬合金蒸发料</w:t>
      </w:r>
      <w:proofErr w:type="gramStart"/>
      <w:r w:rsidRPr="00E157B4">
        <w:rPr>
          <w:rFonts w:ascii="宋体" w:eastAsiaTheme="minorEastAsia" w:hAnsi="宋体" w:hint="eastAsia"/>
          <w:color w:val="000000" w:themeColor="text1"/>
          <w:szCs w:val="21"/>
        </w:rPr>
        <w:t>》</w:t>
      </w:r>
      <w:proofErr w:type="gramEnd"/>
      <w:r w:rsidRPr="00E157B4">
        <w:rPr>
          <w:rFonts w:ascii="宋体" w:eastAsiaTheme="minorEastAsia" w:hAnsi="宋体" w:hint="eastAsia"/>
          <w:color w:val="000000" w:themeColor="text1"/>
          <w:szCs w:val="21"/>
        </w:rPr>
        <w:t>由有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亿金新材料有限公司起草。项目计划编号（2022-0105T-YS），完成年限202</w:t>
      </w:r>
      <w:r w:rsidR="00CC356E" w:rsidRPr="00E157B4">
        <w:rPr>
          <w:rFonts w:ascii="宋体" w:eastAsiaTheme="minorEastAsia" w:hAnsi="宋体"/>
          <w:color w:val="000000" w:themeColor="text1"/>
          <w:szCs w:val="21"/>
        </w:rPr>
        <w:t>4</w:t>
      </w:r>
      <w:r w:rsidRPr="00E157B4">
        <w:rPr>
          <w:rFonts w:ascii="宋体" w:eastAsiaTheme="minorEastAsia" w:hAnsi="宋体" w:hint="eastAsia"/>
          <w:color w:val="000000" w:themeColor="text1"/>
          <w:szCs w:val="21"/>
        </w:rPr>
        <w:t>年。行业标准《镍铬合金蒸发料》主要起草单位由：有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亿金新材料有限公司、北京翠铂林有色金属技术开发中心。</w:t>
      </w:r>
    </w:p>
    <w:p w14:paraId="3BBEB7A3" w14:textId="77777777" w:rsidR="00A95045" w:rsidRPr="00E157B4" w:rsidRDefault="00000000">
      <w:pPr>
        <w:pStyle w:val="af2"/>
        <w:spacing w:beforeLines="0" w:afterLines="0" w:line="440" w:lineRule="exact"/>
        <w:outlineLvl w:val="9"/>
        <w:rPr>
          <w:rFonts w:hAnsi="黑体" w:cs="黑体"/>
          <w:color w:val="000000" w:themeColor="text1"/>
          <w:szCs w:val="21"/>
        </w:rPr>
      </w:pPr>
      <w:r w:rsidRPr="00E157B4">
        <w:rPr>
          <w:rFonts w:hAnsi="黑体" w:cs="黑体" w:hint="eastAsia"/>
          <w:color w:val="000000" w:themeColor="text1"/>
          <w:szCs w:val="21"/>
        </w:rPr>
        <w:t>1.2立项目的和意义</w:t>
      </w:r>
    </w:p>
    <w:p w14:paraId="1E97C8CD" w14:textId="2FF90228" w:rsidR="00A95045" w:rsidRPr="00E157B4" w:rsidRDefault="00595778">
      <w:pPr>
        <w:pStyle w:val="a1"/>
        <w:ind w:firstLineChars="200" w:firstLine="420"/>
        <w:rPr>
          <w:color w:val="000000" w:themeColor="text1"/>
        </w:rPr>
      </w:pPr>
      <w:r w:rsidRPr="00E157B4">
        <w:rPr>
          <w:rFonts w:ascii="宋体" w:eastAsiaTheme="minorEastAsia" w:hAnsi="宋体" w:hint="eastAsia"/>
          <w:color w:val="000000" w:themeColor="text1"/>
          <w:szCs w:val="21"/>
        </w:rPr>
        <w:t>近年来，镍铬合金蒸发料作为一种重要的半导体电子器件制造用材料等方面得到广泛的应用。随着我国集成电路产业的快速发展，此种蒸发镀膜材料的消耗量逐年增加，市场广阔。目前我国已有多家企业可提供该类产品，但由于未对镍铬合金蒸发</w:t>
      </w:r>
      <w:proofErr w:type="gramStart"/>
      <w:r w:rsidRPr="00E157B4">
        <w:rPr>
          <w:rFonts w:ascii="宋体" w:eastAsiaTheme="minorEastAsia" w:hAnsi="宋体" w:hint="eastAsia"/>
          <w:color w:val="000000" w:themeColor="text1"/>
          <w:szCs w:val="21"/>
        </w:rPr>
        <w:t>料制定</w:t>
      </w:r>
      <w:proofErr w:type="gramEnd"/>
      <w:r w:rsidRPr="00E157B4">
        <w:rPr>
          <w:rFonts w:ascii="宋体" w:eastAsiaTheme="minorEastAsia" w:hAnsi="宋体" w:hint="eastAsia"/>
          <w:color w:val="000000" w:themeColor="text1"/>
          <w:szCs w:val="21"/>
        </w:rPr>
        <w:t>相应的标准，也未检索到相应的国际标准或国外先进标准，市场上的</w:t>
      </w:r>
      <w:r w:rsidR="00C96302" w:rsidRPr="00E157B4">
        <w:rPr>
          <w:rFonts w:ascii="宋体" w:eastAsiaTheme="minorEastAsia" w:hAnsi="宋体" w:hint="eastAsia"/>
          <w:color w:val="000000" w:themeColor="text1"/>
          <w:szCs w:val="21"/>
        </w:rPr>
        <w:t>镍铬</w:t>
      </w:r>
      <w:r w:rsidRPr="00E157B4">
        <w:rPr>
          <w:rFonts w:ascii="宋体" w:eastAsiaTheme="minorEastAsia" w:hAnsi="宋体" w:hint="eastAsia"/>
          <w:color w:val="000000" w:themeColor="text1"/>
          <w:szCs w:val="21"/>
        </w:rPr>
        <w:t>蒸发料质量、规格多样，验收规则也千差万别，因此需要建立我国</w:t>
      </w:r>
      <w:proofErr w:type="gramStart"/>
      <w:r w:rsidRPr="00E157B4">
        <w:rPr>
          <w:rFonts w:ascii="宋体" w:eastAsiaTheme="minorEastAsia" w:hAnsi="宋体" w:hint="eastAsia"/>
          <w:color w:val="000000" w:themeColor="text1"/>
          <w:szCs w:val="21"/>
        </w:rPr>
        <w:t>钯</w:t>
      </w:r>
      <w:proofErr w:type="gramEnd"/>
      <w:r w:rsidRPr="00E157B4">
        <w:rPr>
          <w:rFonts w:ascii="宋体" w:eastAsiaTheme="minorEastAsia" w:hAnsi="宋体" w:hint="eastAsia"/>
          <w:color w:val="000000" w:themeColor="text1"/>
          <w:szCs w:val="21"/>
        </w:rPr>
        <w:t>蒸发料的行业标准，可促进现有产品质量的提高，确保产品生产、检验和验收的规范及统一。目前美国材料协会标准、日本电子协会标准、欧盟标准中均没有</w:t>
      </w:r>
      <w:r w:rsidR="00C96302" w:rsidRPr="00E157B4">
        <w:rPr>
          <w:rFonts w:ascii="宋体" w:eastAsiaTheme="minorEastAsia" w:hAnsi="宋体" w:hint="eastAsia"/>
          <w:color w:val="000000" w:themeColor="text1"/>
          <w:szCs w:val="21"/>
        </w:rPr>
        <w:t>镍铬</w:t>
      </w:r>
      <w:r w:rsidRPr="00E157B4">
        <w:rPr>
          <w:rFonts w:ascii="宋体" w:eastAsiaTheme="minorEastAsia" w:hAnsi="宋体" w:hint="eastAsia"/>
          <w:color w:val="000000" w:themeColor="text1"/>
          <w:szCs w:val="21"/>
        </w:rPr>
        <w:t>蒸发料的相关标准，因此</w:t>
      </w:r>
      <w:r w:rsidR="00C96302" w:rsidRPr="00E157B4">
        <w:rPr>
          <w:rFonts w:ascii="宋体" w:eastAsiaTheme="minorEastAsia" w:hAnsi="宋体" w:hint="eastAsia"/>
          <w:color w:val="000000" w:themeColor="text1"/>
          <w:szCs w:val="21"/>
        </w:rPr>
        <w:t>镍铬</w:t>
      </w:r>
      <w:r w:rsidRPr="00E157B4">
        <w:rPr>
          <w:rFonts w:ascii="宋体" w:eastAsiaTheme="minorEastAsia" w:hAnsi="宋体" w:hint="eastAsia"/>
          <w:color w:val="000000" w:themeColor="text1"/>
          <w:szCs w:val="21"/>
        </w:rPr>
        <w:t>蒸发</w:t>
      </w:r>
      <w:proofErr w:type="gramStart"/>
      <w:r w:rsidRPr="00E157B4">
        <w:rPr>
          <w:rFonts w:ascii="宋体" w:eastAsiaTheme="minorEastAsia" w:hAnsi="宋体" w:hint="eastAsia"/>
          <w:color w:val="000000" w:themeColor="text1"/>
          <w:szCs w:val="21"/>
        </w:rPr>
        <w:t>料产品</w:t>
      </w:r>
      <w:proofErr w:type="gramEnd"/>
      <w:r w:rsidRPr="00E157B4">
        <w:rPr>
          <w:rFonts w:ascii="宋体" w:eastAsiaTheme="minorEastAsia" w:hAnsi="宋体" w:hint="eastAsia"/>
          <w:color w:val="000000" w:themeColor="text1"/>
          <w:szCs w:val="21"/>
        </w:rPr>
        <w:t xml:space="preserve">国家标准的制定对该产品技术水平的不断提高将起到一定的推动作用。 </w:t>
      </w:r>
    </w:p>
    <w:p w14:paraId="3FFF191E" w14:textId="77777777" w:rsidR="00A95045" w:rsidRPr="00E157B4" w:rsidRDefault="00000000">
      <w:pPr>
        <w:pStyle w:val="af2"/>
        <w:spacing w:beforeLines="0" w:afterLines="0" w:line="440" w:lineRule="exact"/>
        <w:outlineLvl w:val="9"/>
        <w:rPr>
          <w:rFonts w:hAnsi="黑体" w:cs="黑体"/>
          <w:color w:val="000000" w:themeColor="text1"/>
          <w:szCs w:val="21"/>
        </w:rPr>
      </w:pPr>
      <w:r w:rsidRPr="00E157B4">
        <w:rPr>
          <w:rFonts w:hAnsi="黑体" w:cs="黑体" w:hint="eastAsia"/>
          <w:color w:val="000000" w:themeColor="text1"/>
          <w:szCs w:val="21"/>
        </w:rPr>
        <w:t>1.3主要参加单位和工作成员所作的工作</w:t>
      </w:r>
    </w:p>
    <w:p w14:paraId="411D281F" w14:textId="4C62E984" w:rsidR="00A95045" w:rsidRPr="00E157B4" w:rsidRDefault="00000000" w:rsidP="0059577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标准主编单位有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w:t>
      </w:r>
      <w:r w:rsidRPr="00E157B4">
        <w:rPr>
          <w:rFonts w:ascii="宋体" w:eastAsiaTheme="minorEastAsia" w:hAnsi="宋体"/>
          <w:color w:val="000000" w:themeColor="text1"/>
          <w:szCs w:val="21"/>
        </w:rPr>
        <w:t>有限公司</w:t>
      </w:r>
      <w:r w:rsidRPr="00E157B4">
        <w:rPr>
          <w:rFonts w:ascii="宋体" w:eastAsiaTheme="minorEastAsia" w:hAnsi="宋体" w:hint="eastAsia"/>
          <w:color w:val="000000" w:themeColor="text1"/>
          <w:szCs w:val="21"/>
        </w:rPr>
        <w:t>（</w:t>
      </w:r>
      <w:r w:rsidRPr="00E157B4">
        <w:rPr>
          <w:rFonts w:ascii="宋体" w:eastAsiaTheme="minorEastAsia" w:hAnsi="宋体"/>
          <w:color w:val="000000" w:themeColor="text1"/>
          <w:szCs w:val="21"/>
        </w:rPr>
        <w:t>简称</w:t>
      </w:r>
      <w:r w:rsidRPr="00E157B4">
        <w:rPr>
          <w:rFonts w:ascii="宋体" w:eastAsiaTheme="minorEastAsia" w:hAnsi="宋体" w:hint="eastAsia"/>
          <w:color w:val="000000" w:themeColor="text1"/>
          <w:szCs w:val="21"/>
        </w:rPr>
        <w:t>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w:t>
      </w:r>
      <w:r w:rsidRPr="00E157B4">
        <w:rPr>
          <w:rFonts w:ascii="宋体" w:eastAsiaTheme="minorEastAsia" w:hAnsi="宋体"/>
          <w:color w:val="000000" w:themeColor="text1"/>
          <w:szCs w:val="21"/>
        </w:rPr>
        <w:t>，</w:t>
      </w:r>
      <w:r w:rsidRPr="00E157B4">
        <w:rPr>
          <w:rFonts w:ascii="宋体" w:eastAsiaTheme="minorEastAsia" w:hAnsi="宋体" w:hint="eastAsia"/>
          <w:color w:val="000000" w:themeColor="text1"/>
          <w:szCs w:val="21"/>
        </w:rPr>
        <w:t>隶属于北京有色金属研究总院</w:t>
      </w:r>
      <w:r w:rsidRPr="00E157B4">
        <w:rPr>
          <w:rFonts w:ascii="宋体" w:eastAsiaTheme="minorEastAsia" w:hAnsi="宋体"/>
          <w:color w:val="000000" w:themeColor="text1"/>
          <w:szCs w:val="21"/>
        </w:rPr>
        <w:t>。</w:t>
      </w:r>
      <w:r w:rsidRPr="00E157B4">
        <w:rPr>
          <w:rFonts w:ascii="宋体" w:eastAsiaTheme="minorEastAsia" w:hAnsi="宋体" w:hint="eastAsia"/>
          <w:color w:val="000000" w:themeColor="text1"/>
          <w:szCs w:val="21"/>
        </w:rPr>
        <w:t>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w:t>
      </w:r>
      <w:proofErr w:type="gramStart"/>
      <w:r w:rsidRPr="00E157B4">
        <w:rPr>
          <w:rFonts w:ascii="宋体" w:eastAsiaTheme="minorEastAsia" w:hAnsi="宋体" w:hint="eastAsia"/>
          <w:color w:val="000000" w:themeColor="text1"/>
          <w:szCs w:val="21"/>
        </w:rPr>
        <w:t>金</w:t>
      </w:r>
      <w:r w:rsidRPr="00E157B4">
        <w:rPr>
          <w:rFonts w:ascii="宋体" w:eastAsiaTheme="minorEastAsia" w:hAnsi="宋体"/>
          <w:color w:val="000000" w:themeColor="text1"/>
          <w:szCs w:val="21"/>
        </w:rPr>
        <w:t>拥有</w:t>
      </w:r>
      <w:proofErr w:type="gramEnd"/>
      <w:r w:rsidRPr="00E157B4">
        <w:rPr>
          <w:rFonts w:ascii="宋体" w:eastAsiaTheme="minorEastAsia" w:hAnsi="宋体"/>
          <w:color w:val="000000" w:themeColor="text1"/>
          <w:szCs w:val="21"/>
        </w:rPr>
        <w:t>30多年专业从事稀有和贵金属材料研究、开发和生产经验，获得并积累了一大批国家和部级科研成果，培养造就了大批科研、生产人才。</w:t>
      </w:r>
      <w:r w:rsidRPr="00E157B4">
        <w:rPr>
          <w:rFonts w:ascii="宋体" w:eastAsiaTheme="minorEastAsia" w:hAnsi="宋体" w:hint="eastAsia"/>
          <w:color w:val="000000" w:themeColor="text1"/>
          <w:szCs w:val="21"/>
        </w:rPr>
        <w:t>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亿金在半导体封装材料领域具有国内领先的优势，多年来从事贵金属焊料、电接触材料研发、生产，具备一大批对金属材料制备加工技术具有较坚实理论基础和丰富实践经验的专家和技术人员，具备材料加工、</w:t>
      </w:r>
      <w:proofErr w:type="gramStart"/>
      <w:r w:rsidRPr="00E157B4">
        <w:rPr>
          <w:rFonts w:ascii="宋体" w:eastAsiaTheme="minorEastAsia" w:hAnsi="宋体" w:hint="eastAsia"/>
          <w:color w:val="000000" w:themeColor="text1"/>
          <w:szCs w:val="21"/>
        </w:rPr>
        <w:t>检验全</w:t>
      </w:r>
      <w:proofErr w:type="gramEnd"/>
      <w:r w:rsidRPr="00E157B4">
        <w:rPr>
          <w:rFonts w:ascii="宋体" w:eastAsiaTheme="minorEastAsia" w:hAnsi="宋体" w:hint="eastAsia"/>
          <w:color w:val="000000" w:themeColor="text1"/>
          <w:szCs w:val="21"/>
        </w:rPr>
        <w:t>流程生产能力。</w:t>
      </w:r>
      <w:r w:rsidRPr="00E157B4">
        <w:rPr>
          <w:rFonts w:ascii="宋体" w:eastAsiaTheme="minorEastAsia" w:hAnsi="宋体"/>
          <w:color w:val="000000" w:themeColor="text1"/>
          <w:szCs w:val="21"/>
        </w:rPr>
        <w:t>有</w:t>
      </w:r>
      <w:proofErr w:type="gramStart"/>
      <w:r w:rsidRPr="00E157B4">
        <w:rPr>
          <w:rFonts w:ascii="宋体" w:eastAsiaTheme="minorEastAsia" w:hAnsi="宋体"/>
          <w:color w:val="000000" w:themeColor="text1"/>
          <w:szCs w:val="21"/>
        </w:rPr>
        <w:t>研</w:t>
      </w:r>
      <w:proofErr w:type="gramEnd"/>
      <w:r w:rsidRPr="00E157B4">
        <w:rPr>
          <w:rFonts w:ascii="宋体" w:eastAsiaTheme="minorEastAsia" w:hAnsi="宋体"/>
          <w:color w:val="000000" w:themeColor="text1"/>
          <w:szCs w:val="21"/>
        </w:rPr>
        <w:t>亿金历年承担国家军工配套项目和军工新产品试制项目近百项，获部级奖56项，国家专利38项，国家科技进步奖3项，国家发明奖9项，全国科学大会奖2项，国家科技进步奖特等奖子项奖1项。</w:t>
      </w:r>
      <w:r w:rsidRPr="00E157B4">
        <w:rPr>
          <w:rFonts w:ascii="宋体" w:eastAsiaTheme="minorEastAsia" w:hAnsi="宋体" w:hint="eastAsia"/>
          <w:color w:val="000000" w:themeColor="text1"/>
          <w:szCs w:val="21"/>
        </w:rPr>
        <w:t>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亿金新材料有限公司在编制过程中积极主动收集国内外相关资料，对</w:t>
      </w:r>
      <w:r w:rsidR="00595778"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的使用情况、客户要求、制备技术等方面做了详细的评估。根据各单位实际使用情况和要求进行标准的编写。</w:t>
      </w:r>
    </w:p>
    <w:p w14:paraId="16991557"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本标准主要起草人及工作职责见表1。</w:t>
      </w:r>
    </w:p>
    <w:p w14:paraId="09D4698D" w14:textId="77777777" w:rsidR="00A95045" w:rsidRPr="00E157B4" w:rsidRDefault="00000000">
      <w:pPr>
        <w:pStyle w:val="a1"/>
        <w:ind w:firstLineChars="200" w:firstLine="360"/>
        <w:jc w:val="center"/>
        <w:rPr>
          <w:rFonts w:ascii="黑体" w:eastAsia="黑体" w:hAnsi="黑体"/>
          <w:color w:val="000000" w:themeColor="text1"/>
          <w:sz w:val="18"/>
          <w:szCs w:val="18"/>
        </w:rPr>
      </w:pPr>
      <w:r w:rsidRPr="00E157B4">
        <w:rPr>
          <w:rFonts w:ascii="黑体" w:eastAsia="黑体" w:hAnsi="黑体"/>
          <w:color w:val="000000" w:themeColor="text1"/>
          <w:sz w:val="18"/>
          <w:szCs w:val="18"/>
        </w:rPr>
        <w:t>表</w:t>
      </w:r>
      <w:r w:rsidRPr="00E157B4">
        <w:rPr>
          <w:rFonts w:ascii="黑体" w:eastAsia="黑体" w:hAnsi="黑体" w:hint="eastAsia"/>
          <w:color w:val="000000" w:themeColor="text1"/>
          <w:sz w:val="18"/>
          <w:szCs w:val="18"/>
        </w:rPr>
        <w:t>1主要起草人及工作职责</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6"/>
      </w:tblGrid>
      <w:tr w:rsidR="00E157B4" w:rsidRPr="00E157B4" w14:paraId="70BE6908" w14:textId="77777777">
        <w:tc>
          <w:tcPr>
            <w:tcW w:w="4785" w:type="dxa"/>
          </w:tcPr>
          <w:p w14:paraId="34E1E984" w14:textId="77777777" w:rsidR="00A95045" w:rsidRPr="00E157B4" w:rsidRDefault="00000000">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起草人</w:t>
            </w:r>
          </w:p>
        </w:tc>
        <w:tc>
          <w:tcPr>
            <w:tcW w:w="4786" w:type="dxa"/>
          </w:tcPr>
          <w:p w14:paraId="59C835A2" w14:textId="77777777" w:rsidR="00A95045" w:rsidRPr="00E157B4" w:rsidRDefault="00000000">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工作职责</w:t>
            </w:r>
          </w:p>
        </w:tc>
      </w:tr>
      <w:tr w:rsidR="00E157B4" w:rsidRPr="00E157B4" w14:paraId="5A511FED" w14:textId="77777777">
        <w:tc>
          <w:tcPr>
            <w:tcW w:w="4785" w:type="dxa"/>
          </w:tcPr>
          <w:p w14:paraId="53D0484C" w14:textId="73F055D1" w:rsidR="00A95045" w:rsidRPr="00E157B4" w:rsidRDefault="0059577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侯智超、高岩、</w:t>
            </w:r>
            <w:r w:rsidR="007222EF" w:rsidRPr="00E157B4">
              <w:rPr>
                <w:rFonts w:ascii="宋体" w:eastAsiaTheme="minorEastAsia" w:hAnsi="宋体" w:hint="eastAsia"/>
                <w:color w:val="000000" w:themeColor="text1"/>
                <w:szCs w:val="21"/>
              </w:rPr>
              <w:t>宋瑶、</w:t>
            </w:r>
            <w:r w:rsidRPr="00E157B4">
              <w:rPr>
                <w:rFonts w:ascii="宋体" w:eastAsiaTheme="minorEastAsia" w:hAnsi="宋体" w:hint="eastAsia"/>
                <w:color w:val="000000" w:themeColor="text1"/>
                <w:szCs w:val="21"/>
              </w:rPr>
              <w:t>王鹏</w:t>
            </w:r>
            <w:r w:rsidR="00C96302" w:rsidRPr="00E157B4">
              <w:rPr>
                <w:rFonts w:ascii="宋体" w:eastAsiaTheme="minorEastAsia" w:hAnsi="宋体" w:hint="eastAsia"/>
                <w:color w:val="000000" w:themeColor="text1"/>
                <w:szCs w:val="21"/>
              </w:rPr>
              <w:t>、罗瑶</w:t>
            </w:r>
          </w:p>
        </w:tc>
        <w:tc>
          <w:tcPr>
            <w:tcW w:w="4786" w:type="dxa"/>
          </w:tcPr>
          <w:p w14:paraId="78727721" w14:textId="77777777" w:rsidR="00A95045" w:rsidRPr="00E157B4" w:rsidRDefault="00000000">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负责标准的工作指导、标准的编写、客户调研、修改及组织协调</w:t>
            </w:r>
          </w:p>
        </w:tc>
      </w:tr>
      <w:tr w:rsidR="00A95045" w:rsidRPr="00E157B4" w14:paraId="253DC59A" w14:textId="77777777">
        <w:tc>
          <w:tcPr>
            <w:tcW w:w="4785" w:type="dxa"/>
          </w:tcPr>
          <w:p w14:paraId="7542B983" w14:textId="0CC19F19" w:rsidR="00A95045" w:rsidRPr="00E157B4" w:rsidRDefault="00000000">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何金江、吕保国、</w:t>
            </w:r>
            <w:r w:rsidR="007222EF" w:rsidRPr="00E157B4">
              <w:rPr>
                <w:rFonts w:ascii="宋体" w:eastAsiaTheme="minorEastAsia" w:hAnsi="宋体" w:hint="eastAsia"/>
                <w:color w:val="000000" w:themeColor="text1"/>
                <w:szCs w:val="21"/>
              </w:rPr>
              <w:t>李海滨、朱洪磊</w:t>
            </w:r>
          </w:p>
        </w:tc>
        <w:tc>
          <w:tcPr>
            <w:tcW w:w="4786" w:type="dxa"/>
          </w:tcPr>
          <w:p w14:paraId="1BD3BE71" w14:textId="77777777" w:rsidR="00A95045" w:rsidRPr="00E157B4" w:rsidRDefault="00000000">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负责对标准的调研及标准方法文本规范化编写提出修改意见</w:t>
            </w:r>
          </w:p>
        </w:tc>
      </w:tr>
    </w:tbl>
    <w:p w14:paraId="4DD26289" w14:textId="77777777" w:rsidR="00A95045" w:rsidRPr="00E157B4" w:rsidRDefault="00A95045">
      <w:pPr>
        <w:pStyle w:val="a1"/>
        <w:rPr>
          <w:rFonts w:hAnsi="黑体" w:cs="黑体"/>
          <w:color w:val="000000" w:themeColor="text1"/>
          <w:szCs w:val="21"/>
        </w:rPr>
      </w:pPr>
    </w:p>
    <w:p w14:paraId="1B1B0773" w14:textId="77777777" w:rsidR="00A95045" w:rsidRPr="00E157B4" w:rsidRDefault="00000000">
      <w:pPr>
        <w:pStyle w:val="af2"/>
        <w:spacing w:beforeLines="0" w:afterLines="0" w:line="440" w:lineRule="exact"/>
        <w:outlineLvl w:val="9"/>
        <w:rPr>
          <w:rFonts w:hAnsi="黑体" w:cs="黑体"/>
          <w:color w:val="000000" w:themeColor="text1"/>
          <w:szCs w:val="21"/>
        </w:rPr>
      </w:pPr>
      <w:r w:rsidRPr="00E157B4">
        <w:rPr>
          <w:rFonts w:hAnsi="黑体" w:cs="黑体" w:hint="eastAsia"/>
          <w:color w:val="000000" w:themeColor="text1"/>
          <w:szCs w:val="21"/>
        </w:rPr>
        <w:t>1.4 主要工作过程</w:t>
      </w:r>
    </w:p>
    <w:p w14:paraId="76F98CE8" w14:textId="77777777" w:rsidR="00A95045" w:rsidRPr="00E157B4" w:rsidRDefault="00000000">
      <w:pPr>
        <w:rPr>
          <w:rFonts w:hAnsi="黑体" w:cs="黑体"/>
          <w:color w:val="000000" w:themeColor="text1"/>
          <w:szCs w:val="21"/>
        </w:rPr>
      </w:pPr>
      <w:r w:rsidRPr="00E157B4">
        <w:rPr>
          <w:rFonts w:hAnsi="黑体" w:cs="黑体" w:hint="eastAsia"/>
          <w:color w:val="000000" w:themeColor="text1"/>
          <w:szCs w:val="21"/>
        </w:rPr>
        <w:t>【指的是从项目开始预研，直至完成标准报批稿期间的所有工作，应体现出编制工作组的工作量和征求意见的充分程度。以下条款固定，不应随意更改】【不同阶段未到的可以先空着，条款保留。】</w:t>
      </w:r>
    </w:p>
    <w:p w14:paraId="5E9FA115" w14:textId="77777777" w:rsidR="00A95045" w:rsidRPr="00E157B4" w:rsidRDefault="00000000">
      <w:pPr>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1.4.1预研阶段</w:t>
      </w:r>
    </w:p>
    <w:p w14:paraId="155F493B" w14:textId="71F95E3C" w:rsidR="00A95045" w:rsidRPr="00E157B4" w:rsidRDefault="00000000" w:rsidP="00C96302">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w:t>
      </w:r>
      <w:r w:rsidRPr="00E157B4">
        <w:rPr>
          <w:rFonts w:ascii="宋体" w:eastAsiaTheme="minorEastAsia" w:hAnsi="宋体"/>
          <w:color w:val="000000" w:themeColor="text1"/>
          <w:szCs w:val="21"/>
        </w:rPr>
        <w:t>02</w:t>
      </w:r>
      <w:r w:rsidRPr="00E157B4">
        <w:rPr>
          <w:rFonts w:ascii="宋体" w:eastAsiaTheme="minorEastAsia" w:hAnsi="宋体" w:hint="eastAsia"/>
          <w:color w:val="000000" w:themeColor="text1"/>
          <w:szCs w:val="21"/>
        </w:rPr>
        <w:t>1年2月，有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亿金新材料有限公司接到标准制定任务后，针对</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color w:val="000000" w:themeColor="text1"/>
          <w:szCs w:val="21"/>
        </w:rPr>
        <w:t>查阅和检索了国内外有关技术标准和资料</w:t>
      </w:r>
      <w:r w:rsidRPr="00E157B4">
        <w:rPr>
          <w:rFonts w:ascii="宋体" w:eastAsiaTheme="minorEastAsia" w:hAnsi="宋体" w:hint="eastAsia"/>
          <w:color w:val="000000" w:themeColor="text1"/>
          <w:szCs w:val="21"/>
        </w:rPr>
        <w:t>，国内没有相关产品的标准，国内外包括美国材料协会标准、日本电子协会标准、欧盟标准中均没有</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的相关标准。</w:t>
      </w:r>
      <w:r w:rsidR="00C96302" w:rsidRPr="00E157B4">
        <w:rPr>
          <w:rFonts w:ascii="宋体" w:eastAsiaTheme="minorEastAsia" w:hAnsi="宋体" w:hint="eastAsia"/>
          <w:color w:val="000000" w:themeColor="text1"/>
          <w:szCs w:val="21"/>
        </w:rPr>
        <w:t>有</w:t>
      </w:r>
      <w:proofErr w:type="gramStart"/>
      <w:r w:rsidR="00C96302" w:rsidRPr="00E157B4">
        <w:rPr>
          <w:rFonts w:ascii="宋体" w:eastAsiaTheme="minorEastAsia" w:hAnsi="宋体" w:hint="eastAsia"/>
          <w:color w:val="000000" w:themeColor="text1"/>
          <w:szCs w:val="21"/>
        </w:rPr>
        <w:t>研</w:t>
      </w:r>
      <w:proofErr w:type="gramEnd"/>
      <w:r w:rsidR="00C96302" w:rsidRPr="00E157B4">
        <w:rPr>
          <w:rFonts w:ascii="宋体" w:eastAsiaTheme="minorEastAsia" w:hAnsi="宋体" w:hint="eastAsia"/>
          <w:color w:val="000000" w:themeColor="text1"/>
          <w:szCs w:val="21"/>
        </w:rPr>
        <w:t>亿金牵头</w:t>
      </w:r>
      <w:r w:rsidRPr="00E157B4">
        <w:rPr>
          <w:rFonts w:ascii="宋体" w:eastAsiaTheme="minorEastAsia" w:hAnsi="宋体"/>
          <w:color w:val="000000" w:themeColor="text1"/>
          <w:szCs w:val="21"/>
        </w:rPr>
        <w:t>成立了标准编制小组，</w:t>
      </w:r>
      <w:r w:rsidRPr="00E157B4">
        <w:rPr>
          <w:rFonts w:ascii="宋体" w:eastAsiaTheme="minorEastAsia" w:hAnsi="宋体" w:hint="eastAsia"/>
          <w:color w:val="000000" w:themeColor="text1"/>
          <w:szCs w:val="21"/>
        </w:rPr>
        <w:t>并落实起草任务，确定标准的主要起草人，拟定该标准的工作计划。具体分工为：有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亿金新材料有限公司总负责、市场和同行业信息收集、资料汇总及执笔；</w:t>
      </w:r>
      <w:proofErr w:type="gramStart"/>
      <w:r w:rsidR="00C96302" w:rsidRPr="00E157B4">
        <w:rPr>
          <w:rFonts w:ascii="宋体" w:eastAsiaTheme="minorEastAsia" w:hAnsi="宋体" w:hint="eastAsia"/>
          <w:color w:val="000000" w:themeColor="text1"/>
          <w:szCs w:val="21"/>
        </w:rPr>
        <w:t>翠铂林</w:t>
      </w:r>
      <w:proofErr w:type="gramEnd"/>
      <w:r w:rsidR="00C96302" w:rsidRPr="00E157B4">
        <w:rPr>
          <w:rFonts w:ascii="宋体" w:eastAsiaTheme="minorEastAsia" w:hAnsi="宋体" w:hint="eastAsia"/>
          <w:color w:val="000000" w:themeColor="text1"/>
          <w:szCs w:val="21"/>
        </w:rPr>
        <w:t>有色金属技术有限公司</w:t>
      </w:r>
      <w:r w:rsidRPr="00E157B4">
        <w:rPr>
          <w:rFonts w:ascii="宋体" w:eastAsiaTheme="minorEastAsia" w:hAnsi="宋体" w:hint="eastAsia"/>
          <w:color w:val="000000" w:themeColor="text1"/>
          <w:szCs w:val="21"/>
        </w:rPr>
        <w:t>负责补充市场信息和标准数据的验证。各企业分工明确，紧密合作，共同完成标准的制订工作。</w:t>
      </w:r>
    </w:p>
    <w:p w14:paraId="0389298A" w14:textId="77777777" w:rsidR="00A95045" w:rsidRPr="00E157B4" w:rsidRDefault="00000000">
      <w:pPr>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1.4.2标准立项</w:t>
      </w:r>
    </w:p>
    <w:p w14:paraId="400B4316" w14:textId="2BF02398"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202</w:t>
      </w:r>
      <w:r w:rsidR="00CC356E"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年5月，有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亿金新材料有限公司向全体委员会议提交了《</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》标准项目建议书、标准草案及标准立项说明等材料，全体委员会</w:t>
      </w:r>
      <w:proofErr w:type="gramStart"/>
      <w:r w:rsidRPr="00E157B4">
        <w:rPr>
          <w:rFonts w:ascii="宋体" w:eastAsiaTheme="minorEastAsia" w:hAnsi="宋体" w:hint="eastAsia"/>
          <w:color w:val="000000" w:themeColor="text1"/>
          <w:szCs w:val="21"/>
        </w:rPr>
        <w:t>议论证</w:t>
      </w:r>
      <w:proofErr w:type="gramEnd"/>
      <w:r w:rsidRPr="00E157B4">
        <w:rPr>
          <w:rFonts w:ascii="宋体" w:eastAsiaTheme="minorEastAsia" w:hAnsi="宋体" w:hint="eastAsia"/>
          <w:color w:val="000000" w:themeColor="text1"/>
          <w:szCs w:val="21"/>
        </w:rPr>
        <w:t>结论为统一行业标准立项。由秘书处组织委员网上投票，投票通过后转报国标委，并挂网向社会公开征求意见。</w:t>
      </w:r>
    </w:p>
    <w:p w14:paraId="0B19866D" w14:textId="4EB555FB"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202</w:t>
      </w:r>
      <w:r w:rsidR="00CC356E" w:rsidRPr="00E157B4">
        <w:rPr>
          <w:rFonts w:ascii="宋体" w:eastAsiaTheme="minorEastAsia" w:hAnsi="宋体"/>
          <w:color w:val="000000" w:themeColor="text1"/>
          <w:szCs w:val="21"/>
        </w:rPr>
        <w:t>3</w:t>
      </w:r>
      <w:r w:rsidRPr="00E157B4">
        <w:rPr>
          <w:rFonts w:ascii="宋体" w:eastAsiaTheme="minorEastAsia" w:hAnsi="宋体" w:hint="eastAsia"/>
          <w:color w:val="000000" w:themeColor="text1"/>
          <w:szCs w:val="21"/>
        </w:rPr>
        <w:t>年</w:t>
      </w:r>
      <w:r w:rsidR="00CC356E" w:rsidRPr="00E157B4">
        <w:rPr>
          <w:rFonts w:ascii="宋体" w:eastAsiaTheme="minorEastAsia" w:hAnsi="宋体"/>
          <w:color w:val="000000" w:themeColor="text1"/>
          <w:szCs w:val="21"/>
        </w:rPr>
        <w:t>3</w:t>
      </w:r>
      <w:r w:rsidRPr="00E157B4">
        <w:rPr>
          <w:rFonts w:ascii="宋体" w:eastAsiaTheme="minorEastAsia" w:hAnsi="宋体" w:hint="eastAsia"/>
          <w:color w:val="000000" w:themeColor="text1"/>
          <w:szCs w:val="21"/>
        </w:rPr>
        <w:t>月，国家标准化管理委员会下达了制定《</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》企业标准的任务，计划号为</w:t>
      </w:r>
      <w:r w:rsidR="00CC356E" w:rsidRPr="00E157B4">
        <w:rPr>
          <w:rFonts w:ascii="宋体" w:eastAsiaTheme="minorEastAsia" w:hAnsi="宋体" w:hint="eastAsia"/>
          <w:color w:val="000000" w:themeColor="text1"/>
          <w:szCs w:val="21"/>
        </w:rPr>
        <w:t>2022-0105T-YS</w:t>
      </w:r>
      <w:r w:rsidRPr="00E157B4">
        <w:rPr>
          <w:rFonts w:ascii="宋体" w:eastAsiaTheme="minorEastAsia" w:hAnsi="宋体" w:hint="eastAsia"/>
          <w:color w:val="000000" w:themeColor="text1"/>
          <w:szCs w:val="21"/>
        </w:rPr>
        <w:t>，项目周期为24个月，完成年限为2024年4月。技术归口单位为全国有色金属标准化技术委员会。</w:t>
      </w:r>
    </w:p>
    <w:p w14:paraId="6D46B87F" w14:textId="77777777" w:rsidR="00A95045" w:rsidRPr="00E157B4" w:rsidRDefault="00000000">
      <w:pPr>
        <w:pStyle w:val="a1"/>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1.4.3起草阶段</w:t>
      </w:r>
    </w:p>
    <w:p w14:paraId="4D20C31E" w14:textId="77777777" w:rsidR="00A95045" w:rsidRPr="00E157B4" w:rsidRDefault="00000000">
      <w:pPr>
        <w:pStyle w:val="a1"/>
        <w:ind w:firstLineChars="200" w:firstLine="420"/>
        <w:rPr>
          <w:rFonts w:eastAsiaTheme="minorEastAsia" w:hAnsi="黑体" w:cs="黑体"/>
          <w:color w:val="000000" w:themeColor="text1"/>
          <w:szCs w:val="21"/>
        </w:rPr>
      </w:pPr>
      <w:r w:rsidRPr="00E157B4">
        <w:rPr>
          <w:rFonts w:hAnsi="黑体" w:cs="黑体" w:hint="eastAsia"/>
          <w:color w:val="000000" w:themeColor="text1"/>
          <w:szCs w:val="21"/>
        </w:rPr>
        <w:t>召开工作会议（草案讨论会、预审会均成为工作会议，按第一次工作会议、第二次工作会议的方式描述，对应标准稿统称为征求意见</w:t>
      </w:r>
      <w:r w:rsidRPr="00E157B4">
        <w:rPr>
          <w:rFonts w:hAnsi="黑体" w:cs="黑体" w:hint="eastAsia"/>
          <w:color w:val="000000" w:themeColor="text1"/>
          <w:szCs w:val="21"/>
        </w:rPr>
        <w:t>1</w:t>
      </w:r>
      <w:r w:rsidRPr="00E157B4">
        <w:rPr>
          <w:rFonts w:hAnsi="黑体" w:cs="黑体" w:hint="eastAsia"/>
          <w:color w:val="000000" w:themeColor="text1"/>
          <w:szCs w:val="21"/>
        </w:rPr>
        <w:t>稿、征求意见</w:t>
      </w:r>
      <w:r w:rsidRPr="00E157B4">
        <w:rPr>
          <w:rFonts w:hAnsi="黑体" w:cs="黑体" w:hint="eastAsia"/>
          <w:color w:val="000000" w:themeColor="text1"/>
          <w:szCs w:val="21"/>
        </w:rPr>
        <w:t>2</w:t>
      </w:r>
      <w:r w:rsidRPr="00E157B4">
        <w:rPr>
          <w:rFonts w:hAnsi="黑体" w:cs="黑体" w:hint="eastAsia"/>
          <w:color w:val="000000" w:themeColor="text1"/>
          <w:szCs w:val="21"/>
        </w:rPr>
        <w:t>稿）的时间、地点和会议情况。</w:t>
      </w:r>
    </w:p>
    <w:p w14:paraId="7CEA2DC9" w14:textId="77777777" w:rsidR="00A95045" w:rsidRPr="00E157B4" w:rsidRDefault="00000000">
      <w:pPr>
        <w:pStyle w:val="a1"/>
        <w:rPr>
          <w:rFonts w:asciiTheme="minorEastAsia" w:hAnsiTheme="minorEastAsia"/>
          <w:bCs/>
          <w:color w:val="000000" w:themeColor="text1"/>
          <w:szCs w:val="21"/>
        </w:rPr>
      </w:pPr>
      <w:r w:rsidRPr="00E157B4">
        <w:rPr>
          <w:rFonts w:asciiTheme="minorEastAsia" w:hAnsiTheme="minorEastAsia" w:hint="eastAsia"/>
          <w:bCs/>
          <w:color w:val="000000" w:themeColor="text1"/>
          <w:szCs w:val="21"/>
        </w:rPr>
        <w:t>【最终形成了征求意见稿】</w:t>
      </w:r>
    </w:p>
    <w:p w14:paraId="3EEB7AB2" w14:textId="5B53578A"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年6月-202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年7月，查阅和检索了国内外有关技术标准和资料</w:t>
      </w:r>
      <w:r w:rsidR="00CC356E" w:rsidRPr="00E157B4">
        <w:rPr>
          <w:rFonts w:ascii="宋体" w:eastAsiaTheme="minorEastAsia" w:hAnsi="宋体" w:hint="eastAsia"/>
          <w:color w:val="000000" w:themeColor="text1"/>
          <w:szCs w:val="21"/>
        </w:rPr>
        <w:t>，包括GB/T 26016-2010高纯镍、</w:t>
      </w:r>
      <w:r w:rsidR="00A33306" w:rsidRPr="00E157B4">
        <w:rPr>
          <w:rFonts w:ascii="宋体" w:eastAsiaTheme="minorEastAsia" w:hAnsi="宋体" w:hint="eastAsia"/>
          <w:color w:val="000000" w:themeColor="text1"/>
          <w:szCs w:val="21"/>
        </w:rPr>
        <w:t>GBT 28908-2012高纯金属铬、</w:t>
      </w:r>
      <w:r w:rsidRPr="00E157B4">
        <w:rPr>
          <w:rFonts w:ascii="宋体" w:eastAsiaTheme="minorEastAsia" w:hAnsi="宋体" w:hint="eastAsia"/>
          <w:color w:val="000000" w:themeColor="text1"/>
          <w:szCs w:val="21"/>
        </w:rPr>
        <w:t>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亿金等企业标准</w:t>
      </w:r>
      <w:r w:rsidR="00A33306" w:rsidRPr="00E157B4">
        <w:rPr>
          <w:rFonts w:ascii="宋体" w:eastAsiaTheme="minorEastAsia" w:hAnsi="宋体" w:hint="eastAsia"/>
          <w:color w:val="000000" w:themeColor="text1"/>
          <w:szCs w:val="21"/>
        </w:rPr>
        <w:t>等</w:t>
      </w:r>
      <w:r w:rsidRPr="00E157B4">
        <w:rPr>
          <w:rFonts w:ascii="宋体" w:eastAsiaTheme="minorEastAsia" w:hAnsi="宋体" w:hint="eastAsia"/>
          <w:color w:val="000000" w:themeColor="text1"/>
          <w:szCs w:val="21"/>
        </w:rPr>
        <w:t>；</w:t>
      </w:r>
      <w:r w:rsidR="00A33306"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使用客户中电十</w:t>
      </w:r>
      <w:r w:rsidR="00A33306" w:rsidRPr="00E157B4">
        <w:rPr>
          <w:rFonts w:ascii="宋体" w:eastAsiaTheme="minorEastAsia" w:hAnsi="宋体" w:hint="eastAsia"/>
          <w:color w:val="000000" w:themeColor="text1"/>
          <w:szCs w:val="21"/>
        </w:rPr>
        <w:t>三</w:t>
      </w:r>
      <w:r w:rsidRPr="00E157B4">
        <w:rPr>
          <w:rFonts w:ascii="宋体" w:eastAsiaTheme="minorEastAsia" w:hAnsi="宋体" w:hint="eastAsia"/>
          <w:color w:val="000000" w:themeColor="text1"/>
          <w:szCs w:val="21"/>
        </w:rPr>
        <w:t>所、</w:t>
      </w:r>
      <w:proofErr w:type="gramStart"/>
      <w:r w:rsidR="00A33306" w:rsidRPr="00E157B4">
        <w:rPr>
          <w:rFonts w:ascii="宋体" w:eastAsiaTheme="minorEastAsia" w:hAnsi="宋体" w:hint="eastAsia"/>
          <w:color w:val="000000" w:themeColor="text1"/>
          <w:szCs w:val="21"/>
        </w:rPr>
        <w:t>无锡好达电子</w:t>
      </w:r>
      <w:proofErr w:type="gramEnd"/>
      <w:r w:rsidRPr="00E157B4">
        <w:rPr>
          <w:rFonts w:ascii="宋体" w:eastAsiaTheme="minorEastAsia" w:hAnsi="宋体" w:hint="eastAsia"/>
          <w:color w:val="000000" w:themeColor="text1"/>
          <w:szCs w:val="21"/>
        </w:rPr>
        <w:t>等技术要求。汇总各家的标准及意见，作为建立本技术标准的技术依据。</w:t>
      </w:r>
    </w:p>
    <w:p w14:paraId="6ACED01C" w14:textId="2712A5CE"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w:t>
      </w:r>
      <w:r w:rsidRPr="00E157B4">
        <w:rPr>
          <w:rFonts w:ascii="宋体" w:eastAsiaTheme="minorEastAsia" w:hAnsi="宋体"/>
          <w:color w:val="000000" w:themeColor="text1"/>
          <w:szCs w:val="21"/>
        </w:rPr>
        <w:t>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年8月-</w:t>
      </w:r>
      <w:r w:rsidRPr="00E157B4">
        <w:rPr>
          <w:rFonts w:ascii="宋体" w:eastAsiaTheme="minorEastAsia" w:hAnsi="宋体"/>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w:t>
      </w:r>
      <w:r w:rsidRPr="00E157B4">
        <w:rPr>
          <w:rFonts w:ascii="宋体" w:eastAsiaTheme="minorEastAsia" w:hAnsi="宋体"/>
          <w:color w:val="000000" w:themeColor="text1"/>
          <w:szCs w:val="21"/>
        </w:rPr>
        <w:t>1</w:t>
      </w:r>
      <w:r w:rsidRPr="00E157B4">
        <w:rPr>
          <w:rFonts w:ascii="宋体" w:eastAsiaTheme="minorEastAsia" w:hAnsi="宋体" w:hint="eastAsia"/>
          <w:color w:val="000000" w:themeColor="text1"/>
          <w:szCs w:val="21"/>
        </w:rPr>
        <w:t>0月，对</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的国内外生产和使用状况进行了相关资料的收集和调研，对技术资料进行了对比分析。</w:t>
      </w:r>
    </w:p>
    <w:p w14:paraId="1B12AD06" w14:textId="775836A8"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w:t>
      </w:r>
      <w:r w:rsidRPr="00E157B4">
        <w:rPr>
          <w:rFonts w:ascii="宋体" w:eastAsiaTheme="minorEastAsia" w:hAnsi="宋体"/>
          <w:color w:val="000000" w:themeColor="text1"/>
          <w:szCs w:val="21"/>
        </w:rPr>
        <w:t>1</w:t>
      </w:r>
      <w:r w:rsidRPr="00E157B4">
        <w:rPr>
          <w:rFonts w:ascii="宋体" w:eastAsiaTheme="minorEastAsia" w:hAnsi="宋体" w:hint="eastAsia"/>
          <w:color w:val="000000" w:themeColor="text1"/>
          <w:szCs w:val="21"/>
        </w:rPr>
        <w:t>1月-</w:t>
      </w:r>
      <w:r w:rsidRPr="00E157B4">
        <w:rPr>
          <w:rFonts w:ascii="宋体" w:eastAsiaTheme="minorEastAsia" w:hAnsi="宋体"/>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w:t>
      </w:r>
      <w:r w:rsidRPr="00E157B4">
        <w:rPr>
          <w:rFonts w:ascii="宋体" w:eastAsiaTheme="minorEastAsia" w:hAnsi="宋体"/>
          <w:color w:val="000000" w:themeColor="text1"/>
          <w:szCs w:val="21"/>
        </w:rPr>
        <w:t>1</w:t>
      </w:r>
      <w:r w:rsidRPr="00E157B4">
        <w:rPr>
          <w:rFonts w:ascii="宋体" w:eastAsiaTheme="minorEastAsia" w:hAnsi="宋体" w:hint="eastAsia"/>
          <w:color w:val="000000" w:themeColor="text1"/>
          <w:szCs w:val="21"/>
        </w:rPr>
        <w:t>2月通过</w:t>
      </w:r>
      <w:r w:rsidR="00C80E0E" w:rsidRPr="00E157B4">
        <w:rPr>
          <w:rFonts w:ascii="宋体" w:eastAsiaTheme="minorEastAsia" w:hAnsi="宋体" w:hint="eastAsia"/>
          <w:color w:val="000000" w:themeColor="text1"/>
          <w:szCs w:val="21"/>
        </w:rPr>
        <w:t>镍铬合金蒸发</w:t>
      </w:r>
      <w:proofErr w:type="gramStart"/>
      <w:r w:rsidR="00C80E0E"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试验</w:t>
      </w:r>
      <w:proofErr w:type="gramEnd"/>
      <w:r w:rsidRPr="00E157B4">
        <w:rPr>
          <w:rFonts w:ascii="宋体" w:eastAsiaTheme="minorEastAsia" w:hAnsi="宋体" w:hint="eastAsia"/>
          <w:color w:val="000000" w:themeColor="text1"/>
          <w:szCs w:val="21"/>
        </w:rPr>
        <w:t>方法等技术资料的总结分析，经过多次研究论证，形成了《</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》的行业标准《讨论稿》及《编制说明》。</w:t>
      </w:r>
    </w:p>
    <w:p w14:paraId="6B1D9177" w14:textId="77777777" w:rsidR="00A95045" w:rsidRPr="00E157B4" w:rsidRDefault="00000000">
      <w:pPr>
        <w:pStyle w:val="a1"/>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1.4.4征求意见阶段</w:t>
      </w:r>
    </w:p>
    <w:p w14:paraId="68627B50" w14:textId="77777777" w:rsidR="00A95045" w:rsidRPr="00E157B4" w:rsidRDefault="00000000">
      <w:pPr>
        <w:pStyle w:val="a1"/>
        <w:ind w:firstLineChars="200" w:firstLine="420"/>
        <w:rPr>
          <w:rFonts w:hAnsi="黑体" w:cs="黑体"/>
          <w:color w:val="000000" w:themeColor="text1"/>
          <w:szCs w:val="21"/>
        </w:rPr>
      </w:pPr>
      <w:r w:rsidRPr="00E157B4">
        <w:rPr>
          <w:rFonts w:hAnsi="黑体" w:cs="黑体" w:hint="eastAsia"/>
          <w:color w:val="000000" w:themeColor="text1"/>
          <w:szCs w:val="21"/>
        </w:rPr>
        <w:t>征求意见稿发送（包括工作会议</w:t>
      </w:r>
      <w:proofErr w:type="gramStart"/>
      <w:r w:rsidRPr="00E157B4">
        <w:rPr>
          <w:rFonts w:hAnsi="黑体" w:cs="黑体" w:hint="eastAsia"/>
          <w:color w:val="000000" w:themeColor="text1"/>
          <w:szCs w:val="21"/>
        </w:rPr>
        <w:t>发送和函送</w:t>
      </w:r>
      <w:proofErr w:type="gramEnd"/>
      <w:r w:rsidRPr="00E157B4">
        <w:rPr>
          <w:rFonts w:hAnsi="黑体" w:cs="黑体" w:hint="eastAsia"/>
          <w:color w:val="000000" w:themeColor="text1"/>
          <w:szCs w:val="21"/>
        </w:rPr>
        <w:t>、电话、</w:t>
      </w:r>
      <w:proofErr w:type="gramStart"/>
      <w:r w:rsidRPr="00E157B4">
        <w:rPr>
          <w:rFonts w:hAnsi="黑体" w:cs="黑体" w:hint="eastAsia"/>
          <w:color w:val="000000" w:themeColor="text1"/>
          <w:szCs w:val="21"/>
        </w:rPr>
        <w:t>微信等</w:t>
      </w:r>
      <w:proofErr w:type="gramEnd"/>
      <w:r w:rsidRPr="00E157B4">
        <w:rPr>
          <w:rFonts w:hAnsi="黑体" w:cs="黑体" w:hint="eastAsia"/>
          <w:color w:val="000000" w:themeColor="text1"/>
          <w:szCs w:val="21"/>
        </w:rPr>
        <w:t>）的单位（需阐述发放单位总数，并说明发放非委员单位总数及其中的用户、科研、其他单位所占比例）、送审稿完成日期【不应早于征求意见汇总处理表填表日期，迟于审定会日期】</w:t>
      </w:r>
    </w:p>
    <w:p w14:paraId="25219A49" w14:textId="77777777" w:rsidR="00A95045" w:rsidRPr="00E157B4" w:rsidRDefault="00000000">
      <w:pPr>
        <w:spacing w:line="440" w:lineRule="exact"/>
        <w:rPr>
          <w:rFonts w:hAnsi="黑体" w:cs="黑体"/>
          <w:color w:val="000000" w:themeColor="text1"/>
          <w:szCs w:val="21"/>
        </w:rPr>
      </w:pPr>
      <w:r w:rsidRPr="00E157B4">
        <w:rPr>
          <w:rFonts w:hAnsi="黑体" w:cs="黑体" w:hint="eastAsia"/>
          <w:color w:val="000000" w:themeColor="text1"/>
          <w:szCs w:val="21"/>
        </w:rPr>
        <w:t>【征求意见的通用写法】</w:t>
      </w:r>
    </w:p>
    <w:p w14:paraId="15289D6B" w14:textId="77777777" w:rsidR="00A95045" w:rsidRPr="00E157B4" w:rsidRDefault="00000000">
      <w:pPr>
        <w:spacing w:line="440" w:lineRule="exact"/>
        <w:rPr>
          <w:rFonts w:asciiTheme="minorEastAsia" w:hAnsiTheme="minorEastAsia"/>
          <w:bCs/>
          <w:color w:val="000000" w:themeColor="text1"/>
          <w:szCs w:val="21"/>
        </w:rPr>
      </w:pPr>
      <w:r w:rsidRPr="00E157B4">
        <w:rPr>
          <w:rFonts w:ascii="宋体" w:hAnsi="宋体" w:hint="eastAsia"/>
          <w:color w:val="000000" w:themeColor="text1"/>
          <w:szCs w:val="21"/>
        </w:rPr>
        <w:lastRenderedPageBreak/>
        <w:t>编制组</w:t>
      </w:r>
      <w:r w:rsidRPr="00E157B4">
        <w:rPr>
          <w:rFonts w:ascii="宋体" w:hAnsi="宋体" w:hint="eastAsia"/>
          <w:bCs/>
          <w:color w:val="000000" w:themeColor="text1"/>
          <w:szCs w:val="21"/>
        </w:rPr>
        <w:t>根据</w:t>
      </w:r>
      <w:r w:rsidRPr="00E157B4">
        <w:rPr>
          <w:rFonts w:ascii="宋体" w:hAnsi="宋体" w:hint="eastAsia"/>
          <w:color w:val="000000" w:themeColor="text1"/>
          <w:szCs w:val="21"/>
        </w:rPr>
        <w:t>意见，对标准进行修改和完善</w:t>
      </w:r>
      <w:r w:rsidRPr="00E157B4">
        <w:rPr>
          <w:rFonts w:ascii="宋体" w:hAnsi="宋体" w:hint="eastAsia"/>
          <w:bCs/>
          <w:color w:val="000000" w:themeColor="text1"/>
          <w:szCs w:val="21"/>
        </w:rPr>
        <w:t>，形成了标准</w:t>
      </w:r>
      <w:bookmarkStart w:id="0" w:name="OLE_LINK3"/>
      <w:r w:rsidRPr="00E157B4">
        <w:rPr>
          <w:rFonts w:ascii="宋体" w:hAnsi="宋体" w:hint="eastAsia"/>
          <w:bCs/>
          <w:color w:val="000000" w:themeColor="text1"/>
          <w:szCs w:val="21"/>
        </w:rPr>
        <w:t>《送审稿》</w:t>
      </w:r>
      <w:r w:rsidRPr="00E157B4">
        <w:rPr>
          <w:rFonts w:asciiTheme="minorEastAsia" w:hAnsiTheme="minorEastAsia" w:hint="eastAsia"/>
          <w:bCs/>
          <w:color w:val="000000" w:themeColor="text1"/>
          <w:szCs w:val="21"/>
        </w:rPr>
        <w:t>及《编制说明》</w:t>
      </w:r>
      <w:bookmarkEnd w:id="0"/>
      <w:r w:rsidRPr="00E157B4">
        <w:rPr>
          <w:rFonts w:asciiTheme="minorEastAsia" w:hAnsiTheme="minorEastAsia" w:hint="eastAsia"/>
          <w:bCs/>
          <w:color w:val="000000" w:themeColor="text1"/>
          <w:szCs w:val="21"/>
        </w:rPr>
        <w:t>。</w:t>
      </w:r>
    </w:p>
    <w:p w14:paraId="522BBC81" w14:textId="77777777" w:rsidR="00A95045" w:rsidRPr="00E157B4" w:rsidRDefault="00A95045">
      <w:pPr>
        <w:pStyle w:val="a1"/>
        <w:rPr>
          <w:rFonts w:hAnsi="黑体" w:cs="黑体"/>
          <w:color w:val="000000" w:themeColor="text1"/>
          <w:szCs w:val="21"/>
        </w:rPr>
      </w:pPr>
    </w:p>
    <w:p w14:paraId="72EB8843" w14:textId="77777777" w:rsidR="00A95045" w:rsidRPr="00E157B4" w:rsidRDefault="00000000">
      <w:pPr>
        <w:pStyle w:val="a1"/>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1.4.5审查阶段</w:t>
      </w:r>
    </w:p>
    <w:p w14:paraId="50D765A7" w14:textId="77777777" w:rsidR="00A95045" w:rsidRPr="00E157B4" w:rsidRDefault="00000000">
      <w:pPr>
        <w:pStyle w:val="a1"/>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1.4.6报批阶段</w:t>
      </w:r>
    </w:p>
    <w:p w14:paraId="7263A67C" w14:textId="77777777" w:rsidR="00A95045" w:rsidRPr="00E157B4" w:rsidRDefault="00A95045">
      <w:pPr>
        <w:pStyle w:val="a1"/>
        <w:rPr>
          <w:rFonts w:hAnsi="黑体" w:cs="黑体"/>
          <w:color w:val="000000" w:themeColor="text1"/>
          <w:szCs w:val="21"/>
        </w:rPr>
      </w:pPr>
    </w:p>
    <w:p w14:paraId="73F6D5AF" w14:textId="77777777" w:rsidR="00A95045" w:rsidRPr="00E157B4" w:rsidRDefault="00000000">
      <w:pPr>
        <w:pStyle w:val="af"/>
        <w:spacing w:before="0" w:beforeAutospacing="0" w:after="0" w:afterAutospacing="0" w:line="440" w:lineRule="exact"/>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二、编制原则</w:t>
      </w:r>
    </w:p>
    <w:p w14:paraId="5F70977A" w14:textId="3D899396"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本标准起草单位自接受起草任务后，本标准编制组收集了国内外客户要求、国内厂家实际生产水平等信息，初步确定了《</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》标准研究的预期目标为规范该类产品成分、尺寸规格、包装等基本要求，统一市场上流通产品的质量。</w:t>
      </w:r>
    </w:p>
    <w:p w14:paraId="7D701BBA"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起草所遵循的基本原则和编制依据：</w:t>
      </w:r>
    </w:p>
    <w:p w14:paraId="50E4AACD"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1）查阅相关标准和国内外客户的相关技术要求；</w:t>
      </w:r>
    </w:p>
    <w:p w14:paraId="6F795A9A" w14:textId="43E72994"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2）根据国内外</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color w:val="000000" w:themeColor="text1"/>
          <w:szCs w:val="21"/>
        </w:rPr>
        <w:t>用户、制造商及原料供应商具体情况，力求做到标准的合理性与实用性；</w:t>
      </w:r>
    </w:p>
    <w:p w14:paraId="1D95C7E0"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3）广泛适用，操作可行的原则；</w:t>
      </w:r>
    </w:p>
    <w:p w14:paraId="16218EA8"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4）有利于创新发展与国际接轨的原则。</w:t>
      </w:r>
    </w:p>
    <w:p w14:paraId="206A71F0"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本标准完全</w:t>
      </w:r>
      <w:proofErr w:type="gramStart"/>
      <w:r w:rsidRPr="00E157B4">
        <w:rPr>
          <w:rFonts w:ascii="宋体" w:eastAsiaTheme="minorEastAsia" w:hAnsi="宋体" w:hint="eastAsia"/>
          <w:color w:val="000000" w:themeColor="text1"/>
          <w:szCs w:val="21"/>
        </w:rPr>
        <w:t>按</w:t>
      </w:r>
      <w:proofErr w:type="gramEnd"/>
      <w:r w:rsidRPr="00E157B4">
        <w:rPr>
          <w:rFonts w:ascii="宋体" w:eastAsiaTheme="minorEastAsia" w:hAnsi="宋体" w:hint="eastAsia"/>
          <w:color w:val="000000" w:themeColor="text1"/>
          <w:szCs w:val="21"/>
        </w:rPr>
        <w:t>按照GB/T 1.1-2020《标准化工作导则 第1部分：标准化文件的结构和起草规则》及《有色金属加工产品国家标准、行业标准编写示例》规定的格式进行编制，</w:t>
      </w:r>
      <w:proofErr w:type="gramStart"/>
      <w:r w:rsidRPr="00E157B4">
        <w:rPr>
          <w:rFonts w:ascii="宋体" w:eastAsiaTheme="minorEastAsia" w:hAnsi="宋体" w:hint="eastAsia"/>
          <w:color w:val="000000" w:themeColor="text1"/>
          <w:szCs w:val="21"/>
        </w:rPr>
        <w:t>以范围</w:t>
      </w:r>
      <w:proofErr w:type="gramEnd"/>
      <w:r w:rsidRPr="00E157B4">
        <w:rPr>
          <w:rFonts w:ascii="宋体" w:eastAsiaTheme="minorEastAsia" w:hAnsi="宋体" w:hint="eastAsia"/>
          <w:color w:val="000000" w:themeColor="text1"/>
          <w:szCs w:val="21"/>
        </w:rPr>
        <w:t>——规范性引用文件——术语和定义——要求——试验方法——检验规则——标志、包装、运输、贮存——订货单（或合同）内容的顺序进行编制，内容完整全面。</w:t>
      </w:r>
    </w:p>
    <w:p w14:paraId="2EA1D2CA" w14:textId="77777777" w:rsidR="00A95045" w:rsidRPr="00E157B4" w:rsidRDefault="00A95045">
      <w:pPr>
        <w:pStyle w:val="a1"/>
        <w:ind w:firstLine="420"/>
        <w:rPr>
          <w:rFonts w:ascii="宋体" w:eastAsiaTheme="minorEastAsia" w:hAnsi="宋体"/>
          <w:color w:val="000000" w:themeColor="text1"/>
          <w:szCs w:val="21"/>
        </w:rPr>
      </w:pPr>
    </w:p>
    <w:p w14:paraId="1120579E" w14:textId="77777777" w:rsidR="00A95045" w:rsidRPr="00E157B4" w:rsidRDefault="00000000">
      <w:pPr>
        <w:pStyle w:val="af"/>
        <w:spacing w:before="0" w:beforeAutospacing="0" w:after="0" w:afterAutospacing="0" w:line="440" w:lineRule="exact"/>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三、标准主要技术内容的确定依据及主要试验和验证情况分析</w:t>
      </w:r>
    </w:p>
    <w:p w14:paraId="20CDFFC6" w14:textId="77777777" w:rsidR="00A95045" w:rsidRPr="00E157B4" w:rsidRDefault="00000000">
      <w:pPr>
        <w:spacing w:line="360" w:lineRule="auto"/>
        <w:rPr>
          <w:rFonts w:eastAsia="黑体"/>
          <w:color w:val="000000" w:themeColor="text1"/>
          <w:sz w:val="24"/>
        </w:rPr>
      </w:pPr>
      <w:r w:rsidRPr="00E157B4">
        <w:rPr>
          <w:rFonts w:eastAsia="黑体"/>
          <w:color w:val="000000" w:themeColor="text1"/>
          <w:sz w:val="24"/>
        </w:rPr>
        <w:t>3.1</w:t>
      </w:r>
      <w:r w:rsidRPr="00E157B4">
        <w:rPr>
          <w:rFonts w:eastAsia="黑体"/>
          <w:color w:val="000000" w:themeColor="text1"/>
          <w:sz w:val="24"/>
        </w:rPr>
        <w:t>范围</w:t>
      </w:r>
    </w:p>
    <w:p w14:paraId="19DA0B53" w14:textId="671BD410"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本标准规定了</w:t>
      </w:r>
      <w:r w:rsidR="009858EE" w:rsidRPr="00E157B4">
        <w:rPr>
          <w:rFonts w:ascii="宋体" w:eastAsiaTheme="minorEastAsia" w:hAnsi="宋体" w:hint="eastAsia"/>
          <w:color w:val="000000" w:themeColor="text1"/>
          <w:szCs w:val="21"/>
        </w:rPr>
        <w:t>镍铬合金蒸发料</w:t>
      </w:r>
      <w:r w:rsidRPr="00E157B4">
        <w:rPr>
          <w:rFonts w:ascii="宋体" w:eastAsiaTheme="minorEastAsia" w:hAnsi="宋体"/>
          <w:color w:val="000000" w:themeColor="text1"/>
          <w:szCs w:val="21"/>
        </w:rPr>
        <w:t>的</w:t>
      </w:r>
      <w:r w:rsidRPr="00E157B4">
        <w:rPr>
          <w:rFonts w:ascii="宋体" w:eastAsiaTheme="minorEastAsia" w:hAnsi="宋体" w:hint="eastAsia"/>
          <w:color w:val="000000" w:themeColor="text1"/>
          <w:szCs w:val="21"/>
        </w:rPr>
        <w:t>分类和标记、技术</w:t>
      </w:r>
      <w:r w:rsidRPr="00E157B4">
        <w:rPr>
          <w:rFonts w:ascii="宋体" w:eastAsiaTheme="minorEastAsia" w:hAnsi="宋体"/>
          <w:color w:val="000000" w:themeColor="text1"/>
          <w:szCs w:val="21"/>
        </w:rPr>
        <w:t>要求、试验方法、检验规则及标志、包装、运输存贮、订货单内容。</w:t>
      </w:r>
    </w:p>
    <w:p w14:paraId="5CF13210" w14:textId="42728C0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本文件适用于</w:t>
      </w:r>
      <w:r w:rsidR="009858EE" w:rsidRPr="00E157B4">
        <w:rPr>
          <w:rFonts w:ascii="Times New Roman" w:eastAsia="宋体" w:hAnsi="宋体" w:cs="Times New Roman" w:hint="eastAsia"/>
          <w:color w:val="000000" w:themeColor="text1"/>
          <w:szCs w:val="21"/>
        </w:rPr>
        <w:t>半导体行业用的镍铬</w:t>
      </w:r>
      <w:r w:rsidR="00447C8C" w:rsidRPr="00E157B4">
        <w:rPr>
          <w:rFonts w:ascii="Times New Roman" w:eastAsia="宋体" w:hAnsi="宋体" w:cs="Times New Roman" w:hint="eastAsia"/>
          <w:color w:val="000000" w:themeColor="text1"/>
          <w:szCs w:val="21"/>
        </w:rPr>
        <w:t>合金</w:t>
      </w:r>
      <w:r w:rsidR="009858EE" w:rsidRPr="00E157B4">
        <w:rPr>
          <w:rFonts w:ascii="Times New Roman" w:eastAsia="宋体" w:hAnsi="宋体" w:cs="Times New Roman" w:hint="eastAsia"/>
          <w:color w:val="000000" w:themeColor="text1"/>
          <w:szCs w:val="21"/>
        </w:rPr>
        <w:t>蒸发料。</w:t>
      </w:r>
      <w:r w:rsidRPr="00E157B4">
        <w:rPr>
          <w:rFonts w:ascii="宋体" w:eastAsiaTheme="minorEastAsia" w:hAnsi="宋体"/>
          <w:color w:val="000000" w:themeColor="text1"/>
          <w:szCs w:val="21"/>
        </w:rPr>
        <w:t xml:space="preserve"> </w:t>
      </w:r>
    </w:p>
    <w:p w14:paraId="2C1A7185" w14:textId="77777777" w:rsidR="00A95045" w:rsidRPr="00E157B4" w:rsidRDefault="00000000">
      <w:pPr>
        <w:spacing w:line="360" w:lineRule="auto"/>
        <w:rPr>
          <w:rFonts w:eastAsia="黑体"/>
          <w:color w:val="000000" w:themeColor="text1"/>
          <w:sz w:val="24"/>
        </w:rPr>
      </w:pPr>
      <w:r w:rsidRPr="00E157B4">
        <w:rPr>
          <w:rFonts w:eastAsia="黑体" w:hint="eastAsia"/>
          <w:color w:val="000000" w:themeColor="text1"/>
          <w:sz w:val="24"/>
        </w:rPr>
        <w:t>3.2</w:t>
      </w:r>
      <w:r w:rsidRPr="00E157B4">
        <w:rPr>
          <w:rFonts w:eastAsia="黑体" w:hint="eastAsia"/>
          <w:color w:val="000000" w:themeColor="text1"/>
          <w:sz w:val="24"/>
        </w:rPr>
        <w:t>规范性引用文件</w:t>
      </w:r>
    </w:p>
    <w:p w14:paraId="1A881FAA" w14:textId="4EF66095" w:rsidR="009858EE" w:rsidRPr="00E157B4" w:rsidRDefault="00000000" w:rsidP="009858EE">
      <w:pPr>
        <w:snapToGrid w:val="0"/>
        <w:ind w:firstLineChars="200" w:firstLine="420"/>
        <w:rPr>
          <w:rFonts w:ascii="宋体" w:eastAsia="宋体" w:hAnsi="宋体" w:cs="Times New Roman"/>
          <w:color w:val="000000" w:themeColor="text1"/>
          <w:szCs w:val="21"/>
        </w:rPr>
      </w:pPr>
      <w:r w:rsidRPr="00E157B4">
        <w:rPr>
          <w:rFonts w:ascii="宋体" w:hAnsi="宋体" w:hint="eastAsia"/>
          <w:color w:val="000000" w:themeColor="text1"/>
          <w:szCs w:val="21"/>
        </w:rPr>
        <w:t>本标准针对客户对</w:t>
      </w:r>
      <w:r w:rsidR="009858EE" w:rsidRPr="00E157B4">
        <w:rPr>
          <w:rFonts w:ascii="Times New Roman" w:eastAsia="宋体" w:hAnsi="宋体" w:cs="Times New Roman" w:hint="eastAsia"/>
          <w:color w:val="000000" w:themeColor="text1"/>
          <w:szCs w:val="21"/>
        </w:rPr>
        <w:t>半导体行业用的镍铬</w:t>
      </w:r>
      <w:r w:rsidR="00447C8C" w:rsidRPr="00E157B4">
        <w:rPr>
          <w:rFonts w:ascii="Times New Roman" w:eastAsia="宋体" w:hAnsi="宋体" w:cs="Times New Roman" w:hint="eastAsia"/>
          <w:color w:val="000000" w:themeColor="text1"/>
          <w:szCs w:val="21"/>
        </w:rPr>
        <w:t>合金</w:t>
      </w:r>
      <w:r w:rsidR="009858EE" w:rsidRPr="00E157B4">
        <w:rPr>
          <w:rFonts w:ascii="Times New Roman" w:eastAsia="宋体" w:hAnsi="宋体" w:cs="Times New Roman" w:hint="eastAsia"/>
          <w:color w:val="000000" w:themeColor="text1"/>
          <w:szCs w:val="21"/>
        </w:rPr>
        <w:t>蒸发料</w:t>
      </w:r>
      <w:r w:rsidRPr="00E157B4">
        <w:rPr>
          <w:rFonts w:ascii="宋体" w:hAnsi="宋体" w:hint="eastAsia"/>
          <w:color w:val="000000" w:themeColor="text1"/>
          <w:szCs w:val="21"/>
        </w:rPr>
        <w:t xml:space="preserve">要求编写。要求包括：产品分类、牌号、化学成分、几何尺寸、外观质量等方面。引用了推荐性国家标准1项: </w:t>
      </w:r>
      <w:r w:rsidR="009858EE" w:rsidRPr="00E157B4">
        <w:rPr>
          <w:rFonts w:ascii="宋体" w:eastAsia="宋体" w:hAnsi="宋体" w:cs="Times New Roman" w:hint="eastAsia"/>
          <w:color w:val="000000" w:themeColor="text1"/>
          <w:szCs w:val="21"/>
        </w:rPr>
        <w:t>GB/T 28908-2012 高纯金属铬</w:t>
      </w:r>
      <w:r w:rsidRPr="00E157B4">
        <w:rPr>
          <w:rFonts w:ascii="宋体" w:hAnsi="宋体" w:hint="eastAsia"/>
          <w:color w:val="000000" w:themeColor="text1"/>
          <w:szCs w:val="21"/>
        </w:rPr>
        <w:t>；推荐性行业标准</w:t>
      </w:r>
      <w:r w:rsidR="009858EE" w:rsidRPr="00E157B4">
        <w:rPr>
          <w:rFonts w:ascii="宋体" w:hAnsi="宋体"/>
          <w:color w:val="000000" w:themeColor="text1"/>
          <w:szCs w:val="21"/>
        </w:rPr>
        <w:t>2</w:t>
      </w:r>
      <w:r w:rsidRPr="00E157B4">
        <w:rPr>
          <w:rFonts w:ascii="宋体" w:hAnsi="宋体" w:hint="eastAsia"/>
          <w:color w:val="000000" w:themeColor="text1"/>
          <w:szCs w:val="21"/>
        </w:rPr>
        <w:t>项：</w:t>
      </w:r>
      <w:r w:rsidR="009858EE" w:rsidRPr="00E157B4">
        <w:rPr>
          <w:rFonts w:ascii="宋体" w:eastAsia="宋体" w:hAnsi="宋体" w:cs="Times New Roman" w:hint="eastAsia"/>
          <w:color w:val="000000" w:themeColor="text1"/>
          <w:szCs w:val="21"/>
        </w:rPr>
        <w:t>GB/T 2828. 1 计数抽样检验程序 第1部分:按接收质量限(AQL)检索的逐批检验抽样计划、GB/T</w:t>
      </w:r>
      <w:r w:rsidR="009858EE" w:rsidRPr="00E157B4">
        <w:rPr>
          <w:rFonts w:ascii="宋体" w:eastAsia="宋体" w:hAnsi="宋体" w:cs="Times New Roman"/>
          <w:color w:val="000000" w:themeColor="text1"/>
          <w:szCs w:val="21"/>
        </w:rPr>
        <w:t xml:space="preserve"> 8170 </w:t>
      </w:r>
      <w:r w:rsidR="009858EE" w:rsidRPr="00E157B4">
        <w:rPr>
          <w:rFonts w:ascii="宋体" w:eastAsia="宋体" w:hAnsi="宋体" w:cs="Times New Roman" w:hint="eastAsia"/>
          <w:color w:val="000000" w:themeColor="text1"/>
          <w:szCs w:val="21"/>
        </w:rPr>
        <w:t>数值</w:t>
      </w:r>
      <w:proofErr w:type="gramStart"/>
      <w:r w:rsidR="009858EE" w:rsidRPr="00E157B4">
        <w:rPr>
          <w:rFonts w:ascii="宋体" w:eastAsia="宋体" w:hAnsi="宋体" w:cs="Times New Roman" w:hint="eastAsia"/>
          <w:color w:val="000000" w:themeColor="text1"/>
          <w:szCs w:val="21"/>
        </w:rPr>
        <w:t>修约规则</w:t>
      </w:r>
      <w:proofErr w:type="gramEnd"/>
      <w:r w:rsidR="009858EE" w:rsidRPr="00E157B4">
        <w:rPr>
          <w:rFonts w:ascii="宋体" w:eastAsia="宋体" w:hAnsi="宋体" w:cs="Times New Roman" w:hint="eastAsia"/>
          <w:color w:val="000000" w:themeColor="text1"/>
          <w:szCs w:val="21"/>
        </w:rPr>
        <w:t>与极限数值的表示和判定</w:t>
      </w:r>
    </w:p>
    <w:p w14:paraId="0D81CFC4" w14:textId="73337986" w:rsidR="00A95045" w:rsidRPr="00E157B4" w:rsidRDefault="00A95045" w:rsidP="009858EE">
      <w:pPr>
        <w:snapToGrid w:val="0"/>
        <w:ind w:firstLineChars="200" w:firstLine="420"/>
        <w:rPr>
          <w:rFonts w:ascii="宋体" w:eastAsia="宋体" w:hAnsi="宋体" w:cs="Times New Roman"/>
          <w:color w:val="000000" w:themeColor="text1"/>
          <w:szCs w:val="21"/>
        </w:rPr>
      </w:pPr>
    </w:p>
    <w:p w14:paraId="480C3A84" w14:textId="77777777" w:rsidR="00A95045" w:rsidRPr="00E157B4" w:rsidRDefault="00000000">
      <w:pPr>
        <w:pStyle w:val="2"/>
        <w:rPr>
          <w:b w:val="0"/>
          <w:color w:val="000000" w:themeColor="text1"/>
        </w:rPr>
      </w:pPr>
      <w:r w:rsidRPr="00E157B4">
        <w:rPr>
          <w:rFonts w:hint="eastAsia"/>
          <w:b w:val="0"/>
          <w:color w:val="000000" w:themeColor="text1"/>
        </w:rPr>
        <w:t xml:space="preserve">3 </w:t>
      </w:r>
      <w:r w:rsidRPr="00E157B4">
        <w:rPr>
          <w:rFonts w:hint="eastAsia"/>
          <w:b w:val="0"/>
          <w:color w:val="000000" w:themeColor="text1"/>
        </w:rPr>
        <w:t>术语和定义</w:t>
      </w:r>
    </w:p>
    <w:p w14:paraId="182DA928" w14:textId="7777777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本文件没有需要界定的术语和定义。</w:t>
      </w:r>
    </w:p>
    <w:p w14:paraId="2ABF16C9" w14:textId="77777777" w:rsidR="00A95045" w:rsidRPr="00E157B4" w:rsidRDefault="00000000">
      <w:pPr>
        <w:pStyle w:val="2"/>
        <w:rPr>
          <w:b w:val="0"/>
          <w:color w:val="000000" w:themeColor="text1"/>
        </w:rPr>
      </w:pPr>
      <w:r w:rsidRPr="00E157B4">
        <w:rPr>
          <w:rFonts w:hint="eastAsia"/>
          <w:b w:val="0"/>
          <w:color w:val="000000" w:themeColor="text1"/>
        </w:rPr>
        <w:t>4</w:t>
      </w:r>
      <w:r w:rsidRPr="00E157B4">
        <w:rPr>
          <w:rFonts w:hint="eastAsia"/>
          <w:b w:val="0"/>
          <w:color w:val="000000" w:themeColor="text1"/>
        </w:rPr>
        <w:t>分类和标记</w:t>
      </w:r>
    </w:p>
    <w:p w14:paraId="7FD9D9C8" w14:textId="5059B740"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产品分类是对半导体</w:t>
      </w:r>
      <w:r w:rsidR="00447C8C" w:rsidRPr="00E157B4">
        <w:rPr>
          <w:rFonts w:ascii="宋体" w:eastAsiaTheme="minorEastAsia" w:hAnsi="宋体" w:hint="eastAsia"/>
          <w:color w:val="000000" w:themeColor="text1"/>
          <w:szCs w:val="21"/>
        </w:rPr>
        <w:t>行业</w:t>
      </w:r>
      <w:r w:rsidRPr="00E157B4">
        <w:rPr>
          <w:rFonts w:ascii="宋体" w:eastAsiaTheme="minorEastAsia" w:hAnsi="宋体" w:hint="eastAsia"/>
          <w:color w:val="000000" w:themeColor="text1"/>
          <w:szCs w:val="21"/>
        </w:rPr>
        <w:t>用</w:t>
      </w:r>
      <w:r w:rsidR="00447C8C" w:rsidRPr="00E157B4">
        <w:rPr>
          <w:rFonts w:ascii="Times New Roman" w:eastAsia="宋体" w:hAnsi="宋体" w:cs="Times New Roman" w:hint="eastAsia"/>
          <w:color w:val="000000" w:themeColor="text1"/>
          <w:szCs w:val="21"/>
        </w:rPr>
        <w:t>镍铬合金蒸发料</w:t>
      </w:r>
      <w:r w:rsidRPr="00E157B4">
        <w:rPr>
          <w:rFonts w:ascii="宋体" w:eastAsiaTheme="minorEastAsia" w:hAnsi="宋体" w:hint="eastAsia"/>
          <w:color w:val="000000" w:themeColor="text1"/>
          <w:szCs w:val="21"/>
        </w:rPr>
        <w:t>的牌号、规格、状态应符合的规定。同时规</w:t>
      </w:r>
      <w:r w:rsidRPr="00E157B4">
        <w:rPr>
          <w:rFonts w:ascii="宋体" w:eastAsiaTheme="minorEastAsia" w:hAnsi="宋体" w:hint="eastAsia"/>
          <w:color w:val="000000" w:themeColor="text1"/>
          <w:szCs w:val="21"/>
        </w:rPr>
        <w:lastRenderedPageBreak/>
        <w:t>定了产品标记办法。相关情况说明如下：</w:t>
      </w:r>
    </w:p>
    <w:p w14:paraId="6384D9C5" w14:textId="4CC3BA39" w:rsidR="00A95045" w:rsidRPr="00E157B4" w:rsidRDefault="00783673" w:rsidP="00447C8C">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镍铬合金蒸发</w:t>
      </w:r>
      <w:proofErr w:type="gramStart"/>
      <w:r w:rsidRPr="00E157B4">
        <w:rPr>
          <w:rFonts w:ascii="宋体" w:eastAsiaTheme="minorEastAsia" w:hAnsi="宋体" w:hint="eastAsia"/>
          <w:color w:val="000000" w:themeColor="text1"/>
          <w:szCs w:val="21"/>
        </w:rPr>
        <w:t>料具体</w:t>
      </w:r>
      <w:proofErr w:type="gramEnd"/>
      <w:r w:rsidRPr="00E157B4">
        <w:rPr>
          <w:rFonts w:ascii="宋体" w:eastAsiaTheme="minorEastAsia" w:hAnsi="宋体" w:hint="eastAsia"/>
          <w:color w:val="000000" w:themeColor="text1"/>
          <w:szCs w:val="21"/>
        </w:rPr>
        <w:t>尺寸要求主要</w:t>
      </w:r>
      <w:proofErr w:type="gramStart"/>
      <w:r w:rsidRPr="00E157B4">
        <w:rPr>
          <w:rFonts w:ascii="宋体" w:eastAsiaTheme="minorEastAsia" w:hAnsi="宋体" w:hint="eastAsia"/>
          <w:color w:val="000000" w:themeColor="text1"/>
          <w:szCs w:val="21"/>
        </w:rPr>
        <w:t>由应用</w:t>
      </w:r>
      <w:proofErr w:type="gramEnd"/>
      <w:r w:rsidRPr="00E157B4">
        <w:rPr>
          <w:rFonts w:ascii="宋体" w:eastAsiaTheme="minorEastAsia" w:hAnsi="宋体" w:hint="eastAsia"/>
          <w:color w:val="000000" w:themeColor="text1"/>
          <w:szCs w:val="21"/>
        </w:rPr>
        <w:t>场景决定。</w:t>
      </w:r>
      <w:r w:rsidR="00447C8C" w:rsidRPr="00E157B4">
        <w:rPr>
          <w:rFonts w:ascii="宋体" w:eastAsiaTheme="minorEastAsia" w:hAnsi="宋体" w:hint="eastAsia"/>
          <w:color w:val="000000" w:themeColor="text1"/>
          <w:szCs w:val="21"/>
        </w:rPr>
        <w:t>镍铬合金</w:t>
      </w:r>
      <w:proofErr w:type="gramStart"/>
      <w:r w:rsidR="00447C8C" w:rsidRPr="00E157B4">
        <w:rPr>
          <w:rFonts w:ascii="宋体" w:eastAsiaTheme="minorEastAsia" w:hAnsi="宋体" w:hint="eastAsia"/>
          <w:color w:val="000000" w:themeColor="text1"/>
          <w:szCs w:val="21"/>
        </w:rPr>
        <w:t>蒸发料</w:t>
      </w:r>
      <w:r w:rsidRPr="00E157B4">
        <w:rPr>
          <w:rFonts w:ascii="宋体" w:eastAsiaTheme="minorEastAsia" w:hAnsi="宋体" w:hint="eastAsia"/>
          <w:color w:val="000000" w:themeColor="text1"/>
          <w:szCs w:val="21"/>
        </w:rPr>
        <w:t>按化学成分</w:t>
      </w:r>
      <w:proofErr w:type="gramEnd"/>
      <w:r w:rsidRPr="00E157B4">
        <w:rPr>
          <w:rFonts w:ascii="宋体" w:eastAsiaTheme="minorEastAsia" w:hAnsi="宋体" w:hint="eastAsia"/>
          <w:color w:val="000000" w:themeColor="text1"/>
          <w:szCs w:val="21"/>
        </w:rPr>
        <w:t>分为</w:t>
      </w:r>
      <w:r w:rsidR="00447C8C" w:rsidRPr="00E157B4">
        <w:rPr>
          <w:rFonts w:ascii="宋体" w:eastAsiaTheme="minorEastAsia" w:hAnsi="宋体"/>
          <w:color w:val="000000" w:themeColor="text1"/>
          <w:szCs w:val="21"/>
        </w:rPr>
        <w:t>IC-NiCr10-99. 95</w:t>
      </w:r>
      <w:r w:rsidR="00447C8C" w:rsidRPr="00E157B4">
        <w:rPr>
          <w:rFonts w:ascii="宋体" w:eastAsiaTheme="minorEastAsia" w:hAnsi="宋体" w:hint="eastAsia"/>
          <w:color w:val="000000" w:themeColor="text1"/>
          <w:szCs w:val="21"/>
        </w:rPr>
        <w:t>、</w:t>
      </w:r>
      <w:r w:rsidR="00447C8C" w:rsidRPr="00E157B4">
        <w:rPr>
          <w:rFonts w:ascii="宋体" w:eastAsiaTheme="minorEastAsia" w:hAnsi="宋体"/>
          <w:color w:val="000000" w:themeColor="text1"/>
          <w:szCs w:val="21"/>
        </w:rPr>
        <w:t>IC-NiCr10-99. 99</w:t>
      </w:r>
      <w:r w:rsidR="00447C8C" w:rsidRPr="00E157B4">
        <w:rPr>
          <w:rFonts w:ascii="宋体" w:eastAsiaTheme="minorEastAsia" w:hAnsi="宋体" w:hint="eastAsia"/>
          <w:color w:val="000000" w:themeColor="text1"/>
          <w:szCs w:val="21"/>
        </w:rPr>
        <w:t>、</w:t>
      </w:r>
      <w:r w:rsidR="00447C8C" w:rsidRPr="00E157B4">
        <w:rPr>
          <w:rFonts w:ascii="宋体" w:eastAsiaTheme="minorEastAsia" w:hAnsi="宋体"/>
          <w:color w:val="000000" w:themeColor="text1"/>
          <w:szCs w:val="21"/>
        </w:rPr>
        <w:t>IC-NiCr20-99. 95</w:t>
      </w:r>
      <w:r w:rsidR="00447C8C" w:rsidRPr="00E157B4">
        <w:rPr>
          <w:rFonts w:ascii="宋体" w:eastAsiaTheme="minorEastAsia" w:hAnsi="宋体" w:hint="eastAsia"/>
          <w:color w:val="000000" w:themeColor="text1"/>
          <w:szCs w:val="21"/>
        </w:rPr>
        <w:t>、</w:t>
      </w:r>
      <w:r w:rsidR="00447C8C" w:rsidRPr="00E157B4">
        <w:rPr>
          <w:rFonts w:ascii="宋体" w:eastAsiaTheme="minorEastAsia" w:hAnsi="宋体"/>
          <w:color w:val="000000" w:themeColor="text1"/>
          <w:szCs w:val="21"/>
        </w:rPr>
        <w:t>IC-NiCr20-99. 99</w:t>
      </w:r>
      <w:proofErr w:type="gramStart"/>
      <w:r w:rsidR="00447C8C" w:rsidRPr="00E157B4">
        <w:rPr>
          <w:rFonts w:ascii="宋体" w:eastAsiaTheme="minorEastAsia" w:hAnsi="宋体" w:hint="eastAsia"/>
          <w:color w:val="000000" w:themeColor="text1"/>
          <w:szCs w:val="21"/>
        </w:rPr>
        <w:t>四</w:t>
      </w:r>
      <w:r w:rsidRPr="00E157B4">
        <w:rPr>
          <w:rFonts w:ascii="宋体" w:eastAsiaTheme="minorEastAsia" w:hAnsi="宋体" w:hint="eastAsia"/>
          <w:color w:val="000000" w:themeColor="text1"/>
          <w:szCs w:val="21"/>
        </w:rPr>
        <w:t>个</w:t>
      </w:r>
      <w:proofErr w:type="gramEnd"/>
      <w:r w:rsidRPr="00E157B4">
        <w:rPr>
          <w:rFonts w:ascii="宋体" w:eastAsiaTheme="minorEastAsia" w:hAnsi="宋体" w:hint="eastAsia"/>
          <w:color w:val="000000" w:themeColor="text1"/>
          <w:szCs w:val="21"/>
        </w:rPr>
        <w:t>牌号，</w:t>
      </w:r>
      <w:r w:rsidR="00752C8B"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牌号、形状及状态见表2。</w:t>
      </w:r>
    </w:p>
    <w:p w14:paraId="7AA34E2D" w14:textId="77777777" w:rsidR="00A95045" w:rsidRPr="00E157B4" w:rsidRDefault="00000000">
      <w:pPr>
        <w:pStyle w:val="a1"/>
        <w:ind w:firstLineChars="200" w:firstLine="360"/>
        <w:jc w:val="center"/>
        <w:rPr>
          <w:rFonts w:ascii="黑体" w:eastAsia="黑体" w:hAnsi="黑体"/>
          <w:color w:val="000000" w:themeColor="text1"/>
          <w:sz w:val="18"/>
          <w:szCs w:val="18"/>
        </w:rPr>
      </w:pPr>
      <w:r w:rsidRPr="00E157B4">
        <w:rPr>
          <w:rFonts w:ascii="黑体" w:eastAsia="黑体" w:hAnsi="黑体" w:hint="eastAsia"/>
          <w:color w:val="000000" w:themeColor="text1"/>
          <w:sz w:val="18"/>
          <w:szCs w:val="18"/>
        </w:rPr>
        <w:t>表2 规格要求</w:t>
      </w:r>
    </w:p>
    <w:p w14:paraId="65FB1EF7" w14:textId="77777777" w:rsidR="00A95045" w:rsidRPr="00E157B4" w:rsidRDefault="00000000">
      <w:pPr>
        <w:pStyle w:val="a1"/>
        <w:ind w:firstLineChars="200" w:firstLine="360"/>
        <w:jc w:val="right"/>
        <w:rPr>
          <w:rFonts w:ascii="黑体" w:eastAsia="黑体" w:hAnsi="黑体"/>
          <w:color w:val="000000" w:themeColor="text1"/>
          <w:sz w:val="18"/>
          <w:szCs w:val="18"/>
        </w:rPr>
      </w:pPr>
      <w:r w:rsidRPr="00E157B4">
        <w:rPr>
          <w:rFonts w:ascii="黑体" w:eastAsia="黑体" w:hAnsi="黑体" w:hint="eastAsia"/>
          <w:color w:val="000000" w:themeColor="text1"/>
          <w:sz w:val="18"/>
          <w:szCs w:val="18"/>
        </w:rPr>
        <w:t>单位为毫米</w:t>
      </w:r>
    </w:p>
    <w:tbl>
      <w:tblPr>
        <w:tblStyle w:val="af0"/>
        <w:tblW w:w="0" w:type="auto"/>
        <w:jc w:val="center"/>
        <w:tblLook w:val="04A0" w:firstRow="1" w:lastRow="0" w:firstColumn="1" w:lastColumn="0" w:noHBand="0" w:noVBand="1"/>
      </w:tblPr>
      <w:tblGrid>
        <w:gridCol w:w="1656"/>
        <w:gridCol w:w="753"/>
        <w:gridCol w:w="846"/>
        <w:gridCol w:w="1176"/>
        <w:gridCol w:w="1357"/>
        <w:gridCol w:w="1274"/>
        <w:gridCol w:w="1274"/>
      </w:tblGrid>
      <w:tr w:rsidR="00E157B4" w:rsidRPr="00E157B4" w14:paraId="1EA59D36" w14:textId="77777777" w:rsidTr="00E157B4">
        <w:trPr>
          <w:jc w:val="center"/>
        </w:trPr>
        <w:tc>
          <w:tcPr>
            <w:tcW w:w="1683" w:type="dxa"/>
            <w:vMerge w:val="restart"/>
            <w:vAlign w:val="center"/>
          </w:tcPr>
          <w:p w14:paraId="458D1F88"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牌 号</w:t>
            </w:r>
          </w:p>
        </w:tc>
        <w:tc>
          <w:tcPr>
            <w:tcW w:w="765" w:type="dxa"/>
            <w:vMerge w:val="restart"/>
            <w:vAlign w:val="center"/>
          </w:tcPr>
          <w:p w14:paraId="51FF8836"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状 态</w:t>
            </w:r>
          </w:p>
        </w:tc>
        <w:tc>
          <w:tcPr>
            <w:tcW w:w="860" w:type="dxa"/>
            <w:vMerge w:val="restart"/>
            <w:vAlign w:val="center"/>
          </w:tcPr>
          <w:p w14:paraId="5319575B"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形 状</w:t>
            </w:r>
          </w:p>
        </w:tc>
        <w:tc>
          <w:tcPr>
            <w:tcW w:w="5175" w:type="dxa"/>
            <w:gridSpan w:val="4"/>
            <w:vAlign w:val="center"/>
          </w:tcPr>
          <w:p w14:paraId="0E3932CD" w14:textId="77777777" w:rsidR="00752C8B" w:rsidRPr="00E157B4" w:rsidRDefault="00752C8B" w:rsidP="0052411D">
            <w:pPr>
              <w:jc w:val="center"/>
              <w:rPr>
                <w:rFonts w:asciiTheme="minorEastAsia" w:hAnsiTheme="minorEastAsia"/>
                <w:color w:val="000000" w:themeColor="text1"/>
                <w:sz w:val="18"/>
                <w:szCs w:val="21"/>
              </w:rPr>
            </w:pPr>
            <w:proofErr w:type="gramStart"/>
            <w:r w:rsidRPr="00E157B4">
              <w:rPr>
                <w:rFonts w:asciiTheme="minorEastAsia" w:hAnsiTheme="minorEastAsia" w:hint="eastAsia"/>
                <w:color w:val="000000" w:themeColor="text1"/>
                <w:sz w:val="18"/>
                <w:szCs w:val="21"/>
              </w:rPr>
              <w:t>规</w:t>
            </w:r>
            <w:proofErr w:type="gramEnd"/>
            <w:r w:rsidRPr="00E157B4">
              <w:rPr>
                <w:rFonts w:asciiTheme="minorEastAsia" w:hAnsiTheme="minorEastAsia" w:hint="eastAsia"/>
                <w:color w:val="000000" w:themeColor="text1"/>
                <w:sz w:val="18"/>
                <w:szCs w:val="21"/>
              </w:rPr>
              <w:t xml:space="preserve"> 格</w:t>
            </w:r>
          </w:p>
          <w:p w14:paraId="435E95CC"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mm</w:t>
            </w:r>
          </w:p>
        </w:tc>
      </w:tr>
      <w:tr w:rsidR="00E157B4" w:rsidRPr="00E157B4" w14:paraId="68B48772" w14:textId="77777777" w:rsidTr="00E157B4">
        <w:trPr>
          <w:jc w:val="center"/>
        </w:trPr>
        <w:tc>
          <w:tcPr>
            <w:tcW w:w="1683" w:type="dxa"/>
            <w:vMerge/>
            <w:vAlign w:val="center"/>
          </w:tcPr>
          <w:p w14:paraId="528CDBE2" w14:textId="77777777" w:rsidR="00752C8B" w:rsidRPr="00E157B4" w:rsidRDefault="00752C8B" w:rsidP="0052411D">
            <w:pPr>
              <w:jc w:val="center"/>
              <w:rPr>
                <w:rFonts w:asciiTheme="minorEastAsia" w:hAnsiTheme="minorEastAsia"/>
                <w:color w:val="000000" w:themeColor="text1"/>
                <w:sz w:val="18"/>
                <w:szCs w:val="21"/>
              </w:rPr>
            </w:pPr>
          </w:p>
        </w:tc>
        <w:tc>
          <w:tcPr>
            <w:tcW w:w="765" w:type="dxa"/>
            <w:vMerge/>
            <w:vAlign w:val="center"/>
          </w:tcPr>
          <w:p w14:paraId="00DC60F2" w14:textId="77777777" w:rsidR="00752C8B" w:rsidRPr="00E157B4" w:rsidRDefault="00752C8B" w:rsidP="0052411D">
            <w:pPr>
              <w:jc w:val="center"/>
              <w:rPr>
                <w:rFonts w:asciiTheme="minorEastAsia" w:hAnsiTheme="minorEastAsia"/>
                <w:color w:val="000000" w:themeColor="text1"/>
                <w:sz w:val="18"/>
                <w:szCs w:val="21"/>
              </w:rPr>
            </w:pPr>
          </w:p>
        </w:tc>
        <w:tc>
          <w:tcPr>
            <w:tcW w:w="860" w:type="dxa"/>
            <w:vMerge/>
            <w:vAlign w:val="center"/>
          </w:tcPr>
          <w:p w14:paraId="217FD059" w14:textId="77777777" w:rsidR="00752C8B" w:rsidRPr="00E157B4" w:rsidRDefault="00752C8B" w:rsidP="0052411D">
            <w:pPr>
              <w:jc w:val="center"/>
              <w:rPr>
                <w:rFonts w:asciiTheme="minorEastAsia" w:hAnsiTheme="minorEastAsia"/>
                <w:color w:val="000000" w:themeColor="text1"/>
                <w:sz w:val="18"/>
                <w:szCs w:val="21"/>
              </w:rPr>
            </w:pPr>
          </w:p>
        </w:tc>
        <w:tc>
          <w:tcPr>
            <w:tcW w:w="1198" w:type="dxa"/>
            <w:vAlign w:val="center"/>
          </w:tcPr>
          <w:p w14:paraId="3F68B528"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直 径</w:t>
            </w:r>
          </w:p>
        </w:tc>
        <w:tc>
          <w:tcPr>
            <w:tcW w:w="1379" w:type="dxa"/>
            <w:vAlign w:val="center"/>
          </w:tcPr>
          <w:p w14:paraId="2EFAA82C"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厚 度</w:t>
            </w:r>
          </w:p>
        </w:tc>
        <w:tc>
          <w:tcPr>
            <w:tcW w:w="1299" w:type="dxa"/>
            <w:vAlign w:val="center"/>
          </w:tcPr>
          <w:p w14:paraId="611259AD"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宽 度</w:t>
            </w:r>
          </w:p>
        </w:tc>
        <w:tc>
          <w:tcPr>
            <w:tcW w:w="1299" w:type="dxa"/>
            <w:vAlign w:val="center"/>
          </w:tcPr>
          <w:p w14:paraId="18073CCF"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长 度</w:t>
            </w:r>
          </w:p>
        </w:tc>
      </w:tr>
      <w:tr w:rsidR="00E157B4" w:rsidRPr="00E157B4" w14:paraId="40E2E98F" w14:textId="77777777" w:rsidTr="00E157B4">
        <w:trPr>
          <w:jc w:val="center"/>
        </w:trPr>
        <w:tc>
          <w:tcPr>
            <w:tcW w:w="1683" w:type="dxa"/>
            <w:vMerge w:val="restart"/>
            <w:vAlign w:val="center"/>
          </w:tcPr>
          <w:p w14:paraId="70BD0DBB" w14:textId="77777777" w:rsidR="00752C8B" w:rsidRPr="00E157B4" w:rsidRDefault="00752C8B" w:rsidP="0052411D">
            <w:pPr>
              <w:jc w:val="center"/>
              <w:rPr>
                <w:rFonts w:asciiTheme="minorEastAsia" w:hAnsiTheme="minorEastAsia"/>
                <w:color w:val="000000" w:themeColor="text1"/>
                <w:sz w:val="18"/>
                <w:szCs w:val="21"/>
              </w:rPr>
            </w:pPr>
            <w:bookmarkStart w:id="1" w:name="_Hlk128562487"/>
            <w:r w:rsidRPr="00E157B4">
              <w:rPr>
                <w:rFonts w:asciiTheme="minorEastAsia" w:hAnsiTheme="minorEastAsia" w:hint="eastAsia"/>
                <w:color w:val="000000" w:themeColor="text1"/>
                <w:sz w:val="18"/>
                <w:szCs w:val="21"/>
              </w:rPr>
              <w:t>IC-</w:t>
            </w:r>
            <w:r w:rsidRPr="00E157B4">
              <w:rPr>
                <w:rFonts w:asciiTheme="minorEastAsia" w:hAnsiTheme="minorEastAsia"/>
                <w:color w:val="000000" w:themeColor="text1"/>
                <w:sz w:val="18"/>
                <w:szCs w:val="21"/>
              </w:rPr>
              <w:t>NiCr10</w:t>
            </w:r>
            <w:r w:rsidRPr="00E157B4">
              <w:rPr>
                <w:rFonts w:asciiTheme="minorEastAsia" w:hAnsiTheme="minorEastAsia" w:hint="eastAsia"/>
                <w:color w:val="000000" w:themeColor="text1"/>
                <w:sz w:val="18"/>
                <w:szCs w:val="21"/>
              </w:rPr>
              <w:t>-99. 95</w:t>
            </w:r>
          </w:p>
        </w:tc>
        <w:tc>
          <w:tcPr>
            <w:tcW w:w="765" w:type="dxa"/>
            <w:vMerge w:val="restart"/>
            <w:vAlign w:val="center"/>
          </w:tcPr>
          <w:p w14:paraId="1FC4BFAA"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860" w:type="dxa"/>
            <w:vAlign w:val="center"/>
          </w:tcPr>
          <w:p w14:paraId="59F992A1"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1198" w:type="dxa"/>
            <w:vAlign w:val="center"/>
          </w:tcPr>
          <w:p w14:paraId="567B1B54"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379" w:type="dxa"/>
            <w:vAlign w:val="center"/>
          </w:tcPr>
          <w:p w14:paraId="4BD4547C"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p>
        </w:tc>
        <w:tc>
          <w:tcPr>
            <w:tcW w:w="1299" w:type="dxa"/>
            <w:vAlign w:val="center"/>
          </w:tcPr>
          <w:p w14:paraId="2BB9F343"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c>
          <w:tcPr>
            <w:tcW w:w="1299" w:type="dxa"/>
            <w:vAlign w:val="center"/>
          </w:tcPr>
          <w:p w14:paraId="17B61F7E"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r>
      <w:tr w:rsidR="00E157B4" w:rsidRPr="00E157B4" w14:paraId="10B09846" w14:textId="77777777" w:rsidTr="00E157B4">
        <w:trPr>
          <w:jc w:val="center"/>
        </w:trPr>
        <w:tc>
          <w:tcPr>
            <w:tcW w:w="1683" w:type="dxa"/>
            <w:vMerge/>
            <w:vAlign w:val="center"/>
          </w:tcPr>
          <w:p w14:paraId="5C26E30C" w14:textId="77777777" w:rsidR="00752C8B" w:rsidRPr="00E157B4" w:rsidRDefault="00752C8B" w:rsidP="0052411D">
            <w:pPr>
              <w:jc w:val="center"/>
              <w:rPr>
                <w:rFonts w:asciiTheme="minorEastAsia" w:hAnsiTheme="minorEastAsia"/>
                <w:color w:val="000000" w:themeColor="text1"/>
                <w:sz w:val="18"/>
                <w:szCs w:val="21"/>
              </w:rPr>
            </w:pPr>
          </w:p>
        </w:tc>
        <w:tc>
          <w:tcPr>
            <w:tcW w:w="765" w:type="dxa"/>
            <w:vMerge/>
            <w:vAlign w:val="center"/>
          </w:tcPr>
          <w:p w14:paraId="5AE123DE" w14:textId="77777777" w:rsidR="00752C8B" w:rsidRPr="00E157B4" w:rsidRDefault="00752C8B" w:rsidP="0052411D">
            <w:pPr>
              <w:jc w:val="center"/>
              <w:rPr>
                <w:rFonts w:asciiTheme="minorEastAsia" w:hAnsiTheme="minorEastAsia"/>
                <w:color w:val="000000" w:themeColor="text1"/>
                <w:sz w:val="18"/>
                <w:szCs w:val="21"/>
              </w:rPr>
            </w:pPr>
          </w:p>
        </w:tc>
        <w:tc>
          <w:tcPr>
            <w:tcW w:w="860" w:type="dxa"/>
            <w:vAlign w:val="center"/>
          </w:tcPr>
          <w:p w14:paraId="0A29D3B1"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1198" w:type="dxa"/>
            <w:vAlign w:val="center"/>
          </w:tcPr>
          <w:p w14:paraId="01AAF131"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2～8</w:t>
            </w:r>
          </w:p>
        </w:tc>
        <w:tc>
          <w:tcPr>
            <w:tcW w:w="1379" w:type="dxa"/>
            <w:vAlign w:val="center"/>
          </w:tcPr>
          <w:p w14:paraId="15F387A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3AA78A2E"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486CCAE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3～10</w:t>
            </w:r>
          </w:p>
        </w:tc>
      </w:tr>
      <w:tr w:rsidR="00E157B4" w:rsidRPr="00E157B4" w14:paraId="2A48DC22" w14:textId="77777777" w:rsidTr="00E157B4">
        <w:trPr>
          <w:jc w:val="center"/>
        </w:trPr>
        <w:tc>
          <w:tcPr>
            <w:tcW w:w="1683" w:type="dxa"/>
            <w:vMerge w:val="restart"/>
            <w:vAlign w:val="center"/>
          </w:tcPr>
          <w:p w14:paraId="61CE6A2D"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IC-</w:t>
            </w:r>
            <w:r w:rsidRPr="00E157B4">
              <w:rPr>
                <w:rFonts w:asciiTheme="minorEastAsia" w:hAnsiTheme="minorEastAsia"/>
                <w:color w:val="000000" w:themeColor="text1"/>
                <w:sz w:val="18"/>
                <w:szCs w:val="21"/>
              </w:rPr>
              <w:t>NiCr10</w:t>
            </w:r>
            <w:r w:rsidRPr="00E157B4">
              <w:rPr>
                <w:rFonts w:asciiTheme="minorEastAsia" w:hAnsiTheme="minorEastAsia" w:hint="eastAsia"/>
                <w:color w:val="000000" w:themeColor="text1"/>
                <w:sz w:val="18"/>
                <w:szCs w:val="21"/>
              </w:rPr>
              <w:t>-99. 9</w:t>
            </w:r>
            <w:r w:rsidRPr="00E157B4">
              <w:rPr>
                <w:rFonts w:asciiTheme="minorEastAsia" w:hAnsiTheme="minorEastAsia"/>
                <w:color w:val="000000" w:themeColor="text1"/>
                <w:sz w:val="18"/>
                <w:szCs w:val="21"/>
              </w:rPr>
              <w:t>9</w:t>
            </w:r>
          </w:p>
        </w:tc>
        <w:tc>
          <w:tcPr>
            <w:tcW w:w="765" w:type="dxa"/>
            <w:vMerge w:val="restart"/>
            <w:vAlign w:val="center"/>
          </w:tcPr>
          <w:p w14:paraId="46CC3BC1"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860" w:type="dxa"/>
            <w:vAlign w:val="center"/>
          </w:tcPr>
          <w:p w14:paraId="241D3B2C"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1198" w:type="dxa"/>
            <w:vAlign w:val="center"/>
          </w:tcPr>
          <w:p w14:paraId="1073DB9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379" w:type="dxa"/>
            <w:vAlign w:val="center"/>
          </w:tcPr>
          <w:p w14:paraId="47BB9960"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p>
        </w:tc>
        <w:tc>
          <w:tcPr>
            <w:tcW w:w="1299" w:type="dxa"/>
            <w:vAlign w:val="center"/>
          </w:tcPr>
          <w:p w14:paraId="02F7E533"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c>
          <w:tcPr>
            <w:tcW w:w="1299" w:type="dxa"/>
            <w:vAlign w:val="center"/>
          </w:tcPr>
          <w:p w14:paraId="7B208986"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r>
      <w:tr w:rsidR="00E157B4" w:rsidRPr="00E157B4" w14:paraId="79F9889F" w14:textId="77777777" w:rsidTr="00E157B4">
        <w:trPr>
          <w:jc w:val="center"/>
        </w:trPr>
        <w:tc>
          <w:tcPr>
            <w:tcW w:w="1683" w:type="dxa"/>
            <w:vMerge/>
            <w:vAlign w:val="center"/>
          </w:tcPr>
          <w:p w14:paraId="4831D7E5" w14:textId="77777777" w:rsidR="00752C8B" w:rsidRPr="00E157B4" w:rsidRDefault="00752C8B" w:rsidP="0052411D">
            <w:pPr>
              <w:jc w:val="center"/>
              <w:rPr>
                <w:rFonts w:asciiTheme="minorEastAsia" w:hAnsiTheme="minorEastAsia"/>
                <w:color w:val="000000" w:themeColor="text1"/>
                <w:sz w:val="18"/>
                <w:szCs w:val="21"/>
              </w:rPr>
            </w:pPr>
          </w:p>
        </w:tc>
        <w:tc>
          <w:tcPr>
            <w:tcW w:w="765" w:type="dxa"/>
            <w:vMerge/>
            <w:vAlign w:val="center"/>
          </w:tcPr>
          <w:p w14:paraId="3B345A56" w14:textId="77777777" w:rsidR="00752C8B" w:rsidRPr="00E157B4" w:rsidRDefault="00752C8B" w:rsidP="0052411D">
            <w:pPr>
              <w:jc w:val="center"/>
              <w:rPr>
                <w:rFonts w:asciiTheme="minorEastAsia" w:hAnsiTheme="minorEastAsia"/>
                <w:color w:val="000000" w:themeColor="text1"/>
                <w:sz w:val="18"/>
                <w:szCs w:val="21"/>
              </w:rPr>
            </w:pPr>
          </w:p>
        </w:tc>
        <w:tc>
          <w:tcPr>
            <w:tcW w:w="860" w:type="dxa"/>
            <w:vAlign w:val="center"/>
          </w:tcPr>
          <w:p w14:paraId="627A6F87"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1198" w:type="dxa"/>
            <w:vAlign w:val="center"/>
          </w:tcPr>
          <w:p w14:paraId="0E158987"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2～8</w:t>
            </w:r>
          </w:p>
        </w:tc>
        <w:tc>
          <w:tcPr>
            <w:tcW w:w="1379" w:type="dxa"/>
            <w:vAlign w:val="center"/>
          </w:tcPr>
          <w:p w14:paraId="6B49C0B4"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0772B03B"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55DF7E3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3～10</w:t>
            </w:r>
          </w:p>
        </w:tc>
      </w:tr>
      <w:tr w:rsidR="00E157B4" w:rsidRPr="00E157B4" w14:paraId="123CD86D" w14:textId="77777777" w:rsidTr="00E157B4">
        <w:trPr>
          <w:jc w:val="center"/>
        </w:trPr>
        <w:tc>
          <w:tcPr>
            <w:tcW w:w="1683" w:type="dxa"/>
            <w:vMerge w:val="restart"/>
            <w:vAlign w:val="center"/>
          </w:tcPr>
          <w:p w14:paraId="74FB4600"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IC-</w:t>
            </w:r>
            <w:r w:rsidRPr="00E157B4">
              <w:rPr>
                <w:rFonts w:asciiTheme="minorEastAsia" w:hAnsiTheme="minorEastAsia"/>
                <w:color w:val="000000" w:themeColor="text1"/>
                <w:sz w:val="18"/>
                <w:szCs w:val="21"/>
              </w:rPr>
              <w:t>NiCr20</w:t>
            </w:r>
            <w:r w:rsidRPr="00E157B4">
              <w:rPr>
                <w:rFonts w:asciiTheme="minorEastAsia" w:hAnsiTheme="minorEastAsia" w:hint="eastAsia"/>
                <w:color w:val="000000" w:themeColor="text1"/>
                <w:sz w:val="18"/>
                <w:szCs w:val="21"/>
              </w:rPr>
              <w:t>-99. 9</w:t>
            </w:r>
            <w:r w:rsidRPr="00E157B4">
              <w:rPr>
                <w:rFonts w:asciiTheme="minorEastAsia" w:hAnsiTheme="minorEastAsia"/>
                <w:color w:val="000000" w:themeColor="text1"/>
                <w:sz w:val="18"/>
                <w:szCs w:val="21"/>
              </w:rPr>
              <w:t>5</w:t>
            </w:r>
          </w:p>
        </w:tc>
        <w:tc>
          <w:tcPr>
            <w:tcW w:w="765" w:type="dxa"/>
            <w:vMerge w:val="restart"/>
            <w:vAlign w:val="center"/>
          </w:tcPr>
          <w:p w14:paraId="66B9732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860" w:type="dxa"/>
            <w:vAlign w:val="center"/>
          </w:tcPr>
          <w:p w14:paraId="73834A19"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1198" w:type="dxa"/>
            <w:vAlign w:val="center"/>
          </w:tcPr>
          <w:p w14:paraId="0EBEA45C"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379" w:type="dxa"/>
            <w:vAlign w:val="center"/>
          </w:tcPr>
          <w:p w14:paraId="42B419E4"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p>
        </w:tc>
        <w:tc>
          <w:tcPr>
            <w:tcW w:w="1299" w:type="dxa"/>
            <w:vAlign w:val="center"/>
          </w:tcPr>
          <w:p w14:paraId="125209B6"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c>
          <w:tcPr>
            <w:tcW w:w="1299" w:type="dxa"/>
            <w:vAlign w:val="center"/>
          </w:tcPr>
          <w:p w14:paraId="704B4256"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r>
      <w:tr w:rsidR="00E157B4" w:rsidRPr="00E157B4" w14:paraId="2B81D468" w14:textId="77777777" w:rsidTr="00E157B4">
        <w:trPr>
          <w:jc w:val="center"/>
        </w:trPr>
        <w:tc>
          <w:tcPr>
            <w:tcW w:w="1683" w:type="dxa"/>
            <w:vMerge/>
            <w:vAlign w:val="center"/>
          </w:tcPr>
          <w:p w14:paraId="434798C0" w14:textId="77777777" w:rsidR="00752C8B" w:rsidRPr="00E157B4" w:rsidRDefault="00752C8B" w:rsidP="0052411D">
            <w:pPr>
              <w:jc w:val="center"/>
              <w:rPr>
                <w:rFonts w:asciiTheme="minorEastAsia" w:hAnsiTheme="minorEastAsia"/>
                <w:color w:val="000000" w:themeColor="text1"/>
                <w:sz w:val="18"/>
                <w:szCs w:val="21"/>
              </w:rPr>
            </w:pPr>
          </w:p>
        </w:tc>
        <w:tc>
          <w:tcPr>
            <w:tcW w:w="765" w:type="dxa"/>
            <w:vMerge/>
            <w:vAlign w:val="center"/>
          </w:tcPr>
          <w:p w14:paraId="2CBBDEB5" w14:textId="77777777" w:rsidR="00752C8B" w:rsidRPr="00E157B4" w:rsidRDefault="00752C8B" w:rsidP="0052411D">
            <w:pPr>
              <w:jc w:val="center"/>
              <w:rPr>
                <w:rFonts w:asciiTheme="minorEastAsia" w:hAnsiTheme="minorEastAsia"/>
                <w:color w:val="000000" w:themeColor="text1"/>
                <w:sz w:val="18"/>
                <w:szCs w:val="21"/>
              </w:rPr>
            </w:pPr>
          </w:p>
        </w:tc>
        <w:tc>
          <w:tcPr>
            <w:tcW w:w="860" w:type="dxa"/>
            <w:vAlign w:val="center"/>
          </w:tcPr>
          <w:p w14:paraId="3E5BA13E"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1198" w:type="dxa"/>
            <w:vAlign w:val="center"/>
          </w:tcPr>
          <w:p w14:paraId="5C45990B"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2～8</w:t>
            </w:r>
          </w:p>
        </w:tc>
        <w:tc>
          <w:tcPr>
            <w:tcW w:w="1379" w:type="dxa"/>
            <w:vAlign w:val="center"/>
          </w:tcPr>
          <w:p w14:paraId="750D2CCF"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157CFE08"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772A440E"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3～10</w:t>
            </w:r>
          </w:p>
        </w:tc>
      </w:tr>
      <w:tr w:rsidR="00E157B4" w:rsidRPr="00E157B4" w14:paraId="4535F09A" w14:textId="77777777" w:rsidTr="00E157B4">
        <w:trPr>
          <w:jc w:val="center"/>
        </w:trPr>
        <w:tc>
          <w:tcPr>
            <w:tcW w:w="1683" w:type="dxa"/>
            <w:vMerge w:val="restart"/>
            <w:vAlign w:val="center"/>
          </w:tcPr>
          <w:p w14:paraId="2EBE756C"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IC-</w:t>
            </w:r>
            <w:r w:rsidRPr="00E157B4">
              <w:rPr>
                <w:rFonts w:asciiTheme="minorEastAsia" w:hAnsiTheme="minorEastAsia"/>
                <w:color w:val="000000" w:themeColor="text1"/>
                <w:sz w:val="18"/>
                <w:szCs w:val="21"/>
              </w:rPr>
              <w:t>NiCr20</w:t>
            </w:r>
            <w:r w:rsidRPr="00E157B4">
              <w:rPr>
                <w:rFonts w:asciiTheme="minorEastAsia" w:hAnsiTheme="minorEastAsia" w:hint="eastAsia"/>
                <w:color w:val="000000" w:themeColor="text1"/>
                <w:sz w:val="18"/>
                <w:szCs w:val="21"/>
              </w:rPr>
              <w:t>-99. 9</w:t>
            </w:r>
            <w:r w:rsidRPr="00E157B4">
              <w:rPr>
                <w:rFonts w:asciiTheme="minorEastAsia" w:hAnsiTheme="minorEastAsia"/>
                <w:color w:val="000000" w:themeColor="text1"/>
                <w:sz w:val="18"/>
                <w:szCs w:val="21"/>
              </w:rPr>
              <w:t>9</w:t>
            </w:r>
          </w:p>
        </w:tc>
        <w:tc>
          <w:tcPr>
            <w:tcW w:w="765" w:type="dxa"/>
            <w:vMerge w:val="restart"/>
            <w:vAlign w:val="center"/>
          </w:tcPr>
          <w:p w14:paraId="5BAB6954"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860" w:type="dxa"/>
            <w:vAlign w:val="center"/>
          </w:tcPr>
          <w:p w14:paraId="59F4A517"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1198" w:type="dxa"/>
            <w:vAlign w:val="center"/>
          </w:tcPr>
          <w:p w14:paraId="196E3A93"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379" w:type="dxa"/>
            <w:vAlign w:val="center"/>
          </w:tcPr>
          <w:p w14:paraId="34C9DD5D"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p>
        </w:tc>
        <w:tc>
          <w:tcPr>
            <w:tcW w:w="1299" w:type="dxa"/>
            <w:vAlign w:val="center"/>
          </w:tcPr>
          <w:p w14:paraId="3F3E08F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c>
          <w:tcPr>
            <w:tcW w:w="1299" w:type="dxa"/>
            <w:vAlign w:val="center"/>
          </w:tcPr>
          <w:p w14:paraId="49EA867B"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5～20</w:t>
            </w:r>
          </w:p>
        </w:tc>
      </w:tr>
      <w:bookmarkEnd w:id="1"/>
      <w:tr w:rsidR="00E157B4" w:rsidRPr="00E157B4" w14:paraId="552D5E8F" w14:textId="77777777" w:rsidTr="00E157B4">
        <w:trPr>
          <w:jc w:val="center"/>
        </w:trPr>
        <w:tc>
          <w:tcPr>
            <w:tcW w:w="1683" w:type="dxa"/>
            <w:vMerge/>
            <w:vAlign w:val="center"/>
          </w:tcPr>
          <w:p w14:paraId="415C2E92" w14:textId="77777777" w:rsidR="00752C8B" w:rsidRPr="00E157B4" w:rsidRDefault="00752C8B" w:rsidP="0052411D">
            <w:pPr>
              <w:jc w:val="center"/>
              <w:rPr>
                <w:rFonts w:asciiTheme="minorEastAsia" w:hAnsiTheme="minorEastAsia"/>
                <w:color w:val="000000" w:themeColor="text1"/>
                <w:sz w:val="18"/>
                <w:szCs w:val="21"/>
              </w:rPr>
            </w:pPr>
          </w:p>
        </w:tc>
        <w:tc>
          <w:tcPr>
            <w:tcW w:w="765" w:type="dxa"/>
            <w:vMerge/>
            <w:vAlign w:val="center"/>
          </w:tcPr>
          <w:p w14:paraId="08735CBA" w14:textId="77777777" w:rsidR="00752C8B" w:rsidRPr="00E157B4" w:rsidRDefault="00752C8B" w:rsidP="0052411D">
            <w:pPr>
              <w:jc w:val="center"/>
              <w:rPr>
                <w:rFonts w:asciiTheme="minorEastAsia" w:hAnsiTheme="minorEastAsia"/>
                <w:color w:val="000000" w:themeColor="text1"/>
                <w:sz w:val="18"/>
                <w:szCs w:val="21"/>
              </w:rPr>
            </w:pPr>
          </w:p>
        </w:tc>
        <w:tc>
          <w:tcPr>
            <w:tcW w:w="860" w:type="dxa"/>
            <w:vAlign w:val="center"/>
          </w:tcPr>
          <w:p w14:paraId="4CB8FC33"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1198" w:type="dxa"/>
            <w:vAlign w:val="center"/>
          </w:tcPr>
          <w:p w14:paraId="6FB005F1"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2～8</w:t>
            </w:r>
          </w:p>
        </w:tc>
        <w:tc>
          <w:tcPr>
            <w:tcW w:w="1379" w:type="dxa"/>
            <w:vAlign w:val="center"/>
          </w:tcPr>
          <w:p w14:paraId="4EE0F173"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269BAF35"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1299" w:type="dxa"/>
            <w:vAlign w:val="center"/>
          </w:tcPr>
          <w:p w14:paraId="3D9D4358" w14:textId="77777777" w:rsidR="00752C8B" w:rsidRPr="00E157B4" w:rsidRDefault="00752C8B" w:rsidP="0052411D">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3～10</w:t>
            </w:r>
          </w:p>
        </w:tc>
      </w:tr>
    </w:tbl>
    <w:p w14:paraId="45C99A96" w14:textId="77777777" w:rsidR="00A95045" w:rsidRPr="00E157B4" w:rsidRDefault="00A95045">
      <w:pPr>
        <w:pStyle w:val="a1"/>
        <w:ind w:firstLineChars="200" w:firstLine="420"/>
        <w:rPr>
          <w:rFonts w:ascii="宋体" w:eastAsiaTheme="minorEastAsia" w:hAnsi="宋体"/>
          <w:color w:val="000000" w:themeColor="text1"/>
          <w:szCs w:val="21"/>
        </w:rPr>
      </w:pPr>
    </w:p>
    <w:p w14:paraId="623C41D5" w14:textId="57944187" w:rsidR="00A95045" w:rsidRPr="00E157B4" w:rsidRDefault="00783673">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镍铬合金蒸发</w:t>
      </w:r>
      <w:proofErr w:type="gramStart"/>
      <w:r w:rsidRPr="00E157B4">
        <w:rPr>
          <w:rFonts w:ascii="宋体" w:eastAsiaTheme="minorEastAsia" w:hAnsi="宋体" w:hint="eastAsia"/>
          <w:color w:val="000000" w:themeColor="text1"/>
          <w:szCs w:val="21"/>
        </w:rPr>
        <w:t>料产品</w:t>
      </w:r>
      <w:proofErr w:type="gramEnd"/>
      <w:r w:rsidRPr="00E157B4">
        <w:rPr>
          <w:rFonts w:ascii="宋体" w:eastAsiaTheme="minorEastAsia" w:hAnsi="宋体" w:hint="eastAsia"/>
          <w:color w:val="000000" w:themeColor="text1"/>
          <w:szCs w:val="21"/>
        </w:rPr>
        <w:t>标记按产品名称、文件编号、牌号、状态、规格、状态的顺序表示。标记示例如下：</w:t>
      </w:r>
    </w:p>
    <w:p w14:paraId="0D3E1990"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产品标记按产品名称、文件编号、牌号、规格的顺序表示。</w:t>
      </w:r>
    </w:p>
    <w:p w14:paraId="2267512D"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示例</w:t>
      </w:r>
      <w:r w:rsidRPr="00E157B4">
        <w:rPr>
          <w:rFonts w:ascii="Times New Roman" w:eastAsia="宋体" w:hAnsi="宋体" w:cs="Times New Roman" w:hint="eastAsia"/>
          <w:bCs/>
          <w:color w:val="000000" w:themeColor="text1"/>
          <w:szCs w:val="21"/>
        </w:rPr>
        <w:t>1</w:t>
      </w:r>
      <w:r w:rsidRPr="00E157B4">
        <w:rPr>
          <w:rFonts w:ascii="Times New Roman" w:eastAsia="宋体" w:hAnsi="宋体" w:cs="Times New Roman" w:hint="eastAsia"/>
          <w:bCs/>
          <w:color w:val="000000" w:themeColor="text1"/>
          <w:szCs w:val="21"/>
        </w:rPr>
        <w:t>：</w:t>
      </w:r>
    </w:p>
    <w:tbl>
      <w:tblPr>
        <w:tblStyle w:val="af0"/>
        <w:tblW w:w="0" w:type="auto"/>
        <w:tblInd w:w="108" w:type="dxa"/>
        <w:tblLook w:val="04A0" w:firstRow="1" w:lastRow="0" w:firstColumn="1" w:lastColumn="0" w:noHBand="0" w:noVBand="1"/>
      </w:tblPr>
      <w:tblGrid>
        <w:gridCol w:w="8228"/>
      </w:tblGrid>
      <w:tr w:rsidR="00E157B4" w:rsidRPr="00E157B4" w14:paraId="35F94C44" w14:textId="77777777" w:rsidTr="0052411D">
        <w:tc>
          <w:tcPr>
            <w:tcW w:w="10574" w:type="dxa"/>
          </w:tcPr>
          <w:p w14:paraId="70A1F719"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用</w:t>
            </w:r>
            <w:r w:rsidRPr="00E157B4">
              <w:rPr>
                <w:rFonts w:ascii="Times New Roman" w:eastAsia="宋体" w:hAnsi="宋体" w:cs="Times New Roman" w:hint="eastAsia"/>
                <w:bCs/>
                <w:color w:val="000000" w:themeColor="text1"/>
                <w:szCs w:val="21"/>
              </w:rPr>
              <w:t>IC-</w:t>
            </w:r>
            <w:r w:rsidRPr="00E157B4">
              <w:rPr>
                <w:rFonts w:ascii="Times New Roman" w:eastAsia="宋体" w:hAnsi="宋体" w:cs="Times New Roman"/>
                <w:bCs/>
                <w:color w:val="000000" w:themeColor="text1"/>
                <w:szCs w:val="21"/>
              </w:rPr>
              <w:t>NiCr10</w:t>
            </w:r>
            <w:r w:rsidRPr="00E157B4">
              <w:rPr>
                <w:rFonts w:ascii="Times New Roman" w:eastAsia="宋体" w:hAnsi="宋体" w:cs="Times New Roman" w:hint="eastAsia"/>
                <w:bCs/>
                <w:color w:val="000000" w:themeColor="text1"/>
                <w:szCs w:val="21"/>
              </w:rPr>
              <w:t>-99. 95</w:t>
            </w:r>
            <w:r w:rsidRPr="00E157B4">
              <w:rPr>
                <w:rFonts w:ascii="Times New Roman" w:eastAsia="宋体" w:hAnsi="宋体" w:cs="Times New Roman" w:hint="eastAsia"/>
                <w:bCs/>
                <w:color w:val="000000" w:themeColor="text1"/>
                <w:szCs w:val="21"/>
              </w:rPr>
              <w:t>牌号制造的、厚为</w:t>
            </w:r>
            <w:r w:rsidRPr="00E157B4">
              <w:rPr>
                <w:rFonts w:ascii="Times New Roman" w:eastAsia="宋体" w:hAnsi="宋体" w:cs="Times New Roman" w:hint="eastAsia"/>
                <w:bCs/>
                <w:color w:val="000000" w:themeColor="text1"/>
                <w:szCs w:val="21"/>
              </w:rPr>
              <w:t>1mm</w:t>
            </w:r>
            <w:r w:rsidRPr="00E157B4">
              <w:rPr>
                <w:rFonts w:ascii="Times New Roman" w:eastAsia="宋体" w:hAnsi="宋体" w:cs="Times New Roman" w:hint="eastAsia"/>
                <w:bCs/>
                <w:color w:val="000000" w:themeColor="text1"/>
                <w:szCs w:val="21"/>
              </w:rPr>
              <w:t>、宽为</w:t>
            </w:r>
            <w:r w:rsidRPr="00E157B4">
              <w:rPr>
                <w:rFonts w:ascii="Times New Roman" w:eastAsia="宋体" w:hAnsi="宋体" w:cs="Times New Roman" w:hint="eastAsia"/>
                <w:bCs/>
                <w:color w:val="000000" w:themeColor="text1"/>
                <w:szCs w:val="21"/>
              </w:rPr>
              <w:t>5mm</w:t>
            </w:r>
            <w:r w:rsidRPr="00E157B4">
              <w:rPr>
                <w:rFonts w:ascii="Times New Roman" w:eastAsia="宋体" w:hAnsi="宋体" w:cs="Times New Roman" w:hint="eastAsia"/>
                <w:bCs/>
                <w:color w:val="000000" w:themeColor="text1"/>
                <w:szCs w:val="21"/>
              </w:rPr>
              <w:t>、长为</w:t>
            </w:r>
            <w:r w:rsidRPr="00E157B4">
              <w:rPr>
                <w:rFonts w:ascii="Times New Roman" w:eastAsia="宋体" w:hAnsi="宋体" w:cs="Times New Roman" w:hint="eastAsia"/>
                <w:bCs/>
                <w:color w:val="000000" w:themeColor="text1"/>
                <w:szCs w:val="21"/>
              </w:rPr>
              <w:t>5mm</w:t>
            </w:r>
            <w:r w:rsidRPr="00E157B4">
              <w:rPr>
                <w:rFonts w:ascii="Times New Roman" w:eastAsia="宋体" w:hAnsi="宋体" w:cs="Times New Roman" w:hint="eastAsia"/>
                <w:bCs/>
                <w:color w:val="000000" w:themeColor="text1"/>
                <w:szCs w:val="21"/>
              </w:rPr>
              <w:t>的片状产品，标记为：</w:t>
            </w:r>
          </w:p>
          <w:p w14:paraId="10916C6D"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片</w:t>
            </w:r>
            <w:r w:rsidRPr="00E157B4">
              <w:rPr>
                <w:rFonts w:ascii="Times New Roman" w:eastAsia="宋体" w:hAnsi="宋体" w:cs="Times New Roman" w:hint="eastAsia"/>
                <w:bCs/>
                <w:color w:val="000000" w:themeColor="text1"/>
                <w:szCs w:val="21"/>
              </w:rPr>
              <w:t xml:space="preserve"> </w:t>
            </w:r>
            <w:r w:rsidRPr="00E157B4">
              <w:rPr>
                <w:rFonts w:ascii="Times New Roman" w:eastAsia="宋体" w:hAnsi="宋体" w:cs="Times New Roman" w:hint="eastAsia"/>
                <w:bCs/>
                <w:color w:val="000000" w:themeColor="text1"/>
                <w:szCs w:val="21"/>
              </w:rPr>
              <w:t>标准号—</w:t>
            </w:r>
            <w:r w:rsidRPr="00E157B4">
              <w:rPr>
                <w:rFonts w:ascii="Times New Roman" w:eastAsia="宋体" w:hAnsi="宋体" w:cs="Times New Roman" w:hint="eastAsia"/>
                <w:bCs/>
                <w:color w:val="000000" w:themeColor="text1"/>
                <w:szCs w:val="21"/>
              </w:rPr>
              <w:t>IC-</w:t>
            </w:r>
            <w:r w:rsidRPr="00E157B4">
              <w:rPr>
                <w:rFonts w:ascii="Times New Roman" w:eastAsia="宋体" w:hAnsi="宋体" w:cs="Times New Roman"/>
                <w:bCs/>
                <w:color w:val="000000" w:themeColor="text1"/>
                <w:szCs w:val="21"/>
              </w:rPr>
              <w:t>NiCr10</w:t>
            </w:r>
            <w:r w:rsidRPr="00E157B4">
              <w:rPr>
                <w:rFonts w:ascii="Times New Roman" w:eastAsia="宋体" w:hAnsi="宋体" w:cs="Times New Roman" w:hint="eastAsia"/>
                <w:bCs/>
                <w:color w:val="000000" w:themeColor="text1"/>
                <w:szCs w:val="21"/>
              </w:rPr>
              <w:t>-99. 95</w:t>
            </w:r>
            <w:r w:rsidRPr="00E157B4">
              <w:rPr>
                <w:rFonts w:ascii="Times New Roman" w:eastAsia="宋体" w:hAnsi="宋体" w:cs="Times New Roman" w:hint="eastAsia"/>
                <w:bCs/>
                <w:color w:val="000000" w:themeColor="text1"/>
                <w:szCs w:val="21"/>
              </w:rPr>
              <w:t>，</w:t>
            </w:r>
            <w:r w:rsidRPr="00E157B4">
              <w:rPr>
                <w:rFonts w:ascii="Times New Roman" w:eastAsia="宋体" w:hAnsi="宋体" w:cs="Times New Roman" w:hint="eastAsia"/>
                <w:bCs/>
                <w:color w:val="000000" w:themeColor="text1"/>
                <w:szCs w:val="21"/>
              </w:rPr>
              <w:t>1</w:t>
            </w:r>
            <w:r w:rsidRPr="00E157B4">
              <w:rPr>
                <w:rFonts w:ascii="Times New Roman" w:eastAsia="宋体" w:hAnsi="宋体" w:cs="Times New Roman" w:hint="eastAsia"/>
                <w:bCs/>
                <w:color w:val="000000" w:themeColor="text1"/>
                <w:szCs w:val="21"/>
              </w:rPr>
              <w:t>×</w:t>
            </w:r>
            <w:r w:rsidRPr="00E157B4">
              <w:rPr>
                <w:rFonts w:ascii="Times New Roman" w:eastAsia="宋体" w:hAnsi="宋体" w:cs="Times New Roman" w:hint="eastAsia"/>
                <w:bCs/>
                <w:color w:val="000000" w:themeColor="text1"/>
                <w:szCs w:val="21"/>
              </w:rPr>
              <w:t>5</w:t>
            </w:r>
            <w:r w:rsidRPr="00E157B4">
              <w:rPr>
                <w:rFonts w:ascii="Times New Roman" w:eastAsia="宋体" w:hAnsi="宋体" w:cs="Times New Roman" w:hint="eastAsia"/>
                <w:bCs/>
                <w:color w:val="000000" w:themeColor="text1"/>
                <w:szCs w:val="21"/>
              </w:rPr>
              <w:t>×</w:t>
            </w:r>
            <w:r w:rsidRPr="00E157B4">
              <w:rPr>
                <w:rFonts w:ascii="Times New Roman" w:eastAsia="宋体" w:hAnsi="宋体" w:cs="Times New Roman" w:hint="eastAsia"/>
                <w:bCs/>
                <w:color w:val="000000" w:themeColor="text1"/>
                <w:szCs w:val="21"/>
              </w:rPr>
              <w:t>5</w:t>
            </w:r>
          </w:p>
        </w:tc>
      </w:tr>
    </w:tbl>
    <w:p w14:paraId="37EFAF29"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示例</w:t>
      </w:r>
      <w:r w:rsidRPr="00E157B4">
        <w:rPr>
          <w:rFonts w:ascii="Times New Roman" w:eastAsia="宋体" w:hAnsi="宋体" w:cs="Times New Roman" w:hint="eastAsia"/>
          <w:bCs/>
          <w:color w:val="000000" w:themeColor="text1"/>
          <w:szCs w:val="21"/>
        </w:rPr>
        <w:t>2</w:t>
      </w:r>
      <w:r w:rsidRPr="00E157B4">
        <w:rPr>
          <w:rFonts w:ascii="Times New Roman" w:eastAsia="宋体" w:hAnsi="宋体" w:cs="Times New Roman" w:hint="eastAsia"/>
          <w:bCs/>
          <w:color w:val="000000" w:themeColor="text1"/>
          <w:szCs w:val="21"/>
        </w:rPr>
        <w:t>：</w:t>
      </w:r>
    </w:p>
    <w:tbl>
      <w:tblPr>
        <w:tblStyle w:val="af0"/>
        <w:tblW w:w="0" w:type="auto"/>
        <w:tblInd w:w="108" w:type="dxa"/>
        <w:tblLook w:val="04A0" w:firstRow="1" w:lastRow="0" w:firstColumn="1" w:lastColumn="0" w:noHBand="0" w:noVBand="1"/>
      </w:tblPr>
      <w:tblGrid>
        <w:gridCol w:w="8228"/>
      </w:tblGrid>
      <w:tr w:rsidR="00752C8B" w:rsidRPr="00E157B4" w14:paraId="6BD11BA2" w14:textId="77777777" w:rsidTr="0052411D">
        <w:tc>
          <w:tcPr>
            <w:tcW w:w="10574" w:type="dxa"/>
          </w:tcPr>
          <w:p w14:paraId="011F854D"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用</w:t>
            </w:r>
            <w:r w:rsidRPr="00E157B4">
              <w:rPr>
                <w:rFonts w:ascii="Times New Roman" w:eastAsia="宋体" w:hAnsi="宋体" w:cs="Times New Roman" w:hint="eastAsia"/>
                <w:bCs/>
                <w:color w:val="000000" w:themeColor="text1"/>
                <w:szCs w:val="21"/>
              </w:rPr>
              <w:t>IC-</w:t>
            </w:r>
            <w:r w:rsidRPr="00E157B4">
              <w:rPr>
                <w:rFonts w:ascii="Times New Roman" w:eastAsia="宋体" w:hAnsi="宋体" w:cs="Times New Roman"/>
                <w:bCs/>
                <w:color w:val="000000" w:themeColor="text1"/>
                <w:szCs w:val="21"/>
              </w:rPr>
              <w:t>NiCr10</w:t>
            </w:r>
            <w:r w:rsidRPr="00E157B4">
              <w:rPr>
                <w:rFonts w:ascii="Times New Roman" w:eastAsia="宋体" w:hAnsi="宋体" w:cs="Times New Roman" w:hint="eastAsia"/>
                <w:bCs/>
                <w:color w:val="000000" w:themeColor="text1"/>
                <w:szCs w:val="21"/>
              </w:rPr>
              <w:t>-99. 9</w:t>
            </w:r>
            <w:r w:rsidRPr="00E157B4">
              <w:rPr>
                <w:rFonts w:ascii="Times New Roman" w:eastAsia="宋体" w:hAnsi="宋体" w:cs="Times New Roman"/>
                <w:bCs/>
                <w:color w:val="000000" w:themeColor="text1"/>
                <w:szCs w:val="21"/>
              </w:rPr>
              <w:t>9</w:t>
            </w:r>
            <w:r w:rsidRPr="00E157B4">
              <w:rPr>
                <w:rFonts w:ascii="Times New Roman" w:eastAsia="宋体" w:hAnsi="宋体" w:cs="Times New Roman" w:hint="eastAsia"/>
                <w:bCs/>
                <w:color w:val="000000" w:themeColor="text1"/>
                <w:szCs w:val="21"/>
              </w:rPr>
              <w:t>牌号制造的、直径为</w:t>
            </w:r>
            <w:r w:rsidRPr="00E157B4">
              <w:rPr>
                <w:rFonts w:ascii="Times New Roman" w:eastAsia="宋体" w:hAnsi="宋体" w:cs="Times New Roman" w:hint="eastAsia"/>
                <w:bCs/>
                <w:color w:val="000000" w:themeColor="text1"/>
                <w:szCs w:val="21"/>
              </w:rPr>
              <w:t>3mm</w:t>
            </w:r>
            <w:r w:rsidRPr="00E157B4">
              <w:rPr>
                <w:rFonts w:ascii="Times New Roman" w:eastAsia="宋体" w:hAnsi="宋体" w:cs="Times New Roman" w:hint="eastAsia"/>
                <w:bCs/>
                <w:color w:val="000000" w:themeColor="text1"/>
                <w:szCs w:val="21"/>
              </w:rPr>
              <w:t>、长为</w:t>
            </w:r>
            <w:r w:rsidRPr="00E157B4">
              <w:rPr>
                <w:rFonts w:ascii="Times New Roman" w:eastAsia="宋体" w:hAnsi="宋体" w:cs="Times New Roman" w:hint="eastAsia"/>
                <w:bCs/>
                <w:color w:val="000000" w:themeColor="text1"/>
                <w:szCs w:val="21"/>
              </w:rPr>
              <w:t>3mm</w:t>
            </w:r>
            <w:r w:rsidRPr="00E157B4">
              <w:rPr>
                <w:rFonts w:ascii="Times New Roman" w:eastAsia="宋体" w:hAnsi="宋体" w:cs="Times New Roman" w:hint="eastAsia"/>
                <w:bCs/>
                <w:color w:val="000000" w:themeColor="text1"/>
                <w:szCs w:val="21"/>
              </w:rPr>
              <w:t>的柱状产品，标记为：</w:t>
            </w:r>
          </w:p>
          <w:p w14:paraId="31498070" w14:textId="77777777" w:rsidR="00752C8B" w:rsidRPr="00E157B4" w:rsidRDefault="00752C8B" w:rsidP="00752C8B">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柱</w:t>
            </w:r>
            <w:r w:rsidRPr="00E157B4">
              <w:rPr>
                <w:rFonts w:ascii="Times New Roman" w:eastAsia="宋体" w:hAnsi="宋体" w:cs="Times New Roman" w:hint="eastAsia"/>
                <w:bCs/>
                <w:color w:val="000000" w:themeColor="text1"/>
                <w:szCs w:val="21"/>
              </w:rPr>
              <w:t xml:space="preserve"> </w:t>
            </w:r>
            <w:r w:rsidRPr="00E157B4">
              <w:rPr>
                <w:rFonts w:ascii="Times New Roman" w:eastAsia="宋体" w:hAnsi="宋体" w:cs="Times New Roman" w:hint="eastAsia"/>
                <w:bCs/>
                <w:color w:val="000000" w:themeColor="text1"/>
                <w:szCs w:val="21"/>
              </w:rPr>
              <w:t>标准号—</w:t>
            </w:r>
            <w:r w:rsidRPr="00E157B4">
              <w:rPr>
                <w:rFonts w:ascii="Times New Roman" w:eastAsia="宋体" w:hAnsi="宋体" w:cs="Times New Roman" w:hint="eastAsia"/>
                <w:bCs/>
                <w:color w:val="000000" w:themeColor="text1"/>
                <w:szCs w:val="21"/>
              </w:rPr>
              <w:t>IC-</w:t>
            </w:r>
            <w:r w:rsidRPr="00E157B4">
              <w:rPr>
                <w:rFonts w:ascii="Times New Roman" w:eastAsia="宋体" w:hAnsi="宋体" w:cs="Times New Roman"/>
                <w:bCs/>
                <w:color w:val="000000" w:themeColor="text1"/>
                <w:szCs w:val="21"/>
              </w:rPr>
              <w:t>NiCr10</w:t>
            </w:r>
            <w:r w:rsidRPr="00E157B4">
              <w:rPr>
                <w:rFonts w:ascii="Times New Roman" w:eastAsia="宋体" w:hAnsi="宋体" w:cs="Times New Roman" w:hint="eastAsia"/>
                <w:bCs/>
                <w:color w:val="000000" w:themeColor="text1"/>
                <w:szCs w:val="21"/>
              </w:rPr>
              <w:t>-99. 9</w:t>
            </w:r>
            <w:r w:rsidRPr="00E157B4">
              <w:rPr>
                <w:rFonts w:ascii="Times New Roman" w:eastAsia="宋体" w:hAnsi="宋体" w:cs="Times New Roman"/>
                <w:bCs/>
                <w:color w:val="000000" w:themeColor="text1"/>
                <w:szCs w:val="21"/>
              </w:rPr>
              <w:t>9</w:t>
            </w:r>
            <w:r w:rsidRPr="00E157B4">
              <w:rPr>
                <w:rFonts w:ascii="Times New Roman" w:eastAsia="宋体" w:hAnsi="宋体" w:cs="Times New Roman" w:hint="eastAsia"/>
                <w:bCs/>
                <w:color w:val="000000" w:themeColor="text1"/>
                <w:szCs w:val="21"/>
              </w:rPr>
              <w:t>，φ</w:t>
            </w:r>
            <w:r w:rsidRPr="00E157B4">
              <w:rPr>
                <w:rFonts w:ascii="Times New Roman" w:eastAsia="宋体" w:hAnsi="宋体" w:cs="Times New Roman" w:hint="eastAsia"/>
                <w:bCs/>
                <w:color w:val="000000" w:themeColor="text1"/>
                <w:szCs w:val="21"/>
              </w:rPr>
              <w:t>3</w:t>
            </w:r>
            <w:r w:rsidRPr="00E157B4">
              <w:rPr>
                <w:rFonts w:ascii="Times New Roman" w:eastAsia="宋体" w:hAnsi="宋体" w:cs="Times New Roman" w:hint="eastAsia"/>
                <w:bCs/>
                <w:color w:val="000000" w:themeColor="text1"/>
                <w:szCs w:val="21"/>
              </w:rPr>
              <w:t>×</w:t>
            </w:r>
            <w:r w:rsidRPr="00E157B4">
              <w:rPr>
                <w:rFonts w:ascii="Times New Roman" w:eastAsia="宋体" w:hAnsi="宋体" w:cs="Times New Roman" w:hint="eastAsia"/>
                <w:bCs/>
                <w:color w:val="000000" w:themeColor="text1"/>
                <w:szCs w:val="21"/>
              </w:rPr>
              <w:t>3</w:t>
            </w:r>
          </w:p>
        </w:tc>
      </w:tr>
    </w:tbl>
    <w:p w14:paraId="7FA02AA6" w14:textId="77777777" w:rsidR="00A95045" w:rsidRPr="00E157B4" w:rsidRDefault="00A95045">
      <w:pPr>
        <w:pStyle w:val="a1"/>
        <w:rPr>
          <w:color w:val="000000" w:themeColor="text1"/>
        </w:rPr>
      </w:pPr>
    </w:p>
    <w:p w14:paraId="3E9121E8" w14:textId="77777777" w:rsidR="00A95045" w:rsidRPr="00E157B4" w:rsidRDefault="00000000">
      <w:pPr>
        <w:pStyle w:val="2"/>
        <w:rPr>
          <w:rFonts w:ascii="黑体" w:hAnsi="黑体"/>
          <w:b w:val="0"/>
          <w:color w:val="000000" w:themeColor="text1"/>
        </w:rPr>
      </w:pPr>
      <w:r w:rsidRPr="00E157B4">
        <w:rPr>
          <w:rFonts w:ascii="黑体" w:hAnsi="黑体" w:hint="eastAsia"/>
          <w:b w:val="0"/>
          <w:color w:val="000000" w:themeColor="text1"/>
        </w:rPr>
        <w:t>5 技术要求</w:t>
      </w:r>
    </w:p>
    <w:p w14:paraId="60CEA802" w14:textId="77777777" w:rsidR="00A95045" w:rsidRPr="00E157B4" w:rsidRDefault="00000000">
      <w:pPr>
        <w:pStyle w:val="3"/>
        <w:rPr>
          <w:rFonts w:ascii="黑体" w:eastAsia="黑体" w:hAnsi="黑体" w:hint="default"/>
          <w:b w:val="0"/>
          <w:color w:val="000000" w:themeColor="text1"/>
          <w:sz w:val="21"/>
          <w:szCs w:val="21"/>
        </w:rPr>
      </w:pPr>
      <w:r w:rsidRPr="00E157B4">
        <w:rPr>
          <w:rFonts w:ascii="黑体" w:eastAsia="黑体" w:hAnsi="黑体"/>
          <w:b w:val="0"/>
          <w:color w:val="000000" w:themeColor="text1"/>
          <w:sz w:val="21"/>
          <w:szCs w:val="21"/>
        </w:rPr>
        <w:t>5.1化学成分</w:t>
      </w:r>
    </w:p>
    <w:p w14:paraId="4F026068" w14:textId="22670251" w:rsidR="00A95045" w:rsidRPr="00E157B4" w:rsidRDefault="00000000" w:rsidP="007A744A">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在</w:t>
      </w:r>
      <w:r w:rsidR="007A744A" w:rsidRPr="00E157B4">
        <w:rPr>
          <w:rFonts w:ascii="宋体" w:eastAsiaTheme="minorEastAsia" w:hAnsi="宋体" w:hint="eastAsia"/>
          <w:color w:val="000000" w:themeColor="text1"/>
          <w:szCs w:val="21"/>
        </w:rPr>
        <w:t>半导体</w:t>
      </w:r>
      <w:r w:rsidRPr="00E157B4">
        <w:rPr>
          <w:rFonts w:ascii="宋体" w:eastAsiaTheme="minorEastAsia" w:hAnsi="宋体" w:hint="eastAsia"/>
          <w:color w:val="000000" w:themeColor="text1"/>
          <w:szCs w:val="21"/>
        </w:rPr>
        <w:t>行业用</w:t>
      </w:r>
      <w:r w:rsidR="007A744A" w:rsidRPr="00E157B4">
        <w:rPr>
          <w:rFonts w:ascii="宋体" w:eastAsiaTheme="minorEastAsia" w:hAnsi="宋体" w:hint="eastAsia"/>
          <w:color w:val="000000" w:themeColor="text1"/>
          <w:szCs w:val="21"/>
        </w:rPr>
        <w:t>镍铬合金蒸发</w:t>
      </w:r>
      <w:proofErr w:type="gramStart"/>
      <w:r w:rsidR="007A744A"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标准</w:t>
      </w:r>
      <w:proofErr w:type="gramEnd"/>
      <w:r w:rsidRPr="00E157B4">
        <w:rPr>
          <w:rFonts w:ascii="宋体" w:eastAsiaTheme="minorEastAsia" w:hAnsi="宋体" w:hint="eastAsia"/>
          <w:color w:val="000000" w:themeColor="text1"/>
          <w:szCs w:val="21"/>
        </w:rPr>
        <w:t>制定过程中，调研了国内外</w:t>
      </w:r>
      <w:r w:rsidR="007A744A"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客户、制造商基本要求，参照现有</w:t>
      </w:r>
      <w:r w:rsidR="007A744A" w:rsidRPr="00E157B4">
        <w:rPr>
          <w:rFonts w:ascii="宋体" w:eastAsiaTheme="minorEastAsia" w:hAnsi="宋体" w:hint="eastAsia"/>
          <w:color w:val="000000" w:themeColor="text1"/>
          <w:szCs w:val="21"/>
        </w:rPr>
        <w:t>镍、</w:t>
      </w:r>
      <w:proofErr w:type="gramStart"/>
      <w:r w:rsidR="007A744A" w:rsidRPr="00E157B4">
        <w:rPr>
          <w:rFonts w:ascii="宋体" w:eastAsiaTheme="minorEastAsia" w:hAnsi="宋体" w:hint="eastAsia"/>
          <w:color w:val="000000" w:themeColor="text1"/>
          <w:szCs w:val="21"/>
        </w:rPr>
        <w:t>铬</w:t>
      </w:r>
      <w:r w:rsidRPr="00E157B4">
        <w:rPr>
          <w:rFonts w:ascii="宋体" w:eastAsiaTheme="minorEastAsia" w:hAnsi="宋体" w:hint="eastAsia"/>
          <w:color w:val="000000" w:themeColor="text1"/>
          <w:szCs w:val="21"/>
        </w:rPr>
        <w:t>原料</w:t>
      </w:r>
      <w:proofErr w:type="gramEnd"/>
      <w:r w:rsidRPr="00E157B4">
        <w:rPr>
          <w:rFonts w:ascii="宋体" w:eastAsiaTheme="minorEastAsia" w:hAnsi="宋体" w:hint="eastAsia"/>
          <w:color w:val="000000" w:themeColor="text1"/>
          <w:szCs w:val="21"/>
        </w:rPr>
        <w:t>标准，对一些存在危害的杂质元素含量给出了</w:t>
      </w:r>
      <w:proofErr w:type="gramStart"/>
      <w:r w:rsidRPr="00E157B4">
        <w:rPr>
          <w:rFonts w:ascii="宋体" w:eastAsiaTheme="minorEastAsia" w:hAnsi="宋体" w:hint="eastAsia"/>
          <w:color w:val="000000" w:themeColor="text1"/>
          <w:szCs w:val="21"/>
        </w:rPr>
        <w:t>明确控制</w:t>
      </w:r>
      <w:proofErr w:type="gramEnd"/>
      <w:r w:rsidRPr="00E157B4">
        <w:rPr>
          <w:rFonts w:ascii="宋体" w:eastAsiaTheme="minorEastAsia" w:hAnsi="宋体" w:hint="eastAsia"/>
          <w:color w:val="000000" w:themeColor="text1"/>
          <w:szCs w:val="21"/>
        </w:rPr>
        <w:t>要求，这些杂质元素主要包括金属杂质元素</w:t>
      </w:r>
      <w:r w:rsidR="007A744A" w:rsidRPr="00E157B4">
        <w:rPr>
          <w:rFonts w:ascii="宋体" w:eastAsiaTheme="minorEastAsia" w:hAnsi="宋体"/>
          <w:color w:val="000000" w:themeColor="text1"/>
          <w:szCs w:val="21"/>
        </w:rPr>
        <w:t>Al</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Fe</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Mg</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Mn</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Si</w:t>
      </w:r>
      <w:r w:rsidR="007A744A" w:rsidRPr="00E157B4">
        <w:rPr>
          <w:rFonts w:ascii="宋体" w:eastAsiaTheme="minorEastAsia" w:hAnsi="宋体" w:hint="eastAsia"/>
          <w:color w:val="000000" w:themeColor="text1"/>
          <w:szCs w:val="21"/>
        </w:rPr>
        <w:t>、</w:t>
      </w:r>
      <w:proofErr w:type="spellStart"/>
      <w:r w:rsidR="007A744A" w:rsidRPr="00E157B4">
        <w:rPr>
          <w:rFonts w:ascii="宋体" w:eastAsiaTheme="minorEastAsia" w:hAnsi="宋体"/>
          <w:color w:val="000000" w:themeColor="text1"/>
          <w:szCs w:val="21"/>
        </w:rPr>
        <w:t>Ti</w:t>
      </w:r>
      <w:proofErr w:type="spellEnd"/>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V</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Zr</w:t>
      </w:r>
      <w:r w:rsidRPr="00E157B4">
        <w:rPr>
          <w:rFonts w:ascii="宋体" w:eastAsiaTheme="minorEastAsia" w:hAnsi="宋体" w:hint="eastAsia"/>
          <w:color w:val="000000" w:themeColor="text1"/>
          <w:szCs w:val="21"/>
        </w:rPr>
        <w:t>等。为保证数据对制定标准的代表性和可靠性，统计各纯度</w:t>
      </w:r>
      <w:r w:rsidR="007A744A" w:rsidRPr="00E157B4">
        <w:rPr>
          <w:rFonts w:ascii="宋体" w:eastAsiaTheme="minorEastAsia" w:hAnsi="宋体" w:hint="eastAsia"/>
          <w:color w:val="000000" w:themeColor="text1"/>
          <w:szCs w:val="21"/>
        </w:rPr>
        <w:t>镍铬合金蒸发</w:t>
      </w:r>
      <w:proofErr w:type="gramStart"/>
      <w:r w:rsidR="007A744A"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最近</w:t>
      </w:r>
      <w:proofErr w:type="gramEnd"/>
      <w:r w:rsidRPr="00E157B4">
        <w:rPr>
          <w:rFonts w:ascii="宋体" w:eastAsiaTheme="minorEastAsia" w:hAnsi="宋体" w:hint="eastAsia"/>
          <w:color w:val="000000" w:themeColor="text1"/>
          <w:szCs w:val="21"/>
        </w:rPr>
        <w:t>50组元素数据，统计结果如下表3-</w:t>
      </w:r>
      <w:r w:rsidR="007A744A" w:rsidRPr="00E157B4">
        <w:rPr>
          <w:rFonts w:ascii="宋体" w:eastAsiaTheme="minorEastAsia" w:hAnsi="宋体"/>
          <w:color w:val="000000" w:themeColor="text1"/>
          <w:szCs w:val="21"/>
        </w:rPr>
        <w:t>4</w:t>
      </w:r>
      <w:r w:rsidRPr="00E157B4">
        <w:rPr>
          <w:rFonts w:ascii="宋体" w:eastAsiaTheme="minorEastAsia" w:hAnsi="宋体" w:hint="eastAsia"/>
          <w:color w:val="000000" w:themeColor="text1"/>
          <w:szCs w:val="21"/>
        </w:rPr>
        <w:t>所示。根据统计结果，按照标准设定值评估，数据覆盖率达到</w:t>
      </w:r>
      <w:r w:rsidR="007A744A" w:rsidRPr="00E157B4">
        <w:rPr>
          <w:rFonts w:ascii="宋体" w:eastAsiaTheme="minorEastAsia" w:hAnsi="宋体"/>
          <w:color w:val="000000" w:themeColor="text1"/>
          <w:szCs w:val="21"/>
        </w:rPr>
        <w:t>100</w:t>
      </w:r>
      <w:r w:rsidRPr="00E157B4">
        <w:rPr>
          <w:rFonts w:ascii="宋体" w:eastAsiaTheme="minorEastAsia" w:hAnsi="宋体" w:hint="eastAsia"/>
          <w:color w:val="000000" w:themeColor="text1"/>
          <w:szCs w:val="21"/>
        </w:rPr>
        <w:t>%，符合产品标准制定的要求</w:t>
      </w:r>
      <w:r w:rsidR="007A744A" w:rsidRPr="00E157B4">
        <w:rPr>
          <w:rFonts w:ascii="宋体" w:eastAsiaTheme="minorEastAsia" w:hAnsi="宋体" w:hint="eastAsia"/>
          <w:color w:val="000000" w:themeColor="text1"/>
          <w:szCs w:val="21"/>
        </w:rPr>
        <w:t>，</w:t>
      </w:r>
      <w:r w:rsidRPr="00E157B4">
        <w:rPr>
          <w:rFonts w:ascii="宋体" w:eastAsiaTheme="minorEastAsia" w:hAnsi="宋体" w:hint="eastAsia"/>
          <w:color w:val="000000" w:themeColor="text1"/>
          <w:szCs w:val="21"/>
        </w:rPr>
        <w:t>最终制定结果如表</w:t>
      </w:r>
      <w:r w:rsidR="007A744A" w:rsidRPr="00E157B4">
        <w:rPr>
          <w:rFonts w:ascii="宋体" w:eastAsiaTheme="minorEastAsia" w:hAnsi="宋体"/>
          <w:color w:val="000000" w:themeColor="text1"/>
          <w:szCs w:val="21"/>
        </w:rPr>
        <w:t>5</w:t>
      </w:r>
      <w:r w:rsidRPr="00E157B4">
        <w:rPr>
          <w:rFonts w:ascii="宋体" w:eastAsiaTheme="minorEastAsia" w:hAnsi="宋体" w:hint="eastAsia"/>
          <w:color w:val="000000" w:themeColor="text1"/>
          <w:szCs w:val="21"/>
        </w:rPr>
        <w:t>所示。</w:t>
      </w:r>
    </w:p>
    <w:p w14:paraId="796E6FFB" w14:textId="1CCAEA05" w:rsidR="007A744A" w:rsidRPr="00E157B4" w:rsidRDefault="007A744A" w:rsidP="007A744A">
      <w:pPr>
        <w:pStyle w:val="a1"/>
        <w:ind w:firstLineChars="200" w:firstLine="420"/>
        <w:rPr>
          <w:rFonts w:ascii="宋体" w:eastAsiaTheme="minorEastAsia" w:hAnsi="宋体"/>
          <w:color w:val="000000" w:themeColor="text1"/>
          <w:szCs w:val="21"/>
        </w:rPr>
      </w:pPr>
    </w:p>
    <w:p w14:paraId="2F8082C8" w14:textId="77777777" w:rsidR="007A744A" w:rsidRPr="00E157B4" w:rsidRDefault="007A744A" w:rsidP="007A744A">
      <w:pPr>
        <w:pStyle w:val="a1"/>
        <w:ind w:firstLineChars="200" w:firstLine="420"/>
        <w:rPr>
          <w:rFonts w:ascii="宋体" w:eastAsiaTheme="minorEastAsia" w:hAnsi="宋体"/>
          <w:color w:val="000000" w:themeColor="text1"/>
          <w:szCs w:val="21"/>
        </w:rPr>
      </w:pPr>
    </w:p>
    <w:p w14:paraId="29395E28" w14:textId="4795F45C" w:rsidR="00A95045" w:rsidRPr="00E157B4" w:rsidRDefault="00000000">
      <w:pPr>
        <w:pStyle w:val="a1"/>
        <w:ind w:firstLineChars="200" w:firstLine="360"/>
        <w:jc w:val="center"/>
        <w:rPr>
          <w:rFonts w:ascii="黑体" w:eastAsia="黑体" w:hAnsi="黑体"/>
          <w:color w:val="000000" w:themeColor="text1"/>
          <w:sz w:val="18"/>
          <w:szCs w:val="18"/>
        </w:rPr>
      </w:pPr>
      <w:r w:rsidRPr="00E157B4">
        <w:rPr>
          <w:rFonts w:ascii="黑体" w:eastAsia="黑体" w:hAnsi="黑体" w:hint="eastAsia"/>
          <w:color w:val="000000" w:themeColor="text1"/>
          <w:sz w:val="18"/>
          <w:szCs w:val="18"/>
        </w:rPr>
        <w:lastRenderedPageBreak/>
        <w:t>表3  99.9</w:t>
      </w:r>
      <w:r w:rsidR="007A744A" w:rsidRPr="00E157B4">
        <w:rPr>
          <w:rFonts w:ascii="黑体" w:eastAsia="黑体" w:hAnsi="黑体"/>
          <w:color w:val="000000" w:themeColor="text1"/>
          <w:sz w:val="18"/>
          <w:szCs w:val="18"/>
        </w:rPr>
        <w:t>5</w:t>
      </w:r>
      <w:r w:rsidRPr="00E157B4">
        <w:rPr>
          <w:rFonts w:ascii="黑体" w:eastAsia="黑体" w:hAnsi="黑体" w:hint="eastAsia"/>
          <w:color w:val="000000" w:themeColor="text1"/>
          <w:sz w:val="18"/>
          <w:szCs w:val="18"/>
        </w:rPr>
        <w:t>%纯度-50组数据统计</w:t>
      </w:r>
    </w:p>
    <w:tbl>
      <w:tblPr>
        <w:tblW w:w="8369" w:type="dxa"/>
        <w:jc w:val="center"/>
        <w:tblLayout w:type="fixed"/>
        <w:tblCellMar>
          <w:top w:w="15" w:type="dxa"/>
          <w:left w:w="15" w:type="dxa"/>
          <w:bottom w:w="15" w:type="dxa"/>
          <w:right w:w="15" w:type="dxa"/>
        </w:tblCellMar>
        <w:tblLook w:val="04A0" w:firstRow="1" w:lastRow="0" w:firstColumn="1" w:lastColumn="0" w:noHBand="0" w:noVBand="1"/>
      </w:tblPr>
      <w:tblGrid>
        <w:gridCol w:w="1155"/>
        <w:gridCol w:w="1548"/>
        <w:gridCol w:w="8"/>
        <w:gridCol w:w="1556"/>
        <w:gridCol w:w="1558"/>
        <w:gridCol w:w="1417"/>
        <w:gridCol w:w="1127"/>
      </w:tblGrid>
      <w:tr w:rsidR="00E157B4" w:rsidRPr="00E157B4" w14:paraId="13A768EB" w14:textId="77777777" w:rsidTr="008518DB">
        <w:trPr>
          <w:trHeight w:val="202"/>
          <w:jc w:val="center"/>
        </w:trPr>
        <w:tc>
          <w:tcPr>
            <w:tcW w:w="1155" w:type="dxa"/>
            <w:tcBorders>
              <w:top w:val="single" w:sz="4" w:space="0" w:color="000000"/>
              <w:left w:val="single" w:sz="4" w:space="0" w:color="000000"/>
              <w:right w:val="single" w:sz="4" w:space="0" w:color="000000"/>
            </w:tcBorders>
            <w:vAlign w:val="center"/>
          </w:tcPr>
          <w:p w14:paraId="18DDFF59" w14:textId="77777777" w:rsidR="008E604F" w:rsidRPr="00E157B4" w:rsidRDefault="008E604F" w:rsidP="008E604F">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元素</w:t>
            </w:r>
          </w:p>
        </w:tc>
        <w:tc>
          <w:tcPr>
            <w:tcW w:w="1548" w:type="dxa"/>
            <w:tcBorders>
              <w:top w:val="single" w:sz="4" w:space="0" w:color="000000"/>
              <w:left w:val="single" w:sz="4" w:space="0" w:color="000000"/>
              <w:bottom w:val="single" w:sz="4" w:space="0" w:color="000000"/>
              <w:right w:val="single" w:sz="4" w:space="0" w:color="000000"/>
            </w:tcBorders>
          </w:tcPr>
          <w:p w14:paraId="1799B281" w14:textId="3E67F39B"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ppm</w:t>
            </w:r>
          </w:p>
        </w:tc>
        <w:tc>
          <w:tcPr>
            <w:tcW w:w="1564" w:type="dxa"/>
            <w:gridSpan w:val="2"/>
            <w:tcBorders>
              <w:top w:val="single" w:sz="4" w:space="0" w:color="000000"/>
              <w:left w:val="single" w:sz="4" w:space="0" w:color="000000"/>
              <w:bottom w:val="single" w:sz="4" w:space="0" w:color="000000"/>
              <w:right w:val="single" w:sz="4" w:space="0" w:color="000000"/>
            </w:tcBorders>
          </w:tcPr>
          <w:p w14:paraId="2559AD74" w14:textId="77777777" w:rsidR="008E604F" w:rsidRPr="00E157B4" w:rsidRDefault="008E604F" w:rsidP="008E604F">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ppm</w:t>
            </w:r>
          </w:p>
          <w:p w14:paraId="086A7E18" w14:textId="7C600A7C"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hint="eastAsia"/>
                <w:color w:val="000000" w:themeColor="text1"/>
                <w:szCs w:val="21"/>
              </w:rPr>
              <w:t>5</w:t>
            </w:r>
            <w:r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ppm</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2C856C68" w14:textId="77777777" w:rsidR="008E604F" w:rsidRPr="00E157B4" w:rsidRDefault="008E604F" w:rsidP="008E604F">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5</w:t>
            </w:r>
            <w:r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p>
          <w:p w14:paraId="1A747C9C" w14:textId="159C9FDC" w:rsidR="008E604F" w:rsidRPr="00E157B4" w:rsidRDefault="008E604F" w:rsidP="008E604F">
            <w:pPr>
              <w:pStyle w:val="a1"/>
              <w:rPr>
                <w:rFonts w:ascii="Times New Roman" w:eastAsiaTheme="minorEastAsia" w:hAnsi="Times New Roman" w:cs="Times New Roman"/>
                <w:color w:val="000000" w:themeColor="text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1DD3B6D" w14:textId="39EF95BA"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100</w:t>
            </w:r>
            <w:r w:rsidRPr="00E157B4">
              <w:rPr>
                <w:rFonts w:ascii="Times New Roman" w:hAnsi="Times New Roman" w:cs="Times New Roman" w:hint="eastAsia"/>
                <w:color w:val="000000" w:themeColor="text1"/>
                <w:szCs w:val="21"/>
              </w:rPr>
              <w:t>ppm</w:t>
            </w:r>
          </w:p>
        </w:tc>
        <w:tc>
          <w:tcPr>
            <w:tcW w:w="1127" w:type="dxa"/>
            <w:tcBorders>
              <w:top w:val="single" w:sz="4" w:space="0" w:color="000000"/>
              <w:left w:val="single" w:sz="4" w:space="0" w:color="000000"/>
              <w:bottom w:val="single" w:sz="4" w:space="0" w:color="000000"/>
              <w:right w:val="single" w:sz="4" w:space="0" w:color="000000"/>
            </w:tcBorders>
            <w:vAlign w:val="center"/>
          </w:tcPr>
          <w:p w14:paraId="1F3D7467" w14:textId="69054FA6" w:rsidR="008E604F" w:rsidRPr="00E157B4" w:rsidRDefault="008E604F" w:rsidP="008E604F">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数据覆盖率</w:t>
            </w:r>
          </w:p>
        </w:tc>
      </w:tr>
      <w:tr w:rsidR="00E157B4" w:rsidRPr="00E157B4" w14:paraId="6CBBA391"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1870AD28" w14:textId="15427FA4"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Al</w:t>
            </w:r>
          </w:p>
        </w:tc>
        <w:tc>
          <w:tcPr>
            <w:tcW w:w="1556" w:type="dxa"/>
            <w:gridSpan w:val="2"/>
            <w:tcBorders>
              <w:top w:val="single" w:sz="4" w:space="0" w:color="000000"/>
              <w:left w:val="single" w:sz="4" w:space="0" w:color="000000"/>
              <w:bottom w:val="single" w:sz="4" w:space="0" w:color="000000"/>
              <w:right w:val="single" w:sz="4" w:space="0" w:color="000000"/>
            </w:tcBorders>
          </w:tcPr>
          <w:p w14:paraId="35AF8A55" w14:textId="34EF5DAC"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42</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w:t>
            </w:r>
            <w:r w:rsidRPr="00E157B4">
              <w:rPr>
                <w:rFonts w:ascii="Times New Roman" w:hAnsi="Times New Roman" w:cs="Times New Roman"/>
                <w:color w:val="000000" w:themeColor="text1"/>
                <w:szCs w:val="21"/>
              </w:rPr>
              <w:t>4</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2A5ABE90" w14:textId="1A8B0229"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16</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764D726D" w14:textId="23743EB0"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142BB0D1" w14:textId="33C2F449"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6B2B0715" w14:textId="193E2D9B" w:rsidR="008E604F" w:rsidRPr="00E157B4" w:rsidRDefault="008E604F" w:rsidP="008E604F">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17C17514"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757EE417" w14:textId="06308E7C"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1556" w:type="dxa"/>
            <w:gridSpan w:val="2"/>
            <w:tcBorders>
              <w:top w:val="single" w:sz="4" w:space="0" w:color="000000"/>
              <w:left w:val="single" w:sz="4" w:space="0" w:color="000000"/>
              <w:bottom w:val="single" w:sz="4" w:space="0" w:color="000000"/>
              <w:right w:val="single" w:sz="4" w:space="0" w:color="000000"/>
            </w:tcBorders>
          </w:tcPr>
          <w:p w14:paraId="20012E49" w14:textId="722FD87E"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4</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94</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68595798" w14:textId="4BF8EE7E"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2</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4</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46826172" w14:textId="3DB15A18" w:rsidR="008E604F" w:rsidRPr="00E157B4" w:rsidRDefault="008E604F" w:rsidP="008E604F">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12E13C97" w14:textId="660CDB61"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65DE2F17" w14:textId="09F9DE3B"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38AF7F6C"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73B52D12" w14:textId="7EBA084E"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Mg</w:t>
            </w:r>
          </w:p>
        </w:tc>
        <w:tc>
          <w:tcPr>
            <w:tcW w:w="1556" w:type="dxa"/>
            <w:gridSpan w:val="2"/>
            <w:tcBorders>
              <w:top w:val="single" w:sz="4" w:space="0" w:color="000000"/>
              <w:left w:val="single" w:sz="4" w:space="0" w:color="000000"/>
              <w:bottom w:val="single" w:sz="4" w:space="0" w:color="000000"/>
              <w:right w:val="single" w:sz="4" w:space="0" w:color="000000"/>
            </w:tcBorders>
          </w:tcPr>
          <w:p w14:paraId="088EFD36" w14:textId="15632302"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84%</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7094A2DB" w14:textId="76F0C6BF"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1138AC24" w14:textId="06382A0E"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463088DD" w14:textId="503623DF"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4EFF716F" w14:textId="6B88E80B"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4AFAFDBD"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3FB832BE" w14:textId="4D686E9A"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Mn</w:t>
            </w:r>
          </w:p>
        </w:tc>
        <w:tc>
          <w:tcPr>
            <w:tcW w:w="1556" w:type="dxa"/>
            <w:gridSpan w:val="2"/>
            <w:tcBorders>
              <w:top w:val="single" w:sz="4" w:space="0" w:color="000000"/>
              <w:left w:val="single" w:sz="4" w:space="0" w:color="000000"/>
              <w:bottom w:val="single" w:sz="4" w:space="0" w:color="000000"/>
              <w:right w:val="single" w:sz="4" w:space="0" w:color="000000"/>
            </w:tcBorders>
          </w:tcPr>
          <w:p w14:paraId="187F7B11" w14:textId="31673F2D"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56%</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6DA0FF0F" w14:textId="5BDD4E8F"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5465D204" w14:textId="461336EE"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6136CF20" w14:textId="2C46C107" w:rsidR="008E604F" w:rsidRPr="00E157B4" w:rsidRDefault="008E604F" w:rsidP="008E604F">
            <w:pPr>
              <w:widowControl/>
              <w:jc w:val="center"/>
              <w:textAlignment w:val="center"/>
              <w:rPr>
                <w:rFonts w:ascii="Times New Roman" w:hAnsi="Times New Roman" w:cs="Times New Roman"/>
                <w:color w:val="000000" w:themeColor="text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0EB4D924" w14:textId="7B207D42" w:rsidR="008E604F" w:rsidRPr="00E157B4" w:rsidRDefault="008E604F" w:rsidP="008E604F">
            <w:pPr>
              <w:widowControl/>
              <w:jc w:val="center"/>
              <w:textAlignment w:val="center"/>
              <w:rPr>
                <w:rFonts w:ascii="Times New Roman" w:hAnsi="Times New Roman" w:cs="Times New Roman"/>
                <w:b/>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4A0E6372"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19E51653" w14:textId="78745958"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S</w:t>
            </w:r>
            <w:r w:rsidRPr="00E157B4">
              <w:rPr>
                <w:rFonts w:ascii="宋体" w:eastAsia="宋体" w:hAnsi="宋体" w:cs="宋体" w:hint="eastAsia"/>
                <w:color w:val="000000" w:themeColor="text1"/>
                <w:kern w:val="0"/>
                <w:sz w:val="18"/>
                <w:szCs w:val="18"/>
                <w:lang w:bidi="ar"/>
              </w:rPr>
              <w:t>i</w:t>
            </w:r>
          </w:p>
        </w:tc>
        <w:tc>
          <w:tcPr>
            <w:tcW w:w="1556" w:type="dxa"/>
            <w:gridSpan w:val="2"/>
            <w:tcBorders>
              <w:top w:val="single" w:sz="4" w:space="0" w:color="000000"/>
              <w:left w:val="single" w:sz="4" w:space="0" w:color="000000"/>
              <w:bottom w:val="single" w:sz="4" w:space="0" w:color="000000"/>
              <w:right w:val="single" w:sz="4" w:space="0" w:color="000000"/>
            </w:tcBorders>
          </w:tcPr>
          <w:p w14:paraId="04963FC1" w14:textId="425E4299"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80%</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13187B2D" w14:textId="37C6B961"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2D3A1955" w14:textId="0EA159CF"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28EA9D42" w14:textId="7C267BB6" w:rsidR="008E604F" w:rsidRPr="00E157B4" w:rsidRDefault="008E604F" w:rsidP="008E604F">
            <w:pPr>
              <w:widowControl/>
              <w:jc w:val="center"/>
              <w:textAlignment w:val="center"/>
              <w:rPr>
                <w:rFonts w:ascii="Times New Roman" w:hAnsi="Times New Roman" w:cs="Times New Roman"/>
                <w:color w:val="000000" w:themeColor="text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4B9FBC7A" w14:textId="1A860394"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18DC45C5"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2509DF10" w14:textId="16D2CFAD"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proofErr w:type="spellStart"/>
            <w:r w:rsidRPr="00E157B4">
              <w:rPr>
                <w:rFonts w:ascii="宋体" w:eastAsia="宋体" w:hAnsi="宋体" w:cs="宋体"/>
                <w:color w:val="000000" w:themeColor="text1"/>
                <w:kern w:val="0"/>
                <w:sz w:val="18"/>
                <w:szCs w:val="18"/>
                <w:lang w:bidi="ar"/>
              </w:rPr>
              <w:t>Ti</w:t>
            </w:r>
            <w:proofErr w:type="spellEnd"/>
          </w:p>
        </w:tc>
        <w:tc>
          <w:tcPr>
            <w:tcW w:w="1556" w:type="dxa"/>
            <w:gridSpan w:val="2"/>
            <w:tcBorders>
              <w:top w:val="single" w:sz="4" w:space="0" w:color="000000"/>
              <w:left w:val="single" w:sz="4" w:space="0" w:color="000000"/>
              <w:bottom w:val="single" w:sz="4" w:space="0" w:color="000000"/>
              <w:right w:val="single" w:sz="4" w:space="0" w:color="000000"/>
            </w:tcBorders>
          </w:tcPr>
          <w:p w14:paraId="06BF29B4" w14:textId="2401BAEC"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4%</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6EAF9D67" w14:textId="730B3A44"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62366F67" w14:textId="43F4B758"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5D5CAD57" w14:textId="5F35F661" w:rsidR="008E604F" w:rsidRPr="00E157B4" w:rsidRDefault="008E604F" w:rsidP="008E604F">
            <w:pPr>
              <w:widowControl/>
              <w:jc w:val="center"/>
              <w:textAlignment w:val="center"/>
              <w:rPr>
                <w:rFonts w:ascii="Times New Roman" w:hAnsi="Times New Roman" w:cs="Times New Roman"/>
                <w:color w:val="000000" w:themeColor="text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4772C429" w14:textId="29D8A999"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4B35ED4C"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556D471E" w14:textId="79926FB0"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V</w:t>
            </w:r>
          </w:p>
        </w:tc>
        <w:tc>
          <w:tcPr>
            <w:tcW w:w="1556" w:type="dxa"/>
            <w:gridSpan w:val="2"/>
            <w:tcBorders>
              <w:top w:val="single" w:sz="4" w:space="0" w:color="000000"/>
              <w:left w:val="single" w:sz="4" w:space="0" w:color="000000"/>
              <w:bottom w:val="single" w:sz="4" w:space="0" w:color="000000"/>
              <w:right w:val="single" w:sz="4" w:space="0" w:color="000000"/>
            </w:tcBorders>
          </w:tcPr>
          <w:p w14:paraId="5C4E3EB6" w14:textId="2C65A9F8"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10%</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40C8ACC6" w14:textId="6878B519"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6D990DE8" w14:textId="1AC34FA5"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23B75F4A" w14:textId="2C80EFAE" w:rsidR="008E604F" w:rsidRPr="00E157B4" w:rsidRDefault="008E604F" w:rsidP="008E604F">
            <w:pPr>
              <w:widowControl/>
              <w:jc w:val="center"/>
              <w:textAlignment w:val="center"/>
              <w:rPr>
                <w:rFonts w:ascii="Times New Roman" w:hAnsi="Times New Roman" w:cs="Times New Roman"/>
                <w:color w:val="000000" w:themeColor="text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4CCF63D6" w14:textId="31DBC6B9"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8E604F" w:rsidRPr="00E157B4" w14:paraId="18190A49" w14:textId="77777777" w:rsidTr="008E209C">
        <w:trPr>
          <w:trHeight w:val="202"/>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6EDD4D4E" w14:textId="6DFA0E02" w:rsidR="008E604F" w:rsidRPr="00E157B4" w:rsidRDefault="008E604F" w:rsidP="008E604F">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Z</w:t>
            </w:r>
            <w:r w:rsidRPr="00E157B4">
              <w:rPr>
                <w:rFonts w:ascii="宋体" w:eastAsia="宋体" w:hAnsi="宋体" w:cs="宋体" w:hint="eastAsia"/>
                <w:color w:val="000000" w:themeColor="text1"/>
                <w:kern w:val="0"/>
                <w:sz w:val="18"/>
                <w:szCs w:val="18"/>
                <w:lang w:bidi="ar"/>
              </w:rPr>
              <w:t>r</w:t>
            </w:r>
          </w:p>
        </w:tc>
        <w:tc>
          <w:tcPr>
            <w:tcW w:w="1556" w:type="dxa"/>
            <w:gridSpan w:val="2"/>
            <w:tcBorders>
              <w:top w:val="single" w:sz="4" w:space="0" w:color="000000"/>
              <w:left w:val="single" w:sz="4" w:space="0" w:color="000000"/>
              <w:bottom w:val="single" w:sz="4" w:space="0" w:color="000000"/>
              <w:right w:val="single" w:sz="4" w:space="0" w:color="000000"/>
            </w:tcBorders>
          </w:tcPr>
          <w:p w14:paraId="3AEB9B3A" w14:textId="1EE78035"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88%</w:t>
            </w:r>
            <w:r w:rsidRPr="00E157B4">
              <w:rPr>
                <w:rFonts w:ascii="Times New Roman" w:hAnsi="Times New Roman" w:cs="Times New Roman" w:hint="eastAsia"/>
                <w:color w:val="000000" w:themeColor="text1"/>
                <w:szCs w:val="21"/>
              </w:rPr>
              <w:t>）</w:t>
            </w:r>
          </w:p>
        </w:tc>
        <w:tc>
          <w:tcPr>
            <w:tcW w:w="1556" w:type="dxa"/>
            <w:tcBorders>
              <w:top w:val="single" w:sz="4" w:space="0" w:color="000000"/>
              <w:left w:val="single" w:sz="4" w:space="0" w:color="000000"/>
              <w:bottom w:val="single" w:sz="4" w:space="0" w:color="000000"/>
              <w:right w:val="single" w:sz="4" w:space="0" w:color="000000"/>
            </w:tcBorders>
          </w:tcPr>
          <w:p w14:paraId="7BAEDD81" w14:textId="30E798BA"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558" w:type="dxa"/>
            <w:tcBorders>
              <w:top w:val="single" w:sz="4" w:space="0" w:color="000000"/>
              <w:left w:val="single" w:sz="4" w:space="0" w:color="000000"/>
              <w:bottom w:val="single" w:sz="4" w:space="0" w:color="000000"/>
              <w:right w:val="single" w:sz="4" w:space="0" w:color="000000"/>
            </w:tcBorders>
          </w:tcPr>
          <w:p w14:paraId="7E748B1B" w14:textId="496CC8DB"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580984B7" w14:textId="71797277" w:rsidR="008E604F" w:rsidRPr="00E157B4" w:rsidRDefault="008E604F" w:rsidP="008E604F">
            <w:pPr>
              <w:widowControl/>
              <w:jc w:val="center"/>
              <w:textAlignment w:val="center"/>
              <w:rPr>
                <w:rFonts w:ascii="Times New Roman" w:hAnsi="Times New Roman" w:cs="Times New Roman"/>
                <w:color w:val="000000" w:themeColor="text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27" w:type="dxa"/>
            <w:tcBorders>
              <w:top w:val="single" w:sz="4" w:space="0" w:color="000000"/>
              <w:left w:val="single" w:sz="4" w:space="0" w:color="000000"/>
              <w:bottom w:val="single" w:sz="4" w:space="0" w:color="000000"/>
              <w:right w:val="single" w:sz="4" w:space="0" w:color="000000"/>
            </w:tcBorders>
          </w:tcPr>
          <w:p w14:paraId="00354EB4" w14:textId="547F8498" w:rsidR="008E604F" w:rsidRPr="00E157B4" w:rsidRDefault="008E604F" w:rsidP="008E604F">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bl>
    <w:p w14:paraId="08B00A82" w14:textId="77777777" w:rsidR="00A95045" w:rsidRPr="00E157B4" w:rsidRDefault="00A95045">
      <w:pPr>
        <w:pStyle w:val="a1"/>
        <w:rPr>
          <w:color w:val="000000" w:themeColor="text1"/>
        </w:rPr>
      </w:pPr>
    </w:p>
    <w:p w14:paraId="648FD62C" w14:textId="4BC226A1" w:rsidR="00A95045" w:rsidRPr="00E157B4" w:rsidRDefault="00000000">
      <w:pPr>
        <w:pStyle w:val="a1"/>
        <w:ind w:firstLineChars="200" w:firstLine="360"/>
        <w:jc w:val="center"/>
        <w:rPr>
          <w:rFonts w:ascii="黑体" w:eastAsia="黑体" w:hAnsi="黑体"/>
          <w:color w:val="000000" w:themeColor="text1"/>
          <w:sz w:val="18"/>
          <w:szCs w:val="18"/>
        </w:rPr>
      </w:pPr>
      <w:r w:rsidRPr="00E157B4">
        <w:rPr>
          <w:rFonts w:ascii="黑体" w:eastAsia="黑体" w:hAnsi="黑体" w:hint="eastAsia"/>
          <w:color w:val="000000" w:themeColor="text1"/>
          <w:sz w:val="18"/>
          <w:szCs w:val="18"/>
        </w:rPr>
        <w:t>表4  99.99%纯度-50组数据统计</w:t>
      </w:r>
    </w:p>
    <w:tbl>
      <w:tblPr>
        <w:tblW w:w="8882" w:type="dxa"/>
        <w:jc w:val="center"/>
        <w:tblLayout w:type="fixed"/>
        <w:tblCellMar>
          <w:top w:w="15" w:type="dxa"/>
          <w:left w:w="15" w:type="dxa"/>
          <w:bottom w:w="15" w:type="dxa"/>
          <w:right w:w="15" w:type="dxa"/>
        </w:tblCellMar>
        <w:tblLook w:val="04A0" w:firstRow="1" w:lastRow="0" w:firstColumn="1" w:lastColumn="0" w:noHBand="0" w:noVBand="1"/>
      </w:tblPr>
      <w:tblGrid>
        <w:gridCol w:w="1207"/>
        <w:gridCol w:w="1617"/>
        <w:gridCol w:w="1617"/>
        <w:gridCol w:w="9"/>
        <w:gridCol w:w="1626"/>
        <w:gridCol w:w="1628"/>
        <w:gridCol w:w="1178"/>
      </w:tblGrid>
      <w:tr w:rsidR="00E157B4" w:rsidRPr="00E157B4" w14:paraId="6ED4EB94" w14:textId="77777777">
        <w:trPr>
          <w:trHeight w:val="178"/>
          <w:jc w:val="center"/>
        </w:trPr>
        <w:tc>
          <w:tcPr>
            <w:tcW w:w="1207" w:type="dxa"/>
            <w:tcBorders>
              <w:top w:val="single" w:sz="4" w:space="0" w:color="000000"/>
              <w:left w:val="single" w:sz="4" w:space="0" w:color="000000"/>
              <w:right w:val="single" w:sz="4" w:space="0" w:color="000000"/>
            </w:tcBorders>
            <w:vAlign w:val="center"/>
          </w:tcPr>
          <w:p w14:paraId="7D18319E" w14:textId="77777777"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元素</w:t>
            </w:r>
          </w:p>
        </w:tc>
        <w:tc>
          <w:tcPr>
            <w:tcW w:w="1617" w:type="dxa"/>
            <w:tcBorders>
              <w:top w:val="single" w:sz="4" w:space="0" w:color="000000"/>
              <w:left w:val="single" w:sz="4" w:space="0" w:color="000000"/>
              <w:right w:val="single" w:sz="4" w:space="0" w:color="000000"/>
            </w:tcBorders>
          </w:tcPr>
          <w:p w14:paraId="24348039" w14:textId="7C81DE3B"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00C41A6B"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ppm</w:t>
            </w:r>
          </w:p>
        </w:tc>
        <w:tc>
          <w:tcPr>
            <w:tcW w:w="1617" w:type="dxa"/>
            <w:tcBorders>
              <w:top w:val="single" w:sz="4" w:space="0" w:color="000000"/>
              <w:left w:val="single" w:sz="4" w:space="0" w:color="000000"/>
              <w:bottom w:val="single" w:sz="4" w:space="0" w:color="000000"/>
              <w:right w:val="single" w:sz="4" w:space="0" w:color="000000"/>
            </w:tcBorders>
          </w:tcPr>
          <w:p w14:paraId="0D27CE12" w14:textId="159FAF08" w:rsidR="00A95045" w:rsidRPr="00E157B4" w:rsidRDefault="00C41A6B">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ppm</w:t>
            </w:r>
          </w:p>
          <w:p w14:paraId="4B194754" w14:textId="4DEDAC5A"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hint="eastAsia"/>
                <w:color w:val="000000" w:themeColor="text1"/>
                <w:szCs w:val="21"/>
              </w:rPr>
              <w:t>5</w:t>
            </w:r>
            <w:r w:rsidR="00C41A6B"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ppm</w:t>
            </w:r>
            <w:r w:rsidRPr="00E157B4">
              <w:rPr>
                <w:rFonts w:ascii="Times New Roman" w:hAnsi="Times New Roman" w:cs="Times New Roman" w:hint="eastAsia"/>
                <w:color w:val="000000" w:themeColor="text1"/>
                <w:szCs w:val="21"/>
              </w:rPr>
              <w:t>）</w:t>
            </w:r>
          </w:p>
        </w:tc>
        <w:tc>
          <w:tcPr>
            <w:tcW w:w="1635" w:type="dxa"/>
            <w:gridSpan w:val="2"/>
            <w:tcBorders>
              <w:top w:val="single" w:sz="4" w:space="0" w:color="000000"/>
              <w:left w:val="single" w:sz="4" w:space="0" w:color="000000"/>
              <w:bottom w:val="single" w:sz="4" w:space="0" w:color="000000"/>
              <w:right w:val="single" w:sz="4" w:space="0" w:color="000000"/>
            </w:tcBorders>
          </w:tcPr>
          <w:p w14:paraId="23D24399" w14:textId="6AD02378"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5</w:t>
            </w:r>
            <w:r w:rsidR="00C41A6B"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w:t>
            </w:r>
            <w:r w:rsidR="00C41A6B"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p>
          <w:p w14:paraId="54781581" w14:textId="5905D851"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（含</w:t>
            </w:r>
            <w:r w:rsidR="00C41A6B"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1DDDD64C" w14:textId="4CB8F3CA"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00C41A6B" w:rsidRPr="00E157B4">
              <w:rPr>
                <w:rFonts w:ascii="Times New Roman" w:hAnsi="Times New Roman" w:cs="Times New Roman"/>
                <w:color w:val="000000" w:themeColor="text1"/>
                <w:szCs w:val="21"/>
              </w:rPr>
              <w:t>80</w:t>
            </w:r>
            <w:r w:rsidRPr="00E157B4">
              <w:rPr>
                <w:rFonts w:ascii="Times New Roman" w:hAnsi="Times New Roman" w:cs="Times New Roman" w:hint="eastAsia"/>
                <w:color w:val="000000" w:themeColor="text1"/>
                <w:szCs w:val="21"/>
              </w:rPr>
              <w:t>ppm</w:t>
            </w:r>
          </w:p>
        </w:tc>
        <w:tc>
          <w:tcPr>
            <w:tcW w:w="1178" w:type="dxa"/>
            <w:tcBorders>
              <w:top w:val="single" w:sz="4" w:space="0" w:color="000000"/>
              <w:left w:val="single" w:sz="4" w:space="0" w:color="000000"/>
              <w:bottom w:val="single" w:sz="4" w:space="0" w:color="000000"/>
              <w:right w:val="single" w:sz="4" w:space="0" w:color="000000"/>
            </w:tcBorders>
            <w:vAlign w:val="center"/>
          </w:tcPr>
          <w:p w14:paraId="6272F2AE" w14:textId="77777777" w:rsidR="00A95045" w:rsidRPr="00E157B4" w:rsidRDefault="00000000">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数据覆盖率</w:t>
            </w:r>
          </w:p>
        </w:tc>
      </w:tr>
      <w:tr w:rsidR="00E157B4" w:rsidRPr="00E157B4" w14:paraId="18ADA0A5"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795E7BF5" w14:textId="30E59A7A"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Al</w:t>
            </w:r>
          </w:p>
        </w:tc>
        <w:tc>
          <w:tcPr>
            <w:tcW w:w="1617" w:type="dxa"/>
            <w:tcBorders>
              <w:top w:val="single" w:sz="4" w:space="0" w:color="000000"/>
              <w:left w:val="single" w:sz="4" w:space="0" w:color="000000"/>
              <w:bottom w:val="single" w:sz="4" w:space="0" w:color="000000"/>
              <w:right w:val="single" w:sz="4" w:space="0" w:color="000000"/>
            </w:tcBorders>
          </w:tcPr>
          <w:p w14:paraId="38C65520" w14:textId="57370DF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80%</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2BBC6E7D" w14:textId="334726BC"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76E77E49"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29E49E4C"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4299931D"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76BF3806"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57F89D00" w14:textId="5DA905A1"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1617" w:type="dxa"/>
            <w:tcBorders>
              <w:top w:val="single" w:sz="4" w:space="0" w:color="000000"/>
              <w:left w:val="single" w:sz="4" w:space="0" w:color="000000"/>
              <w:bottom w:val="single" w:sz="4" w:space="0" w:color="000000"/>
              <w:right w:val="single" w:sz="4" w:space="0" w:color="000000"/>
            </w:tcBorders>
          </w:tcPr>
          <w:p w14:paraId="77ABF8A4" w14:textId="48347D19"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49</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98</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1B6E9E25" w14:textId="62CF490C"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1</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2</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7DB5C0F0"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40B7ACAD"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61683B7E"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4DA14B6D"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20D5238F" w14:textId="066B34C1"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Mg</w:t>
            </w:r>
          </w:p>
        </w:tc>
        <w:tc>
          <w:tcPr>
            <w:tcW w:w="1617" w:type="dxa"/>
            <w:tcBorders>
              <w:top w:val="single" w:sz="4" w:space="0" w:color="000000"/>
              <w:left w:val="single" w:sz="4" w:space="0" w:color="000000"/>
              <w:bottom w:val="single" w:sz="4" w:space="0" w:color="000000"/>
              <w:right w:val="single" w:sz="4" w:space="0" w:color="000000"/>
            </w:tcBorders>
          </w:tcPr>
          <w:p w14:paraId="2BC1F5A6" w14:textId="757C2FB1"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84%</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4AF9ACD5" w14:textId="705F7AA4"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676844D0"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2624CCCF"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6CD1F498"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572EE340"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3FD77721" w14:textId="22F60352"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Mn</w:t>
            </w:r>
          </w:p>
        </w:tc>
        <w:tc>
          <w:tcPr>
            <w:tcW w:w="1617" w:type="dxa"/>
            <w:tcBorders>
              <w:top w:val="single" w:sz="4" w:space="0" w:color="000000"/>
              <w:left w:val="single" w:sz="4" w:space="0" w:color="000000"/>
              <w:bottom w:val="single" w:sz="4" w:space="0" w:color="000000"/>
              <w:right w:val="single" w:sz="4" w:space="0" w:color="000000"/>
            </w:tcBorders>
          </w:tcPr>
          <w:p w14:paraId="4802015B" w14:textId="40D14F8C"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56%</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0FFAEE22" w14:textId="470599EC"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288E3B4F"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73861EF0"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7B5DC3D6"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68196FA4"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3CD0E77D" w14:textId="7DE0CF47"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S</w:t>
            </w:r>
            <w:r w:rsidRPr="00E157B4">
              <w:rPr>
                <w:rFonts w:ascii="宋体" w:eastAsia="宋体" w:hAnsi="宋体" w:cs="宋体" w:hint="eastAsia"/>
                <w:color w:val="000000" w:themeColor="text1"/>
                <w:kern w:val="0"/>
                <w:sz w:val="18"/>
                <w:szCs w:val="18"/>
                <w:lang w:bidi="ar"/>
              </w:rPr>
              <w:t>i</w:t>
            </w:r>
          </w:p>
        </w:tc>
        <w:tc>
          <w:tcPr>
            <w:tcW w:w="1617" w:type="dxa"/>
            <w:tcBorders>
              <w:top w:val="single" w:sz="4" w:space="0" w:color="000000"/>
              <w:left w:val="single" w:sz="4" w:space="0" w:color="000000"/>
              <w:bottom w:val="single" w:sz="4" w:space="0" w:color="000000"/>
              <w:right w:val="single" w:sz="4" w:space="0" w:color="000000"/>
            </w:tcBorders>
          </w:tcPr>
          <w:p w14:paraId="354D8D10" w14:textId="1C63AC4B"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80%</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7B2972CE" w14:textId="332A728C"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00263A6E"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559C4F86"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68A39F0C"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25870CDE"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32DCD014" w14:textId="359E3762" w:rsidR="0019469D" w:rsidRPr="00E157B4" w:rsidRDefault="0019469D" w:rsidP="0019469D">
            <w:pPr>
              <w:jc w:val="center"/>
              <w:rPr>
                <w:rFonts w:ascii="Times New Roman" w:hAnsi="Times New Roman" w:cs="Times New Roman"/>
                <w:color w:val="000000" w:themeColor="text1"/>
                <w:szCs w:val="21"/>
              </w:rPr>
            </w:pPr>
            <w:proofErr w:type="spellStart"/>
            <w:r w:rsidRPr="00E157B4">
              <w:rPr>
                <w:rFonts w:ascii="宋体" w:eastAsia="宋体" w:hAnsi="宋体" w:cs="宋体"/>
                <w:color w:val="000000" w:themeColor="text1"/>
                <w:kern w:val="0"/>
                <w:sz w:val="18"/>
                <w:szCs w:val="18"/>
                <w:lang w:bidi="ar"/>
              </w:rPr>
              <w:t>Ti</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5C275F83" w14:textId="2F936206"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4%</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6D881308" w14:textId="086AB89D"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184F1012"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2C284740"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20422B62"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E157B4" w:rsidRPr="00E157B4" w14:paraId="0E7E89CB"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49057850" w14:textId="799C67FD"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V</w:t>
            </w:r>
          </w:p>
        </w:tc>
        <w:tc>
          <w:tcPr>
            <w:tcW w:w="1617" w:type="dxa"/>
            <w:tcBorders>
              <w:top w:val="single" w:sz="4" w:space="0" w:color="000000"/>
              <w:left w:val="single" w:sz="4" w:space="0" w:color="000000"/>
              <w:bottom w:val="single" w:sz="4" w:space="0" w:color="000000"/>
              <w:right w:val="single" w:sz="4" w:space="0" w:color="000000"/>
            </w:tcBorders>
          </w:tcPr>
          <w:p w14:paraId="71E582D4" w14:textId="1D7E7532"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10%</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0CD90331" w14:textId="063FF4FD"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7C5C3228"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77FD340B"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47C29297"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r w:rsidR="0019469D" w:rsidRPr="00E157B4" w14:paraId="606DECC7" w14:textId="77777777">
        <w:trPr>
          <w:trHeight w:val="178"/>
          <w:jc w:val="center"/>
        </w:trPr>
        <w:tc>
          <w:tcPr>
            <w:tcW w:w="1207" w:type="dxa"/>
            <w:tcBorders>
              <w:top w:val="single" w:sz="4" w:space="0" w:color="000000"/>
              <w:left w:val="single" w:sz="4" w:space="0" w:color="000000"/>
              <w:bottom w:val="single" w:sz="4" w:space="0" w:color="000000"/>
              <w:right w:val="single" w:sz="4" w:space="0" w:color="000000"/>
            </w:tcBorders>
            <w:vAlign w:val="center"/>
          </w:tcPr>
          <w:p w14:paraId="2778E98B" w14:textId="581B6B98" w:rsidR="0019469D" w:rsidRPr="00E157B4" w:rsidRDefault="0019469D" w:rsidP="0019469D">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Z</w:t>
            </w:r>
            <w:r w:rsidRPr="00E157B4">
              <w:rPr>
                <w:rFonts w:ascii="宋体" w:eastAsia="宋体" w:hAnsi="宋体" w:cs="宋体" w:hint="eastAsia"/>
                <w:color w:val="000000" w:themeColor="text1"/>
                <w:kern w:val="0"/>
                <w:sz w:val="18"/>
                <w:szCs w:val="18"/>
                <w:lang w:bidi="ar"/>
              </w:rPr>
              <w:t>r</w:t>
            </w:r>
          </w:p>
        </w:tc>
        <w:tc>
          <w:tcPr>
            <w:tcW w:w="1617" w:type="dxa"/>
            <w:tcBorders>
              <w:top w:val="single" w:sz="4" w:space="0" w:color="000000"/>
              <w:left w:val="single" w:sz="4" w:space="0" w:color="000000"/>
              <w:bottom w:val="single" w:sz="4" w:space="0" w:color="000000"/>
              <w:right w:val="single" w:sz="4" w:space="0" w:color="000000"/>
            </w:tcBorders>
          </w:tcPr>
          <w:p w14:paraId="64A44732" w14:textId="2F642DE9"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88%</w:t>
            </w:r>
            <w:r w:rsidRPr="00E157B4">
              <w:rPr>
                <w:rFonts w:ascii="Times New Roman" w:hAnsi="Times New Roman" w:cs="Times New Roman" w:hint="eastAsia"/>
                <w:color w:val="000000" w:themeColor="text1"/>
                <w:szCs w:val="21"/>
              </w:rPr>
              <w:t>）</w:t>
            </w:r>
          </w:p>
        </w:tc>
        <w:tc>
          <w:tcPr>
            <w:tcW w:w="1626" w:type="dxa"/>
            <w:gridSpan w:val="2"/>
            <w:tcBorders>
              <w:top w:val="single" w:sz="4" w:space="0" w:color="000000"/>
              <w:left w:val="single" w:sz="4" w:space="0" w:color="000000"/>
              <w:bottom w:val="single" w:sz="4" w:space="0" w:color="000000"/>
              <w:right w:val="single" w:sz="4" w:space="0" w:color="000000"/>
            </w:tcBorders>
          </w:tcPr>
          <w:p w14:paraId="0D4C30DE" w14:textId="2BCE08A2"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6" w:type="dxa"/>
            <w:tcBorders>
              <w:top w:val="single" w:sz="4" w:space="0" w:color="000000"/>
              <w:left w:val="single" w:sz="4" w:space="0" w:color="000000"/>
              <w:bottom w:val="single" w:sz="4" w:space="0" w:color="000000"/>
              <w:right w:val="single" w:sz="4" w:space="0" w:color="000000"/>
            </w:tcBorders>
          </w:tcPr>
          <w:p w14:paraId="3EFB771C"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628" w:type="dxa"/>
            <w:tcBorders>
              <w:top w:val="single" w:sz="4" w:space="0" w:color="000000"/>
              <w:left w:val="single" w:sz="4" w:space="0" w:color="000000"/>
              <w:bottom w:val="single" w:sz="4" w:space="0" w:color="000000"/>
              <w:right w:val="single" w:sz="4" w:space="0" w:color="000000"/>
            </w:tcBorders>
          </w:tcPr>
          <w:p w14:paraId="50154B6E"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hint="eastAsia"/>
                <w:color w:val="000000" w:themeColor="text1"/>
                <w:szCs w:val="21"/>
              </w:rPr>
              <w:t>0%</w:t>
            </w:r>
            <w:r w:rsidRPr="00E157B4">
              <w:rPr>
                <w:rFonts w:ascii="Times New Roman" w:hAnsi="Times New Roman" w:cs="Times New Roman" w:hint="eastAsia"/>
                <w:color w:val="000000" w:themeColor="text1"/>
                <w:szCs w:val="21"/>
              </w:rPr>
              <w:t>）</w:t>
            </w:r>
          </w:p>
        </w:tc>
        <w:tc>
          <w:tcPr>
            <w:tcW w:w="1178" w:type="dxa"/>
            <w:tcBorders>
              <w:top w:val="single" w:sz="4" w:space="0" w:color="000000"/>
              <w:left w:val="single" w:sz="4" w:space="0" w:color="000000"/>
              <w:bottom w:val="single" w:sz="4" w:space="0" w:color="000000"/>
              <w:right w:val="single" w:sz="4" w:space="0" w:color="000000"/>
            </w:tcBorders>
          </w:tcPr>
          <w:p w14:paraId="5BFBA821" w14:textId="77777777" w:rsidR="0019469D" w:rsidRPr="00E157B4" w:rsidRDefault="0019469D" w:rsidP="0019469D">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1</w:t>
            </w:r>
            <w:r w:rsidRPr="00E157B4">
              <w:rPr>
                <w:rFonts w:ascii="Times New Roman" w:hAnsi="Times New Roman" w:cs="Times New Roman"/>
                <w:color w:val="000000" w:themeColor="text1"/>
                <w:szCs w:val="21"/>
              </w:rPr>
              <w:t>00%</w:t>
            </w:r>
          </w:p>
        </w:tc>
      </w:tr>
    </w:tbl>
    <w:p w14:paraId="3E75B722" w14:textId="77777777" w:rsidR="00A95045" w:rsidRPr="00E157B4" w:rsidRDefault="00A95045">
      <w:pPr>
        <w:pStyle w:val="a1"/>
        <w:rPr>
          <w:color w:val="000000" w:themeColor="text1"/>
        </w:rPr>
      </w:pPr>
    </w:p>
    <w:p w14:paraId="130835B8" w14:textId="4D84AF5D" w:rsidR="007A744A" w:rsidRPr="00E157B4" w:rsidRDefault="007A744A" w:rsidP="007A744A">
      <w:pPr>
        <w:spacing w:line="360" w:lineRule="auto"/>
        <w:jc w:val="center"/>
        <w:rPr>
          <w:rFonts w:ascii="黑体" w:eastAsia="黑体" w:hAnsi="黑体" w:cs="Times New Roman"/>
          <w:color w:val="000000" w:themeColor="text1"/>
          <w:szCs w:val="21"/>
        </w:rPr>
      </w:pPr>
      <w:bookmarkStart w:id="2" w:name="OLE_LINK43"/>
      <w:r w:rsidRPr="00E157B4">
        <w:rPr>
          <w:rFonts w:ascii="黑体" w:eastAsia="黑体" w:hAnsi="黑体" w:cs="Times New Roman" w:hint="eastAsia"/>
          <w:color w:val="000000" w:themeColor="text1"/>
          <w:szCs w:val="21"/>
        </w:rPr>
        <w:t>表</w:t>
      </w:r>
      <w:r w:rsidR="00783673" w:rsidRPr="00E157B4">
        <w:rPr>
          <w:rFonts w:ascii="黑体" w:eastAsia="黑体" w:hAnsi="黑体" w:cs="Times New Roman"/>
          <w:color w:val="000000" w:themeColor="text1"/>
          <w:szCs w:val="21"/>
        </w:rPr>
        <w:t>5</w:t>
      </w:r>
      <w:r w:rsidRPr="00E157B4">
        <w:rPr>
          <w:rFonts w:ascii="黑体" w:eastAsia="黑体" w:hAnsi="黑体" w:cs="Times New Roman" w:hint="eastAsia"/>
          <w:color w:val="000000" w:themeColor="text1"/>
          <w:szCs w:val="21"/>
        </w:rPr>
        <w:t xml:space="preserve"> 镍铬蒸发料化学成分</w:t>
      </w:r>
    </w:p>
    <w:tbl>
      <w:tblPr>
        <w:tblStyle w:val="af0"/>
        <w:tblW w:w="11199" w:type="dxa"/>
        <w:jc w:val="center"/>
        <w:tblLayout w:type="fixed"/>
        <w:tblLook w:val="04A0" w:firstRow="1" w:lastRow="0" w:firstColumn="1" w:lastColumn="0" w:noHBand="0" w:noVBand="1"/>
      </w:tblPr>
      <w:tblGrid>
        <w:gridCol w:w="567"/>
        <w:gridCol w:w="425"/>
        <w:gridCol w:w="704"/>
        <w:gridCol w:w="851"/>
        <w:gridCol w:w="1134"/>
        <w:gridCol w:w="572"/>
        <w:gridCol w:w="709"/>
        <w:gridCol w:w="567"/>
        <w:gridCol w:w="650"/>
        <w:gridCol w:w="709"/>
        <w:gridCol w:w="850"/>
        <w:gridCol w:w="993"/>
        <w:gridCol w:w="850"/>
        <w:gridCol w:w="1618"/>
      </w:tblGrid>
      <w:tr w:rsidR="00E157B4" w:rsidRPr="00E157B4" w14:paraId="2FC58C35" w14:textId="77777777" w:rsidTr="00E157B4">
        <w:trPr>
          <w:jc w:val="center"/>
        </w:trPr>
        <w:tc>
          <w:tcPr>
            <w:tcW w:w="1696" w:type="dxa"/>
            <w:gridSpan w:val="3"/>
            <w:vMerge w:val="restart"/>
            <w:vAlign w:val="center"/>
          </w:tcPr>
          <w:bookmarkEnd w:id="2"/>
          <w:p w14:paraId="3D0190D6"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牌号</w:t>
            </w:r>
          </w:p>
        </w:tc>
        <w:tc>
          <w:tcPr>
            <w:tcW w:w="1985" w:type="dxa"/>
            <w:gridSpan w:val="2"/>
            <w:vAlign w:val="center"/>
          </w:tcPr>
          <w:p w14:paraId="001E360A"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主要成分/%</w:t>
            </w:r>
          </w:p>
          <w:p w14:paraId="220BDE5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（质量分数）</w:t>
            </w:r>
          </w:p>
        </w:tc>
        <w:tc>
          <w:tcPr>
            <w:tcW w:w="7518" w:type="dxa"/>
            <w:gridSpan w:val="9"/>
          </w:tcPr>
          <w:p w14:paraId="3C5EB9F4"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杂质含量/</w:t>
            </w:r>
            <w:r w:rsidRPr="00E157B4">
              <w:rPr>
                <w:rFonts w:ascii="宋体" w:eastAsia="宋体" w:hAnsi="宋体" w:cs="宋体"/>
                <w:color w:val="000000" w:themeColor="text1"/>
                <w:kern w:val="0"/>
                <w:sz w:val="18"/>
                <w:szCs w:val="18"/>
                <w:lang w:bidi="ar"/>
              </w:rPr>
              <w:t>10</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4</w:t>
            </w:r>
          </w:p>
          <w:p w14:paraId="1910ACE5"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（质量分数），不大于</w:t>
            </w:r>
          </w:p>
        </w:tc>
      </w:tr>
      <w:tr w:rsidR="00E157B4" w:rsidRPr="00E157B4" w14:paraId="2F57B758" w14:textId="77777777" w:rsidTr="00E157B4">
        <w:trPr>
          <w:jc w:val="center"/>
        </w:trPr>
        <w:tc>
          <w:tcPr>
            <w:tcW w:w="1696" w:type="dxa"/>
            <w:gridSpan w:val="3"/>
            <w:vMerge/>
            <w:vAlign w:val="center"/>
          </w:tcPr>
          <w:p w14:paraId="48A09DE0"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p>
        </w:tc>
        <w:tc>
          <w:tcPr>
            <w:tcW w:w="851" w:type="dxa"/>
            <w:vAlign w:val="center"/>
          </w:tcPr>
          <w:p w14:paraId="54D5854C"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Ni</w:t>
            </w:r>
          </w:p>
        </w:tc>
        <w:tc>
          <w:tcPr>
            <w:tcW w:w="1134" w:type="dxa"/>
            <w:vAlign w:val="center"/>
          </w:tcPr>
          <w:p w14:paraId="1E67962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Cr</w:t>
            </w:r>
          </w:p>
        </w:tc>
        <w:tc>
          <w:tcPr>
            <w:tcW w:w="572" w:type="dxa"/>
            <w:vAlign w:val="center"/>
          </w:tcPr>
          <w:p w14:paraId="06F8B622"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Al</w:t>
            </w:r>
          </w:p>
        </w:tc>
        <w:tc>
          <w:tcPr>
            <w:tcW w:w="709" w:type="dxa"/>
            <w:vAlign w:val="center"/>
          </w:tcPr>
          <w:p w14:paraId="0E6FE6E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567" w:type="dxa"/>
            <w:vAlign w:val="center"/>
          </w:tcPr>
          <w:p w14:paraId="75FA20BA"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Mg</w:t>
            </w:r>
          </w:p>
        </w:tc>
        <w:tc>
          <w:tcPr>
            <w:tcW w:w="650" w:type="dxa"/>
          </w:tcPr>
          <w:p w14:paraId="17C68698"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M</w:t>
            </w:r>
            <w:r w:rsidRPr="00E157B4">
              <w:rPr>
                <w:rFonts w:ascii="宋体" w:eastAsia="宋体" w:hAnsi="宋体" w:cs="宋体" w:hint="eastAsia"/>
                <w:color w:val="000000" w:themeColor="text1"/>
                <w:kern w:val="0"/>
                <w:sz w:val="18"/>
                <w:szCs w:val="18"/>
                <w:lang w:bidi="ar"/>
              </w:rPr>
              <w:t>n</w:t>
            </w:r>
          </w:p>
        </w:tc>
        <w:tc>
          <w:tcPr>
            <w:tcW w:w="709" w:type="dxa"/>
            <w:vAlign w:val="center"/>
          </w:tcPr>
          <w:p w14:paraId="362634FC"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Si</w:t>
            </w:r>
          </w:p>
        </w:tc>
        <w:tc>
          <w:tcPr>
            <w:tcW w:w="850" w:type="dxa"/>
            <w:vAlign w:val="center"/>
          </w:tcPr>
          <w:p w14:paraId="72CB7120"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proofErr w:type="spellStart"/>
            <w:r w:rsidRPr="00E157B4">
              <w:rPr>
                <w:rFonts w:ascii="宋体" w:eastAsia="宋体" w:hAnsi="宋体" w:cs="宋体"/>
                <w:color w:val="000000" w:themeColor="text1"/>
                <w:kern w:val="0"/>
                <w:sz w:val="18"/>
                <w:szCs w:val="18"/>
                <w:lang w:bidi="ar"/>
              </w:rPr>
              <w:t>T</w:t>
            </w:r>
            <w:r w:rsidRPr="00E157B4">
              <w:rPr>
                <w:rFonts w:ascii="宋体" w:eastAsia="宋体" w:hAnsi="宋体" w:cs="宋体" w:hint="eastAsia"/>
                <w:color w:val="000000" w:themeColor="text1"/>
                <w:kern w:val="0"/>
                <w:sz w:val="18"/>
                <w:szCs w:val="18"/>
                <w:lang w:bidi="ar"/>
              </w:rPr>
              <w:t>i</w:t>
            </w:r>
            <w:proofErr w:type="spellEnd"/>
          </w:p>
        </w:tc>
        <w:tc>
          <w:tcPr>
            <w:tcW w:w="993" w:type="dxa"/>
            <w:vAlign w:val="center"/>
          </w:tcPr>
          <w:p w14:paraId="01BFC0B4"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V</w:t>
            </w:r>
          </w:p>
        </w:tc>
        <w:tc>
          <w:tcPr>
            <w:tcW w:w="850" w:type="dxa"/>
            <w:vAlign w:val="center"/>
          </w:tcPr>
          <w:p w14:paraId="34507868"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Zr</w:t>
            </w:r>
          </w:p>
        </w:tc>
        <w:tc>
          <w:tcPr>
            <w:tcW w:w="1618" w:type="dxa"/>
            <w:vAlign w:val="center"/>
          </w:tcPr>
          <w:p w14:paraId="0E27FE6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杂质总量</w:t>
            </w:r>
            <w:bookmarkStart w:id="3" w:name="OLE_LINK28"/>
            <w:r w:rsidRPr="00E157B4">
              <w:rPr>
                <w:rFonts w:ascii="宋体" w:eastAsia="宋体" w:hAnsi="宋体" w:cs="宋体" w:hint="eastAsia"/>
                <w:color w:val="000000" w:themeColor="text1"/>
                <w:kern w:val="0"/>
                <w:sz w:val="18"/>
                <w:szCs w:val="18"/>
                <w:lang w:bidi="ar"/>
              </w:rPr>
              <w:t>a</w:t>
            </w:r>
            <w:bookmarkEnd w:id="3"/>
          </w:p>
        </w:tc>
      </w:tr>
      <w:tr w:rsidR="00E157B4" w:rsidRPr="00E157B4" w14:paraId="25425226" w14:textId="77777777" w:rsidTr="00E157B4">
        <w:trPr>
          <w:jc w:val="center"/>
        </w:trPr>
        <w:tc>
          <w:tcPr>
            <w:tcW w:w="1696" w:type="dxa"/>
            <w:gridSpan w:val="3"/>
            <w:vAlign w:val="center"/>
          </w:tcPr>
          <w:p w14:paraId="53218375"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IC-</w:t>
            </w:r>
            <w:r w:rsidRPr="00E157B4">
              <w:rPr>
                <w:rFonts w:ascii="宋体" w:eastAsia="宋体" w:hAnsi="宋体" w:cs="宋体"/>
                <w:color w:val="000000" w:themeColor="text1"/>
                <w:kern w:val="0"/>
                <w:sz w:val="18"/>
                <w:szCs w:val="18"/>
                <w:lang w:bidi="ar"/>
              </w:rPr>
              <w:t>NiCr10</w:t>
            </w:r>
            <w:r w:rsidRPr="00E157B4">
              <w:rPr>
                <w:rFonts w:ascii="宋体" w:eastAsia="宋体" w:hAnsi="宋体" w:cs="宋体" w:hint="eastAsia"/>
                <w:color w:val="000000" w:themeColor="text1"/>
                <w:kern w:val="0"/>
                <w:sz w:val="18"/>
                <w:szCs w:val="18"/>
                <w:lang w:bidi="ar"/>
              </w:rPr>
              <w:t>-99. 9</w:t>
            </w:r>
            <w:r w:rsidRPr="00E157B4">
              <w:rPr>
                <w:rFonts w:ascii="宋体" w:eastAsia="宋体" w:hAnsi="宋体" w:cs="宋体"/>
                <w:color w:val="000000" w:themeColor="text1"/>
                <w:kern w:val="0"/>
                <w:sz w:val="18"/>
                <w:szCs w:val="18"/>
                <w:lang w:bidi="ar"/>
              </w:rPr>
              <w:t>5</w:t>
            </w:r>
          </w:p>
        </w:tc>
        <w:tc>
          <w:tcPr>
            <w:tcW w:w="851" w:type="dxa"/>
            <w:vAlign w:val="center"/>
          </w:tcPr>
          <w:p w14:paraId="47BD0D33"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1134" w:type="dxa"/>
            <w:vAlign w:val="center"/>
          </w:tcPr>
          <w:p w14:paraId="3AB0345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9</w:t>
            </w:r>
            <w:r w:rsidRPr="00E157B4">
              <w:rPr>
                <w:rFonts w:ascii="宋体" w:eastAsia="宋体" w:hAnsi="宋体" w:cs="宋体"/>
                <w:color w:val="000000" w:themeColor="text1"/>
                <w:kern w:val="0"/>
                <w:sz w:val="18"/>
                <w:szCs w:val="18"/>
                <w:lang w:bidi="ar"/>
              </w:rPr>
              <w:t>.5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10.5</w:t>
            </w:r>
          </w:p>
        </w:tc>
        <w:tc>
          <w:tcPr>
            <w:tcW w:w="572" w:type="dxa"/>
            <w:vAlign w:val="center"/>
          </w:tcPr>
          <w:p w14:paraId="14D5E7F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709" w:type="dxa"/>
            <w:vAlign w:val="center"/>
          </w:tcPr>
          <w:p w14:paraId="6D31E00D"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567" w:type="dxa"/>
            <w:vAlign w:val="center"/>
          </w:tcPr>
          <w:p w14:paraId="2D6D3854"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650" w:type="dxa"/>
            <w:vAlign w:val="center"/>
          </w:tcPr>
          <w:p w14:paraId="5216ADAE"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709" w:type="dxa"/>
            <w:vAlign w:val="center"/>
          </w:tcPr>
          <w:p w14:paraId="4B11CAC5"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850" w:type="dxa"/>
            <w:vAlign w:val="center"/>
          </w:tcPr>
          <w:p w14:paraId="049CCA40"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993" w:type="dxa"/>
            <w:vAlign w:val="center"/>
          </w:tcPr>
          <w:p w14:paraId="0E07B532"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200</w:t>
            </w:r>
          </w:p>
        </w:tc>
        <w:tc>
          <w:tcPr>
            <w:tcW w:w="850" w:type="dxa"/>
            <w:vAlign w:val="center"/>
          </w:tcPr>
          <w:p w14:paraId="58BEFEA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1618" w:type="dxa"/>
            <w:vAlign w:val="center"/>
          </w:tcPr>
          <w:p w14:paraId="323B3A8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500</w:t>
            </w:r>
          </w:p>
        </w:tc>
      </w:tr>
      <w:tr w:rsidR="00E157B4" w:rsidRPr="00E157B4" w14:paraId="4100825C" w14:textId="77777777" w:rsidTr="00E157B4">
        <w:trPr>
          <w:jc w:val="center"/>
        </w:trPr>
        <w:tc>
          <w:tcPr>
            <w:tcW w:w="1696" w:type="dxa"/>
            <w:gridSpan w:val="3"/>
            <w:vAlign w:val="center"/>
          </w:tcPr>
          <w:p w14:paraId="7C56393E"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IC-</w:t>
            </w:r>
            <w:r w:rsidRPr="00E157B4">
              <w:rPr>
                <w:rFonts w:ascii="宋体" w:eastAsia="宋体" w:hAnsi="宋体" w:cs="宋体"/>
                <w:color w:val="000000" w:themeColor="text1"/>
                <w:kern w:val="0"/>
                <w:sz w:val="18"/>
                <w:szCs w:val="18"/>
                <w:lang w:bidi="ar"/>
              </w:rPr>
              <w:t>NiCr10</w:t>
            </w:r>
            <w:r w:rsidRPr="00E157B4">
              <w:rPr>
                <w:rFonts w:ascii="宋体" w:eastAsia="宋体" w:hAnsi="宋体" w:cs="宋体" w:hint="eastAsia"/>
                <w:color w:val="000000" w:themeColor="text1"/>
                <w:kern w:val="0"/>
                <w:sz w:val="18"/>
                <w:szCs w:val="18"/>
                <w:lang w:bidi="ar"/>
              </w:rPr>
              <w:t>-99. 9</w:t>
            </w:r>
            <w:r w:rsidRPr="00E157B4">
              <w:rPr>
                <w:rFonts w:ascii="宋体" w:eastAsia="宋体" w:hAnsi="宋体" w:cs="宋体"/>
                <w:color w:val="000000" w:themeColor="text1"/>
                <w:kern w:val="0"/>
                <w:sz w:val="18"/>
                <w:szCs w:val="18"/>
                <w:lang w:bidi="ar"/>
              </w:rPr>
              <w:t>9</w:t>
            </w:r>
          </w:p>
        </w:tc>
        <w:tc>
          <w:tcPr>
            <w:tcW w:w="851" w:type="dxa"/>
            <w:vAlign w:val="center"/>
          </w:tcPr>
          <w:p w14:paraId="12DEFDA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1134" w:type="dxa"/>
            <w:vAlign w:val="center"/>
          </w:tcPr>
          <w:p w14:paraId="0FB4D7F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9</w:t>
            </w:r>
            <w:r w:rsidRPr="00E157B4">
              <w:rPr>
                <w:rFonts w:ascii="宋体" w:eastAsia="宋体" w:hAnsi="宋体" w:cs="宋体"/>
                <w:color w:val="000000" w:themeColor="text1"/>
                <w:kern w:val="0"/>
                <w:sz w:val="18"/>
                <w:szCs w:val="18"/>
                <w:lang w:bidi="ar"/>
              </w:rPr>
              <w:t>.5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10.5</w:t>
            </w:r>
          </w:p>
        </w:tc>
        <w:tc>
          <w:tcPr>
            <w:tcW w:w="572" w:type="dxa"/>
            <w:vAlign w:val="center"/>
          </w:tcPr>
          <w:p w14:paraId="27CCF2D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80</w:t>
            </w:r>
          </w:p>
        </w:tc>
        <w:tc>
          <w:tcPr>
            <w:tcW w:w="709" w:type="dxa"/>
            <w:vAlign w:val="center"/>
          </w:tcPr>
          <w:p w14:paraId="7C8D2E7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567" w:type="dxa"/>
            <w:vAlign w:val="center"/>
          </w:tcPr>
          <w:p w14:paraId="4F3BAD6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650" w:type="dxa"/>
            <w:vAlign w:val="center"/>
          </w:tcPr>
          <w:p w14:paraId="3F78D230"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709" w:type="dxa"/>
            <w:vAlign w:val="center"/>
          </w:tcPr>
          <w:p w14:paraId="19245FFE"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850" w:type="dxa"/>
            <w:vAlign w:val="center"/>
          </w:tcPr>
          <w:p w14:paraId="238363F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993" w:type="dxa"/>
            <w:vAlign w:val="center"/>
          </w:tcPr>
          <w:p w14:paraId="029F12FD"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850" w:type="dxa"/>
            <w:vAlign w:val="center"/>
          </w:tcPr>
          <w:p w14:paraId="2BA82AFC"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1618" w:type="dxa"/>
            <w:vAlign w:val="center"/>
          </w:tcPr>
          <w:p w14:paraId="6D85CC6E"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1</w:t>
            </w:r>
            <w:r w:rsidRPr="00E157B4">
              <w:rPr>
                <w:rFonts w:ascii="宋体" w:eastAsia="宋体" w:hAnsi="宋体" w:cs="宋体"/>
                <w:color w:val="000000" w:themeColor="text1"/>
                <w:kern w:val="0"/>
                <w:sz w:val="18"/>
                <w:szCs w:val="18"/>
                <w:lang w:bidi="ar"/>
              </w:rPr>
              <w:t>00</w:t>
            </w:r>
          </w:p>
        </w:tc>
      </w:tr>
      <w:tr w:rsidR="00E157B4" w:rsidRPr="00E157B4" w14:paraId="44F59E1D" w14:textId="77777777" w:rsidTr="00E157B4">
        <w:trPr>
          <w:jc w:val="center"/>
        </w:trPr>
        <w:tc>
          <w:tcPr>
            <w:tcW w:w="1696" w:type="dxa"/>
            <w:gridSpan w:val="3"/>
            <w:vMerge w:val="restart"/>
            <w:vAlign w:val="center"/>
          </w:tcPr>
          <w:p w14:paraId="4B95DA90"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牌号</w:t>
            </w:r>
          </w:p>
        </w:tc>
        <w:tc>
          <w:tcPr>
            <w:tcW w:w="1985" w:type="dxa"/>
            <w:gridSpan w:val="2"/>
            <w:vAlign w:val="center"/>
          </w:tcPr>
          <w:p w14:paraId="4EEEA9A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主要成分/%</w:t>
            </w:r>
          </w:p>
          <w:p w14:paraId="34EFD96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（质量分数）</w:t>
            </w:r>
          </w:p>
        </w:tc>
        <w:tc>
          <w:tcPr>
            <w:tcW w:w="7518" w:type="dxa"/>
            <w:gridSpan w:val="9"/>
          </w:tcPr>
          <w:p w14:paraId="70749E9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杂质含量/10-4（质量分数），不大于</w:t>
            </w:r>
          </w:p>
        </w:tc>
      </w:tr>
      <w:tr w:rsidR="00E157B4" w:rsidRPr="00E157B4" w14:paraId="5B819D04" w14:textId="77777777" w:rsidTr="00E157B4">
        <w:trPr>
          <w:jc w:val="center"/>
        </w:trPr>
        <w:tc>
          <w:tcPr>
            <w:tcW w:w="1696" w:type="dxa"/>
            <w:gridSpan w:val="3"/>
            <w:vMerge/>
            <w:vAlign w:val="center"/>
          </w:tcPr>
          <w:p w14:paraId="1DBF977A"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p>
        </w:tc>
        <w:tc>
          <w:tcPr>
            <w:tcW w:w="851" w:type="dxa"/>
            <w:vAlign w:val="center"/>
          </w:tcPr>
          <w:p w14:paraId="5A22EE1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Ni</w:t>
            </w:r>
          </w:p>
        </w:tc>
        <w:tc>
          <w:tcPr>
            <w:tcW w:w="1134" w:type="dxa"/>
            <w:vAlign w:val="center"/>
          </w:tcPr>
          <w:p w14:paraId="0915199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Cr</w:t>
            </w:r>
          </w:p>
        </w:tc>
        <w:tc>
          <w:tcPr>
            <w:tcW w:w="572" w:type="dxa"/>
            <w:vAlign w:val="center"/>
          </w:tcPr>
          <w:p w14:paraId="0982730C"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Al</w:t>
            </w:r>
          </w:p>
        </w:tc>
        <w:tc>
          <w:tcPr>
            <w:tcW w:w="709" w:type="dxa"/>
            <w:vAlign w:val="center"/>
          </w:tcPr>
          <w:p w14:paraId="6C843CA4"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567" w:type="dxa"/>
            <w:vAlign w:val="center"/>
          </w:tcPr>
          <w:p w14:paraId="2817630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Mg</w:t>
            </w:r>
          </w:p>
        </w:tc>
        <w:tc>
          <w:tcPr>
            <w:tcW w:w="650" w:type="dxa"/>
          </w:tcPr>
          <w:p w14:paraId="243DE7E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M</w:t>
            </w:r>
            <w:r w:rsidRPr="00E157B4">
              <w:rPr>
                <w:rFonts w:ascii="宋体" w:eastAsia="宋体" w:hAnsi="宋体" w:cs="宋体" w:hint="eastAsia"/>
                <w:color w:val="000000" w:themeColor="text1"/>
                <w:kern w:val="0"/>
                <w:sz w:val="18"/>
                <w:szCs w:val="18"/>
                <w:lang w:bidi="ar"/>
              </w:rPr>
              <w:t>n</w:t>
            </w:r>
          </w:p>
        </w:tc>
        <w:tc>
          <w:tcPr>
            <w:tcW w:w="709" w:type="dxa"/>
            <w:vAlign w:val="center"/>
          </w:tcPr>
          <w:p w14:paraId="75F6F1F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Si</w:t>
            </w:r>
          </w:p>
        </w:tc>
        <w:tc>
          <w:tcPr>
            <w:tcW w:w="850" w:type="dxa"/>
            <w:vAlign w:val="center"/>
          </w:tcPr>
          <w:p w14:paraId="1DACA702"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proofErr w:type="spellStart"/>
            <w:r w:rsidRPr="00E157B4">
              <w:rPr>
                <w:rFonts w:ascii="宋体" w:eastAsia="宋体" w:hAnsi="宋体" w:cs="宋体"/>
                <w:color w:val="000000" w:themeColor="text1"/>
                <w:kern w:val="0"/>
                <w:sz w:val="18"/>
                <w:szCs w:val="18"/>
                <w:lang w:bidi="ar"/>
              </w:rPr>
              <w:t>T</w:t>
            </w:r>
            <w:r w:rsidRPr="00E157B4">
              <w:rPr>
                <w:rFonts w:ascii="宋体" w:eastAsia="宋体" w:hAnsi="宋体" w:cs="宋体" w:hint="eastAsia"/>
                <w:color w:val="000000" w:themeColor="text1"/>
                <w:kern w:val="0"/>
                <w:sz w:val="18"/>
                <w:szCs w:val="18"/>
                <w:lang w:bidi="ar"/>
              </w:rPr>
              <w:t>i</w:t>
            </w:r>
            <w:proofErr w:type="spellEnd"/>
          </w:p>
        </w:tc>
        <w:tc>
          <w:tcPr>
            <w:tcW w:w="993" w:type="dxa"/>
            <w:vAlign w:val="center"/>
          </w:tcPr>
          <w:p w14:paraId="038FC655"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V</w:t>
            </w:r>
          </w:p>
        </w:tc>
        <w:tc>
          <w:tcPr>
            <w:tcW w:w="850" w:type="dxa"/>
            <w:vAlign w:val="center"/>
          </w:tcPr>
          <w:p w14:paraId="3DB84CB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Zr</w:t>
            </w:r>
          </w:p>
        </w:tc>
        <w:tc>
          <w:tcPr>
            <w:tcW w:w="1618" w:type="dxa"/>
            <w:vAlign w:val="center"/>
          </w:tcPr>
          <w:p w14:paraId="6265191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杂质总量a</w:t>
            </w:r>
          </w:p>
        </w:tc>
      </w:tr>
      <w:tr w:rsidR="00E157B4" w:rsidRPr="00E157B4" w14:paraId="03C27E95" w14:textId="77777777" w:rsidTr="00E157B4">
        <w:trPr>
          <w:jc w:val="center"/>
        </w:trPr>
        <w:tc>
          <w:tcPr>
            <w:tcW w:w="1696" w:type="dxa"/>
            <w:gridSpan w:val="3"/>
            <w:vAlign w:val="center"/>
          </w:tcPr>
          <w:p w14:paraId="16718BBB"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IC-</w:t>
            </w:r>
            <w:r w:rsidRPr="00E157B4">
              <w:rPr>
                <w:rFonts w:ascii="宋体" w:eastAsia="宋体" w:hAnsi="宋体" w:cs="宋体"/>
                <w:color w:val="000000" w:themeColor="text1"/>
                <w:kern w:val="0"/>
                <w:sz w:val="18"/>
                <w:szCs w:val="18"/>
                <w:lang w:bidi="ar"/>
              </w:rPr>
              <w:t>NiCr20</w:t>
            </w:r>
            <w:r w:rsidRPr="00E157B4">
              <w:rPr>
                <w:rFonts w:ascii="宋体" w:eastAsia="宋体" w:hAnsi="宋体" w:cs="宋体" w:hint="eastAsia"/>
                <w:color w:val="000000" w:themeColor="text1"/>
                <w:kern w:val="0"/>
                <w:sz w:val="18"/>
                <w:szCs w:val="18"/>
                <w:lang w:bidi="ar"/>
              </w:rPr>
              <w:t>-99. 9</w:t>
            </w:r>
            <w:r w:rsidRPr="00E157B4">
              <w:rPr>
                <w:rFonts w:ascii="宋体" w:eastAsia="宋体" w:hAnsi="宋体" w:cs="宋体"/>
                <w:color w:val="000000" w:themeColor="text1"/>
                <w:kern w:val="0"/>
                <w:sz w:val="18"/>
                <w:szCs w:val="18"/>
                <w:lang w:bidi="ar"/>
              </w:rPr>
              <w:t>5</w:t>
            </w:r>
          </w:p>
        </w:tc>
        <w:tc>
          <w:tcPr>
            <w:tcW w:w="851" w:type="dxa"/>
            <w:vAlign w:val="center"/>
          </w:tcPr>
          <w:p w14:paraId="1D0A4047"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1134" w:type="dxa"/>
            <w:vAlign w:val="center"/>
          </w:tcPr>
          <w:p w14:paraId="2D50B83D"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19.5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20.5</w:t>
            </w:r>
          </w:p>
        </w:tc>
        <w:tc>
          <w:tcPr>
            <w:tcW w:w="572" w:type="dxa"/>
            <w:vAlign w:val="center"/>
          </w:tcPr>
          <w:p w14:paraId="0CB8CAD7"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709" w:type="dxa"/>
            <w:vAlign w:val="center"/>
          </w:tcPr>
          <w:p w14:paraId="284A42F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567" w:type="dxa"/>
            <w:vAlign w:val="center"/>
          </w:tcPr>
          <w:p w14:paraId="43F6F12A"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650" w:type="dxa"/>
            <w:vAlign w:val="center"/>
          </w:tcPr>
          <w:p w14:paraId="738EBB63"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709" w:type="dxa"/>
            <w:vAlign w:val="center"/>
          </w:tcPr>
          <w:p w14:paraId="45B7AAB8"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850" w:type="dxa"/>
            <w:vAlign w:val="center"/>
          </w:tcPr>
          <w:p w14:paraId="321D221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993" w:type="dxa"/>
            <w:vAlign w:val="center"/>
          </w:tcPr>
          <w:p w14:paraId="22B1D6FA"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200</w:t>
            </w:r>
          </w:p>
        </w:tc>
        <w:tc>
          <w:tcPr>
            <w:tcW w:w="850" w:type="dxa"/>
            <w:vAlign w:val="center"/>
          </w:tcPr>
          <w:p w14:paraId="1B90E9A6"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1618" w:type="dxa"/>
            <w:vAlign w:val="center"/>
          </w:tcPr>
          <w:p w14:paraId="21603AF5"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500</w:t>
            </w:r>
          </w:p>
        </w:tc>
      </w:tr>
      <w:tr w:rsidR="00E157B4" w:rsidRPr="00E157B4" w14:paraId="6C40122D" w14:textId="77777777" w:rsidTr="00E157B4">
        <w:trPr>
          <w:jc w:val="center"/>
        </w:trPr>
        <w:tc>
          <w:tcPr>
            <w:tcW w:w="1696" w:type="dxa"/>
            <w:gridSpan w:val="3"/>
            <w:vAlign w:val="center"/>
          </w:tcPr>
          <w:p w14:paraId="577EC8BC"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IC-</w:t>
            </w:r>
            <w:r w:rsidRPr="00E157B4">
              <w:rPr>
                <w:rFonts w:ascii="宋体" w:eastAsia="宋体" w:hAnsi="宋体" w:cs="宋体"/>
                <w:color w:val="000000" w:themeColor="text1"/>
                <w:kern w:val="0"/>
                <w:sz w:val="18"/>
                <w:szCs w:val="18"/>
                <w:lang w:bidi="ar"/>
              </w:rPr>
              <w:t>NiCr20</w:t>
            </w:r>
            <w:r w:rsidRPr="00E157B4">
              <w:rPr>
                <w:rFonts w:ascii="宋体" w:eastAsia="宋体" w:hAnsi="宋体" w:cs="宋体" w:hint="eastAsia"/>
                <w:color w:val="000000" w:themeColor="text1"/>
                <w:kern w:val="0"/>
                <w:sz w:val="18"/>
                <w:szCs w:val="18"/>
                <w:lang w:bidi="ar"/>
              </w:rPr>
              <w:t>-99. 9</w:t>
            </w:r>
            <w:r w:rsidRPr="00E157B4">
              <w:rPr>
                <w:rFonts w:ascii="宋体" w:eastAsia="宋体" w:hAnsi="宋体" w:cs="宋体"/>
                <w:color w:val="000000" w:themeColor="text1"/>
                <w:kern w:val="0"/>
                <w:sz w:val="18"/>
                <w:szCs w:val="18"/>
                <w:lang w:bidi="ar"/>
              </w:rPr>
              <w:t>9</w:t>
            </w:r>
          </w:p>
        </w:tc>
        <w:tc>
          <w:tcPr>
            <w:tcW w:w="851" w:type="dxa"/>
            <w:vAlign w:val="center"/>
          </w:tcPr>
          <w:p w14:paraId="35E7AD63"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1134" w:type="dxa"/>
            <w:vAlign w:val="center"/>
          </w:tcPr>
          <w:p w14:paraId="13F387AF"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19.5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20.5</w:t>
            </w:r>
          </w:p>
        </w:tc>
        <w:tc>
          <w:tcPr>
            <w:tcW w:w="572" w:type="dxa"/>
            <w:vAlign w:val="center"/>
          </w:tcPr>
          <w:p w14:paraId="00A8FA74"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80</w:t>
            </w:r>
          </w:p>
        </w:tc>
        <w:tc>
          <w:tcPr>
            <w:tcW w:w="709" w:type="dxa"/>
            <w:vAlign w:val="center"/>
          </w:tcPr>
          <w:p w14:paraId="6D9CD841"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567" w:type="dxa"/>
            <w:vAlign w:val="center"/>
          </w:tcPr>
          <w:p w14:paraId="35212496"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650" w:type="dxa"/>
          </w:tcPr>
          <w:p w14:paraId="53854DF5"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709" w:type="dxa"/>
            <w:vAlign w:val="center"/>
          </w:tcPr>
          <w:p w14:paraId="3C0C8413"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850" w:type="dxa"/>
            <w:vAlign w:val="center"/>
          </w:tcPr>
          <w:p w14:paraId="47339F19"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993" w:type="dxa"/>
            <w:vAlign w:val="center"/>
          </w:tcPr>
          <w:p w14:paraId="226B65E3"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850" w:type="dxa"/>
            <w:vAlign w:val="center"/>
          </w:tcPr>
          <w:p w14:paraId="0D308D36"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1618" w:type="dxa"/>
            <w:vAlign w:val="center"/>
          </w:tcPr>
          <w:p w14:paraId="1AA5F8A2" w14:textId="77777777" w:rsidR="007A744A" w:rsidRPr="00E157B4" w:rsidRDefault="007A744A" w:rsidP="0052411D">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1</w:t>
            </w:r>
            <w:r w:rsidRPr="00E157B4">
              <w:rPr>
                <w:rFonts w:ascii="宋体" w:eastAsia="宋体" w:hAnsi="宋体" w:cs="宋体"/>
                <w:color w:val="000000" w:themeColor="text1"/>
                <w:kern w:val="0"/>
                <w:sz w:val="18"/>
                <w:szCs w:val="18"/>
                <w:lang w:bidi="ar"/>
              </w:rPr>
              <w:t>00</w:t>
            </w:r>
          </w:p>
        </w:tc>
      </w:tr>
      <w:tr w:rsidR="00E157B4" w:rsidRPr="00E157B4" w14:paraId="0F444269" w14:textId="77777777" w:rsidTr="0052411D">
        <w:trPr>
          <w:jc w:val="center"/>
        </w:trPr>
        <w:tc>
          <w:tcPr>
            <w:tcW w:w="567" w:type="dxa"/>
          </w:tcPr>
          <w:p w14:paraId="71063272" w14:textId="77777777" w:rsidR="007A744A" w:rsidRPr="00E157B4" w:rsidRDefault="007A744A" w:rsidP="0052411D">
            <w:pPr>
              <w:widowControl/>
              <w:textAlignment w:val="center"/>
              <w:rPr>
                <w:rFonts w:ascii="宋体" w:eastAsia="宋体" w:hAnsi="宋体" w:cs="宋体"/>
                <w:color w:val="000000" w:themeColor="text1"/>
                <w:kern w:val="0"/>
                <w:sz w:val="18"/>
                <w:szCs w:val="18"/>
                <w:lang w:bidi="ar"/>
              </w:rPr>
            </w:pPr>
          </w:p>
        </w:tc>
        <w:tc>
          <w:tcPr>
            <w:tcW w:w="425" w:type="dxa"/>
          </w:tcPr>
          <w:p w14:paraId="15CA210C" w14:textId="77777777" w:rsidR="007A744A" w:rsidRPr="00E157B4" w:rsidRDefault="007A744A" w:rsidP="0052411D">
            <w:pPr>
              <w:widowControl/>
              <w:textAlignment w:val="center"/>
              <w:rPr>
                <w:rFonts w:ascii="宋体" w:eastAsia="宋体" w:hAnsi="宋体" w:cs="宋体"/>
                <w:color w:val="000000" w:themeColor="text1"/>
                <w:kern w:val="0"/>
                <w:sz w:val="18"/>
                <w:szCs w:val="18"/>
                <w:lang w:bidi="ar"/>
              </w:rPr>
            </w:pPr>
          </w:p>
        </w:tc>
        <w:tc>
          <w:tcPr>
            <w:tcW w:w="10207" w:type="dxa"/>
            <w:gridSpan w:val="12"/>
          </w:tcPr>
          <w:p w14:paraId="066296EA" w14:textId="77777777" w:rsidR="007A744A" w:rsidRPr="00E157B4" w:rsidRDefault="007A744A" w:rsidP="0052411D">
            <w:pPr>
              <w:widowControl/>
              <w:textAlignment w:val="center"/>
              <w:rPr>
                <w:rFonts w:ascii="宋体" w:eastAsia="宋体" w:hAnsi="宋体" w:cs="宋体"/>
                <w:color w:val="000000" w:themeColor="text1"/>
                <w:sz w:val="18"/>
                <w:szCs w:val="18"/>
              </w:rPr>
            </w:pPr>
            <w:r w:rsidRPr="00E157B4">
              <w:rPr>
                <w:rFonts w:ascii="宋体" w:eastAsia="宋体" w:hAnsi="宋体" w:cs="宋体" w:hint="eastAsia"/>
                <w:color w:val="000000" w:themeColor="text1"/>
                <w:kern w:val="0"/>
                <w:sz w:val="18"/>
                <w:szCs w:val="18"/>
                <w:lang w:bidi="ar"/>
              </w:rPr>
              <w:t>注：需方对某种特定杂质元素含量有要求的，由供需双方协商执行。</w:t>
            </w:r>
          </w:p>
        </w:tc>
      </w:tr>
      <w:tr w:rsidR="007A744A" w:rsidRPr="00E157B4" w14:paraId="04424EE6" w14:textId="77777777" w:rsidTr="0052411D">
        <w:trPr>
          <w:trHeight w:val="634"/>
          <w:jc w:val="center"/>
        </w:trPr>
        <w:tc>
          <w:tcPr>
            <w:tcW w:w="567" w:type="dxa"/>
          </w:tcPr>
          <w:p w14:paraId="48B480D9" w14:textId="77777777" w:rsidR="007A744A" w:rsidRPr="00E157B4" w:rsidRDefault="007A744A" w:rsidP="0052411D">
            <w:pPr>
              <w:widowControl/>
              <w:textAlignment w:val="center"/>
              <w:rPr>
                <w:rFonts w:ascii="宋体" w:eastAsia="宋体" w:hAnsi="宋体" w:cs="宋体"/>
                <w:color w:val="000000" w:themeColor="text1"/>
                <w:kern w:val="0"/>
                <w:sz w:val="18"/>
                <w:szCs w:val="18"/>
                <w:lang w:bidi="ar"/>
              </w:rPr>
            </w:pPr>
          </w:p>
        </w:tc>
        <w:tc>
          <w:tcPr>
            <w:tcW w:w="425" w:type="dxa"/>
          </w:tcPr>
          <w:p w14:paraId="4FBFE258" w14:textId="77777777" w:rsidR="007A744A" w:rsidRPr="00E157B4" w:rsidRDefault="007A744A" w:rsidP="0052411D">
            <w:pPr>
              <w:widowControl/>
              <w:textAlignment w:val="center"/>
              <w:rPr>
                <w:rFonts w:ascii="宋体" w:eastAsia="宋体" w:hAnsi="宋体" w:cs="宋体"/>
                <w:color w:val="000000" w:themeColor="text1"/>
                <w:kern w:val="0"/>
                <w:sz w:val="18"/>
                <w:szCs w:val="18"/>
                <w:lang w:bidi="ar"/>
              </w:rPr>
            </w:pPr>
          </w:p>
        </w:tc>
        <w:tc>
          <w:tcPr>
            <w:tcW w:w="10207" w:type="dxa"/>
            <w:gridSpan w:val="12"/>
          </w:tcPr>
          <w:p w14:paraId="0F5B17D3" w14:textId="77777777" w:rsidR="007A744A" w:rsidRPr="00E157B4" w:rsidRDefault="007A744A" w:rsidP="0052411D">
            <w:pPr>
              <w:widowControl/>
              <w:textAlignment w:val="center"/>
              <w:rPr>
                <w:rFonts w:ascii="宋体" w:eastAsia="宋体" w:hAnsi="宋体" w:cs="宋体"/>
                <w:color w:val="000000" w:themeColor="text1"/>
                <w:sz w:val="18"/>
                <w:szCs w:val="18"/>
              </w:rPr>
            </w:pPr>
            <w:r w:rsidRPr="00E157B4">
              <w:rPr>
                <w:rFonts w:ascii="宋体" w:eastAsia="宋体" w:hAnsi="宋体" w:cs="宋体" w:hint="eastAsia"/>
                <w:color w:val="000000" w:themeColor="text1"/>
                <w:kern w:val="0"/>
                <w:sz w:val="18"/>
                <w:szCs w:val="18"/>
                <w:lang w:bidi="ar"/>
              </w:rPr>
              <w:t>a杂质总和为表中所列杂质实测值之</w:t>
            </w:r>
            <w:proofErr w:type="gramStart"/>
            <w:r w:rsidRPr="00E157B4">
              <w:rPr>
                <w:rFonts w:ascii="宋体" w:eastAsia="宋体" w:hAnsi="宋体" w:cs="宋体" w:hint="eastAsia"/>
                <w:color w:val="000000" w:themeColor="text1"/>
                <w:kern w:val="0"/>
                <w:sz w:val="18"/>
                <w:szCs w:val="18"/>
                <w:lang w:bidi="ar"/>
              </w:rPr>
              <w:t>和</w:t>
            </w:r>
            <w:proofErr w:type="gramEnd"/>
            <w:r w:rsidRPr="00E157B4">
              <w:rPr>
                <w:rFonts w:ascii="宋体" w:eastAsia="宋体" w:hAnsi="宋体" w:cs="宋体" w:hint="eastAsia"/>
                <w:color w:val="000000" w:themeColor="text1"/>
                <w:kern w:val="0"/>
                <w:sz w:val="18"/>
                <w:szCs w:val="18"/>
                <w:lang w:bidi="ar"/>
              </w:rPr>
              <w:t>。</w:t>
            </w:r>
          </w:p>
          <w:p w14:paraId="34ADA290" w14:textId="77777777" w:rsidR="007A744A" w:rsidRPr="00E157B4" w:rsidRDefault="007A744A" w:rsidP="0052411D">
            <w:pPr>
              <w:textAlignment w:val="center"/>
              <w:rPr>
                <w:rFonts w:ascii="宋体" w:eastAsia="宋体" w:hAnsi="宋体" w:cs="宋体"/>
                <w:color w:val="000000" w:themeColor="text1"/>
                <w:sz w:val="18"/>
                <w:szCs w:val="18"/>
              </w:rPr>
            </w:pPr>
            <w:r w:rsidRPr="00E157B4">
              <w:rPr>
                <w:rFonts w:ascii="宋体" w:eastAsia="宋体" w:hAnsi="宋体" w:cs="宋体" w:hint="eastAsia"/>
                <w:color w:val="000000" w:themeColor="text1"/>
                <w:kern w:val="0"/>
                <w:sz w:val="18"/>
                <w:szCs w:val="18"/>
                <w:lang w:bidi="ar"/>
              </w:rPr>
              <w:t>b铂蒸发料的铂含量为100%减去表中所列杂质实测值之和的余量。</w:t>
            </w:r>
          </w:p>
        </w:tc>
      </w:tr>
    </w:tbl>
    <w:p w14:paraId="3F7A3BC6" w14:textId="77777777" w:rsidR="00A95045" w:rsidRPr="00E157B4" w:rsidRDefault="00A95045">
      <w:pPr>
        <w:pStyle w:val="a1"/>
        <w:rPr>
          <w:color w:val="000000" w:themeColor="text1"/>
        </w:rPr>
      </w:pPr>
    </w:p>
    <w:p w14:paraId="58EB0B4B" w14:textId="77777777" w:rsidR="00A95045" w:rsidRPr="00E157B4" w:rsidRDefault="00A95045">
      <w:pPr>
        <w:pStyle w:val="a1"/>
        <w:jc w:val="center"/>
        <w:rPr>
          <w:rFonts w:ascii="黑体" w:eastAsia="黑体" w:hAnsi="黑体"/>
          <w:color w:val="000000" w:themeColor="text1"/>
          <w:sz w:val="18"/>
          <w:szCs w:val="18"/>
        </w:rPr>
      </w:pPr>
    </w:p>
    <w:p w14:paraId="4C1D2931" w14:textId="77777777" w:rsidR="00A95045" w:rsidRPr="00E157B4" w:rsidRDefault="00000000">
      <w:pPr>
        <w:pStyle w:val="3"/>
        <w:rPr>
          <w:rFonts w:ascii="黑体" w:eastAsia="黑体" w:hAnsi="黑体" w:hint="default"/>
          <w:b w:val="0"/>
          <w:color w:val="000000" w:themeColor="text1"/>
          <w:sz w:val="21"/>
          <w:szCs w:val="21"/>
        </w:rPr>
      </w:pPr>
      <w:r w:rsidRPr="00E157B4">
        <w:rPr>
          <w:rFonts w:ascii="黑体" w:eastAsia="黑体" w:hAnsi="黑体"/>
          <w:b w:val="0"/>
          <w:color w:val="000000" w:themeColor="text1"/>
          <w:sz w:val="21"/>
          <w:szCs w:val="21"/>
        </w:rPr>
        <w:t>5.2外形尺寸及其允许偏差</w:t>
      </w:r>
    </w:p>
    <w:p w14:paraId="15C21AB0" w14:textId="534690B0" w:rsidR="00A95045" w:rsidRPr="00E157B4" w:rsidRDefault="007A744A">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根据用户实际应用场景需求，统计了客户常用规格及尺寸误差要求，见下：</w:t>
      </w:r>
    </w:p>
    <w:p w14:paraId="52869C44" w14:textId="4D5ECA00" w:rsidR="00A95045" w:rsidRPr="00E157B4" w:rsidRDefault="00A95045">
      <w:pPr>
        <w:pStyle w:val="a1"/>
        <w:ind w:firstLineChars="200" w:firstLine="420"/>
        <w:rPr>
          <w:rFonts w:ascii="宋体" w:eastAsiaTheme="minorEastAsia" w:hAnsi="宋体"/>
          <w:color w:val="000000" w:themeColor="text1"/>
          <w:szCs w:val="21"/>
        </w:rPr>
      </w:pPr>
    </w:p>
    <w:p w14:paraId="77E02E18" w14:textId="77777777" w:rsidR="007A744A" w:rsidRPr="00E157B4" w:rsidRDefault="007A744A" w:rsidP="007A744A">
      <w:pPr>
        <w:jc w:val="center"/>
        <w:rPr>
          <w:rFonts w:ascii="黑体" w:eastAsia="黑体" w:hAnsi="黑体"/>
          <w:color w:val="000000" w:themeColor="text1"/>
          <w:szCs w:val="21"/>
        </w:rPr>
      </w:pPr>
      <w:r w:rsidRPr="00E157B4">
        <w:rPr>
          <w:rFonts w:ascii="黑体" w:eastAsia="黑体" w:hAnsi="黑体" w:hint="eastAsia"/>
          <w:color w:val="000000" w:themeColor="text1"/>
          <w:szCs w:val="21"/>
        </w:rPr>
        <w:t>厚度及其允许偏差</w:t>
      </w:r>
    </w:p>
    <w:p w14:paraId="6E553930" w14:textId="77777777" w:rsidR="007A744A" w:rsidRPr="00E157B4" w:rsidRDefault="007A744A" w:rsidP="007A744A">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68"/>
        <w:gridCol w:w="4168"/>
      </w:tblGrid>
      <w:tr w:rsidR="00E157B4" w:rsidRPr="00E157B4" w14:paraId="71DA952A" w14:textId="77777777" w:rsidTr="0052411D">
        <w:tc>
          <w:tcPr>
            <w:tcW w:w="5341" w:type="dxa"/>
          </w:tcPr>
          <w:p w14:paraId="567FEAFC"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厚度</w:t>
            </w:r>
          </w:p>
        </w:tc>
        <w:tc>
          <w:tcPr>
            <w:tcW w:w="5341" w:type="dxa"/>
          </w:tcPr>
          <w:p w14:paraId="0466ABD4"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厚度允许偏差</w:t>
            </w:r>
            <w:r w:rsidRPr="00E157B4">
              <w:rPr>
                <w:rFonts w:ascii="宋体" w:eastAsia="宋体" w:hAnsi="宋体" w:hint="eastAsia"/>
                <w:color w:val="000000" w:themeColor="text1"/>
                <w:sz w:val="18"/>
                <w:szCs w:val="18"/>
                <w:vertAlign w:val="superscript"/>
              </w:rPr>
              <w:t>a</w:t>
            </w:r>
          </w:p>
        </w:tc>
      </w:tr>
      <w:tr w:rsidR="00E157B4" w:rsidRPr="00E157B4" w14:paraId="346BCAA6" w14:textId="77777777" w:rsidTr="0052411D">
        <w:tc>
          <w:tcPr>
            <w:tcW w:w="5341" w:type="dxa"/>
          </w:tcPr>
          <w:p w14:paraId="69997274"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0.1-1</w:t>
            </w:r>
          </w:p>
        </w:tc>
        <w:tc>
          <w:tcPr>
            <w:tcW w:w="5341" w:type="dxa"/>
          </w:tcPr>
          <w:p w14:paraId="3EC8B245"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±0.05</w:t>
            </w:r>
          </w:p>
        </w:tc>
      </w:tr>
      <w:tr w:rsidR="00E157B4" w:rsidRPr="00E157B4" w14:paraId="20D5C622" w14:textId="77777777" w:rsidTr="0052411D">
        <w:tc>
          <w:tcPr>
            <w:tcW w:w="5341" w:type="dxa"/>
          </w:tcPr>
          <w:p w14:paraId="264A0405"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＞1-2</w:t>
            </w:r>
          </w:p>
        </w:tc>
        <w:tc>
          <w:tcPr>
            <w:tcW w:w="5341" w:type="dxa"/>
          </w:tcPr>
          <w:p w14:paraId="0088F2C3"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±0.1</w:t>
            </w:r>
          </w:p>
        </w:tc>
      </w:tr>
      <w:tr w:rsidR="007A744A" w:rsidRPr="00E157B4" w14:paraId="33E24392" w14:textId="77777777" w:rsidTr="0052411D">
        <w:tc>
          <w:tcPr>
            <w:tcW w:w="5341" w:type="dxa"/>
          </w:tcPr>
          <w:p w14:paraId="441ECF09"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＞2-5</w:t>
            </w:r>
          </w:p>
        </w:tc>
        <w:tc>
          <w:tcPr>
            <w:tcW w:w="5341" w:type="dxa"/>
          </w:tcPr>
          <w:p w14:paraId="6CF95296" w14:textId="77777777" w:rsidR="007A744A" w:rsidRPr="00E157B4" w:rsidRDefault="007A744A" w:rsidP="0052411D">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±0.2</w:t>
            </w:r>
          </w:p>
        </w:tc>
      </w:tr>
    </w:tbl>
    <w:p w14:paraId="365502AA" w14:textId="77777777" w:rsidR="00A95045" w:rsidRPr="00E157B4" w:rsidRDefault="00A95045">
      <w:pPr>
        <w:pStyle w:val="a1"/>
        <w:ind w:firstLineChars="200" w:firstLine="420"/>
        <w:rPr>
          <w:rFonts w:ascii="宋体" w:eastAsiaTheme="minorEastAsia" w:hAnsi="宋体"/>
          <w:color w:val="000000" w:themeColor="text1"/>
          <w:szCs w:val="21"/>
        </w:rPr>
      </w:pPr>
    </w:p>
    <w:p w14:paraId="457A4FE5" w14:textId="77777777" w:rsidR="007A744A" w:rsidRPr="00E157B4" w:rsidRDefault="007A744A" w:rsidP="007A744A">
      <w:pPr>
        <w:jc w:val="center"/>
        <w:rPr>
          <w:rFonts w:ascii="黑体" w:eastAsia="黑体" w:hAnsi="黑体"/>
          <w:color w:val="000000" w:themeColor="text1"/>
          <w:szCs w:val="21"/>
        </w:rPr>
      </w:pPr>
      <w:r w:rsidRPr="00E157B4">
        <w:rPr>
          <w:rFonts w:ascii="黑体" w:eastAsia="黑体" w:hAnsi="黑体" w:hint="eastAsia"/>
          <w:color w:val="000000" w:themeColor="text1"/>
          <w:szCs w:val="21"/>
        </w:rPr>
        <w:t>宽度及其允许偏差</w:t>
      </w:r>
    </w:p>
    <w:p w14:paraId="0057EFDE" w14:textId="77777777" w:rsidR="007A744A" w:rsidRPr="00E157B4" w:rsidRDefault="007A744A" w:rsidP="007A744A">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57"/>
        <w:gridCol w:w="4179"/>
      </w:tblGrid>
      <w:tr w:rsidR="00E157B4" w:rsidRPr="00E157B4" w14:paraId="6EE57066" w14:textId="77777777" w:rsidTr="0052411D">
        <w:tc>
          <w:tcPr>
            <w:tcW w:w="5341" w:type="dxa"/>
          </w:tcPr>
          <w:p w14:paraId="4899CBCC"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宽度</w:t>
            </w:r>
          </w:p>
        </w:tc>
        <w:tc>
          <w:tcPr>
            <w:tcW w:w="5341" w:type="dxa"/>
          </w:tcPr>
          <w:p w14:paraId="4F2C3B22"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宽度允许偏差</w:t>
            </w:r>
            <w:r w:rsidRPr="00E157B4">
              <w:rPr>
                <w:rFonts w:ascii="宋体" w:eastAsia="宋体" w:hAnsi="宋体" w:hint="eastAsia"/>
                <w:color w:val="000000" w:themeColor="text1"/>
                <w:sz w:val="18"/>
                <w:szCs w:val="21"/>
                <w:vertAlign w:val="superscript"/>
              </w:rPr>
              <w:t>a</w:t>
            </w:r>
          </w:p>
        </w:tc>
      </w:tr>
      <w:tr w:rsidR="007A744A" w:rsidRPr="00E157B4" w14:paraId="397FE2AA" w14:textId="77777777" w:rsidTr="0052411D">
        <w:tc>
          <w:tcPr>
            <w:tcW w:w="5341" w:type="dxa"/>
          </w:tcPr>
          <w:p w14:paraId="7315EC37"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5-20</w:t>
            </w:r>
          </w:p>
        </w:tc>
        <w:tc>
          <w:tcPr>
            <w:tcW w:w="5341" w:type="dxa"/>
          </w:tcPr>
          <w:p w14:paraId="2B14013A"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±0.5</w:t>
            </w:r>
          </w:p>
        </w:tc>
      </w:tr>
    </w:tbl>
    <w:p w14:paraId="5B702334" w14:textId="77777777" w:rsidR="00A95045" w:rsidRPr="00E157B4" w:rsidRDefault="00A95045">
      <w:pPr>
        <w:pStyle w:val="a1"/>
        <w:ind w:firstLineChars="200" w:firstLine="420"/>
        <w:rPr>
          <w:rFonts w:ascii="宋体" w:eastAsiaTheme="minorEastAsia" w:hAnsi="宋体"/>
          <w:color w:val="000000" w:themeColor="text1"/>
          <w:szCs w:val="21"/>
        </w:rPr>
      </w:pPr>
    </w:p>
    <w:p w14:paraId="48797BA4" w14:textId="77777777" w:rsidR="007A744A" w:rsidRPr="00E157B4" w:rsidRDefault="007A744A" w:rsidP="007A744A">
      <w:pPr>
        <w:jc w:val="center"/>
        <w:rPr>
          <w:rFonts w:ascii="黑体" w:eastAsia="黑体" w:hAnsi="黑体"/>
          <w:color w:val="000000" w:themeColor="text1"/>
          <w:szCs w:val="21"/>
        </w:rPr>
      </w:pPr>
      <w:r w:rsidRPr="00E157B4">
        <w:rPr>
          <w:rFonts w:ascii="黑体" w:eastAsia="黑体" w:hAnsi="黑体" w:hint="eastAsia"/>
          <w:color w:val="000000" w:themeColor="text1"/>
          <w:szCs w:val="21"/>
        </w:rPr>
        <w:t>长度及其允许偏差</w:t>
      </w:r>
    </w:p>
    <w:p w14:paraId="77890C61" w14:textId="77777777" w:rsidR="007A744A" w:rsidRPr="00E157B4" w:rsidRDefault="007A744A" w:rsidP="007A744A">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57"/>
        <w:gridCol w:w="4179"/>
      </w:tblGrid>
      <w:tr w:rsidR="00E157B4" w:rsidRPr="00E157B4" w14:paraId="608C7F70" w14:textId="77777777" w:rsidTr="0052411D">
        <w:tc>
          <w:tcPr>
            <w:tcW w:w="5341" w:type="dxa"/>
          </w:tcPr>
          <w:p w14:paraId="5FACEDAE"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长度</w:t>
            </w:r>
          </w:p>
        </w:tc>
        <w:tc>
          <w:tcPr>
            <w:tcW w:w="5341" w:type="dxa"/>
          </w:tcPr>
          <w:p w14:paraId="08272393"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长度允许偏差</w:t>
            </w:r>
            <w:r w:rsidRPr="00E157B4">
              <w:rPr>
                <w:rFonts w:ascii="宋体" w:eastAsia="宋体" w:hAnsi="宋体" w:hint="eastAsia"/>
                <w:color w:val="000000" w:themeColor="text1"/>
                <w:sz w:val="18"/>
                <w:szCs w:val="21"/>
                <w:vertAlign w:val="superscript"/>
              </w:rPr>
              <w:t>a</w:t>
            </w:r>
          </w:p>
        </w:tc>
      </w:tr>
      <w:tr w:rsidR="007A744A" w:rsidRPr="00E157B4" w14:paraId="2F4AF1B2" w14:textId="77777777" w:rsidTr="0052411D">
        <w:tc>
          <w:tcPr>
            <w:tcW w:w="5341" w:type="dxa"/>
          </w:tcPr>
          <w:p w14:paraId="0901DF01"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5-20</w:t>
            </w:r>
          </w:p>
        </w:tc>
        <w:tc>
          <w:tcPr>
            <w:tcW w:w="5341" w:type="dxa"/>
          </w:tcPr>
          <w:p w14:paraId="27D4F1BF"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±0.5</w:t>
            </w:r>
          </w:p>
        </w:tc>
      </w:tr>
    </w:tbl>
    <w:p w14:paraId="5BD28B79" w14:textId="01ABCEE2" w:rsidR="00A95045" w:rsidRPr="00E157B4" w:rsidRDefault="00A95045">
      <w:pPr>
        <w:pStyle w:val="a1"/>
        <w:ind w:firstLineChars="200" w:firstLine="420"/>
        <w:rPr>
          <w:rFonts w:ascii="宋体" w:eastAsiaTheme="minorEastAsia" w:hAnsi="宋体"/>
          <w:color w:val="000000" w:themeColor="text1"/>
          <w:szCs w:val="21"/>
        </w:rPr>
      </w:pPr>
    </w:p>
    <w:p w14:paraId="3D2082DD" w14:textId="77777777" w:rsidR="007A744A" w:rsidRPr="00E157B4" w:rsidRDefault="007A744A" w:rsidP="007A744A">
      <w:pPr>
        <w:jc w:val="center"/>
        <w:rPr>
          <w:rFonts w:ascii="黑体" w:eastAsia="黑体" w:hAnsi="黑体"/>
          <w:color w:val="000000" w:themeColor="text1"/>
          <w:szCs w:val="21"/>
        </w:rPr>
      </w:pPr>
      <w:r w:rsidRPr="00E157B4">
        <w:rPr>
          <w:rFonts w:ascii="黑体" w:eastAsia="黑体" w:hAnsi="黑体" w:hint="eastAsia"/>
          <w:color w:val="000000" w:themeColor="text1"/>
          <w:szCs w:val="21"/>
        </w:rPr>
        <w:t>直径及其允许偏差</w:t>
      </w:r>
    </w:p>
    <w:p w14:paraId="23492A55" w14:textId="77777777" w:rsidR="007A744A" w:rsidRPr="00E157B4" w:rsidRDefault="007A744A" w:rsidP="007A744A">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57"/>
        <w:gridCol w:w="4179"/>
      </w:tblGrid>
      <w:tr w:rsidR="00E157B4" w:rsidRPr="00E157B4" w14:paraId="2F23A124" w14:textId="77777777" w:rsidTr="0052411D">
        <w:tc>
          <w:tcPr>
            <w:tcW w:w="5341" w:type="dxa"/>
          </w:tcPr>
          <w:p w14:paraId="48E9D4BF"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直径</w:t>
            </w:r>
          </w:p>
        </w:tc>
        <w:tc>
          <w:tcPr>
            <w:tcW w:w="5341" w:type="dxa"/>
          </w:tcPr>
          <w:p w14:paraId="4D93835F"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长度允许偏差</w:t>
            </w:r>
            <w:r w:rsidRPr="00E157B4">
              <w:rPr>
                <w:rFonts w:ascii="宋体" w:eastAsia="宋体" w:hAnsi="宋体" w:hint="eastAsia"/>
                <w:color w:val="000000" w:themeColor="text1"/>
                <w:sz w:val="18"/>
                <w:szCs w:val="21"/>
                <w:vertAlign w:val="superscript"/>
              </w:rPr>
              <w:t>a</w:t>
            </w:r>
          </w:p>
        </w:tc>
      </w:tr>
      <w:tr w:rsidR="007A744A" w:rsidRPr="00E157B4" w14:paraId="20E4DD4F" w14:textId="77777777" w:rsidTr="0052411D">
        <w:tc>
          <w:tcPr>
            <w:tcW w:w="5341" w:type="dxa"/>
          </w:tcPr>
          <w:p w14:paraId="04E99C74"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2-8</w:t>
            </w:r>
          </w:p>
        </w:tc>
        <w:tc>
          <w:tcPr>
            <w:tcW w:w="5341" w:type="dxa"/>
          </w:tcPr>
          <w:p w14:paraId="1123AE5D" w14:textId="77777777" w:rsidR="007A744A" w:rsidRPr="00E157B4" w:rsidRDefault="007A744A" w:rsidP="0052411D">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±0.2</w:t>
            </w:r>
          </w:p>
        </w:tc>
      </w:tr>
    </w:tbl>
    <w:p w14:paraId="372C72E4" w14:textId="77777777" w:rsidR="007A744A" w:rsidRPr="00E157B4" w:rsidRDefault="007A744A">
      <w:pPr>
        <w:pStyle w:val="a1"/>
        <w:ind w:firstLineChars="200" w:firstLine="420"/>
        <w:rPr>
          <w:rFonts w:ascii="宋体" w:eastAsiaTheme="minorEastAsia" w:hAnsi="宋体"/>
          <w:color w:val="000000" w:themeColor="text1"/>
          <w:szCs w:val="21"/>
        </w:rPr>
      </w:pPr>
    </w:p>
    <w:p w14:paraId="373D7E9E" w14:textId="7B162B84"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当客户有新的要求时，双方须进行协商确认后，方可生产，</w:t>
      </w:r>
      <w:r w:rsidR="007A744A"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的几何尺寸测量需选取合适工具，一般为游标卡尺或螺旋测微计，按厚度、宽度范围选择合适精度测试工具。</w:t>
      </w:r>
    </w:p>
    <w:p w14:paraId="4D2F4F2F" w14:textId="77777777" w:rsidR="00A95045" w:rsidRPr="00E157B4" w:rsidRDefault="00A95045">
      <w:pPr>
        <w:jc w:val="right"/>
        <w:rPr>
          <w:rFonts w:asciiTheme="minorEastAsia" w:hAnsiTheme="minorEastAsia"/>
          <w:color w:val="000000" w:themeColor="text1"/>
          <w:sz w:val="18"/>
          <w:szCs w:val="21"/>
        </w:rPr>
      </w:pPr>
    </w:p>
    <w:p w14:paraId="2AFDAB79" w14:textId="77777777" w:rsidR="00A95045" w:rsidRPr="00E157B4" w:rsidRDefault="00000000">
      <w:pPr>
        <w:spacing w:line="360" w:lineRule="auto"/>
        <w:rPr>
          <w:rFonts w:ascii="黑体" w:eastAsia="黑体" w:hAnsi="黑体"/>
          <w:b/>
          <w:color w:val="000000" w:themeColor="text1"/>
          <w:szCs w:val="21"/>
        </w:rPr>
      </w:pPr>
      <w:r w:rsidRPr="00E157B4">
        <w:rPr>
          <w:rFonts w:ascii="黑体" w:eastAsia="黑体" w:hAnsi="黑体"/>
          <w:color w:val="000000" w:themeColor="text1"/>
          <w:szCs w:val="21"/>
        </w:rPr>
        <w:t>5.3外观质量</w:t>
      </w:r>
    </w:p>
    <w:p w14:paraId="34B8D1EA" w14:textId="56276F95" w:rsidR="00556892" w:rsidRPr="00E157B4" w:rsidRDefault="00556892" w:rsidP="00556892">
      <w:pPr>
        <w:spacing w:line="360" w:lineRule="auto"/>
        <w:ind w:firstLineChars="200" w:firstLine="420"/>
        <w:rPr>
          <w:rFonts w:ascii="宋体" w:eastAsia="宋体" w:hAnsi="宋体"/>
          <w:color w:val="000000" w:themeColor="text1"/>
          <w:szCs w:val="21"/>
        </w:rPr>
      </w:pPr>
      <w:r w:rsidRPr="00E157B4">
        <w:rPr>
          <w:rFonts w:ascii="宋体" w:eastAsia="宋体" w:hAnsi="宋体" w:hint="eastAsia"/>
          <w:color w:val="000000" w:themeColor="text1"/>
          <w:szCs w:val="21"/>
        </w:rPr>
        <w:t>产品表面应光亮平整、洁净.边角完整、无飞边、毛刺、夹杂和裂纹等缺陷，应清洁、无油污和锈蚀，无颗粒附加物和其他</w:t>
      </w:r>
      <w:proofErr w:type="gramStart"/>
      <w:r w:rsidRPr="00E157B4">
        <w:rPr>
          <w:rFonts w:ascii="宋体" w:eastAsia="宋体" w:hAnsi="宋体" w:hint="eastAsia"/>
          <w:color w:val="000000" w:themeColor="text1"/>
          <w:szCs w:val="21"/>
        </w:rPr>
        <w:t>沾污</w:t>
      </w:r>
      <w:proofErr w:type="gramEnd"/>
      <w:r w:rsidRPr="00E157B4">
        <w:rPr>
          <w:rFonts w:ascii="宋体" w:eastAsia="宋体" w:hAnsi="宋体" w:hint="eastAsia"/>
          <w:color w:val="000000" w:themeColor="text1"/>
          <w:szCs w:val="21"/>
        </w:rPr>
        <w:t>，产品端面或表面允许有轻微的冲、剪、裁等痕迹。</w:t>
      </w:r>
    </w:p>
    <w:p w14:paraId="27788B11" w14:textId="77777777" w:rsidR="00A95045" w:rsidRPr="00E157B4" w:rsidRDefault="00000000">
      <w:pPr>
        <w:spacing w:beforeLines="50" w:before="156" w:afterLines="50" w:after="156" w:line="440" w:lineRule="exact"/>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四、标准中涉及专利的情况</w:t>
      </w:r>
    </w:p>
    <w:p w14:paraId="567BC817" w14:textId="77777777" w:rsidR="00A95045" w:rsidRPr="00E157B4" w:rsidRDefault="00000000">
      <w:pPr>
        <w:spacing w:line="360" w:lineRule="auto"/>
        <w:ind w:firstLineChars="200" w:firstLine="420"/>
        <w:rPr>
          <w:color w:val="000000" w:themeColor="text1"/>
          <w:szCs w:val="21"/>
        </w:rPr>
      </w:pPr>
      <w:r w:rsidRPr="00E157B4">
        <w:rPr>
          <w:rFonts w:hint="eastAsia"/>
          <w:color w:val="000000" w:themeColor="text1"/>
          <w:szCs w:val="21"/>
        </w:rPr>
        <w:t>本标准不涉及专利问题。</w:t>
      </w:r>
    </w:p>
    <w:p w14:paraId="65B80E0B" w14:textId="77777777" w:rsidR="00A95045" w:rsidRPr="00E157B4" w:rsidRDefault="00000000">
      <w:pPr>
        <w:numPr>
          <w:ilvl w:val="0"/>
          <w:numId w:val="2"/>
        </w:numPr>
        <w:spacing w:beforeLines="50" w:before="156" w:afterLines="50" w:after="156" w:line="440" w:lineRule="exact"/>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lastRenderedPageBreak/>
        <w:t>预期达到的社会效益等情况</w:t>
      </w:r>
    </w:p>
    <w:p w14:paraId="60FFA737" w14:textId="77777777" w:rsidR="00A95045" w:rsidRPr="00E157B4" w:rsidRDefault="00000000">
      <w:pPr>
        <w:pStyle w:val="a1"/>
        <w:numPr>
          <w:ilvl w:val="0"/>
          <w:numId w:val="3"/>
        </w:numPr>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项目的必要性阐述</w:t>
      </w:r>
    </w:p>
    <w:p w14:paraId="2785FA7B" w14:textId="0F2B584C" w:rsidR="00E05740" w:rsidRPr="00E157B4" w:rsidRDefault="00000000" w:rsidP="00E0574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目前国内</w:t>
      </w:r>
      <w:r w:rsidR="00E05740" w:rsidRPr="00E157B4">
        <w:rPr>
          <w:rFonts w:ascii="宋体" w:eastAsiaTheme="minorEastAsia" w:hAnsi="宋体" w:hint="eastAsia"/>
          <w:color w:val="000000" w:themeColor="text1"/>
          <w:szCs w:val="21"/>
        </w:rPr>
        <w:t>镍铬合金蒸发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产品</w:t>
      </w:r>
      <w:proofErr w:type="gramEnd"/>
      <w:r w:rsidRPr="00E157B4">
        <w:rPr>
          <w:rFonts w:ascii="宋体" w:eastAsiaTheme="minorEastAsia" w:hAnsi="宋体" w:hint="eastAsia"/>
          <w:color w:val="000000" w:themeColor="text1"/>
          <w:szCs w:val="21"/>
        </w:rPr>
        <w:t>标准体系覆盖并不完全，对</w:t>
      </w:r>
      <w:r w:rsidR="00E05740" w:rsidRPr="00E157B4">
        <w:rPr>
          <w:rFonts w:ascii="宋体" w:eastAsiaTheme="minorEastAsia" w:hAnsi="宋体" w:hint="eastAsia"/>
          <w:color w:val="000000" w:themeColor="text1"/>
          <w:szCs w:val="21"/>
        </w:rPr>
        <w:t>镍铬合金蒸发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产品</w:t>
      </w:r>
      <w:proofErr w:type="gramEnd"/>
      <w:r w:rsidRPr="00E157B4">
        <w:rPr>
          <w:rFonts w:ascii="宋体" w:eastAsiaTheme="minorEastAsia" w:hAnsi="宋体" w:hint="eastAsia"/>
          <w:color w:val="000000" w:themeColor="text1"/>
          <w:szCs w:val="21"/>
        </w:rPr>
        <w:t>未进行深入、系统的研究，尽管目前市场上有多家企业可提供该类产品，但由于未对</w:t>
      </w:r>
      <w:r w:rsidR="00E05740" w:rsidRPr="00E157B4">
        <w:rPr>
          <w:rFonts w:ascii="宋体" w:eastAsiaTheme="minorEastAsia" w:hAnsi="宋体" w:hint="eastAsia"/>
          <w:color w:val="000000" w:themeColor="text1"/>
          <w:szCs w:val="21"/>
        </w:rPr>
        <w:t>镍铬合金蒸发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制定</w:t>
      </w:r>
      <w:proofErr w:type="gramEnd"/>
      <w:r w:rsidRPr="00E157B4">
        <w:rPr>
          <w:rFonts w:ascii="宋体" w:eastAsiaTheme="minorEastAsia" w:hAnsi="宋体" w:hint="eastAsia"/>
          <w:color w:val="000000" w:themeColor="text1"/>
          <w:szCs w:val="21"/>
        </w:rPr>
        <w:t>相应的标准，也未检索到相应的国际标准或国外先进标准。不同地区、企业生产标准不一，市场上的</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质量、规格多样，验收规则也千差万别，产品的质量无统一的评判依据，技术成熟度指标等级缺乏统一标准，严重制约了国内外用户对产品制造商的产品实力、技术成熟度的评判。因此需要建立我国</w:t>
      </w:r>
      <w:r w:rsidR="00E05740" w:rsidRPr="00E157B4">
        <w:rPr>
          <w:rFonts w:ascii="宋体" w:eastAsiaTheme="minorEastAsia" w:hAnsi="宋体" w:hint="eastAsia"/>
          <w:color w:val="000000" w:themeColor="text1"/>
          <w:szCs w:val="21"/>
        </w:rPr>
        <w:t>镍铬合金蒸发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统一</w:t>
      </w:r>
      <w:proofErr w:type="gramEnd"/>
      <w:r w:rsidRPr="00E157B4">
        <w:rPr>
          <w:rFonts w:ascii="宋体" w:eastAsiaTheme="minorEastAsia" w:hAnsi="宋体" w:hint="eastAsia"/>
          <w:color w:val="000000" w:themeColor="text1"/>
          <w:szCs w:val="21"/>
        </w:rPr>
        <w:t>的行业标准，完善我国</w:t>
      </w:r>
      <w:r w:rsidR="00E05740" w:rsidRPr="00E157B4">
        <w:rPr>
          <w:rFonts w:ascii="宋体" w:eastAsiaTheme="minorEastAsia" w:hAnsi="宋体" w:hint="eastAsia"/>
          <w:color w:val="000000" w:themeColor="text1"/>
          <w:szCs w:val="21"/>
        </w:rPr>
        <w:t>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标准</w:t>
      </w:r>
      <w:proofErr w:type="gramEnd"/>
      <w:r w:rsidRPr="00E157B4">
        <w:rPr>
          <w:rFonts w:ascii="宋体" w:eastAsiaTheme="minorEastAsia" w:hAnsi="宋体" w:hint="eastAsia"/>
          <w:color w:val="000000" w:themeColor="text1"/>
          <w:szCs w:val="21"/>
        </w:rPr>
        <w:t>体系，促进现有产品质量的提高，确保产品生产、检验和验收的规范及统一</w:t>
      </w:r>
      <w:r w:rsidR="00E05740" w:rsidRPr="00E157B4">
        <w:rPr>
          <w:rFonts w:ascii="宋体" w:eastAsiaTheme="minorEastAsia" w:hAnsi="宋体" w:hint="eastAsia"/>
          <w:color w:val="000000" w:themeColor="text1"/>
          <w:szCs w:val="21"/>
        </w:rPr>
        <w:t>。</w:t>
      </w:r>
    </w:p>
    <w:p w14:paraId="2623767E" w14:textId="68A1F020" w:rsidR="00A95045" w:rsidRPr="00E157B4" w:rsidRDefault="00000000" w:rsidP="00E05740">
      <w:pPr>
        <w:pStyle w:val="a1"/>
        <w:ind w:firstLineChars="200" w:firstLine="420"/>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项目的可行性阐述</w:t>
      </w:r>
    </w:p>
    <w:p w14:paraId="539FA203" w14:textId="57F4DC65" w:rsidR="00A95045" w:rsidRPr="00E157B4" w:rsidRDefault="00E0574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高纯镍铬合金材料由于具有优良的导电性、传热性等，成为高端电子器件中的核心关键原材料，在集成电路、太阳能电池等方面有广泛的应用。目前国内很多企业及科研院所都有大量的需求，市场年需求量预计11吨，如</w:t>
      </w:r>
      <w:proofErr w:type="gramStart"/>
      <w:r w:rsidRPr="00E157B4">
        <w:rPr>
          <w:rFonts w:ascii="宋体" w:eastAsiaTheme="minorEastAsia" w:hAnsi="宋体" w:hint="eastAsia"/>
          <w:color w:val="000000" w:themeColor="text1"/>
          <w:szCs w:val="21"/>
        </w:rPr>
        <w:t>中电科集团</w:t>
      </w:r>
      <w:proofErr w:type="gramEnd"/>
      <w:r w:rsidRPr="00E157B4">
        <w:rPr>
          <w:rFonts w:ascii="宋体" w:eastAsiaTheme="minorEastAsia" w:hAnsi="宋体" w:hint="eastAsia"/>
          <w:color w:val="000000" w:themeColor="text1"/>
          <w:szCs w:val="21"/>
        </w:rPr>
        <w:t>55所、</w:t>
      </w:r>
      <w:proofErr w:type="gramStart"/>
      <w:r w:rsidRPr="00E157B4">
        <w:rPr>
          <w:rFonts w:ascii="宋体" w:eastAsiaTheme="minorEastAsia" w:hAnsi="宋体" w:hint="eastAsia"/>
          <w:color w:val="000000" w:themeColor="text1"/>
          <w:szCs w:val="21"/>
        </w:rPr>
        <w:t>中电科集团</w:t>
      </w:r>
      <w:proofErr w:type="gramEnd"/>
      <w:r w:rsidRPr="00E157B4">
        <w:rPr>
          <w:rFonts w:ascii="宋体" w:eastAsiaTheme="minorEastAsia" w:hAnsi="宋体" w:hint="eastAsia"/>
          <w:color w:val="000000" w:themeColor="text1"/>
          <w:szCs w:val="21"/>
        </w:rPr>
        <w:t>13所、</w:t>
      </w:r>
      <w:proofErr w:type="gramStart"/>
      <w:r w:rsidRPr="00E157B4">
        <w:rPr>
          <w:rFonts w:ascii="宋体" w:eastAsiaTheme="minorEastAsia" w:hAnsi="宋体" w:hint="eastAsia"/>
          <w:color w:val="000000" w:themeColor="text1"/>
          <w:szCs w:val="21"/>
        </w:rPr>
        <w:t>武汉敏芯半导体</w:t>
      </w:r>
      <w:proofErr w:type="gramEnd"/>
      <w:r w:rsidRPr="00E157B4">
        <w:rPr>
          <w:rFonts w:ascii="宋体" w:eastAsiaTheme="minorEastAsia" w:hAnsi="宋体" w:hint="eastAsia"/>
          <w:color w:val="000000" w:themeColor="text1"/>
          <w:szCs w:val="21"/>
        </w:rPr>
        <w:t>股份有限公司、合肥彩虹蓝光科技有限公司、</w:t>
      </w:r>
      <w:proofErr w:type="gramStart"/>
      <w:r w:rsidRPr="00E157B4">
        <w:rPr>
          <w:rFonts w:ascii="宋体" w:eastAsiaTheme="minorEastAsia" w:hAnsi="宋体" w:hint="eastAsia"/>
          <w:color w:val="000000" w:themeColor="text1"/>
          <w:szCs w:val="21"/>
        </w:rPr>
        <w:t>中芯国际</w:t>
      </w:r>
      <w:proofErr w:type="gramEnd"/>
      <w:r w:rsidRPr="00E157B4">
        <w:rPr>
          <w:rFonts w:ascii="宋体" w:eastAsiaTheme="minorEastAsia" w:hAnsi="宋体" w:hint="eastAsia"/>
          <w:color w:val="000000" w:themeColor="text1"/>
          <w:szCs w:val="21"/>
        </w:rPr>
        <w:t>等大型半导体行业厂家都在广泛使用，使用产品主要供应商为国内厂商如有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亿金、江丰电子，在制备技术和制备水平均可满足国内需求。有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亿金是国内众多知名半导体企业的材料供应商，所供应的高纯镍铬合金材料广泛被客户应用，可生产不同纯度、不同尺寸的箔材产品，长期以来供货产品质量稳定，获得用户认可。因此有</w:t>
      </w:r>
      <w:proofErr w:type="gramStart"/>
      <w:r w:rsidRPr="00E157B4">
        <w:rPr>
          <w:rFonts w:ascii="宋体" w:eastAsiaTheme="minorEastAsia" w:hAnsi="宋体" w:hint="eastAsia"/>
          <w:color w:val="000000" w:themeColor="text1"/>
          <w:szCs w:val="21"/>
        </w:rPr>
        <w:t>研</w:t>
      </w:r>
      <w:proofErr w:type="gramEnd"/>
      <w:r w:rsidRPr="00E157B4">
        <w:rPr>
          <w:rFonts w:ascii="宋体" w:eastAsiaTheme="minorEastAsia" w:hAnsi="宋体" w:hint="eastAsia"/>
          <w:color w:val="000000" w:themeColor="text1"/>
          <w:szCs w:val="21"/>
        </w:rPr>
        <w:t>亿金新材料有限公司提出建立相关产品统一的标准规范的需求，以此确保不同生产厂家、不同批次产品质量统一，降低潜在风险。</w:t>
      </w:r>
    </w:p>
    <w:p w14:paraId="2E172150" w14:textId="77777777" w:rsidR="00A95045" w:rsidRPr="00E157B4" w:rsidRDefault="00A95045">
      <w:pPr>
        <w:pStyle w:val="a1"/>
        <w:ind w:firstLineChars="200" w:firstLine="420"/>
        <w:rPr>
          <w:rFonts w:ascii="宋体" w:eastAsiaTheme="minorEastAsia" w:hAnsi="宋体"/>
          <w:color w:val="000000" w:themeColor="text1"/>
          <w:szCs w:val="21"/>
        </w:rPr>
      </w:pPr>
    </w:p>
    <w:p w14:paraId="4865B3D5" w14:textId="77777777" w:rsidR="00A95045" w:rsidRPr="00E157B4" w:rsidRDefault="00000000">
      <w:pPr>
        <w:pStyle w:val="a1"/>
        <w:numPr>
          <w:ilvl w:val="0"/>
          <w:numId w:val="3"/>
        </w:numPr>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标准的先进性、创新性、标准实施后预期产生的经济效益和社会效益</w:t>
      </w:r>
    </w:p>
    <w:p w14:paraId="00B0CDF2" w14:textId="060D5267"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本标准的实施，有助于丰富现有</w:t>
      </w:r>
      <w:r w:rsidR="00E05740" w:rsidRPr="00E157B4">
        <w:rPr>
          <w:rFonts w:ascii="宋体" w:eastAsiaTheme="minorEastAsia" w:hAnsi="宋体" w:hint="eastAsia"/>
          <w:color w:val="000000" w:themeColor="text1"/>
          <w:szCs w:val="21"/>
        </w:rPr>
        <w:t>半导体用蒸发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标准</w:t>
      </w:r>
      <w:proofErr w:type="gramEnd"/>
      <w:r w:rsidRPr="00E157B4">
        <w:rPr>
          <w:rFonts w:ascii="宋体" w:eastAsiaTheme="minorEastAsia" w:hAnsi="宋体" w:hint="eastAsia"/>
          <w:color w:val="000000" w:themeColor="text1"/>
          <w:szCs w:val="21"/>
        </w:rPr>
        <w:t>体系，对促进</w:t>
      </w:r>
      <w:r w:rsidR="00E05740" w:rsidRPr="00E157B4">
        <w:rPr>
          <w:rFonts w:ascii="宋体" w:eastAsiaTheme="minorEastAsia" w:hAnsi="宋体" w:hint="eastAsia"/>
          <w:color w:val="000000" w:themeColor="text1"/>
          <w:szCs w:val="21"/>
        </w:rPr>
        <w:t>镍铬合金蒸发</w:t>
      </w:r>
      <w:proofErr w:type="gramStart"/>
      <w:r w:rsidR="00E05740"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产品</w:t>
      </w:r>
      <w:proofErr w:type="gramEnd"/>
      <w:r w:rsidRPr="00E157B4">
        <w:rPr>
          <w:rFonts w:ascii="宋体" w:eastAsiaTheme="minorEastAsia" w:hAnsi="宋体" w:hint="eastAsia"/>
          <w:color w:val="000000" w:themeColor="text1"/>
          <w:szCs w:val="21"/>
        </w:rPr>
        <w:t>质量提升，满足高端半导体、电子器件领域基础材料的需求，促进半导体产业健康发展和规范半导体器件关键原材料市场秩序具有重大意义。</w:t>
      </w:r>
    </w:p>
    <w:p w14:paraId="19D96F0B" w14:textId="77777777" w:rsidR="00A95045" w:rsidRPr="00E157B4" w:rsidRDefault="00000000">
      <w:pPr>
        <w:numPr>
          <w:ilvl w:val="0"/>
          <w:numId w:val="2"/>
        </w:numPr>
        <w:spacing w:beforeLines="50" w:before="156" w:afterLines="50" w:after="156" w:line="440" w:lineRule="exact"/>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采用国际标准和国外先进标准的情况</w:t>
      </w:r>
    </w:p>
    <w:p w14:paraId="4585C054" w14:textId="77429CA6" w:rsidR="00A95045" w:rsidRPr="00E157B4" w:rsidRDefault="00000000">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美国材料协会标准、日本电子协会标准、欧盟标准中均没有</w:t>
      </w:r>
      <w:r w:rsidR="002D4BD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的相关标准，也未检索到任何国外关于</w:t>
      </w:r>
      <w:r w:rsidR="002D4BD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的标准。因此</w:t>
      </w:r>
      <w:r w:rsidR="00C41A6B" w:rsidRPr="00E157B4">
        <w:rPr>
          <w:rFonts w:ascii="宋体" w:eastAsiaTheme="minorEastAsia" w:hAnsi="宋体" w:hint="eastAsia"/>
          <w:color w:val="000000" w:themeColor="text1"/>
          <w:szCs w:val="21"/>
        </w:rPr>
        <w:t>镍铬合金蒸发</w:t>
      </w:r>
      <w:proofErr w:type="gramStart"/>
      <w:r w:rsidR="00C41A6B"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产品</w:t>
      </w:r>
      <w:proofErr w:type="gramEnd"/>
      <w:r w:rsidRPr="00E157B4">
        <w:rPr>
          <w:rFonts w:ascii="宋体" w:eastAsiaTheme="minorEastAsia" w:hAnsi="宋体" w:hint="eastAsia"/>
          <w:color w:val="000000" w:themeColor="text1"/>
          <w:szCs w:val="21"/>
        </w:rPr>
        <w:t>标准的制定对该产品技术水平的不断提高起到一定作用。</w:t>
      </w:r>
    </w:p>
    <w:p w14:paraId="373038DC" w14:textId="77777777" w:rsidR="00A95045" w:rsidRPr="00E157B4" w:rsidRDefault="00000000">
      <w:pPr>
        <w:numPr>
          <w:ilvl w:val="0"/>
          <w:numId w:val="2"/>
        </w:numPr>
        <w:spacing w:beforeLines="50" w:before="156" w:afterLines="50" w:after="156" w:line="440" w:lineRule="exact"/>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与现行法律、法规、强制性国家标准及相关标准协调配套情况</w:t>
      </w:r>
    </w:p>
    <w:p w14:paraId="50022617" w14:textId="77777777" w:rsidR="00A95045" w:rsidRPr="00E157B4" w:rsidRDefault="00000000">
      <w:pPr>
        <w:spacing w:line="300" w:lineRule="auto"/>
        <w:ind w:firstLineChars="200" w:firstLine="420"/>
        <w:rPr>
          <w:rFonts w:hAnsi="宋体"/>
          <w:color w:val="000000" w:themeColor="text1"/>
          <w:szCs w:val="21"/>
        </w:rPr>
      </w:pPr>
      <w:bookmarkStart w:id="4" w:name="_Hlk63758156"/>
      <w:bookmarkStart w:id="5" w:name="_Toc32100"/>
      <w:r w:rsidRPr="00E157B4">
        <w:rPr>
          <w:rFonts w:ascii="宋体" w:hAnsi="宋体" w:hint="eastAsia"/>
          <w:color w:val="000000" w:themeColor="text1"/>
          <w:szCs w:val="21"/>
        </w:rPr>
        <w:t>本标准属于专业基础标准</w:t>
      </w:r>
      <w:r w:rsidRPr="00E157B4">
        <w:rPr>
          <w:rFonts w:hint="eastAsia"/>
          <w:color w:val="000000" w:themeColor="text1"/>
          <w:szCs w:val="21"/>
        </w:rPr>
        <w:t>，没有现行的法律、法规、规章制度等对其要求，本领域没有强制性标准，且</w:t>
      </w:r>
      <w:r w:rsidRPr="00E157B4">
        <w:rPr>
          <w:rFonts w:hAnsi="宋体" w:hint="eastAsia"/>
          <w:color w:val="000000" w:themeColor="text1"/>
          <w:szCs w:val="21"/>
        </w:rPr>
        <w:t>与其他标准无矛盾与不协调之处。</w:t>
      </w:r>
    </w:p>
    <w:bookmarkEnd w:id="4"/>
    <w:p w14:paraId="7D7C15D8" w14:textId="77777777" w:rsidR="00A95045" w:rsidRPr="00E157B4" w:rsidRDefault="00000000">
      <w:pPr>
        <w:spacing w:beforeLines="50" w:before="156" w:afterLines="50" w:after="156" w:line="440" w:lineRule="exact"/>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八、重大分歧意见的处理经过和依据</w:t>
      </w:r>
      <w:bookmarkEnd w:id="5"/>
    </w:p>
    <w:p w14:paraId="1C5F0957" w14:textId="77777777" w:rsidR="00A95045" w:rsidRPr="00E157B4" w:rsidRDefault="00000000">
      <w:pPr>
        <w:spacing w:line="440" w:lineRule="exact"/>
        <w:ind w:firstLineChars="200" w:firstLine="420"/>
        <w:rPr>
          <w:rFonts w:ascii="宋体" w:hAnsi="宋体"/>
          <w:color w:val="000000" w:themeColor="text1"/>
          <w:szCs w:val="21"/>
        </w:rPr>
      </w:pPr>
      <w:r w:rsidRPr="00E157B4">
        <w:rPr>
          <w:rFonts w:ascii="宋体" w:hAnsi="宋体" w:hint="eastAsia"/>
          <w:color w:val="000000" w:themeColor="text1"/>
          <w:szCs w:val="21"/>
        </w:rPr>
        <w:t>暂无。</w:t>
      </w:r>
    </w:p>
    <w:p w14:paraId="04F60A7A" w14:textId="77777777" w:rsidR="00A95045" w:rsidRPr="00E157B4" w:rsidRDefault="00000000">
      <w:pPr>
        <w:spacing w:beforeLines="50" w:before="156" w:afterLines="50" w:after="156" w:line="440" w:lineRule="exact"/>
        <w:rPr>
          <w:rFonts w:ascii="黑体" w:eastAsia="黑体" w:hAnsi="宋体" w:cs="宋体"/>
          <w:bCs/>
          <w:color w:val="000000" w:themeColor="text1"/>
          <w:szCs w:val="21"/>
        </w:rPr>
      </w:pPr>
      <w:bookmarkStart w:id="6" w:name="_Toc15989"/>
      <w:r w:rsidRPr="00E157B4">
        <w:rPr>
          <w:rFonts w:ascii="黑体" w:eastAsia="黑体" w:hAnsi="宋体" w:cs="宋体" w:hint="eastAsia"/>
          <w:bCs/>
          <w:color w:val="000000" w:themeColor="text1"/>
          <w:szCs w:val="21"/>
        </w:rPr>
        <w:t>九、作为强制性或推荐性国家标准的建议</w:t>
      </w:r>
      <w:bookmarkEnd w:id="6"/>
    </w:p>
    <w:p w14:paraId="6DFCA2D0" w14:textId="77777777" w:rsidR="00A95045" w:rsidRPr="00E157B4" w:rsidRDefault="00000000">
      <w:pPr>
        <w:spacing w:line="440" w:lineRule="exact"/>
        <w:ind w:firstLineChars="200" w:firstLine="420"/>
        <w:rPr>
          <w:rFonts w:ascii="宋体" w:hAnsi="宋体"/>
          <w:color w:val="000000" w:themeColor="text1"/>
          <w:szCs w:val="21"/>
        </w:rPr>
      </w:pPr>
      <w:r w:rsidRPr="00E157B4">
        <w:rPr>
          <w:rFonts w:ascii="宋体" w:eastAsia="宋体" w:hAnsi="宋体" w:cs="宋体" w:hint="eastAsia"/>
          <w:color w:val="000000" w:themeColor="text1"/>
          <w:szCs w:val="21"/>
        </w:rPr>
        <w:lastRenderedPageBreak/>
        <w:t>本标准建议作为推荐性行业标准发布。</w:t>
      </w:r>
    </w:p>
    <w:p w14:paraId="0FFF041F" w14:textId="77777777" w:rsidR="00A95045" w:rsidRPr="00E157B4" w:rsidRDefault="00000000">
      <w:pPr>
        <w:spacing w:beforeLines="50" w:before="156" w:afterLines="50" w:after="156" w:line="440" w:lineRule="exact"/>
        <w:rPr>
          <w:rFonts w:ascii="黑体" w:eastAsia="黑体" w:hAnsi="宋体" w:cs="宋体"/>
          <w:bCs/>
          <w:color w:val="000000" w:themeColor="text1"/>
          <w:szCs w:val="21"/>
        </w:rPr>
      </w:pPr>
      <w:bookmarkStart w:id="7" w:name="_Toc15588"/>
      <w:r w:rsidRPr="00E157B4">
        <w:rPr>
          <w:rFonts w:ascii="黑体" w:eastAsia="黑体" w:hAnsi="宋体" w:cs="宋体" w:hint="eastAsia"/>
          <w:bCs/>
          <w:color w:val="000000" w:themeColor="text1"/>
          <w:szCs w:val="21"/>
        </w:rPr>
        <w:t>十、贯彻标准的要求和措施建议</w:t>
      </w:r>
      <w:bookmarkEnd w:id="7"/>
    </w:p>
    <w:p w14:paraId="454DC4CC" w14:textId="77777777" w:rsidR="00A95045" w:rsidRPr="00E157B4" w:rsidRDefault="00000000">
      <w:pPr>
        <w:pStyle w:val="af3"/>
        <w:spacing w:line="440" w:lineRule="exact"/>
        <w:ind w:firstLine="420"/>
        <w:rPr>
          <w:rFonts w:hAnsi="宋体" w:cs="宋体"/>
          <w:color w:val="000000" w:themeColor="text1"/>
          <w:szCs w:val="21"/>
        </w:rPr>
      </w:pPr>
      <w:r w:rsidRPr="00E157B4">
        <w:rPr>
          <w:rFonts w:hAnsi="宋体" w:cs="宋体" w:hint="eastAsia"/>
          <w:color w:val="000000" w:themeColor="text1"/>
          <w:szCs w:val="21"/>
        </w:rPr>
        <w:t>——组织措施</w:t>
      </w:r>
    </w:p>
    <w:p w14:paraId="53838E0A" w14:textId="77777777" w:rsidR="00A95045" w:rsidRPr="00E157B4" w:rsidRDefault="00000000">
      <w:pPr>
        <w:pStyle w:val="af3"/>
        <w:spacing w:line="440" w:lineRule="exact"/>
        <w:ind w:firstLine="420"/>
        <w:rPr>
          <w:rFonts w:hAnsi="宋体" w:cs="宋体"/>
          <w:color w:val="000000" w:themeColor="text1"/>
          <w:szCs w:val="21"/>
        </w:rPr>
      </w:pPr>
      <w:r w:rsidRPr="00E157B4">
        <w:rPr>
          <w:rFonts w:hAnsi="宋体" w:cs="宋体" w:hint="eastAsia"/>
          <w:color w:val="000000" w:themeColor="text1"/>
          <w:szCs w:val="21"/>
        </w:rPr>
        <w:t>——技术措施</w:t>
      </w:r>
    </w:p>
    <w:p w14:paraId="78ECFDDB" w14:textId="77777777" w:rsidR="00A95045" w:rsidRPr="00E157B4" w:rsidRDefault="00000000">
      <w:pPr>
        <w:pStyle w:val="af3"/>
        <w:spacing w:line="440" w:lineRule="exact"/>
        <w:ind w:firstLine="420"/>
        <w:rPr>
          <w:rFonts w:hAnsi="宋体" w:cs="宋体"/>
          <w:color w:val="000000" w:themeColor="text1"/>
          <w:szCs w:val="21"/>
        </w:rPr>
      </w:pPr>
      <w:r w:rsidRPr="00E157B4">
        <w:rPr>
          <w:rFonts w:hAnsi="宋体" w:cs="宋体" w:hint="eastAsia"/>
          <w:color w:val="000000" w:themeColor="text1"/>
          <w:szCs w:val="21"/>
        </w:rPr>
        <w:t>——过度办法【现在一般情况下，没有缓冲期了，发布即实施】</w:t>
      </w:r>
    </w:p>
    <w:p w14:paraId="36D3ADCD" w14:textId="77777777" w:rsidR="00A95045" w:rsidRPr="00E157B4" w:rsidRDefault="00000000">
      <w:pPr>
        <w:spacing w:beforeLines="50" w:before="156" w:afterLines="50" w:after="156" w:line="440" w:lineRule="exact"/>
        <w:rPr>
          <w:rFonts w:ascii="黑体" w:eastAsia="黑体" w:hAnsi="宋体" w:cs="宋体"/>
          <w:bCs/>
          <w:color w:val="000000" w:themeColor="text1"/>
          <w:szCs w:val="21"/>
        </w:rPr>
      </w:pPr>
      <w:bookmarkStart w:id="8" w:name="_Toc7802"/>
      <w:r w:rsidRPr="00E157B4">
        <w:rPr>
          <w:rFonts w:ascii="黑体" w:eastAsia="黑体" w:hAnsi="宋体" w:cs="宋体" w:hint="eastAsia"/>
          <w:bCs/>
          <w:color w:val="000000" w:themeColor="text1"/>
          <w:szCs w:val="21"/>
        </w:rPr>
        <w:t>十一、废止现行有关标准的建议</w:t>
      </w:r>
      <w:bookmarkEnd w:id="8"/>
    </w:p>
    <w:p w14:paraId="71BF5308" w14:textId="77777777" w:rsidR="00A95045" w:rsidRPr="00E157B4" w:rsidRDefault="00000000">
      <w:pPr>
        <w:spacing w:line="440" w:lineRule="exact"/>
        <w:ind w:firstLineChars="200" w:firstLine="420"/>
        <w:rPr>
          <w:rFonts w:ascii="宋体" w:hAnsi="宋体" w:cs="宋体"/>
          <w:color w:val="000000" w:themeColor="text1"/>
          <w:szCs w:val="21"/>
        </w:rPr>
      </w:pPr>
      <w:r w:rsidRPr="00E157B4">
        <w:rPr>
          <w:rFonts w:ascii="宋体" w:hAnsi="宋体" w:cs="宋体" w:hint="eastAsia"/>
          <w:color w:val="000000" w:themeColor="text1"/>
          <w:szCs w:val="21"/>
        </w:rPr>
        <w:t>无。</w:t>
      </w:r>
    </w:p>
    <w:p w14:paraId="53E157A3" w14:textId="77777777" w:rsidR="00A95045" w:rsidRPr="00E157B4" w:rsidRDefault="00000000">
      <w:pPr>
        <w:spacing w:beforeLines="50" w:before="156" w:afterLines="50" w:after="156" w:line="440" w:lineRule="exact"/>
        <w:rPr>
          <w:rFonts w:ascii="黑体" w:eastAsia="黑体" w:hAnsi="宋体" w:cs="宋体"/>
          <w:bCs/>
          <w:color w:val="000000" w:themeColor="text1"/>
          <w:szCs w:val="21"/>
        </w:rPr>
      </w:pPr>
      <w:bookmarkStart w:id="9" w:name="_Toc22451"/>
      <w:r w:rsidRPr="00E157B4">
        <w:rPr>
          <w:rFonts w:ascii="黑体" w:eastAsia="黑体" w:hAnsi="宋体" w:cs="宋体" w:hint="eastAsia"/>
          <w:bCs/>
          <w:color w:val="000000" w:themeColor="text1"/>
          <w:szCs w:val="21"/>
        </w:rPr>
        <w:t>十二、其他主要内容的解释和其他需要说明的事项。</w:t>
      </w:r>
      <w:bookmarkEnd w:id="9"/>
    </w:p>
    <w:p w14:paraId="06EBDA44" w14:textId="77777777" w:rsidR="00A95045" w:rsidRPr="00E157B4" w:rsidRDefault="00000000">
      <w:pPr>
        <w:spacing w:line="440" w:lineRule="exact"/>
        <w:ind w:firstLineChars="200" w:firstLine="420"/>
        <w:rPr>
          <w:rFonts w:ascii="宋体" w:hAnsi="宋体" w:cs="宋体"/>
          <w:color w:val="000000" w:themeColor="text1"/>
          <w:szCs w:val="21"/>
        </w:rPr>
      </w:pPr>
      <w:r w:rsidRPr="00E157B4">
        <w:rPr>
          <w:rFonts w:ascii="宋体" w:hAnsi="宋体" w:cs="宋体" w:hint="eastAsia"/>
          <w:color w:val="000000" w:themeColor="text1"/>
          <w:szCs w:val="21"/>
        </w:rPr>
        <w:t>无。</w:t>
      </w:r>
    </w:p>
    <w:p w14:paraId="21211236" w14:textId="4CFF98F0" w:rsidR="00A95045" w:rsidRPr="00E157B4" w:rsidRDefault="00000000">
      <w:pPr>
        <w:spacing w:line="440" w:lineRule="exact"/>
        <w:jc w:val="right"/>
        <w:rPr>
          <w:rFonts w:ascii="宋体" w:eastAsia="宋体" w:hAnsi="宋体"/>
          <w:color w:val="000000" w:themeColor="text1"/>
          <w:szCs w:val="21"/>
        </w:rPr>
      </w:pPr>
      <w:r w:rsidRPr="00E157B4">
        <w:rPr>
          <w:rFonts w:hint="eastAsia"/>
          <w:color w:val="000000" w:themeColor="text1"/>
          <w:szCs w:val="21"/>
        </w:rPr>
        <w:t xml:space="preserve">                             </w:t>
      </w:r>
      <w:r w:rsidRPr="00E157B4">
        <w:rPr>
          <w:rFonts w:hint="eastAsia"/>
          <w:color w:val="000000" w:themeColor="text1"/>
          <w:szCs w:val="21"/>
        </w:rPr>
        <w:t>《</w:t>
      </w:r>
      <w:r w:rsidR="00C41A6B" w:rsidRPr="00E157B4">
        <w:rPr>
          <w:rFonts w:hint="eastAsia"/>
          <w:color w:val="000000" w:themeColor="text1"/>
          <w:szCs w:val="21"/>
        </w:rPr>
        <w:t>镍铬合金蒸发料</w:t>
      </w:r>
      <w:r w:rsidRPr="00E157B4">
        <w:rPr>
          <w:rFonts w:hint="eastAsia"/>
          <w:color w:val="000000" w:themeColor="text1"/>
          <w:szCs w:val="21"/>
        </w:rPr>
        <w:t>》</w:t>
      </w:r>
      <w:r w:rsidRPr="00E157B4">
        <w:rPr>
          <w:rFonts w:ascii="宋体" w:eastAsia="宋体" w:hAnsi="宋体" w:hint="eastAsia"/>
          <w:color w:val="000000" w:themeColor="text1"/>
          <w:szCs w:val="21"/>
        </w:rPr>
        <w:t>编制组</w:t>
      </w:r>
    </w:p>
    <w:p w14:paraId="0CC45B3E" w14:textId="5312C11F" w:rsidR="00A95045" w:rsidRPr="00E157B4" w:rsidRDefault="00000000">
      <w:pPr>
        <w:spacing w:beforeLines="100" w:before="312" w:line="440" w:lineRule="exact"/>
        <w:jc w:val="right"/>
        <w:rPr>
          <w:rFonts w:ascii="宋体" w:eastAsia="宋体" w:hAnsi="宋体"/>
          <w:color w:val="000000" w:themeColor="text1"/>
          <w:szCs w:val="21"/>
        </w:rPr>
      </w:pPr>
      <w:r w:rsidRPr="00E157B4">
        <w:rPr>
          <w:rFonts w:ascii="宋体" w:eastAsia="宋体" w:hAnsi="宋体" w:hint="eastAsia"/>
          <w:color w:val="000000" w:themeColor="text1"/>
          <w:szCs w:val="21"/>
        </w:rPr>
        <w:t xml:space="preserve">                             2023年2月23日【</w:t>
      </w:r>
      <w:r w:rsidR="00C41A6B" w:rsidRPr="00E157B4">
        <w:rPr>
          <w:rFonts w:ascii="宋体" w:eastAsia="宋体" w:hAnsi="宋体" w:hint="eastAsia"/>
          <w:color w:val="000000" w:themeColor="text1"/>
          <w:szCs w:val="21"/>
        </w:rPr>
        <w:t>讨论稿</w:t>
      </w:r>
      <w:r w:rsidRPr="00E157B4">
        <w:rPr>
          <w:rFonts w:ascii="宋体" w:eastAsia="宋体" w:hAnsi="宋体" w:hint="eastAsia"/>
          <w:color w:val="000000" w:themeColor="text1"/>
          <w:szCs w:val="21"/>
        </w:rPr>
        <w:t>形成之日】</w:t>
      </w:r>
    </w:p>
    <w:sectPr w:rsidR="00A95045" w:rsidRPr="00E157B4">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7DB7" w14:textId="77777777" w:rsidR="0025253A" w:rsidRDefault="0025253A" w:rsidP="00E157B4">
      <w:r>
        <w:separator/>
      </w:r>
    </w:p>
  </w:endnote>
  <w:endnote w:type="continuationSeparator" w:id="0">
    <w:p w14:paraId="0D5C64E5" w14:textId="77777777" w:rsidR="0025253A" w:rsidRDefault="0025253A" w:rsidP="00E1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5669" w14:textId="77777777" w:rsidR="0025253A" w:rsidRDefault="0025253A" w:rsidP="00E157B4">
      <w:r>
        <w:separator/>
      </w:r>
    </w:p>
  </w:footnote>
  <w:footnote w:type="continuationSeparator" w:id="0">
    <w:p w14:paraId="440C9463" w14:textId="77777777" w:rsidR="0025253A" w:rsidRDefault="0025253A" w:rsidP="00E1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40A15CD"/>
    <w:multiLevelType w:val="multilevel"/>
    <w:tmpl w:val="040A15CD"/>
    <w:lvl w:ilvl="0">
      <w:start w:val="1"/>
      <w:numFmt w:val="none"/>
      <w:suff w:val="nothing"/>
      <w:lvlText w:val="　"/>
      <w:lvlJc w:val="left"/>
      <w:pPr>
        <w:ind w:left="2976" w:firstLine="0"/>
      </w:pPr>
      <w:rPr>
        <w:rFonts w:ascii="黑体" w:eastAsia="黑体" w:hAnsi="Times New Roman" w:hint="eastAsia"/>
        <w:b w:val="0"/>
        <w:i w:val="0"/>
        <w:sz w:val="21"/>
      </w:rPr>
    </w:lvl>
    <w:lvl w:ilvl="1">
      <w:start w:val="1"/>
      <w:numFmt w:val="decimal"/>
      <w:isLgl/>
      <w:suff w:val="nothing"/>
      <w:lvlText w:val="%2　"/>
      <w:lvlJc w:val="left"/>
      <w:pPr>
        <w:ind w:left="2976"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2976" w:firstLine="0"/>
      </w:pPr>
      <w:rPr>
        <w:rFonts w:ascii="黑体" w:eastAsia="黑体" w:hAnsi="Times New Roman" w:hint="eastAsia"/>
        <w:b w:val="0"/>
        <w:i w:val="0"/>
        <w:sz w:val="21"/>
      </w:rPr>
    </w:lvl>
    <w:lvl w:ilvl="3">
      <w:start w:val="1"/>
      <w:numFmt w:val="decimal"/>
      <w:pStyle w:val="a"/>
      <w:suff w:val="nothing"/>
      <w:lvlText w:val="%1%2.%3.%4　"/>
      <w:lvlJc w:val="left"/>
      <w:pPr>
        <w:ind w:left="2976" w:firstLine="0"/>
      </w:pPr>
      <w:rPr>
        <w:rFonts w:ascii="黑体" w:eastAsia="黑体" w:hAnsi="Times New Roman" w:hint="eastAsia"/>
        <w:b w:val="0"/>
        <w:i w:val="0"/>
        <w:sz w:val="21"/>
      </w:rPr>
    </w:lvl>
    <w:lvl w:ilvl="4">
      <w:start w:val="1"/>
      <w:numFmt w:val="decimal"/>
      <w:suff w:val="nothing"/>
      <w:lvlText w:val="%1%2.%3.%4.%5　"/>
      <w:lvlJc w:val="left"/>
      <w:pPr>
        <w:ind w:left="2976" w:firstLine="0"/>
      </w:pPr>
      <w:rPr>
        <w:rFonts w:ascii="黑体" w:eastAsia="黑体" w:hAnsi="Times New Roman" w:hint="eastAsia"/>
        <w:b w:val="0"/>
        <w:i w:val="0"/>
        <w:sz w:val="21"/>
      </w:rPr>
    </w:lvl>
    <w:lvl w:ilvl="5">
      <w:start w:val="1"/>
      <w:numFmt w:val="decimal"/>
      <w:suff w:val="nothing"/>
      <w:lvlText w:val="%1%2.%3.%4.%5.%6　"/>
      <w:lvlJc w:val="left"/>
      <w:pPr>
        <w:ind w:left="2976" w:firstLine="0"/>
      </w:pPr>
      <w:rPr>
        <w:rFonts w:ascii="黑体" w:eastAsia="黑体" w:hAnsi="Times New Roman" w:hint="eastAsia"/>
        <w:b w:val="0"/>
        <w:i w:val="0"/>
        <w:sz w:val="21"/>
      </w:rPr>
    </w:lvl>
    <w:lvl w:ilvl="6">
      <w:start w:val="1"/>
      <w:numFmt w:val="decimal"/>
      <w:suff w:val="nothing"/>
      <w:lvlText w:val="%1%2.%3.%4.%5.%6.%7　"/>
      <w:lvlJc w:val="left"/>
      <w:pPr>
        <w:ind w:left="2976" w:firstLine="0"/>
      </w:pPr>
      <w:rPr>
        <w:rFonts w:ascii="黑体" w:eastAsia="黑体" w:hAnsi="Times New Roman" w:hint="eastAsia"/>
        <w:b w:val="0"/>
        <w:i w:val="0"/>
        <w:sz w:val="21"/>
      </w:rPr>
    </w:lvl>
    <w:lvl w:ilvl="7">
      <w:start w:val="1"/>
      <w:numFmt w:val="decimal"/>
      <w:lvlText w:val="%1.%2.%3.%4.%5.%6.%7.%8"/>
      <w:lvlJc w:val="left"/>
      <w:pPr>
        <w:tabs>
          <w:tab w:val="left" w:pos="7370"/>
        </w:tabs>
        <w:ind w:left="7370" w:hanging="1418"/>
      </w:pPr>
      <w:rPr>
        <w:rFonts w:hint="eastAsia"/>
      </w:rPr>
    </w:lvl>
    <w:lvl w:ilvl="8">
      <w:start w:val="1"/>
      <w:numFmt w:val="decimal"/>
      <w:lvlText w:val="%1.%2.%3.%4.%5.%6.%7.%8.%9"/>
      <w:lvlJc w:val="left"/>
      <w:pPr>
        <w:tabs>
          <w:tab w:val="left" w:pos="8078"/>
        </w:tabs>
        <w:ind w:left="8078" w:hanging="1700"/>
      </w:pPr>
      <w:rPr>
        <w:rFonts w:hint="eastAsia"/>
      </w:rPr>
    </w:lvl>
  </w:abstractNum>
  <w:num w:numId="1" w16cid:durableId="1380015997">
    <w:abstractNumId w:val="2"/>
  </w:num>
  <w:num w:numId="2" w16cid:durableId="1338927437">
    <w:abstractNumId w:val="0"/>
  </w:num>
  <w:num w:numId="3" w16cid:durableId="135261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k2YWZmMjc2MzRjYTZiMmMyNmRiYzcyZWExZTU3MTA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1B01"/>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69D"/>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C7F84"/>
    <w:rsid w:val="001D1CBF"/>
    <w:rsid w:val="001D29BF"/>
    <w:rsid w:val="001D2E17"/>
    <w:rsid w:val="001D36C3"/>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253A"/>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4BD0"/>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EA"/>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4698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3B5A"/>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2C73"/>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47C8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3B32"/>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6892"/>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5778"/>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18DD"/>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2EF"/>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2C8B"/>
    <w:rsid w:val="007557DC"/>
    <w:rsid w:val="00760148"/>
    <w:rsid w:val="00760E41"/>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3673"/>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44A"/>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5C6E"/>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52FF"/>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7767B"/>
    <w:rsid w:val="00881208"/>
    <w:rsid w:val="00884FC6"/>
    <w:rsid w:val="0089080C"/>
    <w:rsid w:val="00890C8E"/>
    <w:rsid w:val="00895D8D"/>
    <w:rsid w:val="008A172E"/>
    <w:rsid w:val="008A1F51"/>
    <w:rsid w:val="008A2695"/>
    <w:rsid w:val="008A33D5"/>
    <w:rsid w:val="008A45E8"/>
    <w:rsid w:val="008A5D75"/>
    <w:rsid w:val="008A7719"/>
    <w:rsid w:val="008A7A9A"/>
    <w:rsid w:val="008B0830"/>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604F"/>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996"/>
    <w:rsid w:val="00924FEC"/>
    <w:rsid w:val="009250A2"/>
    <w:rsid w:val="00926375"/>
    <w:rsid w:val="00930551"/>
    <w:rsid w:val="00931228"/>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58EE"/>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2D1D"/>
    <w:rsid w:val="00A33131"/>
    <w:rsid w:val="00A33306"/>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5045"/>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1D84"/>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1A6B"/>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0E0E"/>
    <w:rsid w:val="00C81BE8"/>
    <w:rsid w:val="00C825D1"/>
    <w:rsid w:val="00C82BDE"/>
    <w:rsid w:val="00C84386"/>
    <w:rsid w:val="00C84DA9"/>
    <w:rsid w:val="00C8690B"/>
    <w:rsid w:val="00C872CC"/>
    <w:rsid w:val="00C875A8"/>
    <w:rsid w:val="00C8771D"/>
    <w:rsid w:val="00C87997"/>
    <w:rsid w:val="00C9040C"/>
    <w:rsid w:val="00C904F3"/>
    <w:rsid w:val="00C91D12"/>
    <w:rsid w:val="00C96302"/>
    <w:rsid w:val="00C9646E"/>
    <w:rsid w:val="00CA164D"/>
    <w:rsid w:val="00CA3BD2"/>
    <w:rsid w:val="00CA429B"/>
    <w:rsid w:val="00CA6B0F"/>
    <w:rsid w:val="00CA7768"/>
    <w:rsid w:val="00CA792E"/>
    <w:rsid w:val="00CA7EF2"/>
    <w:rsid w:val="00CB162D"/>
    <w:rsid w:val="00CB1736"/>
    <w:rsid w:val="00CB5EF9"/>
    <w:rsid w:val="00CB6EEC"/>
    <w:rsid w:val="00CB77E9"/>
    <w:rsid w:val="00CC0327"/>
    <w:rsid w:val="00CC1E9D"/>
    <w:rsid w:val="00CC356E"/>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47B70"/>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3C35"/>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511"/>
    <w:rsid w:val="00DF7937"/>
    <w:rsid w:val="00E0023D"/>
    <w:rsid w:val="00E0111A"/>
    <w:rsid w:val="00E01169"/>
    <w:rsid w:val="00E02E01"/>
    <w:rsid w:val="00E04563"/>
    <w:rsid w:val="00E05740"/>
    <w:rsid w:val="00E07309"/>
    <w:rsid w:val="00E07C98"/>
    <w:rsid w:val="00E1281A"/>
    <w:rsid w:val="00E14896"/>
    <w:rsid w:val="00E157B4"/>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5200"/>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09E"/>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08F5"/>
    <w:rsid w:val="00FF1726"/>
    <w:rsid w:val="00FF34B2"/>
    <w:rsid w:val="00FF42EE"/>
    <w:rsid w:val="00FF5BB4"/>
    <w:rsid w:val="016E044A"/>
    <w:rsid w:val="0C482343"/>
    <w:rsid w:val="0E8A2169"/>
    <w:rsid w:val="16D05547"/>
    <w:rsid w:val="18704CB4"/>
    <w:rsid w:val="192E28F8"/>
    <w:rsid w:val="1E2F46D3"/>
    <w:rsid w:val="22C80A1D"/>
    <w:rsid w:val="258B2315"/>
    <w:rsid w:val="28E92B74"/>
    <w:rsid w:val="2CF17ED9"/>
    <w:rsid w:val="2D491F9E"/>
    <w:rsid w:val="2DD6396D"/>
    <w:rsid w:val="2F20599A"/>
    <w:rsid w:val="2FE50BA9"/>
    <w:rsid w:val="317F0BCA"/>
    <w:rsid w:val="32832A04"/>
    <w:rsid w:val="391C28EE"/>
    <w:rsid w:val="3A6C3919"/>
    <w:rsid w:val="3B7A0F58"/>
    <w:rsid w:val="3C672EE2"/>
    <w:rsid w:val="48960B41"/>
    <w:rsid w:val="493733B5"/>
    <w:rsid w:val="4C4C62F7"/>
    <w:rsid w:val="50CE10DD"/>
    <w:rsid w:val="55BF6A67"/>
    <w:rsid w:val="591B02FA"/>
    <w:rsid w:val="6AEE2A66"/>
    <w:rsid w:val="6B3E697D"/>
    <w:rsid w:val="6D2055DE"/>
    <w:rsid w:val="6E3C6504"/>
    <w:rsid w:val="6F3335BA"/>
    <w:rsid w:val="76A76695"/>
    <w:rsid w:val="76E521D9"/>
    <w:rsid w:val="7A241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F6B8D"/>
  <w15:docId w15:val="{985889B8-3606-468C-984B-53A13362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0"/>
    <w:uiPriority w:val="9"/>
    <w:unhideWhenUsed/>
    <w:qFormat/>
    <w:pPr>
      <w:keepNext/>
      <w:keepLines/>
      <w:spacing w:before="140" w:after="140" w:line="360" w:lineRule="auto"/>
      <w:outlineLvl w:val="1"/>
    </w:pPr>
    <w:rPr>
      <w:rFonts w:ascii="Arial" w:eastAsia="黑体" w:hAnsi="Arial"/>
      <w:b/>
    </w:rPr>
  </w:style>
  <w:style w:type="paragraph" w:styleId="3">
    <w:name w:val="heading 3"/>
    <w:basedOn w:val="a0"/>
    <w:next w:val="a0"/>
    <w:uiPriority w:val="9"/>
    <w:unhideWhenUsed/>
    <w:qFormat/>
    <w:pPr>
      <w:spacing w:beforeAutospacing="1" w:afterAutospacing="1"/>
      <w:outlineLvl w:val="2"/>
    </w:pPr>
    <w:rPr>
      <w:rFonts w:ascii="宋体" w:eastAsia="宋体" w:hAnsi="宋体" w:cs="Times New Roman" w:hint="eastAsia"/>
      <w:b/>
      <w:kern w:val="0"/>
      <w:sz w:val="18"/>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pPr>
      <w:spacing w:after="120"/>
    </w:pPr>
    <w:rPr>
      <w:rFonts w:eastAsia="仿宋_GB2312"/>
    </w:rPr>
  </w:style>
  <w:style w:type="paragraph" w:styleId="a5">
    <w:name w:val="annotation text"/>
    <w:basedOn w:val="a0"/>
    <w:link w:val="a6"/>
    <w:uiPriority w:val="99"/>
    <w:qFormat/>
    <w:pPr>
      <w:spacing w:line="360" w:lineRule="auto"/>
      <w:jc w:val="left"/>
    </w:pPr>
    <w:rPr>
      <w:rFonts w:ascii="宋体" w:eastAsia="宋体" w:hAnsi="宋体" w:cs="Times New Roman"/>
      <w:szCs w:val="24"/>
    </w:rPr>
  </w:style>
  <w:style w:type="paragraph" w:styleId="a7">
    <w:name w:val="Body Text Indent"/>
    <w:basedOn w:val="a0"/>
    <w:link w:val="a8"/>
    <w:qFormat/>
    <w:pPr>
      <w:ind w:firstLine="420"/>
    </w:pPr>
    <w:rPr>
      <w:rFonts w:ascii="Times New Roman" w:eastAsia="宋体" w:hAnsi="Times New Roman" w:cs="Times New Roman"/>
      <w:sz w:val="24"/>
      <w:szCs w:val="24"/>
    </w:rPr>
  </w:style>
  <w:style w:type="paragraph" w:styleId="a9">
    <w:name w:val="Balloon Text"/>
    <w:basedOn w:val="a0"/>
    <w:link w:val="aa"/>
    <w:uiPriority w:val="99"/>
    <w:unhideWhenUsed/>
    <w:qFormat/>
    <w:rPr>
      <w:sz w:val="18"/>
      <w:szCs w:val="18"/>
    </w:r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0"/>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3"/>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2"/>
    <w:uiPriority w:val="99"/>
    <w:semiHidden/>
    <w:unhideWhenUsed/>
    <w:qFormat/>
    <w:rPr>
      <w:sz w:val="21"/>
      <w:szCs w:val="21"/>
    </w:rPr>
  </w:style>
  <w:style w:type="character" w:customStyle="1" w:styleId="aa">
    <w:name w:val="批注框文本 字符"/>
    <w:basedOn w:val="a2"/>
    <w:link w:val="a9"/>
    <w:uiPriority w:val="99"/>
    <w:semiHidden/>
    <w:qFormat/>
    <w:rPr>
      <w:sz w:val="18"/>
      <w:szCs w:val="18"/>
    </w:rPr>
  </w:style>
  <w:style w:type="character" w:customStyle="1" w:styleId="ae">
    <w:name w:val="页眉 字符"/>
    <w:basedOn w:val="a2"/>
    <w:link w:val="ad"/>
    <w:uiPriority w:val="99"/>
    <w:semiHidden/>
    <w:qFormat/>
    <w:rPr>
      <w:sz w:val="18"/>
      <w:szCs w:val="18"/>
    </w:rPr>
  </w:style>
  <w:style w:type="character" w:customStyle="1" w:styleId="ac">
    <w:name w:val="页脚 字符"/>
    <w:basedOn w:val="a2"/>
    <w:link w:val="ab"/>
    <w:uiPriority w:val="99"/>
    <w:semiHidden/>
    <w:qFormat/>
    <w:rPr>
      <w:sz w:val="18"/>
      <w:szCs w:val="18"/>
    </w:rPr>
  </w:style>
  <w:style w:type="paragraph" w:customStyle="1" w:styleId="af2">
    <w:name w:val="章标题"/>
    <w:next w:val="a0"/>
    <w:qFormat/>
    <w:pPr>
      <w:spacing w:beforeLines="50" w:afterLines="50"/>
      <w:jc w:val="both"/>
      <w:outlineLvl w:val="1"/>
    </w:pPr>
    <w:rPr>
      <w:rFonts w:ascii="黑体" w:eastAsia="黑体"/>
      <w:sz w:val="21"/>
    </w:rPr>
  </w:style>
  <w:style w:type="character" w:customStyle="1" w:styleId="a8">
    <w:name w:val="正文文本缩进 字符"/>
    <w:basedOn w:val="a2"/>
    <w:link w:val="a7"/>
    <w:qFormat/>
    <w:rPr>
      <w:rFonts w:ascii="Times New Roman" w:eastAsia="宋体" w:hAnsi="Times New Roman" w:cs="Times New Roman"/>
      <w:sz w:val="24"/>
      <w:szCs w:val="24"/>
    </w:rPr>
  </w:style>
  <w:style w:type="character" w:customStyle="1" w:styleId="a6">
    <w:name w:val="批注文字 字符"/>
    <w:basedOn w:val="a2"/>
    <w:link w:val="a5"/>
    <w:uiPriority w:val="99"/>
    <w:qFormat/>
    <w:rPr>
      <w:rFonts w:ascii="宋体" w:eastAsia="宋体" w:hAnsi="宋体" w:cs="Times New Roman"/>
      <w:szCs w:val="24"/>
    </w:rPr>
  </w:style>
  <w:style w:type="paragraph" w:customStyle="1" w:styleId="1">
    <w:name w:val="列出段落1"/>
    <w:basedOn w:val="a0"/>
    <w:uiPriority w:val="34"/>
    <w:qFormat/>
    <w:pPr>
      <w:ind w:firstLineChars="200" w:firstLine="420"/>
    </w:pPr>
  </w:style>
  <w:style w:type="paragraph" w:customStyle="1" w:styleId="af3">
    <w:name w:val="段"/>
    <w:link w:val="Char"/>
    <w:qFormat/>
    <w:pPr>
      <w:autoSpaceDE w:val="0"/>
      <w:autoSpaceDN w:val="0"/>
      <w:ind w:firstLineChars="200" w:firstLine="200"/>
      <w:jc w:val="both"/>
    </w:pPr>
    <w:rPr>
      <w:rFonts w:ascii="宋体"/>
      <w:sz w:val="21"/>
      <w:szCs w:val="22"/>
    </w:rPr>
  </w:style>
  <w:style w:type="character" w:customStyle="1" w:styleId="Char">
    <w:name w:val="段 Char"/>
    <w:link w:val="af3"/>
    <w:qFormat/>
    <w:rPr>
      <w:rFonts w:ascii="宋体" w:eastAsia="宋体" w:hAnsi="Times New Roman" w:cs="Times New Roman"/>
      <w:kern w:val="0"/>
    </w:rPr>
  </w:style>
  <w:style w:type="paragraph" w:customStyle="1" w:styleId="a">
    <w:name w:val="一级条标题"/>
    <w:basedOn w:val="a0"/>
    <w:next w:val="af3"/>
    <w:qFormat/>
    <w:pPr>
      <w:widowControl/>
      <w:numPr>
        <w:ilvl w:val="3"/>
        <w:numId w:val="1"/>
      </w:numPr>
      <w:outlineLvl w:val="2"/>
    </w:pPr>
    <w:rPr>
      <w:rFonts w:ascii="黑体" w:eastAsia="黑体"/>
    </w:rPr>
  </w:style>
  <w:style w:type="paragraph" w:styleId="af4">
    <w:name w:val="List Paragraph"/>
    <w:basedOn w:val="a0"/>
    <w:uiPriority w:val="99"/>
    <w:rsid w:val="00E057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224">
      <w:bodyDiv w:val="1"/>
      <w:marLeft w:val="0"/>
      <w:marRight w:val="0"/>
      <w:marTop w:val="0"/>
      <w:marBottom w:val="0"/>
      <w:divBdr>
        <w:top w:val="none" w:sz="0" w:space="0" w:color="auto"/>
        <w:left w:val="none" w:sz="0" w:space="0" w:color="auto"/>
        <w:bottom w:val="none" w:sz="0" w:space="0" w:color="auto"/>
        <w:right w:val="none" w:sz="0" w:space="0" w:color="auto"/>
      </w:divBdr>
    </w:div>
    <w:div w:id="785855915">
      <w:bodyDiv w:val="1"/>
      <w:marLeft w:val="0"/>
      <w:marRight w:val="0"/>
      <w:marTop w:val="0"/>
      <w:marBottom w:val="0"/>
      <w:divBdr>
        <w:top w:val="none" w:sz="0" w:space="0" w:color="auto"/>
        <w:left w:val="none" w:sz="0" w:space="0" w:color="auto"/>
        <w:bottom w:val="none" w:sz="0" w:space="0" w:color="auto"/>
        <w:right w:val="none" w:sz="0" w:space="0" w:color="auto"/>
      </w:divBdr>
    </w:div>
    <w:div w:id="1081371402">
      <w:bodyDiv w:val="1"/>
      <w:marLeft w:val="0"/>
      <w:marRight w:val="0"/>
      <w:marTop w:val="0"/>
      <w:marBottom w:val="0"/>
      <w:divBdr>
        <w:top w:val="none" w:sz="0" w:space="0" w:color="auto"/>
        <w:left w:val="none" w:sz="0" w:space="0" w:color="auto"/>
        <w:bottom w:val="none" w:sz="0" w:space="0" w:color="auto"/>
        <w:right w:val="none" w:sz="0" w:space="0" w:color="auto"/>
      </w:divBdr>
    </w:div>
    <w:div w:id="1206797360">
      <w:bodyDiv w:val="1"/>
      <w:marLeft w:val="0"/>
      <w:marRight w:val="0"/>
      <w:marTop w:val="0"/>
      <w:marBottom w:val="0"/>
      <w:divBdr>
        <w:top w:val="none" w:sz="0" w:space="0" w:color="auto"/>
        <w:left w:val="none" w:sz="0" w:space="0" w:color="auto"/>
        <w:bottom w:val="none" w:sz="0" w:space="0" w:color="auto"/>
        <w:right w:val="none" w:sz="0" w:space="0" w:color="auto"/>
      </w:divBdr>
    </w:div>
    <w:div w:id="1396270903">
      <w:bodyDiv w:val="1"/>
      <w:marLeft w:val="0"/>
      <w:marRight w:val="0"/>
      <w:marTop w:val="0"/>
      <w:marBottom w:val="0"/>
      <w:divBdr>
        <w:top w:val="none" w:sz="0" w:space="0" w:color="auto"/>
        <w:left w:val="none" w:sz="0" w:space="0" w:color="auto"/>
        <w:bottom w:val="none" w:sz="0" w:space="0" w:color="auto"/>
        <w:right w:val="none" w:sz="0" w:space="0" w:color="auto"/>
      </w:divBdr>
    </w:div>
    <w:div w:id="1696468753">
      <w:bodyDiv w:val="1"/>
      <w:marLeft w:val="0"/>
      <w:marRight w:val="0"/>
      <w:marTop w:val="0"/>
      <w:marBottom w:val="0"/>
      <w:divBdr>
        <w:top w:val="none" w:sz="0" w:space="0" w:color="auto"/>
        <w:left w:val="none" w:sz="0" w:space="0" w:color="auto"/>
        <w:bottom w:val="none" w:sz="0" w:space="0" w:color="auto"/>
        <w:right w:val="none" w:sz="0" w:space="0" w:color="auto"/>
      </w:divBdr>
    </w:div>
    <w:div w:id="211617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1032</Words>
  <Characters>5889</Characters>
  <Application>Microsoft Office Word</Application>
  <DocSecurity>0</DocSecurity>
  <Lines>49</Lines>
  <Paragraphs>13</Paragraphs>
  <ScaleCrop>false</ScaleCrop>
  <Company>Sky123.Org</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智超</cp:lastModifiedBy>
  <cp:revision>3</cp:revision>
  <dcterms:created xsi:type="dcterms:W3CDTF">2023-03-01T04:13:00Z</dcterms:created>
  <dcterms:modified xsi:type="dcterms:W3CDTF">2023-03-01T06:03:00Z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73794E7302A54839BDCAFCC345F79FFD</vt:lpwstr>
  </property>
</Properties>
</file>