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ascii="宋体" w:hAnsi="宋体" w:eastAsia="宋体"/>
        </w:rPr>
      </w:pPr>
      <w:r>
        <w:pict>
          <v:shape id="Object 4" o:spid="_x0000_s1026" o:spt="75" type="#_x0000_t75" style="position:absolute;left:0pt;margin-left:328.95pt;margin-top:-4.65pt;height:72pt;width:132.05pt;z-index:251661312;mso-width-relative:page;mso-height-relative:page;" o:ole="t" filled="f" o:preferrelative="t" stroked="f" coordsize="21600,21600">
            <v:path/>
            <v:fill on="f" focussize="0,0"/>
            <v:stroke on="f" joinstyle="miter"/>
            <v:imagedata r:id="rId13" o:title=""/>
            <o:lock v:ext="edit" aspectratio="t"/>
          </v:shape>
          <o:OLEObject Type="Embed" ProgID="Word.Document.8" ShapeID="Object 4" DrawAspect="Content" ObjectID="_1468075725" r:id="rId12">
            <o:LockedField>false</o:LockedField>
          </o:OLEObject>
        </w:pict>
      </w:r>
    </w:p>
    <w:p>
      <w:pPr>
        <w:pStyle w:val="14"/>
        <w:spacing w:line="240" w:lineRule="auto"/>
        <w:rPr>
          <w:rFonts w:hint="eastAsia" w:ascii="宋体" w:hAnsi="宋体" w:eastAsia="宋体"/>
          <w:b/>
          <w:bCs/>
          <w:sz w:val="19"/>
          <w:szCs w:val="19"/>
          <w:lang w:eastAsia="zh-CN"/>
        </w:rPr>
      </w:pPr>
    </w:p>
    <w:p>
      <w:pPr>
        <w:pStyle w:val="14"/>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 xml:space="preserve">ICS </w:t>
      </w:r>
      <w:r>
        <w:rPr>
          <w:rFonts w:hint="default" w:ascii="Times New Roman" w:hAnsi="Times New Roman" w:eastAsia="宋体" w:cs="Times New Roman"/>
          <w:sz w:val="21"/>
          <w:szCs w:val="21"/>
          <w:lang w:eastAsia="zh-CN"/>
        </w:rPr>
        <w:t>77.150.60</w:t>
      </w:r>
    </w:p>
    <w:p>
      <w:pPr>
        <w:pStyle w:val="14"/>
        <w:spacing w:after="1300" w:line="216" w:lineRule="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drawing>
          <wp:anchor distT="0" distB="0" distL="114300" distR="114300" simplePos="0" relativeHeight="251666432" behindDoc="0" locked="0" layoutInCell="1" allowOverlap="1">
            <wp:simplePos x="0" y="0"/>
            <wp:positionH relativeFrom="column">
              <wp:posOffset>-161290</wp:posOffset>
            </wp:positionH>
            <wp:positionV relativeFrom="paragraph">
              <wp:posOffset>581660</wp:posOffset>
            </wp:positionV>
            <wp:extent cx="6115685" cy="569595"/>
            <wp:effectExtent l="0" t="0" r="10795" b="9525"/>
            <wp:wrapNone/>
            <wp:docPr id="1" name="图片 3" descr="2017060214200995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0170602142009952_0001"/>
                    <pic:cNvPicPr>
                      <a:picLocks noChangeAspect="1"/>
                    </pic:cNvPicPr>
                  </pic:nvPicPr>
                  <pic:blipFill>
                    <a:blip r:embed="rId14"/>
                    <a:srcRect l="9460" t="14844" r="9688" b="79831"/>
                    <a:stretch>
                      <a:fillRect/>
                    </a:stretch>
                  </pic:blipFill>
                  <pic:spPr>
                    <a:xfrm>
                      <a:off x="0" y="0"/>
                      <a:ext cx="6115685" cy="569595"/>
                    </a:xfrm>
                    <a:prstGeom prst="rect">
                      <a:avLst/>
                    </a:prstGeom>
                    <a:noFill/>
                    <a:ln>
                      <a:noFill/>
                    </a:ln>
                  </pic:spPr>
                </pic:pic>
              </a:graphicData>
            </a:graphic>
          </wp:anchor>
        </w:drawing>
      </w:r>
      <w:r>
        <w:rPr>
          <w:rFonts w:hint="default" w:ascii="Times New Roman" w:hAnsi="Times New Roman" w:eastAsia="宋体" w:cs="Times New Roman"/>
          <w:b/>
          <w:bCs/>
          <w:sz w:val="21"/>
          <w:szCs w:val="21"/>
          <w:lang w:eastAsia="zh-CN"/>
        </w:rPr>
        <w:t xml:space="preserve">H </w:t>
      </w:r>
      <w:r>
        <w:rPr>
          <w:rFonts w:hint="default" w:ascii="Times New Roman" w:hAnsi="Times New Roman" w:eastAsia="宋体" w:cs="Times New Roman"/>
          <w:sz w:val="21"/>
          <w:szCs w:val="21"/>
          <w:lang w:eastAsia="zh-CN"/>
        </w:rPr>
        <w:t>69</w:t>
      </w:r>
    </w:p>
    <w:p>
      <w:pPr>
        <w:pStyle w:val="13"/>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黑体" w:hAnsi="黑体" w:eastAsia="黑体" w:cs="黑体"/>
          <w:color w:val="3F3E3F"/>
          <w:sz w:val="24"/>
          <w:szCs w:val="24"/>
          <w:lang w:eastAsia="zh-TW"/>
        </w:rPr>
      </w:pPr>
    </w:p>
    <w:p>
      <w:pPr>
        <w:pStyle w:val="13"/>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黑体" w:hAnsi="黑体" w:eastAsia="黑体" w:cs="黑体"/>
          <w:sz w:val="24"/>
          <w:szCs w:val="24"/>
          <w:lang w:eastAsia="zh-TW"/>
        </w:rPr>
      </w:pPr>
      <w:r>
        <w:rPr>
          <w:rFonts w:hint="eastAsia" w:ascii="黑体" w:hAnsi="黑体" w:eastAsia="黑体" w:cs="黑体"/>
          <w:color w:val="3F3E3F"/>
          <w:sz w:val="24"/>
          <w:szCs w:val="24"/>
          <w:lang w:eastAsia="zh-TW"/>
        </w:rPr>
        <w:t>GB/T 21181—XXXX</w:t>
      </w:r>
    </w:p>
    <w:p>
      <w:pPr>
        <w:pStyle w:val="14"/>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宋体" w:hAnsi="宋体" w:eastAsia="宋体"/>
          <w:color w:val="3F3E3F"/>
          <w:sz w:val="24"/>
          <w:szCs w:val="24"/>
          <w:lang w:eastAsia="zh-TW"/>
        </w:rPr>
      </w:pPr>
      <w:r>
        <w:rPr>
          <w:rFonts w:hint="eastAsia" w:ascii="黑体" w:hAnsi="黑体" w:eastAsia="黑体" w:cs="黑体"/>
          <w:color w:val="3F3E3F"/>
          <w:sz w:val="24"/>
          <w:szCs w:val="24"/>
          <w:lang w:eastAsia="zh-TW" w:bidi="zh-TW"/>
        </w:rPr>
        <w:t xml:space="preserve">代替 </w:t>
      </w:r>
      <w:r>
        <w:rPr>
          <w:rFonts w:hint="eastAsia" w:ascii="黑体" w:hAnsi="黑体" w:eastAsia="黑体" w:cs="黑体"/>
          <w:color w:val="3F3E3F"/>
          <w:sz w:val="24"/>
          <w:szCs w:val="24"/>
          <w:lang w:eastAsia="zh-TW"/>
        </w:rPr>
        <w:t>GB/T 21181—2017</w:t>
      </w:r>
    </w:p>
    <w:p>
      <w:pPr>
        <w:pStyle w:val="14"/>
        <w:wordWrap w:val="0"/>
        <w:spacing w:line="240" w:lineRule="auto"/>
        <w:jc w:val="right"/>
        <w:rPr>
          <w:rFonts w:hint="eastAsia" w:ascii="宋体" w:hAnsi="宋体" w:eastAsia="宋体"/>
          <w:u w:val="single"/>
          <w:lang w:eastAsia="zh-TW"/>
        </w:rPr>
      </w:pPr>
      <w:r>
        <w:rPr>
          <w:rFonts w:hint="eastAsia" w:ascii="宋体" w:hAnsi="宋体" w:eastAsia="宋体"/>
          <w:u w:val="single"/>
          <w:lang w:eastAsia="zh-TW"/>
        </w:rPr>
        <w:t xml:space="preserve">                                                                                             </w:t>
      </w:r>
    </w:p>
    <w:p>
      <w:pPr>
        <w:pStyle w:val="14"/>
        <w:spacing w:line="240" w:lineRule="auto"/>
        <w:jc w:val="right"/>
        <w:rPr>
          <w:rFonts w:hint="eastAsia" w:ascii="宋体" w:hAnsi="宋体" w:eastAsia="宋体"/>
          <w:lang w:eastAsia="zh-TW"/>
        </w:rPr>
      </w:pPr>
    </w:p>
    <w:p>
      <w:pPr>
        <w:pStyle w:val="14"/>
        <w:spacing w:line="240" w:lineRule="auto"/>
        <w:jc w:val="right"/>
        <w:rPr>
          <w:rFonts w:hint="eastAsia" w:ascii="宋体" w:hAnsi="宋体" w:eastAsia="宋体"/>
          <w:lang w:eastAsia="zh-TW"/>
        </w:rPr>
      </w:pPr>
    </w:p>
    <w:p>
      <w:pPr>
        <w:pStyle w:val="14"/>
        <w:spacing w:line="240" w:lineRule="auto"/>
        <w:jc w:val="right"/>
        <w:rPr>
          <w:rFonts w:hint="eastAsia" w:ascii="宋体" w:hAnsi="宋体" w:eastAsia="宋体"/>
          <w:lang w:eastAsia="zh-TW"/>
        </w:rPr>
      </w:pPr>
    </w:p>
    <w:p>
      <w:pPr>
        <w:pStyle w:val="14"/>
        <w:spacing w:line="240" w:lineRule="auto"/>
        <w:jc w:val="right"/>
        <w:rPr>
          <w:rFonts w:hint="eastAsia" w:ascii="宋体" w:hAnsi="宋体" w:eastAsia="宋体"/>
          <w:lang w:eastAsia="zh-TW"/>
        </w:rPr>
      </w:pPr>
    </w:p>
    <w:p>
      <w:pPr>
        <w:pStyle w:val="14"/>
        <w:spacing w:line="240" w:lineRule="auto"/>
        <w:jc w:val="right"/>
        <w:rPr>
          <w:rFonts w:hint="eastAsia" w:ascii="宋体" w:hAnsi="宋体" w:eastAsia="宋体"/>
          <w:lang w:eastAsia="zh-TW"/>
        </w:rPr>
      </w:pPr>
    </w:p>
    <w:p>
      <w:pPr>
        <w:pStyle w:val="14"/>
        <w:spacing w:line="240" w:lineRule="auto"/>
        <w:jc w:val="right"/>
        <w:rPr>
          <w:rFonts w:hint="eastAsia" w:ascii="宋体" w:hAnsi="宋体" w:eastAsia="宋体"/>
          <w:lang w:eastAsia="zh-TW"/>
        </w:rPr>
      </w:pPr>
    </w:p>
    <w:p>
      <w:pPr>
        <w:pStyle w:val="13"/>
        <w:spacing w:line="240" w:lineRule="auto"/>
        <w:jc w:val="center"/>
        <w:rPr>
          <w:rFonts w:hint="eastAsia" w:hAnsi="宋体" w:cs="Times New Roman"/>
          <w:b/>
          <w:bCs/>
          <w:sz w:val="26"/>
          <w:szCs w:val="26"/>
          <w:lang w:eastAsia="zh-TW"/>
        </w:rPr>
      </w:pPr>
    </w:p>
    <w:p>
      <w:pPr>
        <w:pStyle w:val="13"/>
        <w:spacing w:line="240" w:lineRule="auto"/>
        <w:jc w:val="center"/>
        <w:rPr>
          <w:rFonts w:hint="eastAsia" w:hAnsi="宋体" w:cs="Times New Roman"/>
          <w:b/>
          <w:bCs/>
          <w:sz w:val="26"/>
          <w:szCs w:val="26"/>
          <w:lang w:eastAsia="zh-TW"/>
        </w:rPr>
      </w:pPr>
    </w:p>
    <w:p>
      <w:pPr>
        <w:pStyle w:val="13"/>
        <w:spacing w:line="240" w:lineRule="auto"/>
        <w:jc w:val="center"/>
        <w:rPr>
          <w:rFonts w:hint="eastAsia" w:hAnsi="宋体" w:cs="Times New Roman"/>
          <w:b/>
          <w:bCs/>
          <w:color w:val="auto"/>
          <w:sz w:val="26"/>
          <w:szCs w:val="26"/>
          <w:lang w:eastAsia="zh-TW"/>
        </w:rPr>
      </w:pPr>
    </w:p>
    <w:p>
      <w:pPr>
        <w:pStyle w:val="14"/>
        <w:shd w:val="pct10" w:color="auto" w:fill="auto"/>
        <w:spacing w:line="240" w:lineRule="auto"/>
        <w:jc w:val="center"/>
        <w:rPr>
          <w:rFonts w:hint="eastAsia" w:ascii="宋体" w:hAnsi="宋体" w:eastAsia="宋体" w:cs="黑体"/>
          <w:b/>
          <w:bCs/>
          <w:color w:val="auto"/>
          <w:sz w:val="44"/>
          <w:szCs w:val="44"/>
          <w:lang w:eastAsia="zh-CN" w:bidi="ar-SA"/>
        </w:rPr>
      </w:pPr>
      <w:r>
        <w:rPr>
          <w:rFonts w:hint="eastAsia" w:ascii="黑体" w:hAnsi="黑体" w:eastAsia="黑体" w:cs="黑体"/>
          <w:b w:val="0"/>
          <w:bCs w:val="0"/>
          <w:color w:val="auto"/>
          <w:sz w:val="52"/>
          <w:szCs w:val="52"/>
          <w:lang w:eastAsia="zh-CN" w:bidi="ar-SA"/>
        </w:rPr>
        <w:t>再生铅及铅合金锭</w:t>
      </w:r>
    </w:p>
    <w:p>
      <w:pPr>
        <w:pStyle w:val="14"/>
        <w:shd w:val="pct10" w:color="auto" w:fill="auto"/>
        <w:spacing w:line="240" w:lineRule="auto"/>
        <w:jc w:val="center"/>
        <w:rPr>
          <w:rFonts w:ascii="宋体" w:hAnsi="宋体" w:eastAsia="宋体"/>
          <w:b/>
          <w:bCs/>
          <w:color w:val="auto"/>
          <w:sz w:val="26"/>
          <w:szCs w:val="26"/>
          <w:lang w:eastAsia="zh-CN" w:bidi="ar-SA"/>
        </w:rPr>
      </w:pPr>
    </w:p>
    <w:p>
      <w:pPr>
        <w:pStyle w:val="14"/>
        <w:shd w:val="pct10" w:color="auto" w:fill="auto"/>
        <w:spacing w:line="240" w:lineRule="auto"/>
        <w:jc w:val="center"/>
        <w:rPr>
          <w:rFonts w:hint="default" w:ascii="Times New Roman" w:hAnsi="Times New Roman" w:eastAsia="宋体" w:cs="Times New Roman"/>
          <w:b w:val="0"/>
          <w:bCs w:val="0"/>
          <w:color w:val="auto"/>
          <w:sz w:val="32"/>
          <w:szCs w:val="32"/>
          <w:lang w:eastAsia="zh-CN" w:bidi="ar-SA"/>
        </w:rPr>
      </w:pPr>
      <w:r>
        <w:rPr>
          <w:rFonts w:hint="default" w:ascii="Times New Roman" w:hAnsi="Times New Roman" w:eastAsia="宋体" w:cs="Times New Roman"/>
          <w:b w:val="0"/>
          <w:bCs w:val="0"/>
          <w:color w:val="auto"/>
          <w:sz w:val="32"/>
          <w:szCs w:val="32"/>
          <w:lang w:eastAsia="zh-CN" w:bidi="ar-SA"/>
        </w:rPr>
        <w:t>Secondarily and lead alloy ingots</w:t>
      </w:r>
    </w:p>
    <w:p>
      <w:pPr>
        <w:pStyle w:val="13"/>
        <w:spacing w:line="240" w:lineRule="auto"/>
        <w:jc w:val="center"/>
        <w:rPr>
          <w:rFonts w:hint="eastAsia" w:hAnsi="宋体" w:cs="Times New Roman"/>
          <w:b/>
          <w:bCs/>
          <w:color w:val="auto"/>
          <w:sz w:val="26"/>
          <w:szCs w:val="26"/>
          <w:lang w:eastAsia="zh-CN"/>
        </w:rPr>
      </w:pPr>
    </w:p>
    <w:p>
      <w:pPr>
        <w:pStyle w:val="13"/>
        <w:spacing w:line="240" w:lineRule="auto"/>
        <w:jc w:val="center"/>
        <w:rPr>
          <w:rFonts w:hint="eastAsia" w:hAnsi="宋体" w:cs="Times New Roman"/>
          <w:b/>
          <w:bCs/>
          <w:sz w:val="26"/>
          <w:szCs w:val="26"/>
          <w:lang w:eastAsia="zh-CN"/>
        </w:rPr>
      </w:pPr>
      <w:r>
        <w:rPr>
          <w:rFonts w:hint="eastAsia" w:hAnsi="宋体" w:cs="Times New Roman"/>
          <w:b/>
          <w:bCs/>
          <w:sz w:val="26"/>
          <w:szCs w:val="26"/>
          <w:lang w:eastAsia="zh-CN"/>
        </w:rPr>
        <w:t>（草案）</w:t>
      </w:r>
    </w:p>
    <w:p>
      <w:pPr>
        <w:pStyle w:val="13"/>
        <w:spacing w:line="240" w:lineRule="auto"/>
        <w:jc w:val="center"/>
        <w:rPr>
          <w:rFonts w:hint="eastAsia" w:hAnsi="宋体" w:cs="Times New Roman"/>
          <w:b/>
          <w:bCs/>
          <w:sz w:val="26"/>
          <w:szCs w:val="26"/>
          <w:lang w:eastAsia="zh-CN"/>
        </w:rPr>
      </w:pPr>
    </w:p>
    <w:p>
      <w:pPr>
        <w:pStyle w:val="13"/>
        <w:spacing w:line="240" w:lineRule="auto"/>
        <w:jc w:val="center"/>
        <w:rPr>
          <w:rFonts w:hint="eastAsia" w:hAnsi="宋体" w:cs="Times New Roman"/>
          <w:b/>
          <w:bCs/>
          <w:sz w:val="26"/>
          <w:szCs w:val="26"/>
          <w:lang w:eastAsia="zh-CN"/>
        </w:rPr>
      </w:pPr>
    </w:p>
    <w:p>
      <w:pPr>
        <w:pStyle w:val="13"/>
        <w:spacing w:line="240" w:lineRule="auto"/>
        <w:jc w:val="center"/>
        <w:rPr>
          <w:rFonts w:hint="eastAsia" w:hAnsi="宋体" w:cs="Times New Roman"/>
          <w:b/>
          <w:bCs/>
          <w:sz w:val="26"/>
          <w:szCs w:val="26"/>
          <w:lang w:eastAsia="zh-CN"/>
        </w:rPr>
      </w:pPr>
    </w:p>
    <w:p>
      <w:pPr>
        <w:pStyle w:val="13"/>
        <w:spacing w:line="240" w:lineRule="auto"/>
        <w:jc w:val="center"/>
        <w:rPr>
          <w:rFonts w:hint="eastAsia" w:hAnsi="宋体" w:cs="Times New Roman"/>
          <w:b/>
          <w:bCs/>
          <w:sz w:val="26"/>
          <w:szCs w:val="26"/>
          <w:lang w:eastAsia="zh-CN"/>
        </w:rPr>
      </w:pPr>
    </w:p>
    <w:p>
      <w:pPr>
        <w:pStyle w:val="13"/>
        <w:spacing w:line="240" w:lineRule="auto"/>
        <w:jc w:val="center"/>
        <w:rPr>
          <w:rFonts w:hint="eastAsia" w:hAnsi="宋体" w:cs="Times New Roman"/>
          <w:b/>
          <w:bCs/>
          <w:sz w:val="26"/>
          <w:szCs w:val="26"/>
          <w:lang w:eastAsia="zh-CN"/>
        </w:rPr>
      </w:pPr>
    </w:p>
    <w:p>
      <w:pPr>
        <w:pStyle w:val="13"/>
        <w:spacing w:line="240" w:lineRule="auto"/>
        <w:jc w:val="center"/>
        <w:rPr>
          <w:rFonts w:hint="eastAsia" w:hAnsi="宋体" w:cs="Times New Roman"/>
          <w:b/>
          <w:bCs/>
          <w:sz w:val="26"/>
          <w:szCs w:val="26"/>
          <w:lang w:eastAsia="zh-CN"/>
        </w:rPr>
      </w:pPr>
    </w:p>
    <w:p>
      <w:pPr>
        <w:pStyle w:val="13"/>
        <w:spacing w:line="240" w:lineRule="auto"/>
        <w:jc w:val="both"/>
        <w:rPr>
          <w:rFonts w:hint="eastAsia" w:hAnsi="宋体" w:cs="Times New Roman"/>
          <w:b/>
          <w:bCs/>
          <w:sz w:val="26"/>
          <w:szCs w:val="26"/>
          <w:lang w:eastAsia="zh-CN"/>
        </w:rPr>
      </w:pPr>
    </w:p>
    <w:p>
      <w:pPr>
        <w:pStyle w:val="13"/>
        <w:spacing w:line="240" w:lineRule="auto"/>
        <w:jc w:val="center"/>
        <w:rPr>
          <w:rFonts w:hint="eastAsia" w:hAnsi="宋体" w:cs="Times New Roman"/>
          <w:b/>
          <w:bCs/>
          <w:sz w:val="26"/>
          <w:szCs w:val="26"/>
          <w:lang w:eastAsia="zh-CN"/>
        </w:rPr>
      </w:pPr>
    </w:p>
    <w:p>
      <w:pPr>
        <w:pStyle w:val="13"/>
        <w:spacing w:line="240" w:lineRule="auto"/>
        <w:jc w:val="center"/>
        <w:rPr>
          <w:rFonts w:hint="eastAsia" w:hAnsi="宋体" w:cs="Times New Roman"/>
          <w:b/>
          <w:bCs/>
          <w:sz w:val="26"/>
          <w:szCs w:val="26"/>
          <w:lang w:eastAsia="zh-CN"/>
        </w:rPr>
      </w:pPr>
    </w:p>
    <w:p>
      <w:pPr>
        <w:pStyle w:val="13"/>
        <w:spacing w:line="240" w:lineRule="auto"/>
        <w:jc w:val="center"/>
        <w:rPr>
          <w:rFonts w:hint="eastAsia" w:hAnsi="宋体"/>
          <w:sz w:val="26"/>
          <w:szCs w:val="26"/>
          <w:lang w:eastAsia="zh-CN"/>
        </w:rPr>
      </w:pPr>
    </w:p>
    <w:p>
      <w:pPr>
        <w:pStyle w:val="13"/>
        <w:spacing w:line="240" w:lineRule="auto"/>
        <w:ind w:right="100"/>
        <w:jc w:val="center"/>
        <w:rPr>
          <w:rFonts w:hint="eastAsia" w:hAnsi="宋体"/>
          <w:sz w:val="28"/>
          <w:szCs w:val="28"/>
          <w:lang w:val="zh-TW" w:eastAsia="zh-CN" w:bidi="zh-TW"/>
        </w:rPr>
      </w:pPr>
      <w:r>
        <w:rPr>
          <w:rFonts w:hint="eastAsia" w:hAnsi="宋体"/>
          <w:sz w:val="28"/>
          <w:szCs w:val="28"/>
        </w:rPr>
        <mc:AlternateContent>
          <mc:Choice Requires="wps">
            <w:drawing>
              <wp:anchor distT="0" distB="0" distL="114300" distR="114300" simplePos="0" relativeHeight="251660288" behindDoc="0" locked="0" layoutInCell="1" allowOverlap="1">
                <wp:simplePos x="0" y="0"/>
                <wp:positionH relativeFrom="page">
                  <wp:posOffset>1371600</wp:posOffset>
                </wp:positionH>
                <wp:positionV relativeFrom="paragraph">
                  <wp:posOffset>12700</wp:posOffset>
                </wp:positionV>
                <wp:extent cx="1578610" cy="214630"/>
                <wp:effectExtent l="0" t="0" r="0" b="0"/>
                <wp:wrapSquare wrapText="right"/>
                <wp:docPr id="3" name="文本框 2"/>
                <wp:cNvGraphicFramePr/>
                <a:graphic xmlns:a="http://schemas.openxmlformats.org/drawingml/2006/main">
                  <a:graphicData uri="http://schemas.microsoft.com/office/word/2010/wordprocessingShape">
                    <wps:wsp>
                      <wps:cNvSpPr txBox="1"/>
                      <wps:spPr bwMode="auto">
                        <a:xfrm>
                          <a:off x="0" y="0"/>
                          <a:ext cx="1578610" cy="214630"/>
                        </a:xfrm>
                        <a:prstGeom prst="rect">
                          <a:avLst/>
                        </a:prstGeom>
                        <a:noFill/>
                        <a:ln>
                          <a:noFill/>
                        </a:ln>
                        <a:effectLst/>
                      </wps:spPr>
                      <wps:txbx>
                        <w:txbxContent>
                          <w:p>
                            <w:pPr>
                              <w:pStyle w:val="13"/>
                              <w:spacing w:line="240" w:lineRule="auto"/>
                              <w:rPr>
                                <w:rFonts w:hint="eastAsia" w:ascii="黑体" w:eastAsia="黑体"/>
                                <w:sz w:val="28"/>
                                <w:szCs w:val="28"/>
                              </w:rPr>
                            </w:pPr>
                            <w:r>
                              <w:rPr>
                                <w:rFonts w:hint="eastAsia" w:ascii="黑体" w:eastAsia="黑体" w:cs="Times New Roman"/>
                                <w:sz w:val="28"/>
                                <w:szCs w:val="28"/>
                                <w:lang w:eastAsia="zh-CN"/>
                              </w:rPr>
                              <w:t>20XX</w:t>
                            </w:r>
                            <w:r>
                              <w:rPr>
                                <w:rFonts w:hint="eastAsia" w:ascii="黑体" w:eastAsia="黑体" w:cs="Times New Roman"/>
                                <w:sz w:val="28"/>
                                <w:szCs w:val="28"/>
                              </w:rPr>
                              <w:t>-</w:t>
                            </w:r>
                            <w:r>
                              <w:rPr>
                                <w:rFonts w:hint="eastAsia" w:ascii="黑体" w:eastAsia="黑体" w:cs="Times New Roman"/>
                                <w:sz w:val="28"/>
                                <w:szCs w:val="28"/>
                                <w:lang w:eastAsia="zh-CN"/>
                              </w:rPr>
                              <w:t>XX</w:t>
                            </w:r>
                            <w:r>
                              <w:rPr>
                                <w:rFonts w:hint="eastAsia" w:ascii="黑体" w:eastAsia="黑体" w:cs="Times New Roman"/>
                                <w:sz w:val="28"/>
                                <w:szCs w:val="28"/>
                              </w:rPr>
                              <w:t>-</w:t>
                            </w:r>
                            <w:r>
                              <w:rPr>
                                <w:rFonts w:hint="eastAsia" w:ascii="黑体" w:eastAsia="黑体" w:cs="Times New Roman"/>
                                <w:sz w:val="28"/>
                                <w:szCs w:val="28"/>
                                <w:lang w:eastAsia="zh-CN"/>
                              </w:rPr>
                              <w:t>XX</w:t>
                            </w:r>
                            <w:r>
                              <w:rPr>
                                <w:rFonts w:hint="eastAsia" w:ascii="黑体" w:eastAsia="黑体" w:cs="Times New Roman"/>
                                <w:sz w:val="28"/>
                                <w:szCs w:val="28"/>
                              </w:rPr>
                              <w:t xml:space="preserve"> </w:t>
                            </w:r>
                            <w:r>
                              <w:rPr>
                                <w:rFonts w:hint="eastAsia" w:ascii="黑体" w:eastAsia="黑体"/>
                                <w:sz w:val="28"/>
                                <w:szCs w:val="28"/>
                                <w:lang w:val="zh-TW" w:eastAsia="zh-TW" w:bidi="zh-TW"/>
                              </w:rPr>
                              <w:t>发布</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108pt;margin-top:1pt;height:16.9pt;width:124.3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n8T6vXAAAACAEAAA8AAAAAAAAAAQAgAAAAIgAAAGRycy9kb3ducmV2LnhtbFBL&#10;AQIUABQAAAAIAIdO4kAIWg0P9wEAAOMDAAAOAAAAAAAAAAEAIAAAACYBAABkcnMvZTJvRG9jLnht&#10;bFBLBQYAAAAABgAGAFkBAACPBQAAAAA=&#10;">
                <v:fill on="f" focussize="0,0"/>
                <v:stroke on="f"/>
                <v:imagedata o:title=""/>
                <o:lock v:ext="edit" aspectratio="f"/>
                <v:textbox inset="0mm,0mm,0mm,0mm">
                  <w:txbxContent>
                    <w:p>
                      <w:pPr>
                        <w:pStyle w:val="13"/>
                        <w:spacing w:line="240" w:lineRule="auto"/>
                        <w:rPr>
                          <w:rFonts w:hint="eastAsia" w:ascii="黑体" w:eastAsia="黑体"/>
                          <w:sz w:val="28"/>
                          <w:szCs w:val="28"/>
                        </w:rPr>
                      </w:pPr>
                      <w:r>
                        <w:rPr>
                          <w:rFonts w:hint="eastAsia" w:ascii="黑体" w:eastAsia="黑体" w:cs="Times New Roman"/>
                          <w:sz w:val="28"/>
                          <w:szCs w:val="28"/>
                          <w:lang w:eastAsia="zh-CN"/>
                        </w:rPr>
                        <w:t>20XX</w:t>
                      </w:r>
                      <w:r>
                        <w:rPr>
                          <w:rFonts w:hint="eastAsia" w:ascii="黑体" w:eastAsia="黑体" w:cs="Times New Roman"/>
                          <w:sz w:val="28"/>
                          <w:szCs w:val="28"/>
                        </w:rPr>
                        <w:t>-</w:t>
                      </w:r>
                      <w:r>
                        <w:rPr>
                          <w:rFonts w:hint="eastAsia" w:ascii="黑体" w:eastAsia="黑体" w:cs="Times New Roman"/>
                          <w:sz w:val="28"/>
                          <w:szCs w:val="28"/>
                          <w:lang w:eastAsia="zh-CN"/>
                        </w:rPr>
                        <w:t>XX</w:t>
                      </w:r>
                      <w:r>
                        <w:rPr>
                          <w:rFonts w:hint="eastAsia" w:ascii="黑体" w:eastAsia="黑体" w:cs="Times New Roman"/>
                          <w:sz w:val="28"/>
                          <w:szCs w:val="28"/>
                        </w:rPr>
                        <w:t>-</w:t>
                      </w:r>
                      <w:r>
                        <w:rPr>
                          <w:rFonts w:hint="eastAsia" w:ascii="黑体" w:eastAsia="黑体" w:cs="Times New Roman"/>
                          <w:sz w:val="28"/>
                          <w:szCs w:val="28"/>
                          <w:lang w:eastAsia="zh-CN"/>
                        </w:rPr>
                        <w:t>XX</w:t>
                      </w:r>
                      <w:r>
                        <w:rPr>
                          <w:rFonts w:hint="eastAsia" w:ascii="黑体" w:eastAsia="黑体" w:cs="Times New Roman"/>
                          <w:sz w:val="28"/>
                          <w:szCs w:val="28"/>
                        </w:rPr>
                        <w:t xml:space="preserve"> </w:t>
                      </w:r>
                      <w:r>
                        <w:rPr>
                          <w:rFonts w:hint="eastAsia" w:ascii="黑体" w:eastAsia="黑体"/>
                          <w:sz w:val="28"/>
                          <w:szCs w:val="28"/>
                          <w:lang w:val="zh-TW" w:eastAsia="zh-TW" w:bidi="zh-TW"/>
                        </w:rPr>
                        <w:t>发布</w:t>
                      </w:r>
                    </w:p>
                  </w:txbxContent>
                </v:textbox>
                <w10:wrap type="square" side="right"/>
              </v:shape>
            </w:pict>
          </mc:Fallback>
        </mc:AlternateContent>
      </w:r>
      <w:r>
        <w:rPr>
          <w:rFonts w:hint="eastAsia" w:hAnsi="宋体" w:cs="Times New Roman"/>
          <w:sz w:val="28"/>
          <w:szCs w:val="28"/>
          <w:lang w:eastAsia="zh-CN"/>
        </w:rPr>
        <w:t xml:space="preserve">                        </w:t>
      </w:r>
      <w:r>
        <w:rPr>
          <w:rFonts w:hint="eastAsia" w:ascii="黑体" w:hAnsi="黑体" w:eastAsia="黑体" w:cs="黑体"/>
          <w:sz w:val="28"/>
          <w:szCs w:val="28"/>
          <w:lang w:eastAsia="zh-CN"/>
        </w:rPr>
        <w:t xml:space="preserve">20XX-XX-XX </w:t>
      </w:r>
      <w:r>
        <w:rPr>
          <w:rFonts w:hint="eastAsia" w:ascii="黑体" w:hAnsi="黑体" w:eastAsia="黑体" w:cs="黑体"/>
          <w:sz w:val="28"/>
          <w:szCs w:val="28"/>
          <w:lang w:val="zh-TW" w:eastAsia="zh-CN" w:bidi="zh-TW"/>
        </w:rPr>
        <w:t>实施</w:t>
      </w:r>
    </w:p>
    <w:p>
      <w:pPr>
        <w:pStyle w:val="13"/>
        <w:wordWrap w:val="0"/>
        <w:spacing w:line="240" w:lineRule="auto"/>
        <w:ind w:right="100"/>
        <w:jc w:val="right"/>
        <w:rPr>
          <w:rFonts w:hint="eastAsia" w:hAnsi="宋体"/>
          <w:sz w:val="26"/>
          <w:szCs w:val="26"/>
          <w:u w:val="single"/>
          <w:lang w:val="zh-TW" w:eastAsia="zh-CN" w:bidi="zh-TW"/>
        </w:rPr>
      </w:pPr>
      <w:r>
        <w:rPr>
          <w:rFonts w:hint="eastAsia" w:hAnsi="宋体"/>
          <w:sz w:val="26"/>
          <w:szCs w:val="26"/>
          <w:u w:val="single"/>
          <w:lang w:val="zh-TW" w:eastAsia="zh-CN" w:bidi="zh-TW"/>
        </w:rPr>
        <w:t xml:space="preserve">                                                                     </w:t>
      </w:r>
    </w:p>
    <w:p>
      <w:pPr>
        <w:pStyle w:val="13"/>
        <w:spacing w:line="700" w:lineRule="exact"/>
        <w:jc w:val="center"/>
        <w:rPr>
          <w:rFonts w:hint="eastAsia" w:hAnsi="宋体"/>
          <w:sz w:val="26"/>
          <w:szCs w:val="26"/>
          <w:lang w:val="zh-TW" w:eastAsia="zh-CN" w:bidi="zh-TW"/>
        </w:rPr>
      </w:pPr>
      <w:r>
        <w:rPr>
          <w:rFonts w:hAnsi="宋体"/>
          <w:lang w:val="en-US" w:eastAsia="zh-CN"/>
        </w:rPr>
        <mc:AlternateContent>
          <mc:Choice Requires="wps">
            <w:drawing>
              <wp:anchor distT="0" distB="0" distL="114300" distR="114300" simplePos="0" relativeHeight="251664384" behindDoc="0" locked="0" layoutInCell="1" allowOverlap="1">
                <wp:simplePos x="0" y="0"/>
                <wp:positionH relativeFrom="column">
                  <wp:posOffset>4384040</wp:posOffset>
                </wp:positionH>
                <wp:positionV relativeFrom="paragraph">
                  <wp:posOffset>258445</wp:posOffset>
                </wp:positionV>
                <wp:extent cx="438150" cy="283845"/>
                <wp:effectExtent l="0" t="0" r="0" b="0"/>
                <wp:wrapNone/>
                <wp:docPr id="23" name="文本框 177"/>
                <wp:cNvGraphicFramePr/>
                <a:graphic xmlns:a="http://schemas.openxmlformats.org/drawingml/2006/main">
                  <a:graphicData uri="http://schemas.microsoft.com/office/word/2010/wordprocessingShape">
                    <wps:wsp>
                      <wps:cNvSpPr txBox="1"/>
                      <wps:spPr bwMode="auto">
                        <a:xfrm>
                          <a:off x="0" y="0"/>
                          <a:ext cx="438150" cy="283845"/>
                        </a:xfrm>
                        <a:prstGeom prst="rect">
                          <a:avLst/>
                        </a:prstGeom>
                        <a:noFill/>
                        <a:ln>
                          <a:noFill/>
                        </a:ln>
                      </wps:spPr>
                      <wps:txbx>
                        <w:txbxContent>
                          <w:p>
                            <w:pPr>
                              <w:spacing w:line="360" w:lineRule="exact"/>
                              <w:rPr>
                                <w:rFonts w:ascii="黑体" w:hAnsi="黑体" w:eastAsia="黑体"/>
                                <w:sz w:val="28"/>
                                <w:szCs w:val="28"/>
                              </w:rPr>
                            </w:pPr>
                            <w:r>
                              <w:rPr>
                                <w:rFonts w:hint="eastAsia" w:ascii="黑体" w:hAnsi="黑体" w:eastAsia="黑体"/>
                                <w:sz w:val="28"/>
                                <w:szCs w:val="28"/>
                              </w:rPr>
                              <w:t>发布</w:t>
                            </w:r>
                          </w:p>
                        </w:txbxContent>
                      </wps:txbx>
                      <wps:bodyPr rot="0" vert="horz" wrap="square" lIns="0" tIns="0" rIns="0" bIns="0" anchor="t" anchorCtr="0" upright="1">
                        <a:noAutofit/>
                      </wps:bodyPr>
                    </wps:wsp>
                  </a:graphicData>
                </a:graphic>
              </wp:anchor>
            </w:drawing>
          </mc:Choice>
          <mc:Fallback>
            <w:pict>
              <v:shape id="文本框 177" o:spid="_x0000_s1026" o:spt="202" type="#_x0000_t202" style="position:absolute;left:0pt;margin-left:345.2pt;margin-top:20.35pt;height:22.35pt;width:34.5pt;z-index:251664384;mso-width-relative:page;mso-height-relative:page;" filled="f" stroked="f" coordsize="21600,21600" o:gfxdata="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g+/9tgAAAAJAQAADwAAAAAAAAABACAAAAAiAAAAZHJzL2Rvd25yZXYueG1sUEsB&#10;AhQAFAAAAAgAh07iQHXHRbz1AQAA1wMAAA4AAAAAAAAAAQAgAAAAJwEAAGRycy9lMm9Eb2MueG1s&#10;UEsFBgAAAAAGAAYAWQEAAI4FAAAAAA==&#10;">
                <v:fill on="f" focussize="0,0"/>
                <v:stroke on="f"/>
                <v:imagedata o:title=""/>
                <o:lock v:ext="edit" aspectratio="f"/>
                <v:textbox inset="0mm,0mm,0mm,0mm">
                  <w:txbxContent>
                    <w:p>
                      <w:pPr>
                        <w:spacing w:line="360" w:lineRule="exact"/>
                        <w:rPr>
                          <w:rFonts w:ascii="黑体" w:hAnsi="黑体" w:eastAsia="黑体"/>
                          <w:sz w:val="28"/>
                          <w:szCs w:val="28"/>
                        </w:rPr>
                      </w:pPr>
                      <w:r>
                        <w:rPr>
                          <w:rFonts w:hint="eastAsia" w:ascii="黑体" w:hAnsi="黑体" w:eastAsia="黑体"/>
                          <w:sz w:val="28"/>
                          <w:szCs w:val="28"/>
                        </w:rPr>
                        <w:t>发布</w:t>
                      </w:r>
                    </w:p>
                  </w:txbxContent>
                </v:textbox>
              </v:shape>
            </w:pict>
          </mc:Fallback>
        </mc:AlternateContent>
      </w:r>
      <w:r>
        <w:rPr>
          <w:rFonts w:hAnsi="宋体"/>
          <w:lang w:val="en-US" w:eastAsia="zh-CN"/>
        </w:rPr>
        <mc:AlternateContent>
          <mc:Choice Requires="wps">
            <w:drawing>
              <wp:anchor distT="0" distB="0" distL="114300" distR="114300" simplePos="0" relativeHeight="251661312" behindDoc="0" locked="1" layoutInCell="1" allowOverlap="1">
                <wp:simplePos x="0" y="0"/>
                <wp:positionH relativeFrom="margin">
                  <wp:posOffset>-62230</wp:posOffset>
                </wp:positionH>
                <wp:positionV relativeFrom="margin">
                  <wp:posOffset>7690485</wp:posOffset>
                </wp:positionV>
                <wp:extent cx="5334000" cy="594360"/>
                <wp:effectExtent l="0" t="0" r="0" b="0"/>
                <wp:wrapNone/>
                <wp:docPr id="20" name="fmFrame7"/>
                <wp:cNvGraphicFramePr/>
                <a:graphic xmlns:a="http://schemas.openxmlformats.org/drawingml/2006/main">
                  <a:graphicData uri="http://schemas.microsoft.com/office/word/2010/wordprocessingShape">
                    <wps:wsp>
                      <wps:cNvSpPr txBox="1"/>
                      <wps:spPr bwMode="auto">
                        <a:xfrm>
                          <a:off x="0" y="0"/>
                          <a:ext cx="5334000" cy="594360"/>
                        </a:xfrm>
                        <a:prstGeom prst="rect">
                          <a:avLst/>
                        </a:prstGeom>
                        <a:solidFill>
                          <a:srgbClr val="FFFFFF"/>
                        </a:solidFill>
                        <a:ln>
                          <a:noFill/>
                        </a:ln>
                      </wps:spPr>
                      <wps:txbx>
                        <w:txbxContent>
                          <w:p>
                            <w:pPr>
                              <w:pStyle w:val="21"/>
                              <w:spacing w:line="0" w:lineRule="atLeast"/>
                              <w:ind w:right="-30"/>
                              <w:rPr>
                                <w:rFonts w:hint="eastAsia" w:hAnsi="宋体"/>
                                <w:spacing w:val="0"/>
                                <w:w w:val="125"/>
                                <w:szCs w:val="36"/>
                              </w:rPr>
                            </w:pPr>
                            <w:r>
                              <w:rPr>
                                <w:rFonts w:hint="eastAsia"/>
                                <w:spacing w:val="0"/>
                                <w:w w:val="100"/>
                                <w:szCs w:val="36"/>
                              </w:rPr>
                              <w:t>国家市场监督管理总局</w:t>
                            </w:r>
                          </w:p>
                          <w:p>
                            <w:pPr>
                              <w:pStyle w:val="21"/>
                              <w:spacing w:line="0" w:lineRule="atLeast"/>
                              <w:ind w:right="-30"/>
                              <w:rPr>
                                <w:rFonts w:hAnsi="宋体"/>
                                <w:spacing w:val="0"/>
                                <w:szCs w:val="36"/>
                              </w:rPr>
                            </w:pPr>
                            <w:r>
                              <w:rPr>
                                <w:rFonts w:hint="eastAsia"/>
                                <w:spacing w:val="0"/>
                                <w:w w:val="100"/>
                                <w:szCs w:val="36"/>
                              </w:rPr>
                              <w:t>国家标准化管理委员会</w:t>
                            </w:r>
                          </w:p>
                          <w:p>
                            <w:pPr>
                              <w:pStyle w:val="21"/>
                              <w:spacing w:line="0" w:lineRule="atLeast"/>
                              <w:rPr>
                                <w:rFonts w:hAnsi="宋体"/>
                                <w:spacing w:val="0"/>
                                <w:szCs w:val="36"/>
                              </w:rPr>
                            </w:pPr>
                          </w:p>
                          <w:p>
                            <w:pPr>
                              <w:jc w:val="center"/>
                              <w:rPr>
                                <w:lang w:eastAsia="zh-CN"/>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4.9pt;margin-top:605.55pt;height:46.8pt;width:420pt;mso-position-horizontal-relative:margin;mso-position-vertical-relative:margin;z-index:251661312;mso-width-relative:page;mso-height-relative:page;" fillcolor="#FFFFFF" filled="t" stroked="f" coordsize="21600,21600" o:gfxdata="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Siq+9gAAAAKAQAADwAAAAAAAAABACAAAAAiAAAAZHJzL2Rvd25yZXYueG1s&#10;UEsBAhQAFAAAAAgAh07iQGZq2iT4AQAA/AMAAA4AAAAAAAAAAQAgAAAAJwEAAGRycy9lMm9Eb2Mu&#10;eG1sUEsFBgAAAAAGAAYAWQEAAJEFAAAAAA==&#10;">
                <v:fill on="t" focussize="0,0"/>
                <v:stroke on="f"/>
                <v:imagedata o:title=""/>
                <o:lock v:ext="edit" aspectratio="f"/>
                <v:textbox inset="0mm,0mm,0mm,0mm">
                  <w:txbxContent>
                    <w:p>
                      <w:pPr>
                        <w:pStyle w:val="21"/>
                        <w:spacing w:line="0" w:lineRule="atLeast"/>
                        <w:ind w:right="-30"/>
                        <w:rPr>
                          <w:rFonts w:hint="eastAsia" w:hAnsi="宋体"/>
                          <w:spacing w:val="0"/>
                          <w:w w:val="125"/>
                          <w:szCs w:val="36"/>
                        </w:rPr>
                      </w:pPr>
                      <w:r>
                        <w:rPr>
                          <w:rFonts w:hint="eastAsia"/>
                          <w:spacing w:val="0"/>
                          <w:w w:val="100"/>
                          <w:szCs w:val="36"/>
                        </w:rPr>
                        <w:t>国家市场监督管理总局</w:t>
                      </w:r>
                    </w:p>
                    <w:p>
                      <w:pPr>
                        <w:pStyle w:val="21"/>
                        <w:spacing w:line="0" w:lineRule="atLeast"/>
                        <w:ind w:right="-30"/>
                        <w:rPr>
                          <w:rFonts w:hAnsi="宋体"/>
                          <w:spacing w:val="0"/>
                          <w:szCs w:val="36"/>
                        </w:rPr>
                      </w:pPr>
                      <w:r>
                        <w:rPr>
                          <w:rFonts w:hint="eastAsia"/>
                          <w:spacing w:val="0"/>
                          <w:w w:val="100"/>
                          <w:szCs w:val="36"/>
                        </w:rPr>
                        <w:t>国家标准化管理委员会</w:t>
                      </w:r>
                    </w:p>
                    <w:p>
                      <w:pPr>
                        <w:pStyle w:val="21"/>
                        <w:spacing w:line="0" w:lineRule="atLeast"/>
                        <w:rPr>
                          <w:rFonts w:hAnsi="宋体"/>
                          <w:spacing w:val="0"/>
                          <w:szCs w:val="36"/>
                        </w:rPr>
                      </w:pPr>
                    </w:p>
                    <w:p>
                      <w:pPr>
                        <w:jc w:val="center"/>
                        <w:rPr>
                          <w:lang w:eastAsia="zh-CN"/>
                        </w:rPr>
                      </w:pPr>
                    </w:p>
                  </w:txbxContent>
                </v:textbox>
                <w10:anchorlock/>
              </v:shape>
            </w:pict>
          </mc:Fallback>
        </mc:AlternateContent>
      </w:r>
      <w:r>
        <w:rPr>
          <w:rFonts w:hint="eastAsia" w:hAnsi="宋体" w:cs="Times New Roman"/>
          <w:sz w:val="26"/>
          <w:szCs w:val="26"/>
          <w:lang w:val="zh-TW" w:eastAsia="zh-CN" w:bidi="zh-TW"/>
        </w:rPr>
        <w:t xml:space="preserve">      </w:t>
      </w:r>
    </w:p>
    <w:p>
      <w:pPr>
        <w:pStyle w:val="16"/>
        <w:spacing w:after="120" w:afterLines="50" w:line="580" w:lineRule="exact"/>
        <w:ind w:firstLine="420"/>
        <w:jc w:val="center"/>
        <w:rPr>
          <w:rFonts w:hAnsi="宋体"/>
          <w:b/>
          <w:sz w:val="28"/>
          <w:szCs w:val="28"/>
          <w:lang w:eastAsia="zh-CN"/>
        </w:rPr>
      </w:pPr>
    </w:p>
    <w:p>
      <w:pPr>
        <w:pStyle w:val="16"/>
        <w:spacing w:after="120" w:afterLines="50" w:line="580" w:lineRule="exact"/>
        <w:ind w:firstLine="420"/>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前  言</w:t>
      </w:r>
    </w:p>
    <w:p>
      <w:pPr>
        <w:pStyle w:val="1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本文件按照GB/T 1.1-2020《标准化工作导则 第1部分：标准化文件的结构和起草规则》的规定起草。</w:t>
      </w:r>
    </w:p>
    <w:p>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val="zh-TW" w:eastAsia="zh-CN" w:bidi="zh-TW"/>
        </w:rPr>
      </w:pPr>
      <w:r>
        <w:rPr>
          <w:rFonts w:hint="eastAsia" w:ascii="宋体" w:hAnsi="宋体" w:eastAsia="宋体" w:cs="宋体"/>
          <w:sz w:val="21"/>
          <w:szCs w:val="21"/>
          <w:lang w:val="zh-TW" w:eastAsia="zh-CN" w:bidi="zh-TW"/>
        </w:rPr>
        <w:t>本文件代替GB/T 21181—20</w:t>
      </w:r>
      <w:r>
        <w:rPr>
          <w:rFonts w:hint="eastAsia" w:ascii="宋体" w:hAnsi="宋体" w:eastAsia="宋体" w:cs="宋体"/>
          <w:sz w:val="21"/>
          <w:szCs w:val="21"/>
          <w:lang w:eastAsia="zh-CN" w:bidi="zh-TW"/>
        </w:rPr>
        <w:t>17</w:t>
      </w:r>
      <w:r>
        <w:rPr>
          <w:rFonts w:hint="eastAsia" w:ascii="宋体" w:hAnsi="宋体" w:eastAsia="宋体" w:cs="宋体"/>
          <w:sz w:val="21"/>
          <w:szCs w:val="21"/>
          <w:lang w:val="zh-TW" w:eastAsia="zh-CN" w:bidi="zh-TW"/>
        </w:rPr>
        <w:t>《再生铅及铅合金锭》，与</w:t>
      </w:r>
      <w:r>
        <w:rPr>
          <w:rFonts w:hint="eastAsia" w:ascii="宋体" w:hAnsi="宋体" w:eastAsia="宋体" w:cs="宋体"/>
          <w:sz w:val="21"/>
          <w:szCs w:val="21"/>
          <w:lang w:eastAsia="zh-CN" w:bidi="zh-TW"/>
        </w:rPr>
        <w:t xml:space="preserve">GB/T </w:t>
      </w:r>
      <w:r>
        <w:rPr>
          <w:rFonts w:hint="eastAsia" w:ascii="宋体" w:hAnsi="宋体" w:eastAsia="宋体" w:cs="宋体"/>
          <w:sz w:val="21"/>
          <w:szCs w:val="21"/>
          <w:lang w:val="zh-TW" w:eastAsia="zh-CN" w:bidi="zh-TW"/>
        </w:rPr>
        <w:t>21181—20</w:t>
      </w:r>
      <w:r>
        <w:rPr>
          <w:rFonts w:hint="eastAsia" w:ascii="宋体" w:hAnsi="宋体" w:eastAsia="宋体" w:cs="宋体"/>
          <w:sz w:val="21"/>
          <w:szCs w:val="21"/>
          <w:lang w:eastAsia="zh-CN" w:bidi="zh-TW"/>
        </w:rPr>
        <w:t>17</w:t>
      </w:r>
      <w:r>
        <w:rPr>
          <w:rFonts w:hint="eastAsia" w:ascii="宋体" w:hAnsi="宋体" w:eastAsia="宋体" w:cs="宋体"/>
          <w:sz w:val="21"/>
          <w:szCs w:val="21"/>
          <w:lang w:val="zh-TW" w:eastAsia="zh-CN" w:bidi="zh-TW"/>
        </w:rPr>
        <w:t>相比，除结构调整和编辑性改动外，主要技术变化如下：</w:t>
      </w:r>
    </w:p>
    <w:p>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a</w:t>
      </w:r>
      <w:r>
        <w:rPr>
          <w:rFonts w:hint="eastAsia" w:ascii="宋体" w:hAnsi="宋体" w:eastAsia="宋体" w:cs="宋体"/>
          <w:sz w:val="21"/>
          <w:szCs w:val="21"/>
          <w:lang w:val="zh-TW" w:eastAsia="zh-CN" w:bidi="zh-TW"/>
        </w:rPr>
        <w:t>）更改了ZSPb99.994中As含量，将原ZSPb99.994牌号中</w:t>
      </w:r>
      <w:r>
        <w:rPr>
          <w:rFonts w:hint="eastAsia" w:ascii="宋体" w:hAnsi="宋体" w:eastAsia="宋体" w:cs="宋体"/>
          <w:sz w:val="21"/>
          <w:szCs w:val="21"/>
          <w:lang w:val="zh-TW" w:eastAsia="zh-CN" w:bidi="zh-TW"/>
        </w:rPr>
        <w:t>As含量</w:t>
      </w:r>
      <w:r>
        <w:rPr>
          <w:rFonts w:hint="eastAsia" w:ascii="宋体" w:hAnsi="宋体" w:eastAsia="宋体" w:cs="宋体"/>
          <w:sz w:val="21"/>
          <w:szCs w:val="21"/>
          <w:lang w:val="zh-TW" w:eastAsia="zh-CN" w:bidi="zh-TW"/>
        </w:rPr>
        <w:t>由0.0002%更改为0.0001%；</w:t>
      </w:r>
    </w:p>
    <w:p>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b</w:t>
      </w:r>
      <w:r>
        <w:rPr>
          <w:rFonts w:hint="eastAsia" w:ascii="宋体" w:hAnsi="宋体" w:eastAsia="宋体" w:cs="宋体"/>
          <w:sz w:val="21"/>
          <w:szCs w:val="21"/>
          <w:lang w:val="zh-TW" w:eastAsia="zh-CN" w:bidi="zh-TW"/>
        </w:rPr>
        <w:t>） 更改了ZSPb99.992中As、Cd含量，将原ZSPb99.992牌号中</w:t>
      </w:r>
      <w:r>
        <w:rPr>
          <w:rFonts w:hint="eastAsia" w:ascii="宋体" w:hAnsi="宋体" w:eastAsia="宋体" w:cs="宋体"/>
          <w:sz w:val="21"/>
          <w:szCs w:val="21"/>
          <w:lang w:val="zh-TW" w:eastAsia="zh-CN" w:bidi="zh-TW"/>
        </w:rPr>
        <w:t>As、Cd含量分别由</w:t>
      </w:r>
      <w:r>
        <w:rPr>
          <w:rFonts w:hint="eastAsia" w:ascii="宋体" w:hAnsi="宋体" w:eastAsia="宋体" w:cs="宋体"/>
          <w:sz w:val="21"/>
          <w:szCs w:val="21"/>
          <w:lang w:val="zh-TW" w:eastAsia="zh-CN" w:bidi="zh-TW"/>
        </w:rPr>
        <w:t>0.0004%、0.0002%更改为0.0003%、0.0001%；</w:t>
      </w:r>
    </w:p>
    <w:p>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c</w:t>
      </w:r>
      <w:r>
        <w:rPr>
          <w:rFonts w:hint="eastAsia" w:ascii="宋体" w:hAnsi="宋体" w:eastAsia="宋体" w:cs="宋体"/>
          <w:sz w:val="21"/>
          <w:szCs w:val="21"/>
          <w:lang w:val="zh-TW" w:eastAsia="zh-CN" w:bidi="zh-TW"/>
        </w:rPr>
        <w:t>）更改了ZSPb99.994中Bi含量，将原ZSPb99.994牌号中</w:t>
      </w:r>
      <w:r>
        <w:rPr>
          <w:rFonts w:hint="eastAsia" w:ascii="宋体" w:hAnsi="宋体" w:eastAsia="宋体" w:cs="宋体"/>
          <w:sz w:val="21"/>
          <w:szCs w:val="21"/>
          <w:lang w:val="zh-TW" w:eastAsia="zh-CN" w:bidi="zh-TW"/>
        </w:rPr>
        <w:t>Bi含量</w:t>
      </w:r>
      <w:r>
        <w:rPr>
          <w:rFonts w:hint="eastAsia" w:ascii="宋体" w:hAnsi="宋体" w:eastAsia="宋体" w:cs="宋体"/>
          <w:sz w:val="21"/>
          <w:szCs w:val="21"/>
          <w:lang w:val="zh-TW" w:eastAsia="zh-CN" w:bidi="zh-TW"/>
        </w:rPr>
        <w:t>由0.003%更改为0.004%；</w:t>
      </w:r>
    </w:p>
    <w:p>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d</w:t>
      </w:r>
      <w:r>
        <w:rPr>
          <w:rFonts w:hint="eastAsia" w:ascii="宋体" w:hAnsi="宋体" w:eastAsia="宋体" w:cs="宋体"/>
          <w:sz w:val="21"/>
          <w:szCs w:val="21"/>
          <w:lang w:val="zh-TW" w:eastAsia="zh-CN" w:bidi="zh-TW"/>
        </w:rPr>
        <w:t>）更改了ZSPb99.992中Bi含量，将原ZSPb99.992牌号中</w:t>
      </w:r>
      <w:r>
        <w:rPr>
          <w:rFonts w:hint="eastAsia" w:ascii="宋体" w:hAnsi="宋体" w:eastAsia="宋体" w:cs="宋体"/>
          <w:sz w:val="21"/>
          <w:szCs w:val="21"/>
          <w:lang w:val="zh-TW" w:eastAsia="zh-CN" w:bidi="zh-TW"/>
        </w:rPr>
        <w:t>Bi含量</w:t>
      </w:r>
      <w:r>
        <w:rPr>
          <w:rFonts w:hint="eastAsia" w:ascii="宋体" w:hAnsi="宋体" w:eastAsia="宋体" w:cs="宋体"/>
          <w:sz w:val="21"/>
          <w:szCs w:val="21"/>
          <w:lang w:val="zh-TW" w:eastAsia="zh-CN" w:bidi="zh-TW"/>
        </w:rPr>
        <w:t>由0.004%更改为0.006%。</w:t>
      </w:r>
    </w:p>
    <w:p>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请注意本文件的某些内容可能涉及专利</w:t>
      </w:r>
      <w:r>
        <w:rPr>
          <w:rFonts w:hint="eastAsia" w:hAnsi="宋体" w:cs="宋体"/>
          <w:sz w:val="21"/>
          <w:szCs w:val="21"/>
          <w:lang w:eastAsia="zh-CN"/>
        </w:rPr>
        <w:t>；</w:t>
      </w:r>
      <w:r>
        <w:rPr>
          <w:rFonts w:hint="eastAsia" w:ascii="宋体" w:hAnsi="宋体" w:eastAsia="宋体" w:cs="宋体"/>
          <w:sz w:val="21"/>
          <w:szCs w:val="21"/>
          <w:lang w:val="en-US" w:eastAsia="zh-Hans"/>
        </w:rPr>
        <w:t>本文件的发布机构不承担识别专利的责任</w:t>
      </w:r>
      <w:r>
        <w:rPr>
          <w:rFonts w:hint="eastAsia" w:ascii="宋体" w:hAnsi="宋体" w:eastAsia="宋体" w:cs="宋体"/>
          <w:sz w:val="21"/>
          <w:szCs w:val="21"/>
          <w:lang w:eastAsia="zh-Hans"/>
        </w:rPr>
        <w:t>。</w:t>
      </w:r>
    </w:p>
    <w:p>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本文件由中国有色金属工业协会提出。</w:t>
      </w:r>
    </w:p>
    <w:p>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本文件由全国有色金属标准化技术委员会</w:t>
      </w:r>
      <w:r>
        <w:rPr>
          <w:rFonts w:hint="eastAsia" w:ascii="宋体" w:hAnsi="宋体" w:eastAsia="宋体" w:cs="宋体"/>
          <w:sz w:val="21"/>
          <w:szCs w:val="21"/>
          <w:lang w:val="en-US" w:eastAsia="zh-CN"/>
        </w:rPr>
        <w:t xml:space="preserve">(SAC/TC </w:t>
      </w:r>
      <w:r>
        <w:rPr>
          <w:rFonts w:hint="eastAsia" w:ascii="宋体" w:hAnsi="宋体" w:eastAsia="宋体" w:cs="宋体"/>
          <w:sz w:val="21"/>
          <w:szCs w:val="21"/>
          <w:lang w:eastAsia="zh-CN"/>
        </w:rPr>
        <w:t>243)归口。</w:t>
      </w:r>
    </w:p>
    <w:p>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lang w:eastAsia="zh-CN"/>
        </w:rPr>
      </w:pPr>
      <w:r>
        <w:rPr>
          <w:rFonts w:hint="eastAsia" w:ascii="宋体" w:hAnsi="宋体" w:eastAsia="宋体" w:cs="宋体"/>
          <w:bCs/>
          <w:sz w:val="21"/>
          <w:szCs w:val="21"/>
          <w:lang w:eastAsia="zh-CN"/>
        </w:rPr>
        <w:t>本文件起草单位：安徽凯铂环保科技有限公司，</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sectPr>
          <w:headerReference r:id="rId3" w:type="default"/>
          <w:footerReference r:id="rId5" w:type="default"/>
          <w:headerReference r:id="rId4" w:type="even"/>
          <w:footerReference r:id="rId6" w:type="even"/>
          <w:pgSz w:w="11900" w:h="16840"/>
          <w:pgMar w:top="1684" w:right="1213" w:bottom="1684" w:left="1383" w:header="0" w:footer="6" w:gutter="0"/>
          <w:pgNumType w:fmt="upperRoman" w:start="1"/>
          <w:cols w:space="720" w:num="1"/>
          <w:docGrid w:linePitch="360" w:charSpace="0"/>
        </w:sectPr>
      </w:pPr>
      <w:r>
        <w:rPr>
          <w:rFonts w:hint="eastAsia" w:ascii="宋体" w:hAnsi="宋体" w:eastAsia="宋体" w:cs="宋体"/>
          <w:sz w:val="21"/>
          <w:szCs w:val="21"/>
          <w:lang w:eastAsia="zh-CN" w:bidi="ar-SA"/>
        </w:rPr>
        <w:tab/>
      </w:r>
      <w:r>
        <w:rPr>
          <w:rFonts w:hint="eastAsia" w:ascii="宋体" w:hAnsi="宋体" w:eastAsia="宋体" w:cs="宋体"/>
          <w:sz w:val="21"/>
          <w:szCs w:val="21"/>
          <w:lang w:eastAsia="zh-CN"/>
        </w:rPr>
        <w:t>本文件主要起草人：</w:t>
      </w:r>
      <w:r>
        <w:rPr>
          <w:rFonts w:hint="eastAsia" w:ascii="宋体" w:hAnsi="宋体" w:eastAsia="宋体" w:cs="宋体"/>
          <w:sz w:val="21"/>
          <w:szCs w:val="21"/>
          <w:lang w:val="en-US" w:eastAsia="zh-CN"/>
        </w:rPr>
        <w:t>********************</w:t>
      </w:r>
    </w:p>
    <w:p>
      <w:pPr>
        <w:pStyle w:val="14"/>
        <w:keepNext w:val="0"/>
        <w:keepLines w:val="0"/>
        <w:pageBreakBefore w:val="0"/>
        <w:widowControl w:val="0"/>
        <w:kinsoku/>
        <w:wordWrap/>
        <w:overflowPunct/>
        <w:topLinePunct w:val="0"/>
        <w:autoSpaceDE/>
        <w:autoSpaceDN/>
        <w:bidi w:val="0"/>
        <w:adjustRightInd/>
        <w:snapToGrid/>
        <w:spacing w:after="181" w:afterLines="50" w:line="400" w:lineRule="exact"/>
        <w:jc w:val="center"/>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lang w:eastAsia="zh-CN"/>
        </w:rPr>
        <w:t>再生铅及铅合金锭</w:t>
      </w:r>
    </w:p>
    <w:p>
      <w:pPr>
        <w:rPr>
          <w:rFonts w:hint="eastAsia" w:ascii="黑体" w:hAnsi="黑体" w:eastAsia="黑体" w:cs="黑体"/>
          <w:b w:val="0"/>
          <w:bCs/>
          <w:color w:val="3F3E3F"/>
          <w:sz w:val="21"/>
          <w:szCs w:val="21"/>
          <w:lang w:eastAsia="zh-CN" w:bidi="ar-SA"/>
        </w:rPr>
      </w:pPr>
      <w:r>
        <w:rPr>
          <w:rFonts w:hint="eastAsia" w:ascii="黑体" w:hAnsi="黑体" w:eastAsia="黑体" w:cs="黑体"/>
          <w:b w:val="0"/>
          <w:bCs/>
          <w:color w:val="3F3E3F"/>
          <w:sz w:val="21"/>
          <w:szCs w:val="21"/>
          <w:lang w:eastAsia="zh-CN" w:bidi="ar-SA"/>
        </w:rPr>
        <w:t>1 范围</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本文件规定了再生铅及铅合金锭的产品分类、技术要求、试验方法、检验规则及标志、包装、</w:t>
      </w:r>
      <w:r>
        <w:rPr>
          <w:rFonts w:hint="eastAsia" w:ascii="宋体" w:hAnsi="宋体" w:eastAsia="宋体"/>
          <w:sz w:val="21"/>
          <w:szCs w:val="21"/>
          <w:lang w:eastAsia="zh-CN"/>
        </w:rPr>
        <w:t>运输、</w:t>
      </w:r>
      <w:r>
        <w:rPr>
          <w:rFonts w:hint="eastAsia" w:ascii="宋体" w:hAnsi="宋体" w:eastAsia="宋体"/>
          <w:sz w:val="21"/>
          <w:szCs w:val="21"/>
          <w:lang w:eastAsia="zh-CN"/>
        </w:rPr>
        <w:t>贮存及随行文件和订货单内容。</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本文件适用于以含铅的废料为原料经冶炼加工生产的再生铅及其合金铅锭，主要应用于蓄电池、合金和化工等领域。</w:t>
      </w:r>
    </w:p>
    <w:p>
      <w:pPr>
        <w:pStyle w:val="14"/>
        <w:ind w:firstLine="420" w:firstLineChars="200"/>
        <w:rPr>
          <w:rFonts w:hint="eastAsia" w:ascii="宋体" w:hAnsi="宋体" w:eastAsia="宋体"/>
          <w:sz w:val="21"/>
          <w:szCs w:val="21"/>
          <w:lang w:eastAsia="zh-CN"/>
        </w:rPr>
      </w:pPr>
    </w:p>
    <w:p>
      <w:pPr>
        <w:rPr>
          <w:rFonts w:hint="eastAsia" w:ascii="黑体" w:hAnsi="黑体" w:eastAsia="黑体" w:cs="黑体"/>
          <w:b w:val="0"/>
          <w:bCs/>
          <w:color w:val="auto"/>
          <w:sz w:val="21"/>
          <w:szCs w:val="21"/>
          <w:lang w:eastAsia="zh-CN" w:bidi="ar-SA"/>
        </w:rPr>
      </w:pPr>
      <w:r>
        <w:rPr>
          <w:rFonts w:hint="eastAsia" w:ascii="黑体" w:hAnsi="黑体" w:eastAsia="黑体" w:cs="黑体"/>
          <w:b w:val="0"/>
          <w:bCs/>
          <w:color w:val="auto"/>
          <w:sz w:val="21"/>
          <w:szCs w:val="21"/>
          <w:lang w:eastAsia="zh-CN" w:bidi="ar-SA"/>
        </w:rPr>
        <w:t>2 规范性引用文件</w:t>
      </w:r>
    </w:p>
    <w:p>
      <w:pPr>
        <w:pStyle w:val="13"/>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kern w:val="0"/>
          <w:szCs w:val="20"/>
        </w:rPr>
      </w:pPr>
      <w:r>
        <w:rPr>
          <w:rFonts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Times New Roman"/>
          <w:sz w:val="21"/>
          <w:szCs w:val="21"/>
          <w:lang w:eastAsia="zh-CN" w:bidi="en-US"/>
        </w:rPr>
      </w:pPr>
      <w:r>
        <w:rPr>
          <w:rFonts w:hint="eastAsia" w:hAnsi="宋体" w:cs="Times New Roman"/>
          <w:sz w:val="21"/>
          <w:szCs w:val="21"/>
          <w:lang w:eastAsia="zh-CN" w:bidi="en-US"/>
        </w:rPr>
        <w:t>GB/T 4103（所有部分）铅及铅合金化学分析方法</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Times New Roman"/>
          <w:sz w:val="21"/>
          <w:szCs w:val="21"/>
          <w:lang w:eastAsia="zh-CN" w:bidi="en-US"/>
        </w:rPr>
      </w:pPr>
      <w:r>
        <w:rPr>
          <w:rFonts w:hint="eastAsia" w:hAnsi="宋体" w:cs="Times New Roman"/>
          <w:sz w:val="21"/>
          <w:szCs w:val="21"/>
          <w:lang w:eastAsia="zh-CN" w:bidi="en-US"/>
        </w:rPr>
        <w:t>GB/T 8170  数值修约规则与极限数值的表示和判定</w:t>
      </w:r>
    </w:p>
    <w:p>
      <w:pPr>
        <w:pStyle w:val="14"/>
        <w:spacing w:line="400" w:lineRule="exact"/>
        <w:ind w:firstLine="420" w:firstLineChars="200"/>
        <w:rPr>
          <w:rFonts w:hint="eastAsia" w:ascii="宋体" w:hAnsi="宋体" w:eastAsia="宋体"/>
          <w:sz w:val="21"/>
          <w:szCs w:val="21"/>
          <w:lang w:eastAsia="zh-CN"/>
        </w:rPr>
      </w:pPr>
    </w:p>
    <w:p>
      <w:pPr>
        <w:spacing w:before="120" w:beforeLines="50" w:after="120" w:afterLines="50"/>
        <w:rPr>
          <w:rFonts w:hint="eastAsia" w:ascii="黑体" w:hAnsi="黑体" w:eastAsia="黑体" w:cs="黑体"/>
          <w:b w:val="0"/>
          <w:bCs/>
          <w:color w:val="auto"/>
          <w:sz w:val="21"/>
          <w:szCs w:val="21"/>
          <w:lang w:eastAsia="zh-CN" w:bidi="ar-SA"/>
        </w:rPr>
      </w:pPr>
      <w:r>
        <w:rPr>
          <w:rFonts w:hint="eastAsia" w:ascii="黑体" w:hAnsi="黑体" w:eastAsia="黑体" w:cs="黑体"/>
          <w:b w:val="0"/>
          <w:bCs/>
          <w:color w:val="auto"/>
          <w:sz w:val="21"/>
          <w:szCs w:val="21"/>
          <w:lang w:eastAsia="zh-CN" w:bidi="ar-SA"/>
        </w:rPr>
        <w:t>3 产品分类</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ind w:firstLine="420"/>
        <w:textAlignment w:val="auto"/>
        <w:rPr>
          <w:rFonts w:ascii="宋体" w:hAnsi="宋体" w:eastAsia="宋体"/>
          <w:sz w:val="21"/>
          <w:szCs w:val="21"/>
          <w:lang w:eastAsia="zh-CN"/>
        </w:rPr>
      </w:pPr>
      <w:r>
        <w:rPr>
          <w:rFonts w:hint="eastAsia" w:ascii="宋体" w:hAnsi="宋体" w:eastAsia="宋体"/>
          <w:sz w:val="21"/>
          <w:szCs w:val="21"/>
          <w:lang w:eastAsia="zh-CN"/>
        </w:rPr>
        <w:t>再生铅及铅合金锭按化学成分分为7个牌号：Z</w:t>
      </w:r>
      <w:r>
        <w:rPr>
          <w:rFonts w:ascii="宋体" w:hAnsi="宋体" w:eastAsia="宋体"/>
          <w:sz w:val="21"/>
          <w:szCs w:val="21"/>
          <w:lang w:eastAsia="zh-CN"/>
        </w:rPr>
        <w:t>SPb99.994</w:t>
      </w:r>
      <w:r>
        <w:rPr>
          <w:rFonts w:hint="eastAsia" w:ascii="宋体" w:hAnsi="宋体" w:eastAsia="宋体"/>
          <w:sz w:val="21"/>
          <w:szCs w:val="21"/>
          <w:lang w:eastAsia="zh-CN"/>
        </w:rPr>
        <w:t>、</w:t>
      </w:r>
      <w:r>
        <w:rPr>
          <w:rFonts w:ascii="宋体" w:hAnsi="宋体" w:eastAsia="宋体"/>
          <w:sz w:val="21"/>
          <w:szCs w:val="21"/>
          <w:lang w:eastAsia="zh-CN"/>
        </w:rPr>
        <w:t>ZSPb99.992</w:t>
      </w:r>
      <w:r>
        <w:rPr>
          <w:rFonts w:hint="eastAsia" w:ascii="宋体" w:hAnsi="宋体" w:eastAsia="宋体"/>
          <w:sz w:val="21"/>
          <w:szCs w:val="21"/>
          <w:lang w:eastAsia="zh-CN"/>
        </w:rPr>
        <w:t>、</w:t>
      </w:r>
      <w:r>
        <w:rPr>
          <w:rFonts w:ascii="宋体" w:hAnsi="宋体" w:eastAsia="宋体"/>
          <w:sz w:val="21"/>
          <w:szCs w:val="21"/>
          <w:lang w:eastAsia="zh-CN"/>
        </w:rPr>
        <w:t>ZSPbSb1</w:t>
      </w:r>
      <w:r>
        <w:rPr>
          <w:rFonts w:hint="eastAsia" w:ascii="宋体" w:hAnsi="宋体" w:eastAsia="宋体"/>
          <w:sz w:val="21"/>
          <w:szCs w:val="21"/>
          <w:lang w:eastAsia="zh-CN"/>
        </w:rPr>
        <w:t>、</w:t>
      </w:r>
      <w:r>
        <w:rPr>
          <w:rFonts w:ascii="宋体" w:hAnsi="宋体" w:eastAsia="宋体"/>
          <w:sz w:val="21"/>
          <w:szCs w:val="21"/>
          <w:lang w:eastAsia="zh-CN"/>
        </w:rPr>
        <w:t>ZSPbSb2</w:t>
      </w:r>
      <w:r>
        <w:rPr>
          <w:rFonts w:hint="eastAsia" w:ascii="宋体" w:hAnsi="宋体" w:eastAsia="宋体"/>
          <w:sz w:val="21"/>
          <w:szCs w:val="21"/>
          <w:lang w:eastAsia="zh-CN"/>
        </w:rPr>
        <w:t>、</w:t>
      </w:r>
      <w:r>
        <w:rPr>
          <w:rFonts w:ascii="宋体" w:hAnsi="宋体" w:eastAsia="宋体"/>
          <w:sz w:val="21"/>
          <w:szCs w:val="21"/>
          <w:lang w:eastAsia="zh-CN"/>
        </w:rPr>
        <w:t>ZSPbGa</w:t>
      </w:r>
      <w:r>
        <w:rPr>
          <w:rFonts w:hint="eastAsia" w:ascii="宋体" w:hAnsi="宋体" w:eastAsia="宋体"/>
          <w:sz w:val="21"/>
          <w:szCs w:val="21"/>
          <w:lang w:eastAsia="zh-CN"/>
        </w:rPr>
        <w:t>、</w:t>
      </w:r>
      <w:r>
        <w:rPr>
          <w:rFonts w:ascii="宋体" w:hAnsi="宋体" w:eastAsia="宋体"/>
          <w:sz w:val="21"/>
          <w:szCs w:val="21"/>
          <w:lang w:eastAsia="zh-CN"/>
        </w:rPr>
        <w:t>ZSPbSn1</w:t>
      </w:r>
      <w:r>
        <w:rPr>
          <w:rFonts w:hint="eastAsia" w:ascii="宋体" w:hAnsi="宋体" w:eastAsia="宋体"/>
          <w:sz w:val="21"/>
          <w:szCs w:val="21"/>
          <w:lang w:eastAsia="zh-CN"/>
        </w:rPr>
        <w:t>、</w:t>
      </w:r>
      <w:r>
        <w:rPr>
          <w:rFonts w:ascii="宋体" w:hAnsi="宋体" w:eastAsia="宋体"/>
          <w:sz w:val="21"/>
          <w:szCs w:val="21"/>
          <w:lang w:eastAsia="zh-CN"/>
        </w:rPr>
        <w:t>ZSPbSn2</w:t>
      </w:r>
      <w:r>
        <w:rPr>
          <w:rFonts w:hint="eastAsia" w:ascii="宋体" w:hAnsi="宋体" w:eastAsia="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before="361" w:beforeLines="100" w:after="120" w:afterLines="50"/>
        <w:textAlignment w:val="auto"/>
        <w:rPr>
          <w:rFonts w:hint="eastAsia" w:ascii="黑体" w:hAnsi="黑体" w:eastAsia="黑体" w:cs="黑体"/>
          <w:b w:val="0"/>
          <w:bCs/>
          <w:color w:val="auto"/>
          <w:sz w:val="21"/>
          <w:szCs w:val="21"/>
          <w:lang w:eastAsia="zh-CN" w:bidi="ar-SA"/>
        </w:rPr>
      </w:pPr>
      <w:r>
        <w:rPr>
          <w:rFonts w:hint="eastAsia" w:ascii="黑体" w:hAnsi="黑体" w:eastAsia="黑体" w:cs="黑体"/>
          <w:b w:val="0"/>
          <w:bCs/>
          <w:color w:val="auto"/>
          <w:sz w:val="21"/>
          <w:szCs w:val="21"/>
          <w:lang w:val="en-US" w:eastAsia="zh-CN" w:bidi="ar-SA"/>
        </w:rPr>
        <w:t>4</w:t>
      </w:r>
      <w:r>
        <w:rPr>
          <w:rFonts w:hint="eastAsia" w:ascii="黑体" w:hAnsi="黑体" w:eastAsia="黑体" w:cs="黑体"/>
          <w:b w:val="0"/>
          <w:bCs/>
          <w:color w:val="auto"/>
          <w:sz w:val="21"/>
          <w:szCs w:val="21"/>
          <w:lang w:eastAsia="zh-CN" w:bidi="ar-SA"/>
        </w:rPr>
        <w:t xml:space="preserve"> 技术要求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1</w:t>
      </w:r>
      <w:r>
        <w:rPr>
          <w:rFonts w:hint="eastAsia" w:ascii="黑体" w:hAnsi="黑体" w:eastAsia="黑体" w:cs="黑体"/>
          <w:b w:val="0"/>
          <w:bCs/>
          <w:sz w:val="21"/>
          <w:szCs w:val="21"/>
          <w:lang w:eastAsia="zh-CN"/>
        </w:rPr>
        <w:t xml:space="preserve"> 化学成分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lang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1</w:t>
      </w:r>
      <w:r>
        <w:rPr>
          <w:rFonts w:hint="eastAsia" w:ascii="黑体" w:hAnsi="黑体" w:eastAsia="黑体" w:cs="黑体"/>
          <w:sz w:val="21"/>
          <w:szCs w:val="21"/>
          <w:lang w:eastAsia="zh-CN"/>
        </w:rPr>
        <w:t>.1</w:t>
      </w:r>
      <w:r>
        <w:rPr>
          <w:rFonts w:ascii="宋体" w:hAnsi="宋体" w:eastAsia="宋体"/>
          <w:sz w:val="21"/>
          <w:szCs w:val="21"/>
          <w:lang w:eastAsia="zh-CN"/>
        </w:rPr>
        <w:t xml:space="preserve"> </w:t>
      </w:r>
      <w:r>
        <w:rPr>
          <w:rFonts w:hint="eastAsia" w:ascii="宋体" w:hAnsi="宋体" w:eastAsia="宋体"/>
          <w:sz w:val="21"/>
          <w:szCs w:val="21"/>
          <w:lang w:eastAsia="zh-CN"/>
        </w:rPr>
        <w:t>再生铅及铅合金锭的化学成分应符合表1的规定。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sz w:val="21"/>
          <w:szCs w:val="21"/>
          <w:lang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1</w:t>
      </w:r>
      <w:r>
        <w:rPr>
          <w:rFonts w:hint="eastAsia" w:ascii="黑体" w:hAnsi="黑体" w:eastAsia="黑体" w:cs="黑体"/>
          <w:sz w:val="21"/>
          <w:szCs w:val="21"/>
          <w:lang w:eastAsia="zh-CN"/>
        </w:rPr>
        <w:t xml:space="preserve">.2 </w:t>
      </w:r>
      <w:r>
        <w:rPr>
          <w:rFonts w:hint="eastAsia" w:ascii="宋体" w:hAnsi="宋体" w:eastAsia="宋体"/>
          <w:sz w:val="21"/>
          <w:szCs w:val="21"/>
          <w:lang w:eastAsia="zh-CN"/>
        </w:rPr>
        <w:t>铅(</w:t>
      </w:r>
      <w:r>
        <w:rPr>
          <w:rFonts w:ascii="宋体" w:hAnsi="宋体" w:eastAsia="宋体"/>
          <w:sz w:val="21"/>
          <w:szCs w:val="21"/>
          <w:lang w:eastAsia="zh-CN"/>
        </w:rPr>
        <w:t>Pb</w:t>
      </w:r>
      <w:r>
        <w:rPr>
          <w:rFonts w:hint="eastAsia" w:ascii="宋体" w:hAnsi="宋体" w:eastAsia="宋体"/>
          <w:sz w:val="21"/>
          <w:szCs w:val="21"/>
          <w:lang w:eastAsia="zh-CN"/>
        </w:rPr>
        <w:t>)的含量为1</w:t>
      </w:r>
      <w:r>
        <w:rPr>
          <w:rFonts w:ascii="宋体" w:hAnsi="宋体" w:eastAsia="宋体"/>
          <w:sz w:val="21"/>
          <w:szCs w:val="21"/>
          <w:lang w:eastAsia="zh-CN"/>
        </w:rPr>
        <w:t>00%</w:t>
      </w:r>
      <w:r>
        <w:rPr>
          <w:rFonts w:hint="eastAsia" w:ascii="宋体" w:hAnsi="宋体" w:eastAsia="宋体"/>
          <w:sz w:val="21"/>
          <w:szCs w:val="21"/>
          <w:lang w:eastAsia="zh-CN"/>
        </w:rPr>
        <w:t>减去实际测得表1中所列除铅（</w:t>
      </w:r>
      <w:r>
        <w:rPr>
          <w:rFonts w:hint="eastAsia" w:ascii="宋体" w:hAnsi="宋体" w:eastAsia="宋体"/>
          <w:sz w:val="21"/>
          <w:szCs w:val="21"/>
          <w:lang w:val="en-US" w:eastAsia="zh-CN"/>
        </w:rPr>
        <w:t>Pb</w:t>
      </w:r>
      <w:r>
        <w:rPr>
          <w:rFonts w:hint="eastAsia" w:ascii="宋体" w:hAnsi="宋体" w:eastAsia="宋体"/>
          <w:sz w:val="21"/>
          <w:szCs w:val="21"/>
          <w:lang w:eastAsia="zh-CN"/>
        </w:rPr>
        <w:t>）外其他元素总和的余量。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sz w:val="21"/>
          <w:szCs w:val="21"/>
          <w:lang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1</w:t>
      </w:r>
      <w:r>
        <w:rPr>
          <w:rFonts w:hint="eastAsia" w:ascii="黑体" w:hAnsi="黑体" w:eastAsia="黑体" w:cs="黑体"/>
          <w:sz w:val="21"/>
          <w:szCs w:val="21"/>
          <w:lang w:eastAsia="zh-CN"/>
        </w:rPr>
        <w:t>.3</w:t>
      </w:r>
      <w:r>
        <w:rPr>
          <w:rFonts w:ascii="宋体" w:hAnsi="宋体" w:eastAsia="宋体"/>
          <w:sz w:val="21"/>
          <w:szCs w:val="21"/>
          <w:lang w:eastAsia="zh-CN"/>
        </w:rPr>
        <w:t xml:space="preserve"> </w:t>
      </w:r>
      <w:r>
        <w:rPr>
          <w:rFonts w:hint="eastAsia" w:ascii="宋体" w:hAnsi="宋体" w:eastAsia="宋体"/>
          <w:sz w:val="21"/>
          <w:szCs w:val="21"/>
          <w:lang w:eastAsia="zh-CN"/>
        </w:rPr>
        <w:t>当需方对合金元素和杂质有特殊要求时，由供需双方协商确定。</w:t>
      </w:r>
    </w:p>
    <w:p>
      <w:pPr>
        <w:spacing w:before="120" w:beforeLines="50" w:after="120" w:afterLines="50"/>
        <w:rPr>
          <w:rFonts w:hint="eastAsia" w:ascii="黑体" w:hAnsi="黑体" w:eastAsia="黑体" w:cs="黑体"/>
          <w:b w:val="0"/>
          <w:bCs/>
          <w:sz w:val="21"/>
          <w:szCs w:val="21"/>
          <w:lang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2</w:t>
      </w:r>
      <w:r>
        <w:rPr>
          <w:rFonts w:hint="eastAsia" w:ascii="黑体" w:hAnsi="黑体" w:eastAsia="黑体" w:cs="黑体"/>
          <w:b w:val="0"/>
          <w:bCs/>
          <w:sz w:val="21"/>
          <w:szCs w:val="21"/>
          <w:lang w:eastAsia="zh-CN"/>
        </w:rPr>
        <w:t>物理规格</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sz w:val="21"/>
          <w:szCs w:val="21"/>
          <w:lang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2</w:t>
      </w:r>
      <w:r>
        <w:rPr>
          <w:rFonts w:hint="eastAsia" w:ascii="黑体" w:hAnsi="黑体" w:eastAsia="黑体" w:cs="黑体"/>
          <w:sz w:val="21"/>
          <w:szCs w:val="21"/>
          <w:lang w:eastAsia="zh-CN"/>
        </w:rPr>
        <w:t xml:space="preserve">.1 </w:t>
      </w:r>
      <w:r>
        <w:rPr>
          <w:rFonts w:hint="eastAsia" w:ascii="宋体" w:hAnsi="宋体" w:eastAsia="宋体"/>
          <w:sz w:val="21"/>
          <w:szCs w:val="21"/>
          <w:lang w:eastAsia="zh-CN"/>
        </w:rPr>
        <w:t>再生铅及合金铅锭为长方梯形，底部有打捆凹槽，两端有突出耳部。</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sz w:val="21"/>
          <w:szCs w:val="21"/>
          <w:lang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2</w:t>
      </w:r>
      <w:r>
        <w:rPr>
          <w:rFonts w:hint="eastAsia" w:ascii="黑体" w:hAnsi="黑体" w:eastAsia="黑体" w:cs="黑体"/>
          <w:sz w:val="21"/>
          <w:szCs w:val="21"/>
          <w:lang w:eastAsia="zh-CN"/>
        </w:rPr>
        <w:t>.2</w:t>
      </w:r>
      <w:r>
        <w:rPr>
          <w:rFonts w:hint="eastAsia" w:ascii="宋体" w:hAnsi="宋体" w:eastAsia="宋体"/>
          <w:sz w:val="21"/>
          <w:szCs w:val="21"/>
          <w:lang w:eastAsia="zh-CN"/>
        </w:rPr>
        <w:t xml:space="preserve"> 每锭单重为48 kg±</w:t>
      </w:r>
      <w:r>
        <w:rPr>
          <w:rFonts w:ascii="宋体" w:hAnsi="宋体" w:eastAsia="宋体"/>
          <w:sz w:val="21"/>
          <w:szCs w:val="21"/>
          <w:lang w:eastAsia="zh-CN"/>
        </w:rPr>
        <w:t>2</w:t>
      </w:r>
      <w:r>
        <w:rPr>
          <w:rFonts w:hint="eastAsia" w:ascii="宋体" w:hAnsi="宋体" w:eastAsia="宋体"/>
          <w:sz w:val="21"/>
          <w:szCs w:val="21"/>
          <w:lang w:eastAsia="zh-CN"/>
        </w:rPr>
        <w:t>kg、4</w:t>
      </w:r>
      <w:r>
        <w:rPr>
          <w:rFonts w:ascii="宋体" w:hAnsi="宋体" w:eastAsia="宋体"/>
          <w:sz w:val="21"/>
          <w:szCs w:val="21"/>
          <w:lang w:eastAsia="zh-CN"/>
        </w:rPr>
        <w:t>0</w:t>
      </w:r>
      <w:r>
        <w:rPr>
          <w:rFonts w:hint="eastAsia" w:ascii="宋体" w:hAnsi="宋体" w:eastAsia="宋体"/>
          <w:sz w:val="21"/>
          <w:szCs w:val="21"/>
          <w:lang w:eastAsia="zh-CN"/>
        </w:rPr>
        <w:t xml:space="preserve"> kg±2 kg、24 kg±</w:t>
      </w:r>
      <w:r>
        <w:rPr>
          <w:rFonts w:ascii="宋体" w:hAnsi="宋体" w:eastAsia="宋体"/>
          <w:sz w:val="21"/>
          <w:szCs w:val="21"/>
          <w:lang w:eastAsia="zh-CN"/>
        </w:rPr>
        <w:t>1</w:t>
      </w:r>
      <w:r>
        <w:rPr>
          <w:rFonts w:hint="eastAsia" w:ascii="宋体" w:hAnsi="宋体" w:eastAsia="宋体"/>
          <w:sz w:val="21"/>
          <w:szCs w:val="21"/>
          <w:lang w:eastAsia="zh-CN"/>
        </w:rPr>
        <w:t xml:space="preserve"> kg，或由供需双方协商确定。</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lang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2</w:t>
      </w:r>
      <w:r>
        <w:rPr>
          <w:rFonts w:hint="eastAsia" w:ascii="黑体" w:hAnsi="黑体" w:eastAsia="黑体" w:cs="黑体"/>
          <w:sz w:val="21"/>
          <w:szCs w:val="21"/>
          <w:lang w:eastAsia="zh-CN"/>
        </w:rPr>
        <w:t>.3</w:t>
      </w:r>
      <w:r>
        <w:rPr>
          <w:rFonts w:ascii="宋体" w:hAnsi="宋体" w:eastAsia="宋体"/>
          <w:sz w:val="21"/>
          <w:szCs w:val="21"/>
          <w:lang w:eastAsia="zh-CN"/>
        </w:rPr>
        <w:t xml:space="preserve"> </w:t>
      </w:r>
      <w:r>
        <w:rPr>
          <w:rFonts w:hint="eastAsia" w:ascii="宋体" w:hAnsi="宋体" w:eastAsia="宋体"/>
          <w:sz w:val="21"/>
          <w:szCs w:val="21"/>
          <w:lang w:eastAsia="zh-CN"/>
        </w:rPr>
        <w:t>需方如对再生铅及铅合金锭的规格形状有特殊要求，可由供需双方商定。</w:t>
      </w:r>
    </w:p>
    <w:p>
      <w:pPr>
        <w:pStyle w:val="16"/>
        <w:keepNext w:val="0"/>
        <w:keepLines w:val="0"/>
        <w:pageBreakBefore w:val="0"/>
        <w:widowControl w:val="0"/>
        <w:kinsoku/>
        <w:wordWrap/>
        <w:overflowPunct/>
        <w:topLinePunct w:val="0"/>
        <w:autoSpaceDE/>
        <w:autoSpaceDN/>
        <w:bidi w:val="0"/>
        <w:adjustRightInd/>
        <w:snapToGrid/>
        <w:spacing w:before="181" w:beforeLines="50" w:after="181" w:afterLines="50" w:line="360" w:lineRule="exact"/>
        <w:jc w:val="both"/>
        <w:textAlignment w:val="auto"/>
        <w:rPr>
          <w:rFonts w:hint="eastAsia" w:ascii="黑体" w:hAnsi="黑体" w:eastAsia="黑体" w:cs="黑体"/>
          <w:sz w:val="21"/>
          <w:szCs w:val="21"/>
          <w:lang w:val="en-US" w:eastAsia="zh-CN" w:bidi="en-US"/>
        </w:rPr>
      </w:pPr>
      <w:r>
        <w:rPr>
          <w:rFonts w:hint="eastAsia" w:ascii="黑体" w:hAnsi="黑体" w:eastAsia="黑体" w:cs="黑体"/>
          <w:sz w:val="21"/>
          <w:szCs w:val="21"/>
          <w:lang w:val="en-US" w:eastAsia="zh-CN" w:bidi="en-US"/>
        </w:rPr>
        <w:t>4.3 表面质量</w:t>
      </w:r>
    </w:p>
    <w:p>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Ansi="宋体" w:cs="Times New Roman"/>
          <w:sz w:val="21"/>
          <w:szCs w:val="21"/>
          <w:lang w:val="en-US" w:eastAsia="zh-CN" w:bidi="en-US"/>
        </w:rPr>
      </w:pPr>
      <w:r>
        <w:rPr>
          <w:rFonts w:hint="eastAsia" w:hAnsi="宋体" w:cs="Times New Roman"/>
          <w:sz w:val="21"/>
          <w:szCs w:val="21"/>
          <w:lang w:val="en-US" w:eastAsia="zh-CN" w:bidi="en-US"/>
        </w:rPr>
        <w:t>再生铅及</w:t>
      </w:r>
      <w:r>
        <w:rPr>
          <w:rFonts w:hint="eastAsia" w:hAnsi="宋体" w:cs="Times New Roman"/>
          <w:sz w:val="21"/>
          <w:szCs w:val="21"/>
          <w:lang w:val="en-US" w:eastAsia="zh-CN" w:bidi="en-US"/>
        </w:rPr>
        <w:t>铅</w:t>
      </w:r>
      <w:r>
        <w:rPr>
          <w:rFonts w:hint="eastAsia" w:hAnsi="宋体" w:cs="Times New Roman"/>
          <w:sz w:val="21"/>
          <w:szCs w:val="21"/>
          <w:lang w:val="en-US" w:eastAsia="zh-CN" w:bidi="en-US"/>
        </w:rPr>
        <w:t>合金锭表面不得有熔渣、熔洞、粒状氧化物、夹杂物及外来污染；不得有冷隔，不得有大于10 mm的飞边毛刺（允许修整）。</w:t>
      </w:r>
    </w:p>
    <w:p>
      <w:pPr>
        <w:pStyle w:val="16"/>
        <w:spacing w:line="400" w:lineRule="exact"/>
        <w:jc w:val="both"/>
        <w:rPr>
          <w:rFonts w:hint="eastAsia" w:hAnsi="宋体"/>
          <w:sz w:val="24"/>
          <w:szCs w:val="24"/>
          <w:lang w:eastAsia="zh-CN"/>
        </w:rPr>
      </w:pP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pPr>
    </w:p>
    <w:p>
      <w:pPr>
        <w:pStyle w:val="2"/>
        <w:rPr>
          <w:lang w:eastAsia="zh-CN"/>
        </w:rPr>
        <w:sectPr>
          <w:headerReference r:id="rId7" w:type="default"/>
          <w:footerReference r:id="rId9" w:type="default"/>
          <w:headerReference r:id="rId8" w:type="even"/>
          <w:footerReference r:id="rId10" w:type="even"/>
          <w:pgSz w:w="11900" w:h="16840"/>
          <w:pgMar w:top="1797" w:right="1440" w:bottom="1797" w:left="1440" w:header="0" w:footer="6" w:gutter="0"/>
          <w:pgNumType w:start="5"/>
          <w:cols w:space="720" w:num="1"/>
          <w:docGrid w:linePitch="360" w:charSpace="0"/>
        </w:sectPr>
      </w:pPr>
    </w:p>
    <w:p>
      <w:pPr>
        <w:rPr>
          <w:lang w:eastAsia="zh-CN"/>
        </w:rPr>
      </w:pPr>
    </w:p>
    <w:tbl>
      <w:tblPr>
        <w:tblStyle w:val="9"/>
        <w:tblpPr w:leftFromText="180" w:rightFromText="180" w:vertAnchor="text" w:horzAnchor="page" w:tblpX="979" w:tblpY="1498"/>
        <w:tblOverlap w:val="never"/>
        <w:tblW w:w="15725" w:type="dxa"/>
        <w:tblInd w:w="0" w:type="dxa"/>
        <w:tblLayout w:type="fixed"/>
        <w:tblCellMar>
          <w:top w:w="0" w:type="dxa"/>
          <w:left w:w="108" w:type="dxa"/>
          <w:bottom w:w="0" w:type="dxa"/>
          <w:right w:w="108" w:type="dxa"/>
        </w:tblCellMar>
      </w:tblPr>
      <w:tblGrid>
        <w:gridCol w:w="1408"/>
        <w:gridCol w:w="850"/>
        <w:gridCol w:w="993"/>
        <w:gridCol w:w="850"/>
        <w:gridCol w:w="851"/>
        <w:gridCol w:w="850"/>
        <w:gridCol w:w="851"/>
        <w:gridCol w:w="850"/>
        <w:gridCol w:w="709"/>
        <w:gridCol w:w="850"/>
        <w:gridCol w:w="851"/>
        <w:gridCol w:w="850"/>
        <w:gridCol w:w="851"/>
        <w:gridCol w:w="850"/>
        <w:gridCol w:w="851"/>
        <w:gridCol w:w="850"/>
        <w:gridCol w:w="851"/>
        <w:gridCol w:w="709"/>
      </w:tblGrid>
      <w:tr>
        <w:tblPrEx>
          <w:tblCellMar>
            <w:top w:w="0" w:type="dxa"/>
            <w:left w:w="108" w:type="dxa"/>
            <w:bottom w:w="0" w:type="dxa"/>
            <w:right w:w="108" w:type="dxa"/>
          </w:tblCellMar>
        </w:tblPrEx>
        <w:trPr>
          <w:trHeight w:val="285" w:hRule="atLeast"/>
        </w:trPr>
        <w:tc>
          <w:tcPr>
            <w:tcW w:w="1408"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类别</w:t>
            </w:r>
          </w:p>
        </w:tc>
        <w:tc>
          <w:tcPr>
            <w:tcW w:w="850"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牌号</w:t>
            </w:r>
          </w:p>
        </w:tc>
        <w:tc>
          <w:tcPr>
            <w:tcW w:w="13467" w:type="dxa"/>
            <w:gridSpan w:val="16"/>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化学成分（质量分数）/%</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vAlign w:val="center"/>
          </w:tcPr>
          <w:p>
            <w:pPr>
              <w:jc w:val="center"/>
              <w:rPr>
                <w:rFonts w:hint="eastAsia" w:ascii="宋体" w:hAnsi="宋体" w:eastAsia="宋体" w:cs="宋体"/>
                <w:sz w:val="18"/>
                <w:szCs w:val="18"/>
                <w:lang w:eastAsia="zh-CN"/>
              </w:rPr>
            </w:pPr>
          </w:p>
        </w:tc>
        <w:tc>
          <w:tcPr>
            <w:tcW w:w="85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宋体" w:hAnsi="宋体" w:eastAsia="宋体" w:cs="宋体"/>
                <w:sz w:val="18"/>
                <w:szCs w:val="18"/>
                <w:lang w:eastAsia="zh-CN"/>
              </w:rPr>
            </w:pPr>
          </w:p>
        </w:tc>
        <w:tc>
          <w:tcPr>
            <w:tcW w:w="4395" w:type="dxa"/>
            <w:gridSpan w:val="5"/>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主要成分</w:t>
            </w:r>
          </w:p>
        </w:tc>
        <w:tc>
          <w:tcPr>
            <w:tcW w:w="9072" w:type="dxa"/>
            <w:gridSpan w:val="11"/>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杂质，不大于</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bottom w:val="single" w:color="000000" w:sz="8" w:space="0"/>
              <w:right w:val="single" w:color="000000" w:sz="8" w:space="0"/>
            </w:tcBorders>
            <w:vAlign w:val="center"/>
          </w:tcPr>
          <w:p>
            <w:pPr>
              <w:jc w:val="center"/>
              <w:rPr>
                <w:rFonts w:hint="eastAsia" w:ascii="宋体" w:hAnsi="宋体" w:eastAsia="宋体" w:cs="宋体"/>
                <w:sz w:val="18"/>
                <w:szCs w:val="18"/>
              </w:rPr>
            </w:pPr>
          </w:p>
        </w:tc>
        <w:tc>
          <w:tcPr>
            <w:tcW w:w="85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宋体" w:hAnsi="宋体" w:eastAsia="宋体" w:cs="宋体"/>
                <w:sz w:val="18"/>
                <w:szCs w:val="18"/>
              </w:rPr>
            </w:pPr>
          </w:p>
        </w:tc>
        <w:tc>
          <w:tcPr>
            <w:tcW w:w="993"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Pb</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Sb</w:t>
            </w:r>
          </w:p>
        </w:tc>
        <w:tc>
          <w:tcPr>
            <w:tcW w:w="85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Ga</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Sn</w:t>
            </w:r>
          </w:p>
        </w:tc>
        <w:tc>
          <w:tcPr>
            <w:tcW w:w="85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Al</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Ag</w:t>
            </w:r>
          </w:p>
        </w:tc>
        <w:tc>
          <w:tcPr>
            <w:tcW w:w="709"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Bi</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Cu</w:t>
            </w:r>
          </w:p>
        </w:tc>
        <w:tc>
          <w:tcPr>
            <w:tcW w:w="85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As</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Sb</w:t>
            </w:r>
          </w:p>
        </w:tc>
        <w:tc>
          <w:tcPr>
            <w:tcW w:w="85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Sn</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Zn</w:t>
            </w:r>
          </w:p>
        </w:tc>
        <w:tc>
          <w:tcPr>
            <w:tcW w:w="8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Fe</w:t>
            </w:r>
          </w:p>
        </w:tc>
        <w:tc>
          <w:tcPr>
            <w:tcW w:w="85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Cd</w:t>
            </w:r>
          </w:p>
        </w:tc>
        <w:tc>
          <w:tcPr>
            <w:tcW w:w="8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Ni</w:t>
            </w:r>
          </w:p>
        </w:tc>
        <w:tc>
          <w:tcPr>
            <w:tcW w:w="709" w:type="dxa"/>
            <w:tcBorders>
              <w:top w:val="single" w:color="000000" w:sz="8" w:space="0"/>
              <w:left w:val="nil"/>
              <w:bottom w:val="single" w:color="000000" w:sz="8" w:space="0"/>
              <w:right w:val="single" w:color="000000" w:sz="8" w:space="0"/>
            </w:tcBorders>
          </w:tcPr>
          <w:p>
            <w:pPr>
              <w:widowControl/>
              <w:jc w:val="both"/>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杂质总和</w:t>
            </w:r>
          </w:p>
        </w:tc>
      </w:tr>
      <w:tr>
        <w:tblPrEx>
          <w:tblCellMar>
            <w:top w:w="0" w:type="dxa"/>
            <w:left w:w="108" w:type="dxa"/>
            <w:bottom w:w="0" w:type="dxa"/>
            <w:right w:w="108" w:type="dxa"/>
          </w:tblCellMar>
        </w:tblPrEx>
        <w:trPr>
          <w:trHeight w:val="285" w:hRule="atLeast"/>
        </w:trPr>
        <w:tc>
          <w:tcPr>
            <w:tcW w:w="1408" w:type="dxa"/>
            <w:vMerge w:val="restart"/>
            <w:tcBorders>
              <w:top w:val="nil"/>
              <w:left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再生铅</w:t>
            </w: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ZSPb99.996</w:t>
            </w:r>
          </w:p>
        </w:tc>
        <w:tc>
          <w:tcPr>
            <w:tcW w:w="993"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≥99.996</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0.0008</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0.004</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0.0004</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0.0001</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0.0005</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0.0003</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0.0002</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0.0002</w:t>
            </w:r>
          </w:p>
        </w:tc>
        <w:tc>
          <w:tcPr>
            <w:tcW w:w="850"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0.006</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Pb99.994</w:t>
            </w:r>
          </w:p>
        </w:tc>
        <w:tc>
          <w:tcPr>
            <w:tcW w:w="993"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≥99.994</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0.001</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0.006</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0.0004</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0.0003</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0.0005</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0.0004</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bidi="ar-SA"/>
              </w:rPr>
            </w:pPr>
            <w:r>
              <w:rPr>
                <w:rFonts w:hint="eastAsia" w:ascii="宋体" w:hAnsi="宋体" w:eastAsia="宋体" w:cs="宋体"/>
                <w:sz w:val="18"/>
                <w:szCs w:val="18"/>
                <w:lang w:eastAsia="zh-CN" w:bidi="ar-SA"/>
              </w:rPr>
              <w:t>0.0004</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0.0004</w:t>
            </w:r>
          </w:p>
        </w:tc>
        <w:tc>
          <w:tcPr>
            <w:tcW w:w="850"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0.0001</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0.0002</w:t>
            </w:r>
          </w:p>
        </w:tc>
        <w:tc>
          <w:tcPr>
            <w:tcW w:w="709"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0.008</w:t>
            </w:r>
          </w:p>
        </w:tc>
      </w:tr>
      <w:tr>
        <w:tblPrEx>
          <w:tblCellMar>
            <w:top w:w="0" w:type="dxa"/>
            <w:left w:w="108" w:type="dxa"/>
            <w:bottom w:w="0" w:type="dxa"/>
            <w:right w:w="108" w:type="dxa"/>
          </w:tblCellMar>
        </w:tblPrEx>
        <w:trPr>
          <w:trHeight w:val="285" w:hRule="atLeast"/>
        </w:trPr>
        <w:tc>
          <w:tcPr>
            <w:tcW w:w="1408" w:type="dxa"/>
            <w:vMerge w:val="restart"/>
            <w:tcBorders>
              <w:top w:val="nil"/>
              <w:left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再生铅合金</w:t>
            </w: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ZSPbSb1</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1.5～3.5</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0．10～0.25</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0.01</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0.01</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0.02</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tcPr>
          <w:p>
            <w:pPr>
              <w:widowControl/>
              <w:jc w:val="center"/>
              <w:textAlignment w:val="center"/>
              <w:rPr>
                <w:rFonts w:hint="eastAsia"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ZSPbSb2</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3.6～7.5</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0.26～0.50</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0.02</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0.05</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0.02</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ind w:firstLine="90" w:firstLineChars="50"/>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tcPr>
          <w:p>
            <w:pPr>
              <w:widowControl/>
              <w:jc w:val="center"/>
              <w:textAlignment w:val="center"/>
              <w:rPr>
                <w:rFonts w:hint="eastAsia"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ZSPbGa</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0.06～0.12-</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0.05～1.8</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0.01～0.04</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0.002</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0.008</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0.005</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ind w:firstLine="90" w:firstLineChars="50"/>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tcPr>
          <w:p>
            <w:pPr>
              <w:widowControl/>
              <w:jc w:val="center"/>
              <w:textAlignment w:val="center"/>
              <w:rPr>
                <w:rFonts w:hint="eastAsia"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ZSPbSn1</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1.5～3.5</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0.1</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0.002</w:t>
            </w:r>
          </w:p>
        </w:tc>
        <w:tc>
          <w:tcPr>
            <w:tcW w:w="850" w:type="dxa"/>
            <w:tcBorders>
              <w:top w:val="nil"/>
              <w:left w:val="single" w:color="000000" w:sz="8" w:space="0"/>
              <w:bottom w:val="single" w:color="000000" w:sz="8" w:space="0"/>
              <w:right w:val="single" w:color="000000" w:sz="8" w:space="0"/>
            </w:tcBorders>
            <w:vAlign w:val="center"/>
          </w:tcPr>
          <w:p>
            <w:pPr>
              <w:widowControl/>
              <w:ind w:firstLine="90" w:firstLineChars="50"/>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0.02</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bottom w:val="single" w:color="000000" w:sz="8" w:space="0"/>
              <w:right w:val="single" w:color="000000" w:sz="8" w:space="0"/>
            </w:tcBorders>
          </w:tcPr>
          <w:p>
            <w:pPr>
              <w:widowControl/>
              <w:jc w:val="center"/>
              <w:textAlignment w:val="center"/>
              <w:rPr>
                <w:rFonts w:hint="eastAsia"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ZSPbSn2</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3.6～7.5</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0.1</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0.002</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ind w:firstLine="90" w:firstLineChars="50"/>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0.02</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5725" w:type="dxa"/>
            <w:gridSpan w:val="18"/>
            <w:tcBorders>
              <w:top w:val="single" w:color="000000" w:sz="8" w:space="0"/>
              <w:left w:val="single" w:color="000000" w:sz="8" w:space="0"/>
              <w:bottom w:val="single" w:color="000000" w:sz="8" w:space="0"/>
              <w:right w:val="single" w:color="000000" w:sz="8" w:space="0"/>
            </w:tcBorders>
          </w:tcPr>
          <w:p>
            <w:pPr>
              <w:widowControl/>
              <w:ind w:firstLine="360" w:firstLineChars="200"/>
              <w:jc w:val="both"/>
              <w:textAlignment w:val="center"/>
              <w:rPr>
                <w:rFonts w:hint="eastAsia" w:ascii="宋体" w:hAnsi="宋体" w:eastAsia="宋体" w:cs="宋体"/>
                <w:sz w:val="18"/>
                <w:szCs w:val="18"/>
                <w:lang w:eastAsia="zh-CN" w:bidi="ar-SA"/>
              </w:rPr>
            </w:pPr>
            <w:r>
              <w:rPr>
                <w:rFonts w:hint="eastAsia" w:ascii="黑体" w:hAnsi="黑体" w:eastAsia="黑体" w:cs="黑体"/>
                <w:sz w:val="18"/>
                <w:szCs w:val="18"/>
                <w:lang w:eastAsia="zh-CN" w:bidi="ar-SA"/>
              </w:rPr>
              <w:t>注</w:t>
            </w:r>
            <w:r>
              <w:rPr>
                <w:rFonts w:hint="eastAsia" w:ascii="宋体" w:hAnsi="宋体" w:eastAsia="宋体" w:cs="宋体"/>
                <w:sz w:val="18"/>
                <w:szCs w:val="18"/>
                <w:lang w:eastAsia="zh-CN" w:bidi="ar-SA"/>
              </w:rPr>
              <w:t>：牌号表示方法；“ZS”为“再生”的汉语拼音首字母。</w:t>
            </w:r>
          </w:p>
        </w:tc>
      </w:tr>
    </w:tbl>
    <w:p>
      <w:pPr>
        <w:spacing w:before="120" w:beforeLines="50" w:after="120" w:afterLines="50"/>
        <w:rPr>
          <w:rFonts w:ascii="宋体" w:hAnsi="宋体" w:eastAsia="宋体"/>
          <w:b/>
          <w:lang w:eastAsia="zh-CN"/>
        </w:rPr>
      </w:pPr>
    </w:p>
    <w:p>
      <w:pPr>
        <w:spacing w:before="120" w:beforeLines="50" w:after="120" w:afterLines="50"/>
        <w:jc w:val="center"/>
        <w:rPr>
          <w:rFonts w:hint="eastAsia" w:ascii="黑体" w:hAnsi="黑体" w:eastAsia="黑体" w:cs="黑体"/>
          <w:b w:val="0"/>
          <w:bCs/>
          <w:sz w:val="21"/>
          <w:szCs w:val="21"/>
          <w:lang w:eastAsia="zh-CN"/>
        </w:rPr>
      </w:pPr>
    </w:p>
    <w:p>
      <w:pPr>
        <w:spacing w:before="120" w:beforeLines="50" w:after="120" w:afterLines="50"/>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eastAsia="zh-CN"/>
        </w:rPr>
        <w:t>表</w:t>
      </w:r>
      <w:r>
        <w:rPr>
          <w:rFonts w:hint="eastAsia" w:ascii="黑体" w:hAnsi="黑体" w:eastAsia="黑体" w:cs="黑体"/>
          <w:b w:val="0"/>
          <w:bCs/>
          <w:sz w:val="21"/>
          <w:szCs w:val="21"/>
          <w:lang w:val="en-US" w:eastAsia="zh-CN"/>
        </w:rPr>
        <w:t>1 再生铅及铅合金锭化学成分</w:t>
      </w: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sectPr>
          <w:pgSz w:w="16840" w:h="11900" w:orient="landscape"/>
          <w:pgMar w:top="1440" w:right="1797" w:bottom="1440" w:left="1797" w:header="0" w:footer="6" w:gutter="0"/>
          <w:paperSrc/>
          <w:pgNumType w:start="5"/>
          <w:cols w:space="0" w:num="1"/>
          <w:rtlGutter w:val="0"/>
          <w:docGrid w:linePitch="360" w:charSpace="0"/>
        </w:sectPr>
      </w:pPr>
    </w:p>
    <w:p>
      <w:pPr>
        <w:spacing w:before="120" w:beforeLines="50" w:after="120" w:afterLines="50"/>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4 试验方法</w:t>
      </w:r>
    </w:p>
    <w:p>
      <w:pPr>
        <w:pStyle w:val="16"/>
        <w:spacing w:line="400" w:lineRule="exact"/>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bidi="en-US"/>
        </w:rPr>
        <w:t>4.1</w:t>
      </w:r>
      <w:r>
        <w:rPr>
          <w:rFonts w:hint="eastAsia" w:ascii="宋体" w:hAnsi="宋体" w:eastAsia="宋体" w:cs="宋体"/>
          <w:sz w:val="21"/>
          <w:szCs w:val="21"/>
          <w:lang w:eastAsia="zh-CN"/>
        </w:rPr>
        <w:t>再生铅及合金铅锭的化学成分</w:t>
      </w:r>
      <w:r>
        <w:rPr>
          <w:rFonts w:hint="eastAsia" w:hAnsi="宋体" w:cs="宋体"/>
          <w:sz w:val="21"/>
          <w:szCs w:val="21"/>
          <w:lang w:eastAsia="zh-CN"/>
        </w:rPr>
        <w:t>测定</w:t>
      </w: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bidi="en-US"/>
        </w:rPr>
        <w:t xml:space="preserve">GB/T </w:t>
      </w:r>
      <w:r>
        <w:rPr>
          <w:rFonts w:hint="eastAsia" w:ascii="宋体" w:hAnsi="宋体" w:eastAsia="宋体" w:cs="宋体"/>
          <w:sz w:val="21"/>
          <w:szCs w:val="21"/>
          <w:lang w:eastAsia="zh-CN" w:bidi="ar-SA"/>
        </w:rPr>
        <w:t>4103（所有部分）的</w:t>
      </w:r>
      <w:r>
        <w:rPr>
          <w:rFonts w:hint="eastAsia" w:ascii="宋体" w:hAnsi="宋体" w:eastAsia="宋体" w:cs="宋体"/>
          <w:sz w:val="21"/>
          <w:szCs w:val="21"/>
          <w:lang w:eastAsia="zh-CN"/>
        </w:rPr>
        <w:t>规定进行，或按供需双方认可的分析方法进行。</w:t>
      </w:r>
    </w:p>
    <w:p>
      <w:pPr>
        <w:pStyle w:val="16"/>
        <w:spacing w:line="400" w:lineRule="exact"/>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bidi="en-US"/>
        </w:rPr>
        <w:t>4.2</w:t>
      </w:r>
      <w:r>
        <w:rPr>
          <w:rFonts w:hint="eastAsia" w:ascii="宋体" w:hAnsi="宋体" w:eastAsia="宋体" w:cs="宋体"/>
          <w:sz w:val="21"/>
          <w:szCs w:val="21"/>
          <w:lang w:eastAsia="zh-CN"/>
        </w:rPr>
        <w:t>再生铅及合金铅锭的锭重</w:t>
      </w:r>
      <w:r>
        <w:rPr>
          <w:rFonts w:hint="eastAsia" w:hAnsi="宋体" w:cs="宋体"/>
          <w:sz w:val="21"/>
          <w:szCs w:val="21"/>
          <w:lang w:eastAsia="zh-CN"/>
        </w:rPr>
        <w:t>采</w:t>
      </w:r>
      <w:r>
        <w:rPr>
          <w:rFonts w:hint="eastAsia" w:ascii="宋体" w:hAnsi="宋体" w:eastAsia="宋体" w:cs="宋体"/>
          <w:sz w:val="21"/>
          <w:szCs w:val="21"/>
          <w:lang w:eastAsia="zh-CN"/>
        </w:rPr>
        <w:t>用称量法检验。</w:t>
      </w:r>
    </w:p>
    <w:p>
      <w:pPr>
        <w:pStyle w:val="16"/>
        <w:spacing w:line="400" w:lineRule="exact"/>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bidi="en-US"/>
        </w:rPr>
        <w:t>4.3</w:t>
      </w:r>
      <w:r>
        <w:rPr>
          <w:rFonts w:hint="eastAsia" w:ascii="宋体" w:hAnsi="宋体" w:eastAsia="宋体" w:cs="宋体"/>
          <w:sz w:val="21"/>
          <w:szCs w:val="21"/>
          <w:lang w:eastAsia="zh-CN"/>
        </w:rPr>
        <w:t>再生铅及合金铅锭的表面质量</w:t>
      </w:r>
      <w:r>
        <w:rPr>
          <w:rFonts w:hint="eastAsia" w:hAnsi="宋体" w:cs="宋体"/>
          <w:sz w:val="21"/>
          <w:szCs w:val="21"/>
          <w:lang w:eastAsia="zh-CN"/>
        </w:rPr>
        <w:t>采</w:t>
      </w:r>
      <w:r>
        <w:rPr>
          <w:rFonts w:hint="eastAsia" w:ascii="宋体" w:hAnsi="宋体" w:eastAsia="宋体" w:cs="宋体"/>
          <w:sz w:val="21"/>
          <w:szCs w:val="21"/>
          <w:lang w:eastAsia="zh-CN"/>
        </w:rPr>
        <w:t>用目视法检验。</w:t>
      </w:r>
    </w:p>
    <w:p>
      <w:pPr>
        <w:pStyle w:val="16"/>
        <w:spacing w:line="400" w:lineRule="exact"/>
        <w:jc w:val="both"/>
        <w:rPr>
          <w:rFonts w:hint="eastAsia" w:ascii="宋体" w:hAnsi="宋体" w:eastAsia="宋体" w:cs="宋体"/>
          <w:sz w:val="21"/>
          <w:szCs w:val="21"/>
          <w:lang w:eastAsia="zh-CN"/>
        </w:rPr>
      </w:pPr>
    </w:p>
    <w:p>
      <w:pPr>
        <w:spacing w:before="120" w:beforeLines="50" w:after="120" w:afterLines="50"/>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eastAsia="zh-CN" w:bidi="ar-SA"/>
        </w:rPr>
        <w:t>5 检验规则</w:t>
      </w:r>
    </w:p>
    <w:p>
      <w:pPr>
        <w:pStyle w:val="13"/>
        <w:rPr>
          <w:rFonts w:hint="eastAsia" w:ascii="黑体" w:hAnsi="黑体" w:eastAsia="黑体" w:cs="黑体"/>
          <w:b w:val="0"/>
          <w:bCs w:val="0"/>
          <w:color w:val="3F3E3F"/>
          <w:sz w:val="21"/>
          <w:szCs w:val="21"/>
          <w:lang w:eastAsia="zh-CN"/>
        </w:rPr>
      </w:pPr>
      <w:r>
        <w:rPr>
          <w:rFonts w:hint="eastAsia" w:ascii="黑体" w:hAnsi="黑体" w:eastAsia="黑体" w:cs="黑体"/>
          <w:b w:val="0"/>
          <w:bCs w:val="0"/>
          <w:color w:val="3F3E3F"/>
          <w:sz w:val="21"/>
          <w:szCs w:val="21"/>
          <w:lang w:eastAsia="zh-CN" w:bidi="en-US"/>
        </w:rPr>
        <w:t>5.1检查与验收</w:t>
      </w:r>
    </w:p>
    <w:p>
      <w:pPr>
        <w:pStyle w:val="16"/>
        <w:spacing w:line="400" w:lineRule="exact"/>
        <w:jc w:val="both"/>
        <w:rPr>
          <w:rFonts w:hint="eastAsia" w:ascii="宋体" w:hAnsi="宋体" w:eastAsia="宋体" w:cs="宋体"/>
          <w:sz w:val="21"/>
          <w:szCs w:val="21"/>
          <w:lang w:eastAsia="zh-CN"/>
        </w:rPr>
      </w:pPr>
      <w:r>
        <w:rPr>
          <w:rStyle w:val="12"/>
          <w:rFonts w:hint="eastAsia" w:ascii="黑体" w:hAnsi="黑体" w:eastAsia="黑体" w:cs="黑体"/>
          <w:b w:val="0"/>
          <w:bCs w:val="0"/>
          <w:color w:val="auto"/>
          <w:sz w:val="21"/>
          <w:szCs w:val="21"/>
          <w:lang w:val="en-US" w:eastAsia="zh-CN" w:bidi="en-US"/>
        </w:rPr>
        <w:t>5.1.</w:t>
      </w:r>
      <w:r>
        <w:rPr>
          <w:rFonts w:hint="eastAsia" w:ascii="黑体" w:hAnsi="黑体" w:eastAsia="黑体" w:cs="黑体"/>
          <w:b w:val="0"/>
          <w:bCs w:val="0"/>
          <w:sz w:val="21"/>
          <w:szCs w:val="21"/>
          <w:lang w:val="en-US" w:eastAsia="zh-CN" w:bidi="en-US"/>
        </w:rPr>
        <w:t>1</w:t>
      </w:r>
      <w:r>
        <w:rPr>
          <w:rFonts w:hint="eastAsia" w:ascii="宋体" w:hAnsi="宋体" w:eastAsia="宋体" w:cs="宋体"/>
          <w:sz w:val="21"/>
          <w:szCs w:val="21"/>
          <w:lang w:eastAsia="zh-CN"/>
        </w:rPr>
        <w:t>再生铅及合金铅锭</w:t>
      </w:r>
      <w:r>
        <w:rPr>
          <w:rFonts w:hint="eastAsia"/>
          <w:sz w:val="21"/>
          <w:szCs w:val="21"/>
        </w:rPr>
        <w:t>应由供方</w:t>
      </w:r>
      <w:r>
        <w:rPr>
          <w:rFonts w:hint="eastAsia"/>
          <w:sz w:val="21"/>
          <w:szCs w:val="21"/>
          <w:lang w:val="en-US" w:eastAsia="zh-Hans"/>
        </w:rPr>
        <w:t>或第三方</w:t>
      </w:r>
      <w:r>
        <w:rPr>
          <w:rFonts w:hint="eastAsia"/>
          <w:sz w:val="21"/>
          <w:szCs w:val="21"/>
        </w:rPr>
        <w:t>质量监督部门进行检验，保证产品质量符合本</w:t>
      </w:r>
      <w:r>
        <w:rPr>
          <w:rFonts w:hint="eastAsia"/>
          <w:sz w:val="21"/>
          <w:szCs w:val="21"/>
          <w:lang w:eastAsia="zh-CN"/>
        </w:rPr>
        <w:t>文件</w:t>
      </w:r>
      <w:r>
        <w:rPr>
          <w:rFonts w:hint="eastAsia"/>
          <w:sz w:val="21"/>
          <w:szCs w:val="21"/>
        </w:rPr>
        <w:t>的规定，并填写随行文件</w:t>
      </w:r>
      <w:r>
        <w:rPr>
          <w:rFonts w:hint="eastAsia"/>
          <w:sz w:val="21"/>
          <w:szCs w:val="21"/>
          <w:lang w:eastAsia="zh-CN"/>
        </w:rPr>
        <w:t>。</w:t>
      </w:r>
    </w:p>
    <w:p>
      <w:pPr>
        <w:pStyle w:val="16"/>
        <w:spacing w:line="400" w:lineRule="exact"/>
        <w:jc w:val="both"/>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bidi="en-US"/>
        </w:rPr>
        <w:t>5.1.2</w:t>
      </w:r>
      <w:r>
        <w:rPr>
          <w:rFonts w:hint="eastAsia" w:ascii="宋体" w:hAnsi="宋体" w:eastAsia="宋体" w:cs="宋体"/>
          <w:sz w:val="21"/>
          <w:szCs w:val="21"/>
          <w:lang w:eastAsia="zh-CN"/>
        </w:rPr>
        <w:t>需方可对收到的产品按本文件的规定进行检验,如检验结果与本文件或订货单（或合同）的规定不符时，应在收到产品之日起</w:t>
      </w:r>
      <w:r>
        <w:rPr>
          <w:rFonts w:hint="eastAsia" w:ascii="宋体" w:hAnsi="宋体" w:eastAsia="宋体" w:cs="宋体"/>
          <w:sz w:val="21"/>
          <w:szCs w:val="21"/>
          <w:lang w:eastAsia="zh-CN" w:bidi="ar-SA"/>
        </w:rPr>
        <w:t>30</w:t>
      </w:r>
      <w:r>
        <w:rPr>
          <w:rFonts w:hint="eastAsia" w:ascii="宋体" w:hAnsi="宋体" w:eastAsia="宋体" w:cs="宋体"/>
          <w:sz w:val="21"/>
          <w:szCs w:val="21"/>
          <w:lang w:eastAsia="zh-CN"/>
        </w:rPr>
        <w:t>天内向供方提出，由供需双方协商解决。如需仲裁，仲裁取样在需方由供需双方共同进行。</w:t>
      </w:r>
    </w:p>
    <w:p>
      <w:pPr>
        <w:spacing w:before="120" w:beforeLines="50" w:after="120" w:afterLines="50"/>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eastAsia="zh-CN" w:bidi="ar-SA"/>
        </w:rPr>
        <w:t>5.2组批</w:t>
      </w:r>
    </w:p>
    <w:p>
      <w:pPr>
        <w:pStyle w:val="16"/>
        <w:spacing w:line="400" w:lineRule="exact"/>
        <w:jc w:val="both"/>
        <w:rPr>
          <w:rFonts w:hint="eastAsia" w:ascii="宋体" w:hAnsi="宋体" w:eastAsia="宋体" w:cs="宋体"/>
          <w:sz w:val="21"/>
          <w:szCs w:val="21"/>
          <w:lang w:val="en-US" w:eastAsia="zh-CN" w:bidi="en-US"/>
        </w:rPr>
      </w:pPr>
      <w:r>
        <w:rPr>
          <w:rFonts w:hint="eastAsia" w:ascii="黑体" w:hAnsi="黑体" w:eastAsia="黑体" w:cs="黑体"/>
          <w:b w:val="0"/>
          <w:bCs w:val="0"/>
          <w:sz w:val="21"/>
          <w:szCs w:val="21"/>
          <w:lang w:val="en-US" w:eastAsia="zh-CN" w:bidi="en-US"/>
        </w:rPr>
        <w:t>5.2.1</w:t>
      </w:r>
      <w:r>
        <w:rPr>
          <w:rFonts w:hint="eastAsia" w:ascii="宋体" w:hAnsi="宋体" w:eastAsia="宋体" w:cs="宋体"/>
          <w:sz w:val="21"/>
          <w:szCs w:val="21"/>
          <w:lang w:eastAsia="zh-CN"/>
        </w:rPr>
        <w:t>再生铅及合金铅锭应成批提交检验，每批应由同一</w:t>
      </w:r>
      <w:r>
        <w:rPr>
          <w:rFonts w:hint="eastAsia" w:hAnsi="宋体" w:cs="宋体"/>
          <w:sz w:val="21"/>
          <w:szCs w:val="21"/>
          <w:lang w:eastAsia="zh-CN"/>
        </w:rPr>
        <w:t>牌号、同一炉次</w:t>
      </w:r>
      <w:r>
        <w:rPr>
          <w:rFonts w:hint="eastAsia" w:ascii="宋体" w:hAnsi="宋体" w:eastAsia="宋体" w:cs="宋体"/>
          <w:sz w:val="21"/>
          <w:szCs w:val="21"/>
          <w:lang w:eastAsia="zh-CN"/>
        </w:rPr>
        <w:t>的产品组成，每批重量不大于</w:t>
      </w:r>
      <w:r>
        <w:rPr>
          <w:rFonts w:hint="eastAsia" w:ascii="宋体" w:hAnsi="宋体" w:eastAsia="宋体" w:cs="宋体"/>
          <w:sz w:val="21"/>
          <w:szCs w:val="21"/>
          <w:lang w:eastAsia="zh-CN" w:bidi="ar-SA"/>
        </w:rPr>
        <w:t xml:space="preserve">135 </w:t>
      </w:r>
      <w:r>
        <w:rPr>
          <w:rFonts w:hint="eastAsia" w:ascii="宋体" w:hAnsi="宋体" w:eastAsia="宋体" w:cs="宋体"/>
          <w:sz w:val="21"/>
          <w:szCs w:val="21"/>
          <w:lang w:val="en-US" w:eastAsia="zh-CN" w:bidi="en-US"/>
        </w:rPr>
        <w:t>t。</w:t>
      </w:r>
    </w:p>
    <w:p>
      <w:pPr>
        <w:pStyle w:val="16"/>
        <w:spacing w:line="400" w:lineRule="exact"/>
        <w:jc w:val="both"/>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bidi="en-US"/>
        </w:rPr>
        <w:t>5.2.2</w:t>
      </w:r>
      <w:r>
        <w:rPr>
          <w:rFonts w:hint="eastAsia" w:ascii="宋体" w:hAnsi="宋体" w:eastAsia="宋体" w:cs="宋体"/>
          <w:sz w:val="21"/>
          <w:szCs w:val="21"/>
          <w:lang w:eastAsia="zh-CN"/>
        </w:rPr>
        <w:t>根据需方要求，允许由同一牌号的多个生产批组成一个检验批，批量按需方要求执行。</w:t>
      </w:r>
    </w:p>
    <w:p>
      <w:pPr>
        <w:spacing w:before="120" w:beforeLines="50" w:after="120" w:afterLines="50"/>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eastAsia="zh-CN" w:bidi="ar-SA"/>
        </w:rPr>
        <w:t>5.3检验项目</w:t>
      </w:r>
    </w:p>
    <w:p>
      <w:pPr>
        <w:pStyle w:val="16"/>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每批再生铅及合金铅锭应进行化学成分</w:t>
      </w:r>
      <w:r>
        <w:rPr>
          <w:rFonts w:hint="eastAsia" w:hAnsi="宋体" w:cs="宋体"/>
          <w:sz w:val="21"/>
          <w:szCs w:val="21"/>
          <w:lang w:eastAsia="zh-CN"/>
        </w:rPr>
        <w:t>、物理规格</w:t>
      </w:r>
      <w:r>
        <w:rPr>
          <w:rFonts w:hint="eastAsia" w:ascii="宋体" w:hAnsi="宋体" w:eastAsia="宋体" w:cs="宋体"/>
          <w:sz w:val="21"/>
          <w:szCs w:val="21"/>
          <w:lang w:eastAsia="zh-CN"/>
        </w:rPr>
        <w:t>和表面质量的检验。</w:t>
      </w:r>
    </w:p>
    <w:p>
      <w:pPr>
        <w:spacing w:before="120" w:beforeLines="50" w:after="120" w:afterLines="50"/>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eastAsia="zh-CN" w:bidi="ar-SA"/>
        </w:rPr>
        <w:t>5.4</w:t>
      </w:r>
      <w:r>
        <w:rPr>
          <w:rFonts w:hint="eastAsia" w:ascii="黑体" w:hAnsi="黑体" w:eastAsia="黑体" w:cs="黑体"/>
          <w:b w:val="0"/>
          <w:bCs w:val="0"/>
          <w:color w:val="auto"/>
          <w:sz w:val="21"/>
          <w:szCs w:val="21"/>
          <w:lang w:val="en-US" w:eastAsia="zh-CN" w:bidi="ar-SA"/>
        </w:rPr>
        <w:t xml:space="preserve"> </w:t>
      </w:r>
      <w:r>
        <w:rPr>
          <w:rFonts w:hint="eastAsia" w:ascii="黑体" w:hAnsi="黑体" w:eastAsia="黑体" w:cs="黑体"/>
          <w:b w:val="0"/>
          <w:bCs w:val="0"/>
          <w:color w:val="auto"/>
          <w:sz w:val="21"/>
          <w:szCs w:val="21"/>
          <w:lang w:eastAsia="zh-CN" w:bidi="ar-SA"/>
        </w:rPr>
        <w:t>取样和制样</w:t>
      </w:r>
    </w:p>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bidi="ar-SA"/>
        </w:rPr>
        <w:t>5</w:t>
      </w:r>
      <w:r>
        <w:rPr>
          <w:rFonts w:hint="eastAsia" w:ascii="黑体" w:hAnsi="黑体" w:eastAsia="黑体" w:cs="黑体"/>
          <w:b w:val="0"/>
          <w:bCs w:val="0"/>
          <w:sz w:val="21"/>
          <w:szCs w:val="21"/>
          <w:lang w:eastAsia="zh-CN" w:bidi="ar-SA"/>
        </w:rPr>
        <w:t>.4.1</w:t>
      </w:r>
      <w:r>
        <w:rPr>
          <w:rFonts w:hint="eastAsia" w:ascii="宋体" w:hAnsi="宋体" w:eastAsia="宋体" w:cs="宋体"/>
          <w:sz w:val="21"/>
          <w:szCs w:val="21"/>
          <w:lang w:eastAsia="zh-CN" w:bidi="ar-SA"/>
        </w:rPr>
        <w:t xml:space="preserve"> </w:t>
      </w:r>
      <w:r>
        <w:rPr>
          <w:rFonts w:hint="eastAsia" w:hAnsi="宋体" w:cs="宋体"/>
          <w:sz w:val="21"/>
          <w:szCs w:val="21"/>
          <w:lang w:val="en-US" w:eastAsia="zh-CN" w:bidi="ar-SA"/>
        </w:rPr>
        <w:t xml:space="preserve"> </w:t>
      </w:r>
      <w:r>
        <w:rPr>
          <w:rFonts w:hint="eastAsia" w:ascii="宋体" w:hAnsi="宋体" w:eastAsia="宋体" w:cs="宋体"/>
          <w:sz w:val="21"/>
          <w:szCs w:val="21"/>
          <w:lang w:eastAsia="zh-CN"/>
        </w:rPr>
        <w:t>取样数量:随机抽取再生铅及</w:t>
      </w:r>
      <w:r>
        <w:rPr>
          <w:rFonts w:hint="eastAsia" w:ascii="宋体" w:hAnsi="宋体" w:eastAsia="宋体" w:cs="宋体"/>
          <w:sz w:val="21"/>
          <w:szCs w:val="21"/>
          <w:lang w:eastAsia="zh-CN"/>
        </w:rPr>
        <w:t>铅</w:t>
      </w:r>
      <w:r>
        <w:rPr>
          <w:rFonts w:hint="eastAsia" w:ascii="宋体" w:hAnsi="宋体" w:eastAsia="宋体" w:cs="宋体"/>
          <w:sz w:val="21"/>
          <w:szCs w:val="21"/>
          <w:lang w:eastAsia="zh-CN"/>
        </w:rPr>
        <w:t>合金锭数量的</w:t>
      </w:r>
      <w:r>
        <w:rPr>
          <w:rFonts w:hint="eastAsia" w:ascii="宋体" w:hAnsi="宋体" w:eastAsia="宋体" w:cs="宋体"/>
          <w:sz w:val="21"/>
          <w:szCs w:val="21"/>
          <w:lang w:eastAsia="zh-CN" w:bidi="ar-SA"/>
        </w:rPr>
        <w:t>2%</w:t>
      </w:r>
      <w:r>
        <w:rPr>
          <w:rFonts w:hint="eastAsia" w:ascii="宋体" w:hAnsi="宋体" w:eastAsia="宋体" w:cs="宋体"/>
          <w:sz w:val="21"/>
          <w:szCs w:val="21"/>
          <w:lang w:eastAsia="zh-CN"/>
        </w:rPr>
        <w:t>作为样锭,样锭总数应为</w:t>
      </w:r>
      <w:r>
        <w:rPr>
          <w:rFonts w:hint="eastAsia" w:ascii="宋体" w:hAnsi="宋体" w:eastAsia="宋体" w:cs="宋体"/>
          <w:sz w:val="21"/>
          <w:szCs w:val="21"/>
          <w:lang w:eastAsia="zh-CN" w:bidi="ar-SA"/>
        </w:rPr>
        <w:t>6</w:t>
      </w:r>
      <w:r>
        <w:rPr>
          <w:rFonts w:hint="eastAsia" w:ascii="宋体" w:hAnsi="宋体" w:eastAsia="宋体" w:cs="宋体"/>
          <w:sz w:val="21"/>
          <w:szCs w:val="21"/>
          <w:lang w:eastAsia="zh-CN"/>
        </w:rPr>
        <w:t>的倍数，以便于分组。分组后不足</w:t>
      </w:r>
      <w:r>
        <w:rPr>
          <w:rFonts w:hint="eastAsia" w:ascii="宋体" w:hAnsi="宋体" w:eastAsia="宋体" w:cs="宋体"/>
          <w:sz w:val="21"/>
          <w:szCs w:val="21"/>
          <w:lang w:eastAsia="zh-CN" w:bidi="ar-SA"/>
        </w:rPr>
        <w:t>6</w:t>
      </w:r>
      <w:r>
        <w:rPr>
          <w:rFonts w:hint="eastAsia" w:ascii="宋体" w:hAnsi="宋体" w:eastAsia="宋体" w:cs="宋体"/>
          <w:sz w:val="21"/>
          <w:szCs w:val="21"/>
          <w:lang w:eastAsia="zh-CN"/>
        </w:rPr>
        <w:t>锭时，应再从再生铅及合金铅锭中补足，但不得舍弃。</w:t>
      </w:r>
    </w:p>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bidi="ar-SA"/>
        </w:rPr>
        <w:t>5</w:t>
      </w:r>
      <w:r>
        <w:rPr>
          <w:rFonts w:hint="eastAsia" w:ascii="黑体" w:hAnsi="黑体" w:eastAsia="黑体" w:cs="黑体"/>
          <w:b w:val="0"/>
          <w:bCs w:val="0"/>
          <w:sz w:val="21"/>
          <w:szCs w:val="21"/>
          <w:lang w:eastAsia="zh-CN" w:bidi="ar-SA"/>
        </w:rPr>
        <w:t>.4.2</w:t>
      </w:r>
      <w:r>
        <w:rPr>
          <w:rFonts w:hint="eastAsia" w:ascii="宋体" w:hAnsi="宋体" w:eastAsia="宋体" w:cs="宋体"/>
          <w:sz w:val="21"/>
          <w:szCs w:val="21"/>
          <w:lang w:eastAsia="zh-CN" w:bidi="ar-SA"/>
        </w:rPr>
        <w:t xml:space="preserve"> </w:t>
      </w:r>
      <w:r>
        <w:rPr>
          <w:rFonts w:hint="eastAsia" w:hAnsi="宋体" w:cs="宋体"/>
          <w:sz w:val="21"/>
          <w:szCs w:val="21"/>
          <w:lang w:val="en-US" w:eastAsia="zh-CN" w:bidi="ar-SA"/>
        </w:rPr>
        <w:t xml:space="preserve"> </w:t>
      </w:r>
      <w:r>
        <w:rPr>
          <w:rFonts w:hint="eastAsia" w:ascii="宋体" w:hAnsi="宋体" w:eastAsia="宋体" w:cs="宋体"/>
          <w:sz w:val="21"/>
          <w:szCs w:val="21"/>
          <w:lang w:eastAsia="zh-CN"/>
        </w:rPr>
        <w:t>取样方法:将抽取的样锭按每</w:t>
      </w:r>
      <w:r>
        <w:rPr>
          <w:rFonts w:hint="eastAsia" w:ascii="宋体" w:hAnsi="宋体" w:eastAsia="宋体" w:cs="宋体"/>
          <w:sz w:val="21"/>
          <w:szCs w:val="21"/>
          <w:lang w:eastAsia="zh-CN" w:bidi="ar-SA"/>
        </w:rPr>
        <w:t>6</w:t>
      </w:r>
      <w:r>
        <w:rPr>
          <w:rFonts w:hint="eastAsia" w:ascii="宋体" w:hAnsi="宋体" w:eastAsia="宋体" w:cs="宋体"/>
          <w:sz w:val="21"/>
          <w:szCs w:val="21"/>
          <w:lang w:eastAsia="zh-CN"/>
        </w:rPr>
        <w:t>个锭为一组，用钻孔或锯切法采取试样。钻孔或锯切时,不得使用任何润滑剂，其速度不得使试料氧化。取样时应除去表皮，钻、锯深度不小于锭厚的三分之二。具体如下：</w:t>
      </w:r>
    </w:p>
    <w:p>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en-US"/>
        </w:rPr>
        <w:t>a）</w:t>
      </w:r>
      <w:r>
        <w:rPr>
          <w:rFonts w:hint="eastAsia" w:ascii="宋体" w:hAnsi="宋体" w:eastAsia="宋体" w:cs="宋体"/>
          <w:sz w:val="21"/>
          <w:szCs w:val="21"/>
          <w:lang w:eastAsia="zh-CN"/>
        </w:rPr>
        <w:t>钻孔法:用直径</w:t>
      </w:r>
      <w:r>
        <w:rPr>
          <w:rFonts w:hint="eastAsia" w:ascii="宋体" w:hAnsi="宋体" w:eastAsia="宋体" w:cs="宋体"/>
          <w:sz w:val="21"/>
          <w:szCs w:val="21"/>
          <w:lang w:eastAsia="zh-CN" w:bidi="ar-SA"/>
        </w:rPr>
        <w:t xml:space="preserve">10 </w:t>
      </w:r>
      <w:r>
        <w:rPr>
          <w:rFonts w:hint="eastAsia" w:ascii="宋体" w:hAnsi="宋体" w:eastAsia="宋体" w:cs="宋体"/>
          <w:sz w:val="21"/>
          <w:szCs w:val="21"/>
          <w:lang w:val="en-US" w:eastAsia="zh-CN" w:bidi="en-US"/>
        </w:rPr>
        <w:t>mm</w:t>
      </w:r>
      <w:r>
        <w:rPr>
          <w:rFonts w:hint="eastAsia" w:ascii="宋体" w:hAnsi="宋体" w:eastAsia="宋体" w:cs="宋体"/>
          <w:sz w:val="21"/>
          <w:szCs w:val="21"/>
          <w:lang w:eastAsia="zh-CN"/>
        </w:rPr>
        <w:t>〜</w:t>
      </w:r>
      <w:r>
        <w:rPr>
          <w:rFonts w:hint="eastAsia" w:ascii="宋体" w:hAnsi="宋体" w:eastAsia="宋体" w:cs="宋体"/>
          <w:sz w:val="21"/>
          <w:szCs w:val="21"/>
          <w:lang w:eastAsia="zh-CN" w:bidi="ar-SA"/>
        </w:rPr>
        <w:t xml:space="preserve">15 </w:t>
      </w:r>
      <w:r>
        <w:rPr>
          <w:rFonts w:hint="eastAsia" w:ascii="宋体" w:hAnsi="宋体" w:eastAsia="宋体" w:cs="宋体"/>
          <w:sz w:val="21"/>
          <w:szCs w:val="21"/>
          <w:lang w:val="en-US" w:eastAsia="zh-CN" w:bidi="en-US"/>
        </w:rPr>
        <w:t>mm</w:t>
      </w:r>
      <w:r>
        <w:rPr>
          <w:rFonts w:hint="eastAsia" w:ascii="宋体" w:hAnsi="宋体" w:eastAsia="宋体" w:cs="宋体"/>
          <w:sz w:val="21"/>
          <w:szCs w:val="21"/>
          <w:lang w:eastAsia="zh-CN"/>
        </w:rPr>
        <w:t>的钻头取样，将浇铸面</w:t>
      </w:r>
      <w:r>
        <w:rPr>
          <w:rFonts w:hint="eastAsia" w:ascii="宋体" w:hAnsi="宋体" w:eastAsia="宋体" w:cs="宋体"/>
          <w:sz w:val="21"/>
          <w:szCs w:val="21"/>
          <w:lang w:val="en-US" w:eastAsia="zh-CN" w:bidi="en-US"/>
        </w:rPr>
        <w:t>A</w:t>
      </w:r>
      <w:r>
        <w:rPr>
          <w:rFonts w:hint="eastAsia" w:ascii="宋体" w:hAnsi="宋体" w:eastAsia="宋体" w:cs="宋体"/>
          <w:sz w:val="21"/>
          <w:szCs w:val="21"/>
          <w:lang w:eastAsia="zh-CN"/>
        </w:rPr>
        <w:t>与底面</w:t>
      </w:r>
      <w:r>
        <w:rPr>
          <w:rFonts w:hint="eastAsia" w:ascii="宋体" w:hAnsi="宋体" w:eastAsia="宋体" w:cs="宋体"/>
          <w:sz w:val="21"/>
          <w:szCs w:val="21"/>
          <w:lang w:val="en-US" w:eastAsia="zh-CN" w:bidi="en-US"/>
        </w:rPr>
        <w:t>B</w:t>
      </w:r>
      <w:r>
        <w:rPr>
          <w:rFonts w:hint="eastAsia" w:ascii="宋体" w:hAnsi="宋体" w:eastAsia="宋体" w:cs="宋体"/>
          <w:sz w:val="21"/>
          <w:szCs w:val="21"/>
          <w:lang w:eastAsia="zh-CN"/>
        </w:rPr>
        <w:t>依次排列成长方形，在长方形上划</w:t>
      </w:r>
      <w:r>
        <w:rPr>
          <w:rFonts w:hint="eastAsia" w:ascii="宋体" w:hAnsi="宋体" w:eastAsia="宋体" w:cs="宋体"/>
          <w:sz w:val="21"/>
          <w:szCs w:val="21"/>
          <w:lang w:eastAsia="zh-CN" w:bidi="ar-SA"/>
        </w:rPr>
        <w:t>2</w:t>
      </w:r>
      <w:r>
        <w:rPr>
          <w:rFonts w:hint="eastAsia" w:ascii="宋体" w:hAnsi="宋体" w:eastAsia="宋体" w:cs="宋体"/>
          <w:sz w:val="21"/>
          <w:szCs w:val="21"/>
          <w:lang w:eastAsia="zh-CN"/>
        </w:rPr>
        <w:t>条对角线，与每锭纵向中心线相交的两点为该锭的取样点，如图</w:t>
      </w:r>
      <w:r>
        <w:rPr>
          <w:rFonts w:hint="eastAsia" w:ascii="宋体" w:hAnsi="宋体" w:eastAsia="宋体" w:cs="宋体"/>
          <w:sz w:val="21"/>
          <w:szCs w:val="21"/>
          <w:lang w:eastAsia="zh-CN" w:bidi="ar-SA"/>
        </w:rPr>
        <w:t>1</w:t>
      </w:r>
      <w:r>
        <w:rPr>
          <w:rFonts w:hint="eastAsia" w:ascii="宋体" w:hAnsi="宋体" w:eastAsia="宋体" w:cs="宋体"/>
          <w:sz w:val="21"/>
          <w:szCs w:val="21"/>
          <w:lang w:eastAsia="zh-CN"/>
        </w:rPr>
        <w:t>所示。</w:t>
      </w:r>
    </w:p>
    <w:p>
      <w:pPr>
        <w:pStyle w:val="16"/>
        <w:spacing w:line="324" w:lineRule="exact"/>
        <w:ind w:hanging="420"/>
        <w:jc w:val="both"/>
        <w:rPr>
          <w:rFonts w:hint="eastAsia" w:hAnsi="宋体"/>
          <w:sz w:val="21"/>
          <w:szCs w:val="21"/>
          <w:lang w:eastAsia="zh-CN"/>
        </w:rPr>
      </w:pPr>
    </w:p>
    <w:p>
      <w:pPr>
        <w:jc w:val="center"/>
        <w:rPr>
          <w:rFonts w:ascii="宋体" w:hAnsi="宋体" w:eastAsia="宋体"/>
          <w:sz w:val="2"/>
          <w:szCs w:val="2"/>
        </w:rPr>
      </w:pPr>
      <w:r>
        <w:rPr>
          <w:rFonts w:ascii="宋体" w:hAnsi="宋体" w:eastAsia="宋体"/>
          <w:lang w:eastAsia="zh-CN" w:bidi="ar-SA"/>
        </w:rPr>
        <w:drawing>
          <wp:inline distT="0" distB="0" distL="0" distR="0">
            <wp:extent cx="2903220" cy="1659255"/>
            <wp:effectExtent l="0" t="0" r="0" b="0"/>
            <wp:docPr id="15" name="图片 15" descr="0.jpg"/>
            <wp:cNvGraphicFramePr/>
            <a:graphic xmlns:a="http://schemas.openxmlformats.org/drawingml/2006/main">
              <a:graphicData uri="http://schemas.openxmlformats.org/drawingml/2006/picture">
                <pic:pic xmlns:pic="http://schemas.openxmlformats.org/drawingml/2006/picture">
                  <pic:nvPicPr>
                    <pic:cNvPr id="15" name="图片 15" descr="0.jpg"/>
                    <pic:cNvPicPr/>
                  </pic:nvPicPr>
                  <pic:blipFill>
                    <a:blip r:embed="rId15">
                      <a:extLst>
                        <a:ext uri="{28A0092B-C50C-407E-A947-70E740481C1C}">
                          <a14:useLocalDpi xmlns:a14="http://schemas.microsoft.com/office/drawing/2010/main" val="0"/>
                        </a:ext>
                      </a:extLst>
                    </a:blip>
                    <a:srcRect/>
                    <a:stretch>
                      <a:fillRect/>
                    </a:stretch>
                  </pic:blipFill>
                  <pic:spPr>
                    <a:xfrm>
                      <a:off x="0" y="0"/>
                      <a:ext cx="2903220" cy="1659255"/>
                    </a:xfrm>
                    <a:prstGeom prst="rect">
                      <a:avLst/>
                    </a:prstGeom>
                    <a:noFill/>
                    <a:ln>
                      <a:noFill/>
                    </a:ln>
                    <a:effectLst/>
                  </pic:spPr>
                </pic:pic>
              </a:graphicData>
            </a:graphic>
          </wp:inline>
        </w:drawing>
      </w:r>
    </w:p>
    <w:p>
      <w:pPr>
        <w:spacing w:after="419" w:line="1" w:lineRule="exact"/>
        <w:rPr>
          <w:rFonts w:ascii="宋体" w:hAnsi="宋体" w:eastAsia="宋体"/>
        </w:rPr>
      </w:pPr>
    </w:p>
    <w:p>
      <w:pPr>
        <w:pStyle w:val="16"/>
        <w:spacing w:after="120" w:line="324" w:lineRule="exact"/>
        <w:jc w:val="center"/>
        <w:rPr>
          <w:rFonts w:hint="eastAsia" w:hAnsi="宋体"/>
          <w:lang w:eastAsia="zh-CN"/>
        </w:rPr>
      </w:pPr>
      <w:r>
        <w:rPr>
          <w:rFonts w:hint="eastAsia" w:ascii="黑体" w:hAnsi="黑体" w:eastAsia="黑体" w:cs="黑体"/>
          <w:sz w:val="21"/>
          <w:szCs w:val="21"/>
          <w:lang w:eastAsia="zh-CN"/>
        </w:rPr>
        <w:t>图</w:t>
      </w:r>
      <w:r>
        <w:rPr>
          <w:rFonts w:hint="eastAsia" w:ascii="黑体" w:hAnsi="黑体" w:eastAsia="黑体" w:cs="黑体"/>
          <w:sz w:val="21"/>
          <w:szCs w:val="21"/>
          <w:lang w:eastAsia="zh-CN" w:bidi="ar-SA"/>
        </w:rPr>
        <w:t>1</w:t>
      </w:r>
      <w:r>
        <w:rPr>
          <w:rFonts w:hint="eastAsia" w:ascii="黑体" w:hAnsi="黑体" w:eastAsia="黑体" w:cs="黑体"/>
          <w:sz w:val="21"/>
          <w:szCs w:val="21"/>
          <w:lang w:eastAsia="zh-CN"/>
        </w:rPr>
        <w:t>再生铅及合金铅锭钻孔布点图</w:t>
      </w:r>
    </w:p>
    <w:p>
      <w:pPr>
        <w:pStyle w:val="16"/>
        <w:spacing w:line="400" w:lineRule="exact"/>
        <w:ind w:firstLine="420" w:firstLineChars="200"/>
        <w:rPr>
          <w:rFonts w:hint="eastAsia" w:hAnsi="宋体"/>
          <w:sz w:val="21"/>
          <w:szCs w:val="21"/>
          <w:lang w:eastAsia="zh-CN"/>
        </w:rPr>
      </w:pPr>
      <w:r>
        <w:rPr>
          <w:rFonts w:hint="eastAsia" w:hAnsi="宋体" w:cs="Times New Roman"/>
          <w:sz w:val="21"/>
          <w:szCs w:val="21"/>
          <w:lang w:val="en-US" w:eastAsia="zh-CN" w:bidi="en-US"/>
        </w:rPr>
        <w:t>b）</w:t>
      </w:r>
      <w:r>
        <w:rPr>
          <w:rFonts w:hint="eastAsia" w:hAnsi="宋体"/>
          <w:sz w:val="21"/>
          <w:szCs w:val="21"/>
          <w:lang w:eastAsia="zh-CN"/>
        </w:rPr>
        <w:t>锯切法:锯条与再生铅及合金铅锭垂直，通过钻孔法取样点横向锯切。</w:t>
      </w:r>
    </w:p>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sz w:val="21"/>
          <w:szCs w:val="21"/>
          <w:lang w:eastAsia="zh-CN"/>
        </w:rPr>
      </w:pPr>
      <w:r>
        <w:rPr>
          <w:rFonts w:hint="eastAsia" w:ascii="黑体" w:hAnsi="黑体" w:eastAsia="黑体" w:cs="黑体"/>
          <w:b w:val="0"/>
          <w:bCs w:val="0"/>
          <w:sz w:val="21"/>
          <w:szCs w:val="21"/>
          <w:lang w:val="en-US" w:eastAsia="zh-CN" w:bidi="ar-SA"/>
        </w:rPr>
        <w:t>5</w:t>
      </w:r>
      <w:r>
        <w:rPr>
          <w:rFonts w:hint="eastAsia" w:ascii="黑体" w:hAnsi="黑体" w:eastAsia="黑体" w:cs="黑体"/>
          <w:b w:val="0"/>
          <w:bCs w:val="0"/>
          <w:sz w:val="21"/>
          <w:szCs w:val="21"/>
          <w:lang w:eastAsia="zh-CN" w:bidi="ar-SA"/>
        </w:rPr>
        <w:t xml:space="preserve">.4.3 </w:t>
      </w:r>
      <w:r>
        <w:rPr>
          <w:rFonts w:hAnsi="宋体" w:cs="黑体"/>
          <w:sz w:val="21"/>
          <w:szCs w:val="21"/>
          <w:lang w:eastAsia="zh-CN" w:bidi="ar-SA"/>
        </w:rPr>
        <w:t xml:space="preserve"> </w:t>
      </w:r>
      <w:r>
        <w:rPr>
          <w:rFonts w:hint="eastAsia" w:hAnsi="宋体"/>
          <w:sz w:val="21"/>
          <w:szCs w:val="21"/>
          <w:lang w:eastAsia="zh-CN"/>
        </w:rPr>
        <w:t>试样的制备:将取得的试样制成不大于</w:t>
      </w:r>
      <w:r>
        <w:rPr>
          <w:rFonts w:hint="eastAsia" w:hAnsi="宋体" w:cs="Times New Roman"/>
          <w:sz w:val="21"/>
          <w:szCs w:val="21"/>
          <w:lang w:val="en-US" w:eastAsia="zh-CN" w:bidi="en-US"/>
        </w:rPr>
        <w:t>4 mm</w:t>
      </w:r>
      <w:r>
        <w:rPr>
          <w:rFonts w:hint="eastAsia" w:hAnsi="宋体"/>
          <w:sz w:val="21"/>
          <w:szCs w:val="21"/>
          <w:lang w:eastAsia="zh-CN"/>
        </w:rPr>
        <w:t>屑状，用磁铁除净加工时带入的铁屑，仔细混匀后以四分法缩至不少于</w:t>
      </w:r>
      <w:r>
        <w:rPr>
          <w:rFonts w:hint="eastAsia" w:hAnsi="宋体" w:cs="Times New Roman"/>
          <w:sz w:val="21"/>
          <w:szCs w:val="21"/>
          <w:lang w:eastAsia="zh-CN" w:bidi="ar-SA"/>
        </w:rPr>
        <w:t xml:space="preserve">360 </w:t>
      </w:r>
      <w:r>
        <w:rPr>
          <w:rFonts w:hint="eastAsia" w:hAnsi="宋体" w:cs="Times New Roman"/>
          <w:sz w:val="21"/>
          <w:szCs w:val="21"/>
          <w:lang w:val="en-US" w:eastAsia="zh-CN" w:bidi="en-US"/>
        </w:rPr>
        <w:t>g，</w:t>
      </w:r>
      <w:r>
        <w:rPr>
          <w:rFonts w:hint="eastAsia" w:hAnsi="宋体"/>
          <w:sz w:val="21"/>
          <w:szCs w:val="21"/>
          <w:lang w:eastAsia="zh-CN"/>
        </w:rPr>
        <w:t>作为分析样品。</w:t>
      </w:r>
    </w:p>
    <w:p>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黑体"/>
          <w:color w:val="3F3E3F"/>
          <w:sz w:val="21"/>
          <w:szCs w:val="21"/>
          <w:lang w:eastAsia="zh-CN" w:bidi="en-US"/>
        </w:rPr>
      </w:pPr>
      <w:r>
        <w:rPr>
          <w:rFonts w:hint="eastAsia" w:ascii="黑体" w:hAnsi="黑体" w:eastAsia="黑体" w:cs="黑体"/>
          <w:b w:val="0"/>
          <w:bCs w:val="0"/>
          <w:color w:val="3F3E3F"/>
          <w:sz w:val="21"/>
          <w:szCs w:val="21"/>
          <w:lang w:eastAsia="zh-CN" w:bidi="en-US"/>
        </w:rPr>
        <w:t>5.5</w:t>
      </w:r>
      <w:r>
        <w:rPr>
          <w:rFonts w:hAnsi="宋体" w:cs="黑体"/>
          <w:color w:val="3F3E3F"/>
          <w:sz w:val="21"/>
          <w:szCs w:val="21"/>
          <w:lang w:eastAsia="zh-CN" w:bidi="en-US"/>
        </w:rPr>
        <w:t xml:space="preserve"> </w:t>
      </w:r>
      <w:r>
        <w:rPr>
          <w:rFonts w:hint="eastAsia" w:hAnsi="宋体" w:cs="黑体"/>
          <w:color w:val="3F3E3F"/>
          <w:sz w:val="21"/>
          <w:szCs w:val="21"/>
          <w:lang w:eastAsia="zh-CN" w:bidi="en-US"/>
        </w:rPr>
        <w:t>检验结果的判定</w:t>
      </w:r>
    </w:p>
    <w:p>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黑体"/>
          <w:color w:val="3F3E3F"/>
          <w:sz w:val="21"/>
          <w:szCs w:val="21"/>
          <w:lang w:eastAsia="zh-CN"/>
        </w:rPr>
      </w:pPr>
      <w:r>
        <w:rPr>
          <w:rFonts w:hint="eastAsia" w:ascii="黑体" w:hAnsi="黑体" w:eastAsia="黑体" w:cs="黑体"/>
          <w:b w:val="0"/>
          <w:bCs w:val="0"/>
          <w:sz w:val="21"/>
          <w:szCs w:val="21"/>
          <w:lang w:eastAsia="zh-CN" w:bidi="en-US"/>
        </w:rPr>
        <w:t>5.5.1</w:t>
      </w:r>
      <w:r>
        <w:rPr>
          <w:rFonts w:hint="eastAsia" w:hAnsi="宋体"/>
          <w:sz w:val="21"/>
          <w:szCs w:val="21"/>
          <w:lang w:eastAsia="zh-CN"/>
        </w:rPr>
        <w:t>杂质元素检验结果的修约和修约后数值的表示和判定，按</w:t>
      </w:r>
      <w:r>
        <w:rPr>
          <w:rFonts w:hint="eastAsia" w:hAnsi="宋体" w:cs="Times New Roman"/>
          <w:sz w:val="21"/>
          <w:szCs w:val="21"/>
          <w:lang w:eastAsia="zh-CN" w:bidi="en-US"/>
        </w:rPr>
        <w:t xml:space="preserve">GB/T </w:t>
      </w:r>
      <w:r>
        <w:rPr>
          <w:rFonts w:hint="eastAsia" w:hAnsi="宋体" w:cs="Times New Roman"/>
          <w:sz w:val="21"/>
          <w:szCs w:val="21"/>
          <w:lang w:eastAsia="zh-CN"/>
        </w:rPr>
        <w:t>8170</w:t>
      </w:r>
      <w:r>
        <w:rPr>
          <w:rFonts w:hint="eastAsia" w:hAnsi="宋体"/>
          <w:sz w:val="21"/>
          <w:szCs w:val="21"/>
          <w:lang w:eastAsia="zh-CN"/>
        </w:rPr>
        <w:t>的规定进行。</w:t>
      </w:r>
    </w:p>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sz w:val="21"/>
          <w:szCs w:val="21"/>
          <w:lang w:eastAsia="zh-CN"/>
        </w:rPr>
      </w:pPr>
      <w:r>
        <w:rPr>
          <w:rFonts w:hint="eastAsia" w:ascii="黑体" w:hAnsi="黑体" w:eastAsia="黑体" w:cs="黑体"/>
          <w:b w:val="0"/>
          <w:bCs w:val="0"/>
          <w:sz w:val="21"/>
          <w:szCs w:val="21"/>
          <w:lang w:val="en-US" w:eastAsia="zh-CN" w:bidi="en-US"/>
        </w:rPr>
        <w:t>5.5.2</w:t>
      </w:r>
      <w:r>
        <w:rPr>
          <w:rFonts w:hint="eastAsia" w:hAnsi="宋体"/>
          <w:sz w:val="21"/>
          <w:szCs w:val="21"/>
          <w:lang w:eastAsia="zh-CN"/>
        </w:rPr>
        <w:t>再生铅及合金铅锭化学成分分析结果与本文件或订货单内容的规定不符时，按批判不合格。</w:t>
      </w:r>
    </w:p>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sz w:val="21"/>
          <w:szCs w:val="21"/>
          <w:lang w:eastAsia="zh-CN"/>
        </w:rPr>
      </w:pPr>
      <w:r>
        <w:rPr>
          <w:rFonts w:hint="eastAsia" w:ascii="黑体" w:hAnsi="黑体" w:eastAsia="黑体" w:cs="黑体"/>
          <w:b w:val="0"/>
          <w:bCs w:val="0"/>
          <w:sz w:val="21"/>
          <w:szCs w:val="21"/>
          <w:lang w:val="en-US" w:eastAsia="zh-CN" w:bidi="en-US"/>
        </w:rPr>
        <w:t>5.5.3</w:t>
      </w:r>
      <w:r>
        <w:rPr>
          <w:rFonts w:hint="eastAsia" w:hAnsi="宋体"/>
          <w:sz w:val="21"/>
          <w:szCs w:val="21"/>
          <w:lang w:eastAsia="zh-CN"/>
        </w:rPr>
        <w:t>再生铅及合金铅锭的物理规格和表面质量与本文件或订货单内容的规定不符时，按锭判不合格。</w:t>
      </w:r>
    </w:p>
    <w:p>
      <w:pPr>
        <w:pStyle w:val="16"/>
        <w:spacing w:line="400" w:lineRule="exact"/>
        <w:rPr>
          <w:rFonts w:hint="eastAsia" w:hAnsi="宋体"/>
          <w:sz w:val="21"/>
          <w:szCs w:val="21"/>
          <w:lang w:eastAsia="zh-CN"/>
        </w:rPr>
      </w:pPr>
    </w:p>
    <w:p>
      <w:pPr>
        <w:spacing w:before="120" w:beforeLines="50" w:after="120" w:afterLines="50"/>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eastAsia="zh-CN" w:bidi="ar-SA"/>
        </w:rPr>
        <w:t>6 标志、包装、运输、贮存及随行文件</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textAlignment w:val="auto"/>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eastAsia="zh-CN" w:bidi="ar-SA"/>
        </w:rPr>
        <w:t>6.1 标志</w:t>
      </w:r>
    </w:p>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sz w:val="21"/>
          <w:szCs w:val="21"/>
          <w:lang w:eastAsia="zh-CN"/>
        </w:rPr>
      </w:pPr>
      <w:r>
        <w:rPr>
          <w:rFonts w:hint="eastAsia" w:ascii="黑体" w:hAnsi="黑体" w:eastAsia="黑体" w:cs="黑体"/>
          <w:b w:val="0"/>
          <w:bCs w:val="0"/>
          <w:sz w:val="21"/>
          <w:szCs w:val="21"/>
          <w:lang w:val="en-US" w:eastAsia="zh-CN" w:bidi="en-US"/>
        </w:rPr>
        <w:t>6.1.1</w:t>
      </w:r>
      <w:r>
        <w:rPr>
          <w:rFonts w:hint="eastAsia" w:hAnsi="宋体"/>
          <w:sz w:val="21"/>
          <w:szCs w:val="21"/>
          <w:lang w:eastAsia="zh-CN"/>
        </w:rPr>
        <w:t>每块再生铅及</w:t>
      </w:r>
      <w:r>
        <w:rPr>
          <w:rFonts w:hint="eastAsia" w:hAnsi="宋体"/>
          <w:sz w:val="21"/>
          <w:szCs w:val="21"/>
          <w:lang w:eastAsia="zh-CN"/>
        </w:rPr>
        <w:t>铅</w:t>
      </w:r>
      <w:r>
        <w:rPr>
          <w:rFonts w:hint="eastAsia" w:hAnsi="宋体"/>
          <w:sz w:val="21"/>
          <w:szCs w:val="21"/>
          <w:lang w:eastAsia="zh-CN"/>
        </w:rPr>
        <w:t>合金锭上应浇铸或打印上牌号、批号和商标。</w:t>
      </w:r>
    </w:p>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sz w:val="21"/>
          <w:szCs w:val="21"/>
          <w:lang w:eastAsia="zh-CN"/>
        </w:rPr>
      </w:pPr>
      <w:r>
        <w:rPr>
          <w:rFonts w:hint="eastAsia" w:ascii="黑体" w:hAnsi="黑体" w:eastAsia="黑体" w:cs="黑体"/>
          <w:b w:val="0"/>
          <w:bCs w:val="0"/>
          <w:sz w:val="21"/>
          <w:szCs w:val="21"/>
          <w:lang w:val="en-US" w:eastAsia="zh-CN" w:bidi="en-US"/>
        </w:rPr>
        <w:t>6.1.2</w:t>
      </w:r>
      <w:r>
        <w:rPr>
          <w:rFonts w:hint="eastAsia" w:hAnsi="宋体"/>
          <w:sz w:val="21"/>
          <w:szCs w:val="21"/>
          <w:lang w:eastAsia="zh-CN"/>
        </w:rPr>
        <w:t>每捆再生铅及</w:t>
      </w:r>
      <w:r>
        <w:rPr>
          <w:rFonts w:hint="eastAsia" w:hAnsi="宋体"/>
          <w:sz w:val="21"/>
          <w:szCs w:val="21"/>
          <w:lang w:eastAsia="zh-CN"/>
        </w:rPr>
        <w:t>铅</w:t>
      </w:r>
      <w:r>
        <w:rPr>
          <w:rFonts w:hint="eastAsia" w:hAnsi="宋体"/>
          <w:sz w:val="21"/>
          <w:szCs w:val="21"/>
          <w:lang w:eastAsia="zh-CN"/>
        </w:rPr>
        <w:t>合金锭上应有醒目的不易脱落的标识，注明生产厂名称、产品名称、牌号、批号和净重。</w:t>
      </w:r>
    </w:p>
    <w:p>
      <w:pPr>
        <w:spacing w:before="120" w:beforeLines="50" w:after="120" w:afterLines="50"/>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eastAsia="zh-CN" w:bidi="ar-SA"/>
        </w:rPr>
        <w:t>6.2包裝</w:t>
      </w:r>
    </w:p>
    <w:p>
      <w:pPr>
        <w:pStyle w:val="16"/>
        <w:spacing w:line="400" w:lineRule="exact"/>
        <w:rPr>
          <w:rFonts w:hint="eastAsia" w:hAnsi="宋体" w:cs="Times New Roman"/>
          <w:sz w:val="21"/>
          <w:szCs w:val="21"/>
          <w:lang w:val="en-US" w:eastAsia="zh-CN" w:bidi="en-US"/>
        </w:rPr>
      </w:pPr>
      <w:r>
        <w:rPr>
          <w:rFonts w:hint="eastAsia" w:ascii="黑体" w:hAnsi="黑体" w:eastAsia="黑体" w:cs="黑体"/>
          <w:b w:val="0"/>
          <w:bCs w:val="0"/>
          <w:sz w:val="21"/>
          <w:szCs w:val="21"/>
          <w:lang w:val="en-US" w:eastAsia="zh-CN" w:bidi="en-US"/>
        </w:rPr>
        <w:t>6.2.1</w:t>
      </w:r>
      <w:r>
        <w:rPr>
          <w:rFonts w:hint="eastAsia" w:hAnsi="宋体" w:cs="黑体"/>
          <w:sz w:val="21"/>
          <w:szCs w:val="21"/>
          <w:lang w:val="en-US" w:eastAsia="zh-CN" w:bidi="en-US"/>
        </w:rPr>
        <w:t>每捆产品</w:t>
      </w:r>
      <w:r>
        <w:rPr>
          <w:rFonts w:hint="eastAsia" w:hAnsi="宋体" w:cs="Times New Roman"/>
          <w:sz w:val="21"/>
          <w:szCs w:val="21"/>
          <w:lang w:val="en-US" w:eastAsia="zh-CN" w:bidi="en-US"/>
        </w:rPr>
        <w:t>应用相应强度且不易锈蚀的包装带捆扎包装。</w:t>
      </w:r>
    </w:p>
    <w:p>
      <w:pPr>
        <w:pStyle w:val="16"/>
        <w:spacing w:line="400" w:lineRule="exact"/>
        <w:rPr>
          <w:rFonts w:hint="eastAsia" w:hAnsi="宋体" w:cs="Times New Roman"/>
          <w:sz w:val="21"/>
          <w:szCs w:val="21"/>
          <w:lang w:val="en-US" w:eastAsia="zh-CN" w:bidi="en-US"/>
        </w:rPr>
      </w:pPr>
      <w:r>
        <w:rPr>
          <w:rFonts w:hint="eastAsia" w:ascii="黑体" w:hAnsi="黑体" w:eastAsia="黑体" w:cs="黑体"/>
          <w:b w:val="0"/>
          <w:bCs w:val="0"/>
          <w:sz w:val="21"/>
          <w:szCs w:val="21"/>
          <w:lang w:val="en-US" w:eastAsia="zh-CN" w:bidi="en-US"/>
        </w:rPr>
        <w:t>6.2.2</w:t>
      </w:r>
      <w:r>
        <w:rPr>
          <w:rFonts w:hint="eastAsia" w:hAnsi="宋体" w:cs="Times New Roman"/>
          <w:sz w:val="21"/>
          <w:szCs w:val="21"/>
          <w:lang w:val="en-US" w:eastAsia="zh-CN" w:bidi="en-US"/>
        </w:rPr>
        <w:t>需方对产品包装有特殊要求时,可由供需双方商定。</w:t>
      </w:r>
    </w:p>
    <w:p>
      <w:pPr>
        <w:spacing w:before="120" w:beforeLines="50" w:after="120" w:afterLines="50"/>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eastAsia="zh-CN" w:bidi="ar-SA"/>
        </w:rPr>
        <w:t>6.3运输、贮存</w:t>
      </w:r>
    </w:p>
    <w:p>
      <w:pPr>
        <w:pStyle w:val="16"/>
        <w:spacing w:line="400" w:lineRule="exact"/>
        <w:rPr>
          <w:rFonts w:hint="eastAsia" w:hAnsi="宋体" w:cs="Times New Roman"/>
          <w:sz w:val="21"/>
          <w:szCs w:val="21"/>
          <w:lang w:val="en-US" w:eastAsia="zh-CN" w:bidi="en-US"/>
        </w:rPr>
      </w:pPr>
      <w:r>
        <w:rPr>
          <w:rFonts w:hint="eastAsia" w:ascii="黑体" w:hAnsi="黑体" w:eastAsia="黑体" w:cs="黑体"/>
          <w:b w:val="0"/>
          <w:bCs w:val="0"/>
          <w:sz w:val="21"/>
          <w:szCs w:val="21"/>
          <w:lang w:val="en-US" w:eastAsia="zh-CN" w:bidi="en-US"/>
        </w:rPr>
        <w:t>6.3.1</w:t>
      </w:r>
      <w:r>
        <w:rPr>
          <w:rFonts w:hint="eastAsia" w:hAnsi="宋体" w:cs="Times New Roman"/>
          <w:sz w:val="21"/>
          <w:szCs w:val="21"/>
          <w:lang w:val="en-US" w:eastAsia="zh-CN" w:bidi="en-US"/>
        </w:rPr>
        <w:t>再生铅及</w:t>
      </w:r>
      <w:r>
        <w:rPr>
          <w:rFonts w:hint="eastAsia" w:hAnsi="宋体" w:cs="Times New Roman"/>
          <w:sz w:val="21"/>
          <w:szCs w:val="21"/>
          <w:lang w:val="en-US" w:eastAsia="zh-CN" w:bidi="en-US"/>
        </w:rPr>
        <w:t>铅</w:t>
      </w:r>
      <w:r>
        <w:rPr>
          <w:rFonts w:hint="eastAsia" w:hAnsi="宋体" w:cs="Times New Roman"/>
          <w:sz w:val="21"/>
          <w:szCs w:val="21"/>
          <w:lang w:val="en-US" w:eastAsia="zh-CN" w:bidi="en-US"/>
        </w:rPr>
        <w:t>合金锭应用无腐蚀性物质的运输工具装运，防止被雨淋。</w:t>
      </w:r>
    </w:p>
    <w:p>
      <w:pPr>
        <w:pStyle w:val="16"/>
        <w:spacing w:line="400" w:lineRule="exact"/>
        <w:rPr>
          <w:rFonts w:hint="eastAsia" w:hAnsi="宋体" w:cs="Times New Roman"/>
          <w:sz w:val="21"/>
          <w:szCs w:val="21"/>
          <w:lang w:val="en-US" w:eastAsia="zh-CN" w:bidi="en-US"/>
        </w:rPr>
      </w:pPr>
      <w:r>
        <w:rPr>
          <w:rFonts w:hint="eastAsia" w:ascii="黑体" w:hAnsi="黑体" w:eastAsia="黑体" w:cs="黑体"/>
          <w:b w:val="0"/>
          <w:bCs w:val="0"/>
          <w:sz w:val="21"/>
          <w:szCs w:val="21"/>
          <w:lang w:val="en-US" w:eastAsia="zh-CN" w:bidi="en-US"/>
        </w:rPr>
        <w:t>6.3.2</w:t>
      </w:r>
      <w:r>
        <w:rPr>
          <w:rFonts w:hint="eastAsia" w:hAnsi="宋体" w:cs="Times New Roman"/>
          <w:sz w:val="21"/>
          <w:szCs w:val="21"/>
          <w:lang w:val="en-US" w:eastAsia="zh-CN" w:bidi="en-US"/>
        </w:rPr>
        <w:t>再生铅及</w:t>
      </w:r>
      <w:r>
        <w:rPr>
          <w:rFonts w:hint="eastAsia" w:hAnsi="宋体" w:cs="Times New Roman"/>
          <w:sz w:val="21"/>
          <w:szCs w:val="21"/>
          <w:lang w:val="en-US" w:eastAsia="zh-CN" w:bidi="en-US"/>
        </w:rPr>
        <w:t>铅</w:t>
      </w:r>
      <w:r>
        <w:rPr>
          <w:rFonts w:hint="eastAsia" w:hAnsi="宋体" w:cs="Times New Roman"/>
          <w:sz w:val="21"/>
          <w:szCs w:val="21"/>
          <w:lang w:val="en-US" w:eastAsia="zh-CN" w:bidi="en-US"/>
        </w:rPr>
        <w:t>合金锭应贮存在通风、干燥、无腐蚀性物质的库房内。</w:t>
      </w:r>
    </w:p>
    <w:p>
      <w:pPr>
        <w:pStyle w:val="16"/>
        <w:spacing w:line="400" w:lineRule="exact"/>
        <w:rPr>
          <w:rFonts w:hAnsi="宋体" w:cs="Times New Roman"/>
          <w:sz w:val="21"/>
          <w:szCs w:val="21"/>
          <w:lang w:val="en-US" w:eastAsia="zh-CN" w:bidi="en-US"/>
        </w:rPr>
      </w:pPr>
      <w:r>
        <w:rPr>
          <w:rFonts w:hint="eastAsia" w:ascii="黑体" w:hAnsi="黑体" w:eastAsia="黑体" w:cs="黑体"/>
          <w:b w:val="0"/>
          <w:bCs w:val="0"/>
          <w:sz w:val="21"/>
          <w:szCs w:val="21"/>
          <w:lang w:val="en-US" w:eastAsia="zh-CN" w:bidi="en-US"/>
        </w:rPr>
        <w:t>6.3.3</w:t>
      </w:r>
      <w:r>
        <w:rPr>
          <w:rFonts w:hint="eastAsia" w:hAnsi="宋体" w:cs="Times New Roman"/>
          <w:sz w:val="21"/>
          <w:szCs w:val="21"/>
          <w:lang w:val="en-US" w:eastAsia="zh-CN" w:bidi="en-US"/>
        </w:rPr>
        <w:t>再生铅及</w:t>
      </w:r>
      <w:r>
        <w:rPr>
          <w:rFonts w:hint="eastAsia" w:hAnsi="宋体" w:cs="Times New Roman"/>
          <w:sz w:val="21"/>
          <w:szCs w:val="21"/>
          <w:lang w:val="en-US" w:eastAsia="zh-CN" w:bidi="en-US"/>
        </w:rPr>
        <w:t>铅</w:t>
      </w:r>
      <w:r>
        <w:rPr>
          <w:rFonts w:hint="eastAsia" w:hAnsi="宋体" w:cs="Times New Roman"/>
          <w:sz w:val="21"/>
          <w:szCs w:val="21"/>
          <w:lang w:val="en-US" w:eastAsia="zh-CN" w:bidi="en-US"/>
        </w:rPr>
        <w:t>合金锭在运输与贮存过程中，表面生成的白色、灰白色或黄白色薄膜，系由铅的自然氧化性质决定的，不作报废依据。</w:t>
      </w:r>
    </w:p>
    <w:p>
      <w:pPr>
        <w:pStyle w:val="16"/>
        <w:spacing w:line="400" w:lineRule="exact"/>
        <w:rPr>
          <w:rFonts w:hint="eastAsia" w:hAnsi="宋体" w:cs="Times New Roman"/>
          <w:sz w:val="21"/>
          <w:szCs w:val="21"/>
          <w:lang w:val="en-US" w:eastAsia="zh-CN" w:bidi="en-US"/>
        </w:rPr>
      </w:pPr>
    </w:p>
    <w:p>
      <w:pPr>
        <w:pStyle w:val="16"/>
        <w:spacing w:line="400" w:lineRule="exact"/>
        <w:rPr>
          <w:rFonts w:hint="eastAsia" w:hAnsi="宋体" w:cs="Times New Roman"/>
          <w:sz w:val="21"/>
          <w:szCs w:val="21"/>
          <w:lang w:val="en-US" w:eastAsia="zh-CN" w:bidi="en-US"/>
        </w:rPr>
      </w:pPr>
    </w:p>
    <w:p>
      <w:pPr>
        <w:spacing w:before="120" w:beforeLines="50" w:after="120" w:afterLines="50"/>
        <w:rPr>
          <w:rFonts w:hint="eastAsia" w:ascii="黑体" w:eastAsia="黑体" w:cs="黑体"/>
          <w:bCs/>
          <w:color w:val="auto"/>
          <w:sz w:val="21"/>
          <w:szCs w:val="21"/>
          <w:lang w:eastAsia="zh-CN" w:bidi="ar-SA"/>
        </w:rPr>
      </w:pPr>
      <w:r>
        <w:rPr>
          <w:rFonts w:hint="eastAsia" w:ascii="黑体" w:hAnsi="黑体" w:eastAsia="黑体" w:cs="黑体"/>
          <w:b w:val="0"/>
          <w:bCs w:val="0"/>
          <w:color w:val="auto"/>
          <w:sz w:val="21"/>
          <w:szCs w:val="21"/>
          <w:lang w:eastAsia="zh-CN" w:bidi="ar-SA"/>
        </w:rPr>
        <w:t xml:space="preserve">6.4  </w:t>
      </w:r>
      <w:r>
        <w:rPr>
          <w:rFonts w:hint="eastAsia" w:ascii="黑体" w:eastAsia="黑体" w:cs="黑体"/>
          <w:bCs/>
          <w:color w:val="auto"/>
          <w:sz w:val="21"/>
          <w:szCs w:val="21"/>
          <w:lang w:eastAsia="zh-CN" w:bidi="ar-SA"/>
        </w:rPr>
        <w:t>随行文件</w:t>
      </w:r>
    </w:p>
    <w:p>
      <w:pPr>
        <w:pStyle w:val="16"/>
        <w:spacing w:line="400" w:lineRule="exact"/>
        <w:ind w:firstLine="359"/>
        <w:rPr>
          <w:rFonts w:hint="eastAsia" w:cs="Times New Roman"/>
          <w:color w:val="auto"/>
          <w:sz w:val="21"/>
          <w:szCs w:val="21"/>
          <w:lang w:val="en-US" w:eastAsia="zh-CN" w:bidi="en-US"/>
        </w:rPr>
      </w:pPr>
      <w:r>
        <w:rPr>
          <w:rFonts w:hint="eastAsia" w:cs="Times New Roman"/>
          <w:color w:val="auto"/>
          <w:sz w:val="21"/>
          <w:szCs w:val="21"/>
          <w:lang w:val="en-US" w:eastAsia="zh-CN" w:bidi="en-US"/>
        </w:rPr>
        <w:t>每批再生铅及铅合金锭应附随行文件，注明：</w:t>
      </w:r>
    </w:p>
    <w:p>
      <w:pPr>
        <w:pStyle w:val="16"/>
        <w:spacing w:line="400" w:lineRule="exact"/>
        <w:ind w:firstLine="359"/>
        <w:rPr>
          <w:rFonts w:hint="eastAsia" w:cs="Times New Roman"/>
          <w:sz w:val="21"/>
          <w:szCs w:val="21"/>
          <w:lang w:val="en-US" w:eastAsia="zh-CN" w:bidi="en-US"/>
        </w:rPr>
      </w:pPr>
      <w:bookmarkStart w:id="0" w:name="bookmark5"/>
      <w:r>
        <w:rPr>
          <w:rFonts w:hint="eastAsia" w:cs="Times New Roman"/>
          <w:sz w:val="21"/>
          <w:szCs w:val="21"/>
          <w:lang w:val="en-US" w:eastAsia="zh-CN" w:bidi="en-US"/>
        </w:rPr>
        <w:t>a</w:t>
      </w:r>
      <w:bookmarkEnd w:id="0"/>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供方名称和商标、地址、电话或传真；</w:t>
      </w:r>
    </w:p>
    <w:p>
      <w:pPr>
        <w:pStyle w:val="16"/>
        <w:spacing w:line="400" w:lineRule="exact"/>
        <w:ind w:firstLine="359"/>
        <w:rPr>
          <w:rFonts w:hint="eastAsia" w:cs="Times New Roman"/>
          <w:sz w:val="21"/>
          <w:szCs w:val="21"/>
          <w:lang w:val="en-US" w:eastAsia="zh-CN" w:bidi="en-US"/>
        </w:rPr>
      </w:pPr>
      <w:bookmarkStart w:id="1" w:name="bookmark6"/>
      <w:r>
        <w:rPr>
          <w:rFonts w:hint="eastAsia" w:cs="Times New Roman"/>
          <w:sz w:val="21"/>
          <w:szCs w:val="21"/>
          <w:lang w:val="en-US" w:eastAsia="zh-CN" w:bidi="en-US"/>
        </w:rPr>
        <w:t>b</w:t>
      </w:r>
      <w:bookmarkEnd w:id="1"/>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产品名称和牌号；</w:t>
      </w:r>
    </w:p>
    <w:p>
      <w:pPr>
        <w:pStyle w:val="16"/>
        <w:spacing w:line="400" w:lineRule="exact"/>
        <w:ind w:firstLine="359"/>
        <w:rPr>
          <w:rFonts w:hint="eastAsia" w:cs="Times New Roman"/>
          <w:sz w:val="21"/>
          <w:szCs w:val="21"/>
          <w:lang w:val="en-US" w:eastAsia="zh-CN" w:bidi="en-US"/>
        </w:rPr>
      </w:pPr>
      <w:bookmarkStart w:id="2" w:name="bookmark7"/>
      <w:r>
        <w:rPr>
          <w:rFonts w:hint="eastAsia" w:cs="Times New Roman"/>
          <w:sz w:val="21"/>
          <w:szCs w:val="21"/>
          <w:lang w:val="en-US" w:eastAsia="zh-CN" w:bidi="en-US"/>
        </w:rPr>
        <w:t>c</w:t>
      </w:r>
      <w:bookmarkEnd w:id="2"/>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批号；</w:t>
      </w:r>
    </w:p>
    <w:p>
      <w:pPr>
        <w:pStyle w:val="16"/>
        <w:spacing w:line="400" w:lineRule="exact"/>
        <w:ind w:firstLine="359"/>
        <w:rPr>
          <w:rFonts w:hint="eastAsia" w:cs="Times New Roman"/>
          <w:sz w:val="21"/>
          <w:szCs w:val="21"/>
          <w:lang w:val="en-US" w:eastAsia="zh-CN" w:bidi="en-US"/>
        </w:rPr>
      </w:pPr>
      <w:bookmarkStart w:id="3" w:name="bookmark8"/>
      <w:r>
        <w:rPr>
          <w:rFonts w:hint="eastAsia" w:cs="Times New Roman"/>
          <w:sz w:val="21"/>
          <w:szCs w:val="21"/>
          <w:lang w:val="en-US" w:eastAsia="zh-CN" w:bidi="en-US"/>
        </w:rPr>
        <w:t>d</w:t>
      </w:r>
      <w:bookmarkEnd w:id="3"/>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净重和件数；</w:t>
      </w:r>
    </w:p>
    <w:p>
      <w:pPr>
        <w:pStyle w:val="16"/>
        <w:spacing w:line="400" w:lineRule="exact"/>
        <w:ind w:firstLine="359"/>
        <w:rPr>
          <w:rFonts w:hint="eastAsia" w:cs="Times New Roman"/>
          <w:sz w:val="21"/>
          <w:szCs w:val="21"/>
          <w:lang w:val="en-US" w:eastAsia="zh-CN" w:bidi="en-US"/>
        </w:rPr>
      </w:pPr>
      <w:bookmarkStart w:id="4" w:name="bookmark9"/>
      <w:r>
        <w:rPr>
          <w:rFonts w:hint="eastAsia" w:cs="Times New Roman"/>
          <w:sz w:val="21"/>
          <w:szCs w:val="21"/>
          <w:lang w:val="en-US" w:eastAsia="zh-CN" w:bidi="en-US"/>
        </w:rPr>
        <w:t>e</w:t>
      </w:r>
      <w:bookmarkEnd w:id="4"/>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分析检验结果和质量监督部门印记；</w:t>
      </w:r>
    </w:p>
    <w:p>
      <w:pPr>
        <w:pStyle w:val="16"/>
        <w:spacing w:line="400" w:lineRule="exact"/>
        <w:ind w:firstLine="359"/>
        <w:rPr>
          <w:rFonts w:hint="eastAsia" w:cs="Times New Roman"/>
          <w:sz w:val="21"/>
          <w:szCs w:val="21"/>
          <w:lang w:val="en-US" w:eastAsia="zh-CN" w:bidi="en-US"/>
        </w:rPr>
      </w:pPr>
      <w:bookmarkStart w:id="5" w:name="bookmark10"/>
      <w:r>
        <w:rPr>
          <w:rFonts w:hint="eastAsia" w:cs="Times New Roman"/>
          <w:sz w:val="21"/>
          <w:szCs w:val="21"/>
          <w:lang w:val="en-US" w:eastAsia="zh-CN" w:bidi="en-US"/>
        </w:rPr>
        <w:t>f</w:t>
      </w:r>
      <w:bookmarkEnd w:id="5"/>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本文件编号；</w:t>
      </w:r>
    </w:p>
    <w:p>
      <w:pPr>
        <w:pStyle w:val="16"/>
        <w:spacing w:line="400" w:lineRule="exact"/>
        <w:ind w:firstLine="359"/>
        <w:rPr>
          <w:rFonts w:hint="eastAsia" w:cs="Times New Roman"/>
          <w:sz w:val="21"/>
          <w:szCs w:val="21"/>
          <w:lang w:val="en-US" w:eastAsia="zh-CN" w:bidi="en-US"/>
        </w:rPr>
      </w:pPr>
      <w:bookmarkStart w:id="6" w:name="bookmark11"/>
      <w:r>
        <w:rPr>
          <w:rFonts w:hint="eastAsia" w:cs="Times New Roman"/>
          <w:sz w:val="21"/>
          <w:szCs w:val="21"/>
          <w:lang w:val="en-US" w:eastAsia="zh-CN" w:bidi="en-US"/>
        </w:rPr>
        <w:t>g</w:t>
      </w:r>
      <w:bookmarkEnd w:id="6"/>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出厂日期。</w:t>
      </w:r>
    </w:p>
    <w:p>
      <w:pPr>
        <w:pStyle w:val="16"/>
        <w:spacing w:line="400" w:lineRule="exact"/>
        <w:ind w:firstLine="359"/>
        <w:rPr>
          <w:rFonts w:hAnsi="宋体" w:cs="Times New Roman"/>
          <w:sz w:val="21"/>
          <w:szCs w:val="21"/>
          <w:lang w:val="en-US" w:eastAsia="zh-CN" w:bidi="en-US"/>
        </w:rPr>
      </w:pPr>
    </w:p>
    <w:p>
      <w:pPr>
        <w:spacing w:before="120" w:beforeLines="50" w:after="120" w:afterLines="50"/>
        <w:rPr>
          <w:rFonts w:hint="eastAsia" w:ascii="黑体" w:hAnsi="黑体" w:eastAsia="黑体" w:cs="黑体"/>
          <w:b w:val="0"/>
          <w:bCs w:val="0"/>
          <w:color w:val="auto"/>
          <w:sz w:val="21"/>
          <w:szCs w:val="21"/>
          <w:lang w:eastAsia="zh-CN" w:bidi="ar-SA"/>
        </w:rPr>
      </w:pPr>
      <w:r>
        <w:rPr>
          <w:rFonts w:hint="eastAsia" w:ascii="黑体" w:hAnsi="黑体" w:eastAsia="黑体" w:cs="黑体"/>
          <w:b w:val="0"/>
          <w:bCs w:val="0"/>
          <w:color w:val="auto"/>
          <w:sz w:val="21"/>
          <w:szCs w:val="21"/>
          <w:lang w:val="en-US" w:eastAsia="zh-CN" w:bidi="ar-SA"/>
        </w:rPr>
        <w:t>7</w:t>
      </w:r>
      <w:r>
        <w:rPr>
          <w:rFonts w:hint="eastAsia" w:ascii="黑体" w:hAnsi="黑体" w:eastAsia="黑体" w:cs="黑体"/>
          <w:b w:val="0"/>
          <w:bCs w:val="0"/>
          <w:color w:val="auto"/>
          <w:sz w:val="21"/>
          <w:szCs w:val="21"/>
          <w:lang w:eastAsia="zh-CN" w:bidi="ar-SA"/>
        </w:rPr>
        <w:t xml:space="preserve">  订货单内容</w:t>
      </w:r>
    </w:p>
    <w:p>
      <w:pPr>
        <w:pStyle w:val="16"/>
        <w:spacing w:line="400" w:lineRule="exact"/>
        <w:ind w:firstLine="400"/>
        <w:rPr>
          <w:rFonts w:hint="eastAsia" w:hAnsi="宋体"/>
          <w:color w:val="auto"/>
          <w:sz w:val="21"/>
          <w:szCs w:val="21"/>
          <w:lang w:eastAsia="zh-CN"/>
        </w:rPr>
      </w:pPr>
      <w:r>
        <w:rPr>
          <w:rFonts w:hint="eastAsia" w:hAnsi="宋体"/>
          <w:color w:val="auto"/>
          <w:sz w:val="21"/>
          <w:szCs w:val="21"/>
          <w:lang w:eastAsia="zh-CN"/>
        </w:rPr>
        <w:t>需方可根据自身的需要，在订购本文件所列产品的订货单（或合同）内，列出如下内容：</w:t>
      </w:r>
    </w:p>
    <w:p>
      <w:pPr>
        <w:pStyle w:val="16"/>
        <w:tabs>
          <w:tab w:val="left" w:pos="810"/>
        </w:tabs>
        <w:spacing w:line="400" w:lineRule="exact"/>
        <w:ind w:firstLine="400"/>
        <w:rPr>
          <w:rFonts w:hint="eastAsia" w:hAnsi="宋体"/>
          <w:sz w:val="21"/>
          <w:szCs w:val="21"/>
          <w:lang w:eastAsia="zh-CN"/>
        </w:rPr>
      </w:pPr>
      <w:r>
        <w:rPr>
          <w:rFonts w:hint="eastAsia" w:hAnsi="宋体" w:cs="Times New Roman"/>
          <w:sz w:val="21"/>
          <w:szCs w:val="21"/>
          <w:lang w:val="en-US" w:eastAsia="zh-CN" w:bidi="en-US"/>
        </w:rPr>
        <w:t>a）</w:t>
      </w:r>
      <w:r>
        <w:rPr>
          <w:rFonts w:hint="eastAsia" w:hAnsi="宋体" w:cs="Times New Roman"/>
          <w:sz w:val="21"/>
          <w:szCs w:val="21"/>
          <w:lang w:val="en-US" w:eastAsia="zh-CN" w:bidi="en-US"/>
        </w:rPr>
        <w:tab/>
      </w:r>
      <w:r>
        <w:rPr>
          <w:rFonts w:hint="eastAsia" w:hAnsi="宋体"/>
          <w:sz w:val="21"/>
          <w:szCs w:val="21"/>
          <w:lang w:eastAsia="zh-CN"/>
        </w:rPr>
        <w:t>产品名称；</w:t>
      </w:r>
    </w:p>
    <w:p>
      <w:pPr>
        <w:pStyle w:val="16"/>
        <w:tabs>
          <w:tab w:val="left" w:pos="810"/>
        </w:tabs>
        <w:spacing w:line="400" w:lineRule="exact"/>
        <w:ind w:firstLine="400"/>
        <w:rPr>
          <w:rFonts w:hint="eastAsia" w:hAnsi="宋体"/>
          <w:sz w:val="21"/>
          <w:szCs w:val="21"/>
          <w:lang w:eastAsia="zh-CN"/>
        </w:rPr>
      </w:pPr>
      <w:r>
        <w:rPr>
          <w:rFonts w:hint="eastAsia" w:hAnsi="宋体" w:cs="Times New Roman"/>
          <w:sz w:val="21"/>
          <w:szCs w:val="21"/>
          <w:lang w:val="en-US" w:eastAsia="zh-CN" w:bidi="en-US"/>
        </w:rPr>
        <w:t>b）</w:t>
      </w:r>
      <w:r>
        <w:rPr>
          <w:rFonts w:hint="eastAsia" w:hAnsi="宋体" w:cs="Times New Roman"/>
          <w:sz w:val="21"/>
          <w:szCs w:val="21"/>
          <w:lang w:val="en-US" w:eastAsia="zh-CN" w:bidi="en-US"/>
        </w:rPr>
        <w:tab/>
      </w:r>
      <w:r>
        <w:rPr>
          <w:rFonts w:hint="eastAsia" w:hAnsi="宋体"/>
          <w:sz w:val="21"/>
          <w:szCs w:val="21"/>
          <w:lang w:eastAsia="zh-CN"/>
        </w:rPr>
        <w:t>牌号；</w:t>
      </w:r>
    </w:p>
    <w:p>
      <w:pPr>
        <w:pStyle w:val="16"/>
        <w:tabs>
          <w:tab w:val="left" w:pos="810"/>
        </w:tabs>
        <w:spacing w:line="400" w:lineRule="exact"/>
        <w:ind w:firstLine="400"/>
        <w:rPr>
          <w:rFonts w:hint="eastAsia" w:hAnsi="宋体"/>
          <w:sz w:val="21"/>
          <w:szCs w:val="21"/>
          <w:lang w:eastAsia="zh-CN"/>
        </w:rPr>
      </w:pPr>
      <w:r>
        <w:rPr>
          <w:rFonts w:hint="eastAsia" w:hAnsi="宋体" w:cs="Times New Roman"/>
          <w:sz w:val="21"/>
          <w:szCs w:val="21"/>
          <w:lang w:val="en-US" w:eastAsia="zh-CN" w:bidi="en-US"/>
        </w:rPr>
        <w:t>c）</w:t>
      </w:r>
      <w:r>
        <w:rPr>
          <w:rFonts w:hint="eastAsia" w:hAnsi="宋体" w:cs="Times New Roman"/>
          <w:sz w:val="21"/>
          <w:szCs w:val="21"/>
          <w:lang w:val="en-US" w:eastAsia="zh-CN" w:bidi="en-US"/>
        </w:rPr>
        <w:tab/>
      </w:r>
      <w:r>
        <w:rPr>
          <w:rFonts w:hint="eastAsia" w:hAnsi="宋体"/>
          <w:sz w:val="21"/>
          <w:szCs w:val="21"/>
          <w:lang w:eastAsia="zh-CN"/>
        </w:rPr>
        <w:t>化学成分、物理规格、表面质量等特殊要求；</w:t>
      </w:r>
    </w:p>
    <w:p>
      <w:pPr>
        <w:pStyle w:val="16"/>
        <w:tabs>
          <w:tab w:val="left" w:pos="810"/>
        </w:tabs>
        <w:spacing w:line="400" w:lineRule="exact"/>
        <w:ind w:firstLine="400"/>
        <w:rPr>
          <w:rFonts w:hint="eastAsia" w:hAnsi="宋体"/>
          <w:sz w:val="21"/>
          <w:szCs w:val="21"/>
        </w:rPr>
      </w:pPr>
      <w:r>
        <w:rPr>
          <w:rFonts w:hint="eastAsia" w:hAnsi="宋体" w:cs="Times New Roman"/>
          <w:sz w:val="21"/>
          <w:szCs w:val="21"/>
          <w:lang w:val="en-US" w:eastAsia="en-US" w:bidi="en-US"/>
        </w:rPr>
        <w:t>d）</w:t>
      </w:r>
      <w:r>
        <w:rPr>
          <w:rFonts w:hint="eastAsia" w:hAnsi="宋体" w:cs="Times New Roman"/>
          <w:sz w:val="21"/>
          <w:szCs w:val="21"/>
          <w:lang w:val="en-US" w:eastAsia="en-US" w:bidi="en-US"/>
        </w:rPr>
        <w:tab/>
      </w:r>
      <w:r>
        <w:rPr>
          <w:rFonts w:hint="eastAsia" w:hAnsi="宋体"/>
          <w:sz w:val="21"/>
          <w:szCs w:val="21"/>
        </w:rPr>
        <w:t>净重和件数；</w:t>
      </w:r>
    </w:p>
    <w:p>
      <w:pPr>
        <w:pStyle w:val="16"/>
        <w:numPr>
          <w:ilvl w:val="0"/>
          <w:numId w:val="1"/>
        </w:numPr>
        <w:tabs>
          <w:tab w:val="left" w:pos="810"/>
        </w:tabs>
        <w:spacing w:line="400" w:lineRule="exact"/>
        <w:rPr>
          <w:rFonts w:hAnsi="宋体"/>
          <w:sz w:val="21"/>
          <w:szCs w:val="21"/>
        </w:rPr>
      </w:pPr>
      <w:r>
        <w:rPr>
          <w:rFonts w:hint="eastAsia" w:hAnsi="宋体"/>
          <w:sz w:val="21"/>
          <w:szCs w:val="21"/>
        </w:rPr>
        <w:t>本</w:t>
      </w:r>
      <w:r>
        <w:rPr>
          <w:rFonts w:hint="eastAsia" w:hAnsi="宋体"/>
          <w:sz w:val="21"/>
          <w:szCs w:val="21"/>
          <w:lang w:eastAsia="zh-CN"/>
        </w:rPr>
        <w:t>文件</w:t>
      </w:r>
      <w:r>
        <w:rPr>
          <w:rFonts w:hint="eastAsia" w:hAnsi="宋体"/>
          <w:sz w:val="21"/>
          <w:szCs w:val="21"/>
        </w:rPr>
        <w:t>编号；</w:t>
      </w:r>
    </w:p>
    <w:p>
      <w:pPr>
        <w:pStyle w:val="16"/>
        <w:numPr>
          <w:ilvl w:val="0"/>
          <w:numId w:val="1"/>
        </w:numPr>
        <w:tabs>
          <w:tab w:val="left" w:pos="810"/>
        </w:tabs>
        <w:spacing w:line="400" w:lineRule="exact"/>
        <w:rPr>
          <w:rFonts w:hint="eastAsia" w:hAnsi="宋体"/>
          <w:sz w:val="21"/>
          <w:szCs w:val="21"/>
        </w:rPr>
      </w:pPr>
      <w:r>
        <w:rPr>
          <w:rFonts w:hint="eastAsia" w:hAnsi="宋体"/>
          <w:sz w:val="21"/>
          <w:szCs w:val="21"/>
        </w:rPr>
        <w:t>其他</w:t>
      </w:r>
      <w:r>
        <w:rPr>
          <w:rFonts w:hint="eastAsia" w:hAnsi="宋体"/>
          <w:sz w:val="21"/>
          <w:szCs w:val="21"/>
          <w:lang w:eastAsia="zh-CN"/>
        </w:rPr>
        <w:t>。</w:t>
      </w:r>
      <w:bookmarkStart w:id="7" w:name="_GoBack"/>
      <w:bookmarkEnd w:id="7"/>
    </w:p>
    <w:p>
      <w:pPr>
        <w:pStyle w:val="16"/>
        <w:numPr>
          <w:numId w:val="0"/>
        </w:numPr>
        <w:tabs>
          <w:tab w:val="left" w:pos="810"/>
        </w:tabs>
        <w:spacing w:line="400" w:lineRule="exact"/>
        <w:ind w:left="400" w:leftChars="0"/>
        <w:rPr>
          <w:rFonts w:hint="eastAsia" w:hAnsi="宋体"/>
          <w:sz w:val="21"/>
          <w:szCs w:val="21"/>
          <w:lang w:eastAsia="zh-CN"/>
        </w:rPr>
      </w:pPr>
    </w:p>
    <w:p>
      <w:pPr>
        <w:pStyle w:val="16"/>
        <w:numPr>
          <w:numId w:val="0"/>
        </w:numPr>
        <w:tabs>
          <w:tab w:val="left" w:pos="810"/>
        </w:tabs>
        <w:spacing w:line="400" w:lineRule="exact"/>
        <w:ind w:left="400" w:leftChars="0"/>
        <w:rPr>
          <w:rFonts w:hint="eastAsia" w:hAnsi="宋体"/>
          <w:sz w:val="21"/>
          <w:szCs w:val="21"/>
          <w:lang w:eastAsia="zh-CN"/>
        </w:rPr>
      </w:pPr>
    </w:p>
    <w:p>
      <w:pPr>
        <w:pStyle w:val="16"/>
        <w:numPr>
          <w:numId w:val="0"/>
        </w:numPr>
        <w:tabs>
          <w:tab w:val="left" w:pos="810"/>
        </w:tabs>
        <w:spacing w:line="400" w:lineRule="exact"/>
        <w:ind w:left="400" w:leftChars="0"/>
        <w:rPr>
          <w:rFonts w:hint="eastAsia" w:hAnsi="宋体"/>
          <w:sz w:val="21"/>
          <w:szCs w:val="21"/>
          <w:lang w:eastAsia="zh-CN"/>
        </w:rPr>
      </w:pPr>
    </w:p>
    <w:p>
      <w:pPr>
        <w:pStyle w:val="16"/>
        <w:numPr>
          <w:numId w:val="0"/>
        </w:numPr>
        <w:tabs>
          <w:tab w:val="left" w:pos="810"/>
        </w:tabs>
        <w:spacing w:line="400" w:lineRule="exact"/>
        <w:ind w:left="400" w:leftChars="0"/>
        <w:rPr>
          <w:rFonts w:hint="eastAsia" w:hAnsi="宋体"/>
          <w:sz w:val="21"/>
          <w:szCs w:val="21"/>
          <w:lang w:eastAsia="zh-CN"/>
        </w:rPr>
      </w:pPr>
    </w:p>
    <w:p>
      <w:pPr>
        <w:pStyle w:val="16"/>
        <w:numPr>
          <w:numId w:val="0"/>
        </w:numPr>
        <w:tabs>
          <w:tab w:val="left" w:pos="810"/>
        </w:tabs>
        <w:spacing w:line="400" w:lineRule="exact"/>
        <w:ind w:left="400" w:leftChars="0"/>
        <w:rPr>
          <w:rFonts w:hint="eastAsia" w:hAnsi="宋体"/>
          <w:sz w:val="21"/>
          <w:szCs w:val="21"/>
          <w:lang w:eastAsia="zh-CN"/>
        </w:rPr>
      </w:pPr>
    </w:p>
    <w:p>
      <w:pPr>
        <w:pStyle w:val="16"/>
        <w:tabs>
          <w:tab w:val="left" w:pos="810"/>
        </w:tabs>
        <w:spacing w:line="400" w:lineRule="exact"/>
        <w:rPr>
          <w:rFonts w:hint="eastAsia" w:hAnsi="宋体"/>
          <w:sz w:val="21"/>
          <w:szCs w:val="21"/>
        </w:rPr>
      </w:pPr>
    </w:p>
    <w:p>
      <w:pPr>
        <w:pStyle w:val="16"/>
        <w:tabs>
          <w:tab w:val="left" w:pos="810"/>
        </w:tabs>
        <w:spacing w:line="400" w:lineRule="exact"/>
        <w:rPr>
          <w:rFonts w:hint="eastAsia" w:hAnsi="宋体"/>
          <w:sz w:val="21"/>
          <w:szCs w:val="21"/>
        </w:rPr>
      </w:pPr>
    </w:p>
    <w:p>
      <w:pPr>
        <w:pStyle w:val="16"/>
        <w:tabs>
          <w:tab w:val="left" w:pos="810"/>
        </w:tabs>
        <w:spacing w:line="400" w:lineRule="exact"/>
        <w:rPr>
          <w:rFonts w:hint="eastAsia" w:hAnsi="宋体"/>
          <w:sz w:val="21"/>
          <w:szCs w:val="21"/>
        </w:rPr>
        <w:sectPr>
          <w:pgSz w:w="11900" w:h="16840"/>
          <w:pgMar w:top="1797" w:right="1440" w:bottom="1797" w:left="1440" w:header="0" w:footer="6" w:gutter="0"/>
          <w:paperSrc/>
          <w:pgNumType w:start="5"/>
          <w:cols w:space="0" w:num="1"/>
          <w:rtlGutter w:val="0"/>
          <w:docGrid w:linePitch="360" w:charSpace="0"/>
        </w:sectPr>
      </w:pPr>
      <w:r>
        <w:rPr>
          <w:rFonts w:hAnsi="宋体"/>
          <w:sz w:val="21"/>
        </w:rPr>
        <mc:AlternateContent>
          <mc:Choice Requires="wps">
            <w:drawing>
              <wp:anchor distT="0" distB="0" distL="113665" distR="113665" simplePos="0" relativeHeight="251665408" behindDoc="0" locked="0" layoutInCell="1" allowOverlap="1">
                <wp:simplePos x="0" y="0"/>
                <wp:positionH relativeFrom="column">
                  <wp:posOffset>1541145</wp:posOffset>
                </wp:positionH>
                <wp:positionV relativeFrom="paragraph">
                  <wp:posOffset>18415</wp:posOffset>
                </wp:positionV>
                <wp:extent cx="2670175" cy="1270"/>
                <wp:effectExtent l="0" t="0" r="9525" b="11430"/>
                <wp:wrapNone/>
                <wp:docPr id="12" name="直接连接符 4"/>
                <wp:cNvGraphicFramePr/>
                <a:graphic xmlns:a="http://schemas.openxmlformats.org/drawingml/2006/main">
                  <a:graphicData uri="http://schemas.microsoft.com/office/word/2010/wordprocessingShape">
                    <wps:wsp>
                      <wps:cNvCnPr/>
                      <wps:spPr bwMode="auto">
                        <a:xfrm>
                          <a:off x="0" y="0"/>
                          <a:ext cx="2670175" cy="1270"/>
                        </a:xfrm>
                        <a:prstGeom prst="line">
                          <a:avLst/>
                        </a:prstGeom>
                        <a:noFill/>
                        <a:ln w="9525" cmpd="sng">
                          <a:solidFill>
                            <a:srgbClr val="000000"/>
                          </a:solidFill>
                          <a:prstDash val="solid"/>
                          <a:round/>
                        </a:ln>
                        <a:effectLst/>
                      </wps:spPr>
                      <wps:bodyPr/>
                    </wps:wsp>
                  </a:graphicData>
                </a:graphic>
              </wp:anchor>
            </w:drawing>
          </mc:Choice>
          <mc:Fallback>
            <w:pict>
              <v:line id="直接连接符 4" o:spid="_x0000_s1026" o:spt="20" style="position:absolute;left:0pt;margin-left:121.35pt;margin-top:1.45pt;height:0.1pt;width:210.25pt;z-index:251665408;mso-width-relative:page;mso-height-relative:page;" filled="f" stroked="t" coordsize="21600,21600" o:gfxdata="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sS/b1QAAAAcB&#10;AAAPAAAAAAAAAAEAIAAAACIAAABkcnMvZG93bnJldi54bWxQSwECFAAUAAAACACHTuJAiGlnQOUB&#10;AACuAwAADgAAAAAAAAABACAAAAAkAQAAZHJzL2Uyb0RvYy54bWxQSwUGAAAAAAYABgBZAQAAewUA&#10;AAAA&#10;">
                <v:fill on="f" focussize="0,0"/>
                <v:stroke color="#000000" joinstyle="round"/>
                <v:imagedata o:title=""/>
                <o:lock v:ext="edit" aspectratio="f"/>
              </v:line>
            </w:pict>
          </mc:Fallback>
        </mc:AlternateContent>
      </w:r>
    </w:p>
    <w:p>
      <w:pPr>
        <w:spacing w:line="1" w:lineRule="exact"/>
        <w:rPr>
          <w:rFonts w:ascii="宋体" w:hAnsi="宋体" w:eastAsia="宋体"/>
        </w:rPr>
      </w:pPr>
    </w:p>
    <w:sectPr>
      <w:pgSz w:w="11900" w:h="16840"/>
      <w:pgMar w:top="1797" w:right="1440" w:bottom="1797" w:left="1440" w:header="0" w:footer="6" w:gutter="0"/>
      <w:paperSrc/>
      <w:pgNumType w:start="5"/>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0288" behindDoc="1" locked="0" layoutInCell="1" allowOverlap="1">
              <wp:simplePos x="0" y="0"/>
              <wp:positionH relativeFrom="page">
                <wp:posOffset>6541770</wp:posOffset>
              </wp:positionH>
              <wp:positionV relativeFrom="page">
                <wp:posOffset>9872980</wp:posOffset>
              </wp:positionV>
              <wp:extent cx="46990" cy="139065"/>
              <wp:effectExtent l="0" t="0" r="0" b="0"/>
              <wp:wrapNone/>
              <wp:docPr id="7" name="文本框 2"/>
              <wp:cNvGraphicFramePr/>
              <a:graphic xmlns:a="http://schemas.openxmlformats.org/drawingml/2006/main">
                <a:graphicData uri="http://schemas.microsoft.com/office/word/2010/wordprocessingShape">
                  <wps:wsp>
                    <wps:cNvSpPr txBox="1"/>
                    <wps:spPr bwMode="auto">
                      <a:xfrm>
                        <a:off x="0" y="0"/>
                        <a:ext cx="46990" cy="139065"/>
                      </a:xfrm>
                      <a:prstGeom prst="rect">
                        <a:avLst/>
                      </a:prstGeom>
                      <a:noFill/>
                      <a:ln>
                        <a:noFill/>
                      </a:ln>
                      <a:effectLst/>
                    </wps:spPr>
                    <wps:txbx>
                      <w:txbxContent>
                        <w:p>
                          <w:pPr>
                            <w:pStyle w:val="17"/>
                            <w:rPr>
                              <w:sz w:val="19"/>
                              <w:szCs w:val="19"/>
                            </w:rPr>
                          </w:pPr>
                          <w:r>
                            <w:fldChar w:fldCharType="begin"/>
                          </w:r>
                          <w:r>
                            <w:instrText xml:space="preserve"> PAGE \* MERGEFORMAT </w:instrText>
                          </w:r>
                          <w:r>
                            <w:fldChar w:fldCharType="separate"/>
                          </w:r>
                          <w:r>
                            <w:rPr>
                              <w:b/>
                              <w:bCs/>
                              <w:sz w:val="19"/>
                              <w:szCs w:val="19"/>
                              <w:lang w:val="zh-TW" w:eastAsia="zh-TW" w:bidi="zh-TW"/>
                            </w:rPr>
                            <w:t>I</w:t>
                          </w:r>
                          <w:r>
                            <w:rPr>
                              <w:b/>
                              <w:bCs/>
                              <w:sz w:val="19"/>
                              <w:szCs w:val="19"/>
                              <w:lang w:val="zh-TW" w:eastAsia="zh-TW" w:bidi="zh-TW"/>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left:515.1pt;margin-top:777.4pt;height:10.95pt;width:3.7pt;mso-position-horizontal-relative:page;mso-position-vertical-relative:page;mso-wrap-style:none;z-index:-251656192;mso-width-relative:page;mso-height-relative:page;" filled="f" stroked="f" coordsize="21600,21600" o:gfxdata="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G8NEdkAAAAPAQAADwAAAAAAAAABACAAAAAiAAAAZHJzL2Rvd25yZXYueG1sUEsB&#10;AhQAFAAAAAgAh07iQCY55of0AQAA3wMAAA4AAAAAAAAAAQAgAAAAKAEAAGRycy9lMm9Eb2MueG1s&#10;UEsFBgAAAAAGAAYAWQEAAI4FAAAAAA==&#10;">
              <v:fill on="f" focussize="0,0"/>
              <v:stroke on="f"/>
              <v:imagedata o:title=""/>
              <o:lock v:ext="edit" aspectratio="f"/>
              <v:textbox inset="0mm,0mm,0mm,0mm" style="mso-fit-shape-to-text:t;">
                <w:txbxContent>
                  <w:p>
                    <w:pPr>
                      <w:pStyle w:val="17"/>
                      <w:rPr>
                        <w:sz w:val="19"/>
                        <w:szCs w:val="19"/>
                      </w:rPr>
                    </w:pPr>
                    <w:r>
                      <w:fldChar w:fldCharType="begin"/>
                    </w:r>
                    <w:r>
                      <w:instrText xml:space="preserve"> PAGE \* MERGEFORMAT </w:instrText>
                    </w:r>
                    <w:r>
                      <w:fldChar w:fldCharType="separate"/>
                    </w:r>
                    <w:r>
                      <w:rPr>
                        <w:b/>
                        <w:bCs/>
                        <w:sz w:val="19"/>
                        <w:szCs w:val="19"/>
                        <w:lang w:val="zh-TW" w:eastAsia="zh-TW" w:bidi="zh-TW"/>
                      </w:rPr>
                      <w:t>I</w:t>
                    </w:r>
                    <w:r>
                      <w:rPr>
                        <w:b/>
                        <w:bCs/>
                        <w:sz w:val="19"/>
                        <w:szCs w:val="19"/>
                        <w:lang w:val="zh-TW" w:eastAsia="zh-TW" w:bidi="zh-TW"/>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2336" behindDoc="1" locked="0" layoutInCell="1" allowOverlap="1">
              <wp:simplePos x="0" y="0"/>
              <wp:positionH relativeFrom="page">
                <wp:posOffset>6541770</wp:posOffset>
              </wp:positionH>
              <wp:positionV relativeFrom="page">
                <wp:posOffset>9872980</wp:posOffset>
              </wp:positionV>
              <wp:extent cx="93345" cy="139065"/>
              <wp:effectExtent l="0" t="0" r="0" b="0"/>
              <wp:wrapNone/>
              <wp:docPr id="8" name="文本框 4"/>
              <wp:cNvGraphicFramePr/>
              <a:graphic xmlns:a="http://schemas.openxmlformats.org/drawingml/2006/main">
                <a:graphicData uri="http://schemas.microsoft.com/office/word/2010/wordprocessingShape">
                  <wps:wsp>
                    <wps:cNvSpPr txBox="1"/>
                    <wps:spPr bwMode="auto">
                      <a:xfrm>
                        <a:off x="0" y="0"/>
                        <a:ext cx="93345" cy="139065"/>
                      </a:xfrm>
                      <a:prstGeom prst="rect">
                        <a:avLst/>
                      </a:prstGeom>
                      <a:noFill/>
                      <a:ln>
                        <a:noFill/>
                      </a:ln>
                      <a:effectLst/>
                    </wps:spPr>
                    <wps:txbx>
                      <w:txbxContent>
                        <w:p>
                          <w:pPr>
                            <w:pStyle w:val="17"/>
                            <w:rPr>
                              <w:sz w:val="19"/>
                              <w:szCs w:val="19"/>
                            </w:rPr>
                          </w:pPr>
                          <w:r>
                            <w:fldChar w:fldCharType="begin"/>
                          </w:r>
                          <w:r>
                            <w:instrText xml:space="preserve"> PAGE \* MERGEFORMAT </w:instrText>
                          </w:r>
                          <w:r>
                            <w:fldChar w:fldCharType="separate"/>
                          </w:r>
                          <w:r>
                            <w:rPr>
                              <w:b/>
                              <w:bCs/>
                              <w:sz w:val="19"/>
                              <w:szCs w:val="19"/>
                              <w:lang w:val="zh-TW" w:eastAsia="zh-TW" w:bidi="zh-TW"/>
                            </w:rPr>
                            <w:t>II</w:t>
                          </w:r>
                          <w:r>
                            <w:rPr>
                              <w:b/>
                              <w:bCs/>
                              <w:sz w:val="19"/>
                              <w:szCs w:val="19"/>
                              <w:lang w:val="zh-TW" w:eastAsia="zh-TW" w:bidi="zh-TW"/>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515.1pt;margin-top:777.4pt;height:10.95pt;width:7.35pt;mso-position-horizontal-relative:page;mso-position-vertical-relative:page;mso-wrap-style:none;z-index:-251654144;mso-width-relative:page;mso-height-relative:page;" filled="f" stroked="f" coordsize="21600,21600" o:gfxdata="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gcoSHZAAAADwEAAA8AAAAAAAAAAQAgAAAAIgAAAGRycy9kb3ducmV2LnhtbFBL&#10;AQIUABQAAAAIAIdO4kBAIgHx9QEAAN8DAAAOAAAAAAAAAAEAIAAAACgBAABkcnMvZTJvRG9jLnht&#10;bFBLBQYAAAAABgAGAFkBAACPBQAAAAA=&#10;">
              <v:fill on="f" focussize="0,0"/>
              <v:stroke on="f"/>
              <v:imagedata o:title=""/>
              <o:lock v:ext="edit" aspectratio="f"/>
              <v:textbox inset="0mm,0mm,0mm,0mm" style="mso-fit-shape-to-text:t;">
                <w:txbxContent>
                  <w:p>
                    <w:pPr>
                      <w:pStyle w:val="17"/>
                      <w:rPr>
                        <w:sz w:val="19"/>
                        <w:szCs w:val="19"/>
                      </w:rPr>
                    </w:pPr>
                    <w:r>
                      <w:fldChar w:fldCharType="begin"/>
                    </w:r>
                    <w:r>
                      <w:instrText xml:space="preserve"> PAGE \* MERGEFORMAT </w:instrText>
                    </w:r>
                    <w:r>
                      <w:fldChar w:fldCharType="separate"/>
                    </w:r>
                    <w:r>
                      <w:rPr>
                        <w:b/>
                        <w:bCs/>
                        <w:sz w:val="19"/>
                        <w:szCs w:val="19"/>
                        <w:lang w:val="zh-TW" w:eastAsia="zh-TW" w:bidi="zh-TW"/>
                      </w:rPr>
                      <w:t>II</w:t>
                    </w:r>
                    <w:r>
                      <w:rPr>
                        <w:b/>
                        <w:bCs/>
                        <w:sz w:val="19"/>
                        <w:szCs w:val="19"/>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59264" behindDoc="1" locked="0" layoutInCell="1" allowOverlap="1">
              <wp:simplePos x="0" y="0"/>
              <wp:positionH relativeFrom="page">
                <wp:posOffset>5778500</wp:posOffset>
              </wp:positionH>
              <wp:positionV relativeFrom="page">
                <wp:posOffset>884555</wp:posOffset>
              </wp:positionV>
              <wp:extent cx="900430" cy="146050"/>
              <wp:effectExtent l="0" t="0" r="0" b="0"/>
              <wp:wrapNone/>
              <wp:docPr id="9" name="文本框 1"/>
              <wp:cNvGraphicFramePr/>
              <a:graphic xmlns:a="http://schemas.openxmlformats.org/drawingml/2006/main">
                <a:graphicData uri="http://schemas.microsoft.com/office/word/2010/wordprocessingShape">
                  <wps:wsp>
                    <wps:cNvSpPr txBox="1"/>
                    <wps:spPr bwMode="auto">
                      <a:xfrm>
                        <a:off x="0" y="0"/>
                        <a:ext cx="900430" cy="146050"/>
                      </a:xfrm>
                      <a:prstGeom prst="rect">
                        <a:avLst/>
                      </a:prstGeom>
                      <a:noFill/>
                      <a:ln>
                        <a:noFill/>
                      </a:ln>
                      <a:effectLst/>
                    </wps:spPr>
                    <wps:txbx>
                      <w:txbxContent>
                        <w:p>
                          <w:pPr>
                            <w:pStyle w:val="17"/>
                          </w:pPr>
                          <w:r>
                            <w:t>GB/T 21181—20</w:t>
                          </w:r>
                          <w:r>
                            <w:rPr>
                              <w:rFonts w:hint="eastAsia" w:eastAsia="宋体"/>
                              <w:lang w:eastAsia="zh-CN"/>
                            </w:rPr>
                            <w:t>xx</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left:455pt;margin-top:69.65pt;height:11.5pt;width:70.9pt;mso-position-horizontal-relative:page;mso-position-vertical-relative:page;mso-wrap-style:none;z-index:-251657216;mso-width-relative:page;mso-height-relative:page;" filled="f" stroked="f" coordsize="21600,21600" o:gfxdata="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aFetdgAAAAMAQAADwAAAAAAAAABACAAAAAiAAAAZHJzL2Rvd25yZXYueG1sUEsB&#10;AhQAFAAAAAgAh07iQN6XZIn1AQAA4AMAAA4AAAAAAAAAAQAgAAAAJwEAAGRycy9lMm9Eb2MueG1s&#10;UEsFBgAAAAAGAAYAWQEAAI4FAAAAAA==&#10;">
              <v:fill on="f" focussize="0,0"/>
              <v:stroke on="f"/>
              <v:imagedata o:title=""/>
              <o:lock v:ext="edit" aspectratio="f"/>
              <v:textbox inset="0mm,0mm,0mm,0mm" style="mso-fit-shape-to-text:t;">
                <w:txbxContent>
                  <w:p>
                    <w:pPr>
                      <w:pStyle w:val="17"/>
                    </w:pPr>
                    <w:r>
                      <w:t>GB/T 21181—20</w:t>
                    </w:r>
                    <w:r>
                      <w:rPr>
                        <w:rFonts w:hint="eastAsia" w:eastAsia="宋体"/>
                        <w:lang w:eastAsia="zh-CN"/>
                      </w:rPr>
                      <w:t>xx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1312" behindDoc="1" locked="0" layoutInCell="1" allowOverlap="1">
              <wp:simplePos x="0" y="0"/>
              <wp:positionH relativeFrom="page">
                <wp:posOffset>5778500</wp:posOffset>
              </wp:positionH>
              <wp:positionV relativeFrom="page">
                <wp:posOffset>884555</wp:posOffset>
              </wp:positionV>
              <wp:extent cx="900430" cy="146050"/>
              <wp:effectExtent l="0" t="0" r="0" b="0"/>
              <wp:wrapNone/>
              <wp:docPr id="10" name="文本框 3"/>
              <wp:cNvGraphicFramePr/>
              <a:graphic xmlns:a="http://schemas.openxmlformats.org/drawingml/2006/main">
                <a:graphicData uri="http://schemas.microsoft.com/office/word/2010/wordprocessingShape">
                  <wps:wsp>
                    <wps:cNvSpPr txBox="1"/>
                    <wps:spPr bwMode="auto">
                      <a:xfrm>
                        <a:off x="0" y="0"/>
                        <a:ext cx="900430" cy="146050"/>
                      </a:xfrm>
                      <a:prstGeom prst="rect">
                        <a:avLst/>
                      </a:prstGeom>
                      <a:noFill/>
                      <a:ln>
                        <a:noFill/>
                      </a:ln>
                      <a:effectLst/>
                    </wps:spPr>
                    <wps:txbx>
                      <w:txbxContent>
                        <w:p>
                          <w:pPr>
                            <w:pStyle w:val="17"/>
                            <w:rPr>
                              <w:rFonts w:eastAsia="宋体"/>
                              <w:lang w:eastAsia="zh-CN"/>
                            </w:rPr>
                          </w:pPr>
                          <w:r>
                            <w:t>GB/T 21181—20</w:t>
                          </w:r>
                          <w:r>
                            <w:rPr>
                              <w:rFonts w:hint="eastAsia" w:eastAsia="宋体"/>
                              <w:lang w:eastAsia="zh-CN"/>
                            </w:rPr>
                            <w:t>xx</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left:455pt;margin-top:69.65pt;height:11.5pt;width:70.9pt;mso-position-horizontal-relative:page;mso-position-vertical-relative:page;mso-wrap-style:none;z-index:-251655168;mso-width-relative:page;mso-height-relative:page;" filled="f" stroked="f" coordsize="21600,21600" o:gfxdata="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aFetdgAAAAMAQAADwAAAAAAAAABACAAAAAiAAAAZHJzL2Rvd25yZXYueG1sUEsB&#10;AhQAFAAAAAgAh07iQBImHcb1AQAA4QMAAA4AAAAAAAAAAQAgAAAAJwEAAGRycy9lMm9Eb2MueG1s&#10;UEsFBgAAAAAGAAYAWQEAAI4FAAAAAA==&#10;">
              <v:fill on="f" focussize="0,0"/>
              <v:stroke on="f"/>
              <v:imagedata o:title=""/>
              <o:lock v:ext="edit" aspectratio="f"/>
              <v:textbox inset="0mm,0mm,0mm,0mm" style="mso-fit-shape-to-text:t;">
                <w:txbxContent>
                  <w:p>
                    <w:pPr>
                      <w:pStyle w:val="17"/>
                      <w:rPr>
                        <w:rFonts w:eastAsia="宋体"/>
                        <w:lang w:eastAsia="zh-CN"/>
                      </w:rPr>
                    </w:pPr>
                    <w:r>
                      <w:t>GB/T 21181—20</w:t>
                    </w:r>
                    <w:r>
                      <w:rPr>
                        <w:rFonts w:hint="eastAsia" w:eastAsia="宋体"/>
                        <w:lang w:eastAsia="zh-CN"/>
                      </w:rPr>
                      <w:t>xx</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3360" behindDoc="1" locked="0" layoutInCell="1" allowOverlap="1">
              <wp:simplePos x="0" y="0"/>
              <wp:positionH relativeFrom="page">
                <wp:posOffset>5624195</wp:posOffset>
              </wp:positionH>
              <wp:positionV relativeFrom="page">
                <wp:posOffset>929640</wp:posOffset>
              </wp:positionV>
              <wp:extent cx="900430" cy="146050"/>
              <wp:effectExtent l="0" t="0" r="0" b="0"/>
              <wp:wrapNone/>
              <wp:docPr id="14" name="文本框 14"/>
              <wp:cNvGraphicFramePr/>
              <a:graphic xmlns:a="http://schemas.openxmlformats.org/drawingml/2006/main">
                <a:graphicData uri="http://schemas.microsoft.com/office/word/2010/wordprocessingShape">
                  <wps:wsp>
                    <wps:cNvSpPr txBox="1"/>
                    <wps:spPr bwMode="auto">
                      <a:xfrm>
                        <a:off x="0" y="0"/>
                        <a:ext cx="900430" cy="146050"/>
                      </a:xfrm>
                      <a:prstGeom prst="rect">
                        <a:avLst/>
                      </a:prstGeom>
                      <a:noFill/>
                      <a:ln>
                        <a:noFill/>
                      </a:ln>
                      <a:effectLst/>
                    </wps:spPr>
                    <wps:txbx>
                      <w:txbxContent>
                        <w:p>
                          <w:pPr>
                            <w:pStyle w:val="17"/>
                            <w:rPr>
                              <w:rFonts w:eastAsia="宋体"/>
                              <w:lang w:eastAsia="zh-CN"/>
                            </w:rPr>
                          </w:pPr>
                          <w:r>
                            <w:t>GB/T 21181—20</w:t>
                          </w:r>
                          <w:r>
                            <w:rPr>
                              <w:rFonts w:hint="eastAsia" w:eastAsia="宋体"/>
                              <w:lang w:eastAsia="zh-CN"/>
                            </w:rPr>
                            <w:t>xx</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42.85pt;margin-top:73.2pt;height:11.5pt;width:70.9pt;mso-position-horizontal-relative:page;mso-position-vertical-relative:page;mso-wrap-style:none;z-index:-251653120;mso-width-relative:page;mso-height-relative:page;" filled="f" stroked="f" coordsize="21600,21600" o:gfxdata="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nYKgNgAAAAMAQAADwAAAAAAAAABACAAAAAiAAAAZHJzL2Rvd25yZXYueG1sUEsB&#10;AhQAFAAAAAgAh07iQBHbtGb1AQAA4gMAAA4AAAAAAAAAAQAgAAAAJwEAAGRycy9lMm9Eb2MueG1s&#10;UEsFBgAAAAAGAAYAWQEAAI4FAAAAAA==&#10;">
              <v:fill on="f" focussize="0,0"/>
              <v:stroke on="f"/>
              <v:imagedata o:title=""/>
              <o:lock v:ext="edit" aspectratio="f"/>
              <v:textbox inset="0mm,0mm,0mm,0mm" style="mso-fit-shape-to-text:t;">
                <w:txbxContent>
                  <w:p>
                    <w:pPr>
                      <w:pStyle w:val="17"/>
                      <w:rPr>
                        <w:rFonts w:eastAsia="宋体"/>
                        <w:lang w:eastAsia="zh-CN"/>
                      </w:rPr>
                    </w:pPr>
                    <w:r>
                      <w:t>GB/T 21181—20</w:t>
                    </w:r>
                    <w:r>
                      <w:rPr>
                        <w:rFonts w:hint="eastAsia" w:eastAsia="宋体"/>
                        <w:lang w:eastAsia="zh-CN"/>
                      </w:rPr>
                      <w:t>xx</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4384" behindDoc="1" locked="0" layoutInCell="1" allowOverlap="1">
              <wp:simplePos x="0" y="0"/>
              <wp:positionH relativeFrom="page">
                <wp:posOffset>5575300</wp:posOffset>
              </wp:positionH>
              <wp:positionV relativeFrom="page">
                <wp:posOffset>962025</wp:posOffset>
              </wp:positionV>
              <wp:extent cx="900430" cy="146050"/>
              <wp:effectExtent l="0" t="0" r="0" b="0"/>
              <wp:wrapNone/>
              <wp:docPr id="13" name="文本框 13"/>
              <wp:cNvGraphicFramePr/>
              <a:graphic xmlns:a="http://schemas.openxmlformats.org/drawingml/2006/main">
                <a:graphicData uri="http://schemas.microsoft.com/office/word/2010/wordprocessingShape">
                  <wps:wsp>
                    <wps:cNvSpPr txBox="1"/>
                    <wps:spPr bwMode="auto">
                      <a:xfrm>
                        <a:off x="0" y="0"/>
                        <a:ext cx="900430" cy="146050"/>
                      </a:xfrm>
                      <a:prstGeom prst="rect">
                        <a:avLst/>
                      </a:prstGeom>
                      <a:noFill/>
                      <a:ln>
                        <a:noFill/>
                      </a:ln>
                      <a:effectLst/>
                    </wps:spPr>
                    <wps:txbx>
                      <w:txbxContent>
                        <w:p>
                          <w:pPr>
                            <w:pStyle w:val="17"/>
                          </w:pPr>
                          <w:r>
                            <w:t>GB/T 21181—20</w:t>
                          </w:r>
                          <w:r>
                            <w:rPr>
                              <w:rFonts w:hint="eastAsia" w:eastAsia="宋体"/>
                              <w:lang w:eastAsia="zh-CN"/>
                            </w:rPr>
                            <w:t>xx</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39pt;margin-top:75.75pt;height:11.5pt;width:70.9pt;mso-position-horizontal-relative:page;mso-position-vertical-relative:page;mso-wrap-style:none;z-index:-251652096;mso-width-relative:page;mso-height-relative:page;" filled="f" stroked="f" coordsize="21600,21600" o:gfxdata="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XKuc1wAAAAwBAAAPAAAAAAAAAAEAIAAAACIAAABkcnMvZG93bnJldi54bWxQSwEC&#10;FAAUAAAACACHTuJA3LXQGPUBAADiAwAADgAAAAAAAAABACAAAAAmAQAAZHJzL2Uyb0RvYy54bWxQ&#10;SwUGAAAAAAYABgBZAQAAjQUAAAAA&#10;">
              <v:fill on="f" focussize="0,0"/>
              <v:stroke on="f"/>
              <v:imagedata o:title=""/>
              <o:lock v:ext="edit" aspectratio="f"/>
              <v:textbox inset="0mm,0mm,0mm,0mm" style="mso-fit-shape-to-text:t;">
                <w:txbxContent>
                  <w:p>
                    <w:pPr>
                      <w:pStyle w:val="17"/>
                    </w:pPr>
                    <w:r>
                      <w:t>GB/T 21181—20</w:t>
                    </w:r>
                    <w:r>
                      <w:rPr>
                        <w:rFonts w:hint="eastAsia" w:eastAsia="宋体"/>
                        <w:lang w:eastAsia="zh-CN"/>
                      </w:rPr>
                      <w:t>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0EF73"/>
    <w:multiLevelType w:val="multilevel"/>
    <w:tmpl w:val="39B0EF73"/>
    <w:lvl w:ilvl="0" w:tentative="0">
      <w:start w:val="5"/>
      <w:numFmt w:val="lowerLetter"/>
      <w:lvlText w:val="%1）"/>
      <w:legacy w:legacy="1" w:legacySpace="0" w:legacyIndent="410"/>
      <w:lvlJc w:val="left"/>
      <w:pPr>
        <w:ind w:left="810" w:hanging="410"/>
      </w:pPr>
      <w:rPr>
        <w:rFonts w:hint="default" w:cs="Times New Roman"/>
      </w:rPr>
    </w:lvl>
    <w:lvl w:ilvl="1" w:tentative="0">
      <w:start w:val="1"/>
      <w:numFmt w:val="lowerLetter"/>
      <w:lvlText w:val="%2)"/>
      <w:legacy w:legacy="1" w:legacySpace="0" w:legacyIndent="420"/>
      <w:lvlJc w:val="left"/>
      <w:pPr>
        <w:ind w:left="1240" w:hanging="420"/>
      </w:pPr>
    </w:lvl>
    <w:lvl w:ilvl="2" w:tentative="0">
      <w:start w:val="1"/>
      <w:numFmt w:val="lowerRoman"/>
      <w:lvlText w:val="%3."/>
      <w:legacy w:legacy="1" w:legacySpace="0" w:legacyIndent="420"/>
      <w:lvlJc w:val="right"/>
      <w:pPr>
        <w:ind w:left="1660" w:hanging="420"/>
      </w:pPr>
    </w:lvl>
    <w:lvl w:ilvl="3" w:tentative="0">
      <w:start w:val="1"/>
      <w:numFmt w:val="decimal"/>
      <w:lvlText w:val="%4."/>
      <w:legacy w:legacy="1" w:legacySpace="0" w:legacyIndent="420"/>
      <w:lvlJc w:val="left"/>
      <w:pPr>
        <w:ind w:left="2080" w:hanging="420"/>
      </w:pPr>
    </w:lvl>
    <w:lvl w:ilvl="4" w:tentative="0">
      <w:start w:val="1"/>
      <w:numFmt w:val="lowerLetter"/>
      <w:lvlText w:val="%5)"/>
      <w:legacy w:legacy="1" w:legacySpace="0" w:legacyIndent="420"/>
      <w:lvlJc w:val="left"/>
      <w:pPr>
        <w:ind w:left="2500" w:hanging="420"/>
      </w:pPr>
    </w:lvl>
    <w:lvl w:ilvl="5" w:tentative="0">
      <w:start w:val="1"/>
      <w:numFmt w:val="lowerRoman"/>
      <w:lvlText w:val="%6."/>
      <w:legacy w:legacy="1" w:legacySpace="0" w:legacyIndent="420"/>
      <w:lvlJc w:val="right"/>
      <w:pPr>
        <w:ind w:left="2920" w:hanging="420"/>
      </w:pPr>
    </w:lvl>
    <w:lvl w:ilvl="6" w:tentative="0">
      <w:start w:val="1"/>
      <w:numFmt w:val="decimal"/>
      <w:lvlText w:val="%7."/>
      <w:legacy w:legacy="1" w:legacySpace="0" w:legacyIndent="420"/>
      <w:lvlJc w:val="left"/>
      <w:pPr>
        <w:ind w:left="3340" w:hanging="420"/>
      </w:pPr>
    </w:lvl>
    <w:lvl w:ilvl="7" w:tentative="0">
      <w:start w:val="1"/>
      <w:numFmt w:val="lowerLetter"/>
      <w:lvlText w:val="%8)"/>
      <w:legacy w:legacy="1" w:legacySpace="0" w:legacyIndent="420"/>
      <w:lvlJc w:val="left"/>
      <w:pPr>
        <w:ind w:left="3760" w:hanging="420"/>
      </w:pPr>
    </w:lvl>
    <w:lvl w:ilvl="8" w:tentative="0">
      <w:start w:val="1"/>
      <w:numFmt w:val="lowerRoman"/>
      <w:lvlText w:val="%9."/>
      <w:legacy w:legacy="1" w:legacySpace="0" w:legacyIndent="420"/>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81"/>
  <w:drawingGridVerticalSpacing w:val="181"/>
  <w:noPunctuationKerning w:val="1"/>
  <w:characterSpacingControl w:val="compressPunctuation"/>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OWFjMjJlZWIzYzBmOGUzYjU3MmRhYTY0OGQ4YzMifQ=="/>
    <w:docVar w:name="KSO_WPS_MARK_KEY" w:val="60609ae5-680f-4869-b7de-38e93c43d8bc"/>
  </w:docVars>
  <w:rsids>
    <w:rsidRoot w:val="0037143D"/>
    <w:rsid w:val="0003104A"/>
    <w:rsid w:val="00044FCB"/>
    <w:rsid w:val="000C49F1"/>
    <w:rsid w:val="00114E29"/>
    <w:rsid w:val="0013523E"/>
    <w:rsid w:val="00152B3A"/>
    <w:rsid w:val="00170F13"/>
    <w:rsid w:val="00192E31"/>
    <w:rsid w:val="0022416B"/>
    <w:rsid w:val="002445C5"/>
    <w:rsid w:val="00271268"/>
    <w:rsid w:val="003246DA"/>
    <w:rsid w:val="0037143D"/>
    <w:rsid w:val="003D4403"/>
    <w:rsid w:val="00414FD8"/>
    <w:rsid w:val="00462450"/>
    <w:rsid w:val="004B1002"/>
    <w:rsid w:val="004E1283"/>
    <w:rsid w:val="005064BD"/>
    <w:rsid w:val="0058568F"/>
    <w:rsid w:val="005E4C66"/>
    <w:rsid w:val="006214FE"/>
    <w:rsid w:val="00636CFC"/>
    <w:rsid w:val="00697244"/>
    <w:rsid w:val="006E77C3"/>
    <w:rsid w:val="007157E0"/>
    <w:rsid w:val="00777A7E"/>
    <w:rsid w:val="00790E09"/>
    <w:rsid w:val="00795E92"/>
    <w:rsid w:val="007A56F7"/>
    <w:rsid w:val="008478AF"/>
    <w:rsid w:val="009C5046"/>
    <w:rsid w:val="00A66505"/>
    <w:rsid w:val="00AA6757"/>
    <w:rsid w:val="00B25E24"/>
    <w:rsid w:val="00B74B52"/>
    <w:rsid w:val="00B93793"/>
    <w:rsid w:val="00C541A2"/>
    <w:rsid w:val="00C62A51"/>
    <w:rsid w:val="00C90CC8"/>
    <w:rsid w:val="00D50EF9"/>
    <w:rsid w:val="00D54653"/>
    <w:rsid w:val="00D62125"/>
    <w:rsid w:val="00D7054C"/>
    <w:rsid w:val="00DC1813"/>
    <w:rsid w:val="00E15952"/>
    <w:rsid w:val="00E250E7"/>
    <w:rsid w:val="00E32A6B"/>
    <w:rsid w:val="00E4277D"/>
    <w:rsid w:val="00E52EE4"/>
    <w:rsid w:val="00EB699A"/>
    <w:rsid w:val="00ED1B7E"/>
    <w:rsid w:val="00F64B9C"/>
    <w:rsid w:val="00FA4489"/>
    <w:rsid w:val="00FB24CA"/>
    <w:rsid w:val="02B7624C"/>
    <w:rsid w:val="034B2E38"/>
    <w:rsid w:val="06B807E5"/>
    <w:rsid w:val="07D258D6"/>
    <w:rsid w:val="09434CDD"/>
    <w:rsid w:val="0BFC5617"/>
    <w:rsid w:val="0CD43E9E"/>
    <w:rsid w:val="0D6945E7"/>
    <w:rsid w:val="0E72571D"/>
    <w:rsid w:val="0EA37FCC"/>
    <w:rsid w:val="0F621C35"/>
    <w:rsid w:val="0FE91A0F"/>
    <w:rsid w:val="0FEE6B91"/>
    <w:rsid w:val="10AB4F16"/>
    <w:rsid w:val="119360D6"/>
    <w:rsid w:val="12170AB5"/>
    <w:rsid w:val="12851EC3"/>
    <w:rsid w:val="189A41EE"/>
    <w:rsid w:val="19E75211"/>
    <w:rsid w:val="20887022"/>
    <w:rsid w:val="20CA763A"/>
    <w:rsid w:val="2556149D"/>
    <w:rsid w:val="277E35CA"/>
    <w:rsid w:val="27C43035"/>
    <w:rsid w:val="28940C5A"/>
    <w:rsid w:val="2A1A518F"/>
    <w:rsid w:val="2B22254D"/>
    <w:rsid w:val="2C835CA7"/>
    <w:rsid w:val="2C862667"/>
    <w:rsid w:val="2D510EC7"/>
    <w:rsid w:val="2D9139BA"/>
    <w:rsid w:val="2E89643F"/>
    <w:rsid w:val="2FAD0853"/>
    <w:rsid w:val="302D729E"/>
    <w:rsid w:val="331C5AD4"/>
    <w:rsid w:val="337F42B4"/>
    <w:rsid w:val="3748158D"/>
    <w:rsid w:val="378974B0"/>
    <w:rsid w:val="37B3452D"/>
    <w:rsid w:val="3962620A"/>
    <w:rsid w:val="3CC33464"/>
    <w:rsid w:val="3E3C34CE"/>
    <w:rsid w:val="40994C08"/>
    <w:rsid w:val="41A76EB0"/>
    <w:rsid w:val="45525385"/>
    <w:rsid w:val="4691012F"/>
    <w:rsid w:val="478F0B12"/>
    <w:rsid w:val="48BB76E5"/>
    <w:rsid w:val="4A963F66"/>
    <w:rsid w:val="4FC11A85"/>
    <w:rsid w:val="515406D7"/>
    <w:rsid w:val="51DD691E"/>
    <w:rsid w:val="5212481A"/>
    <w:rsid w:val="534704F3"/>
    <w:rsid w:val="5560764A"/>
    <w:rsid w:val="557430F6"/>
    <w:rsid w:val="56226FF5"/>
    <w:rsid w:val="565F7902"/>
    <w:rsid w:val="56F3536C"/>
    <w:rsid w:val="57160908"/>
    <w:rsid w:val="582817AF"/>
    <w:rsid w:val="5A4C63EF"/>
    <w:rsid w:val="5CCF0C99"/>
    <w:rsid w:val="5DFDC6B7"/>
    <w:rsid w:val="5E457D25"/>
    <w:rsid w:val="5E7B3747"/>
    <w:rsid w:val="61364E7A"/>
    <w:rsid w:val="614D13CA"/>
    <w:rsid w:val="629848C7"/>
    <w:rsid w:val="66C7A566"/>
    <w:rsid w:val="66FE17FB"/>
    <w:rsid w:val="67DC5256"/>
    <w:rsid w:val="69407A67"/>
    <w:rsid w:val="6AF35BE2"/>
    <w:rsid w:val="6C0703C8"/>
    <w:rsid w:val="6D0E5786"/>
    <w:rsid w:val="6DAC7479"/>
    <w:rsid w:val="6E0C281C"/>
    <w:rsid w:val="6E565636"/>
    <w:rsid w:val="6FCFDDC7"/>
    <w:rsid w:val="7073427E"/>
    <w:rsid w:val="719A3A8C"/>
    <w:rsid w:val="74F160B9"/>
    <w:rsid w:val="776D5ECB"/>
    <w:rsid w:val="7A546ECE"/>
    <w:rsid w:val="7E611BB9"/>
    <w:rsid w:val="7ED6775F"/>
    <w:rsid w:val="7EFF3BF8"/>
    <w:rsid w:val="A5DDB110"/>
    <w:rsid w:val="A7F959D8"/>
    <w:rsid w:val="B92E2737"/>
    <w:rsid w:val="BBBF6DAE"/>
    <w:rsid w:val="CDB5C08D"/>
    <w:rsid w:val="D7BC7684"/>
    <w:rsid w:val="EF2DD2F4"/>
    <w:rsid w:val="EF57BD99"/>
    <w:rsid w:val="FDEF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spacing w:before="100" w:beforeAutospacing="1" w:after="100" w:afterAutospacing="1"/>
      <w:outlineLvl w:val="2"/>
    </w:pPr>
    <w:rPr>
      <w:rFonts w:ascii="宋体" w:eastAsia="宋体" w:cs="宋体"/>
      <w:b/>
      <w:bCs/>
      <w:sz w:val="27"/>
      <w:szCs w:val="27"/>
      <w:lang w:eastAsia="zh-CN" w:bidi="ar-SA"/>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annotation text"/>
    <w:basedOn w:val="1"/>
    <w:uiPriority w:val="0"/>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pPr>
    <w:rPr>
      <w:sz w:val="18"/>
      <w:szCs w:val="18"/>
    </w:rPr>
  </w:style>
  <w:style w:type="paragraph" w:styleId="8">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uiPriority w:val="0"/>
    <w:rPr>
      <w:color w:val="0000FF"/>
      <w:u w:val="single"/>
    </w:rPr>
  </w:style>
  <w:style w:type="character" w:customStyle="1" w:styleId="12">
    <w:name w:val="页眉 字符"/>
    <w:basedOn w:val="10"/>
    <w:link w:val="8"/>
    <w:uiPriority w:val="0"/>
    <w:rPr>
      <w:rFonts w:ascii="Times New Roman" w:hAnsi="Times New Roman" w:eastAsia="Times New Roman" w:cs="Times New Roman"/>
      <w:color w:val="000000"/>
      <w:sz w:val="18"/>
      <w:szCs w:val="18"/>
    </w:rPr>
  </w:style>
  <w:style w:type="paragraph" w:customStyle="1" w:styleId="13">
    <w:name w:val="Other|1"/>
    <w:basedOn w:val="1"/>
    <w:uiPriority w:val="0"/>
    <w:pPr>
      <w:spacing w:line="326" w:lineRule="auto"/>
    </w:pPr>
    <w:rPr>
      <w:rFonts w:ascii="宋体" w:eastAsia="宋体" w:cs="宋体"/>
      <w:sz w:val="20"/>
      <w:szCs w:val="20"/>
      <w:lang w:bidi="ar-SA"/>
    </w:rPr>
  </w:style>
  <w:style w:type="paragraph" w:customStyle="1" w:styleId="14">
    <w:name w:val="Body text|2"/>
    <w:basedOn w:val="1"/>
    <w:uiPriority w:val="0"/>
    <w:pPr>
      <w:spacing w:line="316" w:lineRule="auto"/>
    </w:pPr>
    <w:rPr>
      <w:sz w:val="20"/>
      <w:szCs w:val="20"/>
    </w:rPr>
  </w:style>
  <w:style w:type="paragraph" w:customStyle="1" w:styleId="15">
    <w:name w:val="Heading #1|1"/>
    <w:basedOn w:val="1"/>
    <w:uiPriority w:val="0"/>
    <w:pPr>
      <w:spacing w:after="380"/>
      <w:outlineLvl w:val="0"/>
    </w:pPr>
    <w:rPr>
      <w:rFonts w:ascii="宋体" w:eastAsia="宋体" w:cs="宋体"/>
      <w:sz w:val="54"/>
      <w:szCs w:val="54"/>
      <w:lang w:val="zh-TW" w:eastAsia="zh-TW" w:bidi="zh-TW"/>
    </w:rPr>
  </w:style>
  <w:style w:type="paragraph" w:customStyle="1" w:styleId="16">
    <w:name w:val="Body text|1"/>
    <w:basedOn w:val="1"/>
    <w:uiPriority w:val="0"/>
    <w:pPr>
      <w:spacing w:line="326" w:lineRule="auto"/>
    </w:pPr>
    <w:rPr>
      <w:rFonts w:ascii="宋体" w:eastAsia="宋体" w:cs="宋体"/>
      <w:sz w:val="20"/>
      <w:szCs w:val="20"/>
      <w:lang w:val="zh-TW" w:eastAsia="zh-TW" w:bidi="zh-TW"/>
    </w:rPr>
  </w:style>
  <w:style w:type="paragraph" w:customStyle="1" w:styleId="17">
    <w:name w:val="Header or footer|2"/>
    <w:basedOn w:val="1"/>
    <w:uiPriority w:val="0"/>
    <w:rPr>
      <w:sz w:val="20"/>
      <w:szCs w:val="20"/>
    </w:rPr>
  </w:style>
  <w:style w:type="paragraph" w:customStyle="1" w:styleId="18">
    <w:name w:val="Picture caption|1"/>
    <w:basedOn w:val="1"/>
    <w:uiPriority w:val="0"/>
    <w:rPr>
      <w:sz w:val="20"/>
      <w:szCs w:val="20"/>
    </w:rPr>
  </w:style>
  <w:style w:type="paragraph" w:customStyle="1" w:styleId="19">
    <w:name w:val="Table caption|1"/>
    <w:basedOn w:val="1"/>
    <w:uiPriority w:val="0"/>
    <w:rPr>
      <w:rFonts w:ascii="宋体" w:eastAsia="宋体" w:cs="宋体"/>
      <w:sz w:val="17"/>
      <w:szCs w:val="17"/>
      <w:lang w:val="zh-TW" w:eastAsia="zh-TW" w:bidi="zh-TW"/>
    </w:rPr>
  </w:style>
  <w:style w:type="paragraph" w:customStyle="1" w:styleId="20">
    <w:name w:val="浅色列表1"/>
    <w:next w:val="8"/>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21">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2480</Words>
  <Characters>3319</Characters>
  <Lines>23</Lines>
  <Paragraphs>6</Paragraphs>
  <TotalTime>1</TotalTime>
  <ScaleCrop>false</ScaleCrop>
  <LinksUpToDate>false</LinksUpToDate>
  <CharactersWithSpaces>3952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2022-12-29T17:00:00Z</dcterms:created>
  <dc:creator>Administrator</dc:creator>
  <cp:lastModifiedBy>林若虚</cp:lastModifiedBy>
  <cp:lastPrinted>2022-07-22T00:06:00Z</cp:lastPrinted>
  <dcterms:modified xsi:type="dcterms:W3CDTF">2023-03-01T09:20:14Z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4C2C6D774F9C3BEF9D26996358E3EC4F</vt:lpwstr>
  </property>
</Properties>
</file>