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4D59" w14:textId="77777777" w:rsidR="00647563" w:rsidRDefault="00647563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51E177E" w14:textId="77777777" w:rsidR="00647563" w:rsidRDefault="00647563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E77ED2D" w14:textId="77777777" w:rsidR="00F10F39" w:rsidRDefault="00F10F39" w:rsidP="00F10F39">
      <w:pPr>
        <w:pStyle w:val="a8"/>
        <w:ind w:firstLineChars="0" w:firstLine="0"/>
        <w:jc w:val="center"/>
        <w:rPr>
          <w:rFonts w:ascii="黑体" w:eastAsia="黑体"/>
          <w:bCs/>
          <w:kern w:val="2"/>
          <w:sz w:val="52"/>
          <w:szCs w:val="52"/>
        </w:rPr>
      </w:pPr>
      <w:bookmarkStart w:id="0" w:name="OLE_LINK6"/>
      <w:bookmarkStart w:id="1" w:name="OLE_LINK2"/>
      <w:bookmarkStart w:id="2" w:name="OLE_LINK127"/>
      <w:bookmarkStart w:id="3" w:name="OLE_LINK1"/>
      <w:r>
        <w:rPr>
          <w:rFonts w:ascii="黑体" w:eastAsia="黑体" w:hint="eastAsia"/>
          <w:bCs/>
          <w:kern w:val="2"/>
          <w:sz w:val="52"/>
          <w:szCs w:val="52"/>
        </w:rPr>
        <w:t xml:space="preserve">镍合金化学分析方法 </w:t>
      </w:r>
    </w:p>
    <w:p w14:paraId="09D2BE3A" w14:textId="77777777" w:rsidR="00F10F39" w:rsidRPr="0032530A" w:rsidRDefault="00F10F39" w:rsidP="00F10F39">
      <w:pPr>
        <w:pStyle w:val="a8"/>
        <w:ind w:firstLineChars="0" w:firstLine="0"/>
        <w:jc w:val="center"/>
        <w:rPr>
          <w:rFonts w:eastAsia="黑体"/>
          <w:sz w:val="52"/>
        </w:rPr>
      </w:pPr>
      <w:r>
        <w:rPr>
          <w:rFonts w:ascii="黑体" w:eastAsia="黑体" w:hint="eastAsia"/>
          <w:bCs/>
          <w:kern w:val="2"/>
          <w:sz w:val="52"/>
          <w:szCs w:val="52"/>
        </w:rPr>
        <w:t xml:space="preserve">第2部分:磷含量测定 </w:t>
      </w:r>
      <w:bookmarkEnd w:id="0"/>
      <w:bookmarkEnd w:id="1"/>
      <w:bookmarkEnd w:id="2"/>
      <w:bookmarkEnd w:id="3"/>
    </w:p>
    <w:p w14:paraId="74D879AE" w14:textId="77777777" w:rsidR="00F10F39" w:rsidRDefault="00F10F39" w:rsidP="00F10F39">
      <w:pPr>
        <w:pStyle w:val="aff6"/>
        <w:spacing w:before="0" w:line="700" w:lineRule="exact"/>
        <w:rPr>
          <w:rFonts w:eastAsia="黑体"/>
          <w:color w:val="000000"/>
          <w:sz w:val="52"/>
        </w:rPr>
      </w:pPr>
      <w:proofErr w:type="gramStart"/>
      <w:r>
        <w:rPr>
          <w:rFonts w:eastAsia="黑体" w:hint="eastAsia"/>
          <w:color w:val="000000"/>
          <w:sz w:val="52"/>
        </w:rPr>
        <w:t>钼</w:t>
      </w:r>
      <w:proofErr w:type="gramEnd"/>
      <w:r>
        <w:rPr>
          <w:rFonts w:eastAsia="黑体" w:hint="eastAsia"/>
          <w:color w:val="000000"/>
          <w:sz w:val="52"/>
        </w:rPr>
        <w:t>蓝分光光度法</w:t>
      </w:r>
    </w:p>
    <w:p w14:paraId="2FC0F469" w14:textId="77777777" w:rsidR="00647563" w:rsidRDefault="00110CB4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黑体" w:eastAsia="黑体" w:hAnsi="黑体"/>
          <w:b/>
          <w:bCs/>
          <w:kern w:val="0"/>
          <w:sz w:val="28"/>
          <w:szCs w:val="28"/>
        </w:rPr>
        <w:t xml:space="preserve">（ISO </w:t>
      </w:r>
      <w:r w:rsidRPr="00110CB4">
        <w:rPr>
          <w:rFonts w:ascii="黑体" w:eastAsia="黑体" w:hAnsi="黑体" w:hint="eastAsia"/>
          <w:b/>
          <w:bCs/>
          <w:kern w:val="0"/>
          <w:sz w:val="28"/>
          <w:szCs w:val="28"/>
        </w:rPr>
        <w:t>9388:1992</w:t>
      </w:r>
      <w:r>
        <w:rPr>
          <w:rFonts w:ascii="黑体" w:eastAsia="黑体" w:hAnsi="黑体"/>
          <w:b/>
          <w:bCs/>
          <w:kern w:val="0"/>
          <w:sz w:val="28"/>
          <w:szCs w:val="28"/>
        </w:rPr>
        <w:t>，MOD）</w:t>
      </w:r>
    </w:p>
    <w:p w14:paraId="186D1EB6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2D3FF94B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0A4B8F89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0FCE33B8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74A2CF1D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24F0915C" w14:textId="77777777" w:rsidR="00647563" w:rsidRDefault="003C1E19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编制说明</w:t>
      </w:r>
    </w:p>
    <w:p w14:paraId="3C0539C8" w14:textId="1C5B1E57" w:rsidR="00647563" w:rsidRDefault="003C1E1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（</w:t>
      </w:r>
      <w:r w:rsidR="00F974CF">
        <w:rPr>
          <w:rFonts w:ascii="Times New Roman" w:hAnsi="Times New Roman" w:hint="eastAsia"/>
          <w:b/>
          <w:sz w:val="28"/>
          <w:szCs w:val="28"/>
        </w:rPr>
        <w:t>送审</w:t>
      </w:r>
      <w:r>
        <w:rPr>
          <w:rFonts w:ascii="Times New Roman" w:hAnsi="Times New Roman" w:hint="eastAsia"/>
          <w:b/>
          <w:sz w:val="28"/>
          <w:szCs w:val="28"/>
        </w:rPr>
        <w:t>稿）</w:t>
      </w:r>
    </w:p>
    <w:p w14:paraId="2F8692D0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58BAF147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16C72815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715967B2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0DEC0F1A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340C209A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504B8AB6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7D154EFE" w14:textId="77777777" w:rsidR="00647563" w:rsidRDefault="00647563">
      <w:pPr>
        <w:spacing w:line="360" w:lineRule="auto"/>
        <w:jc w:val="center"/>
        <w:rPr>
          <w:rFonts w:ascii="Times New Roman" w:hAnsi="Times New Roman"/>
        </w:rPr>
      </w:pPr>
    </w:p>
    <w:p w14:paraId="2FDE3037" w14:textId="7C480CFD" w:rsidR="00647563" w:rsidRPr="00045616" w:rsidRDefault="00CF6580" w:rsidP="0004561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广东省科学院工业分析检测中心</w:t>
      </w:r>
    </w:p>
    <w:p w14:paraId="7EAB1CEB" w14:textId="4680DA43" w:rsidR="00647563" w:rsidRDefault="00FD1A0F" w:rsidP="008B04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 w:hint="eastAsia"/>
          <w:b/>
          <w:sz w:val="28"/>
          <w:szCs w:val="28"/>
        </w:rPr>
        <w:t>2</w:t>
      </w:r>
      <w:r w:rsidR="008B0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年</w:t>
      </w:r>
      <w:r w:rsidR="008B0438">
        <w:rPr>
          <w:rFonts w:ascii="Times New Roman" w:hAnsi="Times New Roman"/>
          <w:b/>
          <w:sz w:val="28"/>
          <w:szCs w:val="28"/>
        </w:rPr>
        <w:t>2</w:t>
      </w:r>
      <w:r w:rsidR="003C1E19">
        <w:rPr>
          <w:rFonts w:ascii="Times New Roman" w:hAnsi="Times New Roman"/>
          <w:b/>
          <w:sz w:val="28"/>
          <w:szCs w:val="28"/>
        </w:rPr>
        <w:t>月</w:t>
      </w:r>
    </w:p>
    <w:p w14:paraId="05816A9F" w14:textId="77777777" w:rsidR="00647563" w:rsidRDefault="003C1E1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镍合金</w:t>
      </w:r>
      <w:r>
        <w:rPr>
          <w:rFonts w:ascii="宋体" w:hAnsi="宋体"/>
          <w:b/>
          <w:sz w:val="32"/>
          <w:szCs w:val="32"/>
        </w:rPr>
        <w:t>化学分析方法</w:t>
      </w:r>
    </w:p>
    <w:p w14:paraId="50E403FE" w14:textId="77777777" w:rsidR="00647563" w:rsidRDefault="003C1E19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第</w:t>
      </w:r>
      <w:r w:rsidR="00FD1A0F">
        <w:rPr>
          <w:rFonts w:ascii="宋体" w:hAnsi="宋体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部分：</w:t>
      </w:r>
      <w:r w:rsidR="00FD1A0F">
        <w:rPr>
          <w:rFonts w:ascii="宋体" w:hAnsi="宋体" w:hint="eastAsia"/>
          <w:b/>
          <w:bCs/>
          <w:sz w:val="32"/>
          <w:szCs w:val="32"/>
        </w:rPr>
        <w:t>磷</w:t>
      </w:r>
      <w:r>
        <w:rPr>
          <w:rFonts w:ascii="宋体" w:hAnsi="宋体"/>
          <w:b/>
          <w:bCs/>
          <w:sz w:val="32"/>
          <w:szCs w:val="32"/>
        </w:rPr>
        <w:t>含量的测定</w:t>
      </w:r>
    </w:p>
    <w:p w14:paraId="567A03E2" w14:textId="77777777" w:rsidR="00647563" w:rsidRDefault="00FD1A0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sz w:val="32"/>
          <w:szCs w:val="32"/>
        </w:rPr>
        <w:t>钼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蓝分光光度</w:t>
      </w:r>
      <w:r w:rsidR="003C1E19">
        <w:rPr>
          <w:rFonts w:ascii="宋体" w:hAnsi="宋体" w:hint="eastAsia"/>
          <w:b/>
          <w:bCs/>
          <w:sz w:val="32"/>
          <w:szCs w:val="32"/>
        </w:rPr>
        <w:t>法</w:t>
      </w:r>
    </w:p>
    <w:p w14:paraId="21F3E26D" w14:textId="77777777" w:rsidR="00647563" w:rsidRDefault="003C1E19">
      <w:pPr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工作简况</w:t>
      </w:r>
    </w:p>
    <w:p w14:paraId="2442239A" w14:textId="77777777" w:rsidR="00647563" w:rsidRDefault="00110CB4">
      <w:pPr>
        <w:spacing w:line="360" w:lineRule="auto"/>
        <w:rPr>
          <w:rFonts w:ascii="宋体" w:hAnsi="宋体"/>
          <w:b/>
          <w:szCs w:val="21"/>
        </w:rPr>
      </w:pPr>
      <w:r>
        <w:rPr>
          <w:rFonts w:ascii="Times New Roman" w:hint="eastAsia"/>
          <w:b/>
          <w:sz w:val="24"/>
        </w:rPr>
        <w:t>1</w:t>
      </w:r>
      <w:r>
        <w:rPr>
          <w:rFonts w:ascii="Times New Roman" w:hint="eastAsia"/>
          <w:b/>
          <w:sz w:val="24"/>
        </w:rPr>
        <w:t>、</w:t>
      </w:r>
      <w:r w:rsidR="003C1E19">
        <w:rPr>
          <w:rFonts w:ascii="宋体" w:hAnsi="宋体"/>
          <w:b/>
          <w:szCs w:val="21"/>
        </w:rPr>
        <w:t>任务来源</w:t>
      </w:r>
    </w:p>
    <w:p w14:paraId="185C80AC" w14:textId="77777777" w:rsidR="00110CB4" w:rsidRPr="00040EC9" w:rsidRDefault="00110CB4" w:rsidP="00110CB4">
      <w:pPr>
        <w:spacing w:line="288" w:lineRule="auto"/>
        <w:rPr>
          <w:rFonts w:ascii="Times New Roman" w:eastAsia="黑体" w:hAnsi="Times New Roman"/>
          <w:szCs w:val="21"/>
        </w:rPr>
      </w:pPr>
      <w:r w:rsidRPr="00040EC9">
        <w:rPr>
          <w:rFonts w:ascii="Times New Roman" w:eastAsia="黑体" w:hAnsi="Times New Roman"/>
          <w:szCs w:val="21"/>
        </w:rPr>
        <w:t xml:space="preserve">1.1 </w:t>
      </w:r>
      <w:r w:rsidRPr="00040EC9">
        <w:rPr>
          <w:rFonts w:ascii="Times New Roman" w:eastAsia="黑体" w:hAnsi="Times New Roman" w:hint="eastAsia"/>
          <w:szCs w:val="21"/>
        </w:rPr>
        <w:t>计划批复</w:t>
      </w:r>
    </w:p>
    <w:p w14:paraId="2FC10307" w14:textId="77777777" w:rsidR="00110CB4" w:rsidRPr="00040EC9" w:rsidRDefault="00110CB4" w:rsidP="00110CB4">
      <w:pPr>
        <w:spacing w:line="288" w:lineRule="auto"/>
        <w:ind w:firstLine="480"/>
        <w:jc w:val="left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2021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12</w:t>
      </w:r>
      <w:r w:rsidRPr="00040EC9">
        <w:rPr>
          <w:rFonts w:ascii="Times New Roman" w:hAnsi="Times New Roman"/>
          <w:szCs w:val="21"/>
        </w:rPr>
        <w:t>月，国家标准化管理委员会下达《</w:t>
      </w:r>
      <w:r w:rsidRPr="00040EC9">
        <w:rPr>
          <w:rFonts w:ascii="Times New Roman" w:hAnsi="Times New Roman"/>
          <w:szCs w:val="21"/>
        </w:rPr>
        <w:t>2021</w:t>
      </w:r>
      <w:r w:rsidRPr="00040EC9">
        <w:rPr>
          <w:rFonts w:ascii="Times New Roman" w:hAnsi="Times New Roman"/>
          <w:szCs w:val="21"/>
        </w:rPr>
        <w:t>年第</w:t>
      </w:r>
      <w:r>
        <w:rPr>
          <w:rFonts w:ascii="Times New Roman" w:hAnsi="Times New Roman" w:hint="eastAsia"/>
          <w:szCs w:val="21"/>
        </w:rPr>
        <w:t>四</w:t>
      </w:r>
      <w:r w:rsidRPr="00040EC9">
        <w:rPr>
          <w:rFonts w:ascii="Times New Roman" w:hAnsi="Times New Roman"/>
          <w:szCs w:val="21"/>
        </w:rPr>
        <w:t>批推荐性国家标准计划及相关标准外文版</w:t>
      </w:r>
      <w:r>
        <w:rPr>
          <w:rFonts w:ascii="Times New Roman" w:hAnsi="Times New Roman"/>
          <w:szCs w:val="21"/>
        </w:rPr>
        <w:t>计划</w:t>
      </w:r>
      <w:r w:rsidRPr="00040EC9">
        <w:rPr>
          <w:rFonts w:ascii="Times New Roman" w:hAnsi="Times New Roman"/>
          <w:szCs w:val="21"/>
        </w:rPr>
        <w:t>的通知》（</w:t>
      </w:r>
      <w:proofErr w:type="gramStart"/>
      <w:r w:rsidRPr="00040EC9">
        <w:rPr>
          <w:rFonts w:ascii="Times New Roman" w:hAnsi="Times New Roman"/>
          <w:szCs w:val="21"/>
        </w:rPr>
        <w:t>国标委综合</w:t>
      </w:r>
      <w:proofErr w:type="gramEnd"/>
      <w:r w:rsidRPr="00040EC9">
        <w:rPr>
          <w:rFonts w:ascii="Times New Roman" w:hAnsi="Times New Roman"/>
          <w:szCs w:val="21"/>
        </w:rPr>
        <w:t>[2021]</w:t>
      </w:r>
      <w:r>
        <w:rPr>
          <w:rFonts w:ascii="Times New Roman" w:hAnsi="Times New Roman" w:hint="eastAsia"/>
          <w:szCs w:val="21"/>
        </w:rPr>
        <w:t>41</w:t>
      </w:r>
      <w:r w:rsidRPr="00040EC9">
        <w:rPr>
          <w:rFonts w:ascii="Times New Roman" w:hAnsi="Times New Roman"/>
          <w:szCs w:val="21"/>
        </w:rPr>
        <w:t>号文件），其中《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部分：磷含量测定钼蓝分光光度法</w:t>
      </w:r>
      <w:r w:rsidRPr="00040EC9">
        <w:rPr>
          <w:rFonts w:ascii="Times New Roman" w:hAnsi="Times New Roman"/>
          <w:szCs w:val="21"/>
        </w:rPr>
        <w:t>》（采用国际标准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）的制定工作由</w:t>
      </w:r>
      <w:r>
        <w:rPr>
          <w:rFonts w:ascii="宋体" w:hAnsi="宋体" w:cs="宋体" w:hint="eastAsia"/>
          <w:szCs w:val="21"/>
        </w:rPr>
        <w:t>广东省科学院工业</w:t>
      </w:r>
      <w:r w:rsidRPr="0062615A">
        <w:rPr>
          <w:rFonts w:ascii="宋体" w:hAnsi="宋体" w:cs="宋体" w:hint="eastAsia"/>
          <w:szCs w:val="21"/>
        </w:rPr>
        <w:t>分析检测中心</w:t>
      </w:r>
      <w:r w:rsidRPr="00040EC9">
        <w:rPr>
          <w:rFonts w:ascii="Times New Roman" w:hAnsi="Times New Roman"/>
          <w:szCs w:val="21"/>
        </w:rPr>
        <w:t>负责起草，项目计划编号为</w:t>
      </w:r>
      <w:r w:rsidRPr="00040EC9">
        <w:rPr>
          <w:rFonts w:ascii="Times New Roman" w:hAnsi="Times New Roman"/>
          <w:szCs w:val="21"/>
        </w:rPr>
        <w:t>2021</w:t>
      </w:r>
      <w:r>
        <w:rPr>
          <w:rFonts w:ascii="Times New Roman" w:hAnsi="Times New Roman" w:hint="eastAsia"/>
          <w:szCs w:val="21"/>
        </w:rPr>
        <w:t>4807</w:t>
      </w:r>
      <w:r w:rsidRPr="00040EC9">
        <w:rPr>
          <w:rFonts w:ascii="Times New Roman" w:hAnsi="Times New Roman"/>
          <w:szCs w:val="21"/>
        </w:rPr>
        <w:t>-T-610</w:t>
      </w:r>
      <w:r w:rsidRPr="00040EC9">
        <w:rPr>
          <w:rFonts w:ascii="Times New Roman" w:hAnsi="Times New Roman"/>
          <w:szCs w:val="21"/>
        </w:rPr>
        <w:t>，项目周期</w:t>
      </w:r>
      <w:r w:rsidRPr="00040EC9">
        <w:rPr>
          <w:rFonts w:ascii="Times New Roman" w:hAnsi="Times New Roman"/>
          <w:szCs w:val="21"/>
        </w:rPr>
        <w:t>18</w:t>
      </w:r>
      <w:r w:rsidRPr="00040EC9">
        <w:rPr>
          <w:rFonts w:ascii="Times New Roman" w:hAnsi="Times New Roman"/>
          <w:szCs w:val="21"/>
        </w:rPr>
        <w:t>个月，计划完成年限</w:t>
      </w:r>
      <w:r w:rsidRPr="00040EC9"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3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6</w:t>
      </w:r>
      <w:r w:rsidRPr="00040EC9">
        <w:rPr>
          <w:rFonts w:ascii="Times New Roman" w:hAnsi="Times New Roman" w:hint="eastAsia"/>
          <w:szCs w:val="21"/>
        </w:rPr>
        <w:t>月</w:t>
      </w:r>
      <w:r w:rsidRPr="00040EC9">
        <w:rPr>
          <w:rFonts w:ascii="Times New Roman" w:hAnsi="Times New Roman"/>
          <w:szCs w:val="21"/>
        </w:rPr>
        <w:t>。</w:t>
      </w:r>
    </w:p>
    <w:p w14:paraId="1A9DF465" w14:textId="77777777" w:rsidR="00110CB4" w:rsidRDefault="00110CB4" w:rsidP="00110CB4">
      <w:pPr>
        <w:spacing w:line="360" w:lineRule="auto"/>
        <w:rPr>
          <w:rFonts w:ascii="Times New Roman" w:eastAsia="黑体" w:hAnsi="Times New Roman"/>
          <w:szCs w:val="21"/>
        </w:rPr>
      </w:pPr>
      <w:r>
        <w:rPr>
          <w:rFonts w:ascii="Times New Roman" w:hAnsi="Times New Roman" w:hint="eastAsia"/>
          <w:szCs w:val="21"/>
        </w:rPr>
        <w:t>1.2</w:t>
      </w:r>
      <w:r w:rsidRPr="00040EC9">
        <w:rPr>
          <w:rFonts w:ascii="Times New Roman" w:eastAsia="黑体" w:hAnsi="Times New Roman"/>
          <w:szCs w:val="21"/>
        </w:rPr>
        <w:t>项目编制组单位</w:t>
      </w:r>
    </w:p>
    <w:p w14:paraId="38B579CB" w14:textId="77777777" w:rsidR="00110CB4" w:rsidRDefault="00110CB4" w:rsidP="00110CB4">
      <w:pPr>
        <w:spacing w:line="360" w:lineRule="auto"/>
        <w:ind w:firstLineChars="250" w:firstLine="525"/>
        <w:rPr>
          <w:rFonts w:ascii="Times New Roman" w:hAnsi="Times New Roman"/>
          <w:szCs w:val="21"/>
        </w:rPr>
      </w:pPr>
      <w:r w:rsidRPr="00096A34">
        <w:rPr>
          <w:rFonts w:ascii="Times New Roman" w:hAnsi="Times New Roman"/>
          <w:szCs w:val="21"/>
        </w:rPr>
        <w:t>项目编制</w:t>
      </w:r>
      <w:proofErr w:type="gramStart"/>
      <w:r w:rsidRPr="00096A34">
        <w:rPr>
          <w:rFonts w:ascii="Times New Roman" w:hAnsi="Times New Roman"/>
          <w:szCs w:val="21"/>
        </w:rPr>
        <w:t>组单位</w:t>
      </w:r>
      <w:proofErr w:type="gramEnd"/>
      <w:r w:rsidRPr="00096A34">
        <w:rPr>
          <w:rFonts w:ascii="Times New Roman" w:hAnsi="Times New Roman"/>
          <w:szCs w:val="21"/>
        </w:rPr>
        <w:t>编制组成员包括</w:t>
      </w:r>
      <w:r w:rsidRPr="00096A34">
        <w:rPr>
          <w:rFonts w:ascii="Times New Roman" w:hAnsi="Times New Roman" w:hint="eastAsia"/>
          <w:szCs w:val="21"/>
        </w:rPr>
        <w:t>广东省科学院工业分析检测中心、深圳中金岭南有色金属股份有限公司、北矿检测技术有限公司、中国检验认证集团广西有限公司、福建紫金矿冶测试技术有限公司、金川集团有限公司、</w:t>
      </w:r>
      <w:r>
        <w:rPr>
          <w:rFonts w:hAnsi="宋体" w:hint="eastAsia"/>
          <w:kern w:val="0"/>
          <w:szCs w:val="21"/>
        </w:rPr>
        <w:t>国标（北京）检验认证有限公司、国合通用（青岛）测试评价有限有限公司、酒泉钢铁（集团）股份有限公司、</w:t>
      </w:r>
      <w:proofErr w:type="gramStart"/>
      <w:r>
        <w:rPr>
          <w:rFonts w:hAnsi="宋体" w:hint="eastAsia"/>
          <w:kern w:val="0"/>
          <w:szCs w:val="21"/>
        </w:rPr>
        <w:t>呼伦贝尔驰宏矿业</w:t>
      </w:r>
      <w:proofErr w:type="gramEnd"/>
      <w:r>
        <w:rPr>
          <w:rFonts w:hAnsi="宋体" w:hint="eastAsia"/>
          <w:kern w:val="0"/>
          <w:szCs w:val="21"/>
        </w:rPr>
        <w:t>有限公司</w:t>
      </w:r>
    </w:p>
    <w:p w14:paraId="250E35F1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bookmarkStart w:id="4" w:name="_Toc451633880"/>
      <w:r w:rsidRPr="00040EC9">
        <w:rPr>
          <w:rFonts w:ascii="Times New Roman" w:eastAsia="黑体" w:hAnsi="Times New Roman"/>
          <w:bCs/>
          <w:szCs w:val="21"/>
        </w:rPr>
        <w:t>2</w:t>
      </w:r>
      <w:r w:rsidRPr="00040EC9">
        <w:rPr>
          <w:rFonts w:ascii="Times New Roman" w:eastAsia="黑体" w:hAnsi="Times New Roman"/>
          <w:bCs/>
          <w:szCs w:val="21"/>
        </w:rPr>
        <w:t>、主要参加单位和工作成员及其所做的工作</w:t>
      </w:r>
      <w:bookmarkEnd w:id="4"/>
    </w:p>
    <w:p w14:paraId="2D38262F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szCs w:val="21"/>
        </w:rPr>
      </w:pPr>
      <w:r w:rsidRPr="00040EC9">
        <w:rPr>
          <w:rFonts w:ascii="Times New Roman" w:eastAsia="黑体" w:hAnsi="Times New Roman"/>
          <w:szCs w:val="21"/>
        </w:rPr>
        <w:t xml:space="preserve">2.1 </w:t>
      </w:r>
      <w:r w:rsidRPr="00040EC9">
        <w:rPr>
          <w:rFonts w:ascii="Times New Roman" w:eastAsia="黑体" w:hAnsi="Times New Roman"/>
          <w:szCs w:val="21"/>
        </w:rPr>
        <w:t>主要参加单位情况</w:t>
      </w:r>
    </w:p>
    <w:p w14:paraId="5E1DA56D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hAnsi="宋体" w:hint="eastAsia"/>
          <w:kern w:val="0"/>
          <w:szCs w:val="21"/>
        </w:rPr>
        <w:t>广东省科学院工业分析检测中心</w:t>
      </w:r>
      <w:r w:rsidRPr="00040EC9">
        <w:rPr>
          <w:rFonts w:ascii="Times New Roman" w:hAnsi="Times New Roman"/>
          <w:szCs w:val="21"/>
        </w:rPr>
        <w:t>作为起草单位，在标准制定过程中需承担以下工作：</w:t>
      </w:r>
    </w:p>
    <w:p w14:paraId="326023F6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1</w:t>
      </w:r>
      <w:r w:rsidRPr="00040EC9">
        <w:rPr>
          <w:rFonts w:ascii="Times New Roman" w:hAnsi="Times New Roman"/>
          <w:szCs w:val="21"/>
        </w:rPr>
        <w:t>）负责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的翻译校核工作；</w:t>
      </w:r>
    </w:p>
    <w:p w14:paraId="2D505448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2</w:t>
      </w:r>
      <w:r w:rsidRPr="00040EC9">
        <w:rPr>
          <w:rFonts w:ascii="Times New Roman" w:hAnsi="Times New Roman"/>
          <w:szCs w:val="21"/>
        </w:rPr>
        <w:t>）负责对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标准内容中主要技术参数进行确认；</w:t>
      </w:r>
    </w:p>
    <w:p w14:paraId="7DBE25AB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3</w:t>
      </w:r>
      <w:r w:rsidRPr="00040EC9">
        <w:rPr>
          <w:rFonts w:ascii="Times New Roman" w:hAnsi="Times New Roman"/>
          <w:szCs w:val="21"/>
        </w:rPr>
        <w:t>）负责样品的收集与发放；</w:t>
      </w:r>
    </w:p>
    <w:p w14:paraId="02B81752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4</w:t>
      </w:r>
      <w:r w:rsidRPr="00040EC9">
        <w:rPr>
          <w:rFonts w:ascii="Times New Roman" w:hAnsi="Times New Roman"/>
          <w:szCs w:val="21"/>
        </w:rPr>
        <w:t>）负责撰写《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部分：磷含量测定钼蓝分光光度法</w:t>
      </w:r>
      <w:r w:rsidRPr="00040EC9">
        <w:rPr>
          <w:rFonts w:ascii="Times New Roman" w:hAnsi="Times New Roman"/>
          <w:szCs w:val="21"/>
        </w:rPr>
        <w:t>》试验报告；</w:t>
      </w:r>
    </w:p>
    <w:p w14:paraId="6B63648D" w14:textId="77777777" w:rsidR="003E30BD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5</w:t>
      </w:r>
      <w:r w:rsidRPr="00040EC9">
        <w:rPr>
          <w:rFonts w:ascii="Times New Roman" w:hAnsi="Times New Roman"/>
          <w:szCs w:val="21"/>
        </w:rPr>
        <w:t>）负责组织验证单位完成验证，并在综合各验证单位意见的基础上提出《标准征求意见稿》；</w:t>
      </w:r>
    </w:p>
    <w:p w14:paraId="5F15652B" w14:textId="77777777" w:rsidR="003C1E19" w:rsidRPr="00040EC9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</w:t>
      </w:r>
      <w:r w:rsidRPr="00040EC9">
        <w:rPr>
          <w:rFonts w:ascii="Times New Roman" w:hAnsi="Times New Roman"/>
          <w:szCs w:val="21"/>
        </w:rPr>
        <w:t>6</w:t>
      </w:r>
      <w:r w:rsidRPr="00040EC9">
        <w:rPr>
          <w:rFonts w:ascii="Times New Roman" w:hAnsi="Times New Roman"/>
          <w:szCs w:val="21"/>
        </w:rPr>
        <w:t>）负责在标准预审会、审定会上进行项目介绍与答辩，最终形成报批稿，协助标准化技术委员会秘书处完成标准的报批工作。</w:t>
      </w:r>
    </w:p>
    <w:p w14:paraId="52D6FB69" w14:textId="77777777" w:rsidR="003C1E19" w:rsidRPr="00DF3404" w:rsidRDefault="003C1E19" w:rsidP="003C1E19">
      <w:pPr>
        <w:pStyle w:val="afb"/>
        <w:shd w:val="clear" w:color="auto" w:fill="FFFFFF"/>
        <w:spacing w:line="288" w:lineRule="auto"/>
        <w:ind w:firstLineChars="200" w:firstLine="420"/>
        <w:jc w:val="both"/>
        <w:rPr>
          <w:rFonts w:ascii="Times New Roman" w:hAnsi="Times New Roman"/>
          <w:kern w:val="2"/>
          <w:sz w:val="21"/>
          <w:szCs w:val="21"/>
        </w:rPr>
      </w:pPr>
      <w:r w:rsidRPr="00DF3404">
        <w:rPr>
          <w:rFonts w:hAnsi="宋体" w:hint="eastAsia"/>
          <w:sz w:val="21"/>
          <w:szCs w:val="21"/>
        </w:rPr>
        <w:t>深圳中金岭南有色金属股份有限公司</w:t>
      </w:r>
      <w:r w:rsidR="003E30BD" w:rsidRPr="00DF3404">
        <w:rPr>
          <w:rFonts w:hAnsi="宋体" w:hint="eastAsia"/>
          <w:sz w:val="21"/>
          <w:szCs w:val="21"/>
        </w:rPr>
        <w:t>、北矿检测技术有限公司、中国检验认证集团广西有限公司、福建紫金矿冶测试技术有限公司</w:t>
      </w:r>
      <w:r w:rsidRPr="00DF3404">
        <w:rPr>
          <w:rFonts w:ascii="Times New Roman" w:hAnsi="Times New Roman"/>
          <w:kern w:val="2"/>
          <w:sz w:val="21"/>
          <w:szCs w:val="21"/>
        </w:rPr>
        <w:t>是方法的一验单位，负责对</w:t>
      </w:r>
      <w:r w:rsidRPr="00DF3404">
        <w:rPr>
          <w:rFonts w:ascii="Times New Roman" w:hAnsi="Times New Roman"/>
          <w:sz w:val="21"/>
          <w:szCs w:val="21"/>
        </w:rPr>
        <w:t>《</w:t>
      </w:r>
      <w:r w:rsidRPr="00DF3404">
        <w:rPr>
          <w:rFonts w:ascii="Times New Roman" w:hAnsi="Times New Roman" w:hint="eastAsia"/>
          <w:sz w:val="21"/>
          <w:szCs w:val="21"/>
        </w:rPr>
        <w:t>镍合金化学分析方法第</w:t>
      </w:r>
      <w:r w:rsidRPr="00DF3404">
        <w:rPr>
          <w:rFonts w:ascii="Times New Roman" w:hAnsi="Times New Roman"/>
          <w:sz w:val="21"/>
          <w:szCs w:val="21"/>
        </w:rPr>
        <w:t>2</w:t>
      </w:r>
      <w:r w:rsidRPr="00DF3404">
        <w:rPr>
          <w:rFonts w:ascii="Times New Roman" w:hAnsi="Times New Roman" w:hint="eastAsia"/>
          <w:sz w:val="21"/>
          <w:szCs w:val="21"/>
        </w:rPr>
        <w:t>部分：磷含量测定钼蓝分光光度法</w:t>
      </w:r>
      <w:r w:rsidRPr="00DF3404">
        <w:rPr>
          <w:rFonts w:ascii="Times New Roman" w:hAnsi="Times New Roman"/>
          <w:sz w:val="21"/>
          <w:szCs w:val="21"/>
        </w:rPr>
        <w:t>》</w:t>
      </w:r>
      <w:r w:rsidRPr="00DF3404">
        <w:rPr>
          <w:rFonts w:ascii="Times New Roman" w:hAnsi="Times New Roman"/>
          <w:kern w:val="2"/>
          <w:sz w:val="21"/>
          <w:szCs w:val="21"/>
        </w:rPr>
        <w:t>文本逐条校核，确认翻译无误；按照起草单位试验报告对主要参数进行验证并给出结论；并协助起草单位完成标准报批稿的校核工作。</w:t>
      </w:r>
    </w:p>
    <w:p w14:paraId="1C77CE5A" w14:textId="77777777" w:rsidR="003C1E19" w:rsidRPr="00DF3404" w:rsidRDefault="003C1E19" w:rsidP="003C1E19">
      <w:pPr>
        <w:pStyle w:val="afb"/>
        <w:shd w:val="clear" w:color="auto" w:fill="FFFFFF"/>
        <w:spacing w:line="288" w:lineRule="auto"/>
        <w:ind w:firstLineChars="200" w:firstLine="420"/>
        <w:jc w:val="both"/>
        <w:rPr>
          <w:rFonts w:ascii="Times New Roman" w:hAnsi="Times New Roman"/>
          <w:kern w:val="2"/>
          <w:sz w:val="21"/>
          <w:szCs w:val="21"/>
        </w:rPr>
      </w:pPr>
      <w:r w:rsidRPr="00DF3404">
        <w:rPr>
          <w:rFonts w:hAnsi="宋体" w:hint="eastAsia"/>
          <w:sz w:val="21"/>
          <w:szCs w:val="21"/>
        </w:rPr>
        <w:lastRenderedPageBreak/>
        <w:t>金川集团有限公司、国标（北京）检验认证有限公司、国合通用（青岛）测试评价有限有限公司、酒泉钢铁（集团）股份有限公司、</w:t>
      </w:r>
      <w:proofErr w:type="gramStart"/>
      <w:r w:rsidRPr="00DF3404">
        <w:rPr>
          <w:rFonts w:hAnsi="宋体" w:hint="eastAsia"/>
          <w:sz w:val="21"/>
          <w:szCs w:val="21"/>
        </w:rPr>
        <w:t>呼伦贝尔驰宏矿业</w:t>
      </w:r>
      <w:proofErr w:type="gramEnd"/>
      <w:r w:rsidRPr="00DF3404">
        <w:rPr>
          <w:rFonts w:hAnsi="宋体" w:hint="eastAsia"/>
          <w:sz w:val="21"/>
          <w:szCs w:val="21"/>
        </w:rPr>
        <w:t>有限公司</w:t>
      </w:r>
      <w:r w:rsidRPr="00DF3404">
        <w:rPr>
          <w:rFonts w:ascii="Times New Roman" w:hAnsi="Times New Roman"/>
          <w:kern w:val="2"/>
          <w:sz w:val="21"/>
          <w:szCs w:val="21"/>
        </w:rPr>
        <w:t>是方法</w:t>
      </w:r>
      <w:proofErr w:type="gramStart"/>
      <w:r w:rsidRPr="00DF3404">
        <w:rPr>
          <w:rFonts w:ascii="Times New Roman" w:hAnsi="Times New Roman"/>
          <w:kern w:val="2"/>
          <w:sz w:val="21"/>
          <w:szCs w:val="21"/>
        </w:rPr>
        <w:t>的二验单位</w:t>
      </w:r>
      <w:proofErr w:type="gramEnd"/>
      <w:r w:rsidRPr="00DF3404">
        <w:rPr>
          <w:rFonts w:ascii="Times New Roman" w:hAnsi="Times New Roman"/>
          <w:kern w:val="2"/>
          <w:sz w:val="21"/>
          <w:szCs w:val="21"/>
        </w:rPr>
        <w:t>，负责校核国家标准文本；对样品进行测定。</w:t>
      </w:r>
      <w:r w:rsidRPr="00DF3404">
        <w:rPr>
          <w:rFonts w:hAnsi="宋体" w:hint="eastAsia"/>
          <w:sz w:val="21"/>
          <w:szCs w:val="21"/>
        </w:rPr>
        <w:t>金川集团有限公司</w:t>
      </w:r>
      <w:r w:rsidRPr="00DF3404">
        <w:rPr>
          <w:rFonts w:ascii="Times New Roman" w:hAnsi="Times New Roman"/>
          <w:kern w:val="2"/>
          <w:sz w:val="21"/>
          <w:szCs w:val="21"/>
        </w:rPr>
        <w:t>同时负责提供</w:t>
      </w:r>
      <w:r w:rsidRPr="00DF3404">
        <w:rPr>
          <w:rFonts w:ascii="Times New Roman" w:hAnsi="Times New Roman" w:hint="eastAsia"/>
          <w:kern w:val="2"/>
          <w:sz w:val="21"/>
          <w:szCs w:val="21"/>
        </w:rPr>
        <w:t>镍合金</w:t>
      </w:r>
      <w:r w:rsidRPr="00DF3404">
        <w:rPr>
          <w:rFonts w:ascii="Times New Roman" w:hAnsi="Times New Roman"/>
          <w:kern w:val="2"/>
          <w:sz w:val="21"/>
          <w:szCs w:val="21"/>
        </w:rPr>
        <w:t>的样品。</w:t>
      </w:r>
    </w:p>
    <w:p w14:paraId="3B34190E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 w:rsidRPr="00040EC9">
        <w:rPr>
          <w:rFonts w:ascii="Times New Roman" w:eastAsia="黑体" w:hAnsi="Times New Roman"/>
          <w:bCs/>
          <w:szCs w:val="21"/>
        </w:rPr>
        <w:t>3</w:t>
      </w:r>
      <w:r w:rsidRPr="00040EC9">
        <w:rPr>
          <w:rFonts w:ascii="Times New Roman" w:eastAsia="黑体" w:hAnsi="Times New Roman"/>
          <w:bCs/>
          <w:szCs w:val="21"/>
        </w:rPr>
        <w:t>、主要工作过程</w:t>
      </w:r>
    </w:p>
    <w:p w14:paraId="58B1F711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 w:rsidRPr="00040EC9">
        <w:rPr>
          <w:rFonts w:ascii="Times New Roman" w:eastAsia="黑体" w:hAnsi="Times New Roman"/>
          <w:bCs/>
          <w:szCs w:val="21"/>
        </w:rPr>
        <w:t xml:space="preserve">3.1 </w:t>
      </w:r>
      <w:r w:rsidRPr="00040EC9">
        <w:rPr>
          <w:rFonts w:ascii="Times New Roman" w:eastAsia="黑体" w:hAnsi="Times New Roman"/>
          <w:bCs/>
          <w:szCs w:val="21"/>
        </w:rPr>
        <w:t>起草阶段</w:t>
      </w:r>
    </w:p>
    <w:p w14:paraId="3E601DDE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 w:rsidRPr="00040EC9">
        <w:rPr>
          <w:rFonts w:ascii="Times New Roman" w:eastAsia="黑体" w:hAnsi="Times New Roman" w:hint="eastAsia"/>
          <w:bCs/>
          <w:szCs w:val="21"/>
        </w:rPr>
        <w:t>（</w:t>
      </w:r>
      <w:r w:rsidRPr="00040EC9">
        <w:rPr>
          <w:rFonts w:ascii="Times New Roman" w:eastAsia="黑体" w:hAnsi="Times New Roman" w:hint="eastAsia"/>
          <w:bCs/>
          <w:szCs w:val="21"/>
        </w:rPr>
        <w:t>1</w:t>
      </w:r>
      <w:r w:rsidRPr="00040EC9">
        <w:rPr>
          <w:rFonts w:ascii="Times New Roman" w:eastAsia="黑体" w:hAnsi="Times New Roman" w:hint="eastAsia"/>
          <w:bCs/>
          <w:szCs w:val="21"/>
        </w:rPr>
        <w:t>）任务</w:t>
      </w:r>
      <w:r w:rsidRPr="00040EC9">
        <w:rPr>
          <w:rFonts w:ascii="Times New Roman" w:eastAsia="黑体" w:hAnsi="Times New Roman"/>
          <w:bCs/>
          <w:szCs w:val="21"/>
        </w:rPr>
        <w:t>落实</w:t>
      </w:r>
    </w:p>
    <w:p w14:paraId="0866AD8F" w14:textId="77777777" w:rsidR="003C1E19" w:rsidRPr="00040EC9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1</w:t>
      </w:r>
      <w:r w:rsidRPr="00040EC9">
        <w:rPr>
          <w:rFonts w:ascii="Times New Roman" w:hAnsi="Times New Roman"/>
          <w:szCs w:val="21"/>
        </w:rPr>
        <w:t>月</w:t>
      </w:r>
      <w:r w:rsidRPr="00040EC9">
        <w:rPr>
          <w:rFonts w:ascii="Times New Roman" w:hAnsi="Times New Roman"/>
          <w:szCs w:val="21"/>
        </w:rPr>
        <w:t>21</w:t>
      </w:r>
      <w:r w:rsidRPr="00040EC9">
        <w:rPr>
          <w:rFonts w:ascii="Times New Roman" w:hAnsi="Times New Roman"/>
          <w:szCs w:val="21"/>
        </w:rPr>
        <w:t>全国有色金属标准化技术委员会</w:t>
      </w:r>
      <w:r>
        <w:rPr>
          <w:rFonts w:ascii="Times New Roman" w:hAnsi="Times New Roman" w:hint="eastAsia"/>
          <w:szCs w:val="21"/>
        </w:rPr>
        <w:t>以</w:t>
      </w:r>
      <w:r>
        <w:rPr>
          <w:rFonts w:ascii="Times New Roman" w:hAnsi="Times New Roman"/>
          <w:szCs w:val="21"/>
        </w:rPr>
        <w:t>网络会议方式</w:t>
      </w:r>
      <w:r w:rsidRPr="00040EC9">
        <w:rPr>
          <w:rFonts w:ascii="Times New Roman" w:hAnsi="Times New Roman"/>
          <w:szCs w:val="21"/>
        </w:rPr>
        <w:t>对本项目进行任务落实。会议明确了项目的时间进度安排，并确定负责起草单位为</w:t>
      </w:r>
      <w:r>
        <w:rPr>
          <w:rFonts w:hAnsi="宋体" w:hint="eastAsia"/>
          <w:kern w:val="0"/>
          <w:szCs w:val="21"/>
        </w:rPr>
        <w:t>广东省科学院工业分析检测中心、深圳中金岭南有色金属股份有限公司、北矿检测技术有限公司、中国检验认证集团广西有限公司、福建紫金矿冶测试技术有限公司、金川集团有限公司</w:t>
      </w:r>
      <w:r w:rsidRPr="00040EC9">
        <w:rPr>
          <w:rFonts w:ascii="Times New Roman" w:hAnsi="Times New Roman"/>
          <w:szCs w:val="21"/>
        </w:rPr>
        <w:t>等</w:t>
      </w:r>
      <w:r>
        <w:rPr>
          <w:rFonts w:ascii="Times New Roman" w:hAnsi="Times New Roman" w:hint="eastAsia"/>
          <w:szCs w:val="21"/>
        </w:rPr>
        <w:t>11</w:t>
      </w:r>
      <w:r w:rsidRPr="00040EC9">
        <w:rPr>
          <w:rFonts w:ascii="Times New Roman" w:hAnsi="Times New Roman"/>
          <w:szCs w:val="21"/>
        </w:rPr>
        <w:t>家单位参与本方法的验证。</w:t>
      </w:r>
    </w:p>
    <w:p w14:paraId="661D0D9B" w14:textId="77777777" w:rsidR="003C1E19" w:rsidRPr="00040EC9" w:rsidRDefault="003C1E19" w:rsidP="003C1E19">
      <w:pPr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 w:hint="eastAsia"/>
          <w:szCs w:val="21"/>
        </w:rPr>
        <w:t>（</w:t>
      </w:r>
      <w:r w:rsidRPr="00040EC9"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 w:hint="eastAsia"/>
          <w:szCs w:val="21"/>
        </w:rPr>
        <w:t>）样品</w:t>
      </w:r>
      <w:r w:rsidRPr="00040EC9">
        <w:rPr>
          <w:rFonts w:ascii="Times New Roman" w:hAnsi="Times New Roman"/>
          <w:szCs w:val="21"/>
        </w:rPr>
        <w:t>收集及试验研究</w:t>
      </w:r>
    </w:p>
    <w:p w14:paraId="039FD82B" w14:textId="77777777" w:rsidR="003C1E19" w:rsidRPr="00040EC9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/>
          <w:szCs w:val="21"/>
        </w:rPr>
        <w:t>月，</w:t>
      </w:r>
      <w:r>
        <w:rPr>
          <w:rFonts w:hAnsi="宋体" w:hint="eastAsia"/>
          <w:kern w:val="0"/>
          <w:szCs w:val="21"/>
        </w:rPr>
        <w:t>广东省科学院工业分析检测中心</w:t>
      </w:r>
      <w:r w:rsidRPr="00040EC9">
        <w:rPr>
          <w:rFonts w:ascii="Times New Roman" w:hAnsi="Times New Roman"/>
          <w:szCs w:val="21"/>
        </w:rPr>
        <w:t>成立《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部分：磷含量测定钼蓝分光光度法</w:t>
      </w:r>
      <w:r w:rsidRPr="00040EC9">
        <w:rPr>
          <w:rFonts w:ascii="Times New Roman" w:hAnsi="Times New Roman"/>
          <w:szCs w:val="21"/>
        </w:rPr>
        <w:t>》研发小组，并向</w:t>
      </w:r>
      <w:r>
        <w:rPr>
          <w:rFonts w:ascii="Times New Roman" w:hAnsi="Times New Roman" w:hint="eastAsia"/>
          <w:szCs w:val="21"/>
        </w:rPr>
        <w:t>金川</w:t>
      </w:r>
      <w:r>
        <w:rPr>
          <w:rFonts w:hAnsi="宋体" w:hint="eastAsia"/>
          <w:kern w:val="0"/>
          <w:szCs w:val="21"/>
        </w:rPr>
        <w:t>集团有限公司、北京航天航空研究院</w:t>
      </w:r>
      <w:r w:rsidRPr="00040EC9">
        <w:rPr>
          <w:rFonts w:ascii="Times New Roman" w:hAnsi="Times New Roman"/>
          <w:szCs w:val="21"/>
        </w:rPr>
        <w:t>征集实验用</w:t>
      </w:r>
      <w:r>
        <w:rPr>
          <w:rFonts w:ascii="Times New Roman" w:hAnsi="Times New Roman" w:hint="eastAsia"/>
          <w:szCs w:val="21"/>
        </w:rPr>
        <w:t>镍合金</w:t>
      </w:r>
      <w:r w:rsidRPr="00040EC9">
        <w:rPr>
          <w:rFonts w:ascii="Times New Roman" w:hAnsi="Times New Roman"/>
          <w:szCs w:val="21"/>
        </w:rPr>
        <w:t>。</w:t>
      </w:r>
    </w:p>
    <w:p w14:paraId="26348978" w14:textId="77777777" w:rsidR="003C1E19" w:rsidRPr="00040EC9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4</w:t>
      </w:r>
      <w:r w:rsidRPr="00040EC9">
        <w:rPr>
          <w:rFonts w:ascii="Times New Roman" w:hAnsi="Times New Roman"/>
          <w:szCs w:val="21"/>
        </w:rPr>
        <w:t>月</w:t>
      </w:r>
      <w:r w:rsidRPr="00040EC9">
        <w:rPr>
          <w:rFonts w:ascii="Times New Roman" w:hAnsi="Times New Roman"/>
          <w:szCs w:val="21"/>
        </w:rPr>
        <w:t>~</w:t>
      </w:r>
      <w:r>
        <w:rPr>
          <w:rFonts w:ascii="Times New Roman" w:hAnsi="Times New Roman" w:hint="eastAsia"/>
          <w:szCs w:val="21"/>
        </w:rPr>
        <w:t>6</w:t>
      </w:r>
      <w:r w:rsidRPr="00040EC9">
        <w:rPr>
          <w:rFonts w:ascii="Times New Roman" w:hAnsi="Times New Roman"/>
          <w:szCs w:val="21"/>
        </w:rPr>
        <w:t>月，编制组人员对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《</w:t>
      </w:r>
      <w:r w:rsidRPr="003C1E19">
        <w:rPr>
          <w:rFonts w:ascii="Times New Roman" w:hAnsi="Times New Roman"/>
          <w:szCs w:val="21"/>
        </w:rPr>
        <w:t>Nickel alloys - Determination of phosphorus</w:t>
      </w:r>
      <w:r>
        <w:rPr>
          <w:rFonts w:ascii="Times New Roman" w:hAnsi="Times New Roman" w:hint="eastAsia"/>
          <w:szCs w:val="21"/>
        </w:rPr>
        <w:t xml:space="preserve"> </w:t>
      </w:r>
      <w:r w:rsidRPr="003C1E19">
        <w:rPr>
          <w:rFonts w:ascii="Times New Roman" w:hAnsi="Times New Roman"/>
          <w:szCs w:val="21"/>
        </w:rPr>
        <w:t>content - Molybdenum blue molecular</w:t>
      </w:r>
      <w:r>
        <w:rPr>
          <w:rFonts w:ascii="Times New Roman" w:hAnsi="Times New Roman" w:hint="eastAsia"/>
          <w:szCs w:val="21"/>
        </w:rPr>
        <w:t xml:space="preserve">  </w:t>
      </w:r>
      <w:r w:rsidRPr="003C1E19">
        <w:rPr>
          <w:rFonts w:ascii="Times New Roman" w:hAnsi="Times New Roman"/>
          <w:szCs w:val="21"/>
        </w:rPr>
        <w:t>absorption spectrometric method</w:t>
      </w:r>
      <w:r w:rsidRPr="00040EC9">
        <w:rPr>
          <w:rFonts w:ascii="Times New Roman" w:hAnsi="Times New Roman"/>
          <w:szCs w:val="21"/>
        </w:rPr>
        <w:t>》标准进行了翻译，并对标准中的关键参数进行了实验验证，形成了《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钼蓝分光光度法</w:t>
      </w:r>
      <w:r w:rsidRPr="00040EC9">
        <w:rPr>
          <w:rFonts w:ascii="Times New Roman" w:hAnsi="Times New Roman"/>
          <w:szCs w:val="21"/>
        </w:rPr>
        <w:t>》（讨论稿）。</w:t>
      </w:r>
    </w:p>
    <w:p w14:paraId="488A7BA3" w14:textId="77777777" w:rsidR="003C1E19" w:rsidRPr="00040EC9" w:rsidRDefault="003C1E19" w:rsidP="003C1E19">
      <w:pPr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 w:hint="eastAsia"/>
          <w:szCs w:val="21"/>
        </w:rPr>
        <w:t>（</w:t>
      </w:r>
      <w:r w:rsidRPr="00040EC9">
        <w:rPr>
          <w:rFonts w:ascii="Times New Roman" w:hAnsi="Times New Roman" w:hint="eastAsia"/>
          <w:szCs w:val="21"/>
        </w:rPr>
        <w:t>3</w:t>
      </w:r>
      <w:r w:rsidRPr="00040EC9">
        <w:rPr>
          <w:rFonts w:ascii="Times New Roman" w:hAnsi="Times New Roman" w:hint="eastAsia"/>
          <w:szCs w:val="21"/>
        </w:rPr>
        <w:t>）验证</w:t>
      </w:r>
      <w:r w:rsidRPr="00040EC9">
        <w:rPr>
          <w:rFonts w:ascii="Times New Roman" w:hAnsi="Times New Roman"/>
          <w:szCs w:val="21"/>
        </w:rPr>
        <w:t>单位验证</w:t>
      </w:r>
    </w:p>
    <w:p w14:paraId="2BB95284" w14:textId="5F43B346" w:rsidR="00282FAA" w:rsidRPr="008B0438" w:rsidRDefault="003C1E19" w:rsidP="008B0438">
      <w:pPr>
        <w:spacing w:line="288" w:lineRule="auto"/>
        <w:ind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202</w:t>
      </w:r>
      <w:r>
        <w:rPr>
          <w:rFonts w:ascii="Times New Roman" w:hAnsi="Times New Roman" w:hint="eastAsia"/>
          <w:szCs w:val="21"/>
        </w:rPr>
        <w:t>2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7</w:t>
      </w:r>
      <w:r w:rsidRPr="00040EC9">
        <w:rPr>
          <w:rFonts w:ascii="Times New Roman" w:hAnsi="Times New Roman"/>
          <w:szCs w:val="21"/>
        </w:rPr>
        <w:t>月，起草单位将样品和试验报告发送给各验证单位进行验证和文本校核。</w:t>
      </w:r>
      <w:r w:rsidRPr="00040EC9">
        <w:rPr>
          <w:rFonts w:ascii="Times New Roman" w:hAnsi="Times New Roman" w:hint="eastAsia"/>
          <w:szCs w:val="21"/>
        </w:rPr>
        <w:t>至</w:t>
      </w:r>
      <w:r w:rsidRPr="00040EC9">
        <w:rPr>
          <w:rFonts w:ascii="Times New Roman" w:hAnsi="Times New Roman" w:hint="eastAsia"/>
          <w:szCs w:val="21"/>
        </w:rPr>
        <w:t>2022</w:t>
      </w:r>
      <w:r w:rsidRPr="00040EC9"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9</w:t>
      </w:r>
      <w:r w:rsidRPr="00040EC9"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中旬</w:t>
      </w:r>
      <w:r w:rsidRPr="00040EC9">
        <w:rPr>
          <w:rFonts w:ascii="Times New Roman" w:hAnsi="Times New Roman"/>
          <w:szCs w:val="21"/>
        </w:rPr>
        <w:t>，各验证单位</w:t>
      </w:r>
      <w:r w:rsidRPr="00040EC9">
        <w:rPr>
          <w:rFonts w:ascii="Times New Roman" w:hAnsi="Times New Roman" w:hint="eastAsia"/>
          <w:szCs w:val="21"/>
        </w:rPr>
        <w:t>反馈</w:t>
      </w:r>
      <w:r w:rsidRPr="00040EC9">
        <w:rPr>
          <w:rFonts w:ascii="Times New Roman" w:hAnsi="Times New Roman"/>
          <w:szCs w:val="21"/>
        </w:rPr>
        <w:t>验证报告</w:t>
      </w:r>
      <w:r w:rsidRPr="00040EC9">
        <w:rPr>
          <w:rFonts w:ascii="Times New Roman" w:hAnsi="Times New Roman" w:hint="eastAsia"/>
          <w:szCs w:val="21"/>
        </w:rPr>
        <w:t>并</w:t>
      </w:r>
      <w:r w:rsidRPr="00040EC9">
        <w:rPr>
          <w:rFonts w:ascii="Times New Roman" w:hAnsi="Times New Roman"/>
          <w:szCs w:val="21"/>
        </w:rPr>
        <w:t>提出意见。综合验证单位意见，起草单位对讨论稿进行修改完善，形成了《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钼蓝分光光度法</w:t>
      </w:r>
      <w:r w:rsidRPr="00040EC9">
        <w:rPr>
          <w:rFonts w:ascii="Times New Roman" w:hAnsi="Times New Roman"/>
          <w:szCs w:val="21"/>
        </w:rPr>
        <w:t>》（</w:t>
      </w:r>
      <w:r w:rsidR="00282FAA">
        <w:rPr>
          <w:rFonts w:ascii="Times New Roman" w:hAnsi="Times New Roman" w:hint="eastAsia"/>
          <w:szCs w:val="21"/>
        </w:rPr>
        <w:t>预审</w:t>
      </w:r>
      <w:r w:rsidR="00282FAA">
        <w:rPr>
          <w:rFonts w:ascii="Times New Roman" w:hAnsi="Times New Roman"/>
          <w:szCs w:val="21"/>
        </w:rPr>
        <w:t>稿</w:t>
      </w:r>
      <w:r w:rsidRPr="00040EC9">
        <w:rPr>
          <w:rFonts w:ascii="Times New Roman" w:hAnsi="Times New Roman"/>
          <w:szCs w:val="21"/>
        </w:rPr>
        <w:t>）。</w:t>
      </w:r>
    </w:p>
    <w:p w14:paraId="7770BFF6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 w:rsidRPr="00040EC9">
        <w:rPr>
          <w:rFonts w:ascii="Times New Roman" w:eastAsia="黑体" w:hAnsi="Times New Roman"/>
          <w:bCs/>
          <w:szCs w:val="21"/>
        </w:rPr>
        <w:t xml:space="preserve">3.2 </w:t>
      </w:r>
      <w:r w:rsidRPr="00040EC9">
        <w:rPr>
          <w:rFonts w:ascii="Times New Roman" w:eastAsia="黑体" w:hAnsi="Times New Roman"/>
          <w:bCs/>
          <w:szCs w:val="21"/>
        </w:rPr>
        <w:t>征求意见阶段</w:t>
      </w:r>
    </w:p>
    <w:p w14:paraId="3B81346F" w14:textId="77777777" w:rsidR="003C1E19" w:rsidRPr="00040EC9" w:rsidRDefault="003C1E19" w:rsidP="008B0438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 w:hint="eastAsia"/>
          <w:szCs w:val="21"/>
        </w:rPr>
        <w:t>编制组通过发函、中国有色金属标准质量信息网上公开、召开</w:t>
      </w:r>
      <w:r w:rsidRPr="00040EC9">
        <w:rPr>
          <w:rFonts w:ascii="Times New Roman" w:hAnsi="Times New Roman"/>
          <w:szCs w:val="21"/>
        </w:rPr>
        <w:t>工作</w:t>
      </w:r>
      <w:r w:rsidRPr="00040EC9">
        <w:rPr>
          <w:rFonts w:ascii="Times New Roman" w:hAnsi="Times New Roman" w:hint="eastAsia"/>
          <w:szCs w:val="21"/>
        </w:rPr>
        <w:t>会议等</w:t>
      </w:r>
      <w:r w:rsidRPr="00040EC9">
        <w:rPr>
          <w:rFonts w:ascii="Times New Roman" w:hAnsi="Times New Roman"/>
          <w:szCs w:val="21"/>
        </w:rPr>
        <w:t>方式</w:t>
      </w:r>
      <w:r w:rsidRPr="00040EC9">
        <w:rPr>
          <w:rFonts w:ascii="Times New Roman" w:hAnsi="Times New Roman" w:hint="eastAsia"/>
          <w:szCs w:val="21"/>
        </w:rPr>
        <w:t>对</w:t>
      </w:r>
      <w:r w:rsidRPr="00040EC9">
        <w:rPr>
          <w:rFonts w:ascii="Times New Roman" w:hAnsi="Times New Roman"/>
          <w:szCs w:val="21"/>
        </w:rPr>
        <w:t>《</w:t>
      </w:r>
      <w:r>
        <w:rPr>
          <w:rFonts w:ascii="Times New Roman" w:hAnsi="Times New Roman" w:hint="eastAsia"/>
          <w:szCs w:val="21"/>
        </w:rPr>
        <w:t>镍合金化学分析方法第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部分：磷含量测定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钼蓝分光光度法</w:t>
      </w:r>
      <w:r w:rsidRPr="00040EC9">
        <w:rPr>
          <w:rFonts w:ascii="Times New Roman" w:hAnsi="Times New Roman"/>
          <w:szCs w:val="21"/>
        </w:rPr>
        <w:t>》（征求意见稿）</w:t>
      </w:r>
      <w:r w:rsidRPr="00040EC9">
        <w:rPr>
          <w:rFonts w:ascii="Times New Roman" w:hAnsi="Times New Roman" w:hint="eastAsia"/>
          <w:szCs w:val="21"/>
        </w:rPr>
        <w:t>征求意见。</w:t>
      </w:r>
    </w:p>
    <w:p w14:paraId="7686A013" w14:textId="2BE9B64A" w:rsidR="00B94EED" w:rsidRDefault="003C1E19" w:rsidP="008B0438">
      <w:pPr>
        <w:tabs>
          <w:tab w:val="left" w:pos="709"/>
        </w:tabs>
        <w:spacing w:line="288" w:lineRule="auto"/>
        <w:ind w:firstLineChars="200" w:firstLine="420"/>
        <w:rPr>
          <w:rFonts w:hAnsi="宋体"/>
          <w:kern w:val="0"/>
          <w:szCs w:val="21"/>
        </w:rPr>
      </w:pPr>
      <w:r w:rsidRPr="00040EC9">
        <w:rPr>
          <w:rFonts w:ascii="Times New Roman" w:hAnsi="Times New Roman"/>
          <w:szCs w:val="21"/>
        </w:rPr>
        <w:t>2022</w:t>
      </w:r>
      <w:r w:rsidRPr="00040EC9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>9</w:t>
      </w:r>
      <w:r w:rsidRPr="00040EC9">
        <w:rPr>
          <w:rFonts w:ascii="Times New Roman" w:hAnsi="Times New Roman"/>
          <w:szCs w:val="21"/>
        </w:rPr>
        <w:t>月</w:t>
      </w:r>
      <w:r>
        <w:rPr>
          <w:rFonts w:ascii="Times New Roman" w:hAnsi="Times New Roman" w:hint="eastAsia"/>
          <w:szCs w:val="21"/>
        </w:rPr>
        <w:t>26</w:t>
      </w:r>
      <w:r w:rsidRPr="00040EC9">
        <w:rPr>
          <w:rFonts w:ascii="Times New Roman" w:hAnsi="Times New Roman"/>
          <w:szCs w:val="21"/>
        </w:rPr>
        <w:t>日</w:t>
      </w:r>
      <w:r w:rsidRPr="00040EC9">
        <w:rPr>
          <w:rFonts w:ascii="Times New Roman" w:hAnsi="Times New Roman"/>
          <w:szCs w:val="21"/>
        </w:rPr>
        <w:t>~</w:t>
      </w:r>
      <w:r>
        <w:rPr>
          <w:rFonts w:ascii="Times New Roman" w:hAnsi="Times New Roman" w:hint="eastAsia"/>
          <w:szCs w:val="21"/>
        </w:rPr>
        <w:t>28</w:t>
      </w:r>
      <w:r w:rsidRPr="00040EC9">
        <w:rPr>
          <w:rFonts w:ascii="Times New Roman" w:hAnsi="Times New Roman"/>
          <w:szCs w:val="21"/>
        </w:rPr>
        <w:t>日在</w:t>
      </w:r>
      <w:r>
        <w:rPr>
          <w:rFonts w:ascii="Times New Roman" w:hAnsi="Times New Roman" w:hint="eastAsia"/>
          <w:szCs w:val="21"/>
        </w:rPr>
        <w:t>山西</w:t>
      </w:r>
      <w:r>
        <w:rPr>
          <w:rFonts w:ascii="Times New Roman" w:hAnsi="Times New Roman"/>
          <w:szCs w:val="21"/>
        </w:rPr>
        <w:t>省太原市</w:t>
      </w:r>
      <w:r w:rsidRPr="00040EC9">
        <w:rPr>
          <w:rFonts w:ascii="Times New Roman" w:hAnsi="Times New Roman" w:hint="eastAsia"/>
          <w:szCs w:val="21"/>
        </w:rPr>
        <w:t>召开标准工作会议，对本标准进行了预审</w:t>
      </w:r>
      <w:r w:rsidR="00B94EED">
        <w:rPr>
          <w:rFonts w:ascii="Times New Roman" w:hAnsi="Times New Roman" w:hint="eastAsia"/>
          <w:szCs w:val="21"/>
        </w:rPr>
        <w:t>，</w:t>
      </w:r>
      <w:r w:rsidR="00B94EED">
        <w:rPr>
          <w:rFonts w:hAnsi="宋体" w:hint="eastAsia"/>
          <w:kern w:val="0"/>
          <w:szCs w:val="21"/>
        </w:rPr>
        <w:t>会上</w:t>
      </w:r>
      <w:r w:rsidR="00B94EED">
        <w:rPr>
          <w:rFonts w:hAnsi="宋体"/>
          <w:kern w:val="0"/>
          <w:szCs w:val="21"/>
        </w:rPr>
        <w:t>对</w:t>
      </w:r>
      <w:r w:rsidR="00B94EED" w:rsidRPr="00040EC9">
        <w:rPr>
          <w:rFonts w:ascii="Times New Roman" w:hAnsi="Times New Roman"/>
          <w:szCs w:val="21"/>
        </w:rPr>
        <w:t>《</w:t>
      </w:r>
      <w:r w:rsidR="00B94EED">
        <w:rPr>
          <w:rFonts w:ascii="Times New Roman" w:hAnsi="Times New Roman" w:hint="eastAsia"/>
          <w:szCs w:val="21"/>
        </w:rPr>
        <w:t>镍合金化学分析方法第</w:t>
      </w:r>
      <w:r w:rsidR="00B94EED">
        <w:rPr>
          <w:rFonts w:ascii="Times New Roman" w:hAnsi="Times New Roman"/>
          <w:szCs w:val="21"/>
        </w:rPr>
        <w:t>2</w:t>
      </w:r>
      <w:r w:rsidR="00B94EED">
        <w:rPr>
          <w:rFonts w:ascii="Times New Roman" w:hAnsi="Times New Roman" w:hint="eastAsia"/>
          <w:szCs w:val="21"/>
        </w:rPr>
        <w:t>部分：磷含量测定</w:t>
      </w:r>
      <w:r w:rsidR="00B94EED">
        <w:rPr>
          <w:rFonts w:ascii="Times New Roman" w:hAnsi="Times New Roman" w:hint="eastAsia"/>
          <w:szCs w:val="21"/>
        </w:rPr>
        <w:t xml:space="preserve">  </w:t>
      </w:r>
      <w:r w:rsidR="00B94EED">
        <w:rPr>
          <w:rFonts w:ascii="Times New Roman" w:hAnsi="Times New Roman" w:hint="eastAsia"/>
          <w:szCs w:val="21"/>
        </w:rPr>
        <w:t>钼蓝分光光度法</w:t>
      </w:r>
      <w:r w:rsidR="00B94EED" w:rsidRPr="00040EC9">
        <w:rPr>
          <w:rFonts w:ascii="Times New Roman" w:hAnsi="Times New Roman"/>
          <w:szCs w:val="21"/>
        </w:rPr>
        <w:t>》</w:t>
      </w:r>
      <w:r w:rsidR="00B94EED">
        <w:rPr>
          <w:rFonts w:hAnsi="宋体" w:hint="eastAsia"/>
          <w:kern w:val="0"/>
          <w:szCs w:val="21"/>
        </w:rPr>
        <w:t>（征求意见稿）进行</w:t>
      </w:r>
      <w:r w:rsidR="00B94EED">
        <w:rPr>
          <w:rFonts w:hAnsi="宋体"/>
          <w:kern w:val="0"/>
          <w:szCs w:val="21"/>
        </w:rPr>
        <w:t>意见</w:t>
      </w:r>
      <w:r w:rsidR="00B94EED">
        <w:rPr>
          <w:rFonts w:hAnsi="宋体" w:hint="eastAsia"/>
          <w:kern w:val="0"/>
          <w:szCs w:val="21"/>
        </w:rPr>
        <w:t>征询</w:t>
      </w:r>
      <w:r w:rsidR="00B94EED">
        <w:rPr>
          <w:rFonts w:hAnsi="宋体"/>
          <w:kern w:val="0"/>
          <w:szCs w:val="21"/>
        </w:rPr>
        <w:t>。会</w:t>
      </w:r>
      <w:r w:rsidR="00B94EED">
        <w:rPr>
          <w:rFonts w:hAnsi="宋体" w:hint="eastAsia"/>
          <w:kern w:val="0"/>
          <w:szCs w:val="21"/>
        </w:rPr>
        <w:t>上</w:t>
      </w:r>
      <w:r w:rsidR="00B94EED" w:rsidRPr="00B94EED">
        <w:rPr>
          <w:rFonts w:hAnsi="宋体" w:hint="eastAsia"/>
          <w:kern w:val="0"/>
          <w:szCs w:val="21"/>
        </w:rPr>
        <w:t>浙江华友钴业股份有限公司</w:t>
      </w:r>
      <w:r w:rsidR="00B94EED">
        <w:rPr>
          <w:rFonts w:hAnsi="宋体" w:hint="eastAsia"/>
          <w:kern w:val="0"/>
          <w:szCs w:val="21"/>
        </w:rPr>
        <w:t>、</w:t>
      </w:r>
      <w:r w:rsidR="00B94EED" w:rsidRPr="00B94EED">
        <w:rPr>
          <w:rFonts w:hAnsi="宋体" w:hint="eastAsia"/>
          <w:kern w:val="0"/>
          <w:szCs w:val="21"/>
        </w:rPr>
        <w:t>广东邦普循环科技有限公司、中国检验认证集团广西有限公司、</w:t>
      </w:r>
      <w:r w:rsidR="00B94EED">
        <w:rPr>
          <w:rFonts w:ascii="Times New Roman" w:hAnsi="Times New Roman"/>
          <w:sz w:val="22"/>
        </w:rPr>
        <w:t>湖南有色金属研究院、云南华联锌铟股份有限公司、清远佳致新材料研究院有限公司、天津市茂联科技有限公司、北方铜业股份有限公司</w:t>
      </w:r>
      <w:r w:rsidR="00B94EED">
        <w:rPr>
          <w:rFonts w:hAnsi="宋体"/>
          <w:kern w:val="0"/>
          <w:szCs w:val="21"/>
        </w:rPr>
        <w:t>等单位</w:t>
      </w:r>
      <w:r w:rsidR="00B94EED">
        <w:rPr>
          <w:rFonts w:hAnsi="宋体" w:hint="eastAsia"/>
          <w:kern w:val="0"/>
          <w:szCs w:val="21"/>
        </w:rPr>
        <w:t>的</w:t>
      </w:r>
      <w:r w:rsidR="00B94EED">
        <w:rPr>
          <w:rFonts w:hAnsi="宋体" w:hint="eastAsia"/>
          <w:kern w:val="0"/>
          <w:szCs w:val="21"/>
        </w:rPr>
        <w:t>30</w:t>
      </w:r>
      <w:r w:rsidR="00B94EED">
        <w:rPr>
          <w:rFonts w:hAnsi="宋体" w:hint="eastAsia"/>
          <w:kern w:val="0"/>
          <w:szCs w:val="21"/>
        </w:rPr>
        <w:t>余</w:t>
      </w:r>
      <w:r w:rsidR="00B94EED">
        <w:rPr>
          <w:rFonts w:hAnsi="宋体"/>
          <w:kern w:val="0"/>
          <w:szCs w:val="21"/>
        </w:rPr>
        <w:t>位专家代表对本标准征求意见稿</w:t>
      </w:r>
      <w:r w:rsidR="00B94EED">
        <w:rPr>
          <w:rFonts w:hAnsi="宋体" w:hint="eastAsia"/>
          <w:kern w:val="0"/>
          <w:szCs w:val="21"/>
        </w:rPr>
        <w:t>、</w:t>
      </w:r>
      <w:r w:rsidR="00B94EED">
        <w:rPr>
          <w:rFonts w:hAnsi="宋体"/>
          <w:kern w:val="0"/>
          <w:szCs w:val="21"/>
        </w:rPr>
        <w:t>编制说明</w:t>
      </w:r>
      <w:r w:rsidR="00B94EED">
        <w:rPr>
          <w:rFonts w:hAnsi="宋体" w:hint="eastAsia"/>
          <w:kern w:val="0"/>
          <w:szCs w:val="21"/>
        </w:rPr>
        <w:t>等</w:t>
      </w:r>
      <w:r w:rsidR="00B94EED">
        <w:rPr>
          <w:rFonts w:hAnsi="宋体"/>
          <w:kern w:val="0"/>
          <w:szCs w:val="21"/>
        </w:rPr>
        <w:t>进行了细致的讨论，并提出修改</w:t>
      </w:r>
      <w:r w:rsidR="00B94EED">
        <w:rPr>
          <w:rFonts w:hAnsi="宋体" w:hint="eastAsia"/>
          <w:kern w:val="0"/>
          <w:szCs w:val="21"/>
        </w:rPr>
        <w:t>意见</w:t>
      </w:r>
      <w:r w:rsidR="00B94EED">
        <w:rPr>
          <w:rFonts w:hAnsi="宋体"/>
          <w:kern w:val="0"/>
          <w:szCs w:val="21"/>
        </w:rPr>
        <w:t>。</w:t>
      </w:r>
    </w:p>
    <w:p w14:paraId="1298CA52" w14:textId="47074297" w:rsidR="003C1E19" w:rsidRPr="003C1E19" w:rsidRDefault="00B94EED" w:rsidP="008B0438">
      <w:pPr>
        <w:tabs>
          <w:tab w:val="left" w:pos="709"/>
        </w:tabs>
        <w:spacing w:beforeLines="50" w:before="159" w:afterLines="50" w:after="159" w:line="288" w:lineRule="auto"/>
        <w:ind w:firstLineChars="200" w:firstLine="420"/>
      </w:pPr>
      <w:r>
        <w:rPr>
          <w:rFonts w:hAnsi="宋体" w:hint="eastAsia"/>
          <w:kern w:val="0"/>
          <w:szCs w:val="21"/>
        </w:rPr>
        <w:t>编制组根据征求到的专家意见对征求意见稿进行修改完善，于</w:t>
      </w:r>
      <w:r>
        <w:rPr>
          <w:rFonts w:hAnsi="宋体" w:hint="eastAsia"/>
          <w:kern w:val="0"/>
          <w:szCs w:val="21"/>
        </w:rPr>
        <w:t>202</w:t>
      </w:r>
      <w:r w:rsidR="003163A3">
        <w:rPr>
          <w:rFonts w:hAnsi="宋体"/>
          <w:kern w:val="0"/>
          <w:szCs w:val="21"/>
        </w:rPr>
        <w:t>3</w:t>
      </w:r>
      <w:r>
        <w:rPr>
          <w:rFonts w:hAnsi="宋体" w:hint="eastAsia"/>
          <w:kern w:val="0"/>
          <w:szCs w:val="21"/>
        </w:rPr>
        <w:t>年</w:t>
      </w:r>
      <w:r w:rsidR="000B56EE">
        <w:rPr>
          <w:rFonts w:hAnsi="宋体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月形成</w:t>
      </w:r>
      <w:r>
        <w:rPr>
          <w:rFonts w:hAnsi="宋体"/>
          <w:kern w:val="0"/>
          <w:szCs w:val="21"/>
        </w:rPr>
        <w:t>了</w:t>
      </w:r>
      <w:r w:rsidR="003163A3" w:rsidRPr="00040EC9">
        <w:rPr>
          <w:rFonts w:ascii="Times New Roman" w:hAnsi="Times New Roman"/>
          <w:szCs w:val="21"/>
        </w:rPr>
        <w:t>《</w:t>
      </w:r>
      <w:r w:rsidR="003163A3">
        <w:rPr>
          <w:rFonts w:ascii="Times New Roman" w:hAnsi="Times New Roman" w:hint="eastAsia"/>
          <w:szCs w:val="21"/>
        </w:rPr>
        <w:t>镍合金化学分析方法第</w:t>
      </w:r>
      <w:r w:rsidR="003163A3">
        <w:rPr>
          <w:rFonts w:ascii="Times New Roman" w:hAnsi="Times New Roman"/>
          <w:szCs w:val="21"/>
        </w:rPr>
        <w:t>2</w:t>
      </w:r>
      <w:r w:rsidR="003163A3">
        <w:rPr>
          <w:rFonts w:ascii="Times New Roman" w:hAnsi="Times New Roman" w:hint="eastAsia"/>
          <w:szCs w:val="21"/>
        </w:rPr>
        <w:t>部分：磷含量测定</w:t>
      </w:r>
      <w:r w:rsidR="003163A3">
        <w:rPr>
          <w:rFonts w:ascii="Times New Roman" w:hAnsi="Times New Roman" w:hint="eastAsia"/>
          <w:szCs w:val="21"/>
        </w:rPr>
        <w:t xml:space="preserve">  </w:t>
      </w:r>
      <w:r w:rsidR="003163A3">
        <w:rPr>
          <w:rFonts w:ascii="Times New Roman" w:hAnsi="Times New Roman" w:hint="eastAsia"/>
          <w:szCs w:val="21"/>
        </w:rPr>
        <w:t>钼蓝分光光度法</w:t>
      </w:r>
      <w:r w:rsidR="003163A3" w:rsidRPr="00040EC9">
        <w:rPr>
          <w:rFonts w:ascii="Times New Roman" w:hAnsi="Times New Roman"/>
          <w:szCs w:val="21"/>
        </w:rPr>
        <w:t>》（征求意见稿）</w:t>
      </w:r>
      <w:r w:rsidR="008B0438">
        <w:rPr>
          <w:rFonts w:ascii="Times New Roman" w:hAnsi="Times New Roman" w:hint="eastAsia"/>
          <w:szCs w:val="21"/>
        </w:rPr>
        <w:t>继续</w:t>
      </w:r>
      <w:r w:rsidR="000B56EE">
        <w:rPr>
          <w:rFonts w:hAnsi="宋体" w:hint="eastAsia"/>
          <w:kern w:val="0"/>
          <w:szCs w:val="21"/>
        </w:rPr>
        <w:t>在中国有</w:t>
      </w:r>
      <w:r w:rsidR="000B56EE">
        <w:rPr>
          <w:rFonts w:hAnsi="宋体" w:hint="eastAsia"/>
          <w:kern w:val="0"/>
          <w:szCs w:val="21"/>
        </w:rPr>
        <w:lastRenderedPageBreak/>
        <w:t>色金属标准质量信息网上公开征求意见。</w:t>
      </w:r>
    </w:p>
    <w:p w14:paraId="69D7D1EB" w14:textId="77777777" w:rsidR="003C1E19" w:rsidRPr="00040EC9" w:rsidRDefault="003C1E19" w:rsidP="00DC1D2E">
      <w:pPr>
        <w:spacing w:beforeLines="50" w:before="159" w:afterLines="50" w:after="159" w:line="288" w:lineRule="auto"/>
        <w:rPr>
          <w:rFonts w:ascii="黑体" w:eastAsia="黑体" w:hAnsi="宋体"/>
          <w:bCs/>
          <w:szCs w:val="21"/>
        </w:rPr>
      </w:pPr>
      <w:r w:rsidRPr="00040EC9">
        <w:rPr>
          <w:rFonts w:ascii="黑体" w:eastAsia="黑体" w:hAnsi="宋体"/>
          <w:bCs/>
          <w:szCs w:val="21"/>
        </w:rPr>
        <w:t>二、标准编制原则</w:t>
      </w:r>
    </w:p>
    <w:p w14:paraId="179D0CC0" w14:textId="77777777" w:rsidR="003C1E19" w:rsidRPr="00040EC9" w:rsidRDefault="003C1E19" w:rsidP="003C1E19">
      <w:pPr>
        <w:tabs>
          <w:tab w:val="center" w:pos="5086"/>
        </w:tabs>
        <w:spacing w:line="288" w:lineRule="auto"/>
        <w:ind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本标准起草过程中遵循以下原则：</w:t>
      </w:r>
    </w:p>
    <w:p w14:paraId="7EFED632" w14:textId="77777777" w:rsidR="003C1E19" w:rsidRPr="00040EC9" w:rsidRDefault="003C1E19" w:rsidP="003C1E19">
      <w:pPr>
        <w:tabs>
          <w:tab w:val="center" w:pos="5086"/>
        </w:tabs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（一）规范性原则：本标准是根据</w:t>
      </w:r>
      <w:r w:rsidRPr="00040EC9">
        <w:rPr>
          <w:rFonts w:ascii="Times New Roman" w:hAnsi="Times New Roman"/>
          <w:szCs w:val="21"/>
        </w:rPr>
        <w:t>GB/T 1.2-2020</w:t>
      </w:r>
      <w:r w:rsidRPr="00040EC9">
        <w:rPr>
          <w:rFonts w:ascii="Times New Roman" w:hAnsi="Times New Roman" w:hint="eastAsia"/>
          <w:szCs w:val="21"/>
        </w:rPr>
        <w:t>《标准化工作导则</w:t>
      </w:r>
      <w:r w:rsidRPr="00040EC9">
        <w:rPr>
          <w:rFonts w:ascii="Times New Roman" w:hAnsi="Times New Roman" w:hint="eastAsia"/>
          <w:szCs w:val="21"/>
        </w:rPr>
        <w:t xml:space="preserve"> </w:t>
      </w:r>
      <w:r w:rsidRPr="00040EC9">
        <w:rPr>
          <w:rFonts w:ascii="Times New Roman" w:hAnsi="Times New Roman" w:hint="eastAsia"/>
          <w:szCs w:val="21"/>
        </w:rPr>
        <w:t>第</w:t>
      </w:r>
      <w:r w:rsidRPr="00040EC9">
        <w:rPr>
          <w:rFonts w:ascii="Times New Roman" w:hAnsi="Times New Roman"/>
          <w:szCs w:val="21"/>
        </w:rPr>
        <w:t>2</w:t>
      </w:r>
      <w:r w:rsidRPr="00040EC9">
        <w:rPr>
          <w:rFonts w:ascii="Times New Roman" w:hAnsi="Times New Roman" w:hint="eastAsia"/>
          <w:szCs w:val="21"/>
        </w:rPr>
        <w:t>部分：以</w:t>
      </w:r>
      <w:r w:rsidRPr="00040EC9">
        <w:rPr>
          <w:rFonts w:ascii="Times New Roman" w:hAnsi="Times New Roman"/>
          <w:szCs w:val="21"/>
        </w:rPr>
        <w:t>ISO/IEC</w:t>
      </w:r>
      <w:r w:rsidRPr="00040EC9">
        <w:rPr>
          <w:rFonts w:ascii="Times New Roman" w:hAnsi="Times New Roman"/>
          <w:szCs w:val="21"/>
        </w:rPr>
        <w:t>标准化文件为基础的标准化文件起草规则</w:t>
      </w:r>
      <w:r w:rsidRPr="00040EC9">
        <w:rPr>
          <w:rFonts w:ascii="Times New Roman" w:hAnsi="Times New Roman" w:hint="eastAsia"/>
          <w:szCs w:val="21"/>
        </w:rPr>
        <w:t>》</w:t>
      </w:r>
      <w:r w:rsidRPr="00040EC9">
        <w:rPr>
          <w:rFonts w:ascii="Times New Roman" w:hAnsi="Times New Roman"/>
          <w:szCs w:val="21"/>
        </w:rPr>
        <w:t>和</w:t>
      </w:r>
      <w:r w:rsidRPr="00040EC9">
        <w:rPr>
          <w:rFonts w:ascii="Times New Roman" w:hAnsi="Times New Roman"/>
          <w:szCs w:val="21"/>
        </w:rPr>
        <w:t>GB/T 20001.4-2015</w:t>
      </w:r>
      <w:r w:rsidRPr="00040EC9">
        <w:rPr>
          <w:rFonts w:ascii="Times New Roman" w:hAnsi="Times New Roman"/>
          <w:szCs w:val="21"/>
        </w:rPr>
        <w:t>《标准编写规则</w:t>
      </w:r>
      <w:r w:rsidRPr="00040EC9">
        <w:rPr>
          <w:rFonts w:ascii="Times New Roman" w:hAnsi="Times New Roman"/>
          <w:szCs w:val="21"/>
        </w:rPr>
        <w:t xml:space="preserve"> </w:t>
      </w:r>
      <w:r w:rsidRPr="00040EC9">
        <w:rPr>
          <w:rFonts w:ascii="Times New Roman" w:hAnsi="Times New Roman"/>
          <w:szCs w:val="21"/>
        </w:rPr>
        <w:t>第</w:t>
      </w:r>
      <w:r w:rsidRPr="00040EC9">
        <w:rPr>
          <w:rFonts w:ascii="Times New Roman" w:hAnsi="Times New Roman"/>
          <w:szCs w:val="21"/>
        </w:rPr>
        <w:t>4</w:t>
      </w:r>
      <w:r w:rsidRPr="00040EC9">
        <w:rPr>
          <w:rFonts w:ascii="Times New Roman" w:hAnsi="Times New Roman"/>
          <w:szCs w:val="21"/>
        </w:rPr>
        <w:t>部分：试验方法标准》的要求进行编写的；</w:t>
      </w:r>
    </w:p>
    <w:p w14:paraId="116C4210" w14:textId="77777777" w:rsidR="003C1E19" w:rsidRPr="00040EC9" w:rsidRDefault="003C1E19" w:rsidP="003C1E19">
      <w:pPr>
        <w:tabs>
          <w:tab w:val="center" w:pos="5086"/>
        </w:tabs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（二）先进性：本标准</w:t>
      </w:r>
      <w:r w:rsidRPr="00040EC9">
        <w:rPr>
          <w:rFonts w:ascii="Times New Roman" w:hAnsi="Times New Roman" w:hint="eastAsia"/>
          <w:szCs w:val="21"/>
        </w:rPr>
        <w:t>修改</w:t>
      </w:r>
      <w:r w:rsidRPr="00040EC9">
        <w:rPr>
          <w:rFonts w:ascii="Times New Roman" w:hAnsi="Times New Roman"/>
          <w:szCs w:val="21"/>
        </w:rPr>
        <w:t>采用</w:t>
      </w:r>
      <w:r w:rsidRPr="00040EC9">
        <w:rPr>
          <w:rFonts w:ascii="Times New Roman" w:hAnsi="Times New Roman"/>
          <w:szCs w:val="21"/>
        </w:rPr>
        <w:t xml:space="preserve"> 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《</w:t>
      </w:r>
      <w:r w:rsidRPr="003C1E19">
        <w:rPr>
          <w:rFonts w:ascii="Times New Roman" w:hAnsi="Times New Roman"/>
          <w:szCs w:val="21"/>
        </w:rPr>
        <w:t>Nickel alloys - Determination of phosphorus</w:t>
      </w:r>
      <w:r>
        <w:rPr>
          <w:rFonts w:ascii="Times New Roman" w:hAnsi="Times New Roman" w:hint="eastAsia"/>
          <w:szCs w:val="21"/>
        </w:rPr>
        <w:t xml:space="preserve"> </w:t>
      </w:r>
      <w:r w:rsidRPr="003C1E19">
        <w:rPr>
          <w:rFonts w:ascii="Times New Roman" w:hAnsi="Times New Roman"/>
          <w:szCs w:val="21"/>
        </w:rPr>
        <w:t>content - Molybdenum blue molecular</w:t>
      </w:r>
      <w:r>
        <w:rPr>
          <w:rFonts w:ascii="Times New Roman" w:hAnsi="Times New Roman" w:hint="eastAsia"/>
          <w:szCs w:val="21"/>
        </w:rPr>
        <w:t xml:space="preserve">  </w:t>
      </w:r>
      <w:r w:rsidRPr="003C1E19">
        <w:rPr>
          <w:rFonts w:ascii="Times New Roman" w:hAnsi="Times New Roman"/>
          <w:szCs w:val="21"/>
        </w:rPr>
        <w:t>absorption spectrometric method</w:t>
      </w:r>
      <w:r w:rsidRPr="00040EC9">
        <w:rPr>
          <w:rFonts w:ascii="Times New Roman" w:hAnsi="Times New Roman"/>
          <w:szCs w:val="21"/>
        </w:rPr>
        <w:t>》</w:t>
      </w:r>
      <w:r w:rsidRPr="00040EC9">
        <w:rPr>
          <w:rFonts w:ascii="Times New Roman" w:hAnsi="Times New Roman" w:hint="eastAsia"/>
          <w:szCs w:val="21"/>
        </w:rPr>
        <w:t>，</w:t>
      </w:r>
      <w:r w:rsidRPr="00040EC9">
        <w:rPr>
          <w:rFonts w:ascii="Times New Roman" w:hAnsi="Times New Roman"/>
          <w:szCs w:val="21"/>
        </w:rPr>
        <w:t>主要技术内容与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 w:hint="eastAsia"/>
          <w:szCs w:val="21"/>
        </w:rPr>
        <w:t>一致；</w:t>
      </w:r>
    </w:p>
    <w:p w14:paraId="012F2A12" w14:textId="77777777" w:rsidR="003C1E19" w:rsidRPr="00040EC9" w:rsidRDefault="003C1E19" w:rsidP="003C1E19">
      <w:pPr>
        <w:tabs>
          <w:tab w:val="center" w:pos="5086"/>
        </w:tabs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（三）适用性：本标准以满足我国</w:t>
      </w:r>
      <w:r>
        <w:rPr>
          <w:rFonts w:ascii="Times New Roman" w:hAnsi="Times New Roman" w:hint="eastAsia"/>
          <w:szCs w:val="21"/>
        </w:rPr>
        <w:t>镍合金</w:t>
      </w:r>
      <w:r w:rsidRPr="00040EC9">
        <w:rPr>
          <w:rFonts w:ascii="Times New Roman" w:hAnsi="Times New Roman"/>
          <w:szCs w:val="21"/>
        </w:rPr>
        <w:t>产品实际检测需求为原则，宜于应用，能够满足企业需求，对</w:t>
      </w:r>
      <w:r>
        <w:rPr>
          <w:rFonts w:ascii="Times New Roman" w:hAnsi="Times New Roman" w:hint="eastAsia"/>
          <w:szCs w:val="21"/>
        </w:rPr>
        <w:t>镍合金</w:t>
      </w:r>
      <w:r w:rsidRPr="00040EC9">
        <w:rPr>
          <w:rFonts w:ascii="Times New Roman" w:hAnsi="Times New Roman"/>
          <w:szCs w:val="21"/>
        </w:rPr>
        <w:t>生产企业的技术进步产生积极的促进作用。</w:t>
      </w:r>
    </w:p>
    <w:p w14:paraId="096DA83E" w14:textId="77777777" w:rsidR="003C1E19" w:rsidRPr="00040EC9" w:rsidRDefault="003C1E19" w:rsidP="003C1E19">
      <w:pPr>
        <w:tabs>
          <w:tab w:val="center" w:pos="5086"/>
        </w:tabs>
        <w:spacing w:line="288" w:lineRule="auto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（四）合</w:t>
      </w:r>
      <w:proofErr w:type="gramStart"/>
      <w:r w:rsidRPr="00040EC9">
        <w:rPr>
          <w:rFonts w:ascii="Times New Roman" w:hAnsi="Times New Roman"/>
          <w:szCs w:val="21"/>
        </w:rPr>
        <w:t>规</w:t>
      </w:r>
      <w:proofErr w:type="gramEnd"/>
      <w:r w:rsidRPr="00040EC9">
        <w:rPr>
          <w:rFonts w:ascii="Times New Roman" w:hAnsi="Times New Roman"/>
          <w:szCs w:val="21"/>
        </w:rPr>
        <w:t>性：充分考虑国家法律、安全、卫生、环保法规的要求。</w:t>
      </w:r>
    </w:p>
    <w:p w14:paraId="4EDC12BD" w14:textId="77777777" w:rsidR="003C1E19" w:rsidRPr="00040EC9" w:rsidRDefault="003C1E19" w:rsidP="00DC1D2E">
      <w:pPr>
        <w:spacing w:beforeLines="50" w:before="159" w:afterLines="50" w:after="159" w:line="288" w:lineRule="auto"/>
        <w:rPr>
          <w:rFonts w:ascii="黑体" w:eastAsia="黑体" w:hAnsi="宋体"/>
          <w:bCs/>
          <w:szCs w:val="21"/>
        </w:rPr>
      </w:pPr>
      <w:r w:rsidRPr="00040EC9">
        <w:rPr>
          <w:rFonts w:ascii="黑体" w:eastAsia="黑体" w:hAnsi="宋体"/>
          <w:bCs/>
          <w:szCs w:val="21"/>
        </w:rPr>
        <w:t>三、标准主要内容的确定依据</w:t>
      </w:r>
    </w:p>
    <w:p w14:paraId="6BC7B530" w14:textId="77777777" w:rsidR="003C1E19" w:rsidRPr="004B4820" w:rsidRDefault="003C1E19" w:rsidP="00DC1D2E">
      <w:pPr>
        <w:spacing w:beforeLines="50" w:before="159" w:afterLines="50" w:after="159" w:line="288" w:lineRule="auto"/>
        <w:ind w:firstLine="420"/>
        <w:rPr>
          <w:rFonts w:ascii="Times New Roman" w:hAnsi="Times New Roman"/>
          <w:szCs w:val="21"/>
        </w:rPr>
      </w:pPr>
      <w:r w:rsidRPr="004B4820">
        <w:rPr>
          <w:rFonts w:ascii="Times New Roman" w:hAnsi="Times New Roman"/>
          <w:szCs w:val="21"/>
        </w:rPr>
        <w:t>本标准为</w:t>
      </w:r>
      <w:r w:rsidRPr="004B4820">
        <w:rPr>
          <w:rFonts w:ascii="Times New Roman" w:hAnsi="Times New Roman" w:hint="eastAsia"/>
          <w:szCs w:val="21"/>
        </w:rPr>
        <w:t>修改</w:t>
      </w:r>
      <w:r w:rsidRPr="004B4820">
        <w:rPr>
          <w:rFonts w:ascii="Times New Roman" w:hAnsi="Times New Roman"/>
          <w:szCs w:val="21"/>
        </w:rPr>
        <w:t>采用</w:t>
      </w:r>
      <w:r w:rsidRPr="004B4820">
        <w:rPr>
          <w:rFonts w:ascii="Times New Roman" w:hAnsi="Times New Roman"/>
          <w:szCs w:val="21"/>
        </w:rPr>
        <w:t xml:space="preserve"> 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4B4820">
        <w:rPr>
          <w:rFonts w:ascii="Times New Roman" w:hAnsi="Times New Roman" w:hint="eastAsia"/>
          <w:szCs w:val="21"/>
        </w:rPr>
        <w:t>。</w:t>
      </w:r>
      <w:r w:rsidRPr="004B4820">
        <w:rPr>
          <w:rFonts w:ascii="Times New Roman" w:hAnsi="Times New Roman"/>
          <w:szCs w:val="21"/>
        </w:rPr>
        <w:t>在标准的制定过程中主要对以下几个方面进行了确认：</w:t>
      </w:r>
    </w:p>
    <w:p w14:paraId="677ED065" w14:textId="77777777" w:rsidR="003C1E19" w:rsidRDefault="003C1E19" w:rsidP="003C1E19">
      <w:pPr>
        <w:numPr>
          <w:ilvl w:val="0"/>
          <w:numId w:val="9"/>
        </w:numPr>
        <w:spacing w:line="360" w:lineRule="auto"/>
        <w:rPr>
          <w:b/>
        </w:rPr>
      </w:pPr>
      <w:r>
        <w:rPr>
          <w:rFonts w:hint="eastAsia"/>
          <w:b/>
        </w:rPr>
        <w:t>样品分解试验</w:t>
      </w:r>
    </w:p>
    <w:p w14:paraId="070DAA81" w14:textId="77777777" w:rsidR="003C1E19" w:rsidRPr="00E973C0" w:rsidRDefault="003C1E19" w:rsidP="003C1E19">
      <w:pPr>
        <w:widowControl/>
        <w:autoSpaceDE w:val="0"/>
        <w:ind w:firstLineChars="200" w:firstLine="420"/>
        <w:rPr>
          <w:szCs w:val="21"/>
        </w:rPr>
      </w:pPr>
      <w:r>
        <w:rPr>
          <w:rFonts w:ascii="宋体" w:hAnsi="宋体" w:hint="eastAsia"/>
          <w:bCs/>
          <w:szCs w:val="21"/>
        </w:rPr>
        <w:t>本部分采用如下</w:t>
      </w:r>
      <w:r w:rsidRPr="00950177">
        <w:rPr>
          <w:rFonts w:ascii="宋体" w:hAnsi="宋体"/>
          <w:bCs/>
          <w:szCs w:val="21"/>
        </w:rPr>
        <w:t>ISO 9388:1992</w:t>
      </w:r>
      <w:r>
        <w:rPr>
          <w:rFonts w:hint="eastAsia"/>
          <w:szCs w:val="21"/>
        </w:rPr>
        <w:t>规定的溶样方</w:t>
      </w:r>
      <w:r w:rsidRPr="00E973C0">
        <w:rPr>
          <w:rFonts w:hint="eastAsia"/>
          <w:szCs w:val="21"/>
        </w:rPr>
        <w:t>法，</w:t>
      </w:r>
      <w:r w:rsidRPr="00E973C0">
        <w:rPr>
          <w:szCs w:val="21"/>
        </w:rPr>
        <w:t>准确称取</w:t>
      </w:r>
      <w:r w:rsidRPr="00E973C0">
        <w:rPr>
          <w:szCs w:val="21"/>
        </w:rPr>
        <w:t>0.30 g</w:t>
      </w:r>
      <w:r w:rsidRPr="00E973C0">
        <w:rPr>
          <w:rFonts w:hint="eastAsia"/>
          <w:szCs w:val="21"/>
        </w:rPr>
        <w:t>样品</w:t>
      </w:r>
      <w:r w:rsidRPr="00E973C0">
        <w:rPr>
          <w:szCs w:val="21"/>
        </w:rPr>
        <w:t>于</w:t>
      </w:r>
      <w:r w:rsidRPr="00E973C0">
        <w:rPr>
          <w:szCs w:val="21"/>
        </w:rPr>
        <w:t>150 mL</w:t>
      </w:r>
      <w:r w:rsidRPr="00E973C0">
        <w:rPr>
          <w:szCs w:val="21"/>
        </w:rPr>
        <w:t>烧杯中，加入</w:t>
      </w:r>
      <w:r w:rsidRPr="00E973C0">
        <w:rPr>
          <w:rFonts w:ascii="Times New Roman"/>
          <w:bCs/>
          <w:szCs w:val="24"/>
        </w:rPr>
        <w:t>7mL</w:t>
      </w:r>
      <w:r w:rsidRPr="00E973C0">
        <w:rPr>
          <w:rFonts w:ascii="Times New Roman"/>
          <w:szCs w:val="24"/>
        </w:rPr>
        <w:t>硝酸</w:t>
      </w:r>
      <w:r w:rsidRPr="00E973C0">
        <w:rPr>
          <w:rFonts w:ascii="Times New Roman"/>
          <w:szCs w:val="24"/>
        </w:rPr>
        <w:t>+</w:t>
      </w:r>
      <w:r w:rsidRPr="00E973C0">
        <w:rPr>
          <w:rFonts w:ascii="Times New Roman"/>
          <w:szCs w:val="24"/>
        </w:rPr>
        <w:t>盐酸混合</w:t>
      </w:r>
      <w:r w:rsidRPr="00E973C0">
        <w:rPr>
          <w:rFonts w:ascii="Times New Roman" w:hint="eastAsia"/>
          <w:szCs w:val="24"/>
        </w:rPr>
        <w:t>酸</w:t>
      </w:r>
      <w:r w:rsidRPr="00E973C0">
        <w:rPr>
          <w:rFonts w:ascii="Times New Roman" w:hAnsi="宋体"/>
          <w:bCs/>
          <w:szCs w:val="24"/>
        </w:rPr>
        <w:t>（</w:t>
      </w:r>
      <w:r w:rsidRPr="00E973C0">
        <w:rPr>
          <w:rFonts w:ascii="Times New Roman"/>
          <w:bCs/>
          <w:szCs w:val="24"/>
        </w:rPr>
        <w:t>1</w:t>
      </w:r>
      <w:r w:rsidRPr="00E973C0">
        <w:rPr>
          <w:rFonts w:ascii="Times New Roman" w:hint="eastAsia"/>
          <w:bCs/>
          <w:szCs w:val="24"/>
        </w:rPr>
        <w:t>+</w:t>
      </w:r>
      <w:r w:rsidRPr="00E973C0">
        <w:rPr>
          <w:rFonts w:ascii="Times New Roman"/>
          <w:bCs/>
          <w:szCs w:val="24"/>
        </w:rPr>
        <w:t>5</w:t>
      </w:r>
      <w:r w:rsidRPr="00E973C0">
        <w:rPr>
          <w:rFonts w:ascii="Times New Roman" w:hAnsi="宋体"/>
          <w:bCs/>
          <w:szCs w:val="24"/>
        </w:rPr>
        <w:t>）</w:t>
      </w:r>
      <w:r w:rsidRPr="00E973C0">
        <w:rPr>
          <w:szCs w:val="21"/>
        </w:rPr>
        <w:t>，</w:t>
      </w:r>
      <w:r w:rsidRPr="00E973C0">
        <w:rPr>
          <w:rFonts w:hint="eastAsia"/>
          <w:szCs w:val="21"/>
        </w:rPr>
        <w:t>考察样品溶解情况，</w:t>
      </w:r>
      <w:r w:rsidRPr="00E973C0">
        <w:rPr>
          <w:szCs w:val="21"/>
        </w:rPr>
        <w:t>试验结果见</w:t>
      </w:r>
      <w:r w:rsidR="001924D8" w:rsidRPr="001924D8">
        <w:rPr>
          <w:rFonts w:hint="eastAsia"/>
          <w:szCs w:val="21"/>
        </w:rPr>
        <w:t>表</w:t>
      </w:r>
      <w:r w:rsidRPr="00E973C0">
        <w:rPr>
          <w:szCs w:val="21"/>
        </w:rPr>
        <w:t>1</w:t>
      </w:r>
      <w:r w:rsidRPr="00E973C0">
        <w:rPr>
          <w:szCs w:val="21"/>
        </w:rPr>
        <w:t>。</w:t>
      </w:r>
    </w:p>
    <w:p w14:paraId="3252DB59" w14:textId="77777777" w:rsidR="003C1E19" w:rsidRPr="00E973C0" w:rsidRDefault="001924D8" w:rsidP="00DC1D2E">
      <w:pPr>
        <w:widowControl/>
        <w:autoSpaceDE w:val="0"/>
        <w:spacing w:beforeLines="50" w:before="159" w:afterLines="50" w:after="159"/>
        <w:jc w:val="center"/>
        <w:rPr>
          <w:rFonts w:ascii="黑体" w:eastAsia="黑体" w:hAnsi="黑体"/>
          <w:bCs/>
          <w:szCs w:val="21"/>
        </w:rPr>
      </w:pPr>
      <w:r w:rsidRPr="001924D8">
        <w:rPr>
          <w:rFonts w:ascii="黑体" w:eastAsia="黑体" w:hAnsi="黑体"/>
          <w:bCs/>
          <w:szCs w:val="21"/>
        </w:rPr>
        <w:t>表</w:t>
      </w:r>
      <w:r w:rsidR="003C1E19" w:rsidRPr="00E973C0">
        <w:rPr>
          <w:rFonts w:ascii="黑体" w:eastAsia="黑体" w:hAnsi="黑体"/>
          <w:bCs/>
          <w:szCs w:val="21"/>
        </w:rPr>
        <w:t>1</w:t>
      </w:r>
      <w:r w:rsidRPr="001924D8">
        <w:rPr>
          <w:rFonts w:ascii="黑体" w:eastAsia="黑体" w:hAnsi="黑体"/>
          <w:bCs/>
          <w:szCs w:val="21"/>
        </w:rPr>
        <w:t>溶解酸用量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89"/>
        <w:gridCol w:w="1212"/>
        <w:gridCol w:w="1212"/>
        <w:gridCol w:w="1514"/>
        <w:gridCol w:w="1663"/>
      </w:tblGrid>
      <w:tr w:rsidR="003C1E19" w:rsidRPr="006C689E" w14:paraId="70E8DDCD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BFEC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样品编号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8B5C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1#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4554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2#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97E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3#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50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4#</w:t>
            </w:r>
          </w:p>
        </w:tc>
      </w:tr>
      <w:tr w:rsidR="003C1E19" w:rsidRPr="006C689E" w14:paraId="21DD7D41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F517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ascii="Times New Roman"/>
                <w:color w:val="000000" w:themeColor="text1"/>
                <w:szCs w:val="24"/>
              </w:rPr>
              <w:t>硝酸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+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盐酸混合</w:t>
            </w:r>
            <w:r w:rsidRPr="006C689E">
              <w:rPr>
                <w:rFonts w:ascii="Times New Roman" w:hint="eastAsia"/>
                <w:color w:val="000000" w:themeColor="text1"/>
                <w:szCs w:val="24"/>
              </w:rPr>
              <w:t>酸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体积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3152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F8F3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33CF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4225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3C1E19" w:rsidRPr="006C689E" w14:paraId="511656F8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EB2C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C689E">
              <w:rPr>
                <w:bCs/>
                <w:color w:val="000000" w:themeColor="text1"/>
                <w:sz w:val="18"/>
                <w:szCs w:val="18"/>
              </w:rPr>
              <w:t>溶样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效果</w:t>
            </w:r>
            <w:proofErr w:type="gramEnd"/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D88B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未完全溶解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1300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未完全溶解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E44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完全溶解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6C9A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完全溶解</w:t>
            </w:r>
          </w:p>
        </w:tc>
      </w:tr>
      <w:tr w:rsidR="003C1E19" w:rsidRPr="006C689E" w14:paraId="7F468931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3EC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ascii="Times New Roman"/>
                <w:color w:val="000000" w:themeColor="text1"/>
                <w:szCs w:val="24"/>
              </w:rPr>
              <w:t>硝酸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+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盐酸混合</w:t>
            </w:r>
            <w:r w:rsidRPr="006C689E">
              <w:rPr>
                <w:rFonts w:ascii="Times New Roman" w:hint="eastAsia"/>
                <w:color w:val="000000" w:themeColor="text1"/>
                <w:szCs w:val="24"/>
              </w:rPr>
              <w:t>酸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体积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84EE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651F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14C0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F653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C1E19" w:rsidRPr="006C689E" w14:paraId="1D7E27F1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221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C689E">
              <w:rPr>
                <w:bCs/>
                <w:color w:val="000000" w:themeColor="text1"/>
                <w:sz w:val="18"/>
                <w:szCs w:val="18"/>
              </w:rPr>
              <w:t>溶样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效果</w:t>
            </w:r>
            <w:proofErr w:type="gramEnd"/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F851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101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未完全溶解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4C4D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8D0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C1E19" w:rsidRPr="006C689E" w14:paraId="1207FA14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FAC2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ascii="Times New Roman"/>
                <w:color w:val="000000" w:themeColor="text1"/>
                <w:szCs w:val="24"/>
              </w:rPr>
              <w:t>硝酸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+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盐酸混合</w:t>
            </w:r>
            <w:r w:rsidRPr="006C689E">
              <w:rPr>
                <w:rFonts w:ascii="Times New Roman" w:hint="eastAsia"/>
                <w:color w:val="000000" w:themeColor="text1"/>
                <w:szCs w:val="24"/>
              </w:rPr>
              <w:t>酸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体积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8C6A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913B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4C4B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9424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C1E19" w:rsidRPr="006C689E" w14:paraId="7D80AEF7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924D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C689E">
              <w:rPr>
                <w:bCs/>
                <w:color w:val="000000" w:themeColor="text1"/>
                <w:sz w:val="18"/>
                <w:szCs w:val="18"/>
              </w:rPr>
              <w:t>溶样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效果</w:t>
            </w:r>
            <w:proofErr w:type="gramEnd"/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874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EA43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完全溶解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F803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659B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C1E19" w:rsidRPr="006C689E" w14:paraId="7F96A9F9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3AC2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ascii="Times New Roman"/>
                <w:color w:val="000000" w:themeColor="text1"/>
                <w:szCs w:val="24"/>
              </w:rPr>
              <w:t>硝酸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+</w:t>
            </w:r>
            <w:r w:rsidRPr="006C689E">
              <w:rPr>
                <w:rFonts w:ascii="Times New Roman"/>
                <w:color w:val="000000" w:themeColor="text1"/>
                <w:szCs w:val="24"/>
              </w:rPr>
              <w:t>盐酸混合</w:t>
            </w:r>
            <w:r w:rsidRPr="006C689E">
              <w:rPr>
                <w:rFonts w:ascii="Times New Roman" w:hint="eastAsia"/>
                <w:color w:val="000000" w:themeColor="text1"/>
                <w:szCs w:val="24"/>
              </w:rPr>
              <w:t>酸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体积</w:t>
            </w:r>
            <w:r w:rsidRPr="006C689E">
              <w:rPr>
                <w:bCs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F63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C910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5B47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A54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3C1E19" w:rsidRPr="006C689E" w14:paraId="1F9272EB" w14:textId="77777777" w:rsidTr="003C1E19">
        <w:trPr>
          <w:trHeight w:val="43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A819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C689E">
              <w:rPr>
                <w:bCs/>
                <w:color w:val="000000" w:themeColor="text1"/>
                <w:sz w:val="18"/>
                <w:szCs w:val="18"/>
              </w:rPr>
              <w:t>溶样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效果</w:t>
            </w:r>
            <w:proofErr w:type="gramEnd"/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9D9F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D518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bCs/>
                <w:color w:val="000000" w:themeColor="text1"/>
                <w:sz w:val="18"/>
                <w:szCs w:val="18"/>
              </w:rPr>
              <w:t>完全溶解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EF23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B707" w14:textId="77777777" w:rsidR="003C1E19" w:rsidRPr="006C689E" w:rsidRDefault="003C1E19" w:rsidP="003C1E19">
            <w:pPr>
              <w:widowControl/>
              <w:autoSpaceDE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689E">
              <w:rPr>
                <w:rFonts w:hint="eastAsi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504F6003" w14:textId="77777777" w:rsidR="003C1E19" w:rsidRDefault="003C1E19" w:rsidP="008B0438">
      <w:pPr>
        <w:widowControl/>
        <w:autoSpaceDE w:val="0"/>
        <w:spacing w:beforeLines="50" w:before="159" w:line="288" w:lineRule="auto"/>
        <w:ind w:firstLineChars="200" w:firstLine="420"/>
        <w:rPr>
          <w:rFonts w:ascii="Times New Roman"/>
          <w:szCs w:val="24"/>
        </w:rPr>
      </w:pPr>
      <w:r w:rsidRPr="00EB44FB">
        <w:rPr>
          <w:color w:val="000000"/>
          <w:szCs w:val="21"/>
        </w:rPr>
        <w:t>由表</w:t>
      </w:r>
      <w:r w:rsidR="003E30BD">
        <w:rPr>
          <w:rFonts w:hint="eastAsia"/>
          <w:color w:val="000000"/>
          <w:szCs w:val="21"/>
        </w:rPr>
        <w:t>1</w:t>
      </w:r>
      <w:r w:rsidRPr="00EB44FB">
        <w:rPr>
          <w:color w:val="000000"/>
          <w:szCs w:val="21"/>
        </w:rPr>
        <w:t>结果可知，</w:t>
      </w:r>
      <w:proofErr w:type="gramStart"/>
      <w:r w:rsidRPr="00EB44FB">
        <w:rPr>
          <w:color w:val="000000"/>
          <w:szCs w:val="21"/>
        </w:rPr>
        <w:t>溶样时</w:t>
      </w:r>
      <w:proofErr w:type="gramEnd"/>
      <w:r w:rsidRPr="00EB44FB">
        <w:rPr>
          <w:color w:val="000000"/>
          <w:szCs w:val="21"/>
        </w:rPr>
        <w:t>加入</w:t>
      </w:r>
      <w:r w:rsidRPr="00A1351D">
        <w:rPr>
          <w:rFonts w:ascii="Times New Roman"/>
          <w:bCs/>
          <w:szCs w:val="24"/>
        </w:rPr>
        <w:t>7mL</w:t>
      </w:r>
      <w:r w:rsidRPr="008D0B5A">
        <w:rPr>
          <w:rFonts w:ascii="Times New Roman"/>
          <w:szCs w:val="24"/>
        </w:rPr>
        <w:t>硝酸</w:t>
      </w:r>
      <w:r w:rsidRPr="008D0B5A">
        <w:rPr>
          <w:rFonts w:ascii="Times New Roman"/>
          <w:szCs w:val="24"/>
        </w:rPr>
        <w:t>+</w:t>
      </w:r>
      <w:r w:rsidRPr="008D0B5A">
        <w:rPr>
          <w:rFonts w:ascii="Times New Roman"/>
          <w:szCs w:val="24"/>
        </w:rPr>
        <w:t>盐酸混合</w:t>
      </w:r>
      <w:r w:rsidRPr="008D0B5A">
        <w:rPr>
          <w:rFonts w:ascii="Times New Roman" w:hint="eastAsia"/>
          <w:szCs w:val="24"/>
        </w:rPr>
        <w:t>酸</w:t>
      </w:r>
      <w:r w:rsidRPr="00BE4449">
        <w:rPr>
          <w:rFonts w:ascii="Times New Roman" w:hAnsi="宋体"/>
          <w:bCs/>
          <w:szCs w:val="24"/>
        </w:rPr>
        <w:t>（</w:t>
      </w:r>
      <w:r w:rsidR="003E30BD">
        <w:rPr>
          <w:rFonts w:ascii="Times New Roman" w:hint="eastAsia"/>
          <w:bCs/>
          <w:szCs w:val="24"/>
        </w:rPr>
        <w:t>1+5</w:t>
      </w:r>
      <w:r w:rsidRPr="00BE4449">
        <w:rPr>
          <w:rFonts w:ascii="Times New Roman" w:hAnsi="宋体"/>
          <w:bCs/>
          <w:szCs w:val="24"/>
        </w:rPr>
        <w:t>）</w:t>
      </w:r>
      <w:r>
        <w:rPr>
          <w:rFonts w:ascii="Times New Roman" w:hint="eastAsia"/>
          <w:szCs w:val="24"/>
        </w:rPr>
        <w:t>，绝大部分样品可溶解完全，</w:t>
      </w:r>
      <w:proofErr w:type="gramStart"/>
      <w:r>
        <w:rPr>
          <w:rFonts w:ascii="Times New Roman" w:hint="eastAsia"/>
          <w:szCs w:val="24"/>
        </w:rPr>
        <w:t>对于难</w:t>
      </w:r>
      <w:proofErr w:type="gramEnd"/>
      <w:r>
        <w:rPr>
          <w:rFonts w:ascii="Times New Roman" w:hint="eastAsia"/>
          <w:szCs w:val="24"/>
        </w:rPr>
        <w:t>溶的镍基高温合金，可适量增加</w:t>
      </w:r>
      <w:r w:rsidRPr="008D0B5A">
        <w:rPr>
          <w:rFonts w:ascii="Times New Roman"/>
          <w:szCs w:val="24"/>
        </w:rPr>
        <w:t>硝酸</w:t>
      </w:r>
      <w:r w:rsidRPr="008D0B5A">
        <w:rPr>
          <w:rFonts w:ascii="Times New Roman"/>
          <w:szCs w:val="24"/>
        </w:rPr>
        <w:t>+</w:t>
      </w:r>
      <w:r w:rsidRPr="008D0B5A">
        <w:rPr>
          <w:rFonts w:ascii="Times New Roman"/>
          <w:szCs w:val="24"/>
        </w:rPr>
        <w:t>盐酸混合</w:t>
      </w:r>
      <w:r w:rsidRPr="008D0B5A">
        <w:rPr>
          <w:rFonts w:ascii="Times New Roman" w:hint="eastAsia"/>
          <w:szCs w:val="24"/>
        </w:rPr>
        <w:t>酸</w:t>
      </w:r>
      <w:r>
        <w:rPr>
          <w:rFonts w:ascii="Times New Roman" w:hint="eastAsia"/>
          <w:szCs w:val="24"/>
        </w:rPr>
        <w:t>用量至</w:t>
      </w:r>
      <w:r>
        <w:rPr>
          <w:rFonts w:ascii="Times New Roman" w:hint="eastAsia"/>
          <w:szCs w:val="24"/>
        </w:rPr>
        <w:t>1</w:t>
      </w:r>
      <w:r>
        <w:rPr>
          <w:rFonts w:ascii="Times New Roman"/>
          <w:szCs w:val="24"/>
        </w:rPr>
        <w:t>5</w:t>
      </w:r>
      <w:r>
        <w:rPr>
          <w:rFonts w:ascii="Times New Roman" w:hint="eastAsia"/>
          <w:szCs w:val="24"/>
        </w:rPr>
        <w:t>-</w:t>
      </w:r>
      <w:r>
        <w:rPr>
          <w:rFonts w:ascii="Times New Roman"/>
          <w:szCs w:val="24"/>
        </w:rPr>
        <w:t>20 mL</w:t>
      </w:r>
      <w:r>
        <w:rPr>
          <w:rFonts w:hint="eastAsia"/>
          <w:color w:val="000000"/>
          <w:szCs w:val="21"/>
        </w:rPr>
        <w:t>，也可以用</w:t>
      </w:r>
      <w:r w:rsidRPr="008D0B5A">
        <w:rPr>
          <w:rFonts w:ascii="Times New Roman"/>
          <w:szCs w:val="24"/>
        </w:rPr>
        <w:t>硝</w:t>
      </w:r>
      <w:r w:rsidRPr="008D0B5A">
        <w:rPr>
          <w:rFonts w:ascii="Times New Roman"/>
          <w:szCs w:val="24"/>
        </w:rPr>
        <w:lastRenderedPageBreak/>
        <w:t>酸</w:t>
      </w:r>
      <w:r w:rsidRPr="008D0B5A">
        <w:rPr>
          <w:rFonts w:ascii="Times New Roman"/>
          <w:szCs w:val="24"/>
        </w:rPr>
        <w:t>+</w:t>
      </w:r>
      <w:r w:rsidRPr="008D0B5A">
        <w:rPr>
          <w:rFonts w:ascii="Times New Roman"/>
          <w:szCs w:val="24"/>
        </w:rPr>
        <w:t>盐酸混合</w:t>
      </w:r>
      <w:r w:rsidRPr="008D0B5A">
        <w:rPr>
          <w:rFonts w:ascii="Times New Roman" w:hint="eastAsia"/>
          <w:szCs w:val="24"/>
        </w:rPr>
        <w:t>酸</w:t>
      </w:r>
      <w:r>
        <w:rPr>
          <w:rFonts w:ascii="Times New Roman" w:hint="eastAsia"/>
          <w:szCs w:val="24"/>
        </w:rPr>
        <w:t>溶至样品基本溶解（样品颗粒肉眼不可见），再加入</w:t>
      </w:r>
      <w:r>
        <w:rPr>
          <w:rFonts w:ascii="Times New Roman" w:hint="eastAsia"/>
          <w:szCs w:val="24"/>
        </w:rPr>
        <w:t>5</w:t>
      </w:r>
      <w:r>
        <w:rPr>
          <w:rFonts w:ascii="Times New Roman"/>
          <w:szCs w:val="24"/>
        </w:rPr>
        <w:t xml:space="preserve"> mL</w:t>
      </w:r>
      <w:r>
        <w:rPr>
          <w:rFonts w:ascii="Times New Roman" w:hint="eastAsia"/>
          <w:szCs w:val="24"/>
        </w:rPr>
        <w:t>硫酸（</w:t>
      </w:r>
      <w:r>
        <w:rPr>
          <w:rFonts w:ascii="Times New Roman" w:hint="eastAsia"/>
          <w:szCs w:val="24"/>
        </w:rPr>
        <w:t>1+</w:t>
      </w:r>
      <w:r>
        <w:rPr>
          <w:rFonts w:ascii="Times New Roman"/>
          <w:szCs w:val="24"/>
        </w:rPr>
        <w:t>1</w:t>
      </w:r>
      <w:r>
        <w:rPr>
          <w:rFonts w:ascii="Times New Roman" w:hint="eastAsia"/>
          <w:szCs w:val="24"/>
        </w:rPr>
        <w:t>）继续溶至样品完全分解。</w:t>
      </w:r>
    </w:p>
    <w:p w14:paraId="1023273D" w14:textId="77777777" w:rsidR="007751DF" w:rsidRDefault="003C1E19" w:rsidP="00DC1D2E">
      <w:pPr>
        <w:numPr>
          <w:ilvl w:val="0"/>
          <w:numId w:val="9"/>
        </w:numPr>
        <w:spacing w:before="159" w:line="360" w:lineRule="auto"/>
        <w:rPr>
          <w:b/>
        </w:rPr>
      </w:pPr>
      <w:r>
        <w:rPr>
          <w:rFonts w:hint="eastAsia"/>
          <w:b/>
        </w:rPr>
        <w:t>硝酸钠溶液替换原硝酸铵溶液的条件试验</w:t>
      </w:r>
    </w:p>
    <w:p w14:paraId="2FA501F6" w14:textId="77777777" w:rsidR="003C1E19" w:rsidRPr="00C62439" w:rsidRDefault="003C1E19" w:rsidP="003C1E19">
      <w:pPr>
        <w:ind w:firstLineChars="200" w:firstLine="420"/>
        <w:rPr>
          <w:rFonts w:ascii="宋体" w:hAnsi="宋体"/>
          <w:kern w:val="21"/>
          <w:szCs w:val="20"/>
        </w:rPr>
      </w:pPr>
      <w:r w:rsidRPr="00C62439">
        <w:rPr>
          <w:rFonts w:ascii="宋体" w:hAnsi="宋体" w:hint="eastAsia"/>
          <w:kern w:val="21"/>
          <w:szCs w:val="20"/>
        </w:rPr>
        <w:t>原</w:t>
      </w:r>
      <w:r w:rsidRPr="00C62439">
        <w:rPr>
          <w:rFonts w:ascii="宋体" w:hAnsi="宋体"/>
          <w:kern w:val="21"/>
          <w:szCs w:val="20"/>
        </w:rPr>
        <w:t>ISO标准的</w:t>
      </w:r>
      <w:r w:rsidRPr="00BE4449">
        <w:rPr>
          <w:rFonts w:ascii="宋体" w:hAnsi="宋体"/>
          <w:kern w:val="21"/>
          <w:szCs w:val="20"/>
        </w:rPr>
        <w:t>试验步骤8.3.2中，用</w:t>
      </w:r>
      <w:r w:rsidRPr="00C62439">
        <w:rPr>
          <w:rFonts w:ascii="宋体" w:hAnsi="宋体"/>
          <w:kern w:val="21"/>
          <w:szCs w:val="20"/>
        </w:rPr>
        <w:t>硝酸铵溶液洗沉淀洗至滤液中无黄色的</w:t>
      </w:r>
      <w:r w:rsidRPr="00BE4449">
        <w:rPr>
          <w:rFonts w:ascii="Times New Roman" w:hAnsi="Times New Roman"/>
          <w:kern w:val="21"/>
          <w:szCs w:val="20"/>
        </w:rPr>
        <w:t>Cr</w:t>
      </w:r>
      <w:r w:rsidRPr="00BE4449">
        <w:rPr>
          <w:rFonts w:ascii="Times New Roman" w:hAnsi="Times New Roman"/>
          <w:kern w:val="21"/>
          <w:szCs w:val="20"/>
          <w:vertAlign w:val="superscript"/>
        </w:rPr>
        <w:t>6+</w:t>
      </w:r>
      <w:r w:rsidRPr="00BE4449">
        <w:rPr>
          <w:rFonts w:ascii="Times New Roman" w:hAnsi="Times New Roman"/>
          <w:kern w:val="21"/>
          <w:szCs w:val="20"/>
        </w:rPr>
        <w:t>，</w:t>
      </w:r>
      <w:r w:rsidRPr="00C62439">
        <w:rPr>
          <w:rFonts w:ascii="宋体" w:hAnsi="宋体"/>
          <w:kern w:val="21"/>
          <w:szCs w:val="20"/>
        </w:rPr>
        <w:t>由于硝酸铵固体属于易爆的试剂，无法购买，本文</w:t>
      </w:r>
      <w:r>
        <w:rPr>
          <w:rFonts w:ascii="宋体" w:hAnsi="宋体" w:hint="eastAsia"/>
          <w:kern w:val="21"/>
          <w:szCs w:val="20"/>
        </w:rPr>
        <w:t>修改采</w:t>
      </w:r>
      <w:r w:rsidRPr="00C62439">
        <w:rPr>
          <w:rFonts w:ascii="宋体" w:hAnsi="宋体"/>
          <w:kern w:val="21"/>
          <w:szCs w:val="20"/>
        </w:rPr>
        <w:t>用硝酸钠替代硝酸铵，结果如表</w:t>
      </w:r>
      <w:r>
        <w:rPr>
          <w:rFonts w:ascii="宋体" w:hAnsi="宋体"/>
          <w:kern w:val="21"/>
          <w:szCs w:val="20"/>
        </w:rPr>
        <w:t>2</w:t>
      </w:r>
      <w:r w:rsidRPr="00C62439">
        <w:rPr>
          <w:rFonts w:ascii="宋体" w:hAnsi="宋体"/>
          <w:kern w:val="21"/>
          <w:szCs w:val="20"/>
        </w:rPr>
        <w:t>，证明硝酸钠溶液可替换硝酸铵溶液，不影响试验结果。</w:t>
      </w:r>
    </w:p>
    <w:p w14:paraId="68491A0C" w14:textId="77777777" w:rsidR="003C1E19" w:rsidRPr="008451A0" w:rsidRDefault="003C1E19" w:rsidP="003C1E19">
      <w:pPr>
        <w:pStyle w:val="aff8"/>
        <w:spacing w:line="240" w:lineRule="auto"/>
        <w:ind w:firstLine="420"/>
        <w:rPr>
          <w:rFonts w:ascii="黑体" w:eastAsia="黑体" w:hAnsi="黑体"/>
        </w:rPr>
      </w:pPr>
      <w:r w:rsidRPr="008451A0">
        <w:rPr>
          <w:rFonts w:ascii="黑体" w:eastAsia="黑体" w:hAnsi="黑体" w:hint="eastAsia"/>
        </w:rPr>
        <w:t>表</w:t>
      </w:r>
      <w:r>
        <w:rPr>
          <w:rFonts w:ascii="黑体" w:eastAsia="黑体" w:hAnsi="黑体"/>
        </w:rPr>
        <w:t>2</w:t>
      </w:r>
      <w:r w:rsidRPr="008451A0">
        <w:rPr>
          <w:rFonts w:ascii="MS Mincho" w:eastAsia="MS Mincho" w:hAnsi="MS Mincho" w:cs="MS Mincho" w:hint="eastAsia"/>
        </w:rPr>
        <w:t> </w:t>
      </w:r>
      <w:r w:rsidRPr="008451A0">
        <w:rPr>
          <w:rFonts w:ascii="黑体" w:eastAsia="黑体" w:hAnsi="黑体" w:hint="eastAsia"/>
        </w:rPr>
        <w:t>硝酸铵和硝酸钠溶液的比对试验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3C1E19" w14:paraId="4940BFC0" w14:textId="77777777" w:rsidTr="003C1E19">
        <w:tc>
          <w:tcPr>
            <w:tcW w:w="2765" w:type="dxa"/>
            <w:vAlign w:val="center"/>
          </w:tcPr>
          <w:p w14:paraId="57793CD6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 w:rsidRPr="00D27C7A">
              <w:rPr>
                <w:rFonts w:asciiTheme="minorEastAsia" w:hAnsiTheme="minorEastAsia" w:hint="eastAsia"/>
              </w:rPr>
              <w:t>样品编号</w:t>
            </w:r>
          </w:p>
        </w:tc>
        <w:tc>
          <w:tcPr>
            <w:tcW w:w="2765" w:type="dxa"/>
            <w:vAlign w:val="center"/>
          </w:tcPr>
          <w:p w14:paraId="611FCEF5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Theme="minorEastAsia" w:hAnsiTheme="minorEastAsia" w:hint="eastAsia"/>
              </w:rPr>
              <w:t>使用硝酸铵溶液的</w:t>
            </w:r>
            <w:r w:rsidRPr="00D27C7A">
              <w:rPr>
                <w:rFonts w:asciiTheme="minorEastAsia" w:hAnsiTheme="minorEastAsia" w:hint="eastAsia"/>
              </w:rPr>
              <w:t>测定值</w:t>
            </w:r>
          </w:p>
        </w:tc>
        <w:tc>
          <w:tcPr>
            <w:tcW w:w="2766" w:type="dxa"/>
            <w:vAlign w:val="center"/>
          </w:tcPr>
          <w:p w14:paraId="1C537874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Theme="minorEastAsia" w:hAnsiTheme="minorEastAsia" w:hint="eastAsia"/>
              </w:rPr>
              <w:t>使用硝酸钠溶液的</w:t>
            </w:r>
            <w:r w:rsidRPr="00D27C7A">
              <w:rPr>
                <w:rFonts w:asciiTheme="minorEastAsia" w:hAnsiTheme="minorEastAsia" w:hint="eastAsia"/>
              </w:rPr>
              <w:t>测定值</w:t>
            </w:r>
          </w:p>
        </w:tc>
      </w:tr>
      <w:tr w:rsidR="003C1E19" w14:paraId="0AC83624" w14:textId="77777777" w:rsidTr="003C1E19">
        <w:tc>
          <w:tcPr>
            <w:tcW w:w="2765" w:type="dxa"/>
          </w:tcPr>
          <w:p w14:paraId="5408F8C6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="黑体" w:eastAsia="黑体" w:hAnsi="Times New Roman" w:hint="eastAsia"/>
                <w:kern w:val="21"/>
                <w:szCs w:val="20"/>
              </w:rPr>
              <w:t>2#</w:t>
            </w:r>
          </w:p>
        </w:tc>
        <w:tc>
          <w:tcPr>
            <w:tcW w:w="2765" w:type="dxa"/>
          </w:tcPr>
          <w:p w14:paraId="773C9D77" w14:textId="77777777" w:rsidR="003C1E19" w:rsidRPr="00992CAC" w:rsidRDefault="003C1E19" w:rsidP="003C1E19">
            <w:pPr>
              <w:rPr>
                <w:rFonts w:ascii="Times New Roman" w:eastAsia="黑体" w:hAnsi="Times New Roman"/>
                <w:kern w:val="21"/>
                <w:szCs w:val="20"/>
              </w:rPr>
            </w:pPr>
            <w:r>
              <w:rPr>
                <w:rFonts w:ascii="Times New Roman" w:eastAsia="黑体" w:hAnsi="Times New Roman" w:hint="eastAsia"/>
                <w:kern w:val="21"/>
                <w:szCs w:val="20"/>
              </w:rPr>
              <w:t>0</w:t>
            </w:r>
            <w:r>
              <w:rPr>
                <w:rFonts w:ascii="Times New Roman" w:eastAsia="黑体" w:hAnsi="Times New Roman"/>
                <w:kern w:val="21"/>
                <w:szCs w:val="20"/>
              </w:rPr>
              <w:t>.006</w:t>
            </w:r>
            <w:r>
              <w:rPr>
                <w:rFonts w:ascii="Times New Roman" w:eastAsia="黑体" w:hAnsi="Times New Roman" w:hint="eastAsia"/>
                <w:kern w:val="21"/>
                <w:szCs w:val="20"/>
              </w:rPr>
              <w:t>10</w:t>
            </w:r>
          </w:p>
        </w:tc>
        <w:tc>
          <w:tcPr>
            <w:tcW w:w="2766" w:type="dxa"/>
          </w:tcPr>
          <w:p w14:paraId="6B71E0C1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="黑体" w:eastAsia="黑体" w:hAnsi="Times New Roman" w:hint="eastAsia"/>
                <w:kern w:val="21"/>
                <w:szCs w:val="20"/>
              </w:rPr>
              <w:t>0</w:t>
            </w:r>
            <w:r>
              <w:rPr>
                <w:rFonts w:ascii="黑体" w:eastAsia="黑体" w:hAnsi="Times New Roman"/>
                <w:kern w:val="21"/>
                <w:szCs w:val="20"/>
              </w:rPr>
              <w:t>.006</w:t>
            </w:r>
            <w:r>
              <w:rPr>
                <w:rFonts w:ascii="黑体" w:eastAsia="黑体" w:hAnsi="Times New Roman" w:hint="eastAsia"/>
                <w:kern w:val="21"/>
                <w:szCs w:val="20"/>
              </w:rPr>
              <w:t>16</w:t>
            </w:r>
          </w:p>
        </w:tc>
      </w:tr>
      <w:tr w:rsidR="003C1E19" w14:paraId="28827ECF" w14:textId="77777777" w:rsidTr="003C1E19">
        <w:tc>
          <w:tcPr>
            <w:tcW w:w="2765" w:type="dxa"/>
          </w:tcPr>
          <w:p w14:paraId="3DD1B774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="黑体" w:eastAsia="黑体" w:hAnsi="Times New Roman" w:hint="eastAsia"/>
                <w:kern w:val="21"/>
                <w:szCs w:val="20"/>
              </w:rPr>
              <w:t>4#</w:t>
            </w:r>
          </w:p>
        </w:tc>
        <w:tc>
          <w:tcPr>
            <w:tcW w:w="2765" w:type="dxa"/>
          </w:tcPr>
          <w:p w14:paraId="3177B5B5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="黑体" w:eastAsia="黑体" w:hAnsi="Times New Roman" w:hint="eastAsia"/>
                <w:kern w:val="21"/>
                <w:szCs w:val="20"/>
              </w:rPr>
              <w:t>0</w:t>
            </w:r>
            <w:r>
              <w:rPr>
                <w:rFonts w:ascii="黑体" w:eastAsia="黑体" w:hAnsi="Times New Roman"/>
                <w:kern w:val="21"/>
                <w:szCs w:val="20"/>
              </w:rPr>
              <w:t>.0202</w:t>
            </w:r>
          </w:p>
        </w:tc>
        <w:tc>
          <w:tcPr>
            <w:tcW w:w="2766" w:type="dxa"/>
          </w:tcPr>
          <w:p w14:paraId="5882AF0E" w14:textId="77777777" w:rsidR="003C1E19" w:rsidRDefault="003C1E19" w:rsidP="003C1E19">
            <w:pPr>
              <w:rPr>
                <w:rFonts w:ascii="黑体" w:eastAsia="黑体" w:hAnsi="Times New Roman"/>
                <w:kern w:val="21"/>
                <w:szCs w:val="20"/>
              </w:rPr>
            </w:pPr>
            <w:r>
              <w:rPr>
                <w:rFonts w:ascii="黑体" w:eastAsia="黑体" w:hAnsi="Times New Roman" w:hint="eastAsia"/>
                <w:kern w:val="21"/>
                <w:szCs w:val="20"/>
              </w:rPr>
              <w:t>0</w:t>
            </w:r>
            <w:r>
              <w:rPr>
                <w:rFonts w:ascii="黑体" w:eastAsia="黑体" w:hAnsi="Times New Roman"/>
                <w:kern w:val="21"/>
                <w:szCs w:val="20"/>
              </w:rPr>
              <w:t>.0207</w:t>
            </w:r>
          </w:p>
        </w:tc>
      </w:tr>
    </w:tbl>
    <w:p w14:paraId="21E16158" w14:textId="77777777" w:rsidR="003C1E19" w:rsidRDefault="003C1E19" w:rsidP="00DC1D2E">
      <w:pPr>
        <w:pStyle w:val="aff7"/>
        <w:numPr>
          <w:ilvl w:val="0"/>
          <w:numId w:val="9"/>
        </w:numPr>
        <w:adjustRightInd w:val="0"/>
        <w:snapToGrid w:val="0"/>
        <w:spacing w:beforeLines="50" w:before="159" w:afterLines="50" w:after="159" w:line="360" w:lineRule="auto"/>
        <w:ind w:firstLineChars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最大吸收波长</w:t>
      </w:r>
    </w:p>
    <w:p w14:paraId="5E603DF7" w14:textId="77777777" w:rsidR="003C1E19" w:rsidRDefault="003C1E19" w:rsidP="003C1E19">
      <w:pPr>
        <w:ind w:firstLine="420"/>
        <w:rPr>
          <w:color w:val="000000"/>
          <w:kern w:val="0"/>
          <w:szCs w:val="21"/>
        </w:rPr>
      </w:pPr>
      <w:r w:rsidRPr="00EB44FB">
        <w:rPr>
          <w:rFonts w:hint="eastAsia"/>
          <w:color w:val="000000"/>
          <w:szCs w:val="21"/>
        </w:rPr>
        <w:t>取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00</w:t>
      </w:r>
      <w:r w:rsidRPr="00EB44FB">
        <w:rPr>
          <w:color w:val="000000"/>
          <w:szCs w:val="21"/>
        </w:rPr>
        <w:t>μg</w:t>
      </w:r>
      <w:r w:rsidRPr="00EB44FB">
        <w:rPr>
          <w:rFonts w:hint="eastAsia"/>
          <w:color w:val="000000"/>
          <w:szCs w:val="21"/>
        </w:rPr>
        <w:t>磷标准溶液，</w:t>
      </w:r>
      <w:proofErr w:type="gramStart"/>
      <w:r w:rsidRPr="00EB44FB">
        <w:rPr>
          <w:rFonts w:hint="eastAsia"/>
          <w:color w:val="000000"/>
          <w:szCs w:val="21"/>
        </w:rPr>
        <w:t>按</w:t>
      </w:r>
      <w:r>
        <w:rPr>
          <w:rFonts w:hint="eastAsia"/>
          <w:color w:val="000000"/>
          <w:szCs w:val="21"/>
        </w:rPr>
        <w:t>试验</w:t>
      </w:r>
      <w:proofErr w:type="gramEnd"/>
      <w:r w:rsidRPr="00EB44FB">
        <w:rPr>
          <w:rFonts w:hint="eastAsia"/>
          <w:color w:val="000000"/>
          <w:szCs w:val="21"/>
        </w:rPr>
        <w:t>步骤进行</w:t>
      </w:r>
      <w:r w:rsidRPr="00EB44FB">
        <w:rPr>
          <w:rFonts w:hint="eastAsia"/>
          <w:color w:val="000000"/>
        </w:rPr>
        <w:t>显色，</w:t>
      </w:r>
      <w:r w:rsidRPr="00EB44FB">
        <w:rPr>
          <w:rFonts w:hint="eastAsia"/>
          <w:color w:val="000000"/>
          <w:szCs w:val="21"/>
        </w:rPr>
        <w:t>并</w:t>
      </w:r>
      <w:r w:rsidRPr="00EB44FB">
        <w:rPr>
          <w:rFonts w:hint="eastAsia"/>
          <w:color w:val="000000"/>
          <w:kern w:val="0"/>
          <w:szCs w:val="21"/>
        </w:rPr>
        <w:t>选择在</w:t>
      </w:r>
      <w:r>
        <w:rPr>
          <w:color w:val="000000"/>
          <w:kern w:val="0"/>
          <w:szCs w:val="21"/>
        </w:rPr>
        <w:t>6</w:t>
      </w:r>
      <w:r w:rsidRPr="00EB44FB">
        <w:rPr>
          <w:rFonts w:hint="eastAsia"/>
          <w:color w:val="000000"/>
          <w:kern w:val="0"/>
          <w:szCs w:val="21"/>
        </w:rPr>
        <w:t>00nm</w:t>
      </w:r>
      <w:r w:rsidRPr="00EB44FB">
        <w:rPr>
          <w:rFonts w:ascii="宋体" w:hAnsi="宋体" w:hint="eastAsia"/>
          <w:color w:val="000000"/>
          <w:kern w:val="0"/>
          <w:szCs w:val="21"/>
        </w:rPr>
        <w:t>～</w:t>
      </w:r>
      <w:r w:rsidRPr="00EB44FB">
        <w:rPr>
          <w:color w:val="000000"/>
          <w:kern w:val="0"/>
          <w:szCs w:val="21"/>
        </w:rPr>
        <w:t>8</w:t>
      </w:r>
      <w:r w:rsidRPr="00EB44FB">
        <w:rPr>
          <w:rFonts w:hint="eastAsia"/>
          <w:color w:val="000000"/>
          <w:kern w:val="0"/>
          <w:szCs w:val="21"/>
        </w:rPr>
        <w:t>00nm</w:t>
      </w:r>
      <w:r w:rsidRPr="00EB44FB">
        <w:rPr>
          <w:rFonts w:hint="eastAsia"/>
          <w:color w:val="000000"/>
          <w:kern w:val="0"/>
          <w:szCs w:val="21"/>
        </w:rPr>
        <w:t>波长范围内进行吸光度值测定</w:t>
      </w:r>
      <w:r w:rsidRPr="00EB44FB">
        <w:rPr>
          <w:rFonts w:hint="eastAsia"/>
          <w:color w:val="000000"/>
          <w:szCs w:val="21"/>
        </w:rPr>
        <w:t>，吸收曲线见图</w:t>
      </w:r>
      <w:r w:rsidRPr="00EB44FB">
        <w:rPr>
          <w:rFonts w:hint="eastAsia"/>
          <w:color w:val="000000"/>
          <w:szCs w:val="21"/>
        </w:rPr>
        <w:t>1</w:t>
      </w:r>
      <w:r w:rsidRPr="00EB44FB">
        <w:rPr>
          <w:rFonts w:hint="eastAsia"/>
          <w:color w:val="000000"/>
          <w:szCs w:val="21"/>
        </w:rPr>
        <w:t>。</w:t>
      </w:r>
      <w:r w:rsidRPr="00EB44FB">
        <w:rPr>
          <w:color w:val="000000"/>
          <w:kern w:val="0"/>
          <w:szCs w:val="21"/>
        </w:rPr>
        <w:t>络合物</w:t>
      </w:r>
      <w:r w:rsidRPr="00EB44FB">
        <w:rPr>
          <w:rFonts w:hint="eastAsia"/>
          <w:color w:val="000000"/>
          <w:kern w:val="0"/>
          <w:szCs w:val="21"/>
        </w:rPr>
        <w:t>在</w:t>
      </w:r>
      <w:r>
        <w:rPr>
          <w:rFonts w:hint="eastAsia"/>
          <w:color w:val="000000"/>
          <w:kern w:val="0"/>
          <w:szCs w:val="21"/>
        </w:rPr>
        <w:t>700</w:t>
      </w:r>
      <w:r w:rsidRPr="00EB44FB">
        <w:rPr>
          <w:rFonts w:hint="eastAsia"/>
          <w:color w:val="000000"/>
          <w:kern w:val="0"/>
          <w:szCs w:val="21"/>
        </w:rPr>
        <w:t>nm</w:t>
      </w:r>
      <w:r>
        <w:rPr>
          <w:rFonts w:hint="eastAsia"/>
          <w:color w:val="000000"/>
          <w:kern w:val="0"/>
          <w:szCs w:val="21"/>
        </w:rPr>
        <w:t>处有最大吸收峰。因此，</w:t>
      </w:r>
      <w:r w:rsidRPr="00EB44FB">
        <w:rPr>
          <w:rFonts w:hint="eastAsia"/>
          <w:color w:val="000000"/>
          <w:kern w:val="0"/>
          <w:szCs w:val="21"/>
        </w:rPr>
        <w:t>选择测定波长为</w:t>
      </w:r>
      <w:r>
        <w:rPr>
          <w:rFonts w:hint="eastAsia"/>
          <w:color w:val="000000"/>
          <w:kern w:val="0"/>
          <w:szCs w:val="21"/>
        </w:rPr>
        <w:t>700</w:t>
      </w:r>
      <w:r w:rsidRPr="00EB44FB">
        <w:rPr>
          <w:rFonts w:hint="eastAsia"/>
          <w:color w:val="000000"/>
          <w:kern w:val="0"/>
          <w:szCs w:val="21"/>
        </w:rPr>
        <w:t>nm</w:t>
      </w:r>
      <w:r w:rsidRPr="00EB44FB">
        <w:rPr>
          <w:rFonts w:hint="eastAsia"/>
          <w:color w:val="000000"/>
          <w:kern w:val="0"/>
          <w:szCs w:val="21"/>
        </w:rPr>
        <w:t>。</w:t>
      </w:r>
    </w:p>
    <w:p w14:paraId="2D361422" w14:textId="77777777" w:rsidR="003C1E19" w:rsidRDefault="003C1E19" w:rsidP="00DC1D2E">
      <w:pPr>
        <w:widowControl/>
        <w:autoSpaceDE w:val="0"/>
        <w:spacing w:beforeLines="50" w:before="159" w:afterLines="50" w:after="159"/>
        <w:jc w:val="center"/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图</w:t>
      </w:r>
      <w:r>
        <w:rPr>
          <w:rFonts w:ascii="黑体" w:eastAsia="黑体" w:hAnsi="黑体"/>
          <w:bCs/>
          <w:color w:val="000000"/>
          <w:szCs w:val="21"/>
        </w:rPr>
        <w:t>1</w:t>
      </w:r>
      <w:r>
        <w:rPr>
          <w:rFonts w:ascii="黑体" w:eastAsia="黑体" w:hAnsi="黑体" w:hint="eastAsia"/>
          <w:bCs/>
          <w:color w:val="000000"/>
          <w:szCs w:val="21"/>
        </w:rPr>
        <w:t>吸收曲线</w:t>
      </w:r>
    </w:p>
    <w:p w14:paraId="0EAF294E" w14:textId="77777777" w:rsidR="003C1E19" w:rsidRPr="00CD022F" w:rsidRDefault="006F65A0" w:rsidP="00DC1D2E">
      <w:pPr>
        <w:widowControl/>
        <w:autoSpaceDE w:val="0"/>
        <w:spacing w:beforeLines="50" w:before="159" w:afterLines="50" w:after="159"/>
        <w:jc w:val="center"/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/>
          <w:bCs/>
          <w:noProof/>
          <w:color w:val="000000"/>
          <w:szCs w:val="21"/>
        </w:rPr>
        <w:drawing>
          <wp:inline distT="0" distB="0" distL="0" distR="0" wp14:anchorId="2706E5C5" wp14:editId="4EA98B62">
            <wp:extent cx="3740150" cy="2248234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24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05DB7" w14:textId="77777777" w:rsidR="003C1E19" w:rsidRPr="007018C6" w:rsidRDefault="001924D8" w:rsidP="00DC1D2E">
      <w:pPr>
        <w:pStyle w:val="aff7"/>
        <w:numPr>
          <w:ilvl w:val="0"/>
          <w:numId w:val="9"/>
        </w:numPr>
        <w:adjustRightInd w:val="0"/>
        <w:snapToGrid w:val="0"/>
        <w:spacing w:beforeLines="50" w:before="159" w:afterLines="50" w:after="159" w:line="360" w:lineRule="auto"/>
        <w:ind w:firstLineChars="0"/>
        <w:jc w:val="left"/>
        <w:rPr>
          <w:rFonts w:ascii="黑体" w:eastAsia="黑体" w:hAnsi="黑体" w:cs="宋体"/>
          <w:b/>
          <w:bCs/>
          <w:szCs w:val="21"/>
        </w:rPr>
      </w:pPr>
      <w:r w:rsidRPr="001924D8">
        <w:rPr>
          <w:rFonts w:ascii="黑体" w:eastAsia="黑体" w:hAnsi="黑体" w:cs="宋体" w:hint="eastAsia"/>
          <w:szCs w:val="21"/>
        </w:rPr>
        <w:t>工作曲线与线性方程</w:t>
      </w:r>
    </w:p>
    <w:p w14:paraId="04A82128" w14:textId="77777777" w:rsidR="003C1E19" w:rsidRPr="00EB44FB" w:rsidRDefault="003C1E19" w:rsidP="003C1E19">
      <w:pPr>
        <w:widowControl/>
        <w:autoSpaceDE w:val="0"/>
        <w:ind w:firstLineChars="200" w:firstLine="420"/>
        <w:rPr>
          <w:color w:val="000000"/>
          <w:szCs w:val="21"/>
        </w:rPr>
      </w:pPr>
      <w:r w:rsidRPr="00EB44FB">
        <w:rPr>
          <w:color w:val="000000"/>
          <w:szCs w:val="21"/>
        </w:rPr>
        <w:t>配制工作曲线，以</w:t>
      </w:r>
      <w:r w:rsidRPr="00EB44FB">
        <w:rPr>
          <w:rFonts w:hint="eastAsia"/>
          <w:color w:val="000000"/>
          <w:szCs w:val="21"/>
        </w:rPr>
        <w:t>系列标准溶液中零浓度溶液为参比</w:t>
      </w:r>
      <w:r w:rsidRPr="00EB44FB">
        <w:rPr>
          <w:color w:val="000000"/>
          <w:szCs w:val="21"/>
        </w:rPr>
        <w:t>，于分光光度计波长</w:t>
      </w:r>
      <w:r>
        <w:rPr>
          <w:color w:val="000000"/>
          <w:szCs w:val="21"/>
        </w:rPr>
        <w:t>700</w:t>
      </w:r>
      <w:r w:rsidRPr="00EB44FB">
        <w:rPr>
          <w:color w:val="000000"/>
          <w:szCs w:val="21"/>
        </w:rPr>
        <w:t xml:space="preserve"> nm</w:t>
      </w:r>
      <w:r w:rsidRPr="00EB44FB">
        <w:rPr>
          <w:color w:val="000000"/>
          <w:szCs w:val="21"/>
        </w:rPr>
        <w:t>处测量吸光度。以磷量为横坐标，吸光度为纵坐标绘制工作曲线，线性方程和相关系数见</w:t>
      </w:r>
      <w:r w:rsidR="001924D8" w:rsidRPr="001924D8">
        <w:rPr>
          <w:rFonts w:hint="eastAsia"/>
          <w:szCs w:val="21"/>
        </w:rPr>
        <w:t>表</w:t>
      </w:r>
      <w:r w:rsidRPr="00E973C0">
        <w:rPr>
          <w:szCs w:val="21"/>
        </w:rPr>
        <w:t>3</w:t>
      </w:r>
      <w:r w:rsidRPr="00EB44FB">
        <w:rPr>
          <w:color w:val="000000"/>
          <w:szCs w:val="21"/>
        </w:rPr>
        <w:t>。</w:t>
      </w:r>
    </w:p>
    <w:p w14:paraId="410CAFC2" w14:textId="77777777" w:rsidR="003C1E19" w:rsidRPr="00EB44FB" w:rsidRDefault="003C1E19" w:rsidP="00DC1D2E">
      <w:pPr>
        <w:widowControl/>
        <w:autoSpaceDE w:val="0"/>
        <w:spacing w:beforeLines="50" w:before="159" w:afterLines="50" w:after="159"/>
        <w:jc w:val="center"/>
        <w:rPr>
          <w:rFonts w:ascii="黑体" w:eastAsia="黑体" w:hAnsi="黑体"/>
          <w:bCs/>
          <w:color w:val="000000"/>
          <w:szCs w:val="21"/>
        </w:rPr>
      </w:pPr>
      <w:r w:rsidRPr="00EB44FB">
        <w:rPr>
          <w:rFonts w:ascii="黑体" w:eastAsia="黑体" w:hAnsi="黑体"/>
          <w:bCs/>
          <w:color w:val="000000"/>
          <w:szCs w:val="21"/>
        </w:rPr>
        <w:t>表</w:t>
      </w:r>
      <w:r>
        <w:rPr>
          <w:rFonts w:ascii="黑体" w:eastAsia="黑体" w:hAnsi="黑体"/>
          <w:bCs/>
          <w:color w:val="000000"/>
          <w:szCs w:val="21"/>
        </w:rPr>
        <w:t>3</w:t>
      </w:r>
      <w:r w:rsidRPr="00EB44FB">
        <w:rPr>
          <w:rFonts w:ascii="黑体" w:eastAsia="黑体" w:hAnsi="黑体"/>
          <w:bCs/>
          <w:color w:val="000000"/>
          <w:szCs w:val="21"/>
        </w:rPr>
        <w:t xml:space="preserve">  线性方程和相关系数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4150"/>
      </w:tblGrid>
      <w:tr w:rsidR="003C1E19" w:rsidRPr="00B52091" w14:paraId="7BC758AA" w14:textId="77777777" w:rsidTr="003C1E19">
        <w:trPr>
          <w:trHeight w:hRule="exact" w:val="454"/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701C" w14:textId="77777777" w:rsidR="003C1E19" w:rsidRPr="00B52091" w:rsidRDefault="003C1E19" w:rsidP="003C1E19">
            <w:pPr>
              <w:widowControl/>
              <w:autoSpaceDE w:val="0"/>
              <w:jc w:val="center"/>
              <w:rPr>
                <w:bCs/>
                <w:sz w:val="18"/>
                <w:szCs w:val="18"/>
              </w:rPr>
            </w:pPr>
            <w:r w:rsidRPr="00B52091">
              <w:rPr>
                <w:bCs/>
                <w:sz w:val="18"/>
                <w:szCs w:val="18"/>
              </w:rPr>
              <w:t>线性方程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925A" w14:textId="77777777" w:rsidR="003C1E19" w:rsidRPr="00B52091" w:rsidRDefault="003C1E19" w:rsidP="003C1E19">
            <w:pPr>
              <w:widowControl/>
              <w:autoSpaceDE w:val="0"/>
              <w:jc w:val="center"/>
              <w:rPr>
                <w:bCs/>
                <w:sz w:val="18"/>
                <w:szCs w:val="18"/>
              </w:rPr>
            </w:pPr>
            <w:r w:rsidRPr="00B52091">
              <w:rPr>
                <w:bCs/>
                <w:sz w:val="18"/>
                <w:szCs w:val="18"/>
              </w:rPr>
              <w:t>相关系数</w:t>
            </w:r>
          </w:p>
        </w:tc>
      </w:tr>
      <w:tr w:rsidR="003C1E19" w:rsidRPr="00EB44FB" w14:paraId="271E20DC" w14:textId="77777777" w:rsidTr="003C1E19">
        <w:trPr>
          <w:trHeight w:hRule="exact" w:val="454"/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706" w14:textId="77777777" w:rsidR="003C1E19" w:rsidRPr="00AB33F4" w:rsidRDefault="003C1E19" w:rsidP="003C1E19">
            <w:pPr>
              <w:widowControl/>
              <w:autoSpaceDE w:val="0"/>
              <w:jc w:val="center"/>
              <w:rPr>
                <w:bCs/>
                <w:sz w:val="18"/>
                <w:szCs w:val="18"/>
              </w:rPr>
            </w:pPr>
            <w:r w:rsidRPr="00AB33F4">
              <w:rPr>
                <w:bCs/>
                <w:i/>
                <w:sz w:val="18"/>
                <w:szCs w:val="18"/>
              </w:rPr>
              <w:t>y</w:t>
            </w:r>
            <w:r w:rsidRPr="00AB33F4">
              <w:rPr>
                <w:bCs/>
                <w:sz w:val="18"/>
                <w:szCs w:val="18"/>
              </w:rPr>
              <w:t>=0.0076</w:t>
            </w:r>
            <w:r w:rsidRPr="00AB33F4">
              <w:rPr>
                <w:bCs/>
                <w:i/>
                <w:sz w:val="18"/>
                <w:szCs w:val="18"/>
              </w:rPr>
              <w:t>x</w:t>
            </w:r>
            <w:r w:rsidRPr="00AB33F4">
              <w:rPr>
                <w:rFonts w:hint="eastAsia"/>
                <w:bCs/>
                <w:i/>
                <w:sz w:val="18"/>
                <w:szCs w:val="18"/>
              </w:rPr>
              <w:t>-</w:t>
            </w:r>
            <w:r w:rsidRPr="00AB33F4">
              <w:rPr>
                <w:bCs/>
                <w:i/>
                <w:sz w:val="18"/>
                <w:szCs w:val="18"/>
              </w:rPr>
              <w:t>0.0012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0EFF" w14:textId="77777777" w:rsidR="003C1E19" w:rsidRPr="00AB33F4" w:rsidRDefault="003C1E19" w:rsidP="003C1E19">
            <w:pPr>
              <w:widowControl/>
              <w:autoSpaceDE w:val="0"/>
              <w:jc w:val="center"/>
              <w:rPr>
                <w:bCs/>
                <w:sz w:val="18"/>
                <w:szCs w:val="18"/>
              </w:rPr>
            </w:pPr>
            <w:r w:rsidRPr="00AB33F4">
              <w:rPr>
                <w:bCs/>
                <w:sz w:val="18"/>
                <w:szCs w:val="18"/>
              </w:rPr>
              <w:t>0.9995</w:t>
            </w:r>
          </w:p>
        </w:tc>
      </w:tr>
    </w:tbl>
    <w:p w14:paraId="634B94BD" w14:textId="77777777" w:rsidR="0053307F" w:rsidRPr="0053307F" w:rsidRDefault="001924D8" w:rsidP="0053307F">
      <w:pPr>
        <w:pStyle w:val="aff7"/>
        <w:numPr>
          <w:ilvl w:val="0"/>
          <w:numId w:val="9"/>
        </w:numPr>
        <w:adjustRightInd w:val="0"/>
        <w:snapToGrid w:val="0"/>
        <w:spacing w:beforeLines="50" w:before="159" w:afterLines="50" w:after="159" w:line="360" w:lineRule="auto"/>
        <w:ind w:firstLineChars="0"/>
        <w:jc w:val="left"/>
        <w:rPr>
          <w:rFonts w:ascii="黑体" w:eastAsia="黑体" w:hAnsi="黑体" w:cs="宋体"/>
          <w:b/>
          <w:bCs/>
          <w:szCs w:val="21"/>
        </w:rPr>
      </w:pPr>
      <w:r w:rsidRPr="001924D8">
        <w:rPr>
          <w:rFonts w:ascii="黑体" w:eastAsia="黑体" w:hAnsi="黑体" w:cs="宋体" w:hint="eastAsia"/>
          <w:szCs w:val="21"/>
        </w:rPr>
        <w:t>共存元素的干扰试验</w:t>
      </w:r>
    </w:p>
    <w:p w14:paraId="1F05CCC7" w14:textId="22B3B5A1" w:rsidR="003C1E19" w:rsidRPr="0053307F" w:rsidRDefault="003C1E19" w:rsidP="0053307F">
      <w:pPr>
        <w:adjustRightInd w:val="0"/>
        <w:snapToGrid w:val="0"/>
        <w:spacing w:beforeLines="50" w:before="159" w:afterLines="50" w:after="159" w:line="360" w:lineRule="auto"/>
        <w:ind w:firstLineChars="200" w:firstLine="420"/>
        <w:jc w:val="left"/>
        <w:rPr>
          <w:rFonts w:ascii="黑体" w:eastAsia="黑体" w:hAnsi="黑体" w:cs="宋体"/>
          <w:b/>
          <w:bCs/>
          <w:szCs w:val="21"/>
        </w:rPr>
      </w:pPr>
      <w:r w:rsidRPr="0053307F">
        <w:rPr>
          <w:rFonts w:ascii="Times New Roman" w:hAnsi="Times New Roman"/>
          <w:kern w:val="21"/>
          <w:szCs w:val="20"/>
        </w:rPr>
        <w:t>由于本试验方案中，沉淀分离后，基体中的镍和</w:t>
      </w:r>
      <w:proofErr w:type="gramStart"/>
      <w:r w:rsidRPr="0053307F">
        <w:rPr>
          <w:rFonts w:ascii="Times New Roman" w:hAnsi="Times New Roman"/>
          <w:kern w:val="21"/>
          <w:szCs w:val="20"/>
        </w:rPr>
        <w:t>铬已经</w:t>
      </w:r>
      <w:proofErr w:type="gramEnd"/>
      <w:r w:rsidRPr="0053307F">
        <w:rPr>
          <w:rFonts w:ascii="Times New Roman" w:hAnsi="Times New Roman"/>
          <w:kern w:val="21"/>
          <w:szCs w:val="20"/>
        </w:rPr>
        <w:t>被分离，硼酸、酒石酸和硫酸</w:t>
      </w:r>
      <w:r w:rsidRPr="0053307F">
        <w:rPr>
          <w:rFonts w:ascii="Times New Roman" w:hAnsi="Times New Roman"/>
          <w:kern w:val="21"/>
          <w:szCs w:val="20"/>
        </w:rPr>
        <w:lastRenderedPageBreak/>
        <w:t>的加入，可络合游离的氟离子，消除砷的干扰，并除去氮氧化物，然后对磷与钼酸钠形成</w:t>
      </w:r>
      <w:r w:rsidRPr="0053307F">
        <w:rPr>
          <w:rFonts w:ascii="Times New Roman" w:hAnsi="Times New Roman"/>
        </w:rPr>
        <w:t>磷</w:t>
      </w:r>
      <w:proofErr w:type="gramStart"/>
      <w:r w:rsidRPr="0053307F">
        <w:rPr>
          <w:rFonts w:ascii="Times New Roman" w:hAnsi="Times New Roman"/>
        </w:rPr>
        <w:t>钼</w:t>
      </w:r>
      <w:proofErr w:type="gramEnd"/>
      <w:r w:rsidRPr="0053307F">
        <w:rPr>
          <w:rFonts w:ascii="Times New Roman" w:hAnsi="Times New Roman"/>
        </w:rPr>
        <w:t>杂多酸</w:t>
      </w:r>
      <w:r w:rsidRPr="0053307F">
        <w:rPr>
          <w:rFonts w:ascii="Times New Roman" w:hAnsi="Times New Roman"/>
          <w:kern w:val="21"/>
          <w:szCs w:val="20"/>
        </w:rPr>
        <w:t>进行特定萃取，</w:t>
      </w:r>
      <w:proofErr w:type="gramStart"/>
      <w:r w:rsidRPr="0053307F">
        <w:rPr>
          <w:rFonts w:ascii="Times New Roman" w:hAnsi="Times New Roman"/>
        </w:rPr>
        <w:t>氯化亚锡</w:t>
      </w:r>
      <w:proofErr w:type="gramEnd"/>
      <w:r w:rsidRPr="0053307F">
        <w:rPr>
          <w:rFonts w:ascii="Times New Roman" w:hAnsi="Times New Roman"/>
        </w:rPr>
        <w:t>溶液反</w:t>
      </w:r>
      <w:proofErr w:type="gramStart"/>
      <w:r w:rsidRPr="0053307F">
        <w:rPr>
          <w:rFonts w:ascii="Times New Roman" w:hAnsi="Times New Roman"/>
        </w:rPr>
        <w:t>萃</w:t>
      </w:r>
      <w:proofErr w:type="gramEnd"/>
      <w:r w:rsidRPr="0053307F">
        <w:rPr>
          <w:rFonts w:ascii="Times New Roman" w:hAnsi="Times New Roman"/>
        </w:rPr>
        <w:t>还原磷</w:t>
      </w:r>
      <w:proofErr w:type="gramStart"/>
      <w:r w:rsidRPr="0053307F">
        <w:rPr>
          <w:rFonts w:ascii="Times New Roman" w:hAnsi="Times New Roman"/>
        </w:rPr>
        <w:t>钼</w:t>
      </w:r>
      <w:proofErr w:type="gramEnd"/>
      <w:r w:rsidRPr="0053307F">
        <w:rPr>
          <w:rFonts w:ascii="Times New Roman" w:hAnsi="Times New Roman"/>
        </w:rPr>
        <w:t>杂多酸为</w:t>
      </w:r>
      <w:r w:rsidRPr="0053307F">
        <w:rPr>
          <w:rFonts w:ascii="Times New Roman" w:hAnsi="Times New Roman"/>
          <w:color w:val="000000"/>
          <w:szCs w:val="21"/>
        </w:rPr>
        <w:t>磷</w:t>
      </w:r>
      <w:proofErr w:type="gramStart"/>
      <w:r w:rsidRPr="0053307F">
        <w:rPr>
          <w:rFonts w:ascii="Times New Roman" w:hAnsi="Times New Roman"/>
          <w:color w:val="000000"/>
          <w:szCs w:val="21"/>
        </w:rPr>
        <w:t>钼</w:t>
      </w:r>
      <w:proofErr w:type="gramEnd"/>
      <w:r w:rsidRPr="0053307F">
        <w:rPr>
          <w:rFonts w:ascii="Times New Roman" w:hAnsi="Times New Roman"/>
          <w:color w:val="000000"/>
          <w:szCs w:val="21"/>
        </w:rPr>
        <w:t>蓝</w:t>
      </w:r>
      <w:r w:rsidRPr="0053307F">
        <w:rPr>
          <w:rFonts w:ascii="Times New Roman" w:hAnsi="Times New Roman"/>
        </w:rPr>
        <w:t>，</w:t>
      </w:r>
      <w:r w:rsidRPr="0053307F">
        <w:rPr>
          <w:rFonts w:ascii="Times New Roman" w:hAnsi="Times New Roman"/>
          <w:kern w:val="21"/>
          <w:szCs w:val="20"/>
        </w:rPr>
        <w:t>因此共存元素不干扰试验结果。</w:t>
      </w:r>
    </w:p>
    <w:p w14:paraId="3C8DB5A0" w14:textId="77777777" w:rsidR="003C1E19" w:rsidRDefault="003C1E19" w:rsidP="00DC1D2E">
      <w:pPr>
        <w:pStyle w:val="aff7"/>
        <w:numPr>
          <w:ilvl w:val="0"/>
          <w:numId w:val="9"/>
        </w:numPr>
        <w:adjustRightInd w:val="0"/>
        <w:snapToGrid w:val="0"/>
        <w:spacing w:beforeLines="50" w:before="159" w:afterLines="50" w:after="159" w:line="360" w:lineRule="auto"/>
        <w:ind w:firstLineChars="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/>
          <w:b/>
        </w:rPr>
        <w:t>加标回收试验</w:t>
      </w:r>
    </w:p>
    <w:p w14:paraId="237D91F8" w14:textId="77777777" w:rsidR="003C1E19" w:rsidRPr="002750AC" w:rsidRDefault="003C1E19" w:rsidP="003C1E19">
      <w:pPr>
        <w:ind w:firstLineChars="200" w:firstLine="420"/>
        <w:rPr>
          <w:rFonts w:ascii="Times New Roman" w:hAnsi="Times New Roman"/>
          <w:kern w:val="21"/>
          <w:szCs w:val="20"/>
        </w:rPr>
      </w:pPr>
      <w:r w:rsidRPr="002750AC">
        <w:rPr>
          <w:rFonts w:ascii="Times New Roman" w:hAnsi="Times New Roman"/>
          <w:kern w:val="21"/>
          <w:szCs w:val="20"/>
        </w:rPr>
        <w:t>对</w:t>
      </w:r>
      <w:r w:rsidRPr="002750AC">
        <w:rPr>
          <w:rFonts w:ascii="Times New Roman" w:hAnsi="Times New Roman"/>
          <w:kern w:val="21"/>
          <w:szCs w:val="20"/>
        </w:rPr>
        <w:t>2</w:t>
      </w:r>
      <w:r w:rsidRPr="002750AC">
        <w:rPr>
          <w:rFonts w:ascii="Times New Roman" w:hAnsi="Times New Roman" w:hint="eastAsia"/>
          <w:kern w:val="21"/>
          <w:szCs w:val="20"/>
        </w:rPr>
        <w:t>#</w:t>
      </w:r>
      <w:r w:rsidRPr="002750AC">
        <w:rPr>
          <w:rFonts w:ascii="Times New Roman" w:hAnsi="Times New Roman"/>
          <w:kern w:val="21"/>
          <w:szCs w:val="20"/>
        </w:rPr>
        <w:t>、</w:t>
      </w:r>
      <w:r w:rsidRPr="002750AC">
        <w:rPr>
          <w:rFonts w:ascii="Times New Roman" w:hAnsi="Times New Roman"/>
          <w:kern w:val="21"/>
          <w:szCs w:val="20"/>
        </w:rPr>
        <w:t>3</w:t>
      </w:r>
      <w:r w:rsidRPr="002750AC">
        <w:rPr>
          <w:rFonts w:ascii="Times New Roman" w:hAnsi="Times New Roman" w:hint="eastAsia"/>
          <w:kern w:val="21"/>
          <w:szCs w:val="20"/>
        </w:rPr>
        <w:t>#</w:t>
      </w:r>
      <w:r w:rsidRPr="002750AC">
        <w:rPr>
          <w:rFonts w:ascii="Times New Roman" w:hAnsi="Times New Roman"/>
          <w:kern w:val="21"/>
          <w:szCs w:val="20"/>
        </w:rPr>
        <w:t>镍合金样品按照试验步骤分别</w:t>
      </w:r>
      <w:proofErr w:type="gramStart"/>
      <w:r w:rsidRPr="002750AC">
        <w:rPr>
          <w:rFonts w:ascii="Times New Roman" w:hAnsi="Times New Roman"/>
          <w:kern w:val="21"/>
          <w:szCs w:val="20"/>
        </w:rPr>
        <w:t>对其磷含量</w:t>
      </w:r>
      <w:proofErr w:type="gramEnd"/>
      <w:r w:rsidRPr="002750AC">
        <w:rPr>
          <w:rFonts w:ascii="Times New Roman" w:hAnsi="Times New Roman"/>
          <w:kern w:val="21"/>
          <w:szCs w:val="20"/>
        </w:rPr>
        <w:t>进行</w:t>
      </w:r>
      <w:r w:rsidRPr="002750AC">
        <w:rPr>
          <w:rFonts w:ascii="Times New Roman" w:hAnsi="Times New Roman" w:hint="eastAsia"/>
          <w:kern w:val="21"/>
          <w:szCs w:val="20"/>
        </w:rPr>
        <w:t>1</w:t>
      </w:r>
      <w:r w:rsidRPr="002750AC">
        <w:rPr>
          <w:rFonts w:ascii="Times New Roman" w:hAnsi="Times New Roman"/>
          <w:kern w:val="21"/>
          <w:szCs w:val="20"/>
        </w:rPr>
        <w:t>倍</w:t>
      </w:r>
      <w:r w:rsidRPr="002750AC">
        <w:rPr>
          <w:rFonts w:ascii="Times New Roman" w:hAnsi="Times New Roman" w:hint="eastAsia"/>
          <w:kern w:val="21"/>
          <w:szCs w:val="20"/>
        </w:rPr>
        <w:t>至</w:t>
      </w:r>
      <w:r w:rsidRPr="002750AC">
        <w:rPr>
          <w:rFonts w:ascii="Times New Roman" w:hAnsi="Times New Roman" w:hint="eastAsia"/>
          <w:kern w:val="21"/>
          <w:szCs w:val="20"/>
        </w:rPr>
        <w:t>1</w:t>
      </w:r>
      <w:r w:rsidRPr="002750AC">
        <w:rPr>
          <w:rFonts w:ascii="Times New Roman" w:hAnsi="Times New Roman"/>
          <w:kern w:val="21"/>
          <w:szCs w:val="20"/>
        </w:rPr>
        <w:t>.5</w:t>
      </w:r>
      <w:r w:rsidRPr="002750AC">
        <w:rPr>
          <w:rFonts w:ascii="Times New Roman" w:hAnsi="Times New Roman" w:hint="eastAsia"/>
          <w:kern w:val="21"/>
          <w:szCs w:val="20"/>
        </w:rPr>
        <w:t>倍</w:t>
      </w:r>
      <w:r w:rsidRPr="002750AC">
        <w:rPr>
          <w:rFonts w:ascii="Times New Roman" w:hAnsi="Times New Roman"/>
          <w:kern w:val="21"/>
          <w:szCs w:val="20"/>
        </w:rPr>
        <w:t>加标量进行试验，并计算试验加标回收率，结果见表</w:t>
      </w:r>
      <w:r w:rsidRPr="002750AC">
        <w:rPr>
          <w:rFonts w:ascii="Times New Roman" w:hAnsi="Times New Roman" w:hint="eastAsia"/>
          <w:kern w:val="21"/>
          <w:szCs w:val="20"/>
        </w:rPr>
        <w:t>7</w:t>
      </w:r>
      <w:r w:rsidRPr="002750AC">
        <w:rPr>
          <w:rFonts w:ascii="Times New Roman" w:hAnsi="Times New Roman"/>
          <w:kern w:val="21"/>
          <w:szCs w:val="20"/>
        </w:rPr>
        <w:t>。</w:t>
      </w:r>
    </w:p>
    <w:p w14:paraId="23559E94" w14:textId="77777777" w:rsidR="003C1E19" w:rsidRPr="002750AC" w:rsidRDefault="003C1E19" w:rsidP="003C1E19">
      <w:pPr>
        <w:pStyle w:val="aff8"/>
        <w:spacing w:line="240" w:lineRule="auto"/>
        <w:ind w:firstLineChars="200" w:firstLine="420"/>
        <w:jc w:val="both"/>
      </w:pPr>
      <w:r w:rsidRPr="002750AC">
        <w:rPr>
          <w:szCs w:val="21"/>
        </w:rPr>
        <w:t>试验通过加标回收试验判断方法的准确度，采用加入磷标准溶液的方式进行加标实验。</w:t>
      </w:r>
      <w:r w:rsidRPr="002750AC">
        <w:rPr>
          <w:rFonts w:hint="eastAsia"/>
        </w:rPr>
        <w:t>2</w:t>
      </w:r>
      <w:r w:rsidRPr="002750AC">
        <w:t>#</w:t>
      </w:r>
      <w:r w:rsidRPr="002750AC">
        <w:t>称取</w:t>
      </w:r>
      <w:r w:rsidRPr="002750AC">
        <w:t>0.300</w:t>
      </w:r>
      <w:r w:rsidRPr="002750AC">
        <w:rPr>
          <w:rFonts w:eastAsia="MS Gothic"/>
        </w:rPr>
        <w:t> </w:t>
      </w:r>
      <w:r w:rsidRPr="002750AC">
        <w:t>0</w:t>
      </w:r>
      <w:r w:rsidRPr="002750AC">
        <w:rPr>
          <w:rFonts w:eastAsia="MS Gothic"/>
        </w:rPr>
        <w:t> </w:t>
      </w:r>
      <w:r w:rsidRPr="002750AC">
        <w:t>g</w:t>
      </w:r>
      <w:r w:rsidRPr="002750AC">
        <w:t>，</w:t>
      </w:r>
      <w:r w:rsidRPr="002750AC">
        <w:t>3#</w:t>
      </w:r>
      <w:r w:rsidRPr="002750AC">
        <w:t>称取</w:t>
      </w:r>
      <w:r w:rsidRPr="002750AC">
        <w:t>0.200</w:t>
      </w:r>
      <w:r w:rsidRPr="002750AC">
        <w:rPr>
          <w:rFonts w:eastAsia="MS Gothic"/>
        </w:rPr>
        <w:t> </w:t>
      </w:r>
      <w:r w:rsidRPr="002750AC">
        <w:t>0</w:t>
      </w:r>
      <w:r w:rsidRPr="002750AC">
        <w:rPr>
          <w:rFonts w:eastAsia="MS Gothic"/>
        </w:rPr>
        <w:t> </w:t>
      </w:r>
      <w:r w:rsidRPr="002750AC">
        <w:t>g</w:t>
      </w:r>
      <w:r w:rsidRPr="002750AC">
        <w:t>，</w:t>
      </w:r>
      <w:r w:rsidRPr="002750AC">
        <w:rPr>
          <w:rFonts w:hint="eastAsia"/>
        </w:rPr>
        <w:t>2</w:t>
      </w:r>
      <w:r w:rsidRPr="002750AC">
        <w:t>#</w:t>
      </w:r>
      <w:r w:rsidRPr="002750AC">
        <w:t>中加入</w:t>
      </w:r>
      <w:r w:rsidRPr="002750AC">
        <w:t>2.00 mL</w:t>
      </w:r>
      <w:r w:rsidRPr="002750AC">
        <w:t>磷标准溶液（</w:t>
      </w:r>
      <w:r w:rsidRPr="002750AC">
        <w:t>5.25</w:t>
      </w:r>
      <w:r w:rsidRPr="002750AC">
        <w:t>），</w:t>
      </w:r>
      <w:r w:rsidRPr="002750AC">
        <w:rPr>
          <w:rFonts w:hint="eastAsia"/>
        </w:rPr>
        <w:t>3</w:t>
      </w:r>
      <w:r w:rsidRPr="002750AC">
        <w:t>#</w:t>
      </w:r>
      <w:r w:rsidRPr="002750AC">
        <w:t>中加入</w:t>
      </w:r>
      <w:r w:rsidRPr="002750AC">
        <w:t>2.00mL</w:t>
      </w:r>
      <w:r w:rsidRPr="002750AC">
        <w:t>及</w:t>
      </w:r>
      <w:r w:rsidRPr="002750AC">
        <w:t>3.00</w:t>
      </w:r>
      <w:r w:rsidRPr="002750AC">
        <w:rPr>
          <w:rFonts w:eastAsia="MS Gothic"/>
        </w:rPr>
        <w:t> </w:t>
      </w:r>
      <w:r w:rsidRPr="002750AC">
        <w:t>mL</w:t>
      </w:r>
      <w:r w:rsidRPr="002750AC">
        <w:t>磷标准溶液（</w:t>
      </w:r>
      <w:r w:rsidRPr="002750AC">
        <w:t>5.25</w:t>
      </w:r>
      <w:r w:rsidRPr="002750AC">
        <w:t>）</w:t>
      </w:r>
      <w:r w:rsidRPr="002750AC">
        <w:rPr>
          <w:rFonts w:hint="eastAsia"/>
        </w:rPr>
        <w:t>，</w:t>
      </w:r>
      <w:r w:rsidRPr="002750AC">
        <w:t>后续按分析步骤进行操作测定，测定的结果见表</w:t>
      </w:r>
      <w:r>
        <w:t>4</w:t>
      </w:r>
      <w:r w:rsidRPr="002750AC">
        <w:t>。</w:t>
      </w:r>
    </w:p>
    <w:p w14:paraId="26B1522F" w14:textId="77777777" w:rsidR="003C1E19" w:rsidRPr="002750AC" w:rsidRDefault="003C1E19" w:rsidP="003C1E19">
      <w:pPr>
        <w:pStyle w:val="aff8"/>
        <w:spacing w:line="240" w:lineRule="auto"/>
        <w:ind w:firstLineChars="250" w:firstLine="525"/>
        <w:rPr>
          <w:rFonts w:ascii="黑体" w:eastAsia="黑体" w:hAnsi="黑体"/>
        </w:rPr>
      </w:pPr>
      <w:r w:rsidRPr="002750AC">
        <w:rPr>
          <w:rFonts w:ascii="黑体" w:eastAsia="黑体" w:hAnsi="黑体"/>
        </w:rPr>
        <w:t>表</w:t>
      </w:r>
      <w:r>
        <w:rPr>
          <w:rFonts w:ascii="黑体" w:eastAsia="黑体" w:hAnsi="黑体"/>
        </w:rPr>
        <w:t>4</w:t>
      </w:r>
      <w:r w:rsidRPr="002750AC">
        <w:rPr>
          <w:rFonts w:ascii="黑体" w:eastAsia="黑体" w:hAnsi="黑体" w:hint="eastAsia"/>
        </w:rPr>
        <w:t>加标回收</w:t>
      </w:r>
      <w:r w:rsidRPr="002750AC">
        <w:rPr>
          <w:rFonts w:ascii="黑体" w:eastAsia="黑体" w:hAnsi="黑体"/>
        </w:rPr>
        <w:t>试验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904"/>
        <w:gridCol w:w="1979"/>
        <w:gridCol w:w="1965"/>
        <w:gridCol w:w="1413"/>
      </w:tblGrid>
      <w:tr w:rsidR="003C1E19" w:rsidRPr="002750AC" w14:paraId="1D5D440E" w14:textId="77777777" w:rsidTr="003C1E19">
        <w:trPr>
          <w:trHeight w:val="340"/>
          <w:jc w:val="center"/>
        </w:trPr>
        <w:tc>
          <w:tcPr>
            <w:tcW w:w="1441" w:type="dxa"/>
            <w:vAlign w:val="center"/>
          </w:tcPr>
          <w:p w14:paraId="7BAA944F" w14:textId="77777777" w:rsidR="003C1E19" w:rsidRPr="002750AC" w:rsidRDefault="003C1E19" w:rsidP="003C1E1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样品</w:t>
            </w:r>
          </w:p>
        </w:tc>
        <w:tc>
          <w:tcPr>
            <w:tcW w:w="1904" w:type="dxa"/>
            <w:vAlign w:val="center"/>
          </w:tcPr>
          <w:p w14:paraId="5A08A697" w14:textId="77777777" w:rsidR="003C1E19" w:rsidRPr="002750AC" w:rsidRDefault="003C1E19" w:rsidP="003C1E19">
            <w:pPr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本底值/</w:t>
            </w:r>
            <w:proofErr w:type="spellStart"/>
            <w:r w:rsidRPr="002750AC">
              <w:rPr>
                <w:rFonts w:ascii="宋体" w:hAnsi="宋体"/>
              </w:rPr>
              <w:t>μg</w:t>
            </w:r>
            <w:proofErr w:type="spellEnd"/>
          </w:p>
        </w:tc>
        <w:tc>
          <w:tcPr>
            <w:tcW w:w="1979" w:type="dxa"/>
            <w:vAlign w:val="center"/>
          </w:tcPr>
          <w:p w14:paraId="18EBCD7E" w14:textId="77777777" w:rsidR="003C1E19" w:rsidRPr="002750AC" w:rsidRDefault="003C1E19" w:rsidP="003C1E19">
            <w:pPr>
              <w:ind w:left="57" w:firstLine="420"/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加入量/</w:t>
            </w:r>
            <w:proofErr w:type="spellStart"/>
            <w:r w:rsidRPr="002750AC">
              <w:rPr>
                <w:rFonts w:ascii="宋体" w:hAnsi="宋体"/>
              </w:rPr>
              <w:t>μg</w:t>
            </w:r>
            <w:proofErr w:type="spellEnd"/>
          </w:p>
        </w:tc>
        <w:tc>
          <w:tcPr>
            <w:tcW w:w="1965" w:type="dxa"/>
            <w:vAlign w:val="center"/>
          </w:tcPr>
          <w:p w14:paraId="29371E10" w14:textId="77777777" w:rsidR="003C1E19" w:rsidRPr="002750AC" w:rsidRDefault="003C1E19" w:rsidP="003C1E1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测得值/</w:t>
            </w:r>
            <w:proofErr w:type="spellStart"/>
            <w:r w:rsidRPr="002750AC">
              <w:rPr>
                <w:rFonts w:ascii="宋体" w:hAnsi="宋体"/>
              </w:rPr>
              <w:t>μg</w:t>
            </w:r>
            <w:proofErr w:type="spellEnd"/>
          </w:p>
        </w:tc>
        <w:tc>
          <w:tcPr>
            <w:tcW w:w="1413" w:type="dxa"/>
            <w:vAlign w:val="center"/>
          </w:tcPr>
          <w:p w14:paraId="428903A2" w14:textId="77777777" w:rsidR="003C1E19" w:rsidRPr="002750AC" w:rsidRDefault="003C1E19" w:rsidP="003C1E1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回收率</w:t>
            </w:r>
            <w:r w:rsidRPr="002750AC">
              <w:rPr>
                <w:rFonts w:ascii="宋体" w:hAnsi="宋体"/>
                <w:sz w:val="24"/>
              </w:rPr>
              <w:t>/%</w:t>
            </w:r>
          </w:p>
        </w:tc>
      </w:tr>
      <w:tr w:rsidR="003C1E19" w:rsidRPr="002750AC" w14:paraId="16822205" w14:textId="77777777" w:rsidTr="003C1E19">
        <w:trPr>
          <w:trHeight w:val="340"/>
          <w:jc w:val="center"/>
        </w:trPr>
        <w:tc>
          <w:tcPr>
            <w:tcW w:w="1441" w:type="dxa"/>
            <w:vAlign w:val="center"/>
          </w:tcPr>
          <w:p w14:paraId="1E089DA3" w14:textId="77777777" w:rsidR="003C1E19" w:rsidRPr="002750AC" w:rsidRDefault="003C1E19" w:rsidP="003C1E19">
            <w:pPr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 w:hint="eastAsia"/>
              </w:rPr>
              <w:t>2#</w:t>
            </w:r>
          </w:p>
        </w:tc>
        <w:tc>
          <w:tcPr>
            <w:tcW w:w="1904" w:type="dxa"/>
            <w:vAlign w:val="center"/>
          </w:tcPr>
          <w:p w14:paraId="4B9433CE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18.</w:t>
            </w:r>
            <w:r w:rsidRPr="002750AC">
              <w:rPr>
                <w:rFonts w:ascii="宋体" w:hAnsi="宋体" w:hint="eastAsia"/>
              </w:rPr>
              <w:t>48</w:t>
            </w:r>
          </w:p>
        </w:tc>
        <w:tc>
          <w:tcPr>
            <w:tcW w:w="1979" w:type="dxa"/>
            <w:vAlign w:val="center"/>
          </w:tcPr>
          <w:p w14:paraId="0F944B84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  <w:kern w:val="0"/>
                <w:szCs w:val="21"/>
              </w:rPr>
              <w:t>20</w:t>
            </w:r>
            <w:r w:rsidRPr="002750AC">
              <w:rPr>
                <w:rFonts w:ascii="宋体" w:hAnsi="宋体" w:hint="eastAsia"/>
                <w:kern w:val="0"/>
                <w:szCs w:val="21"/>
              </w:rPr>
              <w:t>.00</w:t>
            </w:r>
          </w:p>
        </w:tc>
        <w:tc>
          <w:tcPr>
            <w:tcW w:w="1965" w:type="dxa"/>
            <w:vAlign w:val="center"/>
          </w:tcPr>
          <w:p w14:paraId="4721CD16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3</w:t>
            </w:r>
            <w:r w:rsidRPr="002750AC">
              <w:rPr>
                <w:rFonts w:ascii="宋体" w:hAnsi="宋体" w:hint="eastAsia"/>
              </w:rPr>
              <w:t>8</w:t>
            </w:r>
            <w:r w:rsidRPr="002750AC">
              <w:rPr>
                <w:rFonts w:ascii="宋体" w:hAnsi="宋体"/>
              </w:rPr>
              <w:t>.</w:t>
            </w:r>
            <w:r w:rsidRPr="002750AC">
              <w:rPr>
                <w:rFonts w:ascii="宋体" w:hAnsi="宋体" w:hint="eastAsia"/>
              </w:rPr>
              <w:t>73</w:t>
            </w:r>
          </w:p>
        </w:tc>
        <w:tc>
          <w:tcPr>
            <w:tcW w:w="1413" w:type="dxa"/>
            <w:vAlign w:val="center"/>
          </w:tcPr>
          <w:p w14:paraId="76C59F6D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2750AC">
              <w:rPr>
                <w:rFonts w:ascii="宋体" w:hAnsi="宋体"/>
                <w:kern w:val="0"/>
                <w:szCs w:val="21"/>
              </w:rPr>
              <w:t>101.25</w:t>
            </w:r>
          </w:p>
        </w:tc>
      </w:tr>
      <w:tr w:rsidR="003C1E19" w:rsidRPr="002750AC" w14:paraId="04F3DD15" w14:textId="77777777" w:rsidTr="003C1E19">
        <w:trPr>
          <w:trHeight w:val="340"/>
          <w:jc w:val="center"/>
        </w:trPr>
        <w:tc>
          <w:tcPr>
            <w:tcW w:w="1441" w:type="dxa"/>
            <w:vAlign w:val="center"/>
          </w:tcPr>
          <w:p w14:paraId="195FD264" w14:textId="77777777" w:rsidR="003C1E19" w:rsidRPr="002750AC" w:rsidRDefault="003C1E19" w:rsidP="003C1E19">
            <w:pPr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 w:hint="eastAsia"/>
              </w:rPr>
              <w:t>3#</w:t>
            </w:r>
          </w:p>
        </w:tc>
        <w:tc>
          <w:tcPr>
            <w:tcW w:w="1904" w:type="dxa"/>
            <w:vAlign w:val="center"/>
          </w:tcPr>
          <w:p w14:paraId="0C16FF21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22.00</w:t>
            </w:r>
          </w:p>
        </w:tc>
        <w:tc>
          <w:tcPr>
            <w:tcW w:w="1979" w:type="dxa"/>
            <w:vAlign w:val="center"/>
          </w:tcPr>
          <w:p w14:paraId="69463C53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  <w:kern w:val="0"/>
                <w:szCs w:val="21"/>
              </w:rPr>
              <w:t>20.00</w:t>
            </w:r>
          </w:p>
        </w:tc>
        <w:tc>
          <w:tcPr>
            <w:tcW w:w="1965" w:type="dxa"/>
            <w:vAlign w:val="center"/>
          </w:tcPr>
          <w:p w14:paraId="468523DA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41.86</w:t>
            </w:r>
          </w:p>
        </w:tc>
        <w:tc>
          <w:tcPr>
            <w:tcW w:w="1413" w:type="dxa"/>
            <w:vAlign w:val="center"/>
          </w:tcPr>
          <w:p w14:paraId="7CBD4B04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2750AC">
              <w:rPr>
                <w:rFonts w:ascii="宋体" w:hAnsi="宋体"/>
                <w:kern w:val="0"/>
                <w:szCs w:val="21"/>
              </w:rPr>
              <w:t>99.30</w:t>
            </w:r>
          </w:p>
        </w:tc>
      </w:tr>
      <w:tr w:rsidR="003C1E19" w:rsidRPr="002750AC" w14:paraId="25889695" w14:textId="77777777" w:rsidTr="003C1E19">
        <w:trPr>
          <w:trHeight w:val="340"/>
          <w:jc w:val="center"/>
        </w:trPr>
        <w:tc>
          <w:tcPr>
            <w:tcW w:w="1441" w:type="dxa"/>
            <w:vAlign w:val="center"/>
          </w:tcPr>
          <w:p w14:paraId="1A750F3A" w14:textId="77777777" w:rsidR="003C1E19" w:rsidRPr="002750AC" w:rsidRDefault="003C1E19" w:rsidP="003C1E19">
            <w:pPr>
              <w:jc w:val="center"/>
              <w:rPr>
                <w:rFonts w:ascii="宋体" w:hAnsi="宋体"/>
              </w:rPr>
            </w:pPr>
            <w:r w:rsidRPr="002750AC">
              <w:rPr>
                <w:rFonts w:ascii="宋体" w:hAnsi="宋体" w:hint="eastAsia"/>
              </w:rPr>
              <w:t>3#</w:t>
            </w:r>
          </w:p>
        </w:tc>
        <w:tc>
          <w:tcPr>
            <w:tcW w:w="1904" w:type="dxa"/>
            <w:vAlign w:val="center"/>
          </w:tcPr>
          <w:p w14:paraId="17D5D813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/>
              </w:rPr>
              <w:t>22.00</w:t>
            </w:r>
          </w:p>
        </w:tc>
        <w:tc>
          <w:tcPr>
            <w:tcW w:w="1979" w:type="dxa"/>
            <w:vAlign w:val="center"/>
          </w:tcPr>
          <w:p w14:paraId="01CF06A1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2750AC">
              <w:rPr>
                <w:rFonts w:ascii="宋体" w:hAnsi="宋体"/>
                <w:kern w:val="0"/>
                <w:szCs w:val="21"/>
              </w:rPr>
              <w:t>30.00</w:t>
            </w:r>
          </w:p>
        </w:tc>
        <w:tc>
          <w:tcPr>
            <w:tcW w:w="1965" w:type="dxa"/>
            <w:vAlign w:val="center"/>
          </w:tcPr>
          <w:p w14:paraId="7E3E0B07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750AC">
              <w:rPr>
                <w:rFonts w:ascii="宋体" w:hAnsi="宋体" w:hint="eastAsia"/>
              </w:rPr>
              <w:t>5</w:t>
            </w:r>
            <w:r w:rsidRPr="002750AC">
              <w:rPr>
                <w:rFonts w:ascii="宋体" w:hAnsi="宋体"/>
              </w:rPr>
              <w:t>1.78</w:t>
            </w:r>
          </w:p>
        </w:tc>
        <w:tc>
          <w:tcPr>
            <w:tcW w:w="1413" w:type="dxa"/>
            <w:vAlign w:val="center"/>
          </w:tcPr>
          <w:p w14:paraId="2D3A02C2" w14:textId="77777777" w:rsidR="003C1E19" w:rsidRPr="002750AC" w:rsidRDefault="003C1E19" w:rsidP="003C1E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2750AC">
              <w:rPr>
                <w:rFonts w:ascii="宋体" w:hAnsi="宋体" w:hint="eastAsia"/>
                <w:kern w:val="0"/>
                <w:szCs w:val="21"/>
              </w:rPr>
              <w:t>9</w:t>
            </w:r>
            <w:r w:rsidRPr="002750AC">
              <w:rPr>
                <w:rFonts w:ascii="宋体" w:hAnsi="宋体"/>
                <w:kern w:val="0"/>
                <w:szCs w:val="21"/>
              </w:rPr>
              <w:t>9.27</w:t>
            </w:r>
          </w:p>
        </w:tc>
      </w:tr>
    </w:tbl>
    <w:p w14:paraId="04059E43" w14:textId="77777777" w:rsidR="003C1E19" w:rsidRPr="002750AC" w:rsidRDefault="003C1E19" w:rsidP="003C1E19">
      <w:pPr>
        <w:adjustRightInd w:val="0"/>
        <w:snapToGrid w:val="0"/>
        <w:ind w:firstLineChars="150" w:firstLine="315"/>
        <w:rPr>
          <w:rFonts w:ascii="Times New Roman" w:hAnsi="Times New Roman"/>
          <w:kern w:val="0"/>
          <w:szCs w:val="20"/>
        </w:rPr>
      </w:pPr>
      <w:r w:rsidRPr="002750AC">
        <w:rPr>
          <w:rFonts w:ascii="Times New Roman" w:hAnsi="Times New Roman"/>
          <w:kern w:val="0"/>
          <w:szCs w:val="20"/>
        </w:rPr>
        <w:t>以上试验数据表明，加标回收率在</w:t>
      </w:r>
      <w:r w:rsidRPr="002750AC">
        <w:rPr>
          <w:rFonts w:ascii="Times New Roman" w:hAnsi="Times New Roman"/>
          <w:kern w:val="0"/>
          <w:szCs w:val="20"/>
        </w:rPr>
        <w:t>99.27 %</w:t>
      </w:r>
      <w:r w:rsidRPr="002750AC">
        <w:rPr>
          <w:rFonts w:ascii="Times New Roman" w:hAnsi="Times New Roman"/>
          <w:kern w:val="0"/>
          <w:szCs w:val="20"/>
        </w:rPr>
        <w:t>～</w:t>
      </w:r>
      <w:r w:rsidRPr="002750AC">
        <w:rPr>
          <w:rFonts w:ascii="Times New Roman" w:hAnsi="Times New Roman"/>
          <w:kern w:val="0"/>
          <w:szCs w:val="20"/>
        </w:rPr>
        <w:t>101.25</w:t>
      </w:r>
      <w:r w:rsidRPr="002750AC">
        <w:rPr>
          <w:rFonts w:ascii="Times New Roman" w:eastAsia="MS Gothic" w:hAnsi="Times New Roman"/>
        </w:rPr>
        <w:t> </w:t>
      </w:r>
      <w:r w:rsidRPr="002750AC">
        <w:rPr>
          <w:rFonts w:ascii="Times New Roman" w:hAnsi="Times New Roman"/>
          <w:kern w:val="0"/>
          <w:szCs w:val="20"/>
        </w:rPr>
        <w:t>%</w:t>
      </w:r>
      <w:r w:rsidRPr="002750AC">
        <w:rPr>
          <w:rFonts w:ascii="Times New Roman" w:hAnsi="Times New Roman" w:hint="eastAsia"/>
          <w:kern w:val="0"/>
          <w:szCs w:val="20"/>
        </w:rPr>
        <w:t>之间</w:t>
      </w:r>
      <w:r w:rsidRPr="002750AC">
        <w:rPr>
          <w:rFonts w:ascii="Times New Roman" w:hAnsi="Times New Roman"/>
          <w:kern w:val="0"/>
          <w:szCs w:val="20"/>
        </w:rPr>
        <w:t>，满足分析的要求。</w:t>
      </w:r>
    </w:p>
    <w:p w14:paraId="6695126E" w14:textId="77777777" w:rsidR="003C1E19" w:rsidRPr="003C1E19" w:rsidRDefault="003C1E19" w:rsidP="003C1E19">
      <w:pPr>
        <w:pStyle w:val="a8"/>
        <w:ind w:firstLine="420"/>
      </w:pPr>
    </w:p>
    <w:p w14:paraId="7FF0F899" w14:textId="77777777" w:rsidR="003C1E19" w:rsidRPr="00947AD3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 w:rsidRPr="00947AD3">
        <w:rPr>
          <w:rFonts w:ascii="Times New Roman" w:eastAsia="黑体" w:hAnsi="Times New Roman" w:hint="eastAsia"/>
          <w:bCs/>
          <w:szCs w:val="21"/>
        </w:rPr>
        <w:t>7</w:t>
      </w:r>
      <w:r w:rsidRPr="00947AD3">
        <w:rPr>
          <w:rFonts w:ascii="Times New Roman" w:eastAsia="黑体" w:hAnsi="Times New Roman" w:hint="eastAsia"/>
          <w:bCs/>
          <w:szCs w:val="21"/>
        </w:rPr>
        <w:t>、修改采用</w:t>
      </w:r>
      <w:r w:rsidRPr="00947AD3">
        <w:rPr>
          <w:rFonts w:ascii="Times New Roman" w:eastAsia="黑体" w:hAnsi="Times New Roman"/>
          <w:bCs/>
          <w:szCs w:val="21"/>
        </w:rPr>
        <w:t>说明</w:t>
      </w:r>
    </w:p>
    <w:p w14:paraId="5A7E0256" w14:textId="77777777" w:rsidR="003C1E19" w:rsidRPr="003F6065" w:rsidRDefault="003C1E19" w:rsidP="003C1E19">
      <w:pPr>
        <w:spacing w:line="288" w:lineRule="auto"/>
        <w:ind w:firstLine="420"/>
        <w:rPr>
          <w:rFonts w:ascii="Times New Roman" w:hAnsi="Times New Roman"/>
          <w:snapToGrid w:val="0"/>
          <w:szCs w:val="21"/>
        </w:rPr>
      </w:pPr>
      <w:r w:rsidRPr="003F6065">
        <w:rPr>
          <w:rFonts w:ascii="Times New Roman" w:hAnsi="Times New Roman" w:hint="eastAsia"/>
          <w:snapToGrid w:val="0"/>
          <w:szCs w:val="21"/>
        </w:rPr>
        <w:t>经专家</w:t>
      </w:r>
      <w:r w:rsidRPr="003F6065">
        <w:rPr>
          <w:rFonts w:ascii="Times New Roman" w:hAnsi="Times New Roman"/>
          <w:snapToGrid w:val="0"/>
          <w:szCs w:val="21"/>
        </w:rPr>
        <w:t>讨论，</w:t>
      </w:r>
      <w:r w:rsidRPr="003F6065">
        <w:rPr>
          <w:rFonts w:ascii="Times New Roman" w:hAnsi="Times New Roman" w:hint="eastAsia"/>
          <w:snapToGrid w:val="0"/>
          <w:szCs w:val="21"/>
        </w:rPr>
        <w:t>建议</w:t>
      </w:r>
      <w:r w:rsidRPr="003F6065">
        <w:rPr>
          <w:rFonts w:ascii="Times New Roman" w:hAnsi="Times New Roman"/>
          <w:snapToGrid w:val="0"/>
          <w:szCs w:val="21"/>
        </w:rPr>
        <w:t>本标准</w:t>
      </w:r>
      <w:r w:rsidRPr="003F6065">
        <w:rPr>
          <w:rFonts w:ascii="Times New Roman" w:hAnsi="Times New Roman" w:hint="eastAsia"/>
          <w:snapToGrid w:val="0"/>
          <w:szCs w:val="21"/>
        </w:rPr>
        <w:t>采标</w:t>
      </w:r>
      <w:r w:rsidRPr="003F6065">
        <w:rPr>
          <w:rFonts w:ascii="Times New Roman" w:hAnsi="Times New Roman"/>
          <w:snapToGrid w:val="0"/>
          <w:szCs w:val="21"/>
        </w:rPr>
        <w:t>过程中部分章条款差异较大，</w:t>
      </w:r>
      <w:r w:rsidRPr="003F6065">
        <w:rPr>
          <w:rFonts w:ascii="Times New Roman" w:hAnsi="Times New Roman" w:hint="eastAsia"/>
          <w:snapToGrid w:val="0"/>
          <w:szCs w:val="21"/>
        </w:rPr>
        <w:t>并更</w:t>
      </w:r>
      <w:r w:rsidRPr="003F6065">
        <w:rPr>
          <w:rFonts w:ascii="Times New Roman" w:hAnsi="Times New Roman"/>
          <w:snapToGrid w:val="0"/>
          <w:szCs w:val="21"/>
        </w:rPr>
        <w:t>为修改采用。</w:t>
      </w:r>
      <w:r w:rsidRPr="003F6065">
        <w:rPr>
          <w:rFonts w:ascii="Times New Roman" w:hAnsi="Times New Roman" w:hint="eastAsia"/>
          <w:snapToGrid w:val="0"/>
          <w:szCs w:val="21"/>
        </w:rPr>
        <w:t>国标版本</w:t>
      </w:r>
      <w:r w:rsidRPr="003F6065">
        <w:rPr>
          <w:rFonts w:ascii="Times New Roman" w:hAnsi="Times New Roman"/>
          <w:snapToGrid w:val="0"/>
          <w:szCs w:val="21"/>
        </w:rPr>
        <w:t>与</w:t>
      </w:r>
      <w:r w:rsidRPr="003F6065">
        <w:rPr>
          <w:rFonts w:ascii="Times New Roman" w:hAnsi="Times New Roman"/>
          <w:szCs w:val="21"/>
        </w:rPr>
        <w:t xml:space="preserve">ISO </w:t>
      </w:r>
      <w:r w:rsidRPr="003F6065">
        <w:rPr>
          <w:rFonts w:ascii="Times New Roman" w:hAnsi="Times New Roman" w:hint="eastAsia"/>
          <w:szCs w:val="21"/>
        </w:rPr>
        <w:t>9388</w:t>
      </w:r>
      <w:r w:rsidRPr="003F6065">
        <w:rPr>
          <w:rFonts w:ascii="Times New Roman" w:hAnsi="Times New Roman"/>
          <w:szCs w:val="21"/>
        </w:rPr>
        <w:t>:</w:t>
      </w:r>
      <w:r w:rsidRPr="003F6065">
        <w:rPr>
          <w:rFonts w:ascii="Times New Roman" w:hAnsi="Times New Roman" w:hint="eastAsia"/>
          <w:szCs w:val="21"/>
        </w:rPr>
        <w:t>1992</w:t>
      </w:r>
      <w:r w:rsidRPr="003F6065">
        <w:rPr>
          <w:rFonts w:ascii="Times New Roman" w:hAnsi="Times New Roman"/>
          <w:snapToGrid w:val="0"/>
          <w:szCs w:val="21"/>
        </w:rPr>
        <w:t>的技术差异及其原因如下：</w:t>
      </w:r>
    </w:p>
    <w:p w14:paraId="2F2C87B7" w14:textId="3DD893F9" w:rsidR="003C1E19" w:rsidRPr="003F6065" w:rsidRDefault="003C1E19" w:rsidP="003C1E19">
      <w:pPr>
        <w:pStyle w:val="a8"/>
        <w:adjustRightInd w:val="0"/>
        <w:snapToGrid w:val="0"/>
        <w:spacing w:line="288" w:lineRule="auto"/>
        <w:ind w:firstLineChars="0" w:firstLine="0"/>
        <w:rPr>
          <w:rFonts w:ascii="Times New Roman"/>
        </w:rPr>
      </w:pPr>
      <w:r w:rsidRPr="003F6065">
        <w:rPr>
          <w:rFonts w:ascii="Times New Roman"/>
          <w:snapToGrid w:val="0"/>
        </w:rPr>
        <w:t>——</w:t>
      </w:r>
      <w:r w:rsidR="00856F2A" w:rsidRPr="003F6065">
        <w:rPr>
          <w:rFonts w:ascii="Times New Roman" w:hint="eastAsia"/>
          <w:snapToGrid w:val="0"/>
        </w:rPr>
        <w:t>原</w:t>
      </w:r>
      <w:r w:rsidR="00856F2A" w:rsidRPr="003F6065">
        <w:rPr>
          <w:rFonts w:ascii="Times New Roman"/>
          <w:snapToGrid w:val="0"/>
        </w:rPr>
        <w:t>ISO</w:t>
      </w:r>
      <w:r w:rsidR="00856F2A" w:rsidRPr="003F6065">
        <w:rPr>
          <w:rFonts w:ascii="Times New Roman" w:hint="eastAsia"/>
          <w:snapToGrid w:val="0"/>
        </w:rPr>
        <w:t>标准中的硝酸铵溶液改成硝酸钠溶液</w:t>
      </w:r>
      <w:r w:rsidRPr="003F6065">
        <w:rPr>
          <w:rFonts w:ascii="Times New Roman"/>
        </w:rPr>
        <w:t>（见</w:t>
      </w:r>
      <w:r w:rsidRPr="003F6065">
        <w:rPr>
          <w:rFonts w:ascii="Times New Roman"/>
        </w:rPr>
        <w:t>5.</w:t>
      </w:r>
      <w:r w:rsidR="00856F2A" w:rsidRPr="003F6065">
        <w:rPr>
          <w:rFonts w:ascii="Times New Roman"/>
        </w:rPr>
        <w:t>17</w:t>
      </w:r>
      <w:r w:rsidRPr="003F6065">
        <w:rPr>
          <w:rFonts w:ascii="Times New Roman"/>
        </w:rPr>
        <w:t>）</w:t>
      </w:r>
      <w:r w:rsidR="00856F2A" w:rsidRPr="003F6065">
        <w:rPr>
          <w:rFonts w:ascii="Times New Roman" w:hint="eastAsia"/>
        </w:rPr>
        <w:t>，弃用易燃易爆试剂</w:t>
      </w:r>
      <w:r w:rsidRPr="003F6065">
        <w:rPr>
          <w:rFonts w:ascii="Times New Roman"/>
        </w:rPr>
        <w:t>；</w:t>
      </w:r>
    </w:p>
    <w:p w14:paraId="5A5F5597" w14:textId="2B9D2DA6" w:rsidR="003C1E19" w:rsidRPr="003F6065" w:rsidRDefault="003C1E19" w:rsidP="003C1E19">
      <w:pPr>
        <w:pStyle w:val="a8"/>
        <w:adjustRightInd w:val="0"/>
        <w:snapToGrid w:val="0"/>
        <w:spacing w:line="288" w:lineRule="auto"/>
        <w:ind w:firstLineChars="0" w:firstLine="0"/>
        <w:rPr>
          <w:rFonts w:ascii="Times New Roman"/>
          <w:snapToGrid w:val="0"/>
        </w:rPr>
      </w:pPr>
      <w:r w:rsidRPr="003F6065">
        <w:rPr>
          <w:rFonts w:ascii="Times New Roman"/>
          <w:snapToGrid w:val="0"/>
        </w:rPr>
        <w:t>——</w:t>
      </w:r>
      <w:r w:rsidRPr="003F6065">
        <w:rPr>
          <w:rFonts w:ascii="Times New Roman"/>
          <w:snapToGrid w:val="0"/>
        </w:rPr>
        <w:t>增加了</w:t>
      </w:r>
      <w:r w:rsidR="00947AD3" w:rsidRPr="003F6065">
        <w:rPr>
          <w:rFonts w:ascii="Times New Roman" w:hint="eastAsia"/>
          <w:snapToGrid w:val="0"/>
        </w:rPr>
        <w:t>难溶镍基合金的溶解酸量说明</w:t>
      </w:r>
      <w:r w:rsidRPr="003F6065">
        <w:rPr>
          <w:rFonts w:ascii="Times New Roman"/>
          <w:snapToGrid w:val="0"/>
        </w:rPr>
        <w:t>（见</w:t>
      </w:r>
      <w:r w:rsidR="000C24FF" w:rsidRPr="003F6065">
        <w:rPr>
          <w:rFonts w:ascii="Times New Roman"/>
          <w:snapToGrid w:val="0"/>
        </w:rPr>
        <w:t>8</w:t>
      </w:r>
      <w:r w:rsidRPr="003F6065">
        <w:rPr>
          <w:rFonts w:ascii="Times New Roman"/>
          <w:snapToGrid w:val="0"/>
        </w:rPr>
        <w:t>.</w:t>
      </w:r>
      <w:r w:rsidR="000C24FF" w:rsidRPr="003F6065">
        <w:rPr>
          <w:rFonts w:ascii="Times New Roman"/>
          <w:snapToGrid w:val="0"/>
        </w:rPr>
        <w:t>3.1</w:t>
      </w:r>
      <w:r w:rsidRPr="003F6065">
        <w:rPr>
          <w:rFonts w:ascii="Times New Roman"/>
          <w:snapToGrid w:val="0"/>
        </w:rPr>
        <w:t>），提高可操作性；</w:t>
      </w:r>
    </w:p>
    <w:p w14:paraId="16636118" w14:textId="5644C922" w:rsidR="003C1E19" w:rsidRPr="003F6065" w:rsidRDefault="003C1E19" w:rsidP="003C1E19">
      <w:pPr>
        <w:pStyle w:val="a8"/>
        <w:adjustRightInd w:val="0"/>
        <w:snapToGrid w:val="0"/>
        <w:spacing w:line="288" w:lineRule="auto"/>
        <w:ind w:firstLineChars="0" w:firstLine="0"/>
        <w:rPr>
          <w:rFonts w:ascii="Times New Roman"/>
          <w:snapToGrid w:val="0"/>
        </w:rPr>
      </w:pPr>
      <w:r w:rsidRPr="003F6065">
        <w:rPr>
          <w:rFonts w:ascii="Times New Roman"/>
          <w:snapToGrid w:val="0"/>
        </w:rPr>
        <w:t>——</w:t>
      </w:r>
      <w:r w:rsidR="00947AD3" w:rsidRPr="003F6065">
        <w:rPr>
          <w:rFonts w:ascii="Times New Roman" w:hint="eastAsia"/>
          <w:snapToGrid w:val="0"/>
        </w:rPr>
        <w:t>更改比色</w:t>
      </w:r>
      <w:proofErr w:type="gramStart"/>
      <w:r w:rsidR="00947AD3" w:rsidRPr="003F6065">
        <w:rPr>
          <w:rFonts w:ascii="Times New Roman" w:hint="eastAsia"/>
          <w:snapToGrid w:val="0"/>
        </w:rPr>
        <w:t>皿</w:t>
      </w:r>
      <w:proofErr w:type="gramEnd"/>
      <w:r w:rsidR="00947AD3" w:rsidRPr="003F6065">
        <w:rPr>
          <w:rFonts w:ascii="Times New Roman" w:hint="eastAsia"/>
          <w:snapToGrid w:val="0"/>
        </w:rPr>
        <w:t>为</w:t>
      </w:r>
      <w:r w:rsidR="00947AD3" w:rsidRPr="003F6065">
        <w:rPr>
          <w:rFonts w:ascii="Times New Roman" w:hint="eastAsia"/>
          <w:snapToGrid w:val="0"/>
        </w:rPr>
        <w:t>2</w:t>
      </w:r>
      <w:r w:rsidR="00947AD3" w:rsidRPr="003F6065">
        <w:rPr>
          <w:rFonts w:ascii="Times New Roman"/>
          <w:snapToGrid w:val="0"/>
        </w:rPr>
        <w:t xml:space="preserve"> cm</w:t>
      </w:r>
      <w:r w:rsidRPr="003F6065">
        <w:rPr>
          <w:rFonts w:ascii="Times New Roman"/>
          <w:snapToGrid w:val="0"/>
        </w:rPr>
        <w:t>（</w:t>
      </w:r>
      <w:r w:rsidR="00947AD3" w:rsidRPr="003F6065">
        <w:rPr>
          <w:rFonts w:ascii="Times New Roman"/>
          <w:snapToGrid w:val="0"/>
        </w:rPr>
        <w:t>见</w:t>
      </w:r>
      <w:r w:rsidR="00947AD3" w:rsidRPr="003F6065">
        <w:rPr>
          <w:rFonts w:ascii="Times New Roman"/>
          <w:snapToGrid w:val="0"/>
        </w:rPr>
        <w:t>8.4.1</w:t>
      </w:r>
      <w:r w:rsidRPr="003F6065">
        <w:rPr>
          <w:rFonts w:ascii="Times New Roman"/>
          <w:snapToGrid w:val="0"/>
        </w:rPr>
        <w:t>），</w:t>
      </w:r>
      <w:r w:rsidR="00947AD3" w:rsidRPr="003F6065">
        <w:rPr>
          <w:rFonts w:ascii="Times New Roman"/>
          <w:snapToGrid w:val="0"/>
        </w:rPr>
        <w:t>提高可操作性</w:t>
      </w:r>
      <w:r w:rsidRPr="003F6065">
        <w:rPr>
          <w:rFonts w:ascii="Times New Roman"/>
          <w:snapToGrid w:val="0"/>
        </w:rPr>
        <w:t>；</w:t>
      </w:r>
    </w:p>
    <w:p w14:paraId="2C25BDC3" w14:textId="77777777" w:rsidR="003C1E19" w:rsidRPr="00040EC9" w:rsidRDefault="003C1E19" w:rsidP="003C1E19">
      <w:pPr>
        <w:spacing w:line="288" w:lineRule="auto"/>
        <w:rPr>
          <w:rFonts w:ascii="Times New Roman" w:eastAsia="黑体" w:hAnsi="Times New Roman"/>
          <w:bCs/>
          <w:szCs w:val="21"/>
        </w:rPr>
      </w:pPr>
      <w:r>
        <w:rPr>
          <w:rFonts w:ascii="Times New Roman" w:eastAsia="黑体" w:hAnsi="Times New Roman" w:hint="eastAsia"/>
          <w:bCs/>
          <w:szCs w:val="21"/>
        </w:rPr>
        <w:t>8</w:t>
      </w:r>
      <w:r w:rsidRPr="00040EC9">
        <w:rPr>
          <w:rFonts w:ascii="Times New Roman" w:eastAsia="黑体" w:hAnsi="Times New Roman"/>
          <w:bCs/>
          <w:szCs w:val="21"/>
        </w:rPr>
        <w:t>、精密度</w:t>
      </w:r>
    </w:p>
    <w:p w14:paraId="3EEDA4C0" w14:textId="77777777" w:rsidR="003C1E19" w:rsidRPr="00040EC9" w:rsidRDefault="003C1E19" w:rsidP="003C1E19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040EC9">
        <w:rPr>
          <w:rFonts w:ascii="Times New Roman" w:hAnsi="Times New Roman"/>
          <w:szCs w:val="21"/>
        </w:rPr>
        <w:t>按照分析步骤对提供的</w:t>
      </w:r>
      <w:r w:rsidR="004B4820">
        <w:rPr>
          <w:rFonts w:ascii="Times New Roman" w:hAnsi="Times New Roman" w:hint="eastAsia"/>
          <w:szCs w:val="21"/>
        </w:rPr>
        <w:t>4</w:t>
      </w:r>
      <w:r w:rsidRPr="00040EC9">
        <w:rPr>
          <w:rFonts w:ascii="Times New Roman" w:hAnsi="Times New Roman"/>
          <w:szCs w:val="21"/>
        </w:rPr>
        <w:t>个</w:t>
      </w:r>
      <w:r w:rsidR="004B4820">
        <w:rPr>
          <w:rFonts w:ascii="Times New Roman" w:hAnsi="Times New Roman" w:hint="eastAsia"/>
          <w:szCs w:val="21"/>
        </w:rPr>
        <w:t>镍合金标准</w:t>
      </w:r>
      <w:r w:rsidRPr="00040EC9">
        <w:rPr>
          <w:rFonts w:ascii="Times New Roman" w:hAnsi="Times New Roman"/>
          <w:szCs w:val="21"/>
        </w:rPr>
        <w:t>样品按照本方法分别进行了</w:t>
      </w:r>
      <w:r w:rsidR="004B4820">
        <w:rPr>
          <w:rFonts w:ascii="Times New Roman" w:hAnsi="Times New Roman" w:hint="eastAsia"/>
          <w:szCs w:val="21"/>
        </w:rPr>
        <w:t>4</w:t>
      </w:r>
      <w:r w:rsidRPr="00040EC9">
        <w:rPr>
          <w:rFonts w:ascii="Times New Roman" w:hAnsi="Times New Roman"/>
          <w:szCs w:val="21"/>
        </w:rPr>
        <w:t>次测定，结果见表</w:t>
      </w:r>
      <w:r w:rsidR="003E30BD">
        <w:rPr>
          <w:rFonts w:ascii="Times New Roman" w:hAnsi="Times New Roman" w:hint="eastAsia"/>
          <w:szCs w:val="21"/>
        </w:rPr>
        <w:t>5</w:t>
      </w:r>
      <w:r w:rsidRPr="00040EC9">
        <w:rPr>
          <w:rFonts w:ascii="Times New Roman" w:hAnsi="Times New Roman"/>
          <w:szCs w:val="21"/>
        </w:rPr>
        <w:t>。由表中数据可知，方法精密度良好，</w:t>
      </w:r>
      <w:r w:rsidR="004B4820">
        <w:rPr>
          <w:rFonts w:ascii="Times New Roman" w:hAnsi="Times New Roman" w:hint="eastAsia"/>
          <w:szCs w:val="21"/>
        </w:rPr>
        <w:t>和</w:t>
      </w:r>
      <w:r w:rsidR="004B4820">
        <w:rPr>
          <w:rFonts w:ascii="Times New Roman" w:hAnsi="Times New Roman"/>
          <w:szCs w:val="21"/>
        </w:rPr>
        <w:t>标准值比较接近</w:t>
      </w:r>
      <w:r w:rsidRPr="00040EC9">
        <w:rPr>
          <w:rFonts w:ascii="Times New Roman" w:hAnsi="Times New Roman"/>
          <w:szCs w:val="21"/>
        </w:rPr>
        <w:t>，准确度可靠。</w:t>
      </w:r>
    </w:p>
    <w:p w14:paraId="3DD63B75" w14:textId="77777777" w:rsidR="004B4820" w:rsidRPr="00C9224D" w:rsidRDefault="003C1E19" w:rsidP="00DC1D2E">
      <w:pPr>
        <w:adjustRightInd w:val="0"/>
        <w:snapToGrid w:val="0"/>
        <w:spacing w:beforeLines="50" w:before="159"/>
        <w:jc w:val="center"/>
        <w:rPr>
          <w:rFonts w:ascii="Times New Roman" w:eastAsia="黑体" w:hAnsi="Times New Roman"/>
          <w:szCs w:val="21"/>
        </w:rPr>
      </w:pPr>
      <w:r w:rsidRPr="00C9224D">
        <w:rPr>
          <w:rFonts w:ascii="Times New Roman" w:eastAsia="黑体" w:hAnsi="Times New Roman"/>
          <w:szCs w:val="21"/>
        </w:rPr>
        <w:t>表</w:t>
      </w:r>
      <w:r w:rsidR="003E30BD" w:rsidRPr="00C9224D">
        <w:rPr>
          <w:rFonts w:ascii="Times New Roman" w:eastAsia="黑体" w:hAnsi="Times New Roman" w:hint="eastAsia"/>
          <w:szCs w:val="21"/>
        </w:rPr>
        <w:t>5</w:t>
      </w:r>
      <w:r w:rsidRPr="00C9224D">
        <w:rPr>
          <w:rFonts w:ascii="Times New Roman" w:eastAsia="黑体" w:hAnsi="Times New Roman"/>
          <w:szCs w:val="21"/>
        </w:rPr>
        <w:t xml:space="preserve">  </w:t>
      </w:r>
      <w:r w:rsidRPr="00C9224D">
        <w:rPr>
          <w:rFonts w:ascii="Times New Roman" w:eastAsia="黑体" w:hAnsi="Times New Roman"/>
          <w:szCs w:val="21"/>
        </w:rPr>
        <w:t>样品测定结果</w:t>
      </w:r>
      <w:r w:rsidRPr="00C9224D">
        <w:rPr>
          <w:rFonts w:ascii="Times New Roman" w:eastAsia="黑体" w:hAnsi="Times New Roman"/>
          <w:szCs w:val="21"/>
        </w:rPr>
        <w:t xml:space="preserve"> </w:t>
      </w:r>
    </w:p>
    <w:tbl>
      <w:tblPr>
        <w:tblW w:w="4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914"/>
        <w:gridCol w:w="1124"/>
        <w:gridCol w:w="1130"/>
        <w:gridCol w:w="1891"/>
        <w:gridCol w:w="1303"/>
      </w:tblGrid>
      <w:tr w:rsidR="004B4820" w:rsidRPr="00C9224D" w14:paraId="5C9E9235" w14:textId="77777777" w:rsidTr="004432FA">
        <w:trPr>
          <w:trHeight w:val="170"/>
          <w:jc w:val="center"/>
        </w:trPr>
        <w:tc>
          <w:tcPr>
            <w:tcW w:w="727" w:type="pct"/>
            <w:vMerge w:val="restart"/>
            <w:vAlign w:val="center"/>
          </w:tcPr>
          <w:p w14:paraId="5EB3CBF2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样品编号</w:t>
            </w:r>
          </w:p>
        </w:tc>
        <w:tc>
          <w:tcPr>
            <w:tcW w:w="614" w:type="pct"/>
            <w:vMerge w:val="restart"/>
            <w:vAlign w:val="center"/>
          </w:tcPr>
          <w:p w14:paraId="32A3F7F4" w14:textId="77777777" w:rsidR="004B4820" w:rsidRPr="00C9224D" w:rsidRDefault="004B4820" w:rsidP="003F6065">
            <w:pPr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平行测定序号</w:t>
            </w:r>
          </w:p>
        </w:tc>
        <w:tc>
          <w:tcPr>
            <w:tcW w:w="1514" w:type="pct"/>
            <w:gridSpan w:val="2"/>
            <w:vAlign w:val="center"/>
          </w:tcPr>
          <w:p w14:paraId="576C1AD7" w14:textId="77777777" w:rsidR="004B4820" w:rsidRPr="00C9224D" w:rsidRDefault="004B4820" w:rsidP="003F6065">
            <w:pPr>
              <w:ind w:left="57" w:firstLine="420"/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磷含量</w:t>
            </w:r>
            <w:r w:rsidRPr="00C9224D">
              <w:rPr>
                <w:rFonts w:ascii="Times New Roman" w:hAnsi="Times New Roman"/>
                <w:szCs w:val="21"/>
              </w:rPr>
              <w:t>/%</w:t>
            </w:r>
          </w:p>
        </w:tc>
        <w:tc>
          <w:tcPr>
            <w:tcW w:w="1270" w:type="pct"/>
            <w:vMerge w:val="restart"/>
            <w:vAlign w:val="center"/>
          </w:tcPr>
          <w:p w14:paraId="694E83B8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测定平均值</w:t>
            </w:r>
            <w:r w:rsidRPr="00C9224D">
              <w:rPr>
                <w:rFonts w:ascii="Times New Roman" w:hAnsi="Times New Roman"/>
                <w:szCs w:val="21"/>
              </w:rPr>
              <w:t>/%</w:t>
            </w:r>
          </w:p>
        </w:tc>
        <w:tc>
          <w:tcPr>
            <w:tcW w:w="876" w:type="pct"/>
            <w:vMerge w:val="restart"/>
            <w:vAlign w:val="center"/>
          </w:tcPr>
          <w:p w14:paraId="04200CFA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标准值</w:t>
            </w:r>
            <w:r w:rsidRPr="00C9224D">
              <w:rPr>
                <w:rFonts w:ascii="Times New Roman" w:hAnsi="Times New Roman"/>
                <w:szCs w:val="21"/>
              </w:rPr>
              <w:t>/%</w:t>
            </w:r>
          </w:p>
        </w:tc>
      </w:tr>
      <w:tr w:rsidR="004B4820" w:rsidRPr="00C9224D" w14:paraId="4F1F0C6A" w14:textId="77777777" w:rsidTr="004432FA">
        <w:trPr>
          <w:trHeight w:val="170"/>
          <w:jc w:val="center"/>
        </w:trPr>
        <w:tc>
          <w:tcPr>
            <w:tcW w:w="727" w:type="pct"/>
            <w:vMerge/>
            <w:vAlign w:val="center"/>
          </w:tcPr>
          <w:p w14:paraId="4A5BEEB8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vMerge/>
            <w:vAlign w:val="center"/>
          </w:tcPr>
          <w:p w14:paraId="43E1DF29" w14:textId="77777777" w:rsidR="004B4820" w:rsidRPr="00C9224D" w:rsidRDefault="004B4820" w:rsidP="003F60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B3B0B53" w14:textId="77777777" w:rsidR="004B4820" w:rsidRPr="00C9224D" w:rsidRDefault="004B4820" w:rsidP="003F6065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第一天</w:t>
            </w:r>
          </w:p>
        </w:tc>
        <w:tc>
          <w:tcPr>
            <w:tcW w:w="759" w:type="pct"/>
            <w:vAlign w:val="center"/>
          </w:tcPr>
          <w:p w14:paraId="332E4A6B" w14:textId="77777777" w:rsidR="004B4820" w:rsidRPr="00C9224D" w:rsidRDefault="004B4820" w:rsidP="003F6065">
            <w:pPr>
              <w:ind w:left="57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第二天</w:t>
            </w:r>
          </w:p>
        </w:tc>
        <w:tc>
          <w:tcPr>
            <w:tcW w:w="1270" w:type="pct"/>
            <w:vMerge/>
            <w:vAlign w:val="center"/>
          </w:tcPr>
          <w:p w14:paraId="11E9A77E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6" w:type="pct"/>
            <w:vMerge/>
            <w:vAlign w:val="center"/>
          </w:tcPr>
          <w:p w14:paraId="4BCB3E3A" w14:textId="77777777" w:rsidR="004B4820" w:rsidRPr="00C9224D" w:rsidRDefault="004B4820" w:rsidP="003F606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B4820" w:rsidRPr="00C9224D" w14:paraId="2228C781" w14:textId="77777777" w:rsidTr="004432FA">
        <w:trPr>
          <w:trHeight w:val="340"/>
          <w:jc w:val="center"/>
        </w:trPr>
        <w:tc>
          <w:tcPr>
            <w:tcW w:w="727" w:type="pct"/>
            <w:vMerge w:val="restart"/>
            <w:vAlign w:val="center"/>
          </w:tcPr>
          <w:p w14:paraId="752C1413" w14:textId="77777777" w:rsidR="004B4820" w:rsidRPr="00C9224D" w:rsidRDefault="004B4820" w:rsidP="003F6065">
            <w:pPr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1#</w:t>
            </w:r>
          </w:p>
        </w:tc>
        <w:tc>
          <w:tcPr>
            <w:tcW w:w="614" w:type="pct"/>
            <w:vAlign w:val="center"/>
          </w:tcPr>
          <w:p w14:paraId="370B0760" w14:textId="77777777" w:rsidR="004B4820" w:rsidRPr="00C9224D" w:rsidRDefault="004B4820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3D26CC0F" w14:textId="4252F40D" w:rsidR="004B4820" w:rsidRPr="00C9224D" w:rsidRDefault="004432FA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0.00148</w:t>
            </w:r>
          </w:p>
        </w:tc>
        <w:tc>
          <w:tcPr>
            <w:tcW w:w="759" w:type="pct"/>
            <w:vAlign w:val="center"/>
          </w:tcPr>
          <w:p w14:paraId="146F41A8" w14:textId="6B7102EC" w:rsidR="004B4820" w:rsidRPr="00C9224D" w:rsidRDefault="004432FA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0.00139</w:t>
            </w:r>
          </w:p>
        </w:tc>
        <w:tc>
          <w:tcPr>
            <w:tcW w:w="1270" w:type="pct"/>
            <w:vMerge w:val="restart"/>
            <w:vAlign w:val="center"/>
          </w:tcPr>
          <w:p w14:paraId="0B367438" w14:textId="6DE3FFE7" w:rsidR="004B4820" w:rsidRPr="00C9224D" w:rsidRDefault="004B4820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</w:t>
            </w:r>
            <w:r w:rsidR="004432FA" w:rsidRPr="00C9224D"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876" w:type="pct"/>
            <w:vMerge w:val="restart"/>
            <w:vAlign w:val="center"/>
          </w:tcPr>
          <w:p w14:paraId="431545EF" w14:textId="77777777" w:rsidR="004B4820" w:rsidRPr="00C9224D" w:rsidRDefault="00096A34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0.0015</w:t>
            </w:r>
          </w:p>
        </w:tc>
      </w:tr>
      <w:tr w:rsidR="004B4820" w:rsidRPr="00C9224D" w14:paraId="1F503A80" w14:textId="77777777" w:rsidTr="004432FA">
        <w:trPr>
          <w:trHeight w:val="340"/>
          <w:jc w:val="center"/>
        </w:trPr>
        <w:tc>
          <w:tcPr>
            <w:tcW w:w="727" w:type="pct"/>
            <w:vMerge/>
            <w:vAlign w:val="center"/>
          </w:tcPr>
          <w:p w14:paraId="117A6600" w14:textId="77777777" w:rsidR="004B4820" w:rsidRPr="00C9224D" w:rsidRDefault="004B4820" w:rsidP="003F60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FA7C214" w14:textId="77777777" w:rsidR="004B4820" w:rsidRPr="00C9224D" w:rsidRDefault="004B4820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14:paraId="01CD35F6" w14:textId="3D719669" w:rsidR="004B4820" w:rsidRPr="00C9224D" w:rsidRDefault="004432FA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0.00149</w:t>
            </w:r>
          </w:p>
        </w:tc>
        <w:tc>
          <w:tcPr>
            <w:tcW w:w="759" w:type="pct"/>
            <w:vAlign w:val="center"/>
          </w:tcPr>
          <w:p w14:paraId="389BD6CA" w14:textId="1016B673" w:rsidR="004B4820" w:rsidRPr="00C9224D" w:rsidRDefault="004432FA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0.00147</w:t>
            </w:r>
          </w:p>
        </w:tc>
        <w:tc>
          <w:tcPr>
            <w:tcW w:w="1270" w:type="pct"/>
            <w:vMerge/>
            <w:vAlign w:val="center"/>
          </w:tcPr>
          <w:p w14:paraId="4D8BD49B" w14:textId="77777777" w:rsidR="004B4820" w:rsidRPr="00C9224D" w:rsidRDefault="004B4820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6" w:type="pct"/>
            <w:vMerge/>
            <w:vAlign w:val="center"/>
          </w:tcPr>
          <w:p w14:paraId="08682B42" w14:textId="77777777" w:rsidR="004B4820" w:rsidRPr="00C9224D" w:rsidRDefault="004B4820" w:rsidP="003F60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4432FA" w:rsidRPr="00C9224D" w14:paraId="4FA0EAD8" w14:textId="77777777" w:rsidTr="004432FA">
        <w:trPr>
          <w:trHeight w:val="340"/>
          <w:jc w:val="center"/>
        </w:trPr>
        <w:tc>
          <w:tcPr>
            <w:tcW w:w="727" w:type="pct"/>
            <w:vMerge w:val="restart"/>
            <w:vAlign w:val="center"/>
          </w:tcPr>
          <w:p w14:paraId="63E10AD4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2#</w:t>
            </w:r>
            <w:r w:rsidRPr="00C9224D">
              <w:rPr>
                <w:rFonts w:ascii="Times New Roman" w:hAnsi="Times New Roman"/>
                <w:szCs w:val="21"/>
              </w:rPr>
              <w:t>（</w:t>
            </w:r>
            <w:r w:rsidRPr="00C9224D">
              <w:rPr>
                <w:rFonts w:ascii="Times New Roman" w:hAnsi="Times New Roman"/>
                <w:szCs w:val="21"/>
              </w:rPr>
              <w:t>6923</w:t>
            </w:r>
            <w:r w:rsidRPr="00C9224D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614" w:type="pct"/>
            <w:vAlign w:val="center"/>
          </w:tcPr>
          <w:p w14:paraId="4B69480C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20FDD6D1" w14:textId="5CC4A705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0.00604</w:t>
            </w:r>
          </w:p>
        </w:tc>
        <w:tc>
          <w:tcPr>
            <w:tcW w:w="759" w:type="pct"/>
            <w:vAlign w:val="center"/>
          </w:tcPr>
          <w:p w14:paraId="4526DD54" w14:textId="7F48658C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0.00625</w:t>
            </w:r>
          </w:p>
        </w:tc>
        <w:tc>
          <w:tcPr>
            <w:tcW w:w="1270" w:type="pct"/>
            <w:vMerge w:val="restart"/>
            <w:vAlign w:val="center"/>
          </w:tcPr>
          <w:p w14:paraId="7F05AB57" w14:textId="4287F0AB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0.00618</w:t>
            </w:r>
          </w:p>
        </w:tc>
        <w:tc>
          <w:tcPr>
            <w:tcW w:w="876" w:type="pct"/>
            <w:vMerge w:val="restart"/>
            <w:vAlign w:val="center"/>
          </w:tcPr>
          <w:p w14:paraId="178B21EB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0.0063</w:t>
            </w:r>
          </w:p>
        </w:tc>
      </w:tr>
      <w:tr w:rsidR="004432FA" w:rsidRPr="00C9224D" w14:paraId="7843057F" w14:textId="77777777" w:rsidTr="004432FA">
        <w:trPr>
          <w:trHeight w:val="340"/>
          <w:jc w:val="center"/>
        </w:trPr>
        <w:tc>
          <w:tcPr>
            <w:tcW w:w="727" w:type="pct"/>
            <w:vMerge/>
            <w:vAlign w:val="center"/>
          </w:tcPr>
          <w:p w14:paraId="6B5E3C54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93D56E2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14:paraId="613AD306" w14:textId="176C99EF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0.00604</w:t>
            </w:r>
          </w:p>
        </w:tc>
        <w:tc>
          <w:tcPr>
            <w:tcW w:w="759" w:type="pct"/>
            <w:vAlign w:val="center"/>
          </w:tcPr>
          <w:p w14:paraId="28BE6C7D" w14:textId="3C5A12DB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0.00625</w:t>
            </w:r>
          </w:p>
        </w:tc>
        <w:tc>
          <w:tcPr>
            <w:tcW w:w="1270" w:type="pct"/>
            <w:vMerge/>
            <w:vAlign w:val="center"/>
          </w:tcPr>
          <w:p w14:paraId="2C54D30D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6" w:type="pct"/>
            <w:vMerge/>
            <w:vAlign w:val="center"/>
          </w:tcPr>
          <w:p w14:paraId="4D3152D1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432FA" w:rsidRPr="00C9224D" w14:paraId="2868163A" w14:textId="77777777" w:rsidTr="004432FA">
        <w:trPr>
          <w:trHeight w:val="340"/>
          <w:jc w:val="center"/>
        </w:trPr>
        <w:tc>
          <w:tcPr>
            <w:tcW w:w="727" w:type="pct"/>
            <w:vMerge w:val="restart"/>
            <w:vAlign w:val="center"/>
          </w:tcPr>
          <w:p w14:paraId="3E36D6B8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3#</w:t>
            </w:r>
          </w:p>
        </w:tc>
        <w:tc>
          <w:tcPr>
            <w:tcW w:w="614" w:type="pct"/>
            <w:vAlign w:val="center"/>
          </w:tcPr>
          <w:p w14:paraId="58D814CD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74A2F302" w14:textId="786DEFAC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0.011</w:t>
            </w:r>
          </w:p>
        </w:tc>
        <w:tc>
          <w:tcPr>
            <w:tcW w:w="759" w:type="pct"/>
            <w:vAlign w:val="center"/>
          </w:tcPr>
          <w:p w14:paraId="2A517B34" w14:textId="2C9090EC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0.0112</w:t>
            </w:r>
          </w:p>
        </w:tc>
        <w:tc>
          <w:tcPr>
            <w:tcW w:w="1270" w:type="pct"/>
            <w:vMerge w:val="restart"/>
            <w:vAlign w:val="center"/>
          </w:tcPr>
          <w:p w14:paraId="12F04DE3" w14:textId="6C3C97A0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0.0110</w:t>
            </w:r>
          </w:p>
        </w:tc>
        <w:tc>
          <w:tcPr>
            <w:tcW w:w="876" w:type="pct"/>
            <w:vMerge w:val="restart"/>
            <w:vAlign w:val="center"/>
          </w:tcPr>
          <w:p w14:paraId="27E8C8B2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0.011</w:t>
            </w:r>
          </w:p>
        </w:tc>
      </w:tr>
      <w:tr w:rsidR="004432FA" w:rsidRPr="00C9224D" w14:paraId="3A7EF1E8" w14:textId="77777777" w:rsidTr="004432FA">
        <w:trPr>
          <w:trHeight w:val="340"/>
          <w:jc w:val="center"/>
        </w:trPr>
        <w:tc>
          <w:tcPr>
            <w:tcW w:w="727" w:type="pct"/>
            <w:vMerge/>
            <w:vAlign w:val="center"/>
          </w:tcPr>
          <w:p w14:paraId="3C298670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20174896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14:paraId="38486A6D" w14:textId="411475E4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0.011</w:t>
            </w:r>
          </w:p>
        </w:tc>
        <w:tc>
          <w:tcPr>
            <w:tcW w:w="759" w:type="pct"/>
            <w:vAlign w:val="center"/>
          </w:tcPr>
          <w:p w14:paraId="4D279976" w14:textId="48FB8298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0.0112</w:t>
            </w:r>
          </w:p>
        </w:tc>
        <w:tc>
          <w:tcPr>
            <w:tcW w:w="1270" w:type="pct"/>
            <w:vMerge/>
            <w:vAlign w:val="center"/>
          </w:tcPr>
          <w:p w14:paraId="033710BF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6" w:type="pct"/>
            <w:vMerge/>
            <w:vAlign w:val="center"/>
          </w:tcPr>
          <w:p w14:paraId="728A30CC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432FA" w:rsidRPr="00C9224D" w14:paraId="31EC9F96" w14:textId="77777777" w:rsidTr="004432FA">
        <w:trPr>
          <w:trHeight w:val="340"/>
          <w:jc w:val="center"/>
        </w:trPr>
        <w:tc>
          <w:tcPr>
            <w:tcW w:w="727" w:type="pct"/>
            <w:vMerge w:val="restart"/>
            <w:vAlign w:val="center"/>
          </w:tcPr>
          <w:p w14:paraId="33131C23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szCs w:val="21"/>
              </w:rPr>
              <w:t>4#(A29)</w:t>
            </w:r>
          </w:p>
        </w:tc>
        <w:tc>
          <w:tcPr>
            <w:tcW w:w="614" w:type="pct"/>
            <w:vAlign w:val="center"/>
          </w:tcPr>
          <w:p w14:paraId="7F2B2FCC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36D59115" w14:textId="6A16A3C6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0.021</w:t>
            </w:r>
          </w:p>
        </w:tc>
        <w:tc>
          <w:tcPr>
            <w:tcW w:w="759" w:type="pct"/>
            <w:vAlign w:val="center"/>
          </w:tcPr>
          <w:p w14:paraId="3A2BA2BA" w14:textId="0195C5D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0.0196</w:t>
            </w:r>
          </w:p>
        </w:tc>
        <w:tc>
          <w:tcPr>
            <w:tcW w:w="1270" w:type="pct"/>
            <w:vMerge w:val="restart"/>
            <w:vAlign w:val="center"/>
          </w:tcPr>
          <w:p w14:paraId="370E9A14" w14:textId="55F28DFC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0.02</w:t>
            </w:r>
            <w:r w:rsidR="000359B3"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876" w:type="pct"/>
            <w:vMerge w:val="restart"/>
            <w:vAlign w:val="center"/>
          </w:tcPr>
          <w:p w14:paraId="4639C94E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0.020</w:t>
            </w:r>
          </w:p>
        </w:tc>
      </w:tr>
      <w:tr w:rsidR="004432FA" w:rsidRPr="00C9224D" w14:paraId="74729D33" w14:textId="77777777" w:rsidTr="004432FA">
        <w:trPr>
          <w:trHeight w:val="340"/>
          <w:jc w:val="center"/>
        </w:trPr>
        <w:tc>
          <w:tcPr>
            <w:tcW w:w="727" w:type="pct"/>
            <w:vMerge/>
            <w:vAlign w:val="center"/>
          </w:tcPr>
          <w:p w14:paraId="5DB306B2" w14:textId="77777777" w:rsidR="004432FA" w:rsidRPr="00C9224D" w:rsidRDefault="004432FA" w:rsidP="004432F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814C643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C9224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14:paraId="1006CBE3" w14:textId="69D37396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0.021</w:t>
            </w:r>
          </w:p>
        </w:tc>
        <w:tc>
          <w:tcPr>
            <w:tcW w:w="759" w:type="pct"/>
            <w:vAlign w:val="center"/>
          </w:tcPr>
          <w:p w14:paraId="6FC88B3E" w14:textId="70064152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9224D">
              <w:rPr>
                <w:rFonts w:ascii="Times New Roman" w:hAnsi="Times New Roman"/>
                <w:color w:val="000000"/>
                <w:szCs w:val="21"/>
              </w:rPr>
              <w:t>0.0196</w:t>
            </w:r>
          </w:p>
        </w:tc>
        <w:tc>
          <w:tcPr>
            <w:tcW w:w="1270" w:type="pct"/>
            <w:vMerge/>
          </w:tcPr>
          <w:p w14:paraId="7B92CA2C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6" w:type="pct"/>
            <w:vMerge/>
          </w:tcPr>
          <w:p w14:paraId="4962F58A" w14:textId="77777777" w:rsidR="004432FA" w:rsidRPr="00C9224D" w:rsidRDefault="004432FA" w:rsidP="004432F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C05A735" w14:textId="77777777" w:rsidR="003C1E19" w:rsidRPr="00FD568F" w:rsidRDefault="003E30BD" w:rsidP="003C1E19">
      <w:pPr>
        <w:spacing w:line="360" w:lineRule="auto"/>
        <w:rPr>
          <w:rFonts w:ascii="Times New Roman" w:eastAsia="黑体" w:hAnsi="Times New Roman"/>
          <w:bCs/>
          <w:szCs w:val="21"/>
        </w:rPr>
      </w:pPr>
      <w:r>
        <w:rPr>
          <w:rFonts w:ascii="Times New Roman" w:eastAsia="黑体" w:hAnsi="Times New Roman" w:hint="eastAsia"/>
          <w:bCs/>
          <w:szCs w:val="21"/>
        </w:rPr>
        <w:t>9</w:t>
      </w:r>
      <w:r w:rsidR="003C1E19" w:rsidRPr="00FD568F">
        <w:rPr>
          <w:rFonts w:ascii="Times New Roman" w:eastAsia="黑体" w:hAnsi="Times New Roman"/>
          <w:bCs/>
          <w:szCs w:val="21"/>
        </w:rPr>
        <w:t>、</w:t>
      </w:r>
      <w:r w:rsidR="003C1E19" w:rsidRPr="00FD568F">
        <w:rPr>
          <w:rFonts w:ascii="Times New Roman" w:eastAsia="黑体" w:hAnsi="Times New Roman" w:hint="eastAsia"/>
          <w:bCs/>
          <w:szCs w:val="21"/>
        </w:rPr>
        <w:t>实验室间</w:t>
      </w:r>
      <w:r w:rsidR="003C1E19" w:rsidRPr="00FD568F">
        <w:rPr>
          <w:rFonts w:ascii="Times New Roman" w:eastAsia="黑体" w:hAnsi="Times New Roman"/>
          <w:bCs/>
          <w:szCs w:val="21"/>
        </w:rPr>
        <w:t>验证结果</w:t>
      </w:r>
    </w:p>
    <w:p w14:paraId="2FEC9BDC" w14:textId="77777777" w:rsidR="003E30BD" w:rsidRPr="00096A34" w:rsidRDefault="003E30BD" w:rsidP="00096A34">
      <w:pPr>
        <w:tabs>
          <w:tab w:val="left" w:pos="840"/>
        </w:tabs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096A34">
        <w:rPr>
          <w:color w:val="000000"/>
          <w:szCs w:val="21"/>
        </w:rPr>
        <w:t>由</w:t>
      </w:r>
      <w:r w:rsidRPr="00096A34">
        <w:rPr>
          <w:rFonts w:hint="eastAsia"/>
          <w:color w:val="000000"/>
          <w:szCs w:val="21"/>
        </w:rPr>
        <w:t>深圳中金岭南有色金属股份有限公司、北矿检测技术有限公司、中国检验认证集团广</w:t>
      </w:r>
      <w:r w:rsidRPr="00096A34">
        <w:rPr>
          <w:rFonts w:hint="eastAsia"/>
          <w:color w:val="000000"/>
          <w:szCs w:val="21"/>
        </w:rPr>
        <w:lastRenderedPageBreak/>
        <w:t>西有限公司、福建紫金矿冶测试技术有限公司、金川集团有限公司、国标（北京）检验认证有限公司、国合通用（青岛）测试评价有限有限公司、酒泉钢铁（集团）股份有限公司、</w:t>
      </w:r>
      <w:proofErr w:type="gramStart"/>
      <w:r w:rsidRPr="00096A34">
        <w:rPr>
          <w:rFonts w:hint="eastAsia"/>
          <w:color w:val="000000"/>
          <w:szCs w:val="21"/>
        </w:rPr>
        <w:t>呼伦贝尔驰宏矿业</w:t>
      </w:r>
      <w:proofErr w:type="gramEnd"/>
      <w:r w:rsidRPr="00096A34">
        <w:rPr>
          <w:rFonts w:hint="eastAsia"/>
          <w:color w:val="000000"/>
          <w:szCs w:val="21"/>
        </w:rPr>
        <w:t>有限公司、中国有色桂林矿产地质研究院有限公司</w:t>
      </w:r>
      <w:r w:rsidRPr="00096A34">
        <w:rPr>
          <w:color w:val="000000"/>
          <w:szCs w:val="21"/>
        </w:rPr>
        <w:t>按照标准草案要求对每个样品各进行</w:t>
      </w:r>
      <w:r w:rsidRPr="00096A34">
        <w:rPr>
          <w:rFonts w:hint="eastAsia"/>
          <w:color w:val="000000"/>
          <w:szCs w:val="21"/>
        </w:rPr>
        <w:t>4</w:t>
      </w:r>
      <w:r w:rsidRPr="00096A34">
        <w:rPr>
          <w:color w:val="000000"/>
          <w:szCs w:val="21"/>
        </w:rPr>
        <w:t>次独立测定。按照</w:t>
      </w:r>
      <w:r w:rsidRPr="00096A34">
        <w:rPr>
          <w:color w:val="000000"/>
          <w:szCs w:val="21"/>
        </w:rPr>
        <w:t>GB/T 6379.2-2004</w:t>
      </w:r>
      <w:r w:rsidRPr="00096A34">
        <w:rPr>
          <w:color w:val="000000"/>
          <w:szCs w:val="21"/>
        </w:rPr>
        <w:t>确定标准测量方法的重复性和再现性的基本方法的规定，对收到的数据进行了统计分析，结果见表</w:t>
      </w:r>
      <w:r w:rsidRPr="00096A34">
        <w:rPr>
          <w:rFonts w:hint="eastAsia"/>
          <w:color w:val="000000"/>
          <w:szCs w:val="21"/>
        </w:rPr>
        <w:t>6</w:t>
      </w:r>
      <w:r w:rsidRPr="00096A34">
        <w:rPr>
          <w:color w:val="000000"/>
          <w:szCs w:val="21"/>
        </w:rPr>
        <w:t>。</w:t>
      </w:r>
    </w:p>
    <w:p w14:paraId="2324074A" w14:textId="77777777" w:rsidR="003C1E19" w:rsidRPr="009144F6" w:rsidRDefault="003C1E19" w:rsidP="00DC1D2E">
      <w:pPr>
        <w:adjustRightInd w:val="0"/>
        <w:snapToGrid w:val="0"/>
        <w:spacing w:beforeLines="50" w:before="159"/>
        <w:jc w:val="center"/>
        <w:rPr>
          <w:rFonts w:ascii="Times New Roman" w:eastAsia="黑体" w:hAnsi="Times New Roman"/>
          <w:szCs w:val="21"/>
        </w:rPr>
      </w:pPr>
      <w:r w:rsidRPr="009144F6">
        <w:rPr>
          <w:rFonts w:ascii="Times New Roman" w:eastAsia="黑体" w:hAnsi="Times New Roman"/>
          <w:szCs w:val="21"/>
        </w:rPr>
        <w:t>表</w:t>
      </w:r>
      <w:r w:rsidR="003E30BD">
        <w:rPr>
          <w:rFonts w:ascii="Times New Roman" w:eastAsia="黑体" w:hAnsi="Times New Roman" w:hint="eastAsia"/>
          <w:szCs w:val="21"/>
        </w:rPr>
        <w:t>6</w:t>
      </w:r>
      <w:r w:rsidRPr="009144F6">
        <w:rPr>
          <w:rFonts w:ascii="Times New Roman" w:eastAsia="黑体" w:hAnsi="Times New Roman"/>
          <w:szCs w:val="21"/>
        </w:rPr>
        <w:t xml:space="preserve">  </w:t>
      </w:r>
      <w:r w:rsidRPr="009144F6">
        <w:rPr>
          <w:rFonts w:ascii="Times New Roman" w:eastAsia="黑体" w:hAnsi="Times New Roman" w:hint="eastAsia"/>
          <w:szCs w:val="21"/>
        </w:rPr>
        <w:t>实验室</w:t>
      </w:r>
      <w:proofErr w:type="gramStart"/>
      <w:r w:rsidRPr="009144F6">
        <w:rPr>
          <w:rFonts w:ascii="Times New Roman" w:eastAsia="黑体" w:hAnsi="Times New Roman" w:hint="eastAsia"/>
          <w:szCs w:val="21"/>
        </w:rPr>
        <w:t>间</w:t>
      </w:r>
      <w:r w:rsidRPr="009144F6">
        <w:rPr>
          <w:rFonts w:ascii="Times New Roman" w:eastAsia="黑体" w:hAnsi="Times New Roman"/>
          <w:szCs w:val="21"/>
        </w:rPr>
        <w:t>数据</w:t>
      </w:r>
      <w:proofErr w:type="gramEnd"/>
      <w:r w:rsidRPr="009144F6">
        <w:rPr>
          <w:rFonts w:ascii="Times New Roman" w:eastAsia="黑体" w:hAnsi="Times New Roman"/>
          <w:szCs w:val="21"/>
        </w:rPr>
        <w:t>统计结果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955"/>
        <w:gridCol w:w="993"/>
        <w:gridCol w:w="1275"/>
        <w:gridCol w:w="1134"/>
        <w:gridCol w:w="1701"/>
        <w:gridCol w:w="1305"/>
      </w:tblGrid>
      <w:tr w:rsidR="0091481F" w:rsidRPr="003F6065" w14:paraId="4D05E403" w14:textId="77777777" w:rsidTr="0053307F">
        <w:trPr>
          <w:trHeight w:val="28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67C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9A27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B279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平均值</w:t>
            </w:r>
          </w:p>
          <w:p w14:paraId="4E437970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A159" w14:textId="3FA88334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相对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标准偏差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8DC6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总平均值</w:t>
            </w:r>
          </w:p>
          <w:p w14:paraId="5123D8D8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95C6" w14:textId="77777777" w:rsidR="0008115F" w:rsidRDefault="0008115F" w:rsidP="0008115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标准物质</w:t>
            </w:r>
          </w:p>
          <w:p w14:paraId="620102AA" w14:textId="39C492B5" w:rsidR="0091481F" w:rsidRPr="003F6065" w:rsidRDefault="0008115F" w:rsidP="0008115F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标样值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B03B" w14:textId="1F24CE09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平均值标准偏差</w:t>
            </w:r>
          </w:p>
          <w:p w14:paraId="046FB881" w14:textId="77777777" w:rsidR="0091481F" w:rsidRPr="003F6065" w:rsidRDefault="0091481F" w:rsidP="003C1E1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SD</w:t>
            </w:r>
          </w:p>
        </w:tc>
      </w:tr>
      <w:tr w:rsidR="0008115F" w:rsidRPr="00D064F8" w14:paraId="01684C85" w14:textId="77777777" w:rsidTr="0053307F">
        <w:trPr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4F0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1#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0.0015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30D3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广东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工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检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F63" w14:textId="423C4534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 xml:space="preserve">0.00146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6F8D" w14:textId="604222BF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3.14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2BBF" w14:textId="7F8239D1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0.00147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ACD43" w14:textId="453D0EAF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0.0015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8B7" w14:textId="5BD013F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81F">
              <w:rPr>
                <w:rFonts w:ascii="Times New Roman" w:hAnsi="Times New Roman" w:hint="eastAsia"/>
                <w:kern w:val="0"/>
                <w:sz w:val="18"/>
                <w:szCs w:val="18"/>
              </w:rPr>
              <w:t>12.26</w:t>
            </w:r>
          </w:p>
        </w:tc>
      </w:tr>
      <w:tr w:rsidR="0008115F" w:rsidRPr="00D064F8" w14:paraId="4AEBEEA6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D7F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E6F0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（中金岭南）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5433" w14:textId="6FAF5BE1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03E7" w14:textId="753FF701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F22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EA8D3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D980" w14:textId="45C157B6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1E3C37C8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667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1DED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（北矿）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E524" w14:textId="6608A38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59F7" w14:textId="0654306C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1EF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E71EB2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B96D" w14:textId="55AF79F9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0E93747C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BB72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A8FC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（中检广西）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713C" w14:textId="6299971A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F2A6" w14:textId="3946A3E0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9ADA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7EC6B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127" w14:textId="08917952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3180833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F2E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E225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（福建紫金）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AEDC" w14:textId="4952634D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0CDB" w14:textId="2058B0A8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8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5B4CB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BC8C" w14:textId="0F65B6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5FE5CD24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4EFD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1E2C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（金川）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44F2" w14:textId="3F46354A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ABEA" w14:textId="779DEFAD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7.13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C19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A8D56E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E603" w14:textId="77C5A71C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48164B14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5EF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0BDD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CCF2" w14:textId="1EB03B1E" w:rsidR="0008115F" w:rsidRPr="003F6065" w:rsidRDefault="0008115F" w:rsidP="0008115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011B" w14:textId="20DB57F4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548F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5544C8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AD11" w14:textId="0C10CB55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C11555A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94E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369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（国合）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0753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CF5F" w14:textId="69CB6C94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FA5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370D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882" w14:textId="113CA2BF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3CE597B9" w14:textId="77777777" w:rsidTr="0053307F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B64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122B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（酒钢）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E976" w14:textId="3564C30C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5F28" w14:textId="77047205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7526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3087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F0C6" w14:textId="4718DA5E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08FCEBCA" w14:textId="77777777" w:rsidTr="0053307F">
        <w:trPr>
          <w:trHeight w:val="39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A77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069C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（呼伦贝尔驰宏）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97A3" w14:textId="6006260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49EA" w14:textId="33A0D45C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007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444F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D92" w14:textId="47185F7E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4DB69E8" w14:textId="77777777" w:rsidTr="0053307F">
        <w:trPr>
          <w:trHeight w:val="39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5E60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7957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（中色桂林）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F118" w14:textId="708ED30D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eastAsiaTheme="minorEastAsia" w:hAnsi="Times New Roman"/>
                <w:sz w:val="18"/>
                <w:szCs w:val="18"/>
              </w:rPr>
              <w:t>0.00132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1489" w14:textId="1B3FDA5A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2.81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E69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ED6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98B0" w14:textId="5D8D54E0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698541B5" w14:textId="77777777" w:rsidTr="0053307F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ADE8C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2#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0.0063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5EAD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广东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工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检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中心）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E711" w14:textId="5EEB371D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.00618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74F" w14:textId="34A2F27C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F4D43" w14:textId="41F0FB71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87EB" w14:textId="52691CC0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0.0063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BD5" w14:textId="5A8BEC13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81F">
              <w:rPr>
                <w:rFonts w:ascii="Times New Roman" w:hAnsi="Times New Roman" w:hint="eastAsia"/>
                <w:kern w:val="0"/>
                <w:sz w:val="18"/>
                <w:szCs w:val="18"/>
              </w:rPr>
              <w:t>2.19</w:t>
            </w:r>
          </w:p>
        </w:tc>
      </w:tr>
      <w:tr w:rsidR="0008115F" w:rsidRPr="00D064F8" w14:paraId="4EBD85FE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B9F6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D9DA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（中金岭南）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3E9C" w14:textId="31F3C89E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0.00611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CC46" w14:textId="7064148F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7EF6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C152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5B90" w14:textId="4127153E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FE8EFB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43A7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4A78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（北矿）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872E" w14:textId="7475B35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0.00613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C249" w14:textId="66D264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2470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3D5CC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C62F" w14:textId="68131970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2B7D33B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B19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9E7D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（中检广西）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E1EC" w14:textId="6609A3A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0.00620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03A3" w14:textId="1AD7873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4315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6CB2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3F50" w14:textId="56EDD3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0C6B71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F38F5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BD2A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（福建紫金）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A389" w14:textId="7DFC62A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BBB7" w14:textId="306492C5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1DB8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55FD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533" w14:textId="4914DB2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FCBED6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D58E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5C11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（金川）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A37D" w14:textId="0F9462A6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0.00604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A56F" w14:textId="2568AFE2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59369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E2D5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5F0" w14:textId="6677972F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53521DE9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5903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9976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（国标）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27C0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0.00624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A91A" w14:textId="58FB915C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EE57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BEA6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34F" w14:textId="51DDC96A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6E14E1A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670A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939E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（国合）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FBF4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0.00646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742B" w14:textId="0E146333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155C2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2CB1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FE7" w14:textId="3392C9A9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CC9CD63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033B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ADDB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（酒钢）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B4B0" w14:textId="53F405B5" w:rsidR="0008115F" w:rsidRPr="003F6065" w:rsidRDefault="0008115F" w:rsidP="000B56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AB6A" w14:textId="00971F75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4.67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D56D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E13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139" w14:textId="75724309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6C4DDA85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4C51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BB47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（呼伦贝尔驰宏）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9CA8" w14:textId="1E93D3B8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0.00627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E1A0" w14:textId="60B8123B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960E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143F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C9B" w14:textId="1F5CE7D8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3983E161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5F5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1261" w14:textId="77777777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（中色桂林）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B375" w14:textId="78090572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eastAsiaTheme="minorEastAsia" w:hAnsi="Times New Roman"/>
                <w:sz w:val="18"/>
                <w:szCs w:val="18"/>
              </w:rPr>
              <w:t>0.00612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28462" w14:textId="24084FB8" w:rsidR="0008115F" w:rsidRPr="003F6065" w:rsidRDefault="0008115F" w:rsidP="00FA277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E7D" w14:textId="77777777" w:rsidR="0008115F" w:rsidRPr="003F6065" w:rsidRDefault="0008115F" w:rsidP="00FA277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4E1" w14:textId="77777777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D0B2" w14:textId="3E10995E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5BCDEA82" w14:textId="77777777" w:rsidTr="0053307F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203B" w14:textId="765CD4E3" w:rsidR="0008115F" w:rsidRPr="003F6065" w:rsidRDefault="0008115F" w:rsidP="005E3385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3#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0.011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30AD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广东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工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检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中心）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545C" w14:textId="1272FC66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1C66" w14:textId="1E99BDD6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39C4" w14:textId="54EAE2E9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0.0112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207" w14:textId="2580CF0A" w:rsidR="0008115F" w:rsidRPr="0091481F" w:rsidRDefault="0008115F" w:rsidP="008B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0.011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D55" w14:textId="1408AB64" w:rsidR="0008115F" w:rsidRPr="0091481F" w:rsidRDefault="0008115F" w:rsidP="008B043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81F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8.91</w:t>
            </w:r>
          </w:p>
        </w:tc>
      </w:tr>
      <w:tr w:rsidR="0008115F" w:rsidRPr="00D064F8" w14:paraId="76AE946C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54E6" w14:textId="14901406" w:rsidR="0008115F" w:rsidRPr="003F6065" w:rsidRDefault="0008115F" w:rsidP="005E3385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9C98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（中金岭南）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7764" w14:textId="4A75B6DF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4210E" w14:textId="20F56BD8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4.41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D4E1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BEA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774" w14:textId="46BD20F2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20EE1EAF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FA08" w14:textId="1F0A0698" w:rsidR="0008115F" w:rsidRPr="003F6065" w:rsidRDefault="0008115F" w:rsidP="005E3385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D60E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（北矿）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A60F" w14:textId="626D7614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7886" w14:textId="30652324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5.03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75D0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3BE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AD4" w14:textId="538CAE5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65E2B188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6FB" w14:textId="5269011B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08FE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（中检广西）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E1FE" w14:textId="33ADD28D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D8CB" w14:textId="2E734A75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3.34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9F9C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101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8E6" w14:textId="1712EEB2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6C310EE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18E2B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D758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（福建紫金）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2F00" w14:textId="28E575F1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D948" w14:textId="6A81267B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8788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D4A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739" w14:textId="7BD3C1FF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5DCA63EE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97EB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E59D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（金川）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B0AC" w14:textId="67CC6E5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7B0C" w14:textId="2B72308F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.71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368E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A55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319" w14:textId="2129F7DB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5C491C11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9719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7AAB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（国标）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AAC5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0755" w14:textId="33191633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1176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890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D95" w14:textId="0E945D8D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022E6719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A831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4ED9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（国合）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95CD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FB170" w14:textId="3E2E0565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F8F8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FA4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F6B" w14:textId="5BB07AF2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4E475BC7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5DAC9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2D69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（酒钢）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DE33" w14:textId="52254E0C" w:rsidR="0008115F" w:rsidRPr="003F6065" w:rsidRDefault="0008115F" w:rsidP="000B56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2830" w14:textId="409E85E0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953A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93A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991B" w14:textId="1652755F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06C2AB4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B943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FC41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（呼伦贝尔驰宏）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3D4D" w14:textId="5F0FF3AC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9E32" w14:textId="514FA921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BB3B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C7E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2D2" w14:textId="26D09D5C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115F" w:rsidRPr="00D064F8" w14:paraId="7CC6578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221F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B3EF" w14:textId="77777777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（中色桂林）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CC44" w14:textId="692EE043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eastAsiaTheme="minorEastAsia" w:hAnsi="Times New Roman"/>
                <w:sz w:val="18"/>
                <w:szCs w:val="18"/>
              </w:rPr>
              <w:t>0.0114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5FD" w14:textId="563FF8AA" w:rsidR="0008115F" w:rsidRPr="003F6065" w:rsidRDefault="0008115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0BF" w14:textId="77777777" w:rsidR="0008115F" w:rsidRPr="003F6065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2D6" w14:textId="77777777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52D" w14:textId="03E78EDA" w:rsidR="0008115F" w:rsidRPr="0091481F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1481F" w:rsidRPr="00D064F8" w14:paraId="7705BA4D" w14:textId="77777777" w:rsidTr="0053307F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7C6A1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4#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0.020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F585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广东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工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检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中心）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996D" w14:textId="39F59849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.0202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C795" w14:textId="399CDA9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4.30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D88EE" w14:textId="520FDBB6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31F2" w14:textId="77777777" w:rsidR="0091481F" w:rsidRPr="0091481F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AD839" w14:textId="2A8E1AF0" w:rsidR="0091481F" w:rsidRPr="0091481F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1481F">
              <w:rPr>
                <w:rFonts w:ascii="Times New Roman" w:hAnsi="Times New Roman" w:hint="eastAsia"/>
                <w:kern w:val="0"/>
                <w:sz w:val="18"/>
                <w:szCs w:val="18"/>
              </w:rPr>
              <w:t>4.59</w:t>
            </w:r>
          </w:p>
        </w:tc>
      </w:tr>
      <w:tr w:rsidR="0091481F" w:rsidRPr="00D064F8" w14:paraId="67E509F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913A2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0AD7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（中金岭南）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9D8B" w14:textId="0237075A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A341" w14:textId="1421BEEC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4.05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D294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14094C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22B4" w14:textId="7104D2B3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61FD3934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1F05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E3B3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（北矿）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1E8B" w14:textId="1C57D215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B682" w14:textId="3301E3DC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2.87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3DF1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11E827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208B" w14:textId="58B59494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573848A0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6F62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E73A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（中检广西）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9A1A" w14:textId="17FC3F2D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0.0206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9F01" w14:textId="43105E90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AEBF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F70EA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B6DF" w14:textId="4F03F9B5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1FA32434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0422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564F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（福建紫金）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D2E4" w14:textId="00030793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4587" w14:textId="0525A1D4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1793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076CD5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1979" w14:textId="27EBAAE2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475B7539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0B249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7ABB" w14:textId="6766D6B6" w:rsidR="0091481F" w:rsidRPr="00FA2770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（金川）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141B" w14:textId="1451123A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sz w:val="18"/>
                <w:szCs w:val="18"/>
              </w:rPr>
              <w:t>0.0203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FDD0" w14:textId="098BFBDB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02A1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66D53B" w14:textId="59936B94" w:rsidR="0091481F" w:rsidRPr="00D064F8" w:rsidRDefault="0008115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 w:rsidRPr="0008115F">
              <w:rPr>
                <w:rFonts w:ascii="Times New Roman" w:hAnsi="Times New Roman" w:hint="eastAsia"/>
                <w:kern w:val="0"/>
                <w:sz w:val="18"/>
                <w:szCs w:val="18"/>
              </w:rPr>
              <w:t>0.020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D42D" w14:textId="12E6DADC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49CF8D67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F25D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876A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（国标）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DF1A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AA01" w14:textId="661632BC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E617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2B99E1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F89D" w14:textId="2D0F11D3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6CAAE0A5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97B0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0AAA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（国合）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D96C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F0E2" w14:textId="4FAEBACB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D044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A765C0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8317" w14:textId="41BB187E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299D1E7E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0B3B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C8DA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（酒钢）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14C3" w14:textId="5B661A1B" w:rsidR="0091481F" w:rsidRPr="003F6065" w:rsidRDefault="0091481F" w:rsidP="000B56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0.021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2DD7" w14:textId="1C82A8F6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895D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E9B65F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A315" w14:textId="4DF757A2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D064F8" w14:paraId="680C85DB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94A7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8C15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（呼伦贝尔驰宏）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CB0F" w14:textId="63C8CE6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0.0204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6" w14:textId="07619B65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E009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72399C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A88B" w14:textId="35063028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:rsidR="0091481F" w:rsidRPr="00FD568F" w14:paraId="0EEDF36B" w14:textId="77777777" w:rsidTr="0053307F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0697" w14:textId="77777777" w:rsidR="0091481F" w:rsidRPr="00D064F8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9523" w14:textId="77777777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（中色桂林）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4817" w14:textId="15390494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eastAsiaTheme="minorEastAsia" w:hAnsi="Times New Roman"/>
                <w:sz w:val="18"/>
                <w:szCs w:val="18"/>
              </w:rPr>
              <w:t>0.0211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753E" w14:textId="3AA08552" w:rsidR="0091481F" w:rsidRPr="003F6065" w:rsidRDefault="0091481F" w:rsidP="005E338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F6065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3F6065">
              <w:rPr>
                <w:rFonts w:ascii="Times New Roman" w:hAnsi="Times New Roman"/>
                <w:kern w:val="0"/>
                <w:sz w:val="18"/>
                <w:szCs w:val="18"/>
              </w:rPr>
              <w:t>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B206" w14:textId="77777777" w:rsidR="0091481F" w:rsidRPr="003F6065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600" w14:textId="77777777" w:rsidR="0091481F" w:rsidRPr="00FD568F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C9A" w14:textId="3E18EFA9" w:rsidR="0091481F" w:rsidRPr="00FD568F" w:rsidRDefault="0091481F" w:rsidP="005E338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59A010AF" w14:textId="77777777" w:rsidR="003C1E19" w:rsidRPr="00FD568F" w:rsidRDefault="003C1E19" w:rsidP="00DC1D2E">
      <w:pPr>
        <w:spacing w:beforeLines="100" w:before="319" w:afterLines="50" w:after="159" w:line="288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四</w:t>
      </w:r>
      <w:r w:rsidRPr="00FD568F">
        <w:rPr>
          <w:rFonts w:ascii="黑体" w:eastAsia="黑体" w:hAnsi="宋体"/>
          <w:bCs/>
          <w:szCs w:val="21"/>
        </w:rPr>
        <w:t>、</w:t>
      </w:r>
      <w:r w:rsidRPr="00FD568F">
        <w:rPr>
          <w:rFonts w:ascii="黑体" w:eastAsia="黑体" w:hAnsi="宋体" w:hint="eastAsia"/>
          <w:bCs/>
          <w:szCs w:val="21"/>
        </w:rPr>
        <w:t>标准中涉及专利的情况</w:t>
      </w:r>
    </w:p>
    <w:p w14:paraId="6CACE7FB" w14:textId="77777777" w:rsidR="003C1E19" w:rsidRPr="00FD568F" w:rsidRDefault="003C1E19" w:rsidP="00DC1D2E">
      <w:pPr>
        <w:spacing w:beforeLines="50" w:before="159" w:afterLines="50" w:after="159" w:line="288" w:lineRule="auto"/>
        <w:ind w:firstLineChars="200" w:firstLine="420"/>
        <w:rPr>
          <w:szCs w:val="21"/>
        </w:rPr>
      </w:pPr>
      <w:r w:rsidRPr="00FD568F">
        <w:rPr>
          <w:rFonts w:ascii="Times New Roman" w:hAnsi="Times New Roman" w:hint="eastAsia"/>
          <w:szCs w:val="21"/>
        </w:rPr>
        <w:t>未检索到</w:t>
      </w:r>
      <w:r w:rsidRPr="00FD568F">
        <w:rPr>
          <w:rFonts w:ascii="Times New Roman" w:hAnsi="Times New Roman"/>
          <w:szCs w:val="21"/>
        </w:rPr>
        <w:t>本</w:t>
      </w:r>
      <w:r w:rsidRPr="00FD568F">
        <w:rPr>
          <w:rFonts w:ascii="Times New Roman" w:hAnsi="Times New Roman" w:hint="eastAsia"/>
          <w:szCs w:val="21"/>
        </w:rPr>
        <w:t>标准涉及到</w:t>
      </w:r>
      <w:r w:rsidRPr="00FD568F">
        <w:rPr>
          <w:rFonts w:ascii="Times New Roman" w:hAnsi="Times New Roman"/>
          <w:szCs w:val="21"/>
        </w:rPr>
        <w:t>的相关</w:t>
      </w:r>
      <w:r w:rsidRPr="00FD568F">
        <w:rPr>
          <w:rFonts w:ascii="Times New Roman" w:hAnsi="Times New Roman" w:hint="eastAsia"/>
          <w:szCs w:val="21"/>
        </w:rPr>
        <w:t>国内外专利。</w:t>
      </w:r>
    </w:p>
    <w:p w14:paraId="404C834B" w14:textId="77777777" w:rsidR="003C1E19" w:rsidRPr="00FD568F" w:rsidRDefault="003C1E19" w:rsidP="00DC1D2E">
      <w:pPr>
        <w:spacing w:beforeLines="50" w:before="159" w:afterLines="50" w:after="159" w:line="288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五</w:t>
      </w:r>
      <w:r w:rsidRPr="00FD568F">
        <w:rPr>
          <w:rFonts w:ascii="黑体" w:eastAsia="黑体" w:hAnsi="宋体"/>
          <w:bCs/>
          <w:szCs w:val="21"/>
        </w:rPr>
        <w:t>、</w:t>
      </w:r>
      <w:r w:rsidRPr="00FD568F">
        <w:rPr>
          <w:rFonts w:ascii="黑体" w:eastAsia="黑体" w:hAnsi="宋体" w:hint="eastAsia"/>
          <w:bCs/>
          <w:szCs w:val="21"/>
        </w:rPr>
        <w:t>预期达到的社会效益</w:t>
      </w:r>
    </w:p>
    <w:p w14:paraId="52559881" w14:textId="77777777" w:rsidR="003C1E19" w:rsidRPr="00FD568F" w:rsidRDefault="003C1E19" w:rsidP="00DC1D2E">
      <w:pPr>
        <w:spacing w:beforeLines="50" w:before="159" w:afterLines="50" w:after="159" w:line="288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1、项目的必要性简述</w:t>
      </w:r>
    </w:p>
    <w:p w14:paraId="38C878E9" w14:textId="77777777" w:rsidR="003C1E19" w:rsidRPr="007254AE" w:rsidRDefault="003C1E19" w:rsidP="003C1E19">
      <w:pPr>
        <w:spacing w:line="360" w:lineRule="auto"/>
        <w:ind w:firstLineChars="200" w:firstLine="420"/>
        <w:rPr>
          <w:rFonts w:ascii="宋体" w:hAnsi="宋体" w:cs="微软雅黑"/>
          <w:color w:val="191919"/>
          <w:szCs w:val="21"/>
          <w:shd w:val="clear" w:color="auto" w:fill="FFFFFF"/>
        </w:rPr>
      </w:pPr>
      <w:r>
        <w:rPr>
          <w:rFonts w:ascii="宋体" w:hAnsi="宋体" w:cs="微软雅黑" w:hint="eastAsia"/>
          <w:color w:val="191919"/>
          <w:szCs w:val="21"/>
          <w:shd w:val="clear" w:color="auto" w:fill="FFFFFF"/>
        </w:rPr>
        <w:t>装备制造业是经济社会发展的支柱性、基础性产业，是提升我国综合国力的基石。而标准是产业发展和质量技术基础的核心要素，是装备制造行业管理的重要手段。标准的先进性、协调性和系统性决定了装备质量的整体水平和竞争力。坚持标准引领，标准与产业发展相结合、标准与质量提升相结合、国内标准与国际标准相结合，不断优化和完善装备制造业标准体系，加强质量宏观管理，完善质量治理体系，提高标准的技术水平和国际化水平，可提升</w:t>
      </w:r>
      <w:r w:rsidRPr="007254AE">
        <w:rPr>
          <w:rFonts w:ascii="宋体" w:hAnsi="宋体" w:cs="微软雅黑" w:hint="eastAsia"/>
          <w:color w:val="191919"/>
          <w:szCs w:val="21"/>
          <w:shd w:val="clear" w:color="auto" w:fill="FFFFFF"/>
        </w:rPr>
        <w:t>我国制造业质量竞争能力，推动我国从制造大国向制造强国、质量强国转变。为贯彻落实国家标准委办公室《关于印发&lt;装备制造业标准化和质量提升规划&gt;的通知》（标委办公-[2017]169号）要求，实现“到2020年，重点领域国际标准转化率力争达到90%以上”的目标，本项目将ISO 9388:1992转化为国家标准，将有利于国内标准与国际标准接轨，并起到促进相关产业升级和提升产品质量国际竞争力的作用。</w:t>
      </w:r>
    </w:p>
    <w:p w14:paraId="7DD359A2" w14:textId="77777777" w:rsidR="003C1E19" w:rsidRPr="007254AE" w:rsidRDefault="003C1E19" w:rsidP="003C1E1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7254AE">
        <w:rPr>
          <w:rFonts w:ascii="宋体" w:hAnsi="宋体" w:cs="宋体" w:hint="eastAsia"/>
          <w:szCs w:val="21"/>
        </w:rPr>
        <w:t>镍及镍合金作为</w:t>
      </w:r>
      <w:r w:rsidRPr="007254AE">
        <w:rPr>
          <w:rFonts w:ascii="宋体" w:hAnsi="宋体" w:cs="Arial"/>
          <w:color w:val="222222"/>
          <w:szCs w:val="21"/>
          <w:shd w:val="clear" w:color="auto" w:fill="FFFFFF"/>
        </w:rPr>
        <w:t>一类重要的战略性材料</w:t>
      </w:r>
      <w:r w:rsidRPr="007254AE">
        <w:rPr>
          <w:rFonts w:ascii="宋体" w:hAnsi="宋体" w:cs="Arial" w:hint="eastAsia"/>
          <w:color w:val="222222"/>
          <w:szCs w:val="21"/>
          <w:shd w:val="clear" w:color="auto" w:fill="FFFFFF"/>
        </w:rPr>
        <w:t>，</w:t>
      </w:r>
      <w:r w:rsidR="001924D8" w:rsidRPr="001924D8">
        <w:rPr>
          <w:rFonts w:ascii="宋体" w:hAnsi="宋体" w:cs="Arial" w:hint="eastAsia"/>
          <w:color w:val="222222"/>
          <w:szCs w:val="21"/>
          <w:shd w:val="clear" w:color="auto" w:fill="FFFFFF"/>
        </w:rPr>
        <w:t>具有耐腐蚀、耐高温、抗氧化、延展性好等优良性能，广泛用于冶金、化工、航空航天等领域</w:t>
      </w:r>
      <w:r w:rsidRPr="007254AE">
        <w:rPr>
          <w:rFonts w:ascii="宋体" w:hAnsi="宋体" w:cs="Arial" w:hint="eastAsia"/>
          <w:color w:val="222222"/>
          <w:szCs w:val="21"/>
          <w:shd w:val="clear" w:color="auto" w:fill="FFFFFF"/>
        </w:rPr>
        <w:t>，</w:t>
      </w:r>
      <w:r w:rsidR="001924D8" w:rsidRPr="001924D8">
        <w:rPr>
          <w:rFonts w:ascii="宋体" w:hAnsi="宋体" w:cs="Arial" w:hint="eastAsia"/>
          <w:color w:val="222222"/>
          <w:szCs w:val="21"/>
          <w:shd w:val="clear" w:color="auto" w:fill="FFFFFF"/>
        </w:rPr>
        <w:t>是国内外研究的热点金属之一。</w:t>
      </w:r>
      <w:r w:rsidRPr="007254AE">
        <w:rPr>
          <w:rFonts w:ascii="宋体" w:hAnsi="宋体" w:cs="宋体" w:hint="eastAsia"/>
          <w:szCs w:val="21"/>
        </w:rPr>
        <w:t>磷是镍合金中的重要成分，磷的加入可显著提高镍合金的持久寿命，增强合金的机械加工性和硬度，</w:t>
      </w:r>
      <w:r w:rsidRPr="007254AE">
        <w:rPr>
          <w:rFonts w:ascii="宋体" w:hAnsi="宋体" w:cs="宋体" w:hint="eastAsia"/>
          <w:szCs w:val="21"/>
        </w:rPr>
        <w:lastRenderedPageBreak/>
        <w:t>镍合金中磷含量的测定对镍合金的生产使用具有重要意义。</w:t>
      </w:r>
    </w:p>
    <w:p w14:paraId="302297A2" w14:textId="77777777" w:rsidR="00EE3FF1" w:rsidRPr="00EE3FF1" w:rsidRDefault="00EE3FF1" w:rsidP="00F65AE8">
      <w:pPr>
        <w:spacing w:afterLines="50" w:after="159" w:line="360" w:lineRule="auto"/>
        <w:ind w:firstLineChars="200" w:firstLine="420"/>
        <w:rPr>
          <w:rFonts w:ascii="Times New Roman" w:hAnsi="Times New Roman"/>
          <w:szCs w:val="21"/>
        </w:rPr>
      </w:pPr>
      <w:r w:rsidRPr="007254AE">
        <w:rPr>
          <w:rFonts w:ascii="宋体" w:hAnsi="宋体" w:hint="eastAsia"/>
          <w:szCs w:val="21"/>
          <w:shd w:val="clear" w:color="auto" w:fill="FFFFFF"/>
        </w:rPr>
        <w:t>目前，</w:t>
      </w:r>
      <w:r w:rsidRPr="007254AE">
        <w:rPr>
          <w:rFonts w:ascii="宋体" w:hAnsi="宋体"/>
          <w:szCs w:val="21"/>
          <w:shd w:val="clear" w:color="auto" w:fill="FFFFFF"/>
        </w:rPr>
        <w:t>GB/T 21913.3</w:t>
      </w:r>
      <w:r w:rsidRPr="007254AE">
        <w:rPr>
          <w:rFonts w:ascii="宋体" w:hAnsi="宋体" w:hint="eastAsia"/>
          <w:szCs w:val="21"/>
          <w:shd w:val="clear" w:color="auto" w:fill="FFFFFF"/>
        </w:rPr>
        <w:t>《镍、镍铁和镍合金磷含量的测定磷钒钼黄分光光度法》是国际标准</w:t>
      </w:r>
      <w:r w:rsidRPr="007254AE">
        <w:rPr>
          <w:rFonts w:ascii="宋体" w:hAnsi="宋体"/>
          <w:szCs w:val="21"/>
          <w:shd w:val="clear" w:color="auto" w:fill="FFFFFF"/>
        </w:rPr>
        <w:t xml:space="preserve"> ISO 11400:1992</w:t>
      </w:r>
      <w:r w:rsidRPr="007254AE">
        <w:rPr>
          <w:rFonts w:ascii="宋体" w:hAnsi="宋体" w:hint="eastAsia"/>
          <w:szCs w:val="21"/>
          <w:shd w:val="clear" w:color="auto" w:fill="FFFFFF"/>
        </w:rPr>
        <w:t>的等同采用标准。该标准用于测定镍、镍铁和</w:t>
      </w:r>
      <w:proofErr w:type="gramStart"/>
      <w:r w:rsidRPr="007254AE">
        <w:rPr>
          <w:rFonts w:ascii="宋体" w:hAnsi="宋体" w:hint="eastAsia"/>
          <w:szCs w:val="21"/>
          <w:shd w:val="clear" w:color="auto" w:fill="FFFFFF"/>
        </w:rPr>
        <w:t>镍合金</w:t>
      </w:r>
      <w:proofErr w:type="gramEnd"/>
      <w:r w:rsidRPr="007254AE">
        <w:rPr>
          <w:rFonts w:ascii="宋体" w:hAnsi="宋体" w:hint="eastAsia"/>
          <w:szCs w:val="21"/>
          <w:shd w:val="clear" w:color="auto" w:fill="FFFFFF"/>
        </w:rPr>
        <w:t>中磷的含量，</w:t>
      </w:r>
      <w:proofErr w:type="gramStart"/>
      <w:r w:rsidRPr="007254AE">
        <w:rPr>
          <w:rFonts w:ascii="宋体" w:hAnsi="宋体" w:hint="eastAsia"/>
          <w:szCs w:val="21"/>
          <w:shd w:val="clear" w:color="auto" w:fill="FFFFFF"/>
        </w:rPr>
        <w:t>但磷钒钼</w:t>
      </w:r>
      <w:proofErr w:type="gramEnd"/>
      <w:r w:rsidRPr="007254AE">
        <w:rPr>
          <w:rFonts w:ascii="宋体" w:hAnsi="宋体" w:hint="eastAsia"/>
          <w:szCs w:val="21"/>
          <w:shd w:val="clear" w:color="auto" w:fill="FFFFFF"/>
        </w:rPr>
        <w:t>黄分光光度法不如</w:t>
      </w:r>
      <w:proofErr w:type="gramStart"/>
      <w:r w:rsidRPr="007254AE">
        <w:rPr>
          <w:rFonts w:ascii="宋体" w:hAnsi="宋体" w:hint="eastAsia"/>
          <w:szCs w:val="21"/>
          <w:shd w:val="clear" w:color="auto" w:fill="FFFFFF"/>
        </w:rPr>
        <w:t>钼</w:t>
      </w:r>
      <w:proofErr w:type="gramEnd"/>
      <w:r w:rsidRPr="007254AE">
        <w:rPr>
          <w:rFonts w:ascii="宋体" w:hAnsi="宋体" w:hint="eastAsia"/>
          <w:szCs w:val="21"/>
          <w:shd w:val="clear" w:color="auto" w:fill="FFFFFF"/>
        </w:rPr>
        <w:t>蓝分光光度法测定磷的方法灵敏度和稳定性高，且干扰元素含量较高时，磷含量的测定不能达到标准的下限。</w:t>
      </w:r>
      <w:r w:rsidRPr="007254AE">
        <w:rPr>
          <w:rFonts w:ascii="宋体" w:hAnsi="宋体"/>
          <w:szCs w:val="21"/>
          <w:shd w:val="clear" w:color="auto" w:fill="FFFFFF"/>
        </w:rPr>
        <w:t>GB/T 8647.4-2012</w:t>
      </w:r>
      <w:r w:rsidRPr="007254AE">
        <w:rPr>
          <w:rFonts w:ascii="宋体" w:hAnsi="宋体" w:hint="eastAsia"/>
          <w:szCs w:val="21"/>
          <w:shd w:val="clear" w:color="auto" w:fill="FFFFFF"/>
        </w:rPr>
        <w:t>《镍化学分析方法钼蓝分光光度法测定磷量》仅适用于</w:t>
      </w:r>
      <w:proofErr w:type="gramStart"/>
      <w:r w:rsidRPr="007254AE">
        <w:rPr>
          <w:rFonts w:ascii="宋体" w:hAnsi="宋体" w:hint="eastAsia"/>
          <w:szCs w:val="21"/>
          <w:shd w:val="clear" w:color="auto" w:fill="FFFFFF"/>
        </w:rPr>
        <w:t>测定镍中磷</w:t>
      </w:r>
      <w:proofErr w:type="gramEnd"/>
      <w:r w:rsidRPr="007254AE">
        <w:rPr>
          <w:rFonts w:ascii="宋体" w:hAnsi="宋体" w:hint="eastAsia"/>
          <w:szCs w:val="21"/>
          <w:shd w:val="clear" w:color="auto" w:fill="FFFFFF"/>
        </w:rPr>
        <w:t>含量的测定。</w:t>
      </w:r>
      <w:r w:rsidRPr="007254AE">
        <w:rPr>
          <w:rFonts w:ascii="宋体" w:hAnsi="宋体"/>
          <w:szCs w:val="21"/>
          <w:shd w:val="clear" w:color="auto" w:fill="FFFFFF"/>
        </w:rPr>
        <w:t>YS/T539.12-2009</w:t>
      </w:r>
      <w:r w:rsidRPr="007254AE">
        <w:rPr>
          <w:rFonts w:ascii="宋体" w:hAnsi="宋体" w:hint="eastAsia"/>
          <w:szCs w:val="21"/>
          <w:shd w:val="clear" w:color="auto" w:fill="FFFFFF"/>
        </w:rPr>
        <w:t>《镍基合金粉化学分析方法第</w:t>
      </w:r>
      <w:r w:rsidRPr="007254AE">
        <w:rPr>
          <w:rFonts w:ascii="宋体" w:hAnsi="宋体"/>
          <w:szCs w:val="21"/>
          <w:shd w:val="clear" w:color="auto" w:fill="FFFFFF"/>
        </w:rPr>
        <w:t>12</w:t>
      </w:r>
      <w:r w:rsidRPr="007254AE">
        <w:rPr>
          <w:rFonts w:ascii="宋体" w:hAnsi="宋体" w:hint="eastAsia"/>
          <w:szCs w:val="21"/>
          <w:shd w:val="clear" w:color="auto" w:fill="FFFFFF"/>
        </w:rPr>
        <w:t>部分：磷量的测定正丁醇</w:t>
      </w:r>
      <w:r w:rsidRPr="007254AE">
        <w:rPr>
          <w:rFonts w:ascii="宋体" w:hAnsi="宋体"/>
          <w:szCs w:val="21"/>
          <w:shd w:val="clear" w:color="auto" w:fill="FFFFFF"/>
        </w:rPr>
        <w:t>-</w:t>
      </w:r>
      <w:r w:rsidRPr="007254AE">
        <w:rPr>
          <w:rFonts w:ascii="宋体" w:hAnsi="宋体" w:hint="eastAsia"/>
          <w:szCs w:val="21"/>
          <w:shd w:val="clear" w:color="auto" w:fill="FFFFFF"/>
        </w:rPr>
        <w:t>三氯甲烷萃取分光光度法》则仅适用于粉状的镍基合金。这些标准均不能完全适</w:t>
      </w:r>
      <w:r>
        <w:rPr>
          <w:rFonts w:hAnsi="宋体" w:hint="eastAsia"/>
          <w:szCs w:val="21"/>
          <w:shd w:val="clear" w:color="auto" w:fill="FFFFFF"/>
        </w:rPr>
        <w:t>用于镍合金中磷含量的测定。</w:t>
      </w:r>
    </w:p>
    <w:p w14:paraId="3A1FFE64" w14:textId="77777777" w:rsidR="003C1E19" w:rsidRPr="00FD568F" w:rsidRDefault="003C1E19" w:rsidP="00F65AE8">
      <w:pPr>
        <w:spacing w:afterLines="50" w:after="159" w:line="288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2、标准预期的</w:t>
      </w:r>
      <w:r w:rsidRPr="00FD568F">
        <w:rPr>
          <w:rFonts w:ascii="黑体" w:eastAsia="黑体" w:hAnsi="宋体"/>
          <w:bCs/>
          <w:szCs w:val="21"/>
        </w:rPr>
        <w:t>作用和</w:t>
      </w:r>
      <w:r w:rsidRPr="00FD568F">
        <w:rPr>
          <w:rFonts w:ascii="黑体" w:eastAsia="黑体" w:hAnsi="宋体" w:hint="eastAsia"/>
          <w:bCs/>
          <w:szCs w:val="21"/>
        </w:rPr>
        <w:t>效益</w:t>
      </w:r>
    </w:p>
    <w:p w14:paraId="786F0250" w14:textId="77777777" w:rsidR="003C1E19" w:rsidRPr="00FD568F" w:rsidRDefault="003C1E19" w:rsidP="00F65AE8">
      <w:pPr>
        <w:spacing w:afterLines="50" w:after="159" w:line="288" w:lineRule="auto"/>
        <w:ind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 w:hint="eastAsia"/>
          <w:szCs w:val="21"/>
        </w:rPr>
        <w:t>标准</w:t>
      </w:r>
      <w:r w:rsidRPr="00FD568F">
        <w:rPr>
          <w:rFonts w:ascii="Times New Roman" w:hAnsi="Times New Roman"/>
          <w:szCs w:val="21"/>
        </w:rPr>
        <w:t>颁布实施后，将</w:t>
      </w:r>
      <w:r w:rsidRPr="00FD568F">
        <w:rPr>
          <w:rFonts w:ascii="Times New Roman" w:hAnsi="Times New Roman" w:hint="eastAsia"/>
          <w:szCs w:val="21"/>
        </w:rPr>
        <w:t>有利于</w:t>
      </w:r>
      <w:r w:rsidRPr="00FD568F">
        <w:rPr>
          <w:rFonts w:ascii="Times New Roman" w:hAnsi="Times New Roman"/>
          <w:szCs w:val="21"/>
        </w:rPr>
        <w:t>统一</w:t>
      </w:r>
      <w:r>
        <w:rPr>
          <w:rFonts w:ascii="Times New Roman" w:hAnsi="Times New Roman" w:hint="eastAsia"/>
          <w:szCs w:val="21"/>
        </w:rPr>
        <w:t>镍合金</w:t>
      </w:r>
      <w:r>
        <w:rPr>
          <w:rFonts w:ascii="Times New Roman" w:hAnsi="Times New Roman"/>
          <w:szCs w:val="21"/>
        </w:rPr>
        <w:t>中磷</w:t>
      </w:r>
      <w:r w:rsidRPr="00FD568F">
        <w:rPr>
          <w:rFonts w:ascii="Times New Roman" w:hAnsi="Times New Roman"/>
          <w:szCs w:val="21"/>
        </w:rPr>
        <w:t>元素的化学分析方法</w:t>
      </w:r>
      <w:r w:rsidRPr="00FD568F">
        <w:rPr>
          <w:rFonts w:ascii="Times New Roman" w:hAnsi="Times New Roman" w:hint="eastAsia"/>
          <w:szCs w:val="21"/>
        </w:rPr>
        <w:t>，</w:t>
      </w:r>
      <w:r w:rsidRPr="00FD568F">
        <w:rPr>
          <w:rFonts w:ascii="Times New Roman" w:hAnsi="Times New Roman"/>
          <w:szCs w:val="21"/>
        </w:rPr>
        <w:t>提高</w:t>
      </w:r>
      <w:r w:rsidRPr="00FD568F">
        <w:rPr>
          <w:rFonts w:ascii="Times New Roman" w:hAnsi="Times New Roman" w:hint="eastAsia"/>
          <w:szCs w:val="21"/>
        </w:rPr>
        <w:t>检测</w:t>
      </w:r>
      <w:r w:rsidRPr="00FD568F">
        <w:rPr>
          <w:rFonts w:ascii="Times New Roman" w:hAnsi="Times New Roman"/>
          <w:szCs w:val="21"/>
        </w:rPr>
        <w:t>数据的准确性和一致性。</w:t>
      </w:r>
      <w:r w:rsidRPr="00FD568F">
        <w:rPr>
          <w:rFonts w:ascii="Times New Roman" w:hAnsi="Times New Roman" w:hint="eastAsia"/>
          <w:szCs w:val="21"/>
        </w:rPr>
        <w:t>同时，</w:t>
      </w:r>
      <w:r w:rsidRPr="00FD568F">
        <w:rPr>
          <w:rFonts w:ascii="Times New Roman" w:hAnsi="Times New Roman"/>
          <w:szCs w:val="21"/>
        </w:rPr>
        <w:t>本标准</w:t>
      </w:r>
      <w:r w:rsidRPr="00FD568F">
        <w:rPr>
          <w:rFonts w:ascii="Times New Roman" w:hAnsi="Times New Roman" w:hint="eastAsia"/>
          <w:szCs w:val="21"/>
        </w:rPr>
        <w:t>等同</w:t>
      </w:r>
      <w:r w:rsidRPr="00FD568F">
        <w:rPr>
          <w:rFonts w:ascii="Times New Roman" w:hAnsi="Times New Roman"/>
          <w:szCs w:val="21"/>
        </w:rPr>
        <w:t>采用国际标准，有</w:t>
      </w:r>
      <w:r w:rsidRPr="00FD568F">
        <w:rPr>
          <w:rFonts w:ascii="Times New Roman" w:hAnsi="Times New Roman" w:hint="eastAsia"/>
          <w:szCs w:val="21"/>
        </w:rPr>
        <w:t>利于</w:t>
      </w:r>
      <w:r w:rsidRPr="00FD568F">
        <w:rPr>
          <w:rFonts w:ascii="Times New Roman" w:hAnsi="Times New Roman"/>
          <w:szCs w:val="21"/>
        </w:rPr>
        <w:t>测试结果的结果互认，能够推动我国</w:t>
      </w:r>
      <w:r>
        <w:rPr>
          <w:rFonts w:ascii="Times New Roman" w:hAnsi="Times New Roman" w:hint="eastAsia"/>
          <w:szCs w:val="21"/>
        </w:rPr>
        <w:t>镍合金</w:t>
      </w:r>
      <w:r w:rsidRPr="00FD568F">
        <w:rPr>
          <w:rFonts w:ascii="Times New Roman" w:hAnsi="Times New Roman"/>
          <w:szCs w:val="21"/>
        </w:rPr>
        <w:t>产品的进出口贸易。</w:t>
      </w:r>
    </w:p>
    <w:p w14:paraId="55B8BBE9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六</w:t>
      </w:r>
      <w:r w:rsidRPr="00FD568F">
        <w:rPr>
          <w:rFonts w:ascii="黑体" w:eastAsia="黑体" w:hAnsi="宋体"/>
          <w:bCs/>
          <w:szCs w:val="21"/>
        </w:rPr>
        <w:t>、</w:t>
      </w:r>
      <w:r w:rsidRPr="00FD568F">
        <w:rPr>
          <w:rFonts w:ascii="Times New Roman" w:eastAsia="黑体" w:hAnsi="Times New Roman" w:hint="eastAsia"/>
          <w:szCs w:val="21"/>
        </w:rPr>
        <w:t>标准水平</w:t>
      </w:r>
      <w:r w:rsidRPr="00FD568F">
        <w:rPr>
          <w:rFonts w:ascii="Times New Roman" w:eastAsia="黑体" w:hAnsi="Times New Roman" w:hint="eastAsia"/>
          <w:szCs w:val="21"/>
        </w:rPr>
        <w:t xml:space="preserve">  </w:t>
      </w:r>
    </w:p>
    <w:p w14:paraId="2B0DB56F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1、采用国际标准和国外先进标准的情况</w:t>
      </w:r>
    </w:p>
    <w:p w14:paraId="47F62A5B" w14:textId="2537CBE3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/>
          <w:szCs w:val="21"/>
        </w:rPr>
        <w:t>本文件</w:t>
      </w:r>
      <w:r w:rsidR="00B4126A">
        <w:rPr>
          <w:rFonts w:ascii="Times New Roman" w:hAnsi="Times New Roman" w:hint="eastAsia"/>
          <w:szCs w:val="21"/>
        </w:rPr>
        <w:t>修改</w:t>
      </w:r>
      <w:r w:rsidRPr="00FD568F">
        <w:rPr>
          <w:rFonts w:ascii="Times New Roman" w:hAnsi="Times New Roman"/>
          <w:szCs w:val="21"/>
        </w:rPr>
        <w:t>采用国际标准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《</w:t>
      </w:r>
      <w:r w:rsidRPr="003C1E19">
        <w:rPr>
          <w:rFonts w:ascii="Times New Roman" w:hAnsi="Times New Roman"/>
          <w:szCs w:val="21"/>
        </w:rPr>
        <w:t>Nickel alloys - Determination of phosphorus</w:t>
      </w:r>
      <w:r>
        <w:rPr>
          <w:rFonts w:ascii="Times New Roman" w:hAnsi="Times New Roman" w:hint="eastAsia"/>
          <w:szCs w:val="21"/>
        </w:rPr>
        <w:t xml:space="preserve"> </w:t>
      </w:r>
      <w:r w:rsidRPr="003C1E19">
        <w:rPr>
          <w:rFonts w:ascii="Times New Roman" w:hAnsi="Times New Roman"/>
          <w:szCs w:val="21"/>
        </w:rPr>
        <w:t>content - Molybdenum blue molecular</w:t>
      </w:r>
      <w:r>
        <w:rPr>
          <w:rFonts w:ascii="Times New Roman" w:hAnsi="Times New Roman" w:hint="eastAsia"/>
          <w:szCs w:val="21"/>
        </w:rPr>
        <w:t xml:space="preserve">  </w:t>
      </w:r>
      <w:r w:rsidRPr="003C1E19">
        <w:rPr>
          <w:rFonts w:ascii="Times New Roman" w:hAnsi="Times New Roman"/>
          <w:szCs w:val="21"/>
        </w:rPr>
        <w:t>absorption spectrometric method</w:t>
      </w:r>
      <w:r w:rsidRPr="00040EC9">
        <w:rPr>
          <w:rFonts w:ascii="Times New Roman" w:hAnsi="Times New Roman"/>
          <w:szCs w:val="21"/>
        </w:rPr>
        <w:t>》</w:t>
      </w:r>
      <w:r w:rsidRPr="00FD568F">
        <w:rPr>
          <w:rFonts w:ascii="Times New Roman" w:hAnsi="Times New Roman" w:hint="eastAsia"/>
          <w:szCs w:val="21"/>
        </w:rPr>
        <w:t>标准制定</w:t>
      </w:r>
      <w:r w:rsidRPr="00FD568F">
        <w:rPr>
          <w:rFonts w:ascii="Times New Roman" w:hAnsi="Times New Roman"/>
          <w:szCs w:val="21"/>
        </w:rPr>
        <w:t>。</w:t>
      </w:r>
    </w:p>
    <w:p w14:paraId="49C3C664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/>
          <w:bCs/>
          <w:szCs w:val="21"/>
        </w:rPr>
        <w:t>2</w:t>
      </w:r>
      <w:r w:rsidRPr="00FD568F">
        <w:rPr>
          <w:rFonts w:ascii="黑体" w:eastAsia="黑体" w:hAnsi="宋体" w:hint="eastAsia"/>
          <w:bCs/>
          <w:szCs w:val="21"/>
        </w:rPr>
        <w:t>、与国际标准及国外同类标准水平的对比</w:t>
      </w:r>
    </w:p>
    <w:p w14:paraId="769EC24A" w14:textId="69FBB6AD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 w:hint="eastAsia"/>
          <w:szCs w:val="21"/>
        </w:rPr>
        <w:t>本标准</w:t>
      </w:r>
      <w:r w:rsidR="00B4126A">
        <w:rPr>
          <w:rFonts w:ascii="Times New Roman" w:hAnsi="Times New Roman" w:hint="eastAsia"/>
          <w:szCs w:val="21"/>
        </w:rPr>
        <w:t>主要</w:t>
      </w:r>
      <w:r w:rsidRPr="00FD568F">
        <w:rPr>
          <w:rFonts w:ascii="Times New Roman" w:hAnsi="Times New Roman" w:hint="eastAsia"/>
          <w:szCs w:val="21"/>
        </w:rPr>
        <w:t>技术内容采用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040EC9">
        <w:rPr>
          <w:rFonts w:ascii="Times New Roman" w:hAnsi="Times New Roman"/>
          <w:szCs w:val="21"/>
        </w:rPr>
        <w:t>《</w:t>
      </w:r>
      <w:r w:rsidRPr="003C1E19">
        <w:rPr>
          <w:rFonts w:ascii="Times New Roman" w:hAnsi="Times New Roman"/>
          <w:szCs w:val="21"/>
        </w:rPr>
        <w:t>Nickel alloys - Determination of phosphorus</w:t>
      </w:r>
      <w:r>
        <w:rPr>
          <w:rFonts w:ascii="Times New Roman" w:hAnsi="Times New Roman" w:hint="eastAsia"/>
          <w:szCs w:val="21"/>
        </w:rPr>
        <w:t xml:space="preserve"> </w:t>
      </w:r>
      <w:r w:rsidRPr="003C1E19">
        <w:rPr>
          <w:rFonts w:ascii="Times New Roman" w:hAnsi="Times New Roman"/>
          <w:szCs w:val="21"/>
        </w:rPr>
        <w:t>content - Molybdenum blue molecular</w:t>
      </w:r>
      <w:r>
        <w:rPr>
          <w:rFonts w:ascii="Times New Roman" w:hAnsi="Times New Roman" w:hint="eastAsia"/>
          <w:szCs w:val="21"/>
        </w:rPr>
        <w:t xml:space="preserve">  </w:t>
      </w:r>
      <w:r w:rsidRPr="003C1E19">
        <w:rPr>
          <w:rFonts w:ascii="Times New Roman" w:hAnsi="Times New Roman"/>
          <w:szCs w:val="21"/>
        </w:rPr>
        <w:t>absorption spectrometric method</w:t>
      </w:r>
      <w:r w:rsidRPr="00040EC9">
        <w:rPr>
          <w:rFonts w:ascii="Times New Roman" w:hAnsi="Times New Roman"/>
          <w:szCs w:val="21"/>
        </w:rPr>
        <w:t>》</w:t>
      </w:r>
      <w:r w:rsidRPr="00040EC9">
        <w:rPr>
          <w:rFonts w:ascii="Times New Roman" w:hAnsi="Times New Roman" w:hint="eastAsia"/>
          <w:szCs w:val="21"/>
        </w:rPr>
        <w:t>，</w:t>
      </w:r>
      <w:r w:rsidR="00B4126A">
        <w:rPr>
          <w:rFonts w:ascii="Times New Roman" w:hAnsi="Times New Roman" w:hint="eastAsia"/>
          <w:szCs w:val="21"/>
        </w:rPr>
        <w:t>主要</w:t>
      </w:r>
      <w:r w:rsidRPr="00FD568F">
        <w:rPr>
          <w:rFonts w:ascii="Times New Roman" w:hAnsi="Times New Roman" w:hint="eastAsia"/>
          <w:szCs w:val="21"/>
        </w:rPr>
        <w:t>实验步骤及要求与</w:t>
      </w:r>
      <w:r w:rsidRPr="00FD568F">
        <w:rPr>
          <w:rFonts w:ascii="Times New Roman" w:hAnsi="Times New Roman"/>
          <w:szCs w:val="21"/>
        </w:rPr>
        <w:t xml:space="preserve"> </w:t>
      </w:r>
      <w:r w:rsidRPr="00040EC9">
        <w:rPr>
          <w:rFonts w:ascii="Times New Roman" w:hAnsi="Times New Roman"/>
          <w:szCs w:val="21"/>
        </w:rPr>
        <w:t xml:space="preserve">ISO </w:t>
      </w:r>
      <w:r>
        <w:rPr>
          <w:rFonts w:ascii="Times New Roman" w:hAnsi="Times New Roman" w:hint="eastAsia"/>
          <w:szCs w:val="21"/>
        </w:rPr>
        <w:t>9388</w:t>
      </w:r>
      <w:r w:rsidRPr="00040EC9"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1992</w:t>
      </w:r>
      <w:r w:rsidRPr="00FD568F">
        <w:rPr>
          <w:rFonts w:ascii="Times New Roman" w:hAnsi="Times New Roman" w:hint="eastAsia"/>
          <w:szCs w:val="21"/>
        </w:rPr>
        <w:t>标准等同，达到了国际先进水平。</w:t>
      </w:r>
    </w:p>
    <w:p w14:paraId="43909A87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七、与现行法律、法规和强制性国家标准的关系</w:t>
      </w:r>
    </w:p>
    <w:p w14:paraId="1D84FA72" w14:textId="77777777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 w:hint="eastAsia"/>
          <w:szCs w:val="21"/>
        </w:rPr>
        <w:t>本文件与现行法律、法规相协调、无冲突。相关领域内没有强制性国家标准。</w:t>
      </w:r>
    </w:p>
    <w:p w14:paraId="1188B33F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八、重大分歧意见的处理和依据</w:t>
      </w:r>
    </w:p>
    <w:p w14:paraId="44512478" w14:textId="77777777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 w:hint="eastAsia"/>
          <w:szCs w:val="21"/>
        </w:rPr>
        <w:t>无重大分歧。</w:t>
      </w:r>
    </w:p>
    <w:p w14:paraId="77F0EC5A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九、标准作为强制性或推荐性国家（或行业）标准的建议</w:t>
      </w:r>
    </w:p>
    <w:p w14:paraId="70A833F3" w14:textId="77777777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 w:rsidRPr="00FD568F">
        <w:rPr>
          <w:rFonts w:ascii="Times New Roman" w:hAnsi="Times New Roman" w:hint="eastAsia"/>
          <w:szCs w:val="21"/>
        </w:rPr>
        <w:t>建议本标准为</w:t>
      </w:r>
      <w:r w:rsidRPr="00FD568F">
        <w:rPr>
          <w:rFonts w:ascii="Times New Roman" w:hAnsi="Times New Roman"/>
          <w:szCs w:val="21"/>
        </w:rPr>
        <w:t>推荐</w:t>
      </w:r>
      <w:r w:rsidRPr="00FD568F">
        <w:rPr>
          <w:rFonts w:ascii="Times New Roman" w:hAnsi="Times New Roman" w:hint="eastAsia"/>
          <w:szCs w:val="21"/>
        </w:rPr>
        <w:t>性国家</w:t>
      </w:r>
      <w:r w:rsidRPr="00FD568F">
        <w:rPr>
          <w:rFonts w:ascii="Times New Roman" w:hAnsi="Times New Roman"/>
          <w:szCs w:val="21"/>
        </w:rPr>
        <w:t>标准</w:t>
      </w:r>
      <w:r w:rsidRPr="00FD568F">
        <w:rPr>
          <w:rFonts w:ascii="Times New Roman" w:hAnsi="Times New Roman" w:hint="eastAsia"/>
          <w:szCs w:val="21"/>
        </w:rPr>
        <w:t>。</w:t>
      </w:r>
    </w:p>
    <w:p w14:paraId="7FDDE9D5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十、贯彻标准的要求和措施建议</w:t>
      </w:r>
    </w:p>
    <w:p w14:paraId="7F609A9E" w14:textId="77777777" w:rsidR="003C1E19" w:rsidRPr="00FD568F" w:rsidRDefault="003E30BD" w:rsidP="0053307F">
      <w:pPr>
        <w:spacing w:afterLines="20" w:after="63" w:line="26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无</w:t>
      </w:r>
    </w:p>
    <w:p w14:paraId="3818A48C" w14:textId="77777777" w:rsidR="003C1E19" w:rsidRPr="00FD568F" w:rsidRDefault="003C1E19" w:rsidP="0053307F">
      <w:pPr>
        <w:spacing w:afterLines="20" w:after="63" w:line="264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十一、废止现行有关标准的建议</w:t>
      </w:r>
    </w:p>
    <w:p w14:paraId="246D6029" w14:textId="77777777" w:rsidR="003C1E19" w:rsidRPr="00FD568F" w:rsidRDefault="003C1E19" w:rsidP="0053307F">
      <w:pPr>
        <w:spacing w:afterLines="20" w:after="63" w:line="264" w:lineRule="auto"/>
        <w:ind w:firstLineChars="200" w:firstLine="420"/>
        <w:rPr>
          <w:rFonts w:ascii="宋体" w:hAnsi="宋体"/>
          <w:szCs w:val="21"/>
        </w:rPr>
      </w:pPr>
      <w:r w:rsidRPr="00FD568F">
        <w:rPr>
          <w:rFonts w:ascii="宋体" w:hAnsi="宋体" w:hint="eastAsia"/>
          <w:szCs w:val="21"/>
        </w:rPr>
        <w:t>无。</w:t>
      </w:r>
    </w:p>
    <w:p w14:paraId="130EBB72" w14:textId="77777777" w:rsidR="003C1E19" w:rsidRPr="00FD568F" w:rsidRDefault="003C1E19" w:rsidP="0053307F">
      <w:pPr>
        <w:spacing w:afterLines="20" w:after="63" w:line="288" w:lineRule="auto"/>
        <w:rPr>
          <w:rFonts w:ascii="黑体" w:eastAsia="黑体" w:hAnsi="宋体"/>
          <w:bCs/>
          <w:szCs w:val="21"/>
        </w:rPr>
      </w:pPr>
      <w:r w:rsidRPr="00FD568F">
        <w:rPr>
          <w:rFonts w:ascii="黑体" w:eastAsia="黑体" w:hAnsi="宋体" w:hint="eastAsia"/>
          <w:bCs/>
          <w:szCs w:val="21"/>
        </w:rPr>
        <w:t>十二、其它应予说明的事项</w:t>
      </w:r>
    </w:p>
    <w:p w14:paraId="58182C09" w14:textId="3B48F97D" w:rsidR="0053307F" w:rsidRPr="0053307F" w:rsidRDefault="003E30BD" w:rsidP="0053307F">
      <w:pPr>
        <w:spacing w:afterLines="20" w:after="63" w:line="288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无</w:t>
      </w:r>
      <w:r w:rsidR="003C1E19" w:rsidRPr="00FD568F">
        <w:rPr>
          <w:rFonts w:ascii="Times New Roman" w:hAnsi="Times New Roman"/>
          <w:szCs w:val="21"/>
        </w:rPr>
        <w:t>。</w:t>
      </w:r>
    </w:p>
    <w:p w14:paraId="5375DEE3" w14:textId="244A7932" w:rsidR="0053307F" w:rsidRPr="00771D2B" w:rsidRDefault="0053307F" w:rsidP="0053307F">
      <w:pPr>
        <w:spacing w:beforeLines="100" w:before="319" w:afterLines="50" w:after="159"/>
        <w:jc w:val="center"/>
        <w:rPr>
          <w:rFonts w:eastAsia="黑体"/>
          <w:color w:val="000000" w:themeColor="text1"/>
          <w:sz w:val="28"/>
        </w:rPr>
      </w:pPr>
      <w:r w:rsidRPr="00771D2B">
        <w:rPr>
          <w:rFonts w:eastAsia="黑体" w:hint="eastAsia"/>
          <w:color w:val="000000" w:themeColor="text1"/>
          <w:sz w:val="28"/>
        </w:rPr>
        <w:lastRenderedPageBreak/>
        <w:t>标准征求意见</w:t>
      </w:r>
      <w:proofErr w:type="gramStart"/>
      <w:r w:rsidRPr="00771D2B">
        <w:rPr>
          <w:rFonts w:eastAsia="黑体" w:hint="eastAsia"/>
          <w:color w:val="000000" w:themeColor="text1"/>
          <w:sz w:val="28"/>
        </w:rPr>
        <w:t>稿意见</w:t>
      </w:r>
      <w:proofErr w:type="gramEnd"/>
      <w:r w:rsidRPr="00771D2B">
        <w:rPr>
          <w:rFonts w:eastAsia="黑体" w:hint="eastAsia"/>
          <w:color w:val="000000" w:themeColor="text1"/>
          <w:sz w:val="28"/>
        </w:rPr>
        <w:t>汇总处理表</w:t>
      </w:r>
    </w:p>
    <w:p w14:paraId="6BF48846" w14:textId="77777777" w:rsidR="0053307F" w:rsidRPr="006B6F21" w:rsidRDefault="0053307F" w:rsidP="0053307F">
      <w:pPr>
        <w:ind w:leftChars="-337" w:left="-708" w:rightChars="-500" w:right="-1050"/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771D2B">
        <w:rPr>
          <w:rFonts w:hint="eastAsia"/>
          <w:color w:val="000000" w:themeColor="text1"/>
        </w:rPr>
        <w:t>标准项目名称：</w:t>
      </w:r>
      <w:r w:rsidRPr="006B6F21">
        <w:rPr>
          <w:rFonts w:ascii="宋体" w:hAnsi="宋体" w:hint="eastAsia"/>
          <w:color w:val="000000" w:themeColor="text1"/>
        </w:rPr>
        <w:t xml:space="preserve">镍合金化学分析方法 第2部分:磷含量测定 </w:t>
      </w:r>
      <w:proofErr w:type="gramStart"/>
      <w:r w:rsidRPr="006B6F21">
        <w:rPr>
          <w:rFonts w:ascii="宋体" w:hAnsi="宋体" w:hint="eastAsia"/>
          <w:color w:val="000000" w:themeColor="text1"/>
        </w:rPr>
        <w:t>钼</w:t>
      </w:r>
      <w:proofErr w:type="gramEnd"/>
      <w:r w:rsidRPr="006B6F21">
        <w:rPr>
          <w:rFonts w:ascii="宋体" w:hAnsi="宋体" w:hint="eastAsia"/>
          <w:color w:val="000000" w:themeColor="text1"/>
        </w:rPr>
        <w:t>蓝分光光度法</w:t>
      </w:r>
    </w:p>
    <w:p w14:paraId="1F1CCF28" w14:textId="5A06A60E" w:rsidR="0053307F" w:rsidRPr="00B469CB" w:rsidRDefault="0053307F" w:rsidP="0053307F">
      <w:pPr>
        <w:ind w:leftChars="-337" w:left="-708" w:rightChars="-500" w:right="-105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</w:rPr>
        <w:t xml:space="preserve"> </w:t>
      </w:r>
      <w:r w:rsidRPr="00771D2B">
        <w:rPr>
          <w:rFonts w:ascii="宋体" w:hAnsi="宋体" w:hint="eastAsia"/>
          <w:color w:val="000000" w:themeColor="text1"/>
        </w:rPr>
        <w:t>承办人：</w:t>
      </w:r>
      <w:r>
        <w:rPr>
          <w:rFonts w:ascii="宋体" w:hAnsi="宋体" w:hint="eastAsia"/>
          <w:color w:val="000000" w:themeColor="text1"/>
        </w:rPr>
        <w:t xml:space="preserve">             </w:t>
      </w:r>
      <w:r w:rsidRPr="00771D2B">
        <w:rPr>
          <w:rFonts w:hint="eastAsia"/>
          <w:color w:val="000000" w:themeColor="text1"/>
        </w:rPr>
        <w:t>电话：</w:t>
      </w:r>
      <w:r w:rsidR="009A575B">
        <w:rPr>
          <w:rFonts w:hint="eastAsia"/>
          <w:color w:val="000000" w:themeColor="text1"/>
        </w:rPr>
        <w:t xml:space="preserve"> </w:t>
      </w:r>
      <w:r w:rsidR="009A575B">
        <w:rPr>
          <w:color w:val="000000" w:themeColor="text1"/>
        </w:rPr>
        <w:t xml:space="preserve">                  </w:t>
      </w:r>
      <w:r>
        <w:rPr>
          <w:rFonts w:ascii="宋体" w:hAnsi="宋体" w:hint="eastAsia"/>
          <w:color w:val="000000" w:themeColor="text1"/>
        </w:rPr>
        <w:t xml:space="preserve">                    </w:t>
      </w:r>
      <w:r w:rsidRPr="00771D2B">
        <w:rPr>
          <w:rFonts w:ascii="宋体" w:hAnsi="宋体" w:hint="eastAsia"/>
          <w:color w:val="000000" w:themeColor="text1"/>
        </w:rPr>
        <w:t xml:space="preserve">共 </w:t>
      </w:r>
      <w:r w:rsidR="009A575B">
        <w:rPr>
          <w:rFonts w:ascii="宋体" w:hAnsi="宋体"/>
          <w:color w:val="000000" w:themeColor="text1"/>
        </w:rPr>
        <w:t>1</w:t>
      </w:r>
      <w:r w:rsidRPr="00771D2B">
        <w:rPr>
          <w:rFonts w:ascii="宋体" w:hAnsi="宋体" w:hint="eastAsia"/>
          <w:color w:val="000000" w:themeColor="text1"/>
        </w:rPr>
        <w:t xml:space="preserve"> 页 第 1 页</w:t>
      </w:r>
    </w:p>
    <w:p w14:paraId="2F43F066" w14:textId="77777777" w:rsidR="0053307F" w:rsidRPr="00771D2B" w:rsidRDefault="0053307F" w:rsidP="0053307F">
      <w:pPr>
        <w:ind w:leftChars="-540" w:left="-1134" w:rightChars="-500" w:right="-10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 w:rsidRPr="00771D2B">
        <w:rPr>
          <w:rFonts w:hint="eastAsia"/>
          <w:color w:val="000000" w:themeColor="text1"/>
        </w:rPr>
        <w:t>标准项目负责起草单位：</w:t>
      </w:r>
      <w:r>
        <w:rPr>
          <w:rFonts w:ascii="宋体" w:hAnsi="宋体" w:hint="eastAsia"/>
          <w:color w:val="000000" w:themeColor="text1"/>
        </w:rPr>
        <w:t>广东省科学院</w:t>
      </w:r>
      <w:r>
        <w:rPr>
          <w:rFonts w:ascii="宋体" w:hAnsi="宋体"/>
          <w:color w:val="000000" w:themeColor="text1"/>
        </w:rPr>
        <w:t>工业分析检测中心</w:t>
      </w:r>
      <w:r w:rsidRPr="00771D2B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             </w:t>
      </w:r>
      <w:r w:rsidRPr="00771D2B">
        <w:rPr>
          <w:rFonts w:ascii="宋体" w:hAnsi="宋体" w:hint="eastAsia"/>
          <w:color w:val="000000" w:themeColor="text1"/>
        </w:rPr>
        <w:t>202</w:t>
      </w:r>
      <w:r>
        <w:rPr>
          <w:rFonts w:ascii="宋体" w:hAnsi="宋体"/>
          <w:color w:val="000000" w:themeColor="text1"/>
        </w:rPr>
        <w:t>2</w:t>
      </w:r>
      <w:r w:rsidRPr="00771D2B"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0</w:t>
      </w:r>
      <w:r w:rsidRPr="00771D2B">
        <w:rPr>
          <w:rFonts w:ascii="宋体" w:hAnsi="宋体" w:hint="eastAsia"/>
          <w:color w:val="000000" w:themeColor="text1"/>
        </w:rPr>
        <w:t>月15日</w:t>
      </w:r>
      <w:r w:rsidRPr="00771D2B">
        <w:rPr>
          <w:rFonts w:hint="eastAsia"/>
          <w:color w:val="000000" w:themeColor="text1"/>
        </w:rPr>
        <w:t>填写</w:t>
      </w:r>
    </w:p>
    <w:tbl>
      <w:tblPr>
        <w:tblW w:w="6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162"/>
        <w:gridCol w:w="3225"/>
        <w:gridCol w:w="2693"/>
        <w:gridCol w:w="1133"/>
        <w:gridCol w:w="1305"/>
      </w:tblGrid>
      <w:tr w:rsidR="0053307F" w:rsidRPr="00771D2B" w14:paraId="127C40E2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5C6A3BBD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568" w:type="pct"/>
            <w:vAlign w:val="center"/>
          </w:tcPr>
          <w:p w14:paraId="7282B4D2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标准章条编号</w:t>
            </w:r>
            <w:proofErr w:type="gramEnd"/>
          </w:p>
        </w:tc>
        <w:tc>
          <w:tcPr>
            <w:tcW w:w="1577" w:type="pct"/>
            <w:vAlign w:val="center"/>
          </w:tcPr>
          <w:p w14:paraId="1B5FE376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意见内容</w:t>
            </w:r>
          </w:p>
        </w:tc>
        <w:tc>
          <w:tcPr>
            <w:tcW w:w="1317" w:type="pct"/>
            <w:vAlign w:val="center"/>
          </w:tcPr>
          <w:p w14:paraId="48A5F36B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提出单位</w:t>
            </w:r>
          </w:p>
        </w:tc>
        <w:tc>
          <w:tcPr>
            <w:tcW w:w="554" w:type="pct"/>
            <w:vAlign w:val="center"/>
          </w:tcPr>
          <w:p w14:paraId="217829A3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处理意见</w:t>
            </w:r>
          </w:p>
        </w:tc>
        <w:tc>
          <w:tcPr>
            <w:tcW w:w="638" w:type="pct"/>
            <w:vAlign w:val="center"/>
          </w:tcPr>
          <w:p w14:paraId="19E21CEC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备注</w:t>
            </w:r>
          </w:p>
        </w:tc>
      </w:tr>
      <w:tr w:rsidR="0053307F" w:rsidRPr="00771D2B" w14:paraId="5D60CF7A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43D1EBF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68" w:type="pct"/>
            <w:vAlign w:val="center"/>
          </w:tcPr>
          <w:p w14:paraId="5F89F797" w14:textId="1C348AC5" w:rsidR="0053307F" w:rsidRPr="00771D2B" w:rsidRDefault="0053307F" w:rsidP="0093237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77" w:type="pct"/>
          </w:tcPr>
          <w:p w14:paraId="4AEC3ADD" w14:textId="77777777" w:rsidR="0053307F" w:rsidRPr="00B469CB" w:rsidRDefault="0053307F" w:rsidP="00932376">
            <w:pPr>
              <w:pStyle w:val="a8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按原ISO标准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进行描述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水不作为单独一行列出</w:t>
            </w:r>
          </w:p>
        </w:tc>
        <w:tc>
          <w:tcPr>
            <w:tcW w:w="1317" w:type="pct"/>
          </w:tcPr>
          <w:p w14:paraId="639B1669" w14:textId="77777777" w:rsidR="0053307F" w:rsidRPr="00771D2B" w:rsidRDefault="0053307F" w:rsidP="0093237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sz w:val="22"/>
              </w:rPr>
              <w:t>湖南有色金属研究院</w:t>
            </w:r>
          </w:p>
        </w:tc>
        <w:tc>
          <w:tcPr>
            <w:tcW w:w="554" w:type="pct"/>
          </w:tcPr>
          <w:p w14:paraId="4FB7AA16" w14:textId="77777777" w:rsidR="0053307F" w:rsidRPr="00771D2B" w:rsidRDefault="0053307F" w:rsidP="009323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5404F611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61BBD6F8" w14:textId="77777777" w:rsidTr="00932376">
        <w:trPr>
          <w:trHeight w:val="407"/>
          <w:jc w:val="center"/>
        </w:trPr>
        <w:tc>
          <w:tcPr>
            <w:tcW w:w="346" w:type="pct"/>
            <w:vAlign w:val="center"/>
          </w:tcPr>
          <w:p w14:paraId="66046B56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8" w:type="pct"/>
            <w:vAlign w:val="center"/>
          </w:tcPr>
          <w:p w14:paraId="5296B149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.12~5.18</w:t>
            </w:r>
          </w:p>
        </w:tc>
        <w:tc>
          <w:tcPr>
            <w:tcW w:w="1577" w:type="pct"/>
          </w:tcPr>
          <w:p w14:paraId="7A1C1EB3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按ISO标准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增加配制方法</w:t>
            </w:r>
          </w:p>
        </w:tc>
        <w:tc>
          <w:tcPr>
            <w:tcW w:w="1317" w:type="pct"/>
            <w:vAlign w:val="center"/>
          </w:tcPr>
          <w:p w14:paraId="23D2A96C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EED">
              <w:rPr>
                <w:rFonts w:hAnsi="宋体" w:hint="eastAsia"/>
                <w:kern w:val="0"/>
                <w:szCs w:val="21"/>
              </w:rPr>
              <w:t>浙江华友钴业股份有限公司</w:t>
            </w:r>
          </w:p>
        </w:tc>
        <w:tc>
          <w:tcPr>
            <w:tcW w:w="554" w:type="pct"/>
            <w:vAlign w:val="center"/>
          </w:tcPr>
          <w:p w14:paraId="63BA596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7F04444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6AFAF918" w14:textId="77777777" w:rsidTr="00932376">
        <w:trPr>
          <w:trHeight w:val="530"/>
          <w:jc w:val="center"/>
        </w:trPr>
        <w:tc>
          <w:tcPr>
            <w:tcW w:w="346" w:type="pct"/>
            <w:vAlign w:val="center"/>
          </w:tcPr>
          <w:p w14:paraId="7E32C21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8" w:type="pct"/>
            <w:vAlign w:val="center"/>
          </w:tcPr>
          <w:p w14:paraId="7C4C7F3C" w14:textId="77777777" w:rsidR="0053307F" w:rsidRDefault="0053307F" w:rsidP="009323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5.23</w:t>
            </w:r>
          </w:p>
        </w:tc>
        <w:tc>
          <w:tcPr>
            <w:tcW w:w="1577" w:type="pct"/>
          </w:tcPr>
          <w:p w14:paraId="1DBA184F" w14:textId="77777777" w:rsidR="0053307F" w:rsidRDefault="0053307F" w:rsidP="00932376">
            <w:pPr>
              <w:pStyle w:val="affc"/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44108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w:t>磷酸二氢钾</w:t>
            </w:r>
            <w:r w:rsidRPr="00E44108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增加纯度</w:t>
            </w:r>
            <w:r w:rsidRPr="00E44108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w:t>要求</w:t>
            </w:r>
          </w:p>
        </w:tc>
        <w:tc>
          <w:tcPr>
            <w:tcW w:w="1317" w:type="pct"/>
            <w:vAlign w:val="center"/>
          </w:tcPr>
          <w:p w14:paraId="07435DC1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sz w:val="22"/>
              </w:rPr>
              <w:t>云南华联锌铟股份有限公司</w:t>
            </w:r>
          </w:p>
        </w:tc>
        <w:tc>
          <w:tcPr>
            <w:tcW w:w="554" w:type="pct"/>
            <w:vAlign w:val="center"/>
          </w:tcPr>
          <w:p w14:paraId="3E705A6E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7749F2F8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4D90FBDD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3933083A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68" w:type="pct"/>
            <w:vAlign w:val="center"/>
          </w:tcPr>
          <w:p w14:paraId="75CF724F" w14:textId="77777777" w:rsidR="0053307F" w:rsidRPr="00771D2B" w:rsidRDefault="0053307F" w:rsidP="009323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仪器设备 </w:t>
            </w:r>
          </w:p>
        </w:tc>
        <w:tc>
          <w:tcPr>
            <w:tcW w:w="1577" w:type="pct"/>
          </w:tcPr>
          <w:p w14:paraId="3261275A" w14:textId="77777777" w:rsidR="0053307F" w:rsidRPr="00E44108" w:rsidRDefault="0053307F" w:rsidP="00932376">
            <w:pPr>
              <w:pStyle w:val="affc"/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441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按ISO标准补充</w:t>
            </w:r>
            <w:r w:rsidRPr="00E44108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相关要求</w:t>
            </w:r>
          </w:p>
        </w:tc>
        <w:tc>
          <w:tcPr>
            <w:tcW w:w="1317" w:type="pct"/>
            <w:vAlign w:val="center"/>
          </w:tcPr>
          <w:p w14:paraId="542F7BD7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03650">
              <w:rPr>
                <w:sz w:val="22"/>
              </w:rPr>
              <w:t>北方铜业股份有限公司</w:t>
            </w:r>
          </w:p>
        </w:tc>
        <w:tc>
          <w:tcPr>
            <w:tcW w:w="554" w:type="pct"/>
            <w:vAlign w:val="center"/>
          </w:tcPr>
          <w:p w14:paraId="3CAEC045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1712F6C1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312E0A90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4E1B3E80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8" w:type="pct"/>
            <w:vAlign w:val="center"/>
          </w:tcPr>
          <w:p w14:paraId="06399FF3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  <w:vAlign w:val="center"/>
          </w:tcPr>
          <w:p w14:paraId="6BB9F2E2" w14:textId="77777777" w:rsidR="0053307F" w:rsidRPr="00771D2B" w:rsidRDefault="0053307F" w:rsidP="00932376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增加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附录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说明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本文件与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ISO标准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结果对照</w:t>
            </w:r>
          </w:p>
        </w:tc>
        <w:tc>
          <w:tcPr>
            <w:tcW w:w="1317" w:type="pct"/>
          </w:tcPr>
          <w:p w14:paraId="57A7BE7D" w14:textId="77777777" w:rsidR="0053307F" w:rsidRPr="00771D2B" w:rsidRDefault="0053307F" w:rsidP="00932376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有色金属技术经济研究院</w:t>
            </w:r>
          </w:p>
        </w:tc>
        <w:tc>
          <w:tcPr>
            <w:tcW w:w="554" w:type="pct"/>
            <w:vAlign w:val="center"/>
          </w:tcPr>
          <w:p w14:paraId="59439AF3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119C3871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349FF106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4E58030A" w14:textId="77777777" w:rsidR="0053307F" w:rsidRPr="00E44108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68" w:type="pct"/>
            <w:vAlign w:val="center"/>
          </w:tcPr>
          <w:p w14:paraId="21797079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  <w:vAlign w:val="center"/>
          </w:tcPr>
          <w:p w14:paraId="4ADCA3A1" w14:textId="77777777" w:rsidR="0053307F" w:rsidRPr="00771D2B" w:rsidRDefault="0053307F" w:rsidP="00932376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增加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附录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说明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本文件与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ISO标准技术差异及其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原因</w:t>
            </w:r>
          </w:p>
        </w:tc>
        <w:tc>
          <w:tcPr>
            <w:tcW w:w="1317" w:type="pct"/>
          </w:tcPr>
          <w:p w14:paraId="0D7E30E2" w14:textId="77777777" w:rsidR="0053307F" w:rsidRPr="006B6F21" w:rsidRDefault="0053307F" w:rsidP="00932376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有色金属技术经济研究院</w:t>
            </w:r>
          </w:p>
        </w:tc>
        <w:tc>
          <w:tcPr>
            <w:tcW w:w="554" w:type="pct"/>
            <w:vAlign w:val="center"/>
          </w:tcPr>
          <w:p w14:paraId="3D25F5F7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638" w:type="pct"/>
            <w:vAlign w:val="center"/>
          </w:tcPr>
          <w:p w14:paraId="7459D07B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1C4F5B4D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76EE5435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568" w:type="pct"/>
            <w:vAlign w:val="center"/>
          </w:tcPr>
          <w:p w14:paraId="30217E13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  <w:vAlign w:val="center"/>
          </w:tcPr>
          <w:p w14:paraId="0FEE6C75" w14:textId="77777777" w:rsidR="0053307F" w:rsidRPr="00771D2B" w:rsidRDefault="0053307F" w:rsidP="00932376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48C377E8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昆明冶金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研究院</w:t>
            </w:r>
          </w:p>
        </w:tc>
        <w:tc>
          <w:tcPr>
            <w:tcW w:w="554" w:type="pct"/>
            <w:vAlign w:val="center"/>
          </w:tcPr>
          <w:p w14:paraId="0DDBC9FD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43E0A60F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30CDD2AC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2B6E6840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68" w:type="pct"/>
            <w:vAlign w:val="center"/>
          </w:tcPr>
          <w:p w14:paraId="45A21978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  <w:vAlign w:val="center"/>
          </w:tcPr>
          <w:p w14:paraId="76B7EF9A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096FCD14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西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安汉唐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股份有限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公司</w:t>
            </w:r>
          </w:p>
        </w:tc>
        <w:tc>
          <w:tcPr>
            <w:tcW w:w="554" w:type="pct"/>
            <w:vAlign w:val="center"/>
          </w:tcPr>
          <w:p w14:paraId="211B1B8F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27FD05A2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3690F9D6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6317DA83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68" w:type="pct"/>
            <w:vAlign w:val="center"/>
          </w:tcPr>
          <w:p w14:paraId="2526BF1D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5A7E881C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43388C70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E371B">
              <w:rPr>
                <w:rFonts w:hint="eastAsia"/>
                <w:szCs w:val="21"/>
              </w:rPr>
              <w:t>浙江省冶金研究院</w:t>
            </w:r>
          </w:p>
        </w:tc>
        <w:tc>
          <w:tcPr>
            <w:tcW w:w="554" w:type="pct"/>
            <w:vAlign w:val="center"/>
          </w:tcPr>
          <w:p w14:paraId="6B707E99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55B5B296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48C5955C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72CD5C4F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68" w:type="pct"/>
            <w:vAlign w:val="center"/>
          </w:tcPr>
          <w:p w14:paraId="4B5B2D2C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03E0CF2C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62788AD2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bCs/>
              </w:rPr>
              <w:t>广东广</w:t>
            </w:r>
            <w:proofErr w:type="gramStart"/>
            <w:r>
              <w:rPr>
                <w:rFonts w:hint="eastAsia"/>
                <w:bCs/>
              </w:rPr>
              <w:t>晟</w:t>
            </w:r>
            <w:proofErr w:type="gramEnd"/>
            <w:r>
              <w:rPr>
                <w:rFonts w:hint="eastAsia"/>
                <w:bCs/>
              </w:rPr>
              <w:t>稀有金属光电新年材料有限公司</w:t>
            </w:r>
          </w:p>
        </w:tc>
        <w:tc>
          <w:tcPr>
            <w:tcW w:w="554" w:type="pct"/>
            <w:vAlign w:val="center"/>
          </w:tcPr>
          <w:p w14:paraId="45729133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5739357B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54418953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5EFFD6EB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568" w:type="pct"/>
            <w:vAlign w:val="center"/>
          </w:tcPr>
          <w:p w14:paraId="17E4CFD0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40051B41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</w:tcPr>
          <w:p w14:paraId="1EF36B66" w14:textId="77777777" w:rsidR="0053307F" w:rsidRPr="00771D2B" w:rsidRDefault="0053307F" w:rsidP="00932376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</w:rPr>
              <w:t>西北有色金属研究院</w:t>
            </w:r>
          </w:p>
        </w:tc>
        <w:tc>
          <w:tcPr>
            <w:tcW w:w="554" w:type="pct"/>
          </w:tcPr>
          <w:p w14:paraId="7B6BF946" w14:textId="77777777" w:rsidR="0053307F" w:rsidRPr="00771D2B" w:rsidRDefault="0053307F" w:rsidP="00932376">
            <w:pPr>
              <w:rPr>
                <w:color w:val="000000" w:themeColor="text1"/>
              </w:rPr>
            </w:pPr>
          </w:p>
        </w:tc>
        <w:tc>
          <w:tcPr>
            <w:tcW w:w="638" w:type="pct"/>
            <w:vAlign w:val="center"/>
          </w:tcPr>
          <w:p w14:paraId="7846EEBC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4B87CAD7" w14:textId="77777777" w:rsidTr="00932376">
        <w:trPr>
          <w:trHeight w:val="312"/>
          <w:jc w:val="center"/>
        </w:trPr>
        <w:tc>
          <w:tcPr>
            <w:tcW w:w="346" w:type="pct"/>
            <w:vAlign w:val="center"/>
          </w:tcPr>
          <w:p w14:paraId="713E05B3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568" w:type="pct"/>
            <w:vAlign w:val="center"/>
          </w:tcPr>
          <w:p w14:paraId="736D87FB" w14:textId="77777777" w:rsidR="0053307F" w:rsidRPr="00771D2B" w:rsidRDefault="0053307F" w:rsidP="00932376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4C068E03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</w:tcPr>
          <w:p w14:paraId="3282DD3C" w14:textId="77777777" w:rsidR="0053307F" w:rsidRPr="00771D2B" w:rsidRDefault="0053307F" w:rsidP="009323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长沙</w:t>
            </w:r>
            <w:r>
              <w:rPr>
                <w:color w:val="000000" w:themeColor="text1"/>
              </w:rPr>
              <w:t>矿冶研究院</w:t>
            </w:r>
          </w:p>
        </w:tc>
        <w:tc>
          <w:tcPr>
            <w:tcW w:w="554" w:type="pct"/>
          </w:tcPr>
          <w:p w14:paraId="616E1FF6" w14:textId="77777777" w:rsidR="0053307F" w:rsidRPr="00771D2B" w:rsidRDefault="0053307F" w:rsidP="00932376">
            <w:pPr>
              <w:rPr>
                <w:color w:val="000000" w:themeColor="text1"/>
              </w:rPr>
            </w:pPr>
          </w:p>
        </w:tc>
        <w:tc>
          <w:tcPr>
            <w:tcW w:w="638" w:type="pct"/>
            <w:vAlign w:val="center"/>
          </w:tcPr>
          <w:p w14:paraId="58CD000D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7F5E9614" w14:textId="77777777" w:rsidTr="00932376">
        <w:trPr>
          <w:trHeight w:val="312"/>
          <w:jc w:val="center"/>
        </w:trPr>
        <w:tc>
          <w:tcPr>
            <w:tcW w:w="346" w:type="pct"/>
          </w:tcPr>
          <w:p w14:paraId="337D64F6" w14:textId="77777777" w:rsidR="0053307F" w:rsidRPr="00771D2B" w:rsidRDefault="0053307F" w:rsidP="00932376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68" w:type="pct"/>
          </w:tcPr>
          <w:p w14:paraId="6C96F673" w14:textId="77777777" w:rsidR="0053307F" w:rsidRPr="00771D2B" w:rsidRDefault="0053307F" w:rsidP="00932376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767985BF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2F0CE6DA" w14:textId="77777777" w:rsidR="0053307F" w:rsidRPr="00771D2B" w:rsidRDefault="0053307F" w:rsidP="00932376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szCs w:val="21"/>
              </w:rPr>
              <w:t>西部超导材料科技股份有限公司</w:t>
            </w:r>
          </w:p>
        </w:tc>
        <w:tc>
          <w:tcPr>
            <w:tcW w:w="554" w:type="pct"/>
          </w:tcPr>
          <w:p w14:paraId="1D00F36B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4887088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088E6D44" w14:textId="77777777" w:rsidTr="00932376">
        <w:trPr>
          <w:trHeight w:val="312"/>
          <w:jc w:val="center"/>
        </w:trPr>
        <w:tc>
          <w:tcPr>
            <w:tcW w:w="346" w:type="pct"/>
          </w:tcPr>
          <w:p w14:paraId="6AB06D35" w14:textId="77777777" w:rsidR="0053307F" w:rsidRPr="00771D2B" w:rsidRDefault="0053307F" w:rsidP="00932376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68" w:type="pct"/>
          </w:tcPr>
          <w:p w14:paraId="0D5A727C" w14:textId="77777777" w:rsidR="0053307F" w:rsidRPr="00771D2B" w:rsidRDefault="0053307F" w:rsidP="00932376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61E6A58F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686A46B9" w14:textId="77777777" w:rsidR="0053307F" w:rsidRDefault="0053307F" w:rsidP="00932376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大冶</w:t>
            </w:r>
            <w:r>
              <w:rPr>
                <w:szCs w:val="21"/>
              </w:rPr>
              <w:t>有色金属集团控股有限公司</w:t>
            </w:r>
          </w:p>
        </w:tc>
        <w:tc>
          <w:tcPr>
            <w:tcW w:w="554" w:type="pct"/>
          </w:tcPr>
          <w:p w14:paraId="50281700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2D073524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1D5DDEB4" w14:textId="77777777" w:rsidTr="00932376">
        <w:trPr>
          <w:trHeight w:val="312"/>
          <w:jc w:val="center"/>
        </w:trPr>
        <w:tc>
          <w:tcPr>
            <w:tcW w:w="346" w:type="pct"/>
          </w:tcPr>
          <w:p w14:paraId="5B026C3E" w14:textId="77777777" w:rsidR="0053307F" w:rsidRPr="00771D2B" w:rsidRDefault="0053307F" w:rsidP="00932376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68" w:type="pct"/>
          </w:tcPr>
          <w:p w14:paraId="06FF7C9D" w14:textId="77777777" w:rsidR="0053307F" w:rsidRPr="00771D2B" w:rsidRDefault="0053307F" w:rsidP="00932376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125C50B4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7A90CFAC" w14:textId="77777777" w:rsidR="0053307F" w:rsidRDefault="0053307F" w:rsidP="00932376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szCs w:val="21"/>
              </w:rPr>
              <w:t>亿金新材料有限公司</w:t>
            </w:r>
          </w:p>
        </w:tc>
        <w:tc>
          <w:tcPr>
            <w:tcW w:w="554" w:type="pct"/>
          </w:tcPr>
          <w:p w14:paraId="207BE1DD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4B948FCF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07F" w:rsidRPr="00771D2B" w14:paraId="62CF8619" w14:textId="77777777" w:rsidTr="00932376">
        <w:trPr>
          <w:trHeight w:val="312"/>
          <w:jc w:val="center"/>
        </w:trPr>
        <w:tc>
          <w:tcPr>
            <w:tcW w:w="346" w:type="pct"/>
          </w:tcPr>
          <w:p w14:paraId="35356573" w14:textId="77777777" w:rsidR="0053307F" w:rsidRPr="00771D2B" w:rsidRDefault="0053307F" w:rsidP="00932376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68" w:type="pct"/>
          </w:tcPr>
          <w:p w14:paraId="5C81C03F" w14:textId="77777777" w:rsidR="0053307F" w:rsidRPr="00771D2B" w:rsidRDefault="0053307F" w:rsidP="00932376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7" w:type="pct"/>
          </w:tcPr>
          <w:p w14:paraId="78B9180F" w14:textId="77777777" w:rsidR="0053307F" w:rsidRDefault="0053307F" w:rsidP="00932376">
            <w:r w:rsidRPr="00AA1318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1317" w:type="pct"/>
            <w:vAlign w:val="center"/>
          </w:tcPr>
          <w:p w14:paraId="6FDCFC38" w14:textId="77777777" w:rsidR="0053307F" w:rsidRDefault="0053307F" w:rsidP="00932376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云南省</w:t>
            </w:r>
            <w:r>
              <w:rPr>
                <w:szCs w:val="21"/>
              </w:rPr>
              <w:t>科学技术院</w:t>
            </w:r>
          </w:p>
        </w:tc>
        <w:tc>
          <w:tcPr>
            <w:tcW w:w="554" w:type="pct"/>
          </w:tcPr>
          <w:p w14:paraId="0BC4EB74" w14:textId="77777777" w:rsidR="0053307F" w:rsidRPr="00771D2B" w:rsidRDefault="0053307F" w:rsidP="0093237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8" w:type="pct"/>
            <w:vAlign w:val="center"/>
          </w:tcPr>
          <w:p w14:paraId="1C898567" w14:textId="77777777" w:rsidR="0053307F" w:rsidRPr="00771D2B" w:rsidRDefault="0053307F" w:rsidP="009323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E586A70" w14:textId="77777777" w:rsidR="0053307F" w:rsidRPr="00771D2B" w:rsidRDefault="0053307F" w:rsidP="0053307F">
      <w:pPr>
        <w:rPr>
          <w:color w:val="000000" w:themeColor="text1"/>
        </w:rPr>
      </w:pPr>
    </w:p>
    <w:p w14:paraId="30F8201B" w14:textId="77777777" w:rsidR="0053307F" w:rsidRPr="00771D2B" w:rsidRDefault="0053307F" w:rsidP="0053307F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>说明（</w:t>
      </w:r>
      <w:r w:rsidRPr="00771D2B">
        <w:rPr>
          <w:rFonts w:hint="eastAsia"/>
          <w:color w:val="000000" w:themeColor="text1"/>
        </w:rPr>
        <w:t>1</w:t>
      </w:r>
      <w:r w:rsidRPr="00771D2B">
        <w:rPr>
          <w:rFonts w:hint="eastAsia"/>
          <w:color w:val="000000" w:themeColor="text1"/>
        </w:rPr>
        <w:t>）发送</w:t>
      </w:r>
      <w:r w:rsidRPr="00771D2B">
        <w:rPr>
          <w:rFonts w:ascii="宋体" w:hAnsi="宋体" w:hint="eastAsia"/>
          <w:color w:val="000000" w:themeColor="text1"/>
        </w:rPr>
        <w:t>《征求意见稿》的单位数：1</w:t>
      </w:r>
      <w:r>
        <w:rPr>
          <w:rFonts w:ascii="宋体" w:hAnsi="宋体"/>
          <w:color w:val="000000" w:themeColor="text1"/>
        </w:rPr>
        <w:t>5</w:t>
      </w:r>
      <w:r w:rsidRPr="00771D2B">
        <w:rPr>
          <w:rFonts w:ascii="宋体" w:hAnsi="宋体" w:hint="eastAsia"/>
          <w:color w:val="000000" w:themeColor="text1"/>
        </w:rPr>
        <w:t>个；</w:t>
      </w:r>
    </w:p>
    <w:p w14:paraId="39F48859" w14:textId="77777777" w:rsidR="0053307F" w:rsidRPr="00771D2B" w:rsidRDefault="0053307F" w:rsidP="0053307F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2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《征求意见稿》后，回函的单位数：</w:t>
      </w:r>
      <w:r>
        <w:rPr>
          <w:rFonts w:ascii="宋体" w:hAnsi="宋体" w:hint="eastAsia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5</w:t>
      </w:r>
      <w:r w:rsidRPr="00771D2B">
        <w:rPr>
          <w:rFonts w:ascii="宋体" w:hAnsi="宋体" w:hint="eastAsia"/>
          <w:color w:val="000000" w:themeColor="text1"/>
        </w:rPr>
        <w:t>个；</w:t>
      </w:r>
    </w:p>
    <w:p w14:paraId="751F7E51" w14:textId="77777777" w:rsidR="0053307F" w:rsidRPr="00771D2B" w:rsidRDefault="0053307F" w:rsidP="0053307F">
      <w:pPr>
        <w:ind w:firstLine="435"/>
        <w:rPr>
          <w:rFonts w:ascii="宋体" w:hAnsi="宋体"/>
          <w:color w:val="000000" w:themeColor="text1"/>
        </w:rPr>
      </w:pP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3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《征求意见稿》后，回函并有建议或意见的单位数：</w:t>
      </w:r>
      <w:r>
        <w:rPr>
          <w:rFonts w:ascii="宋体" w:hAnsi="宋体"/>
          <w:color w:val="000000" w:themeColor="text1"/>
        </w:rPr>
        <w:t>5</w:t>
      </w:r>
      <w:r w:rsidRPr="00771D2B">
        <w:rPr>
          <w:rFonts w:ascii="宋体" w:hAnsi="宋体" w:hint="eastAsia"/>
          <w:color w:val="000000" w:themeColor="text1"/>
        </w:rPr>
        <w:t>个；</w:t>
      </w:r>
    </w:p>
    <w:p w14:paraId="543DEE46" w14:textId="77777777" w:rsidR="0053307F" w:rsidRPr="00771D2B" w:rsidRDefault="0053307F" w:rsidP="0053307F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4</w:t>
      </w:r>
      <w:r w:rsidRPr="00771D2B">
        <w:rPr>
          <w:rFonts w:hint="eastAsia"/>
          <w:color w:val="000000" w:themeColor="text1"/>
        </w:rPr>
        <w:t>）没有</w:t>
      </w:r>
      <w:r w:rsidRPr="00771D2B">
        <w:rPr>
          <w:rFonts w:ascii="宋体" w:hAnsi="宋体" w:hint="eastAsia"/>
          <w:color w:val="000000" w:themeColor="text1"/>
        </w:rPr>
        <w:t>回函的单位数：</w:t>
      </w:r>
      <w:r>
        <w:rPr>
          <w:rFonts w:ascii="宋体" w:hAnsi="宋体" w:hint="eastAsia"/>
          <w:color w:val="000000" w:themeColor="text1"/>
        </w:rPr>
        <w:t>0</w:t>
      </w:r>
      <w:r w:rsidRPr="00771D2B">
        <w:rPr>
          <w:rFonts w:ascii="宋体" w:hAnsi="宋体" w:hint="eastAsia"/>
          <w:color w:val="000000" w:themeColor="text1"/>
        </w:rPr>
        <w:t>个。</w:t>
      </w:r>
    </w:p>
    <w:p w14:paraId="3DA967FB" w14:textId="77777777" w:rsidR="00E02769" w:rsidRPr="0053307F" w:rsidRDefault="00E02769" w:rsidP="00F65AE8">
      <w:pPr>
        <w:adjustRightInd w:val="0"/>
        <w:snapToGrid w:val="0"/>
        <w:spacing w:afterLines="50" w:after="159" w:line="360" w:lineRule="auto"/>
        <w:ind w:left="420" w:hangingChars="200" w:hanging="420"/>
        <w:jc w:val="left"/>
        <w:rPr>
          <w:rFonts w:ascii="Times New Roman" w:hAnsi="Times New Roman"/>
          <w:szCs w:val="21"/>
        </w:rPr>
      </w:pPr>
    </w:p>
    <w:sectPr w:rsidR="00E02769" w:rsidRPr="0053307F" w:rsidSect="00A5253C"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7C1C" w14:textId="77777777" w:rsidR="001B0B00" w:rsidRDefault="001B0B00" w:rsidP="00CF6580">
      <w:r>
        <w:separator/>
      </w:r>
    </w:p>
  </w:endnote>
  <w:endnote w:type="continuationSeparator" w:id="0">
    <w:p w14:paraId="35990B3F" w14:textId="77777777" w:rsidR="001B0B00" w:rsidRDefault="001B0B00" w:rsidP="00C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856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9DB956" w14:textId="3A998094" w:rsidR="0053307F" w:rsidRDefault="0053307F">
            <w:pPr>
              <w:pStyle w:val="af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A3C49" w14:textId="77777777" w:rsidR="0053307F" w:rsidRDefault="0053307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E32D" w14:textId="77777777" w:rsidR="001B0B00" w:rsidRDefault="001B0B00" w:rsidP="00CF6580">
      <w:r>
        <w:separator/>
      </w:r>
    </w:p>
  </w:footnote>
  <w:footnote w:type="continuationSeparator" w:id="0">
    <w:p w14:paraId="39572638" w14:textId="77777777" w:rsidR="001B0B00" w:rsidRDefault="001B0B00" w:rsidP="00CF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AF1A2"/>
    <w:multiLevelType w:val="singleLevel"/>
    <w:tmpl w:val="827AF1A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A56BC7E"/>
    <w:multiLevelType w:val="multilevel"/>
    <w:tmpl w:val="BA56BC7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hint="default"/>
        <w:b/>
      </w:rPr>
    </w:lvl>
    <w:lvl w:ilvl="1">
      <w:start w:val="1"/>
      <w:numFmt w:val="decimal"/>
      <w:isLgl/>
      <w:lvlText w:val="%1.%2"/>
      <w:lvlJc w:val="left"/>
      <w:pPr>
        <w:ind w:left="460" w:hanging="460"/>
      </w:pPr>
      <w:rPr>
        <w:rFonts w:ascii="宋体" w:eastAsia="宋体" w:hAnsi="宋体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D246DB50"/>
    <w:multiLevelType w:val="singleLevel"/>
    <w:tmpl w:val="D246DB50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F00FA38B"/>
    <w:multiLevelType w:val="singleLevel"/>
    <w:tmpl w:val="F00FA38B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4" w15:restartNumberingAfterBreak="0">
    <w:nsid w:val="04241EA8"/>
    <w:multiLevelType w:val="singleLevel"/>
    <w:tmpl w:val="04241EA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05F7004D"/>
    <w:multiLevelType w:val="hybridMultilevel"/>
    <w:tmpl w:val="F410AD94"/>
    <w:lvl w:ilvl="0" w:tplc="E772A6A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66B"/>
    <w:multiLevelType w:val="multilevel"/>
    <w:tmpl w:val="114A066B"/>
    <w:lvl w:ilvl="0">
      <w:start w:val="2"/>
      <w:numFmt w:val="decimal"/>
      <w:pStyle w:val="a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7C16E3B"/>
    <w:multiLevelType w:val="multilevel"/>
    <w:tmpl w:val="47C16E3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4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ascii="Times New Roman" w:hAnsi="Times New Roman" w:cs="Times New Roman" w:hint="eastAsia"/>
      </w:rPr>
    </w:lvl>
  </w:abstractNum>
  <w:abstractNum w:abstractNumId="9" w15:restartNumberingAfterBreak="0">
    <w:nsid w:val="7BB6D462"/>
    <w:multiLevelType w:val="singleLevel"/>
    <w:tmpl w:val="7BB6D46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F0541D2"/>
    <w:multiLevelType w:val="multilevel"/>
    <w:tmpl w:val="7F0541D2"/>
    <w:lvl w:ilvl="0">
      <w:start w:val="11"/>
      <w:numFmt w:val="decimal"/>
      <w:pStyle w:val="a6"/>
      <w:lvlText w:val="%1"/>
      <w:lvlJc w:val="left"/>
      <w:pPr>
        <w:tabs>
          <w:tab w:val="left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left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eastAsia"/>
      </w:rPr>
    </w:lvl>
  </w:abstractNum>
  <w:num w:numId="1" w16cid:durableId="334960411">
    <w:abstractNumId w:val="6"/>
  </w:num>
  <w:num w:numId="2" w16cid:durableId="2137946917">
    <w:abstractNumId w:val="8"/>
  </w:num>
  <w:num w:numId="3" w16cid:durableId="1192954479">
    <w:abstractNumId w:val="10"/>
  </w:num>
  <w:num w:numId="4" w16cid:durableId="996112531">
    <w:abstractNumId w:val="0"/>
  </w:num>
  <w:num w:numId="5" w16cid:durableId="1466392384">
    <w:abstractNumId w:val="7"/>
  </w:num>
  <w:num w:numId="6" w16cid:durableId="684939073">
    <w:abstractNumId w:val="4"/>
  </w:num>
  <w:num w:numId="7" w16cid:durableId="22873509">
    <w:abstractNumId w:val="2"/>
  </w:num>
  <w:num w:numId="8" w16cid:durableId="1130905156">
    <w:abstractNumId w:val="3"/>
  </w:num>
  <w:num w:numId="9" w16cid:durableId="1960063365">
    <w:abstractNumId w:val="1"/>
  </w:num>
  <w:num w:numId="10" w16cid:durableId="1785268464">
    <w:abstractNumId w:val="9"/>
  </w:num>
  <w:num w:numId="11" w16cid:durableId="455954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MDRmZWZmMjRhMTE4MGFlODc1OTg4NjRiMzBkYjAifQ=="/>
  </w:docVars>
  <w:rsids>
    <w:rsidRoot w:val="00B65E17"/>
    <w:rsid w:val="000031D7"/>
    <w:rsid w:val="000051E7"/>
    <w:rsid w:val="000052F3"/>
    <w:rsid w:val="00005342"/>
    <w:rsid w:val="00011CE2"/>
    <w:rsid w:val="00020382"/>
    <w:rsid w:val="0002425A"/>
    <w:rsid w:val="0003208D"/>
    <w:rsid w:val="000359B3"/>
    <w:rsid w:val="000366DA"/>
    <w:rsid w:val="000366EB"/>
    <w:rsid w:val="00036F5C"/>
    <w:rsid w:val="00045616"/>
    <w:rsid w:val="00045BD6"/>
    <w:rsid w:val="00045E48"/>
    <w:rsid w:val="00053E78"/>
    <w:rsid w:val="00057466"/>
    <w:rsid w:val="00060B45"/>
    <w:rsid w:val="00061E1D"/>
    <w:rsid w:val="00064F93"/>
    <w:rsid w:val="00067DA7"/>
    <w:rsid w:val="0008115F"/>
    <w:rsid w:val="000829D3"/>
    <w:rsid w:val="00086A9B"/>
    <w:rsid w:val="00096A34"/>
    <w:rsid w:val="000A198E"/>
    <w:rsid w:val="000A5158"/>
    <w:rsid w:val="000A5AC2"/>
    <w:rsid w:val="000B12B4"/>
    <w:rsid w:val="000B4CE3"/>
    <w:rsid w:val="000B56EE"/>
    <w:rsid w:val="000C0618"/>
    <w:rsid w:val="000C24FF"/>
    <w:rsid w:val="000C273D"/>
    <w:rsid w:val="000C3256"/>
    <w:rsid w:val="000C3A15"/>
    <w:rsid w:val="000C6400"/>
    <w:rsid w:val="000D0F3A"/>
    <w:rsid w:val="000D274F"/>
    <w:rsid w:val="000D38C9"/>
    <w:rsid w:val="000D435C"/>
    <w:rsid w:val="000E1AED"/>
    <w:rsid w:val="000E4E5C"/>
    <w:rsid w:val="000E637D"/>
    <w:rsid w:val="000E769D"/>
    <w:rsid w:val="000F11CF"/>
    <w:rsid w:val="000F3B44"/>
    <w:rsid w:val="000F72F3"/>
    <w:rsid w:val="000F76C4"/>
    <w:rsid w:val="00101F90"/>
    <w:rsid w:val="001033AB"/>
    <w:rsid w:val="00104ED7"/>
    <w:rsid w:val="00110CB4"/>
    <w:rsid w:val="00112617"/>
    <w:rsid w:val="00113CC5"/>
    <w:rsid w:val="0011405E"/>
    <w:rsid w:val="001140DD"/>
    <w:rsid w:val="001178C5"/>
    <w:rsid w:val="001222FF"/>
    <w:rsid w:val="001228F3"/>
    <w:rsid w:val="001254FB"/>
    <w:rsid w:val="00126D1C"/>
    <w:rsid w:val="001329D6"/>
    <w:rsid w:val="001340A9"/>
    <w:rsid w:val="00137E37"/>
    <w:rsid w:val="00151DD2"/>
    <w:rsid w:val="0015387D"/>
    <w:rsid w:val="00154BA8"/>
    <w:rsid w:val="0016197A"/>
    <w:rsid w:val="00163F10"/>
    <w:rsid w:val="00166461"/>
    <w:rsid w:val="00167CC5"/>
    <w:rsid w:val="00173F0C"/>
    <w:rsid w:val="00175695"/>
    <w:rsid w:val="00186DC9"/>
    <w:rsid w:val="001924D8"/>
    <w:rsid w:val="001A4334"/>
    <w:rsid w:val="001A562D"/>
    <w:rsid w:val="001A69BD"/>
    <w:rsid w:val="001A6F4B"/>
    <w:rsid w:val="001B0B00"/>
    <w:rsid w:val="001B7739"/>
    <w:rsid w:val="001B7742"/>
    <w:rsid w:val="001C041A"/>
    <w:rsid w:val="001C0B9B"/>
    <w:rsid w:val="001C3D1F"/>
    <w:rsid w:val="001C3DD1"/>
    <w:rsid w:val="001C5F93"/>
    <w:rsid w:val="001D2C1D"/>
    <w:rsid w:val="001D2D1F"/>
    <w:rsid w:val="001D62B1"/>
    <w:rsid w:val="001E0D7F"/>
    <w:rsid w:val="001E3DB1"/>
    <w:rsid w:val="001E73D9"/>
    <w:rsid w:val="001F493A"/>
    <w:rsid w:val="001F4A49"/>
    <w:rsid w:val="001F4AA3"/>
    <w:rsid w:val="0020447F"/>
    <w:rsid w:val="00213E24"/>
    <w:rsid w:val="002140B8"/>
    <w:rsid w:val="00221C2A"/>
    <w:rsid w:val="002249BA"/>
    <w:rsid w:val="00226BD3"/>
    <w:rsid w:val="00231237"/>
    <w:rsid w:val="0024798F"/>
    <w:rsid w:val="002551A2"/>
    <w:rsid w:val="00260452"/>
    <w:rsid w:val="00262F04"/>
    <w:rsid w:val="002645E8"/>
    <w:rsid w:val="00265BE2"/>
    <w:rsid w:val="00271F43"/>
    <w:rsid w:val="002767D8"/>
    <w:rsid w:val="00276AF1"/>
    <w:rsid w:val="002829C3"/>
    <w:rsid w:val="00282FAA"/>
    <w:rsid w:val="002A3B81"/>
    <w:rsid w:val="002A71F2"/>
    <w:rsid w:val="002A7E99"/>
    <w:rsid w:val="002B2CBC"/>
    <w:rsid w:val="002B3DC7"/>
    <w:rsid w:val="002B4591"/>
    <w:rsid w:val="002C3A02"/>
    <w:rsid w:val="002D09B5"/>
    <w:rsid w:val="002D1597"/>
    <w:rsid w:val="002D2B01"/>
    <w:rsid w:val="002D7838"/>
    <w:rsid w:val="002E30FD"/>
    <w:rsid w:val="002E542B"/>
    <w:rsid w:val="002F2C50"/>
    <w:rsid w:val="002F45D2"/>
    <w:rsid w:val="002F63CF"/>
    <w:rsid w:val="00301A40"/>
    <w:rsid w:val="00303D78"/>
    <w:rsid w:val="00304849"/>
    <w:rsid w:val="00307FD8"/>
    <w:rsid w:val="003131D1"/>
    <w:rsid w:val="0031443E"/>
    <w:rsid w:val="003163A3"/>
    <w:rsid w:val="00316F1A"/>
    <w:rsid w:val="00321D7E"/>
    <w:rsid w:val="00324A11"/>
    <w:rsid w:val="00330EDD"/>
    <w:rsid w:val="00335324"/>
    <w:rsid w:val="00335B6C"/>
    <w:rsid w:val="00336146"/>
    <w:rsid w:val="00342FFE"/>
    <w:rsid w:val="00355DCA"/>
    <w:rsid w:val="00357DA7"/>
    <w:rsid w:val="0036140D"/>
    <w:rsid w:val="00361520"/>
    <w:rsid w:val="0036254E"/>
    <w:rsid w:val="00364FA3"/>
    <w:rsid w:val="003650F1"/>
    <w:rsid w:val="00365210"/>
    <w:rsid w:val="003700EE"/>
    <w:rsid w:val="0037128C"/>
    <w:rsid w:val="00381A0C"/>
    <w:rsid w:val="003902BA"/>
    <w:rsid w:val="003966EB"/>
    <w:rsid w:val="003A08B2"/>
    <w:rsid w:val="003A1209"/>
    <w:rsid w:val="003A2416"/>
    <w:rsid w:val="003A3F3A"/>
    <w:rsid w:val="003A7E22"/>
    <w:rsid w:val="003B0926"/>
    <w:rsid w:val="003B6204"/>
    <w:rsid w:val="003C1E19"/>
    <w:rsid w:val="003D72E9"/>
    <w:rsid w:val="003E087C"/>
    <w:rsid w:val="003E30BD"/>
    <w:rsid w:val="003E341A"/>
    <w:rsid w:val="003E5580"/>
    <w:rsid w:val="003E7399"/>
    <w:rsid w:val="003E74D7"/>
    <w:rsid w:val="003F038B"/>
    <w:rsid w:val="003F0817"/>
    <w:rsid w:val="003F09B6"/>
    <w:rsid w:val="003F171A"/>
    <w:rsid w:val="003F6065"/>
    <w:rsid w:val="003F7978"/>
    <w:rsid w:val="0040780B"/>
    <w:rsid w:val="00412CF2"/>
    <w:rsid w:val="00413D8E"/>
    <w:rsid w:val="004160A4"/>
    <w:rsid w:val="004160ED"/>
    <w:rsid w:val="004242AA"/>
    <w:rsid w:val="00431D6F"/>
    <w:rsid w:val="00434C1F"/>
    <w:rsid w:val="004423C0"/>
    <w:rsid w:val="004432FA"/>
    <w:rsid w:val="004446F1"/>
    <w:rsid w:val="00444713"/>
    <w:rsid w:val="00445532"/>
    <w:rsid w:val="004501C5"/>
    <w:rsid w:val="00450A2A"/>
    <w:rsid w:val="004517D6"/>
    <w:rsid w:val="00452B8C"/>
    <w:rsid w:val="004530C4"/>
    <w:rsid w:val="00453D80"/>
    <w:rsid w:val="004576E8"/>
    <w:rsid w:val="0046268C"/>
    <w:rsid w:val="00465C5C"/>
    <w:rsid w:val="00466016"/>
    <w:rsid w:val="00471656"/>
    <w:rsid w:val="0047250E"/>
    <w:rsid w:val="00482DD7"/>
    <w:rsid w:val="00483BE9"/>
    <w:rsid w:val="00486AA8"/>
    <w:rsid w:val="00492780"/>
    <w:rsid w:val="00494EAB"/>
    <w:rsid w:val="004954C3"/>
    <w:rsid w:val="00496A94"/>
    <w:rsid w:val="004B355C"/>
    <w:rsid w:val="004B4820"/>
    <w:rsid w:val="004B4AD7"/>
    <w:rsid w:val="004B51F0"/>
    <w:rsid w:val="004D10CA"/>
    <w:rsid w:val="004D2952"/>
    <w:rsid w:val="004D3C48"/>
    <w:rsid w:val="004D4AD6"/>
    <w:rsid w:val="004D5047"/>
    <w:rsid w:val="004F01FF"/>
    <w:rsid w:val="004F09F6"/>
    <w:rsid w:val="004F12DC"/>
    <w:rsid w:val="004F1926"/>
    <w:rsid w:val="005009E7"/>
    <w:rsid w:val="00506342"/>
    <w:rsid w:val="005078E8"/>
    <w:rsid w:val="00515A68"/>
    <w:rsid w:val="00517866"/>
    <w:rsid w:val="005206CD"/>
    <w:rsid w:val="00524B47"/>
    <w:rsid w:val="00526721"/>
    <w:rsid w:val="005313F4"/>
    <w:rsid w:val="00532BD4"/>
    <w:rsid w:val="0053307F"/>
    <w:rsid w:val="005340EC"/>
    <w:rsid w:val="00534FA7"/>
    <w:rsid w:val="00536839"/>
    <w:rsid w:val="0053696B"/>
    <w:rsid w:val="00545622"/>
    <w:rsid w:val="0055335F"/>
    <w:rsid w:val="00554B07"/>
    <w:rsid w:val="00557187"/>
    <w:rsid w:val="0057015B"/>
    <w:rsid w:val="00572D72"/>
    <w:rsid w:val="00580B9A"/>
    <w:rsid w:val="005810DE"/>
    <w:rsid w:val="00587136"/>
    <w:rsid w:val="00587E22"/>
    <w:rsid w:val="0059091B"/>
    <w:rsid w:val="00591D14"/>
    <w:rsid w:val="005947C4"/>
    <w:rsid w:val="00594D4D"/>
    <w:rsid w:val="00596752"/>
    <w:rsid w:val="005A3BAE"/>
    <w:rsid w:val="005A4594"/>
    <w:rsid w:val="005A7B75"/>
    <w:rsid w:val="005B017A"/>
    <w:rsid w:val="005B2B36"/>
    <w:rsid w:val="005B73DB"/>
    <w:rsid w:val="005C19C6"/>
    <w:rsid w:val="005C2083"/>
    <w:rsid w:val="005E0A2A"/>
    <w:rsid w:val="005E2140"/>
    <w:rsid w:val="005E3385"/>
    <w:rsid w:val="005F05DC"/>
    <w:rsid w:val="005F1F87"/>
    <w:rsid w:val="005F3504"/>
    <w:rsid w:val="005F608F"/>
    <w:rsid w:val="005F79FB"/>
    <w:rsid w:val="005F7E81"/>
    <w:rsid w:val="006010E5"/>
    <w:rsid w:val="00601C50"/>
    <w:rsid w:val="00606655"/>
    <w:rsid w:val="0061769A"/>
    <w:rsid w:val="00617957"/>
    <w:rsid w:val="0062615A"/>
    <w:rsid w:val="00626D8B"/>
    <w:rsid w:val="00630959"/>
    <w:rsid w:val="0063185C"/>
    <w:rsid w:val="006372D2"/>
    <w:rsid w:val="00647563"/>
    <w:rsid w:val="00647F35"/>
    <w:rsid w:val="00653410"/>
    <w:rsid w:val="006566AB"/>
    <w:rsid w:val="006668B4"/>
    <w:rsid w:val="00676C5A"/>
    <w:rsid w:val="00686E2F"/>
    <w:rsid w:val="00690B30"/>
    <w:rsid w:val="006921E1"/>
    <w:rsid w:val="006A1EC3"/>
    <w:rsid w:val="006A2CAF"/>
    <w:rsid w:val="006B0522"/>
    <w:rsid w:val="006B1976"/>
    <w:rsid w:val="006B5357"/>
    <w:rsid w:val="006C028F"/>
    <w:rsid w:val="006C0D17"/>
    <w:rsid w:val="006C4318"/>
    <w:rsid w:val="006C457F"/>
    <w:rsid w:val="006C52A0"/>
    <w:rsid w:val="006C5B2F"/>
    <w:rsid w:val="006D5442"/>
    <w:rsid w:val="006E0D9B"/>
    <w:rsid w:val="006E57FE"/>
    <w:rsid w:val="006F3626"/>
    <w:rsid w:val="006F5314"/>
    <w:rsid w:val="006F5C7F"/>
    <w:rsid w:val="006F65A0"/>
    <w:rsid w:val="006F6C1A"/>
    <w:rsid w:val="0070068A"/>
    <w:rsid w:val="007018C6"/>
    <w:rsid w:val="00701BAB"/>
    <w:rsid w:val="00704F0E"/>
    <w:rsid w:val="00705D13"/>
    <w:rsid w:val="00707A54"/>
    <w:rsid w:val="00723150"/>
    <w:rsid w:val="007254AE"/>
    <w:rsid w:val="007266A5"/>
    <w:rsid w:val="00730551"/>
    <w:rsid w:val="00732F41"/>
    <w:rsid w:val="0073355C"/>
    <w:rsid w:val="00735640"/>
    <w:rsid w:val="00744637"/>
    <w:rsid w:val="00754FDD"/>
    <w:rsid w:val="00756B3A"/>
    <w:rsid w:val="00757AA2"/>
    <w:rsid w:val="00764CBD"/>
    <w:rsid w:val="00767AB2"/>
    <w:rsid w:val="00773580"/>
    <w:rsid w:val="007751DF"/>
    <w:rsid w:val="00780FD1"/>
    <w:rsid w:val="0078114A"/>
    <w:rsid w:val="00784B0B"/>
    <w:rsid w:val="00797522"/>
    <w:rsid w:val="007A0445"/>
    <w:rsid w:val="007A0BB5"/>
    <w:rsid w:val="007A2D03"/>
    <w:rsid w:val="007B0FFA"/>
    <w:rsid w:val="007B1AD3"/>
    <w:rsid w:val="007B20F5"/>
    <w:rsid w:val="007C2630"/>
    <w:rsid w:val="007D2753"/>
    <w:rsid w:val="007D3831"/>
    <w:rsid w:val="007D5D88"/>
    <w:rsid w:val="007D5FBC"/>
    <w:rsid w:val="007D7A3C"/>
    <w:rsid w:val="007E0C14"/>
    <w:rsid w:val="007E3007"/>
    <w:rsid w:val="007E4965"/>
    <w:rsid w:val="007F2881"/>
    <w:rsid w:val="008019DD"/>
    <w:rsid w:val="008108E9"/>
    <w:rsid w:val="00813331"/>
    <w:rsid w:val="0081647A"/>
    <w:rsid w:val="00822D15"/>
    <w:rsid w:val="00823576"/>
    <w:rsid w:val="008265E7"/>
    <w:rsid w:val="00826665"/>
    <w:rsid w:val="00827820"/>
    <w:rsid w:val="00831C12"/>
    <w:rsid w:val="008354E6"/>
    <w:rsid w:val="008376D4"/>
    <w:rsid w:val="0084004F"/>
    <w:rsid w:val="00843A45"/>
    <w:rsid w:val="00850E15"/>
    <w:rsid w:val="00854091"/>
    <w:rsid w:val="00856F2A"/>
    <w:rsid w:val="00860DB5"/>
    <w:rsid w:val="0086517B"/>
    <w:rsid w:val="00870081"/>
    <w:rsid w:val="00875645"/>
    <w:rsid w:val="00875831"/>
    <w:rsid w:val="00893083"/>
    <w:rsid w:val="00897880"/>
    <w:rsid w:val="008B0438"/>
    <w:rsid w:val="008B190F"/>
    <w:rsid w:val="008B51AA"/>
    <w:rsid w:val="008C1881"/>
    <w:rsid w:val="008C383E"/>
    <w:rsid w:val="008C3F99"/>
    <w:rsid w:val="008D158B"/>
    <w:rsid w:val="008D1E37"/>
    <w:rsid w:val="008D2892"/>
    <w:rsid w:val="008D3272"/>
    <w:rsid w:val="008F0C96"/>
    <w:rsid w:val="008F1337"/>
    <w:rsid w:val="008F540D"/>
    <w:rsid w:val="008F60CE"/>
    <w:rsid w:val="008F7EAB"/>
    <w:rsid w:val="009032BC"/>
    <w:rsid w:val="00904ABE"/>
    <w:rsid w:val="00905CF5"/>
    <w:rsid w:val="009105D4"/>
    <w:rsid w:val="009106ED"/>
    <w:rsid w:val="00911B92"/>
    <w:rsid w:val="0091481F"/>
    <w:rsid w:val="0092079F"/>
    <w:rsid w:val="009326D2"/>
    <w:rsid w:val="00941B74"/>
    <w:rsid w:val="00942936"/>
    <w:rsid w:val="009432E9"/>
    <w:rsid w:val="00943F0A"/>
    <w:rsid w:val="00946F03"/>
    <w:rsid w:val="00947AD3"/>
    <w:rsid w:val="00950177"/>
    <w:rsid w:val="00951132"/>
    <w:rsid w:val="00966265"/>
    <w:rsid w:val="00967E88"/>
    <w:rsid w:val="00973265"/>
    <w:rsid w:val="00973A35"/>
    <w:rsid w:val="00973C75"/>
    <w:rsid w:val="00975253"/>
    <w:rsid w:val="00976697"/>
    <w:rsid w:val="009818FD"/>
    <w:rsid w:val="00981C52"/>
    <w:rsid w:val="00985648"/>
    <w:rsid w:val="00986693"/>
    <w:rsid w:val="00987428"/>
    <w:rsid w:val="0099017A"/>
    <w:rsid w:val="00993D99"/>
    <w:rsid w:val="00993EE6"/>
    <w:rsid w:val="00996377"/>
    <w:rsid w:val="009A3DCD"/>
    <w:rsid w:val="009A575B"/>
    <w:rsid w:val="009A68B3"/>
    <w:rsid w:val="009A6A54"/>
    <w:rsid w:val="009B50A4"/>
    <w:rsid w:val="009B7EAB"/>
    <w:rsid w:val="009C1F20"/>
    <w:rsid w:val="009C6627"/>
    <w:rsid w:val="009C76E6"/>
    <w:rsid w:val="009D218E"/>
    <w:rsid w:val="009D6D4A"/>
    <w:rsid w:val="009E2671"/>
    <w:rsid w:val="009E3605"/>
    <w:rsid w:val="009F7E5A"/>
    <w:rsid w:val="00A00991"/>
    <w:rsid w:val="00A01CF0"/>
    <w:rsid w:val="00A0282D"/>
    <w:rsid w:val="00A057DF"/>
    <w:rsid w:val="00A068F5"/>
    <w:rsid w:val="00A10DE4"/>
    <w:rsid w:val="00A127AB"/>
    <w:rsid w:val="00A246ED"/>
    <w:rsid w:val="00A249FA"/>
    <w:rsid w:val="00A30D73"/>
    <w:rsid w:val="00A30E3F"/>
    <w:rsid w:val="00A3251F"/>
    <w:rsid w:val="00A363D6"/>
    <w:rsid w:val="00A41F66"/>
    <w:rsid w:val="00A446AC"/>
    <w:rsid w:val="00A47F14"/>
    <w:rsid w:val="00A50EA8"/>
    <w:rsid w:val="00A5253C"/>
    <w:rsid w:val="00A5276E"/>
    <w:rsid w:val="00A55DEC"/>
    <w:rsid w:val="00A6156A"/>
    <w:rsid w:val="00A62446"/>
    <w:rsid w:val="00A63ED5"/>
    <w:rsid w:val="00A64506"/>
    <w:rsid w:val="00A65316"/>
    <w:rsid w:val="00A6746C"/>
    <w:rsid w:val="00A67CDF"/>
    <w:rsid w:val="00A73970"/>
    <w:rsid w:val="00A741FA"/>
    <w:rsid w:val="00A7537F"/>
    <w:rsid w:val="00A81D22"/>
    <w:rsid w:val="00A908C2"/>
    <w:rsid w:val="00A9332F"/>
    <w:rsid w:val="00A96AAF"/>
    <w:rsid w:val="00A9706D"/>
    <w:rsid w:val="00AA074D"/>
    <w:rsid w:val="00AA2736"/>
    <w:rsid w:val="00AA424C"/>
    <w:rsid w:val="00AA520D"/>
    <w:rsid w:val="00AB194F"/>
    <w:rsid w:val="00AB78E4"/>
    <w:rsid w:val="00AC0965"/>
    <w:rsid w:val="00AC1B70"/>
    <w:rsid w:val="00AC441D"/>
    <w:rsid w:val="00AD2D91"/>
    <w:rsid w:val="00AD43B7"/>
    <w:rsid w:val="00AE2811"/>
    <w:rsid w:val="00AE4A76"/>
    <w:rsid w:val="00AE5F41"/>
    <w:rsid w:val="00AE64B5"/>
    <w:rsid w:val="00AF1706"/>
    <w:rsid w:val="00AF19D6"/>
    <w:rsid w:val="00AF63E9"/>
    <w:rsid w:val="00B0076A"/>
    <w:rsid w:val="00B01183"/>
    <w:rsid w:val="00B016F6"/>
    <w:rsid w:val="00B108BE"/>
    <w:rsid w:val="00B11C93"/>
    <w:rsid w:val="00B14501"/>
    <w:rsid w:val="00B16748"/>
    <w:rsid w:val="00B248C4"/>
    <w:rsid w:val="00B24D32"/>
    <w:rsid w:val="00B30BFF"/>
    <w:rsid w:val="00B3163B"/>
    <w:rsid w:val="00B3261D"/>
    <w:rsid w:val="00B4126A"/>
    <w:rsid w:val="00B46635"/>
    <w:rsid w:val="00B47336"/>
    <w:rsid w:val="00B479D3"/>
    <w:rsid w:val="00B502F2"/>
    <w:rsid w:val="00B558F1"/>
    <w:rsid w:val="00B56A04"/>
    <w:rsid w:val="00B60C9B"/>
    <w:rsid w:val="00B65E17"/>
    <w:rsid w:val="00B76366"/>
    <w:rsid w:val="00B804D5"/>
    <w:rsid w:val="00B83C4E"/>
    <w:rsid w:val="00B840B1"/>
    <w:rsid w:val="00B91167"/>
    <w:rsid w:val="00B9180D"/>
    <w:rsid w:val="00B94EED"/>
    <w:rsid w:val="00B9778D"/>
    <w:rsid w:val="00BA2E1E"/>
    <w:rsid w:val="00BA3897"/>
    <w:rsid w:val="00BC1D0B"/>
    <w:rsid w:val="00BC2F12"/>
    <w:rsid w:val="00BC3215"/>
    <w:rsid w:val="00BD03FB"/>
    <w:rsid w:val="00BD26A4"/>
    <w:rsid w:val="00BD2CA7"/>
    <w:rsid w:val="00BD2D15"/>
    <w:rsid w:val="00BD324B"/>
    <w:rsid w:val="00BD7444"/>
    <w:rsid w:val="00BE0C44"/>
    <w:rsid w:val="00BE3B7E"/>
    <w:rsid w:val="00BE6755"/>
    <w:rsid w:val="00BF17FF"/>
    <w:rsid w:val="00BF33EF"/>
    <w:rsid w:val="00BF5430"/>
    <w:rsid w:val="00BF5899"/>
    <w:rsid w:val="00BF5F2F"/>
    <w:rsid w:val="00BF795D"/>
    <w:rsid w:val="00C020F7"/>
    <w:rsid w:val="00C047DE"/>
    <w:rsid w:val="00C07C33"/>
    <w:rsid w:val="00C07CDB"/>
    <w:rsid w:val="00C100EB"/>
    <w:rsid w:val="00C103CA"/>
    <w:rsid w:val="00C1219A"/>
    <w:rsid w:val="00C1494E"/>
    <w:rsid w:val="00C16375"/>
    <w:rsid w:val="00C22E17"/>
    <w:rsid w:val="00C262D0"/>
    <w:rsid w:val="00C304AE"/>
    <w:rsid w:val="00C329A5"/>
    <w:rsid w:val="00C51DEC"/>
    <w:rsid w:val="00C5243D"/>
    <w:rsid w:val="00C53A0A"/>
    <w:rsid w:val="00C57C29"/>
    <w:rsid w:val="00C6369B"/>
    <w:rsid w:val="00C673B8"/>
    <w:rsid w:val="00C729A0"/>
    <w:rsid w:val="00C73082"/>
    <w:rsid w:val="00C80D51"/>
    <w:rsid w:val="00C81E07"/>
    <w:rsid w:val="00C8272E"/>
    <w:rsid w:val="00C857CB"/>
    <w:rsid w:val="00C90A45"/>
    <w:rsid w:val="00C90DBF"/>
    <w:rsid w:val="00C9224D"/>
    <w:rsid w:val="00C9276E"/>
    <w:rsid w:val="00CB000F"/>
    <w:rsid w:val="00CB0FB6"/>
    <w:rsid w:val="00CB1B6D"/>
    <w:rsid w:val="00CB31F1"/>
    <w:rsid w:val="00CC3ACC"/>
    <w:rsid w:val="00CC4A24"/>
    <w:rsid w:val="00CC4C1D"/>
    <w:rsid w:val="00CC4CC2"/>
    <w:rsid w:val="00CC5B4E"/>
    <w:rsid w:val="00CC7DDF"/>
    <w:rsid w:val="00CD1518"/>
    <w:rsid w:val="00CD4E01"/>
    <w:rsid w:val="00CD577B"/>
    <w:rsid w:val="00CE261E"/>
    <w:rsid w:val="00CF4A88"/>
    <w:rsid w:val="00CF6580"/>
    <w:rsid w:val="00D048AB"/>
    <w:rsid w:val="00D059EA"/>
    <w:rsid w:val="00D064F8"/>
    <w:rsid w:val="00D1489A"/>
    <w:rsid w:val="00D14A6D"/>
    <w:rsid w:val="00D14CE5"/>
    <w:rsid w:val="00D15664"/>
    <w:rsid w:val="00D260F4"/>
    <w:rsid w:val="00D31636"/>
    <w:rsid w:val="00D32355"/>
    <w:rsid w:val="00D32E2A"/>
    <w:rsid w:val="00D56509"/>
    <w:rsid w:val="00D56542"/>
    <w:rsid w:val="00D56BA9"/>
    <w:rsid w:val="00D57E66"/>
    <w:rsid w:val="00D60635"/>
    <w:rsid w:val="00D636F6"/>
    <w:rsid w:val="00D63E35"/>
    <w:rsid w:val="00D643B6"/>
    <w:rsid w:val="00D71440"/>
    <w:rsid w:val="00D734AC"/>
    <w:rsid w:val="00D74C39"/>
    <w:rsid w:val="00D854EF"/>
    <w:rsid w:val="00D86008"/>
    <w:rsid w:val="00D862EB"/>
    <w:rsid w:val="00D87121"/>
    <w:rsid w:val="00D91159"/>
    <w:rsid w:val="00D9316F"/>
    <w:rsid w:val="00D944B7"/>
    <w:rsid w:val="00D9480A"/>
    <w:rsid w:val="00DA0446"/>
    <w:rsid w:val="00DB36AB"/>
    <w:rsid w:val="00DC1D2E"/>
    <w:rsid w:val="00DC219C"/>
    <w:rsid w:val="00DC2C6A"/>
    <w:rsid w:val="00DC3A7D"/>
    <w:rsid w:val="00DC4B8D"/>
    <w:rsid w:val="00DC62FF"/>
    <w:rsid w:val="00DD49EA"/>
    <w:rsid w:val="00DF22FD"/>
    <w:rsid w:val="00DF288D"/>
    <w:rsid w:val="00DF3404"/>
    <w:rsid w:val="00DF3F1E"/>
    <w:rsid w:val="00DF670B"/>
    <w:rsid w:val="00DF7F03"/>
    <w:rsid w:val="00E02370"/>
    <w:rsid w:val="00E02769"/>
    <w:rsid w:val="00E030D9"/>
    <w:rsid w:val="00E0427D"/>
    <w:rsid w:val="00E04907"/>
    <w:rsid w:val="00E04925"/>
    <w:rsid w:val="00E05C02"/>
    <w:rsid w:val="00E10F5D"/>
    <w:rsid w:val="00E11553"/>
    <w:rsid w:val="00E11771"/>
    <w:rsid w:val="00E133A1"/>
    <w:rsid w:val="00E17697"/>
    <w:rsid w:val="00E21887"/>
    <w:rsid w:val="00E315BD"/>
    <w:rsid w:val="00E32BA0"/>
    <w:rsid w:val="00E36892"/>
    <w:rsid w:val="00E36C09"/>
    <w:rsid w:val="00E374DB"/>
    <w:rsid w:val="00E37BA7"/>
    <w:rsid w:val="00E37F03"/>
    <w:rsid w:val="00E451A8"/>
    <w:rsid w:val="00E47FD5"/>
    <w:rsid w:val="00E52C9B"/>
    <w:rsid w:val="00E579F7"/>
    <w:rsid w:val="00E600D3"/>
    <w:rsid w:val="00E62A46"/>
    <w:rsid w:val="00E66765"/>
    <w:rsid w:val="00E70DBD"/>
    <w:rsid w:val="00E72AC8"/>
    <w:rsid w:val="00E739E8"/>
    <w:rsid w:val="00E75150"/>
    <w:rsid w:val="00E82C06"/>
    <w:rsid w:val="00E86E3C"/>
    <w:rsid w:val="00E95E4B"/>
    <w:rsid w:val="00E973C0"/>
    <w:rsid w:val="00EA12DF"/>
    <w:rsid w:val="00EB033F"/>
    <w:rsid w:val="00EB1421"/>
    <w:rsid w:val="00EB3A94"/>
    <w:rsid w:val="00EB458C"/>
    <w:rsid w:val="00EB5020"/>
    <w:rsid w:val="00EC42C6"/>
    <w:rsid w:val="00EC4948"/>
    <w:rsid w:val="00EC719C"/>
    <w:rsid w:val="00ED1381"/>
    <w:rsid w:val="00ED221A"/>
    <w:rsid w:val="00ED2D68"/>
    <w:rsid w:val="00ED2FDB"/>
    <w:rsid w:val="00ED30B1"/>
    <w:rsid w:val="00EE3AA1"/>
    <w:rsid w:val="00EE3FF1"/>
    <w:rsid w:val="00EE5AD9"/>
    <w:rsid w:val="00EF061B"/>
    <w:rsid w:val="00F00136"/>
    <w:rsid w:val="00F0121E"/>
    <w:rsid w:val="00F06FB1"/>
    <w:rsid w:val="00F10F39"/>
    <w:rsid w:val="00F1119F"/>
    <w:rsid w:val="00F15D82"/>
    <w:rsid w:val="00F17346"/>
    <w:rsid w:val="00F2344C"/>
    <w:rsid w:val="00F23B0B"/>
    <w:rsid w:val="00F23DA5"/>
    <w:rsid w:val="00F30F1C"/>
    <w:rsid w:val="00F355D6"/>
    <w:rsid w:val="00F37E28"/>
    <w:rsid w:val="00F40BC5"/>
    <w:rsid w:val="00F40C9A"/>
    <w:rsid w:val="00F43D61"/>
    <w:rsid w:val="00F47EBD"/>
    <w:rsid w:val="00F5244A"/>
    <w:rsid w:val="00F54D20"/>
    <w:rsid w:val="00F56CB3"/>
    <w:rsid w:val="00F6222A"/>
    <w:rsid w:val="00F65AE8"/>
    <w:rsid w:val="00F66681"/>
    <w:rsid w:val="00F66D45"/>
    <w:rsid w:val="00F746A0"/>
    <w:rsid w:val="00F747DA"/>
    <w:rsid w:val="00F74F1B"/>
    <w:rsid w:val="00F77E5E"/>
    <w:rsid w:val="00F82B78"/>
    <w:rsid w:val="00F962FD"/>
    <w:rsid w:val="00F974CF"/>
    <w:rsid w:val="00FA0022"/>
    <w:rsid w:val="00FA2770"/>
    <w:rsid w:val="00FA66AC"/>
    <w:rsid w:val="00FB6A7E"/>
    <w:rsid w:val="00FC1025"/>
    <w:rsid w:val="00FC1D86"/>
    <w:rsid w:val="00FC53B5"/>
    <w:rsid w:val="00FC65D0"/>
    <w:rsid w:val="00FD1554"/>
    <w:rsid w:val="00FD1A0F"/>
    <w:rsid w:val="00FD3253"/>
    <w:rsid w:val="00FD6080"/>
    <w:rsid w:val="00FF0F8E"/>
    <w:rsid w:val="00FF3BEE"/>
    <w:rsid w:val="00FF3D9B"/>
    <w:rsid w:val="020E7B6E"/>
    <w:rsid w:val="038844CC"/>
    <w:rsid w:val="052C1C1A"/>
    <w:rsid w:val="06FD4B72"/>
    <w:rsid w:val="076D3DCE"/>
    <w:rsid w:val="0855257E"/>
    <w:rsid w:val="08904B30"/>
    <w:rsid w:val="08A845CE"/>
    <w:rsid w:val="08C051D6"/>
    <w:rsid w:val="09826588"/>
    <w:rsid w:val="09877907"/>
    <w:rsid w:val="0B7218D4"/>
    <w:rsid w:val="0D987584"/>
    <w:rsid w:val="0DC569A0"/>
    <w:rsid w:val="0E6B2BD4"/>
    <w:rsid w:val="0F3D06F9"/>
    <w:rsid w:val="0FA56244"/>
    <w:rsid w:val="0FCE5F35"/>
    <w:rsid w:val="10566F1A"/>
    <w:rsid w:val="10716F1C"/>
    <w:rsid w:val="107A3003"/>
    <w:rsid w:val="11270E13"/>
    <w:rsid w:val="11F72C05"/>
    <w:rsid w:val="122117EB"/>
    <w:rsid w:val="12CA622F"/>
    <w:rsid w:val="13764211"/>
    <w:rsid w:val="13C6337B"/>
    <w:rsid w:val="164C2D4F"/>
    <w:rsid w:val="1691757F"/>
    <w:rsid w:val="174E792B"/>
    <w:rsid w:val="17741D80"/>
    <w:rsid w:val="177B14D0"/>
    <w:rsid w:val="17D01526"/>
    <w:rsid w:val="17F20DA1"/>
    <w:rsid w:val="1B18161E"/>
    <w:rsid w:val="1BA76358"/>
    <w:rsid w:val="1D50531E"/>
    <w:rsid w:val="1D611F39"/>
    <w:rsid w:val="1D8B2357"/>
    <w:rsid w:val="20424D85"/>
    <w:rsid w:val="20FB0C77"/>
    <w:rsid w:val="217375C7"/>
    <w:rsid w:val="21D4166E"/>
    <w:rsid w:val="21E9415F"/>
    <w:rsid w:val="22F74B6F"/>
    <w:rsid w:val="25171B2E"/>
    <w:rsid w:val="25DF4858"/>
    <w:rsid w:val="27152BCE"/>
    <w:rsid w:val="27781A56"/>
    <w:rsid w:val="27951E80"/>
    <w:rsid w:val="295C14C4"/>
    <w:rsid w:val="2A0A08AC"/>
    <w:rsid w:val="2BEE2B45"/>
    <w:rsid w:val="2C6C5D53"/>
    <w:rsid w:val="2C71745F"/>
    <w:rsid w:val="2D495B31"/>
    <w:rsid w:val="2E3E2A56"/>
    <w:rsid w:val="30210173"/>
    <w:rsid w:val="30CD5858"/>
    <w:rsid w:val="31414B44"/>
    <w:rsid w:val="319E1B30"/>
    <w:rsid w:val="31F00D37"/>
    <w:rsid w:val="32A64C56"/>
    <w:rsid w:val="338E3221"/>
    <w:rsid w:val="33CB5B84"/>
    <w:rsid w:val="34CB12E1"/>
    <w:rsid w:val="360132F6"/>
    <w:rsid w:val="36CE115C"/>
    <w:rsid w:val="376A579F"/>
    <w:rsid w:val="37FA0B26"/>
    <w:rsid w:val="38506AE7"/>
    <w:rsid w:val="39BB7FE9"/>
    <w:rsid w:val="3CD21D3B"/>
    <w:rsid w:val="3CFB7798"/>
    <w:rsid w:val="3D653D81"/>
    <w:rsid w:val="3E4E1366"/>
    <w:rsid w:val="3FD62285"/>
    <w:rsid w:val="40CB6636"/>
    <w:rsid w:val="410234F5"/>
    <w:rsid w:val="412D77A1"/>
    <w:rsid w:val="42B527EF"/>
    <w:rsid w:val="42D9578F"/>
    <w:rsid w:val="448F4F80"/>
    <w:rsid w:val="44A924BD"/>
    <w:rsid w:val="44B34663"/>
    <w:rsid w:val="45794FD5"/>
    <w:rsid w:val="463836E5"/>
    <w:rsid w:val="46393B26"/>
    <w:rsid w:val="467C6F12"/>
    <w:rsid w:val="476211C1"/>
    <w:rsid w:val="479C13EB"/>
    <w:rsid w:val="485E0BA4"/>
    <w:rsid w:val="48676CE0"/>
    <w:rsid w:val="49961A50"/>
    <w:rsid w:val="49E041CD"/>
    <w:rsid w:val="4A647F3B"/>
    <w:rsid w:val="4AEA22A4"/>
    <w:rsid w:val="4D335281"/>
    <w:rsid w:val="4D8705A3"/>
    <w:rsid w:val="50535940"/>
    <w:rsid w:val="50C92333"/>
    <w:rsid w:val="51805EFD"/>
    <w:rsid w:val="52897292"/>
    <w:rsid w:val="54180C15"/>
    <w:rsid w:val="548B0752"/>
    <w:rsid w:val="56802BD4"/>
    <w:rsid w:val="56B04C8A"/>
    <w:rsid w:val="58BE49BD"/>
    <w:rsid w:val="59285C50"/>
    <w:rsid w:val="59943542"/>
    <w:rsid w:val="5AD23149"/>
    <w:rsid w:val="5B76595D"/>
    <w:rsid w:val="5B8B0E1F"/>
    <w:rsid w:val="5C416DF4"/>
    <w:rsid w:val="5C8674A7"/>
    <w:rsid w:val="5CB5050C"/>
    <w:rsid w:val="5CDF727B"/>
    <w:rsid w:val="5D2539AD"/>
    <w:rsid w:val="5E197684"/>
    <w:rsid w:val="5EAC14C3"/>
    <w:rsid w:val="5F7E37A9"/>
    <w:rsid w:val="5FFE722A"/>
    <w:rsid w:val="609F46EF"/>
    <w:rsid w:val="60A27C9E"/>
    <w:rsid w:val="624D00E9"/>
    <w:rsid w:val="680C5E40"/>
    <w:rsid w:val="683D34CB"/>
    <w:rsid w:val="68E940F6"/>
    <w:rsid w:val="697E45AC"/>
    <w:rsid w:val="69CC64D0"/>
    <w:rsid w:val="69E41FF1"/>
    <w:rsid w:val="6AEF59BA"/>
    <w:rsid w:val="6B300422"/>
    <w:rsid w:val="6C0B4C53"/>
    <w:rsid w:val="6C4C777D"/>
    <w:rsid w:val="6D69111C"/>
    <w:rsid w:val="6D76079A"/>
    <w:rsid w:val="6DAA6832"/>
    <w:rsid w:val="6DF87E85"/>
    <w:rsid w:val="6EE55AD3"/>
    <w:rsid w:val="6F936776"/>
    <w:rsid w:val="701139DA"/>
    <w:rsid w:val="70942F6F"/>
    <w:rsid w:val="75DD731B"/>
    <w:rsid w:val="77C1487D"/>
    <w:rsid w:val="77F1344E"/>
    <w:rsid w:val="79F32E8B"/>
    <w:rsid w:val="7A9A046D"/>
    <w:rsid w:val="7BD5382E"/>
    <w:rsid w:val="7C1A06DA"/>
    <w:rsid w:val="7C943BBF"/>
    <w:rsid w:val="7CEC4630"/>
    <w:rsid w:val="7D7A17CE"/>
    <w:rsid w:val="7DD90B39"/>
    <w:rsid w:val="7F00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00E21F"/>
  <w15:docId w15:val="{F38D4071-7A02-4578-94E8-0D3FF95B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next w:val="a8"/>
    <w:qFormat/>
    <w:rsid w:val="00A525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0"/>
    <w:qFormat/>
    <w:rsid w:val="00A5253C"/>
    <w:pPr>
      <w:spacing w:line="360" w:lineRule="auto"/>
      <w:jc w:val="left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7"/>
    <w:next w:val="a7"/>
    <w:link w:val="20"/>
    <w:qFormat/>
    <w:rsid w:val="00A5253C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7"/>
    <w:next w:val="a7"/>
    <w:link w:val="30"/>
    <w:qFormat/>
    <w:rsid w:val="00A5253C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7"/>
    <w:next w:val="a7"/>
    <w:link w:val="40"/>
    <w:qFormat/>
    <w:rsid w:val="00A5253C"/>
    <w:pPr>
      <w:widowControl/>
      <w:numPr>
        <w:ilvl w:val="3"/>
        <w:numId w:val="2"/>
      </w:numPr>
      <w:spacing w:line="312" w:lineRule="auto"/>
      <w:jc w:val="left"/>
      <w:outlineLvl w:val="3"/>
    </w:pPr>
    <w:rPr>
      <w:rFonts w:ascii="Times New Roman" w:hAnsi="Times New Roman"/>
      <w:b/>
      <w:kern w:val="28"/>
      <w:sz w:val="24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8">
    <w:name w:val="段"/>
    <w:link w:val="Char"/>
    <w:qFormat/>
    <w:rsid w:val="00A5253C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c">
    <w:name w:val="Normal Indent"/>
    <w:basedOn w:val="a7"/>
    <w:uiPriority w:val="99"/>
    <w:qFormat/>
    <w:rsid w:val="00A5253C"/>
    <w:pPr>
      <w:adjustRightInd w:val="0"/>
      <w:spacing w:line="360" w:lineRule="atLeast"/>
      <w:ind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d">
    <w:name w:val="annotation text"/>
    <w:basedOn w:val="a7"/>
    <w:link w:val="ae"/>
    <w:qFormat/>
    <w:rsid w:val="00A5253C"/>
    <w:pPr>
      <w:jc w:val="left"/>
    </w:pPr>
  </w:style>
  <w:style w:type="paragraph" w:styleId="af">
    <w:name w:val="Body Text"/>
    <w:basedOn w:val="a7"/>
    <w:link w:val="af0"/>
    <w:qFormat/>
    <w:rsid w:val="00A5253C"/>
    <w:pPr>
      <w:widowControl/>
      <w:spacing w:after="220" w:line="180" w:lineRule="atLeast"/>
      <w:ind w:firstLine="476"/>
      <w:jc w:val="center"/>
    </w:pPr>
    <w:rPr>
      <w:rFonts w:ascii="Times New Roman" w:hAnsi="Times New Roman"/>
      <w:spacing w:val="-5"/>
      <w:kern w:val="0"/>
      <w:sz w:val="30"/>
      <w:szCs w:val="20"/>
    </w:rPr>
  </w:style>
  <w:style w:type="paragraph" w:styleId="af1">
    <w:name w:val="Plain Text"/>
    <w:basedOn w:val="a7"/>
    <w:link w:val="af2"/>
    <w:qFormat/>
    <w:rsid w:val="00A5253C"/>
    <w:rPr>
      <w:rFonts w:ascii="宋体" w:hAnsi="Courier New" w:cs="宋体"/>
      <w:szCs w:val="21"/>
    </w:rPr>
  </w:style>
  <w:style w:type="paragraph" w:styleId="af3">
    <w:name w:val="Date"/>
    <w:basedOn w:val="a7"/>
    <w:next w:val="a7"/>
    <w:link w:val="af4"/>
    <w:qFormat/>
    <w:rsid w:val="00A5253C"/>
    <w:pPr>
      <w:ind w:leftChars="2500" w:left="100"/>
    </w:pPr>
  </w:style>
  <w:style w:type="paragraph" w:styleId="af5">
    <w:name w:val="Balloon Text"/>
    <w:basedOn w:val="a7"/>
    <w:link w:val="af6"/>
    <w:uiPriority w:val="99"/>
    <w:qFormat/>
    <w:rsid w:val="00A5253C"/>
    <w:rPr>
      <w:sz w:val="18"/>
      <w:szCs w:val="18"/>
    </w:rPr>
  </w:style>
  <w:style w:type="paragraph" w:styleId="af7">
    <w:name w:val="footer"/>
    <w:basedOn w:val="a7"/>
    <w:link w:val="af8"/>
    <w:uiPriority w:val="99"/>
    <w:qFormat/>
    <w:rsid w:val="00A5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7"/>
    <w:link w:val="afa"/>
    <w:uiPriority w:val="99"/>
    <w:qFormat/>
    <w:rsid w:val="00A5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b">
    <w:name w:val="Normal (Web)"/>
    <w:basedOn w:val="a7"/>
    <w:uiPriority w:val="99"/>
    <w:qFormat/>
    <w:rsid w:val="00A5253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c">
    <w:name w:val="annotation subject"/>
    <w:basedOn w:val="ad"/>
    <w:next w:val="ad"/>
    <w:link w:val="afd"/>
    <w:qFormat/>
    <w:rsid w:val="00A5253C"/>
    <w:rPr>
      <w:b/>
      <w:bCs/>
    </w:rPr>
  </w:style>
  <w:style w:type="table" w:styleId="afe">
    <w:name w:val="Table Grid"/>
    <w:basedOn w:val="aa"/>
    <w:uiPriority w:val="39"/>
    <w:qFormat/>
    <w:rsid w:val="00A52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sid w:val="00A5253C"/>
    <w:rPr>
      <w:b/>
      <w:bCs/>
    </w:rPr>
  </w:style>
  <w:style w:type="character" w:styleId="aff0">
    <w:name w:val="page number"/>
    <w:basedOn w:val="a9"/>
    <w:qFormat/>
    <w:rsid w:val="00A5253C"/>
  </w:style>
  <w:style w:type="character" w:styleId="aff1">
    <w:name w:val="annotation reference"/>
    <w:basedOn w:val="a9"/>
    <w:qFormat/>
    <w:rsid w:val="00A5253C"/>
    <w:rPr>
      <w:sz w:val="21"/>
      <w:szCs w:val="21"/>
    </w:rPr>
  </w:style>
  <w:style w:type="character" w:customStyle="1" w:styleId="font01">
    <w:name w:val="font01"/>
    <w:qFormat/>
    <w:rsid w:val="00A5253C"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font71">
    <w:name w:val="font71"/>
    <w:qFormat/>
    <w:rsid w:val="00A5253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">
    <w:name w:val="段 Char"/>
    <w:link w:val="a8"/>
    <w:qFormat/>
    <w:rsid w:val="00A5253C"/>
    <w:rPr>
      <w:rFonts w:ascii="宋体" w:cs="宋体"/>
      <w:sz w:val="21"/>
      <w:szCs w:val="21"/>
    </w:rPr>
  </w:style>
  <w:style w:type="character" w:customStyle="1" w:styleId="afa">
    <w:name w:val="页眉 字符"/>
    <w:link w:val="af9"/>
    <w:uiPriority w:val="99"/>
    <w:qFormat/>
    <w:rsid w:val="00A5253C"/>
    <w:rPr>
      <w:rFonts w:ascii="Calibri" w:hAnsi="Calibri"/>
      <w:kern w:val="2"/>
      <w:sz w:val="18"/>
      <w:szCs w:val="18"/>
    </w:rPr>
  </w:style>
  <w:style w:type="character" w:customStyle="1" w:styleId="ae">
    <w:name w:val="批注文字 字符"/>
    <w:link w:val="ad"/>
    <w:qFormat/>
    <w:rsid w:val="00A5253C"/>
    <w:rPr>
      <w:rFonts w:ascii="Calibri" w:hAnsi="Calibri"/>
      <w:kern w:val="2"/>
      <w:sz w:val="21"/>
      <w:szCs w:val="22"/>
    </w:rPr>
  </w:style>
  <w:style w:type="character" w:customStyle="1" w:styleId="af0">
    <w:name w:val="正文文本 字符"/>
    <w:link w:val="af"/>
    <w:qFormat/>
    <w:rsid w:val="00A5253C"/>
    <w:rPr>
      <w:spacing w:val="-5"/>
      <w:sz w:val="30"/>
    </w:rPr>
  </w:style>
  <w:style w:type="character" w:customStyle="1" w:styleId="40">
    <w:name w:val="标题 4 字符"/>
    <w:link w:val="4"/>
    <w:qFormat/>
    <w:rsid w:val="00A5253C"/>
    <w:rPr>
      <w:b/>
      <w:kern w:val="28"/>
      <w:sz w:val="24"/>
    </w:rPr>
  </w:style>
  <w:style w:type="character" w:customStyle="1" w:styleId="af6">
    <w:name w:val="批注框文本 字符"/>
    <w:link w:val="af5"/>
    <w:uiPriority w:val="99"/>
    <w:qFormat/>
    <w:rsid w:val="00A5253C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locked/>
    <w:rsid w:val="00A5253C"/>
    <w:rPr>
      <w:rFonts w:eastAsia="宋体"/>
      <w:b/>
      <w:bCs/>
      <w:kern w:val="44"/>
      <w:sz w:val="28"/>
      <w:szCs w:val="44"/>
      <w:lang w:val="en-US" w:eastAsia="zh-CN" w:bidi="ar-SA"/>
    </w:rPr>
  </w:style>
  <w:style w:type="character" w:customStyle="1" w:styleId="30">
    <w:name w:val="标题 3 字符"/>
    <w:link w:val="3"/>
    <w:qFormat/>
    <w:rsid w:val="00A5253C"/>
    <w:rPr>
      <w:b/>
      <w:bCs/>
      <w:kern w:val="2"/>
      <w:sz w:val="32"/>
      <w:szCs w:val="32"/>
    </w:rPr>
  </w:style>
  <w:style w:type="character" w:customStyle="1" w:styleId="font51">
    <w:name w:val="font51"/>
    <w:qFormat/>
    <w:rsid w:val="00A5253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A5253C"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af8">
    <w:name w:val="页脚 字符"/>
    <w:link w:val="af7"/>
    <w:uiPriority w:val="99"/>
    <w:qFormat/>
    <w:rsid w:val="00A5253C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qFormat/>
    <w:rsid w:val="00A5253C"/>
    <w:rPr>
      <w:rFonts w:ascii="Arial" w:eastAsia="黑体" w:hAnsi="Arial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9"/>
    <w:qFormat/>
    <w:rsid w:val="00A5253C"/>
  </w:style>
  <w:style w:type="character" w:customStyle="1" w:styleId="af2">
    <w:name w:val="纯文本 字符"/>
    <w:link w:val="af1"/>
    <w:qFormat/>
    <w:rsid w:val="00A5253C"/>
    <w:rPr>
      <w:rFonts w:ascii="宋体" w:hAnsi="Courier New" w:cs="宋体"/>
      <w:kern w:val="2"/>
      <w:sz w:val="21"/>
      <w:szCs w:val="21"/>
    </w:rPr>
  </w:style>
  <w:style w:type="paragraph" w:customStyle="1" w:styleId="11">
    <w:name w:val="列表段落1"/>
    <w:basedOn w:val="a7"/>
    <w:uiPriority w:val="99"/>
    <w:qFormat/>
    <w:rsid w:val="00A5253C"/>
    <w:pPr>
      <w:ind w:firstLineChars="200" w:firstLine="420"/>
    </w:pPr>
  </w:style>
  <w:style w:type="paragraph" w:customStyle="1" w:styleId="a4">
    <w:name w:val="四级条标题"/>
    <w:basedOn w:val="a3"/>
    <w:next w:val="a8"/>
    <w:qFormat/>
    <w:rsid w:val="00A5253C"/>
    <w:pPr>
      <w:numPr>
        <w:ilvl w:val="5"/>
      </w:numPr>
      <w:outlineLvl w:val="5"/>
    </w:pPr>
  </w:style>
  <w:style w:type="paragraph" w:customStyle="1" w:styleId="a3">
    <w:name w:val="三级条标题"/>
    <w:basedOn w:val="aff2"/>
    <w:next w:val="a8"/>
    <w:qFormat/>
    <w:rsid w:val="00A5253C"/>
    <w:pPr>
      <w:numPr>
        <w:ilvl w:val="4"/>
        <w:numId w:val="2"/>
      </w:numPr>
      <w:outlineLvl w:val="4"/>
    </w:pPr>
  </w:style>
  <w:style w:type="paragraph" w:customStyle="1" w:styleId="aff2">
    <w:name w:val="二级条标题"/>
    <w:basedOn w:val="a2"/>
    <w:next w:val="a8"/>
    <w:qFormat/>
    <w:rsid w:val="00A5253C"/>
    <w:pPr>
      <w:numPr>
        <w:ilvl w:val="0"/>
        <w:numId w:val="0"/>
      </w:numPr>
      <w:outlineLvl w:val="3"/>
    </w:pPr>
  </w:style>
  <w:style w:type="paragraph" w:customStyle="1" w:styleId="a2">
    <w:name w:val="一级条标题"/>
    <w:basedOn w:val="a1"/>
    <w:next w:val="a8"/>
    <w:qFormat/>
    <w:rsid w:val="00A5253C"/>
    <w:pPr>
      <w:numPr>
        <w:ilvl w:val="2"/>
      </w:numPr>
      <w:spacing w:beforeLines="0" w:afterLines="0"/>
      <w:outlineLvl w:val="2"/>
    </w:pPr>
  </w:style>
  <w:style w:type="paragraph" w:customStyle="1" w:styleId="a1">
    <w:name w:val="章标题"/>
    <w:next w:val="a8"/>
    <w:qFormat/>
    <w:rsid w:val="00A5253C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0">
    <w:name w:val="前言、引言标题"/>
    <w:next w:val="a7"/>
    <w:qFormat/>
    <w:rsid w:val="00A5253C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12">
    <w:name w:val="样式1"/>
    <w:basedOn w:val="a7"/>
    <w:qFormat/>
    <w:rsid w:val="00A5253C"/>
    <w:pPr>
      <w:tabs>
        <w:tab w:val="left" w:pos="525"/>
      </w:tabs>
    </w:pPr>
    <w:rPr>
      <w:rFonts w:ascii="宋体" w:hAnsi="宋体" w:cs="宋体"/>
      <w:szCs w:val="21"/>
    </w:rPr>
  </w:style>
  <w:style w:type="paragraph" w:styleId="aff3">
    <w:name w:val="No Spacing"/>
    <w:uiPriority w:val="99"/>
    <w:qFormat/>
    <w:rsid w:val="00A5253C"/>
    <w:pPr>
      <w:widowControl w:val="0"/>
      <w:autoSpaceDE w:val="0"/>
      <w:autoSpaceDN w:val="0"/>
      <w:adjustRightInd w:val="0"/>
      <w:jc w:val="both"/>
    </w:pPr>
    <w:rPr>
      <w:sz w:val="21"/>
      <w:szCs w:val="21"/>
    </w:rPr>
  </w:style>
  <w:style w:type="paragraph" w:customStyle="1" w:styleId="a">
    <w:name w:val="附录表标题"/>
    <w:next w:val="a7"/>
    <w:qFormat/>
    <w:rsid w:val="00A5253C"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CharCharChar1CharCharCharCharCharCharCharCharCharChar">
    <w:name w:val="Char Char Char1 Char Char Char Char Char Char Char Char Char Char"/>
    <w:basedOn w:val="a7"/>
    <w:qFormat/>
    <w:rsid w:val="00A5253C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Default">
    <w:name w:val="Default"/>
    <w:qFormat/>
    <w:rsid w:val="00A5253C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a5">
    <w:name w:val="五级条标题"/>
    <w:basedOn w:val="a4"/>
    <w:next w:val="a8"/>
    <w:qFormat/>
    <w:rsid w:val="00A5253C"/>
    <w:pPr>
      <w:numPr>
        <w:ilvl w:val="6"/>
      </w:numPr>
      <w:outlineLvl w:val="6"/>
    </w:pPr>
  </w:style>
  <w:style w:type="paragraph" w:customStyle="1" w:styleId="aff4">
    <w:name w:val="封面标准名称"/>
    <w:qFormat/>
    <w:rsid w:val="00A5253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6">
    <w:name w:val="正文表标题"/>
    <w:next w:val="a8"/>
    <w:qFormat/>
    <w:rsid w:val="00A5253C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5">
    <w:name w:val="基准页眉样式"/>
    <w:basedOn w:val="af"/>
    <w:qFormat/>
    <w:rsid w:val="00A5253C"/>
    <w:pPr>
      <w:keepLines/>
      <w:tabs>
        <w:tab w:val="center" w:pos="4320"/>
        <w:tab w:val="right" w:pos="8640"/>
      </w:tabs>
      <w:spacing w:after="0"/>
    </w:pPr>
  </w:style>
  <w:style w:type="paragraph" w:customStyle="1" w:styleId="aff6">
    <w:name w:val="封面标准英文名称"/>
    <w:uiPriority w:val="99"/>
    <w:qFormat/>
    <w:rsid w:val="00A5253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1">
    <w:name w:val="封面标准号2"/>
    <w:basedOn w:val="a7"/>
    <w:qFormat/>
    <w:rsid w:val="00A5253C"/>
  </w:style>
  <w:style w:type="character" w:customStyle="1" w:styleId="2Char">
    <w:name w:val="标题 2 Char"/>
    <w:uiPriority w:val="9"/>
    <w:qFormat/>
    <w:rsid w:val="00A5253C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3">
    <w:name w:val="列出段落1"/>
    <w:basedOn w:val="a7"/>
    <w:qFormat/>
    <w:rsid w:val="00A5253C"/>
    <w:pPr>
      <w:ind w:firstLineChars="200" w:firstLine="420"/>
    </w:pPr>
    <w:rPr>
      <w:rFonts w:ascii="Times New Roman" w:hAnsi="Times New Roman"/>
      <w:szCs w:val="24"/>
    </w:rPr>
  </w:style>
  <w:style w:type="paragraph" w:styleId="aff7">
    <w:name w:val="List Paragraph"/>
    <w:basedOn w:val="a7"/>
    <w:uiPriority w:val="99"/>
    <w:unhideWhenUsed/>
    <w:qFormat/>
    <w:rsid w:val="00A5253C"/>
    <w:pPr>
      <w:ind w:firstLineChars="200" w:firstLine="420"/>
    </w:pPr>
  </w:style>
  <w:style w:type="paragraph" w:customStyle="1" w:styleId="CharCharCharChar">
    <w:name w:val="Char Char Char Char"/>
    <w:basedOn w:val="a7"/>
    <w:qFormat/>
    <w:rsid w:val="00A5253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22">
    <w:name w:val="列出段落2"/>
    <w:basedOn w:val="a7"/>
    <w:qFormat/>
    <w:rsid w:val="00A5253C"/>
    <w:pPr>
      <w:ind w:firstLineChars="200" w:firstLine="420"/>
    </w:pPr>
    <w:rPr>
      <w:rFonts w:ascii="Times New Roman" w:hAnsi="Times New Roman"/>
      <w:b/>
      <w:bCs/>
      <w:kern w:val="44"/>
      <w:sz w:val="32"/>
      <w:szCs w:val="32"/>
    </w:rPr>
  </w:style>
  <w:style w:type="character" w:customStyle="1" w:styleId="af4">
    <w:name w:val="日期 字符"/>
    <w:link w:val="af3"/>
    <w:qFormat/>
    <w:rsid w:val="00A5253C"/>
    <w:rPr>
      <w:rFonts w:ascii="Calibri" w:hAnsi="Calibri"/>
      <w:kern w:val="2"/>
      <w:sz w:val="21"/>
      <w:szCs w:val="22"/>
    </w:rPr>
  </w:style>
  <w:style w:type="paragraph" w:customStyle="1" w:styleId="aff8">
    <w:name w:val="标准"/>
    <w:basedOn w:val="a7"/>
    <w:qFormat/>
    <w:rsid w:val="00A5253C"/>
    <w:pPr>
      <w:adjustRightInd w:val="0"/>
      <w:spacing w:line="312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CharCharCharChar1">
    <w:name w:val="Char Char Char Char1"/>
    <w:basedOn w:val="a7"/>
    <w:qFormat/>
    <w:rsid w:val="00A5253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styleId="aff9">
    <w:name w:val="Placeholder Text"/>
    <w:uiPriority w:val="99"/>
    <w:semiHidden/>
    <w:qFormat/>
    <w:rsid w:val="00A5253C"/>
    <w:rPr>
      <w:color w:val="808080"/>
    </w:rPr>
  </w:style>
  <w:style w:type="character" w:customStyle="1" w:styleId="font41">
    <w:name w:val="font41"/>
    <w:basedOn w:val="a9"/>
    <w:qFormat/>
    <w:rsid w:val="00A5253C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11">
    <w:name w:val="font11"/>
    <w:basedOn w:val="a9"/>
    <w:qFormat/>
    <w:rsid w:val="00A5253C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afd">
    <w:name w:val="批注主题 字符"/>
    <w:basedOn w:val="ae"/>
    <w:link w:val="afc"/>
    <w:qFormat/>
    <w:rsid w:val="00A5253C"/>
    <w:rPr>
      <w:rFonts w:ascii="Calibri" w:hAnsi="Calibri"/>
      <w:b/>
      <w:bCs/>
      <w:kern w:val="2"/>
      <w:sz w:val="21"/>
      <w:szCs w:val="22"/>
    </w:rPr>
  </w:style>
  <w:style w:type="character" w:customStyle="1" w:styleId="font21">
    <w:name w:val="font21"/>
    <w:basedOn w:val="a9"/>
    <w:qFormat/>
    <w:rsid w:val="00A5253C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a">
    <w:name w:val="Revision"/>
    <w:hidden/>
    <w:uiPriority w:val="99"/>
    <w:semiHidden/>
    <w:rsid w:val="00CF6580"/>
    <w:rPr>
      <w:rFonts w:ascii="Calibri" w:hAnsi="Calibri"/>
      <w:kern w:val="2"/>
      <w:sz w:val="21"/>
      <w:szCs w:val="22"/>
    </w:rPr>
  </w:style>
  <w:style w:type="paragraph" w:customStyle="1" w:styleId="affb">
    <w:name w:val="附录二级条标题"/>
    <w:basedOn w:val="a7"/>
    <w:next w:val="a8"/>
    <w:uiPriority w:val="99"/>
    <w:rsid w:val="00D14CE5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  <w:rPr>
      <w:rFonts w:ascii="黑体" w:eastAsia="黑体" w:hAnsi="Times New Roman"/>
      <w:kern w:val="21"/>
      <w:szCs w:val="20"/>
    </w:rPr>
  </w:style>
  <w:style w:type="paragraph" w:styleId="affc">
    <w:name w:val="Body Text Indent"/>
    <w:basedOn w:val="a7"/>
    <w:link w:val="affd"/>
    <w:semiHidden/>
    <w:unhideWhenUsed/>
    <w:rsid w:val="0053307F"/>
    <w:pPr>
      <w:spacing w:after="120"/>
      <w:ind w:leftChars="200" w:left="420"/>
    </w:pPr>
  </w:style>
  <w:style w:type="character" w:customStyle="1" w:styleId="affd">
    <w:name w:val="正文文本缩进 字符"/>
    <w:basedOn w:val="a9"/>
    <w:link w:val="affc"/>
    <w:semiHidden/>
    <w:rsid w:val="0053307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AD761-B9C9-4EB0-8002-AC0B227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1265</Words>
  <Characters>7215</Characters>
  <Application>Microsoft Office Word</Application>
  <DocSecurity>0</DocSecurity>
  <Lines>60</Lines>
  <Paragraphs>16</Paragraphs>
  <ScaleCrop>false</ScaleCrop>
  <Company>Microsoft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熊 小姐</cp:lastModifiedBy>
  <cp:revision>4</cp:revision>
  <cp:lastPrinted>2017-05-17T08:26:00Z</cp:lastPrinted>
  <dcterms:created xsi:type="dcterms:W3CDTF">2023-02-28T06:52:00Z</dcterms:created>
  <dcterms:modified xsi:type="dcterms:W3CDTF">2023-02-28T06:56:00Z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E5EA106E73A440769EEA242FB2FB0A13</vt:lpwstr>
  </property>
</Properties>
</file>