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  <w:sz w:val="30"/>
          <w:szCs w:val="30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附件1：</w:t>
      </w:r>
      <w:r>
        <w:rPr>
          <w:rFonts w:hint="eastAsia" w:ascii="宋体" w:hAnsi="宋体"/>
          <w:color w:val="auto"/>
          <w:kern w:val="0"/>
          <w:sz w:val="30"/>
          <w:szCs w:val="30"/>
        </w:rPr>
        <w:t xml:space="preserve">                     </w:t>
      </w:r>
      <w:r>
        <w:rPr>
          <w:rFonts w:hint="eastAsia" w:ascii="宋体" w:hAnsi="宋体"/>
          <w:color w:val="auto"/>
          <w:kern w:val="0"/>
          <w:sz w:val="32"/>
          <w:szCs w:val="32"/>
        </w:rPr>
        <w:t xml:space="preserve">  202</w:t>
      </w:r>
      <w:r>
        <w:rPr>
          <w:rFonts w:hint="eastAsia" w:ascii="宋体" w:hAnsi="宋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color w:val="auto"/>
          <w:kern w:val="0"/>
          <w:sz w:val="32"/>
          <w:szCs w:val="32"/>
        </w:rPr>
        <w:t>年第</w:t>
      </w:r>
      <w:r>
        <w:rPr>
          <w:rFonts w:hint="eastAsia" w:ascii="宋体" w:hAnsi="宋体"/>
          <w:color w:val="auto"/>
          <w:kern w:val="0"/>
          <w:sz w:val="32"/>
          <w:szCs w:val="32"/>
          <w:lang w:val="en-US" w:eastAsia="zh-CN"/>
        </w:rPr>
        <w:t>一</w:t>
      </w:r>
      <w:r>
        <w:rPr>
          <w:rFonts w:hint="eastAsia" w:ascii="宋体" w:hAnsi="宋体"/>
          <w:color w:val="auto"/>
          <w:kern w:val="0"/>
          <w:sz w:val="32"/>
          <w:szCs w:val="32"/>
        </w:rPr>
        <w:t>批有色金属国家标准项目计划表</w:t>
      </w:r>
    </w:p>
    <w:tbl>
      <w:tblPr>
        <w:tblStyle w:val="12"/>
        <w:tblW w:w="15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725"/>
        <w:gridCol w:w="2040"/>
        <w:gridCol w:w="645"/>
        <w:gridCol w:w="705"/>
        <w:gridCol w:w="1905"/>
        <w:gridCol w:w="1125"/>
        <w:gridCol w:w="1290"/>
        <w:gridCol w:w="1750"/>
        <w:gridCol w:w="3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序号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计划编号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项目名称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标准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性质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制修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订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代替标准号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采用国际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标准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年限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技术委员会或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技术归口单位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主要起草单位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10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国标委发[202</w:t>
            </w:r>
            <w:r>
              <w:rPr>
                <w:rFonts w:hint="eastAsia" w:ascii="宋体" w:hAnsi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="宋体" w:hAnsi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22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20220333-T-610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"http://zxd.sacinfo.org.cn/default/com.sac.tpms.core.common.detail.projectDetailInfo.flow?projectID=1006572&amp;stage=std" \t "http://zxd.sacinfo.org.cn/default/_blank" </w:instrTex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高纯镍靶材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制定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2024-06-05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宁波江丰电子材料股份有限公司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金川集团股份有限公司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有研亿金新材料股份有限公司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同创普润（上海）机电高科技有限公司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、南京达迈科技实业股份有限公司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20220706-T-610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"http://zxd.sacinfo.org.cn/default/com.sac.tpms.core.common.detail.projectDetailInfo.flow?projectID=1006640&amp;stage=std" \t "http://zxd.sacinfo.org.cn/default/_blank" </w:instrTex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一般工业用铝及铝合金板、带材 第2部分：力学性能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修订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GB/T 3880.2-2012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2023-12-05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西南铝业（集团）有限责任公司、有色金属技术经济研究院有限责任公司、东北轻合金有限责任公司、中铝瑞闽铝板带有限公司、厦门厦顺铝箔有限公司等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20220708-T-610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"http://zxd.sacinfo.org.cn/default/com.sac.tpms.core.common.detail.projectDetailInfo.flow?projectID=1006570&amp;stage=std" \t "http://zxd.sacinfo.org.cn/default/_blank" </w:instrTex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端子连接器用铜及铜合金带箔材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修订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GB/T 34497-2017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2023-08-05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宁波兴业盛泰集团有限公司、安徽鑫科铜业有限公司、安徽楚江科技新材料股份有限公司、浙江力博实业股份有限公司、浙江浙铜五星金属材料有限公司、上海五星铜业股份有限公司、太原晋西春雷铜业有限公司、凯美龙精密铜板带（河南）有限公司、、苏州金江铜业有限公司、铜陵有色金属集团股份有限公司金威铜业分公司、深圳市深台帷翔电子有限公司、宁波兴业鑫泰新型电子材料有限公司、宁波鑫悦合金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20220709-T-610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"http://zxd.sacinfo.org.cn/default/com.sac.tpms.core.common.detail.projectDetailInfo.flow?projectID=1006568&amp;stage=std" \t "http://zxd.sacinfo.org.cn/default/_blank" </w:instrTex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电缆用铜带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修订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GB/T 11091-2014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2023-12-05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中铝洛阳铜加工有限公司、富威科技（吴江）有限公司、浙江力博实业股份有限公司、上海五星铜业股份有限公司、山西春雷铜材有限责任公司、湖北精益高精铜板带有限公司、安徽金池铜业股份有限公司、湖南力通恒裕电缆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20220710-T-610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"http://zxd.sacinfo.org.cn/default/com.sac.tpms.core.common.detail.projectDetailInfo.flow?projectID=1006685&amp;stage=std" \t "http://zxd.sacinfo.org.cn/default/_blank" </w:instrTex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重有色金属精矿产品中有害元素的限量规范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修订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GB/T 20424-2006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2023-12-05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有色金属工业标准计量质量研究所、铜陵有色金属集团股份有限公司、河南豫光集团有限公司、深圳市中金岭南有色金属股份有限公司、云南锡业股份有限公司、金川集团有限公司、湖南锡矿山闪星锑业有限责任公司、五矿有色金属股份有限公司、江西铜业股份有限公司、湖南柿竹园有色金属有限责任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20220712-T-610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"http://zxd.sacinfo.org.cn/default/com.sac.tpms.core.common.detail.projectDetailInfo.flow?projectID=1006627&amp;stage=std" \t "http://zxd.sacinfo.org.cn/default/_blank" </w:instrTex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银化学分析方法 第7部分：金、钯量的测定 电感耦合等离子体发射光谱法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制定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2024-06-05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大冶有色设计研究院有限公司、南京市产品质量监督检验院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20220713-T-610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"http://zxd.sacinfo.org.cn/default/com.sac.tpms.core.common.detail.projectDetailInfo.flow?projectID=1006571&amp;stage=std" \t "http://zxd.sacinfo.org.cn/default/_blank" </w:instrTex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铜及铜合金化学分析方法 第8部分：氧、氮、氢含量的测定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修订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GB/T 5121.8-2008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2023-12-05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铝洛阳铜加工有限公司、金川集团股份有限公司、中国船舶重工集团公司第七二五研究所（洛阳船舶材料研究所）、中国有色金属工业标准计量质量研究所、广东省工业分析检测中心、国标(北京）检验认证有限公司、绍兴市质量技术监督检测院、云南铜业股份有限公司、中铝材料应用研究院有限公司苏州分公司、上海有色金属工业技术监测中心有限公司、聊城市产品质量监督检验所、中色奥博特铜铝业有限公司、东营鲁方金属材料有限公司、山东品冠检测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Chars="0"/>
              <w:jc w:val="center"/>
              <w:textAlignment w:val="auto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20220714-T-610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"http://zxd.sacinfo.org.cn/default/com.sac.tpms.core.common.detail.projectDetailInfo.flow?projectID=1004512&amp;stage=std" \t "http://zxd.sacinfo.org.cn/default/_blank" </w:instrTex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镁及镁合金化学分析方法 第20部分：元素含量的测定 电感耦合等离子体原子发射光谱法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修订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GB/T 13748.20-2009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2023-12-05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中铝郑州有色金属研究院有限公司、北京有色金属研究院、贵州省分析测试研究院、西南铝业（集团）有限公司等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Chars="0"/>
              <w:jc w:val="center"/>
              <w:textAlignment w:val="auto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20220715-T-610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"http://zxd.sacinfo.org.cn/default/com.sac.tpms.core.common.detail.projectDetailInfo.flow?projectID=1006641&amp;stage=std" \t "http://zxd.sacinfo.org.cn/default/_blank" </w:instrTex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一般工业用铝及铝合金板、带材 第3部分：尺寸偏差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修订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GB/T 3880.3-2012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2023-12-05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西南铝业（集团）有限责任公司、有色金属技术经济研究院有限责任公司、东北轻合金有限责任公司、中铝瑞闽铝板带有限公司、厦门厦顺铝箔有限公司等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20220716-T-610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"http://zxd.sacinfo.org.cn/default/com.sac.tpms.core.common.detail.projectDetailInfo.flow?projectID=1006626&amp;stage=std" \t "http://zxd.sacinfo.org.cn/default/_blank" </w:instrTex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工业用硝酸银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制定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2024-06-05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中船重工黄冈贵金属有限公司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20220717-T-610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"http://zxd.sacinfo.org.cn/default/com.sac.tpms.core.common.detail.projectDetailInfo.flow?projectID=1006639&amp;stage=std" \t "http://zxd.sacinfo.org.cn/default/_blank" </w:instrTex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高损伤容限铝合金型材、管材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修订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GB/T 26027-2010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2023-12-05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西北铝业有限责任公司、中国航发北京航空材料研究院、上海飞机设计研究院、西南铝业（集团）有限责任公司、东北轻合金有限责任公司、山东南山铝业股份有限公司等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20220718-T-610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"http://zxd.sacinfo.org.cn/default/com.sac.tpms.core.common.detail.projectDetailInfo.flow?projectID=1006642&amp;stage=std" \t "http://zxd.sacinfo.org.cn/default/_blank" </w:instrTex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铝箔试验方法 第11部分：力学性能的测试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制定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2024-06-05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中铝材料应用研究院有限公司、山东南山铝业股份有限公司、杭州五星铝业有限公司、厦门厦顺铝箔有限公司、江苏鼎胜新能源材料股份有限公司、浙江永杰铝业有限公司、华北铝业有限公司、江苏中基复合材料有限公司、广州优箔良材科技有限公司、云南浩鑫铝箔有限公司、江苏常铝铝业集团股份有限公司、中铝河南洛阳铝箔有限公司、陇西西北铝铝箔有限公司、西南铝业集团有限责任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20220727-T-610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"http://zxd.sacinfo.org.cn/default/com.sac.tpms.core.common.detail.projectDetailInfo.flow?projectID=1006674&amp;stage=std" \t "http://zxd.sacinfo.org.cn/default/_blank" </w:instrTex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镁及镁合金化学分析方法 第24部分：痕量杂质元素的测定 辉光放电质谱法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制定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2024-06-05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国合通用测试评价认证股份公司、国标（北京）检验认证有限公司、甘肃精普检测科技有限公司、昆明冶金研究院、广东先导稀材股份有限公司、峨嵋半导体材料研究所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20220730-T-610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"http://zxd.sacinfo.org.cn/default/com.sac.tpms.core.common.detail.projectDetailInfo.flow?projectID=1006884&amp;stage=std" \t "http://zxd.sacinfo.org.cn/default/_blank" </w:instrTex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钛及钛合金阳极氧化膜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制定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2024-06-05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西北有色金属研究院、西安塞隆金属材料有限责任公司、宝钛集团有限公司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20220731-T-610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"http://zxd.sacinfo.org.cn/default/com.sac.tpms.core.common.detail.projectDetailInfo.flow?projectID=1006891&amp;stage=std" \t "http://zxd.sacinfo.org.cn/default/_blank" </w:instrTex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锆及锆合金管材超声检测方法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制定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2024-06-05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国核宝钛锆业股份公司、国核锆铪理化检测有限公司、中国核动力研究设计院、西部新锆核材料科技有限公司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20220732-T-610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"http://zxd.sacinfo.org.cn/default/com.sac.tpms.core.common.detail.projectDetailInfo.flow?projectID=1006673&amp;stage=std" \t "http://zxd.sacinfo.org.cn/default/_blank" </w:instrTex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镁及镁合金化学分析方法 第23部分：元素含量的测定 波长色散X射线荧光光谱法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制定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2024-06-05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中铝郑州有色金属研究院有限公司、有色金属技术经济研究院、中国空空导弹研究院、昆明冶金研究院、国家镁及镁合金产品质量监督检验中心、中国船舶重工集团公司第七二五研究所、西南铝业（集团）有限责任公司、山西银光华盛镁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20220733-T-610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"http://zxd.sacinfo.org.cn/default/com.sac.tpms.core.common.detail.projectDetailInfo.flow?projectID=1006608&amp;stage=std" \t "http://zxd.sacinfo.org.cn/default/_blank" </w:instrTex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铅及铅合金化学分析方法 第18部分：银、铜、铋、砷、锑、锡、锌、铁、镉、镍、镁、铝、钙、硒、碲含量的测定 电感耦合等离子体质谱法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制定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2024-02-05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合通用测试评价认证股份公司、国标（北京）检验认证有限公司、广东省科学院工业分析检测中心、阜阳市产品质量监督检验所、深圳市中金岭南有色金属股份有限公司、北矿检测技术股份有限公司、铜陵有色金属集团控股有限公司、金川集团股份有限公司、紫金铜业有限公司、国合通用（青岛）测试评价有限公司、水口山有色金属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20220734-T-610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"http://zxd.sacinfo.org.cn/default/com.sac.tpms.core.common.detail.projectDetailInfo.flow?projectID=1006892&amp;stage=std" \t "http://zxd.sacinfo.org.cn/default/_blank" </w:instrTex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液态金属物理性能测定方法 第3部分：粘度的测定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制定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2024-06-05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云南科威液态金属谷研发有限公司、云南中宣液态金属科技有限公司、云南省科学技术院、耐驰科学仪器商贸（上海）有限公司、中国科学院理化技术研究所、昆明理工大学、云南省产品质量监督检验研究院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20220735-T-610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"http://zxd.sacinfo.org.cn/default/com.sac.tpms.core.common.detail.projectDetailInfo.flow?projectID=1006731&amp;stage=std" \t "http://zxd.sacinfo.org.cn/default/_blank" </w:instrTex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增材制造用铝合金粉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制定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2024-06-05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中车工业研究院有限公司、宁波众远新材料科技有限公司、飞而康快速制造科技有限责任公司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20220736-T-610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"http://zxd.sacinfo.org.cn/default/com.sac.tpms.core.common.detail.projectDetailInfo.flow?projectID=1006733&amp;stage=std" \t "http://zxd.sacinfo.org.cn/default/_blank" </w:instrTex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增材制造用金属粉末的包装、标志、运输和贮存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制定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2024-06-05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西安欧中材料科技有限公司、西北有色金属研究院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20220737-T-610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"http://zxd.sacinfo.org.cn/default/com.sac.tpms.core.common.detail.projectDetailInfo.flow?projectID=1006888&amp;stage=std" \t "http://zxd.sacinfo.org.cn/default/_blank" </w:instrTex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钨精矿化学分析方法 第19部分：氟含量的测定 离子选择电极法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制定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2024-06-05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江西省钨与稀土产品质量监督检验中心、赣州有色研究所有限、广东科学院工业分析测试中心、湖南柿竹园有色金属有限责任公司、崇义章源钨业股份有限公司、赣州华兴钨制品有限公司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20220740-T-610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"http://zxd.sacinfo.org.cn/default/com.sac.tpms.core.common.detail.projectDetailInfo.flow?projectID=1006889&amp;stage=std" \t "http://zxd.sacinfo.org.cn/default/_blank" </w:instrTex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钨精矿化学分析方法 第20部分：汞含量的测定 固体进样直接测定法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制定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2024-06-05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江西省钨与稀土产品质量监督检验中心、赣州有色冶金研究所、湖南柿竹园有色金属有限责任公司、金堆城钼业股份有限公司、厦门钨业股份有限公司、洛阳栾川钼业集团股份有限公司、紫金矿业集团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20220741-T-610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"http://zxd.sacinfo.org.cn/default/com.sac.tpms.core.common.detail.projectDetailInfo.flow?projectID=1006739&amp;stage=std" \t "http://zxd.sacinfo.org.cn/default/_blank" </w:instrTex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硬质合金化学分析方法 第5部分：钽、铌含量的测定 电感耦合等离子体发射光谱法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制定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2024-06-05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自贡硬质合金有限责任公司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20220742-T-610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"http://zxd.sacinfo.org.cn/default/com.sac.tpms.core.common.detail.projectDetailInfo.flow?projectID=1006611&amp;stage=std" \t "http://zxd.sacinfo.org.cn/default/_blank" </w:instrTex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锡化学分析方法 第11部分：银、镍、钴含量的测定 火焰原子吸收光谱法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制定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2024-06-05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锡业股份有限公司、广西华锡集团股份有限公司、广东省科学院工业分析检测中心、深圳市中金岭南有色金属股份有限公司、国合通用（青岛）测试评价有限公司、中国检验认证集团广西有限公司、大冶有色设计研究院有限公司、昆明冶金研究院有限公司、格林美股份有限公司、中国检验认证集团广东有限公司黄埔分公司、郴州市产商品质量监督检验所、国标（北京）检验认证有限公司、云南省产品质量监督检验研究院、云南乘风有色金属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20220743-T-610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"http://zxd.sacinfo.org.cn/default/com.sac.tpms.core.common.detail.projectDetailInfo.flow?projectID=1006887&amp;stage=std" \t "http://zxd.sacinfo.org.cn/default/_blank" </w:instrTex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海绵钛、钛及钛合金化学分析方法 第29部分：铝、碳、铬、铜、铁、锰、钼、镍、硅、锡、钒、锆含量的测定 光电直读光谱法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制定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2024-06-05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大连海关技术中心、岛津（中国）企业管理有限公司、西安汉唐分析检测有限公司、北京超谱斯派克仪器开发有限公司、中船重工第十二研究所、北京航空材料研究院、洛阳船舶材料研究所、上海飞机制造有限公司、中国兵器工业集团第五二研究所（宁波分院）、哈尔滨锅炉厂有限责任公司、沈阳铸造研究所有限公司、中铝沈阳有色金属加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20220744-T-610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"http://zxd.sacinfo.org.cn/default/com.sac.tpms.core.common.detail.projectDetailInfo.flow?projectID=1006610&amp;stage=std" \t "http://zxd.sacinfo.org.cn/default/_blank" </w:instrTex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镍合金化学分析方法 第8部分：钴、铬、铜、铁和锰含量的测定 火焰原子吸收光谱法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制定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ISO 7530-1:2015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2023-12-05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壮族自治区冶金产品质量检验站、深圳市中金岭南有色金属股份有限公司、中国检验认证集团广西有限公司、广西壮族自治区分析测试研究中心、广东省科学院工业分析检测中心、北矿检测技术股份有限公司、桂林理工大学、酒泉钢铁（集团）有限责任公司、国标（北京）检验认证有限公司、金川集团股份有限公司、中国有色桂林矿产地质研究院有限公司、广东邦普循环科技有限公司、浙江华友钴业股份有限公司、荆门市格林美新材料有限公司、广西壮族自治区食品药品检验所、深圳市万泽中南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20220745-T-610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"http://zxd.sacinfo.org.cn/default/com.sac.tpms.core.common.detail.projectDetailInfo.flow?projectID=1006890&amp;stage=std" \t "http://zxd.sacinfo.org.cn/default/_blank" </w:instrTex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铌铪合金化学分析方法 痕量杂质元素的测定 电感耦合等离子体质谱法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制定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2024-06-05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西安汉唐分析检测有限公司、有色金属技术经济研究院、宝钛集团有限公司、宁夏东方钽业股份有限公司、西北有色金属研究院、国标（北京）检验认证有限公司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20220746-T-610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"http://zxd.sacinfo.org.cn/default/com.sac.tpms.core.common.detail.projectDetailInfo.flow?projectID=1006885&amp;stage=std" \t "http://zxd.sacinfo.org.cn/default/_blank" </w:instrTex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海绵钛、钛及钛合金化学分析方法 第26部分：钽和钨含量的测定 电感耦合等离子体原子发射光谱法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制定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2024-06-05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宝鸡钛业股份有限公司、宝钛集团有限公司、国标（北京）检验认证有限公司、西安汉唐分析检测有限公司、宝鸡钛谷新材料检测公司、广东省科学院工业分析检测中心、广西分析测试研究中心等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20220748-T-610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"http://zxd.sacinfo.org.cn/default/com.sac.tpms.core.common.detail.projectDetailInfo.flow?projectID=1006734&amp;stage=std" \t "http://zxd.sacinfo.org.cn/default/_blank" </w:instrTex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增材制造用镍钛合金粉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制定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2024-06-05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西安欧中材料科技有限公司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20220763-T-610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"http://zxd.sacinfo.org.cn/default/com.sac.tpms.core.common.detail.projectDetailInfo.flow?projectID=1006740&amp;stage=std" \t "http://zxd.sacinfo.org.cn/default/_blank" </w:instrTex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热等静压致密化处理通则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制定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2024-06-05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安泰科技股份有限公司、钢铁研究总院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10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国标委发[2022]</w:t>
            </w:r>
            <w:r>
              <w:rPr>
                <w:rFonts w:hint="eastAsia" w:ascii="宋体" w:hAnsi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Chars="0"/>
              <w:jc w:val="center"/>
              <w:rPr>
                <w:rFonts w:ascii="宋体" w:hAnsi="宋体" w:cs="宋体"/>
                <w:color w:val="auto"/>
              </w:rPr>
            </w:pPr>
            <w:bookmarkStart w:id="0" w:name="_GoBack" w:colFirst="2" w:colLast="9"/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</w:rPr>
              <w:t>20220967-T-610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二氯二氨钯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修订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GB/T 26288-2010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2024-04-28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贵研铂业股份有限公司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</w:rPr>
              <w:t>20220979-T-610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氧化铟锡靶材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修订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GB/T 20510-2017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2024-04-28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先导薄膜材料（广东）有限公司、株洲冶炼集团有限责任公司、广西晶联光电材料有限责任公司、中国船舶重工集团公司第725研究所、芜湖映日科技有限公司、中山智隆新材料科技有限公司、云南省科学技术院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</w:rPr>
              <w:t>20220980-T-610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钛及钛合金表面污染层检测方法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修订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GB/T 23603-2009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2024-04-28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宝鸡钛业股份有限公司、西部超导材料科技股份有限公司、新疆湘润新材料科技有限公司、湖南湘投金天钛业科技有限公司、国标（北京）检验认证有限公司、西安汉唐分析检测有限公司、宝鸡钛谷新材料检测公司、广东省科学院工业分析检测中心、宝钛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</w:rPr>
              <w:t>20220997-T-610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贵金属键合丝热影响区长度测定 扫描电镜法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2024-10-28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</w:rPr>
              <w:t>贵研铂业股份有限公司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</w:rPr>
              <w:t>20221008-T-610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氧化锌铝靶材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2024-10-28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</w:rPr>
              <w:t>云南戊电靶材科技有限公司、云南省科学技术院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先导薄膜材料（广东）有限公司、中山智隆新材料科技有限公司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</w:rPr>
              <w:t>20221012-T-610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超粗晶粒硬质合金工程齿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2024-10-28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</w:rPr>
              <w:t>株洲硬质合金集团有限公司、自贡硬质合金有限责任公司、株洲肯特硬质合金股份有限公司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</w:rPr>
              <w:t>20221460-T-610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锂离子电池正极材料粉末电阻率测定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2024-10-28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</w:rPr>
              <w:t>厦门厦钨新能源材料股份有限公司、宁德时代新能源科技股份有限公司、元能科技 （厦门）有限公司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20221723-T-610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</w:rPr>
              <w:t>碳酸锂、单水氢氧化锂、氯化锂化学分析方法 第1部分 碳酸锂含量的测定 滴定法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修订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</w:rPr>
              <w:t>GB/T 11064.1-2013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2024-04-28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</w:rPr>
              <w:t>江西赣锋锂业股份有限公司、雅化锂业（雅安）有限公司、瑞士万通中国有限公司、新疆有色金属研究所、四川致远锂业有限公司、宁都县赣锋锂业有限公司、山东瑞福锂业有限公司、天齐锂业股份有限公司、江苏容汇通用锂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20221724-T-610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</w:rPr>
              <w:t>碳酸锂、单水氢氧化锂、氯化锂中磁性异物金属颗粒的测定 洁净度仪测试法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2024-10-28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</w:rPr>
              <w:t>江西赣锋锂业股份有限公司、天齐锂业股份有限公司、 雅化锂业（雅安）有限公司、宁都县赣锋锂业有限公司、四川致远锂业有限公司、山东瑞福锂业有限公司、衢州永正锂业有限公司、江苏容汇通用锂业股份有限公司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20221725-T-610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</w:rPr>
              <w:t>钛及钛合金产品力学性能试验取样方法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修订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</w:rPr>
              <w:t>GB/T 23604-2009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2024-04-28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</w:rPr>
              <w:t>宝鸡钛业股份有限公司、宝钛集团有限公司、有色金属技术经济研究院有限责任公司、南京宝色股份公司、湖南湘投金天科技集团有限责任公司、新疆湘润新材料科技有限公司、宝武特种冶金有限公司、西部超导材料科技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20221726-T-610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</w:rPr>
              <w:t>钴酸锂化学分析方法 第1部分：钴含量的测定 EDTA 滴定法和电位滴定法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修订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</w:rPr>
              <w:t>GB/T 23367.1-2009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2024-04-28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</w:rPr>
              <w:t>天津国安盟固利新材料科技股份有限公司、北京盟固利新材料科技有限公司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20221727-T-610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</w:rPr>
              <w:t>硬质合金 显微组织的金相测定 第1部分：金相照片和描述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修订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</w:rPr>
              <w:t>GB/T 3488.1-2014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2024-04-28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</w:rPr>
              <w:t>厦门金鹭特种合金有限公司、南昌硬质合金有限责任公司、崇义章源钨业股份有限公司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20221728-T-610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</w:rPr>
              <w:t>硬质合金 X射线荧光测定金属元素含量 熔融法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修订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</w:rPr>
              <w:t>GB/T 26050-2010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2024-04-28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</w:rPr>
              <w:t>崇义章源钨业股份有限公司、株洲硬质合金集团有限公司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20221729-T-610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</w:rPr>
              <w:t>硬质合金牌号 第2部分：凿岩及工程用硬质合金牌号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修订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</w:rPr>
              <w:t>GB/T 18376.2-2014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2024-04-28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</w:rPr>
              <w:t>株洲硬质合金集团有限公司、江西江钨硬质合金有限公司、厦门金鹭特种合金有限公司、自贡硬质合金有限责任公司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20221730-T-610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</w:rPr>
              <w:t>钯化合物分析方法 钯含量的测定 二甲基乙二醛肟析出EDTA络合滴定法和重量法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eastAsia="zh-CN"/>
              </w:rPr>
              <w:t>推荐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修订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</w:rPr>
              <w:t>GB/T 23276-2009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2024-04-28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全国有色金属标准化技术委员会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</w:rPr>
              <w:t>贵研铂业股份有限公司</w:t>
            </w:r>
          </w:p>
        </w:tc>
      </w:tr>
    </w:tbl>
    <w:p>
      <w:pPr>
        <w:jc w:val="both"/>
        <w:rPr>
          <w:color w:val="auto"/>
        </w:rPr>
      </w:pPr>
    </w:p>
    <w:sectPr>
      <w:footerReference r:id="rId3" w:type="default"/>
      <w:pgSz w:w="16838" w:h="11906" w:orient="landscape"/>
      <w:pgMar w:top="851" w:right="1134" w:bottom="851" w:left="113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49118260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6E266D"/>
    <w:multiLevelType w:val="multilevel"/>
    <w:tmpl w:val="5C6E266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Yzk0MTQ3YTUyMDdmODhlZmEwN2MxNWNhY2Q1ZTQifQ=="/>
  </w:docVars>
  <w:rsids>
    <w:rsidRoot w:val="00FC5762"/>
    <w:rsid w:val="00014A00"/>
    <w:rsid w:val="001153AD"/>
    <w:rsid w:val="003C59B4"/>
    <w:rsid w:val="00425618"/>
    <w:rsid w:val="006B2438"/>
    <w:rsid w:val="006B776B"/>
    <w:rsid w:val="00704842"/>
    <w:rsid w:val="007956FC"/>
    <w:rsid w:val="007974FD"/>
    <w:rsid w:val="007A23EE"/>
    <w:rsid w:val="008657C1"/>
    <w:rsid w:val="0086668B"/>
    <w:rsid w:val="00890555"/>
    <w:rsid w:val="0092532D"/>
    <w:rsid w:val="009505FA"/>
    <w:rsid w:val="00AF1BAC"/>
    <w:rsid w:val="00B81C55"/>
    <w:rsid w:val="00E34FC9"/>
    <w:rsid w:val="00E54A17"/>
    <w:rsid w:val="00FC5762"/>
    <w:rsid w:val="01A45FA8"/>
    <w:rsid w:val="01B243C6"/>
    <w:rsid w:val="047128C6"/>
    <w:rsid w:val="06176326"/>
    <w:rsid w:val="06394374"/>
    <w:rsid w:val="09844C2A"/>
    <w:rsid w:val="0D323053"/>
    <w:rsid w:val="0FB82DEA"/>
    <w:rsid w:val="1CB810E7"/>
    <w:rsid w:val="1D4B3210"/>
    <w:rsid w:val="27B36EBA"/>
    <w:rsid w:val="29946FEE"/>
    <w:rsid w:val="2B986D7B"/>
    <w:rsid w:val="2E8946ED"/>
    <w:rsid w:val="2F2809C5"/>
    <w:rsid w:val="300D699F"/>
    <w:rsid w:val="30C76A6B"/>
    <w:rsid w:val="30DD78EC"/>
    <w:rsid w:val="35D57D76"/>
    <w:rsid w:val="35DF2442"/>
    <w:rsid w:val="364D5032"/>
    <w:rsid w:val="3D1F4246"/>
    <w:rsid w:val="3FF121D0"/>
    <w:rsid w:val="43CF6E40"/>
    <w:rsid w:val="44F12A81"/>
    <w:rsid w:val="45BD60BE"/>
    <w:rsid w:val="45EF2CBA"/>
    <w:rsid w:val="49B14FAD"/>
    <w:rsid w:val="4A05464A"/>
    <w:rsid w:val="4A1B48DF"/>
    <w:rsid w:val="50F440D5"/>
    <w:rsid w:val="52DB3DBC"/>
    <w:rsid w:val="57331DC6"/>
    <w:rsid w:val="596A6C96"/>
    <w:rsid w:val="5E353E64"/>
    <w:rsid w:val="5F5C52FB"/>
    <w:rsid w:val="603962EC"/>
    <w:rsid w:val="6793228D"/>
    <w:rsid w:val="719F020D"/>
    <w:rsid w:val="72384E01"/>
    <w:rsid w:val="737A7A4C"/>
    <w:rsid w:val="753E7F97"/>
    <w:rsid w:val="77A24655"/>
    <w:rsid w:val="7D75374F"/>
    <w:rsid w:val="7FC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99"/>
    <w:pPr>
      <w:widowControl w:val="0"/>
      <w:adjustRightInd w:val="0"/>
      <w:snapToGrid w:val="0"/>
      <w:spacing w:line="240" w:lineRule="auto"/>
      <w:jc w:val="left"/>
      <w:textAlignment w:val="baseline"/>
    </w:pPr>
    <w:rPr>
      <w:rFonts w:ascii="Calibri" w:hAnsi="Calibri" w:eastAsia="Times New Roman" w:cs="Times New Roman"/>
      <w:kern w:val="2"/>
      <w:sz w:val="21"/>
      <w:szCs w:val="24"/>
      <w:lang w:val="en-US" w:eastAsia="zh-CN" w:bidi="ar-SA"/>
    </w:rPr>
  </w:style>
  <w:style w:type="paragraph" w:styleId="6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semiHidden/>
    <w:qFormat/>
    <w:uiPriority w:val="0"/>
    <w:pPr>
      <w:spacing w:before="25" w:beforeLines="25" w:after="25" w:afterLines="25"/>
      <w:jc w:val="left"/>
    </w:pPr>
    <w:rPr>
      <w:rFonts w:ascii="宋体"/>
      <w:szCs w:val="21"/>
    </w:rPr>
  </w:style>
  <w:style w:type="paragraph" w:styleId="10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Emphasis"/>
    <w:basedOn w:val="13"/>
    <w:qFormat/>
    <w:uiPriority w:val="20"/>
    <w:rPr>
      <w:i/>
    </w:rPr>
  </w:style>
  <w:style w:type="character" w:styleId="15">
    <w:name w:val="Hyperlink"/>
    <w:basedOn w:val="13"/>
    <w:unhideWhenUsed/>
    <w:qFormat/>
    <w:uiPriority w:val="99"/>
    <w:rPr>
      <w:color w:val="0000FF"/>
      <w:u w:val="single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apple-converted-space"/>
    <w:basedOn w:val="13"/>
    <w:qFormat/>
    <w:uiPriority w:val="0"/>
  </w:style>
  <w:style w:type="character" w:customStyle="1" w:styleId="18">
    <w:name w:val="标题 4 Char"/>
    <w:basedOn w:val="13"/>
    <w:link w:val="5"/>
    <w:qFormat/>
    <w:uiPriority w:val="9"/>
    <w:rPr>
      <w:rFonts w:ascii="宋体" w:hAnsi="宋体" w:cs="宋体"/>
      <w:b/>
      <w:bCs/>
      <w:sz w:val="24"/>
      <w:szCs w:val="24"/>
    </w:rPr>
  </w:style>
  <w:style w:type="character" w:customStyle="1" w:styleId="19">
    <w:name w:val="页眉 Char"/>
    <w:basedOn w:val="13"/>
    <w:link w:val="8"/>
    <w:qFormat/>
    <w:uiPriority w:val="99"/>
    <w:rPr>
      <w:kern w:val="2"/>
      <w:sz w:val="18"/>
      <w:szCs w:val="18"/>
    </w:rPr>
  </w:style>
  <w:style w:type="character" w:customStyle="1" w:styleId="20">
    <w:name w:val="页脚 Char"/>
    <w:basedOn w:val="13"/>
    <w:link w:val="7"/>
    <w:qFormat/>
    <w:uiPriority w:val="99"/>
    <w:rPr>
      <w:kern w:val="2"/>
      <w:sz w:val="18"/>
      <w:szCs w:val="18"/>
    </w:rPr>
  </w:style>
  <w:style w:type="character" w:customStyle="1" w:styleId="21">
    <w:name w:val="批注框文本 Char"/>
    <w:basedOn w:val="13"/>
    <w:link w:val="6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5604</Words>
  <Characters>6868</Characters>
  <Lines>1239</Lines>
  <Paragraphs>1471</Paragraphs>
  <TotalTime>2</TotalTime>
  <ScaleCrop>false</ScaleCrop>
  <LinksUpToDate>false</LinksUpToDate>
  <CharactersWithSpaces>6962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2020-03-23T02:59:00Z</dcterms:created>
  <dc:creator>angie</dc:creator>
  <cp:lastModifiedBy>蕴</cp:lastModifiedBy>
  <cp:lastPrinted>2020-04-02T07:06:00Z</cp:lastPrinted>
  <dcterms:modified xsi:type="dcterms:W3CDTF">2023-02-28T05:32:44Z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26329EBE8FD34DC68899E04158D12F62</vt:lpwstr>
  </property>
</Properties>
</file>