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宋体" w:cs="Times New Roman"/>
          <w:b/>
          <w:sz w:val="30"/>
          <w:szCs w:val="30"/>
        </w:rPr>
      </w:pPr>
    </w:p>
    <w:p>
      <w:pPr>
        <w:rPr>
          <w:rFonts w:hint="default" w:ascii="Times New Roman" w:hAnsi="Times New Roman" w:eastAsia="宋体" w:cs="Times New Roman"/>
          <w:b/>
          <w:sz w:val="30"/>
          <w:szCs w:val="30"/>
        </w:rPr>
      </w:pPr>
    </w:p>
    <w:p>
      <w:pPr>
        <w:rPr>
          <w:rFonts w:hint="default" w:ascii="Times New Roman" w:hAnsi="Times New Roman" w:eastAsia="宋体" w:cs="Times New Roman"/>
          <w:b/>
          <w:sz w:val="30"/>
          <w:szCs w:val="30"/>
        </w:rPr>
      </w:pPr>
    </w:p>
    <w:p>
      <w:pPr>
        <w:rPr>
          <w:rFonts w:hint="default" w:ascii="Times New Roman" w:hAnsi="Times New Roman" w:eastAsia="宋体" w:cs="Times New Roman"/>
          <w:b/>
          <w:sz w:val="30"/>
          <w:szCs w:val="30"/>
        </w:rPr>
      </w:pPr>
    </w:p>
    <w:p>
      <w:pPr>
        <w:rPr>
          <w:rFonts w:hint="default" w:ascii="Times New Roman" w:hAnsi="Times New Roman" w:eastAsia="宋体" w:cs="Times New Roman"/>
          <w:b/>
          <w:sz w:val="30"/>
          <w:szCs w:val="30"/>
        </w:rPr>
      </w:pPr>
    </w:p>
    <w:p>
      <w:pPr>
        <w:jc w:val="center"/>
        <w:rPr>
          <w:rFonts w:hint="default" w:ascii="Times New Roman" w:hAnsi="Times New Roman" w:eastAsia="微软雅黑" w:cs="Times New Roman"/>
          <w:b/>
          <w:sz w:val="44"/>
          <w:szCs w:val="44"/>
          <w:lang w:eastAsia="zh-CN"/>
        </w:rPr>
      </w:pPr>
      <w:r>
        <w:rPr>
          <w:rFonts w:hint="default" w:ascii="Times New Roman" w:hAnsi="Times New Roman" w:eastAsia="微软雅黑" w:cs="Times New Roman"/>
          <w:b/>
          <w:sz w:val="44"/>
          <w:szCs w:val="44"/>
        </w:rPr>
        <w:t>稀土</w:t>
      </w:r>
      <w:r>
        <w:rPr>
          <w:rFonts w:hint="default" w:ascii="Times New Roman" w:hAnsi="Times New Roman" w:eastAsia="微软雅黑" w:cs="Times New Roman"/>
          <w:b/>
          <w:sz w:val="44"/>
          <w:szCs w:val="44"/>
          <w:lang w:val="en-US" w:eastAsia="zh-CN"/>
        </w:rPr>
        <w:t>荧光粉</w:t>
      </w:r>
      <w:r>
        <w:rPr>
          <w:rFonts w:hint="default" w:ascii="Times New Roman" w:hAnsi="Times New Roman" w:eastAsia="微软雅黑" w:cs="Times New Roman"/>
          <w:b/>
          <w:sz w:val="44"/>
          <w:szCs w:val="44"/>
        </w:rPr>
        <w:t>绿色工厂评价</w:t>
      </w:r>
      <w:r>
        <w:rPr>
          <w:rFonts w:hint="default" w:ascii="Times New Roman" w:hAnsi="Times New Roman" w:eastAsia="微软雅黑" w:cs="Times New Roman"/>
          <w:b/>
          <w:sz w:val="44"/>
          <w:szCs w:val="44"/>
          <w:lang w:val="en-US" w:eastAsia="zh-CN"/>
        </w:rPr>
        <w:t>要求</w:t>
      </w:r>
    </w:p>
    <w:p>
      <w:pPr>
        <w:jc w:val="center"/>
        <w:rPr>
          <w:rFonts w:hint="default" w:ascii="Times New Roman" w:hAnsi="Times New Roman" w:eastAsia="微软雅黑" w:cs="Times New Roman"/>
          <w:b/>
          <w:sz w:val="44"/>
          <w:szCs w:val="44"/>
        </w:rPr>
      </w:pPr>
    </w:p>
    <w:p>
      <w:pPr>
        <w:jc w:val="center"/>
        <w:rPr>
          <w:rFonts w:hint="default" w:ascii="Times New Roman" w:hAnsi="Times New Roman" w:eastAsia="微软雅黑" w:cs="Times New Roman"/>
          <w:b/>
          <w:sz w:val="44"/>
          <w:szCs w:val="44"/>
        </w:rPr>
      </w:pPr>
      <w:r>
        <w:rPr>
          <w:rFonts w:hint="default" w:ascii="Times New Roman" w:hAnsi="Times New Roman" w:eastAsia="微软雅黑" w:cs="Times New Roman"/>
          <w:b/>
          <w:sz w:val="44"/>
          <w:szCs w:val="44"/>
        </w:rPr>
        <w:t>编制说明</w:t>
      </w:r>
    </w:p>
    <w:p>
      <w:pPr>
        <w:jc w:val="center"/>
        <w:rPr>
          <w:rFonts w:hint="default" w:ascii="Times New Roman" w:hAnsi="Times New Roman" w:eastAsia="微软雅黑" w:cs="Times New Roman"/>
          <w:b/>
          <w:sz w:val="44"/>
          <w:szCs w:val="44"/>
        </w:rPr>
      </w:pPr>
    </w:p>
    <w:p>
      <w:pPr>
        <w:jc w:val="center"/>
        <w:rPr>
          <w:rFonts w:hint="default" w:ascii="Times New Roman" w:hAnsi="Times New Roman" w:eastAsia="微软雅黑" w:cs="Times New Roman"/>
          <w:b/>
          <w:sz w:val="44"/>
          <w:szCs w:val="44"/>
        </w:rPr>
      </w:pPr>
    </w:p>
    <w:p>
      <w:pPr>
        <w:jc w:val="center"/>
        <w:rPr>
          <w:rFonts w:hint="default" w:ascii="Times New Roman" w:hAnsi="Times New Roman" w:eastAsia="微软雅黑" w:cs="Times New Roman"/>
          <w:b/>
          <w:sz w:val="44"/>
          <w:szCs w:val="44"/>
        </w:rPr>
      </w:pPr>
    </w:p>
    <w:p>
      <w:pPr>
        <w:jc w:val="center"/>
        <w:rPr>
          <w:rFonts w:hint="default" w:ascii="Times New Roman" w:hAnsi="Times New Roman" w:eastAsia="微软雅黑" w:cs="Times New Roman"/>
          <w:b/>
          <w:sz w:val="44"/>
          <w:szCs w:val="44"/>
        </w:rPr>
      </w:pPr>
      <w:r>
        <w:rPr>
          <w:rFonts w:hint="eastAsia" w:ascii="Times New Roman" w:hAnsi="Times New Roman" w:eastAsia="微软雅黑" w:cs="Times New Roman"/>
          <w:b/>
          <w:sz w:val="44"/>
          <w:szCs w:val="44"/>
          <w:lang w:val="en-US" w:eastAsia="zh-CN"/>
        </w:rPr>
        <w:t>预审</w:t>
      </w:r>
      <w:r>
        <w:rPr>
          <w:rFonts w:hint="default" w:ascii="Times New Roman" w:hAnsi="Times New Roman" w:eastAsia="微软雅黑" w:cs="Times New Roman"/>
          <w:b/>
          <w:sz w:val="44"/>
          <w:szCs w:val="44"/>
        </w:rPr>
        <w:t>稿</w:t>
      </w:r>
    </w:p>
    <w:p>
      <w:pPr>
        <w:rPr>
          <w:rFonts w:hint="default" w:ascii="Times New Roman" w:hAnsi="Times New Roman" w:eastAsia="黑体" w:cs="Times New Roman"/>
          <w:b/>
          <w:sz w:val="48"/>
          <w:szCs w:val="48"/>
        </w:rPr>
      </w:pPr>
    </w:p>
    <w:p>
      <w:pPr>
        <w:rPr>
          <w:rFonts w:hint="default" w:ascii="Times New Roman" w:hAnsi="Times New Roman" w:eastAsia="黑体" w:cs="Times New Roman"/>
          <w:b/>
          <w:sz w:val="48"/>
          <w:szCs w:val="48"/>
        </w:rPr>
      </w:pPr>
    </w:p>
    <w:p>
      <w:pPr>
        <w:rPr>
          <w:rFonts w:hint="default" w:ascii="Times New Roman" w:hAnsi="Times New Roman" w:eastAsia="黑体" w:cs="Times New Roman"/>
          <w:b/>
          <w:sz w:val="48"/>
          <w:szCs w:val="48"/>
        </w:rPr>
      </w:pPr>
    </w:p>
    <w:p>
      <w:pPr>
        <w:rPr>
          <w:rFonts w:hint="default" w:ascii="Times New Roman" w:hAnsi="Times New Roman" w:eastAsia="黑体" w:cs="Times New Roman"/>
          <w:b/>
          <w:sz w:val="32"/>
          <w:szCs w:val="32"/>
        </w:rPr>
      </w:pPr>
    </w:p>
    <w:p>
      <w:pPr>
        <w:jc w:val="center"/>
        <w:rPr>
          <w:rFonts w:hint="default" w:ascii="Times New Roman" w:hAnsi="Times New Roman" w:eastAsia="黑体" w:cs="Times New Roman"/>
          <w:b/>
          <w:sz w:val="32"/>
          <w:szCs w:val="32"/>
        </w:rPr>
      </w:pPr>
      <w:r>
        <w:rPr>
          <w:rFonts w:hint="default" w:ascii="Times New Roman" w:hAnsi="Times New Roman" w:eastAsia="黑体" w:cs="Times New Roman"/>
          <w:b/>
          <w:sz w:val="32"/>
          <w:szCs w:val="32"/>
        </w:rPr>
        <w:t>《稀土</w:t>
      </w:r>
      <w:r>
        <w:rPr>
          <w:rFonts w:hint="default" w:ascii="Times New Roman" w:hAnsi="Times New Roman" w:eastAsia="黑体" w:cs="Times New Roman"/>
          <w:b/>
          <w:sz w:val="32"/>
          <w:szCs w:val="32"/>
          <w:lang w:val="en-US" w:eastAsia="zh-CN"/>
        </w:rPr>
        <w:t>荧光粉</w:t>
      </w:r>
      <w:r>
        <w:rPr>
          <w:rFonts w:hint="default" w:ascii="Times New Roman" w:hAnsi="Times New Roman" w:eastAsia="黑体" w:cs="Times New Roman"/>
          <w:b/>
          <w:sz w:val="32"/>
          <w:szCs w:val="32"/>
        </w:rPr>
        <w:t>绿色工厂评价</w:t>
      </w:r>
      <w:r>
        <w:rPr>
          <w:rFonts w:hint="default" w:ascii="Times New Roman" w:hAnsi="Times New Roman" w:eastAsia="黑体" w:cs="Times New Roman"/>
          <w:b/>
          <w:sz w:val="32"/>
          <w:szCs w:val="32"/>
          <w:lang w:val="en-US" w:eastAsia="zh-CN"/>
        </w:rPr>
        <w:t>要求</w:t>
      </w:r>
      <w:r>
        <w:rPr>
          <w:rFonts w:hint="default" w:ascii="Times New Roman" w:hAnsi="Times New Roman" w:eastAsia="黑体" w:cs="Times New Roman"/>
          <w:b/>
          <w:sz w:val="32"/>
          <w:szCs w:val="32"/>
        </w:rPr>
        <w:t>》编制组</w:t>
      </w:r>
    </w:p>
    <w:p>
      <w:pPr>
        <w:jc w:val="center"/>
        <w:rPr>
          <w:rFonts w:hint="default" w:ascii="Times New Roman" w:hAnsi="Times New Roman" w:eastAsia="黑体" w:cs="Times New Roman"/>
          <w:b/>
          <w:sz w:val="32"/>
          <w:szCs w:val="32"/>
        </w:rPr>
      </w:pPr>
      <w:r>
        <w:rPr>
          <w:rFonts w:hint="default" w:ascii="Times New Roman" w:hAnsi="Times New Roman" w:eastAsia="黑体" w:cs="Times New Roman"/>
          <w:b/>
          <w:sz w:val="32"/>
          <w:szCs w:val="32"/>
        </w:rPr>
        <w:t>主起草单位：</w:t>
      </w:r>
      <w:r>
        <w:rPr>
          <w:rFonts w:hint="default" w:ascii="Times New Roman" w:hAnsi="Times New Roman" w:eastAsia="黑体" w:cs="Times New Roman"/>
          <w:b/>
          <w:sz w:val="32"/>
          <w:szCs w:val="32"/>
          <w:lang w:val="en-US" w:eastAsia="zh-CN"/>
        </w:rPr>
        <w:t>江苏博睿光电</w:t>
      </w:r>
      <w:r>
        <w:rPr>
          <w:rFonts w:hint="default" w:ascii="Times New Roman" w:hAnsi="Times New Roman" w:eastAsia="黑体" w:cs="Times New Roman"/>
          <w:b/>
          <w:sz w:val="32"/>
          <w:szCs w:val="32"/>
        </w:rPr>
        <w:t>股份有限公司</w:t>
      </w:r>
    </w:p>
    <w:p>
      <w:pPr>
        <w:ind w:firstLine="3534" w:firstLineChars="1100"/>
        <w:rPr>
          <w:rFonts w:hint="default" w:ascii="Times New Roman" w:hAnsi="Times New Roman" w:eastAsia="黑体" w:cs="Times New Roman"/>
          <w:b/>
          <w:sz w:val="32"/>
          <w:szCs w:val="32"/>
        </w:rPr>
      </w:pPr>
      <w:r>
        <w:rPr>
          <w:rFonts w:hint="default" w:ascii="Times New Roman" w:hAnsi="Times New Roman" w:eastAsia="黑体" w:cs="Times New Roman"/>
          <w:b/>
          <w:sz w:val="32"/>
          <w:szCs w:val="32"/>
        </w:rPr>
        <w:t>202</w:t>
      </w:r>
      <w:r>
        <w:rPr>
          <w:rFonts w:hint="default" w:ascii="Times New Roman" w:hAnsi="Times New Roman" w:eastAsia="黑体" w:cs="Times New Roman"/>
          <w:b/>
          <w:sz w:val="32"/>
          <w:szCs w:val="32"/>
          <w:lang w:val="en-US" w:eastAsia="zh-CN"/>
        </w:rPr>
        <w:t>2</w:t>
      </w:r>
      <w:r>
        <w:rPr>
          <w:rFonts w:hint="default" w:ascii="Times New Roman" w:hAnsi="Times New Roman" w:eastAsia="黑体" w:cs="Times New Roman"/>
          <w:b/>
          <w:sz w:val="32"/>
          <w:szCs w:val="32"/>
        </w:rPr>
        <w:t>年</w:t>
      </w:r>
      <w:r>
        <w:rPr>
          <w:rFonts w:hint="default" w:ascii="Times New Roman" w:hAnsi="Times New Roman" w:eastAsia="黑体" w:cs="Times New Roman"/>
          <w:b/>
          <w:sz w:val="32"/>
          <w:szCs w:val="32"/>
          <w:lang w:val="en-US" w:eastAsia="zh-CN"/>
        </w:rPr>
        <w:t>1</w:t>
      </w:r>
      <w:r>
        <w:rPr>
          <w:rFonts w:hint="eastAsia" w:ascii="Times New Roman" w:hAnsi="Times New Roman" w:eastAsia="黑体" w:cs="Times New Roman"/>
          <w:b/>
          <w:sz w:val="32"/>
          <w:szCs w:val="32"/>
          <w:lang w:val="en-US" w:eastAsia="zh-CN"/>
        </w:rPr>
        <w:t>2</w:t>
      </w:r>
      <w:r>
        <w:rPr>
          <w:rFonts w:hint="default" w:ascii="Times New Roman" w:hAnsi="Times New Roman" w:eastAsia="黑体" w:cs="Times New Roman"/>
          <w:b/>
          <w:sz w:val="32"/>
          <w:szCs w:val="32"/>
        </w:rPr>
        <w:t>月</w:t>
      </w:r>
    </w:p>
    <w:p>
      <w:pPr>
        <w:ind w:firstLine="3534" w:firstLineChars="1100"/>
        <w:rPr>
          <w:rFonts w:hint="default" w:ascii="Times New Roman" w:hAnsi="Times New Roman" w:eastAsia="黑体" w:cs="Times New Roman"/>
          <w:b/>
          <w:sz w:val="32"/>
          <w:szCs w:val="32"/>
        </w:rPr>
      </w:pPr>
    </w:p>
    <w:p>
      <w:pPr>
        <w:ind w:firstLine="3534" w:firstLineChars="1100"/>
        <w:rPr>
          <w:rFonts w:hint="default" w:ascii="Times New Roman" w:hAnsi="Times New Roman" w:eastAsia="黑体" w:cs="Times New Roman"/>
          <w:b/>
          <w:sz w:val="32"/>
          <w:szCs w:val="32"/>
        </w:rPr>
      </w:pPr>
    </w:p>
    <w:p>
      <w:pPr>
        <w:ind w:firstLine="3534" w:firstLineChars="1100"/>
        <w:rPr>
          <w:rFonts w:hint="default" w:ascii="Times New Roman" w:hAnsi="Times New Roman" w:eastAsia="黑体" w:cs="Times New Roman"/>
          <w:b/>
          <w:sz w:val="32"/>
          <w:szCs w:val="32"/>
          <w:lang w:val="en-US" w:eastAsia="zh-CN"/>
        </w:rPr>
        <w:sectPr>
          <w:pgSz w:w="11906" w:h="16838"/>
          <w:pgMar w:top="1440" w:right="1800" w:bottom="1440" w:left="1800" w:header="851" w:footer="992" w:gutter="0"/>
          <w:pgNumType w:fmt="decimal" w:start="1"/>
          <w:cols w:space="425" w:num="1"/>
          <w:docGrid w:type="lines" w:linePitch="312" w:charSpace="0"/>
        </w:sectPr>
      </w:pPr>
    </w:p>
    <w:p>
      <w:pPr>
        <w:ind w:firstLine="3534" w:firstLineChars="1100"/>
        <w:rPr>
          <w:rFonts w:hint="default" w:ascii="Times New Roman" w:hAnsi="Times New Roman" w:eastAsia="黑体" w:cs="Times New Roman"/>
          <w:b/>
          <w:sz w:val="32"/>
          <w:szCs w:val="32"/>
          <w:lang w:val="en-US" w:eastAsia="zh-CN"/>
        </w:rPr>
      </w:pPr>
      <w:r>
        <w:rPr>
          <w:rFonts w:hint="default" w:ascii="Times New Roman" w:hAnsi="Times New Roman" w:eastAsia="黑体" w:cs="Times New Roman"/>
          <w:b/>
          <w:sz w:val="32"/>
          <w:szCs w:val="32"/>
          <w:lang w:val="en-US" w:eastAsia="zh-CN"/>
        </w:rPr>
        <w:t>目录</w:t>
      </w:r>
    </w:p>
    <w:p>
      <w:pPr>
        <w:ind w:firstLine="3534" w:firstLineChars="1100"/>
        <w:rPr>
          <w:rFonts w:hint="default" w:ascii="Times New Roman" w:hAnsi="Times New Roman" w:eastAsia="黑体" w:cs="Times New Roman"/>
          <w:b/>
          <w:sz w:val="32"/>
          <w:szCs w:val="32"/>
          <w:lang w:val="en-US" w:eastAsia="zh-CN"/>
        </w:rPr>
      </w:pPr>
    </w:p>
    <w:p>
      <w:pPr>
        <w:ind w:firstLine="3534" w:firstLineChars="1100"/>
        <w:rPr>
          <w:rFonts w:hint="default" w:ascii="Times New Roman" w:hAnsi="Times New Roman" w:eastAsia="黑体" w:cs="Times New Roman"/>
          <w:b/>
          <w:sz w:val="32"/>
          <w:szCs w:val="32"/>
          <w:lang w:val="en-US" w:eastAsia="zh-CN"/>
        </w:rPr>
      </w:pPr>
    </w:p>
    <w:p>
      <w:pPr>
        <w:pStyle w:val="5"/>
        <w:tabs>
          <w:tab w:val="right" w:leader="dot" w:pos="8296"/>
        </w:tabs>
        <w:spacing w:line="360" w:lineRule="auto"/>
        <w:rPr>
          <w:rFonts w:hint="default" w:ascii="Times New Roman" w:hAnsi="Times New Roman" w:cs="Times New Roman"/>
          <w:sz w:val="22"/>
          <w:szCs w:val="24"/>
        </w:rPr>
      </w:pPr>
      <w:r>
        <w:rPr>
          <w:rFonts w:hint="default" w:ascii="Times New Roman" w:hAnsi="Times New Roman" w:cs="Times New Roman"/>
          <w:sz w:val="22"/>
          <w:szCs w:val="28"/>
        </w:rPr>
        <w:fldChar w:fldCharType="begin"/>
      </w:r>
      <w:r>
        <w:rPr>
          <w:rFonts w:hint="default" w:ascii="Times New Roman" w:hAnsi="Times New Roman" w:cs="Times New Roman"/>
          <w:sz w:val="22"/>
          <w:szCs w:val="28"/>
        </w:rPr>
        <w:instrText xml:space="preserve"> HYPERLINK \l "_Toc58577572" </w:instrText>
      </w:r>
      <w:r>
        <w:rPr>
          <w:rFonts w:hint="default" w:ascii="Times New Roman" w:hAnsi="Times New Roman" w:cs="Times New Roman"/>
          <w:sz w:val="22"/>
          <w:szCs w:val="28"/>
        </w:rPr>
        <w:fldChar w:fldCharType="separate"/>
      </w:r>
      <w:r>
        <w:rPr>
          <w:rStyle w:val="11"/>
          <w:rFonts w:hint="default" w:ascii="Times New Roman" w:hAnsi="Times New Roman" w:eastAsia="黑体" w:cs="Times New Roman"/>
          <w:sz w:val="22"/>
          <w:szCs w:val="28"/>
        </w:rPr>
        <w:t>一、工作简况</w:t>
      </w:r>
      <w:r>
        <w:rPr>
          <w:rFonts w:hint="default" w:ascii="Times New Roman" w:hAnsi="Times New Roman" w:cs="Times New Roman"/>
          <w:sz w:val="22"/>
          <w:szCs w:val="28"/>
        </w:rPr>
        <w:tab/>
      </w:r>
      <w:r>
        <w:rPr>
          <w:rFonts w:hint="eastAsia" w:ascii="Times New Roman" w:hAnsi="Times New Roman" w:cs="Times New Roman"/>
          <w:sz w:val="22"/>
          <w:szCs w:val="28"/>
          <w:highlight w:val="none"/>
          <w:lang w:val="en-US" w:eastAsia="zh-CN"/>
        </w:rPr>
        <w:t>1</w:t>
      </w:r>
      <w:r>
        <w:rPr>
          <w:rFonts w:hint="default" w:ascii="Times New Roman" w:hAnsi="Times New Roman" w:cs="Times New Roman"/>
          <w:sz w:val="22"/>
          <w:szCs w:val="28"/>
        </w:rPr>
        <w:fldChar w:fldCharType="end"/>
      </w:r>
    </w:p>
    <w:p>
      <w:pPr>
        <w:pStyle w:val="6"/>
        <w:tabs>
          <w:tab w:val="right" w:leader="dot" w:pos="8296"/>
        </w:tabs>
        <w:spacing w:line="360" w:lineRule="auto"/>
        <w:rPr>
          <w:rFonts w:hint="default" w:ascii="Times New Roman" w:hAnsi="Times New Roman" w:cs="Times New Roman"/>
          <w:sz w:val="22"/>
          <w:szCs w:val="24"/>
        </w:rPr>
      </w:pPr>
      <w:r>
        <w:rPr>
          <w:rFonts w:hint="default" w:ascii="Times New Roman" w:hAnsi="Times New Roman" w:cs="Times New Roman"/>
          <w:sz w:val="22"/>
          <w:szCs w:val="28"/>
        </w:rPr>
        <w:fldChar w:fldCharType="begin"/>
      </w:r>
      <w:r>
        <w:rPr>
          <w:rFonts w:hint="default" w:ascii="Times New Roman" w:hAnsi="Times New Roman" w:cs="Times New Roman"/>
          <w:sz w:val="22"/>
          <w:szCs w:val="28"/>
        </w:rPr>
        <w:instrText xml:space="preserve"> HYPERLINK \l "_Toc58577573" </w:instrText>
      </w:r>
      <w:r>
        <w:rPr>
          <w:rFonts w:hint="default" w:ascii="Times New Roman" w:hAnsi="Times New Roman" w:cs="Times New Roman"/>
          <w:sz w:val="22"/>
          <w:szCs w:val="28"/>
        </w:rPr>
        <w:fldChar w:fldCharType="separate"/>
      </w:r>
      <w:r>
        <w:rPr>
          <w:rStyle w:val="11"/>
          <w:rFonts w:hint="default" w:ascii="Times New Roman" w:hAnsi="Times New Roman" w:eastAsia="黑体" w:cs="Times New Roman"/>
          <w:sz w:val="22"/>
          <w:szCs w:val="28"/>
        </w:rPr>
        <w:t>（一）任务来源</w:t>
      </w:r>
      <w:r>
        <w:rPr>
          <w:rFonts w:hint="default" w:ascii="Times New Roman" w:hAnsi="Times New Roman" w:cs="Times New Roman"/>
          <w:sz w:val="22"/>
          <w:szCs w:val="28"/>
        </w:rPr>
        <w:tab/>
      </w:r>
      <w:r>
        <w:rPr>
          <w:rFonts w:hint="eastAsia" w:ascii="Times New Roman" w:hAnsi="Times New Roman" w:cs="Times New Roman"/>
          <w:sz w:val="22"/>
          <w:szCs w:val="28"/>
          <w:lang w:val="en-US" w:eastAsia="zh-CN"/>
        </w:rPr>
        <w:t>1</w:t>
      </w:r>
      <w:r>
        <w:rPr>
          <w:rFonts w:hint="default" w:ascii="Times New Roman" w:hAnsi="Times New Roman" w:cs="Times New Roman"/>
          <w:sz w:val="22"/>
          <w:szCs w:val="28"/>
        </w:rPr>
        <w:fldChar w:fldCharType="end"/>
      </w:r>
    </w:p>
    <w:p>
      <w:pPr>
        <w:pStyle w:val="6"/>
        <w:tabs>
          <w:tab w:val="right" w:leader="dot" w:pos="8296"/>
        </w:tabs>
        <w:spacing w:line="360" w:lineRule="auto"/>
        <w:rPr>
          <w:rFonts w:hint="default" w:ascii="Times New Roman" w:hAnsi="Times New Roman" w:cs="Times New Roman"/>
          <w:sz w:val="22"/>
          <w:szCs w:val="24"/>
        </w:rPr>
      </w:pPr>
      <w:r>
        <w:rPr>
          <w:rFonts w:hint="default" w:ascii="Times New Roman" w:hAnsi="Times New Roman" w:cs="Times New Roman"/>
          <w:sz w:val="22"/>
          <w:szCs w:val="28"/>
        </w:rPr>
        <w:fldChar w:fldCharType="begin"/>
      </w:r>
      <w:r>
        <w:rPr>
          <w:rFonts w:hint="default" w:ascii="Times New Roman" w:hAnsi="Times New Roman" w:cs="Times New Roman"/>
          <w:sz w:val="22"/>
          <w:szCs w:val="28"/>
        </w:rPr>
        <w:instrText xml:space="preserve"> HYPERLINK \l "_Toc58577574" </w:instrText>
      </w:r>
      <w:r>
        <w:rPr>
          <w:rFonts w:hint="default" w:ascii="Times New Roman" w:hAnsi="Times New Roman" w:cs="Times New Roman"/>
          <w:sz w:val="22"/>
          <w:szCs w:val="28"/>
        </w:rPr>
        <w:fldChar w:fldCharType="separate"/>
      </w:r>
      <w:r>
        <w:rPr>
          <w:rStyle w:val="11"/>
          <w:rFonts w:hint="default" w:ascii="Times New Roman" w:hAnsi="Times New Roman" w:eastAsia="黑体" w:cs="Times New Roman"/>
          <w:sz w:val="22"/>
          <w:szCs w:val="28"/>
        </w:rPr>
        <w:t>（二）工作过程</w:t>
      </w:r>
      <w:r>
        <w:rPr>
          <w:rFonts w:hint="default" w:ascii="Times New Roman" w:hAnsi="Times New Roman" w:cs="Times New Roman"/>
          <w:sz w:val="22"/>
          <w:szCs w:val="28"/>
        </w:rPr>
        <w:tab/>
      </w:r>
      <w:r>
        <w:rPr>
          <w:rFonts w:hint="eastAsia" w:ascii="Times New Roman" w:hAnsi="Times New Roman" w:cs="Times New Roman"/>
          <w:sz w:val="22"/>
          <w:szCs w:val="28"/>
          <w:lang w:val="en-US" w:eastAsia="zh-CN"/>
        </w:rPr>
        <w:t>1</w:t>
      </w:r>
      <w:r>
        <w:rPr>
          <w:rFonts w:hint="default" w:ascii="Times New Roman" w:hAnsi="Times New Roman" w:cs="Times New Roman"/>
          <w:sz w:val="22"/>
          <w:szCs w:val="28"/>
        </w:rPr>
        <w:fldChar w:fldCharType="end"/>
      </w:r>
    </w:p>
    <w:p>
      <w:pPr>
        <w:pStyle w:val="6"/>
        <w:tabs>
          <w:tab w:val="right" w:leader="dot" w:pos="8296"/>
        </w:tabs>
        <w:spacing w:line="360" w:lineRule="auto"/>
        <w:rPr>
          <w:rFonts w:hint="default" w:ascii="Times New Roman" w:hAnsi="Times New Roman" w:cs="Times New Roman"/>
          <w:sz w:val="22"/>
          <w:szCs w:val="24"/>
        </w:rPr>
      </w:pPr>
      <w:r>
        <w:rPr>
          <w:rFonts w:hint="default" w:ascii="Times New Roman" w:hAnsi="Times New Roman" w:cs="Times New Roman"/>
          <w:sz w:val="22"/>
          <w:szCs w:val="28"/>
        </w:rPr>
        <w:fldChar w:fldCharType="begin"/>
      </w:r>
      <w:r>
        <w:rPr>
          <w:rFonts w:hint="default" w:ascii="Times New Roman" w:hAnsi="Times New Roman" w:cs="Times New Roman"/>
          <w:sz w:val="22"/>
          <w:szCs w:val="28"/>
        </w:rPr>
        <w:instrText xml:space="preserve"> HYPERLINK \l "_Toc58577575" </w:instrText>
      </w:r>
      <w:r>
        <w:rPr>
          <w:rFonts w:hint="default" w:ascii="Times New Roman" w:hAnsi="Times New Roman" w:cs="Times New Roman"/>
          <w:sz w:val="22"/>
          <w:szCs w:val="28"/>
        </w:rPr>
        <w:fldChar w:fldCharType="separate"/>
      </w:r>
      <w:r>
        <w:rPr>
          <w:rStyle w:val="11"/>
          <w:rFonts w:hint="default" w:ascii="Times New Roman" w:hAnsi="Times New Roman" w:eastAsia="黑体" w:cs="Times New Roman"/>
          <w:sz w:val="22"/>
          <w:szCs w:val="28"/>
        </w:rPr>
        <w:t>（三）主要参加单位和工作成员及其所做的工作</w:t>
      </w:r>
      <w:r>
        <w:rPr>
          <w:rFonts w:hint="default" w:ascii="Times New Roman" w:hAnsi="Times New Roman" w:cs="Times New Roman"/>
          <w:sz w:val="22"/>
          <w:szCs w:val="28"/>
        </w:rPr>
        <w:tab/>
      </w:r>
      <w:r>
        <w:rPr>
          <w:rFonts w:hint="default" w:ascii="Times New Roman" w:hAnsi="Times New Roman" w:cs="Times New Roman"/>
          <w:sz w:val="22"/>
          <w:szCs w:val="28"/>
        </w:rPr>
        <w:fldChar w:fldCharType="end"/>
      </w:r>
      <w:r>
        <w:rPr>
          <w:rFonts w:hint="eastAsia" w:ascii="Times New Roman" w:hAnsi="Times New Roman" w:cs="Times New Roman"/>
          <w:sz w:val="22"/>
          <w:szCs w:val="28"/>
          <w:lang w:val="en-US" w:eastAsia="zh-CN"/>
        </w:rPr>
        <w:t>9</w:t>
      </w:r>
    </w:p>
    <w:p>
      <w:pPr>
        <w:pStyle w:val="5"/>
        <w:tabs>
          <w:tab w:val="right" w:leader="dot" w:pos="8296"/>
        </w:tabs>
        <w:spacing w:line="360" w:lineRule="auto"/>
        <w:rPr>
          <w:rFonts w:hint="default" w:ascii="Times New Roman" w:hAnsi="Times New Roman" w:cs="Times New Roman" w:eastAsiaTheme="minorEastAsia"/>
          <w:sz w:val="22"/>
          <w:szCs w:val="24"/>
          <w:lang w:val="en-US" w:eastAsia="zh-CN"/>
        </w:rPr>
      </w:pPr>
      <w:r>
        <w:rPr>
          <w:rFonts w:hint="default" w:ascii="Times New Roman" w:hAnsi="Times New Roman" w:cs="Times New Roman"/>
          <w:sz w:val="22"/>
          <w:szCs w:val="28"/>
        </w:rPr>
        <w:fldChar w:fldCharType="begin"/>
      </w:r>
      <w:r>
        <w:rPr>
          <w:rFonts w:hint="default" w:ascii="Times New Roman" w:hAnsi="Times New Roman" w:cs="Times New Roman"/>
          <w:sz w:val="22"/>
          <w:szCs w:val="28"/>
        </w:rPr>
        <w:instrText xml:space="preserve"> HYPERLINK \l "_Toc58577576" </w:instrText>
      </w:r>
      <w:r>
        <w:rPr>
          <w:rFonts w:hint="default" w:ascii="Times New Roman" w:hAnsi="Times New Roman" w:cs="Times New Roman"/>
          <w:sz w:val="22"/>
          <w:szCs w:val="28"/>
        </w:rPr>
        <w:fldChar w:fldCharType="separate"/>
      </w:r>
      <w:r>
        <w:rPr>
          <w:rStyle w:val="11"/>
          <w:rFonts w:hint="default" w:ascii="Times New Roman" w:hAnsi="Times New Roman" w:eastAsia="黑体" w:cs="Times New Roman"/>
          <w:sz w:val="22"/>
          <w:szCs w:val="28"/>
        </w:rPr>
        <w:t>二、标准编制原则</w:t>
      </w:r>
      <w:r>
        <w:rPr>
          <w:rFonts w:hint="default" w:ascii="Times New Roman" w:hAnsi="Times New Roman" w:cs="Times New Roman"/>
          <w:sz w:val="22"/>
          <w:szCs w:val="28"/>
        </w:rPr>
        <w:tab/>
      </w:r>
      <w:r>
        <w:rPr>
          <w:rFonts w:hint="default" w:ascii="Times New Roman" w:hAnsi="Times New Roman" w:cs="Times New Roman"/>
          <w:sz w:val="22"/>
          <w:szCs w:val="28"/>
        </w:rPr>
        <w:fldChar w:fldCharType="end"/>
      </w:r>
      <w:r>
        <w:rPr>
          <w:rFonts w:hint="eastAsia" w:ascii="Times New Roman" w:hAnsi="Times New Roman" w:cs="Times New Roman"/>
          <w:sz w:val="22"/>
          <w:szCs w:val="28"/>
          <w:lang w:val="en-US" w:eastAsia="zh-CN"/>
        </w:rPr>
        <w:t>10</w:t>
      </w:r>
    </w:p>
    <w:p>
      <w:pPr>
        <w:pStyle w:val="5"/>
        <w:tabs>
          <w:tab w:val="right" w:leader="dot" w:pos="8296"/>
        </w:tabs>
        <w:spacing w:line="360" w:lineRule="auto"/>
        <w:rPr>
          <w:rFonts w:hint="default" w:ascii="Times New Roman" w:hAnsi="Times New Roman" w:cs="Times New Roman"/>
          <w:sz w:val="22"/>
          <w:szCs w:val="24"/>
          <w:lang w:val="en-US"/>
        </w:rPr>
      </w:pPr>
      <w:r>
        <w:rPr>
          <w:rFonts w:hint="default" w:ascii="Times New Roman" w:hAnsi="Times New Roman" w:cs="Times New Roman"/>
          <w:sz w:val="22"/>
          <w:szCs w:val="28"/>
        </w:rPr>
        <w:fldChar w:fldCharType="begin"/>
      </w:r>
      <w:r>
        <w:rPr>
          <w:rFonts w:hint="default" w:ascii="Times New Roman" w:hAnsi="Times New Roman" w:cs="Times New Roman"/>
          <w:sz w:val="22"/>
          <w:szCs w:val="28"/>
        </w:rPr>
        <w:instrText xml:space="preserve"> HYPERLINK \l "_Toc58577577" </w:instrText>
      </w:r>
      <w:r>
        <w:rPr>
          <w:rFonts w:hint="default" w:ascii="Times New Roman" w:hAnsi="Times New Roman" w:cs="Times New Roman"/>
          <w:sz w:val="22"/>
          <w:szCs w:val="28"/>
        </w:rPr>
        <w:fldChar w:fldCharType="separate"/>
      </w:r>
      <w:r>
        <w:rPr>
          <w:rStyle w:val="11"/>
          <w:rFonts w:hint="default" w:ascii="Times New Roman" w:hAnsi="Times New Roman" w:eastAsia="黑体" w:cs="Times New Roman"/>
          <w:sz w:val="22"/>
          <w:szCs w:val="28"/>
        </w:rPr>
        <w:t>三、标准主要内容、确定依据</w:t>
      </w:r>
      <w:r>
        <w:rPr>
          <w:rFonts w:hint="default" w:ascii="Times New Roman" w:hAnsi="Times New Roman" w:cs="Times New Roman"/>
          <w:sz w:val="22"/>
          <w:szCs w:val="28"/>
        </w:rPr>
        <w:tab/>
      </w:r>
      <w:r>
        <w:rPr>
          <w:rFonts w:hint="default" w:ascii="Times New Roman" w:hAnsi="Times New Roman" w:cs="Times New Roman"/>
          <w:sz w:val="22"/>
          <w:szCs w:val="28"/>
        </w:rPr>
        <w:fldChar w:fldCharType="end"/>
      </w:r>
      <w:r>
        <w:rPr>
          <w:rFonts w:hint="eastAsia" w:ascii="Times New Roman" w:hAnsi="Times New Roman" w:cs="Times New Roman"/>
          <w:sz w:val="22"/>
          <w:szCs w:val="28"/>
          <w:lang w:val="en-US" w:eastAsia="zh-CN"/>
        </w:rPr>
        <w:t>11</w:t>
      </w:r>
    </w:p>
    <w:p>
      <w:pPr>
        <w:pStyle w:val="5"/>
        <w:tabs>
          <w:tab w:val="right" w:leader="dot" w:pos="8296"/>
        </w:tabs>
        <w:spacing w:line="360" w:lineRule="auto"/>
        <w:rPr>
          <w:rFonts w:hint="default" w:ascii="Times New Roman" w:hAnsi="Times New Roman" w:cs="Times New Roman"/>
          <w:sz w:val="22"/>
          <w:szCs w:val="24"/>
          <w:lang w:val="en-US"/>
        </w:rPr>
      </w:pPr>
      <w:r>
        <w:rPr>
          <w:rFonts w:hint="default" w:ascii="Times New Roman" w:hAnsi="Times New Roman" w:cs="Times New Roman"/>
          <w:sz w:val="22"/>
          <w:szCs w:val="28"/>
        </w:rPr>
        <w:fldChar w:fldCharType="begin"/>
      </w:r>
      <w:r>
        <w:rPr>
          <w:rFonts w:hint="default" w:ascii="Times New Roman" w:hAnsi="Times New Roman" w:cs="Times New Roman"/>
          <w:sz w:val="22"/>
          <w:szCs w:val="28"/>
        </w:rPr>
        <w:instrText xml:space="preserve"> HYPERLINK \l "_Toc58577578" </w:instrText>
      </w:r>
      <w:r>
        <w:rPr>
          <w:rFonts w:hint="default" w:ascii="Times New Roman" w:hAnsi="Times New Roman" w:cs="Times New Roman"/>
          <w:sz w:val="22"/>
          <w:szCs w:val="28"/>
        </w:rPr>
        <w:fldChar w:fldCharType="separate"/>
      </w:r>
      <w:r>
        <w:rPr>
          <w:rStyle w:val="11"/>
          <w:rFonts w:hint="default" w:ascii="Times New Roman" w:hAnsi="Times New Roman" w:eastAsia="黑体" w:cs="Times New Roman"/>
          <w:sz w:val="22"/>
          <w:szCs w:val="28"/>
        </w:rPr>
        <w:t>四、标准中设计涉及专利的情况</w:t>
      </w:r>
      <w:r>
        <w:rPr>
          <w:rFonts w:hint="default" w:ascii="Times New Roman" w:hAnsi="Times New Roman" w:cs="Times New Roman"/>
          <w:sz w:val="22"/>
          <w:szCs w:val="28"/>
        </w:rPr>
        <w:tab/>
      </w:r>
      <w:r>
        <w:rPr>
          <w:rFonts w:hint="default" w:ascii="Times New Roman" w:hAnsi="Times New Roman" w:cs="Times New Roman"/>
          <w:sz w:val="22"/>
          <w:szCs w:val="28"/>
        </w:rPr>
        <w:fldChar w:fldCharType="end"/>
      </w:r>
      <w:r>
        <w:rPr>
          <w:rFonts w:hint="eastAsia" w:ascii="Times New Roman" w:hAnsi="Times New Roman" w:cs="Times New Roman"/>
          <w:sz w:val="22"/>
          <w:szCs w:val="28"/>
          <w:lang w:val="en-US" w:eastAsia="zh-CN"/>
        </w:rPr>
        <w:t>11</w:t>
      </w:r>
    </w:p>
    <w:p>
      <w:pPr>
        <w:pStyle w:val="5"/>
        <w:tabs>
          <w:tab w:val="right" w:leader="dot" w:pos="8296"/>
        </w:tabs>
        <w:spacing w:line="360" w:lineRule="auto"/>
        <w:rPr>
          <w:rFonts w:hint="default" w:ascii="Times New Roman" w:hAnsi="Times New Roman" w:cs="Times New Roman"/>
          <w:sz w:val="22"/>
          <w:szCs w:val="24"/>
          <w:lang w:val="en-US"/>
        </w:rPr>
      </w:pPr>
      <w:r>
        <w:rPr>
          <w:rFonts w:hint="default" w:ascii="Times New Roman" w:hAnsi="Times New Roman" w:cs="Times New Roman"/>
          <w:sz w:val="22"/>
          <w:szCs w:val="28"/>
        </w:rPr>
        <w:fldChar w:fldCharType="begin"/>
      </w:r>
      <w:r>
        <w:rPr>
          <w:rFonts w:hint="default" w:ascii="Times New Roman" w:hAnsi="Times New Roman" w:cs="Times New Roman"/>
          <w:sz w:val="22"/>
          <w:szCs w:val="28"/>
        </w:rPr>
        <w:instrText xml:space="preserve"> HYPERLINK \l "_Toc58577579" </w:instrText>
      </w:r>
      <w:r>
        <w:rPr>
          <w:rFonts w:hint="default" w:ascii="Times New Roman" w:hAnsi="Times New Roman" w:cs="Times New Roman"/>
          <w:sz w:val="22"/>
          <w:szCs w:val="28"/>
        </w:rPr>
        <w:fldChar w:fldCharType="separate"/>
      </w:r>
      <w:r>
        <w:rPr>
          <w:rStyle w:val="11"/>
          <w:rFonts w:hint="default" w:ascii="Times New Roman" w:hAnsi="Times New Roman" w:eastAsia="黑体" w:cs="Times New Roman"/>
          <w:sz w:val="22"/>
          <w:szCs w:val="28"/>
        </w:rPr>
        <w:t>五、预期达到的社会效益</w:t>
      </w:r>
      <w:r>
        <w:rPr>
          <w:rFonts w:hint="default" w:ascii="Times New Roman" w:hAnsi="Times New Roman" w:cs="Times New Roman"/>
          <w:sz w:val="22"/>
          <w:szCs w:val="28"/>
        </w:rPr>
        <w:tab/>
      </w:r>
      <w:r>
        <w:rPr>
          <w:rFonts w:hint="default" w:ascii="Times New Roman" w:hAnsi="Times New Roman" w:cs="Times New Roman"/>
          <w:sz w:val="22"/>
          <w:szCs w:val="28"/>
        </w:rPr>
        <w:fldChar w:fldCharType="end"/>
      </w:r>
      <w:r>
        <w:rPr>
          <w:rFonts w:hint="eastAsia" w:ascii="Times New Roman" w:hAnsi="Times New Roman" w:cs="Times New Roman"/>
          <w:sz w:val="22"/>
          <w:szCs w:val="28"/>
          <w:lang w:val="en-US" w:eastAsia="zh-CN"/>
        </w:rPr>
        <w:t>12</w:t>
      </w:r>
    </w:p>
    <w:p>
      <w:pPr>
        <w:pStyle w:val="6"/>
        <w:tabs>
          <w:tab w:val="right" w:leader="dot" w:pos="8296"/>
        </w:tabs>
        <w:spacing w:line="360" w:lineRule="auto"/>
        <w:rPr>
          <w:rFonts w:hint="default" w:ascii="Times New Roman" w:hAnsi="Times New Roman" w:cs="Times New Roman"/>
          <w:sz w:val="22"/>
          <w:szCs w:val="24"/>
          <w:lang w:val="en-US"/>
        </w:rPr>
      </w:pPr>
      <w:r>
        <w:rPr>
          <w:rFonts w:hint="default" w:ascii="Times New Roman" w:hAnsi="Times New Roman" w:cs="Times New Roman"/>
          <w:sz w:val="22"/>
          <w:szCs w:val="28"/>
        </w:rPr>
        <w:fldChar w:fldCharType="begin"/>
      </w:r>
      <w:r>
        <w:rPr>
          <w:rFonts w:hint="default" w:ascii="Times New Roman" w:hAnsi="Times New Roman" w:cs="Times New Roman"/>
          <w:sz w:val="22"/>
          <w:szCs w:val="28"/>
        </w:rPr>
        <w:instrText xml:space="preserve"> HYPERLINK \l "_Toc58577580" </w:instrText>
      </w:r>
      <w:r>
        <w:rPr>
          <w:rFonts w:hint="default" w:ascii="Times New Roman" w:hAnsi="Times New Roman" w:cs="Times New Roman"/>
          <w:sz w:val="22"/>
          <w:szCs w:val="28"/>
        </w:rPr>
        <w:fldChar w:fldCharType="separate"/>
      </w:r>
      <w:r>
        <w:rPr>
          <w:rStyle w:val="11"/>
          <w:rFonts w:hint="default" w:ascii="Times New Roman" w:hAnsi="Times New Roman" w:eastAsia="黑体" w:cs="Times New Roman"/>
          <w:sz w:val="22"/>
          <w:szCs w:val="28"/>
        </w:rPr>
        <w:t>（一）项目的必要性简述</w:t>
      </w:r>
      <w:r>
        <w:rPr>
          <w:rFonts w:hint="default" w:ascii="Times New Roman" w:hAnsi="Times New Roman" w:cs="Times New Roman"/>
          <w:sz w:val="22"/>
          <w:szCs w:val="28"/>
        </w:rPr>
        <w:tab/>
      </w:r>
      <w:r>
        <w:rPr>
          <w:rFonts w:hint="default" w:ascii="Times New Roman" w:hAnsi="Times New Roman" w:cs="Times New Roman"/>
          <w:sz w:val="22"/>
          <w:szCs w:val="28"/>
        </w:rPr>
        <w:fldChar w:fldCharType="end"/>
      </w:r>
      <w:r>
        <w:rPr>
          <w:rFonts w:hint="eastAsia" w:ascii="Times New Roman" w:hAnsi="Times New Roman" w:cs="Times New Roman"/>
          <w:sz w:val="22"/>
          <w:szCs w:val="28"/>
          <w:lang w:val="en-US" w:eastAsia="zh-CN"/>
        </w:rPr>
        <w:t>12</w:t>
      </w:r>
    </w:p>
    <w:p>
      <w:pPr>
        <w:pStyle w:val="6"/>
        <w:tabs>
          <w:tab w:val="right" w:leader="dot" w:pos="8296"/>
        </w:tabs>
        <w:spacing w:line="360" w:lineRule="auto"/>
        <w:rPr>
          <w:rFonts w:hint="default" w:ascii="Times New Roman" w:hAnsi="Times New Roman" w:cs="Times New Roman"/>
          <w:sz w:val="22"/>
          <w:szCs w:val="24"/>
          <w:lang w:val="en-US"/>
        </w:rPr>
      </w:pPr>
      <w:r>
        <w:rPr>
          <w:rFonts w:hint="default" w:ascii="Times New Roman" w:hAnsi="Times New Roman" w:cs="Times New Roman"/>
          <w:sz w:val="22"/>
          <w:szCs w:val="28"/>
        </w:rPr>
        <w:fldChar w:fldCharType="begin"/>
      </w:r>
      <w:r>
        <w:rPr>
          <w:rFonts w:hint="default" w:ascii="Times New Roman" w:hAnsi="Times New Roman" w:cs="Times New Roman"/>
          <w:sz w:val="22"/>
          <w:szCs w:val="28"/>
        </w:rPr>
        <w:instrText xml:space="preserve"> HYPERLINK \l "_Toc58577581" </w:instrText>
      </w:r>
      <w:r>
        <w:rPr>
          <w:rFonts w:hint="default" w:ascii="Times New Roman" w:hAnsi="Times New Roman" w:cs="Times New Roman"/>
          <w:sz w:val="22"/>
          <w:szCs w:val="28"/>
        </w:rPr>
        <w:fldChar w:fldCharType="separate"/>
      </w:r>
      <w:r>
        <w:rPr>
          <w:rStyle w:val="11"/>
          <w:rFonts w:hint="default" w:ascii="Times New Roman" w:hAnsi="Times New Roman" w:eastAsia="黑体" w:cs="Times New Roman"/>
          <w:sz w:val="22"/>
          <w:szCs w:val="28"/>
        </w:rPr>
        <w:t>（二）项目的可行性简述</w:t>
      </w:r>
      <w:r>
        <w:rPr>
          <w:rFonts w:hint="default" w:ascii="Times New Roman" w:hAnsi="Times New Roman" w:cs="Times New Roman"/>
          <w:sz w:val="22"/>
          <w:szCs w:val="28"/>
        </w:rPr>
        <w:tab/>
      </w:r>
      <w:r>
        <w:rPr>
          <w:rFonts w:hint="default" w:ascii="Times New Roman" w:hAnsi="Times New Roman" w:cs="Times New Roman"/>
          <w:sz w:val="22"/>
          <w:szCs w:val="28"/>
        </w:rPr>
        <w:fldChar w:fldCharType="end"/>
      </w:r>
      <w:r>
        <w:rPr>
          <w:rFonts w:hint="eastAsia" w:ascii="Times New Roman" w:hAnsi="Times New Roman" w:cs="Times New Roman"/>
          <w:sz w:val="22"/>
          <w:szCs w:val="28"/>
          <w:lang w:val="en-US" w:eastAsia="zh-CN"/>
        </w:rPr>
        <w:t>13</w:t>
      </w:r>
    </w:p>
    <w:p>
      <w:pPr>
        <w:pStyle w:val="6"/>
        <w:tabs>
          <w:tab w:val="right" w:leader="dot" w:pos="8296"/>
        </w:tabs>
        <w:spacing w:line="360" w:lineRule="auto"/>
        <w:rPr>
          <w:rFonts w:hint="default" w:ascii="Times New Roman" w:hAnsi="Times New Roman" w:cs="Times New Roman"/>
          <w:sz w:val="22"/>
          <w:szCs w:val="24"/>
          <w:lang w:val="en-US"/>
        </w:rPr>
      </w:pPr>
      <w:r>
        <w:rPr>
          <w:rFonts w:hint="default" w:ascii="Times New Roman" w:hAnsi="Times New Roman" w:cs="Times New Roman"/>
          <w:sz w:val="22"/>
          <w:szCs w:val="28"/>
        </w:rPr>
        <w:fldChar w:fldCharType="begin"/>
      </w:r>
      <w:r>
        <w:rPr>
          <w:rFonts w:hint="default" w:ascii="Times New Roman" w:hAnsi="Times New Roman" w:cs="Times New Roman"/>
          <w:sz w:val="22"/>
          <w:szCs w:val="28"/>
        </w:rPr>
        <w:instrText xml:space="preserve"> HYPERLINK \l "_Toc58577582" </w:instrText>
      </w:r>
      <w:r>
        <w:rPr>
          <w:rFonts w:hint="default" w:ascii="Times New Roman" w:hAnsi="Times New Roman" w:cs="Times New Roman"/>
          <w:sz w:val="22"/>
          <w:szCs w:val="28"/>
        </w:rPr>
        <w:fldChar w:fldCharType="separate"/>
      </w:r>
      <w:r>
        <w:rPr>
          <w:rStyle w:val="11"/>
          <w:rFonts w:hint="default" w:ascii="Times New Roman" w:hAnsi="Times New Roman" w:eastAsia="黑体" w:cs="Times New Roman"/>
          <w:sz w:val="22"/>
          <w:szCs w:val="28"/>
        </w:rPr>
        <w:t>（三）标准的先进性、创新性、标准实施后预期产生的经济效益和社会效益</w:t>
      </w:r>
      <w:r>
        <w:rPr>
          <w:rFonts w:hint="default" w:ascii="Times New Roman" w:hAnsi="Times New Roman" w:cs="Times New Roman"/>
          <w:sz w:val="22"/>
          <w:szCs w:val="28"/>
        </w:rPr>
        <w:tab/>
      </w:r>
      <w:r>
        <w:rPr>
          <w:rFonts w:hint="default" w:ascii="Times New Roman" w:hAnsi="Times New Roman" w:cs="Times New Roman"/>
          <w:sz w:val="22"/>
          <w:szCs w:val="28"/>
        </w:rPr>
        <w:fldChar w:fldCharType="end"/>
      </w:r>
      <w:r>
        <w:rPr>
          <w:rFonts w:hint="eastAsia" w:ascii="Times New Roman" w:hAnsi="Times New Roman" w:cs="Times New Roman"/>
          <w:sz w:val="22"/>
          <w:szCs w:val="28"/>
          <w:lang w:val="en-US" w:eastAsia="zh-CN"/>
        </w:rPr>
        <w:t>13</w:t>
      </w:r>
    </w:p>
    <w:p>
      <w:pPr>
        <w:pStyle w:val="5"/>
        <w:tabs>
          <w:tab w:val="right" w:leader="dot" w:pos="8296"/>
        </w:tabs>
        <w:spacing w:line="360" w:lineRule="auto"/>
        <w:rPr>
          <w:rFonts w:hint="default" w:ascii="Times New Roman" w:hAnsi="Times New Roman" w:cs="Times New Roman"/>
          <w:sz w:val="22"/>
          <w:szCs w:val="24"/>
          <w:lang w:val="en-US"/>
        </w:rPr>
      </w:pPr>
      <w:r>
        <w:rPr>
          <w:rFonts w:hint="default" w:ascii="Times New Roman" w:hAnsi="Times New Roman" w:cs="Times New Roman"/>
          <w:sz w:val="22"/>
          <w:szCs w:val="28"/>
        </w:rPr>
        <w:fldChar w:fldCharType="begin"/>
      </w:r>
      <w:r>
        <w:rPr>
          <w:rFonts w:hint="default" w:ascii="Times New Roman" w:hAnsi="Times New Roman" w:cs="Times New Roman"/>
          <w:sz w:val="22"/>
          <w:szCs w:val="28"/>
        </w:rPr>
        <w:instrText xml:space="preserve"> HYPERLINK \l "_Toc58577583" </w:instrText>
      </w:r>
      <w:r>
        <w:rPr>
          <w:rFonts w:hint="default" w:ascii="Times New Roman" w:hAnsi="Times New Roman" w:cs="Times New Roman"/>
          <w:sz w:val="22"/>
          <w:szCs w:val="28"/>
        </w:rPr>
        <w:fldChar w:fldCharType="separate"/>
      </w:r>
      <w:r>
        <w:rPr>
          <w:rStyle w:val="11"/>
          <w:rFonts w:hint="default" w:ascii="Times New Roman" w:hAnsi="Times New Roman" w:eastAsia="黑体" w:cs="Times New Roman"/>
          <w:sz w:val="22"/>
          <w:szCs w:val="28"/>
        </w:rPr>
        <w:t>六、采用国际标准和国外先进标准的情况</w:t>
      </w:r>
      <w:r>
        <w:rPr>
          <w:rFonts w:hint="default" w:ascii="Times New Roman" w:hAnsi="Times New Roman" w:cs="Times New Roman"/>
          <w:sz w:val="22"/>
          <w:szCs w:val="28"/>
        </w:rPr>
        <w:tab/>
      </w:r>
      <w:r>
        <w:rPr>
          <w:rFonts w:hint="default" w:ascii="Times New Roman" w:hAnsi="Times New Roman" w:cs="Times New Roman"/>
          <w:sz w:val="22"/>
          <w:szCs w:val="28"/>
        </w:rPr>
        <w:fldChar w:fldCharType="end"/>
      </w:r>
      <w:r>
        <w:rPr>
          <w:rFonts w:hint="eastAsia" w:ascii="Times New Roman" w:hAnsi="Times New Roman" w:cs="Times New Roman"/>
          <w:sz w:val="22"/>
          <w:szCs w:val="28"/>
          <w:lang w:val="en-US" w:eastAsia="zh-CN"/>
        </w:rPr>
        <w:t>14</w:t>
      </w:r>
    </w:p>
    <w:p>
      <w:pPr>
        <w:pStyle w:val="5"/>
        <w:tabs>
          <w:tab w:val="right" w:leader="dot" w:pos="8296"/>
        </w:tabs>
        <w:spacing w:line="360" w:lineRule="auto"/>
        <w:rPr>
          <w:rFonts w:hint="default" w:ascii="Times New Roman" w:hAnsi="Times New Roman" w:cs="Times New Roman"/>
          <w:sz w:val="22"/>
          <w:szCs w:val="24"/>
          <w:lang w:val="en-US"/>
        </w:rPr>
      </w:pPr>
      <w:r>
        <w:rPr>
          <w:rFonts w:hint="default" w:ascii="Times New Roman" w:hAnsi="Times New Roman" w:cs="Times New Roman"/>
          <w:sz w:val="22"/>
          <w:szCs w:val="28"/>
        </w:rPr>
        <w:fldChar w:fldCharType="begin"/>
      </w:r>
      <w:r>
        <w:rPr>
          <w:rFonts w:hint="default" w:ascii="Times New Roman" w:hAnsi="Times New Roman" w:cs="Times New Roman"/>
          <w:sz w:val="22"/>
          <w:szCs w:val="28"/>
        </w:rPr>
        <w:instrText xml:space="preserve"> HYPERLINK \l "_Toc58577584" </w:instrText>
      </w:r>
      <w:r>
        <w:rPr>
          <w:rFonts w:hint="default" w:ascii="Times New Roman" w:hAnsi="Times New Roman" w:cs="Times New Roman"/>
          <w:sz w:val="22"/>
          <w:szCs w:val="28"/>
        </w:rPr>
        <w:fldChar w:fldCharType="separate"/>
      </w:r>
      <w:r>
        <w:rPr>
          <w:rStyle w:val="11"/>
          <w:rFonts w:hint="default" w:ascii="Times New Roman" w:hAnsi="Times New Roman" w:eastAsia="黑体" w:cs="Times New Roman"/>
          <w:sz w:val="22"/>
          <w:szCs w:val="28"/>
        </w:rPr>
        <w:t>七、与现行法律、法规、强制性国家标准及相关标准的关系</w:t>
      </w:r>
      <w:r>
        <w:rPr>
          <w:rFonts w:hint="default" w:ascii="Times New Roman" w:hAnsi="Times New Roman" w:cs="Times New Roman"/>
          <w:sz w:val="22"/>
          <w:szCs w:val="28"/>
        </w:rPr>
        <w:tab/>
      </w:r>
      <w:r>
        <w:rPr>
          <w:rFonts w:hint="default" w:ascii="Times New Roman" w:hAnsi="Times New Roman" w:cs="Times New Roman"/>
          <w:sz w:val="22"/>
          <w:szCs w:val="28"/>
        </w:rPr>
        <w:fldChar w:fldCharType="end"/>
      </w:r>
      <w:r>
        <w:rPr>
          <w:rFonts w:hint="eastAsia" w:ascii="Times New Roman" w:hAnsi="Times New Roman" w:cs="Times New Roman"/>
          <w:sz w:val="22"/>
          <w:szCs w:val="28"/>
          <w:lang w:val="en-US" w:eastAsia="zh-CN"/>
        </w:rPr>
        <w:t>14</w:t>
      </w:r>
    </w:p>
    <w:p>
      <w:pPr>
        <w:pStyle w:val="5"/>
        <w:tabs>
          <w:tab w:val="right" w:leader="dot" w:pos="8296"/>
        </w:tabs>
        <w:spacing w:line="360" w:lineRule="auto"/>
        <w:rPr>
          <w:rFonts w:hint="eastAsia" w:ascii="Times New Roman" w:hAnsi="Times New Roman" w:cs="Times New Roman" w:eastAsiaTheme="minorEastAsia"/>
          <w:sz w:val="22"/>
          <w:szCs w:val="24"/>
          <w:highlight w:val="none"/>
          <w:lang w:val="en-US" w:eastAsia="zh-CN"/>
        </w:rPr>
      </w:pPr>
      <w:r>
        <w:rPr>
          <w:rFonts w:hint="default" w:ascii="Times New Roman" w:hAnsi="Times New Roman" w:cs="Times New Roman"/>
          <w:sz w:val="22"/>
          <w:szCs w:val="28"/>
          <w:highlight w:val="none"/>
        </w:rPr>
        <w:fldChar w:fldCharType="begin"/>
      </w:r>
      <w:r>
        <w:rPr>
          <w:rFonts w:hint="default" w:ascii="Times New Roman" w:hAnsi="Times New Roman" w:cs="Times New Roman"/>
          <w:sz w:val="22"/>
          <w:szCs w:val="28"/>
          <w:highlight w:val="none"/>
        </w:rPr>
        <w:instrText xml:space="preserve"> HYPERLINK \l "_Toc58577585" </w:instrText>
      </w:r>
      <w:r>
        <w:rPr>
          <w:rFonts w:hint="default" w:ascii="Times New Roman" w:hAnsi="Times New Roman" w:cs="Times New Roman"/>
          <w:sz w:val="22"/>
          <w:szCs w:val="28"/>
          <w:highlight w:val="none"/>
        </w:rPr>
        <w:fldChar w:fldCharType="separate"/>
      </w:r>
      <w:r>
        <w:rPr>
          <w:rStyle w:val="11"/>
          <w:rFonts w:hint="default" w:ascii="Times New Roman" w:hAnsi="Times New Roman" w:eastAsia="黑体" w:cs="Times New Roman"/>
          <w:sz w:val="22"/>
          <w:szCs w:val="28"/>
          <w:highlight w:val="none"/>
        </w:rPr>
        <w:t>八、重大分歧意见的处理经过和依据</w:t>
      </w:r>
      <w:r>
        <w:rPr>
          <w:rFonts w:hint="default" w:ascii="Times New Roman" w:hAnsi="Times New Roman" w:cs="Times New Roman"/>
          <w:sz w:val="22"/>
          <w:szCs w:val="28"/>
          <w:highlight w:val="none"/>
        </w:rPr>
        <w:tab/>
      </w:r>
      <w:r>
        <w:rPr>
          <w:rFonts w:hint="eastAsia" w:ascii="Times New Roman" w:hAnsi="Times New Roman" w:cs="Times New Roman"/>
          <w:sz w:val="22"/>
          <w:szCs w:val="28"/>
          <w:highlight w:val="none"/>
          <w:lang w:val="en-US" w:eastAsia="zh-CN"/>
        </w:rPr>
        <w:t>1</w:t>
      </w:r>
      <w:r>
        <w:rPr>
          <w:rFonts w:hint="default" w:ascii="Times New Roman" w:hAnsi="Times New Roman" w:cs="Times New Roman"/>
          <w:sz w:val="22"/>
          <w:szCs w:val="28"/>
          <w:highlight w:val="none"/>
        </w:rPr>
        <w:fldChar w:fldCharType="end"/>
      </w:r>
      <w:r>
        <w:rPr>
          <w:rFonts w:hint="eastAsia" w:ascii="Times New Roman" w:hAnsi="Times New Roman" w:cs="Times New Roman"/>
          <w:sz w:val="22"/>
          <w:szCs w:val="28"/>
          <w:highlight w:val="none"/>
          <w:lang w:val="en-US" w:eastAsia="zh-CN"/>
        </w:rPr>
        <w:t>4</w:t>
      </w:r>
    </w:p>
    <w:p>
      <w:pPr>
        <w:pStyle w:val="5"/>
        <w:tabs>
          <w:tab w:val="right" w:leader="dot" w:pos="8296"/>
        </w:tabs>
        <w:spacing w:line="360" w:lineRule="auto"/>
        <w:rPr>
          <w:rFonts w:hint="eastAsia" w:ascii="Times New Roman" w:hAnsi="Times New Roman" w:cs="Times New Roman" w:eastAsiaTheme="minorEastAsia"/>
          <w:sz w:val="22"/>
          <w:szCs w:val="24"/>
          <w:highlight w:val="none"/>
          <w:lang w:val="en-US" w:eastAsia="zh-CN"/>
        </w:rPr>
      </w:pPr>
      <w:r>
        <w:rPr>
          <w:rFonts w:hint="default" w:ascii="Times New Roman" w:hAnsi="Times New Roman" w:cs="Times New Roman"/>
          <w:sz w:val="22"/>
          <w:szCs w:val="28"/>
          <w:highlight w:val="none"/>
        </w:rPr>
        <w:fldChar w:fldCharType="begin"/>
      </w:r>
      <w:r>
        <w:rPr>
          <w:rFonts w:hint="default" w:ascii="Times New Roman" w:hAnsi="Times New Roman" w:cs="Times New Roman"/>
          <w:sz w:val="22"/>
          <w:szCs w:val="28"/>
          <w:highlight w:val="none"/>
        </w:rPr>
        <w:instrText xml:space="preserve"> HYPERLINK \l "_Toc58577586" </w:instrText>
      </w:r>
      <w:r>
        <w:rPr>
          <w:rFonts w:hint="default" w:ascii="Times New Roman" w:hAnsi="Times New Roman" w:cs="Times New Roman"/>
          <w:sz w:val="22"/>
          <w:szCs w:val="28"/>
          <w:highlight w:val="none"/>
        </w:rPr>
        <w:fldChar w:fldCharType="separate"/>
      </w:r>
      <w:r>
        <w:rPr>
          <w:rStyle w:val="11"/>
          <w:rFonts w:hint="default" w:ascii="Times New Roman" w:hAnsi="Times New Roman" w:eastAsia="黑体" w:cs="Times New Roman"/>
          <w:sz w:val="22"/>
          <w:szCs w:val="28"/>
          <w:highlight w:val="none"/>
        </w:rPr>
        <w:t>九、标准</w:t>
      </w:r>
      <w:r>
        <w:rPr>
          <w:rStyle w:val="11"/>
          <w:rFonts w:hint="default" w:ascii="Times New Roman" w:hAnsi="Times New Roman" w:eastAsia="黑体" w:cs="Times New Roman"/>
          <w:sz w:val="22"/>
          <w:szCs w:val="28"/>
          <w:highlight w:val="none"/>
          <w:lang w:val="en-US" w:eastAsia="zh-CN"/>
        </w:rPr>
        <w:t>性质的建议说明</w:t>
      </w:r>
      <w:r>
        <w:rPr>
          <w:rFonts w:hint="default" w:ascii="Times New Roman" w:hAnsi="Times New Roman" w:cs="Times New Roman"/>
          <w:sz w:val="22"/>
          <w:szCs w:val="28"/>
          <w:highlight w:val="none"/>
        </w:rPr>
        <w:tab/>
      </w:r>
      <w:r>
        <w:rPr>
          <w:rFonts w:hint="eastAsia" w:ascii="Times New Roman" w:hAnsi="Times New Roman" w:cs="Times New Roman"/>
          <w:sz w:val="22"/>
          <w:szCs w:val="28"/>
          <w:highlight w:val="none"/>
          <w:lang w:val="en-US" w:eastAsia="zh-CN"/>
        </w:rPr>
        <w:t>1</w:t>
      </w:r>
      <w:r>
        <w:rPr>
          <w:rFonts w:hint="default" w:ascii="Times New Roman" w:hAnsi="Times New Roman" w:cs="Times New Roman"/>
          <w:sz w:val="22"/>
          <w:szCs w:val="28"/>
          <w:highlight w:val="none"/>
        </w:rPr>
        <w:fldChar w:fldCharType="end"/>
      </w:r>
      <w:r>
        <w:rPr>
          <w:rFonts w:hint="eastAsia" w:ascii="Times New Roman" w:hAnsi="Times New Roman" w:cs="Times New Roman"/>
          <w:sz w:val="22"/>
          <w:szCs w:val="28"/>
          <w:highlight w:val="none"/>
          <w:lang w:val="en-US" w:eastAsia="zh-CN"/>
        </w:rPr>
        <w:t>5</w:t>
      </w:r>
    </w:p>
    <w:p>
      <w:pPr>
        <w:pStyle w:val="5"/>
        <w:tabs>
          <w:tab w:val="right" w:leader="dot" w:pos="8296"/>
        </w:tabs>
        <w:spacing w:line="360" w:lineRule="auto"/>
        <w:rPr>
          <w:rFonts w:hint="eastAsia" w:ascii="Times New Roman" w:hAnsi="Times New Roman" w:cs="Times New Roman" w:eastAsiaTheme="minorEastAsia"/>
          <w:sz w:val="22"/>
          <w:szCs w:val="24"/>
          <w:lang w:val="en-US" w:eastAsia="zh-CN"/>
        </w:rPr>
      </w:pPr>
      <w:r>
        <w:rPr>
          <w:rFonts w:hint="default" w:ascii="Times New Roman" w:hAnsi="Times New Roman" w:cs="Times New Roman"/>
          <w:sz w:val="22"/>
          <w:szCs w:val="28"/>
        </w:rPr>
        <w:fldChar w:fldCharType="begin"/>
      </w:r>
      <w:r>
        <w:rPr>
          <w:rFonts w:hint="default" w:ascii="Times New Roman" w:hAnsi="Times New Roman" w:cs="Times New Roman"/>
          <w:sz w:val="22"/>
          <w:szCs w:val="28"/>
        </w:rPr>
        <w:instrText xml:space="preserve"> HYPERLINK \l "_Toc58577587" </w:instrText>
      </w:r>
      <w:r>
        <w:rPr>
          <w:rFonts w:hint="default" w:ascii="Times New Roman" w:hAnsi="Times New Roman" w:cs="Times New Roman"/>
          <w:sz w:val="22"/>
          <w:szCs w:val="28"/>
        </w:rPr>
        <w:fldChar w:fldCharType="separate"/>
      </w:r>
      <w:r>
        <w:rPr>
          <w:rStyle w:val="11"/>
          <w:rFonts w:hint="default" w:ascii="Times New Roman" w:hAnsi="Times New Roman" w:eastAsia="黑体" w:cs="Times New Roman"/>
          <w:sz w:val="22"/>
          <w:szCs w:val="28"/>
        </w:rPr>
        <w:t>十、贯彻标准的要求和措施建议</w:t>
      </w:r>
      <w:r>
        <w:rPr>
          <w:rFonts w:hint="default" w:ascii="Times New Roman" w:hAnsi="Times New Roman" w:cs="Times New Roman"/>
          <w:sz w:val="22"/>
          <w:szCs w:val="28"/>
        </w:rPr>
        <w:tab/>
      </w:r>
      <w:r>
        <w:rPr>
          <w:rFonts w:hint="eastAsia" w:ascii="Times New Roman" w:hAnsi="Times New Roman" w:cs="Times New Roman"/>
          <w:sz w:val="22"/>
          <w:szCs w:val="28"/>
          <w:lang w:val="en-US" w:eastAsia="zh-CN"/>
        </w:rPr>
        <w:t>1</w:t>
      </w:r>
      <w:r>
        <w:rPr>
          <w:rFonts w:hint="default" w:ascii="Times New Roman" w:hAnsi="Times New Roman" w:cs="Times New Roman"/>
          <w:sz w:val="22"/>
          <w:szCs w:val="28"/>
        </w:rPr>
        <w:fldChar w:fldCharType="end"/>
      </w:r>
      <w:r>
        <w:rPr>
          <w:rFonts w:hint="eastAsia" w:ascii="Times New Roman" w:hAnsi="Times New Roman" w:cs="Times New Roman"/>
          <w:sz w:val="22"/>
          <w:szCs w:val="28"/>
          <w:lang w:val="en-US" w:eastAsia="zh-CN"/>
        </w:rPr>
        <w:t>5</w:t>
      </w:r>
    </w:p>
    <w:p>
      <w:pPr>
        <w:pStyle w:val="5"/>
        <w:tabs>
          <w:tab w:val="right" w:leader="dot" w:pos="8296"/>
        </w:tabs>
        <w:spacing w:line="360" w:lineRule="auto"/>
        <w:rPr>
          <w:rFonts w:hint="eastAsia" w:ascii="Times New Roman" w:hAnsi="Times New Roman" w:cs="Times New Roman" w:eastAsiaTheme="minorEastAsia"/>
          <w:sz w:val="22"/>
          <w:szCs w:val="24"/>
          <w:lang w:val="en-US" w:eastAsia="zh-CN"/>
        </w:rPr>
      </w:pPr>
      <w:r>
        <w:rPr>
          <w:rFonts w:hint="default" w:ascii="Times New Roman" w:hAnsi="Times New Roman" w:cs="Times New Roman"/>
          <w:sz w:val="22"/>
          <w:szCs w:val="28"/>
        </w:rPr>
        <w:fldChar w:fldCharType="begin"/>
      </w:r>
      <w:r>
        <w:rPr>
          <w:rFonts w:hint="default" w:ascii="Times New Roman" w:hAnsi="Times New Roman" w:cs="Times New Roman"/>
          <w:sz w:val="22"/>
          <w:szCs w:val="28"/>
        </w:rPr>
        <w:instrText xml:space="preserve"> HYPERLINK \l "_Toc58577588" </w:instrText>
      </w:r>
      <w:r>
        <w:rPr>
          <w:rFonts w:hint="default" w:ascii="Times New Roman" w:hAnsi="Times New Roman" w:cs="Times New Roman"/>
          <w:sz w:val="22"/>
          <w:szCs w:val="28"/>
        </w:rPr>
        <w:fldChar w:fldCharType="separate"/>
      </w:r>
      <w:r>
        <w:rPr>
          <w:rStyle w:val="11"/>
          <w:rFonts w:hint="default" w:ascii="Times New Roman" w:hAnsi="Times New Roman" w:eastAsia="黑体" w:cs="Times New Roman"/>
          <w:sz w:val="22"/>
          <w:szCs w:val="28"/>
        </w:rPr>
        <w:t>十一、废止现行有关标准的建议</w:t>
      </w:r>
      <w:r>
        <w:rPr>
          <w:rFonts w:hint="default" w:ascii="Times New Roman" w:hAnsi="Times New Roman" w:cs="Times New Roman"/>
          <w:sz w:val="22"/>
          <w:szCs w:val="28"/>
        </w:rPr>
        <w:tab/>
      </w:r>
      <w:r>
        <w:rPr>
          <w:rFonts w:hint="eastAsia" w:ascii="Times New Roman" w:hAnsi="Times New Roman" w:cs="Times New Roman"/>
          <w:sz w:val="22"/>
          <w:szCs w:val="28"/>
          <w:lang w:val="en-US" w:eastAsia="zh-CN"/>
        </w:rPr>
        <w:t>1</w:t>
      </w:r>
      <w:r>
        <w:rPr>
          <w:rFonts w:hint="default" w:ascii="Times New Roman" w:hAnsi="Times New Roman" w:cs="Times New Roman"/>
          <w:sz w:val="22"/>
          <w:szCs w:val="28"/>
        </w:rPr>
        <w:fldChar w:fldCharType="end"/>
      </w:r>
      <w:r>
        <w:rPr>
          <w:rFonts w:hint="eastAsia" w:ascii="Times New Roman" w:hAnsi="Times New Roman" w:cs="Times New Roman"/>
          <w:sz w:val="22"/>
          <w:szCs w:val="28"/>
          <w:lang w:val="en-US" w:eastAsia="zh-CN"/>
        </w:rPr>
        <w:t>5</w:t>
      </w:r>
    </w:p>
    <w:p>
      <w:pPr>
        <w:pStyle w:val="5"/>
        <w:tabs>
          <w:tab w:val="right" w:leader="dot" w:pos="8296"/>
        </w:tabs>
        <w:spacing w:line="360" w:lineRule="auto"/>
        <w:rPr>
          <w:rFonts w:hint="eastAsia" w:ascii="Times New Roman" w:hAnsi="Times New Roman" w:cs="Times New Roman" w:eastAsiaTheme="minorEastAsia"/>
          <w:sz w:val="22"/>
          <w:szCs w:val="24"/>
          <w:lang w:val="en-US" w:eastAsia="zh-CN"/>
        </w:rPr>
      </w:pPr>
      <w:r>
        <w:rPr>
          <w:rFonts w:hint="default" w:ascii="Times New Roman" w:hAnsi="Times New Roman" w:cs="Times New Roman"/>
          <w:sz w:val="22"/>
          <w:szCs w:val="28"/>
        </w:rPr>
        <w:fldChar w:fldCharType="begin"/>
      </w:r>
      <w:r>
        <w:rPr>
          <w:rFonts w:hint="default" w:ascii="Times New Roman" w:hAnsi="Times New Roman" w:cs="Times New Roman"/>
          <w:sz w:val="22"/>
          <w:szCs w:val="28"/>
        </w:rPr>
        <w:instrText xml:space="preserve"> HYPERLINK \l "_Toc58577588" </w:instrText>
      </w:r>
      <w:r>
        <w:rPr>
          <w:rFonts w:hint="default" w:ascii="Times New Roman" w:hAnsi="Times New Roman" w:cs="Times New Roman"/>
          <w:sz w:val="22"/>
          <w:szCs w:val="28"/>
        </w:rPr>
        <w:fldChar w:fldCharType="separate"/>
      </w:r>
      <w:r>
        <w:rPr>
          <w:rStyle w:val="11"/>
          <w:rFonts w:hint="default" w:ascii="Times New Roman" w:hAnsi="Times New Roman" w:eastAsia="黑体" w:cs="Times New Roman"/>
          <w:sz w:val="22"/>
          <w:szCs w:val="28"/>
        </w:rPr>
        <w:t>十</w:t>
      </w:r>
      <w:r>
        <w:rPr>
          <w:rStyle w:val="11"/>
          <w:rFonts w:hint="default" w:ascii="Times New Roman" w:hAnsi="Times New Roman" w:eastAsia="黑体" w:cs="Times New Roman"/>
          <w:sz w:val="22"/>
          <w:szCs w:val="28"/>
          <w:lang w:val="en-US" w:eastAsia="zh-CN"/>
        </w:rPr>
        <w:t>二</w:t>
      </w:r>
      <w:r>
        <w:rPr>
          <w:rStyle w:val="11"/>
          <w:rFonts w:hint="default" w:ascii="Times New Roman" w:hAnsi="Times New Roman" w:eastAsia="黑体" w:cs="Times New Roman"/>
          <w:sz w:val="22"/>
          <w:szCs w:val="28"/>
        </w:rPr>
        <w:t>、其他主要内容的解释和其他需要说明的事项</w:t>
      </w:r>
      <w:r>
        <w:rPr>
          <w:rFonts w:hint="default" w:ascii="Times New Roman" w:hAnsi="Times New Roman" w:cs="Times New Roman"/>
          <w:sz w:val="22"/>
          <w:szCs w:val="28"/>
        </w:rPr>
        <w:tab/>
      </w:r>
      <w:r>
        <w:rPr>
          <w:rFonts w:hint="eastAsia" w:ascii="Times New Roman" w:hAnsi="Times New Roman" w:cs="Times New Roman"/>
          <w:sz w:val="22"/>
          <w:szCs w:val="28"/>
          <w:lang w:val="en-US" w:eastAsia="zh-CN"/>
        </w:rPr>
        <w:t>1</w:t>
      </w:r>
      <w:r>
        <w:rPr>
          <w:rFonts w:hint="default" w:ascii="Times New Roman" w:hAnsi="Times New Roman" w:cs="Times New Roman"/>
          <w:sz w:val="22"/>
          <w:szCs w:val="28"/>
        </w:rPr>
        <w:fldChar w:fldCharType="end"/>
      </w:r>
      <w:r>
        <w:rPr>
          <w:rFonts w:hint="eastAsia" w:ascii="Times New Roman" w:hAnsi="Times New Roman" w:cs="Times New Roman"/>
          <w:sz w:val="22"/>
          <w:szCs w:val="28"/>
          <w:lang w:val="en-US" w:eastAsia="zh-CN"/>
        </w:rPr>
        <w:t>5</w:t>
      </w:r>
    </w:p>
    <w:p>
      <w:pPr>
        <w:numPr>
          <w:ilvl w:val="0"/>
          <w:numId w:val="0"/>
        </w:numPr>
        <w:rPr>
          <w:rFonts w:hint="default" w:ascii="Times New Roman" w:hAnsi="Times New Roman" w:cs="Times New Roman"/>
        </w:rPr>
      </w:pPr>
    </w:p>
    <w:p>
      <w:pPr>
        <w:numPr>
          <w:ilvl w:val="0"/>
          <w:numId w:val="0"/>
        </w:numPr>
        <w:rPr>
          <w:rFonts w:hint="default" w:ascii="Times New Roman" w:hAnsi="Times New Roman" w:cs="Times New Roman"/>
        </w:rPr>
      </w:pPr>
    </w:p>
    <w:p>
      <w:pPr>
        <w:numPr>
          <w:ilvl w:val="0"/>
          <w:numId w:val="0"/>
        </w:numPr>
        <w:rPr>
          <w:rFonts w:hint="default" w:ascii="Times New Roman" w:hAnsi="Times New Roman" w:cs="Times New Roman"/>
        </w:rPr>
      </w:pPr>
    </w:p>
    <w:p>
      <w:pPr>
        <w:numPr>
          <w:ilvl w:val="0"/>
          <w:numId w:val="0"/>
        </w:numPr>
        <w:rPr>
          <w:rFonts w:hint="default" w:ascii="Times New Roman" w:hAnsi="Times New Roman" w:cs="Times New Roman"/>
        </w:rPr>
      </w:pPr>
    </w:p>
    <w:p>
      <w:pPr>
        <w:numPr>
          <w:ilvl w:val="0"/>
          <w:numId w:val="0"/>
        </w:numPr>
        <w:rPr>
          <w:rFonts w:hint="default" w:ascii="Times New Roman" w:hAnsi="Times New Roman" w:cs="Times New Roman"/>
        </w:rPr>
      </w:pPr>
    </w:p>
    <w:p>
      <w:pPr>
        <w:numPr>
          <w:ilvl w:val="0"/>
          <w:numId w:val="0"/>
        </w:numPr>
        <w:rPr>
          <w:rFonts w:hint="default" w:ascii="Times New Roman" w:hAnsi="Times New Roman" w:cs="Times New Roman"/>
        </w:rPr>
      </w:pPr>
    </w:p>
    <w:p>
      <w:pPr>
        <w:numPr>
          <w:ilvl w:val="0"/>
          <w:numId w:val="0"/>
        </w:numPr>
        <w:rPr>
          <w:rFonts w:hint="default" w:ascii="Times New Roman" w:hAnsi="Times New Roman" w:cs="Times New Roman"/>
        </w:rPr>
      </w:pPr>
    </w:p>
    <w:p>
      <w:pPr>
        <w:numPr>
          <w:ilvl w:val="0"/>
          <w:numId w:val="0"/>
        </w:numPr>
        <w:rPr>
          <w:rFonts w:hint="default" w:ascii="Times New Roman" w:hAnsi="Times New Roman" w:cs="Times New Roman"/>
        </w:rPr>
      </w:pPr>
    </w:p>
    <w:p>
      <w:pPr>
        <w:numPr>
          <w:ilvl w:val="0"/>
          <w:numId w:val="0"/>
        </w:numPr>
        <w:rPr>
          <w:rFonts w:hint="default" w:ascii="Times New Roman" w:hAnsi="Times New Roman" w:cs="Times New Roman"/>
        </w:rPr>
      </w:pPr>
    </w:p>
    <w:p>
      <w:pPr>
        <w:numPr>
          <w:ilvl w:val="0"/>
          <w:numId w:val="0"/>
        </w:numPr>
        <w:rPr>
          <w:rFonts w:hint="default" w:ascii="Times New Roman" w:hAnsi="Times New Roman" w:cs="Times New Roman"/>
        </w:rPr>
      </w:pPr>
    </w:p>
    <w:p>
      <w:pPr>
        <w:numPr>
          <w:ilvl w:val="0"/>
          <w:numId w:val="0"/>
        </w:numPr>
        <w:rPr>
          <w:rFonts w:hint="default" w:ascii="Times New Roman" w:hAnsi="Times New Roman" w:cs="Times New Roman"/>
        </w:rPr>
      </w:pPr>
    </w:p>
    <w:p>
      <w:pPr>
        <w:numPr>
          <w:ilvl w:val="0"/>
          <w:numId w:val="1"/>
        </w:numPr>
        <w:rPr>
          <w:rFonts w:hint="default" w:ascii="Times New Roman" w:hAnsi="Times New Roman" w:cs="Times New Roman"/>
          <w:b/>
          <w:bCs/>
          <w:sz w:val="28"/>
          <w:szCs w:val="36"/>
          <w:lang w:val="en-US" w:eastAsia="zh-CN"/>
        </w:rPr>
        <w:sectPr>
          <w:footerReference r:id="rId3" w:type="default"/>
          <w:pgSz w:w="11906" w:h="16838"/>
          <w:pgMar w:top="1440" w:right="1800" w:bottom="1440" w:left="1800" w:header="851" w:footer="992" w:gutter="0"/>
          <w:pgNumType w:fmt="decimal" w:start="1"/>
          <w:cols w:space="425" w:num="1"/>
          <w:docGrid w:type="lines" w:linePitch="312" w:charSpace="0"/>
        </w:sectPr>
      </w:pPr>
    </w:p>
    <w:p>
      <w:pPr>
        <w:numPr>
          <w:ilvl w:val="0"/>
          <w:numId w:val="1"/>
        </w:numPr>
        <w:spacing w:line="560" w:lineRule="exact"/>
        <w:rPr>
          <w:rFonts w:hint="default" w:ascii="Times New Roman" w:hAnsi="Times New Roman" w:cs="Times New Roman"/>
          <w:b/>
          <w:bCs/>
          <w:sz w:val="28"/>
          <w:szCs w:val="36"/>
          <w:lang w:val="en-US" w:eastAsia="zh-CN"/>
        </w:rPr>
      </w:pPr>
      <w:r>
        <w:rPr>
          <w:rFonts w:hint="eastAsia" w:ascii="Times New Roman" w:hAnsi="Times New Roman" w:cs="Times New Roman"/>
          <w:b/>
          <w:bCs/>
          <w:sz w:val="28"/>
          <w:szCs w:val="36"/>
          <w:lang w:val="en-US" w:eastAsia="zh-CN"/>
        </w:rPr>
        <w:t>工作简况</w:t>
      </w:r>
    </w:p>
    <w:p>
      <w:pPr>
        <w:numPr>
          <w:ilvl w:val="0"/>
          <w:numId w:val="2"/>
        </w:numPr>
        <w:spacing w:line="560" w:lineRule="exact"/>
        <w:rPr>
          <w:rFonts w:hint="default" w:ascii="Times New Roman" w:hAnsi="Times New Roman" w:cs="Times New Roman"/>
          <w:sz w:val="28"/>
          <w:szCs w:val="36"/>
          <w:lang w:val="en-US" w:eastAsia="zh-CN"/>
        </w:rPr>
      </w:pPr>
      <w:r>
        <w:rPr>
          <w:rFonts w:hint="default" w:ascii="Times New Roman" w:hAnsi="Times New Roman" w:cs="Times New Roman"/>
          <w:sz w:val="28"/>
          <w:szCs w:val="36"/>
          <w:lang w:val="en-US" w:eastAsia="zh-CN"/>
        </w:rPr>
        <w:t>任务来源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textAlignment w:val="auto"/>
        <w:rPr>
          <w:rFonts w:hint="default" w:ascii="Times New Roman" w:hAnsi="Times New Roman" w:cs="Times New Roman"/>
          <w:sz w:val="24"/>
          <w:szCs w:val="24"/>
        </w:rPr>
      </w:pPr>
      <w:r>
        <w:rPr>
          <w:rFonts w:hint="default" w:ascii="Times New Roman" w:hAnsi="Times New Roman" w:cs="Times New Roman"/>
          <w:sz w:val="24"/>
          <w:szCs w:val="24"/>
        </w:rPr>
        <w:t>根据《工业和信息化部办公厅关于印发20</w:t>
      </w:r>
      <w:r>
        <w:rPr>
          <w:rFonts w:hint="default" w:ascii="Times New Roman" w:hAnsi="Times New Roman" w:cs="Times New Roman"/>
          <w:sz w:val="24"/>
          <w:szCs w:val="24"/>
          <w:lang w:val="en-US" w:eastAsia="zh-CN"/>
        </w:rPr>
        <w:t>21</w:t>
      </w:r>
      <w:r>
        <w:rPr>
          <w:rFonts w:hint="default" w:ascii="Times New Roman" w:hAnsi="Times New Roman" w:cs="Times New Roman"/>
          <w:sz w:val="24"/>
          <w:szCs w:val="24"/>
        </w:rPr>
        <w:t>年</w:t>
      </w:r>
      <w:r>
        <w:rPr>
          <w:rFonts w:hint="default" w:ascii="Times New Roman" w:hAnsi="Times New Roman" w:cs="Times New Roman"/>
          <w:sz w:val="24"/>
          <w:szCs w:val="24"/>
          <w:lang w:val="en-US" w:eastAsia="zh-CN"/>
        </w:rPr>
        <w:t>碳达峰中和专项</w:t>
      </w:r>
      <w:r>
        <w:rPr>
          <w:rFonts w:hint="default" w:ascii="Times New Roman" w:hAnsi="Times New Roman" w:cs="Times New Roman"/>
          <w:sz w:val="24"/>
          <w:szCs w:val="24"/>
        </w:rPr>
        <w:t>行业标准制修订项目计划的通知》（工信厅科函〔20</w:t>
      </w:r>
      <w:r>
        <w:rPr>
          <w:rFonts w:hint="default" w:ascii="Times New Roman" w:hAnsi="Times New Roman" w:cs="Times New Roman"/>
          <w:sz w:val="24"/>
          <w:szCs w:val="24"/>
          <w:lang w:val="en-US" w:eastAsia="zh-CN"/>
        </w:rPr>
        <w:t>21</w:t>
      </w:r>
      <w:r>
        <w:rPr>
          <w:rFonts w:hint="default" w:ascii="Times New Roman" w:hAnsi="Times New Roman" w:cs="Times New Roman"/>
          <w:sz w:val="24"/>
          <w:szCs w:val="24"/>
        </w:rPr>
        <w:t>〕2</w:t>
      </w:r>
      <w:r>
        <w:rPr>
          <w:rFonts w:hint="default" w:ascii="Times New Roman" w:hAnsi="Times New Roman" w:cs="Times New Roman"/>
          <w:sz w:val="24"/>
          <w:szCs w:val="24"/>
          <w:lang w:val="en-US" w:eastAsia="zh-CN"/>
        </w:rPr>
        <w:t>91</w:t>
      </w:r>
      <w:r>
        <w:rPr>
          <w:rFonts w:hint="default" w:ascii="Times New Roman" w:hAnsi="Times New Roman" w:cs="Times New Roman"/>
          <w:sz w:val="24"/>
          <w:szCs w:val="24"/>
        </w:rPr>
        <w:t>号）文件，稀土行业标准《稀土</w:t>
      </w:r>
      <w:r>
        <w:rPr>
          <w:rFonts w:hint="default" w:ascii="Times New Roman" w:hAnsi="Times New Roman" w:cs="Times New Roman"/>
          <w:sz w:val="24"/>
          <w:szCs w:val="24"/>
          <w:lang w:val="en-US" w:eastAsia="zh-CN"/>
        </w:rPr>
        <w:t>荧光粉绿色工厂评价要求</w:t>
      </w:r>
      <w:r>
        <w:rPr>
          <w:rFonts w:hint="default" w:ascii="Times New Roman" w:hAnsi="Times New Roman" w:cs="Times New Roman"/>
          <w:sz w:val="24"/>
          <w:szCs w:val="24"/>
        </w:rPr>
        <w:t>》计划下达，项目由全国稀土标准化技术委员会（SAC/TC 229）提出并归口，由</w:t>
      </w:r>
      <w:r>
        <w:rPr>
          <w:rFonts w:hint="default" w:ascii="Times New Roman" w:hAnsi="Times New Roman" w:cs="Times New Roman"/>
          <w:sz w:val="24"/>
          <w:szCs w:val="24"/>
          <w:lang w:val="en-US" w:eastAsia="zh-CN"/>
        </w:rPr>
        <w:t>江苏博睿光电股份</w:t>
      </w:r>
      <w:r>
        <w:rPr>
          <w:rFonts w:hint="default" w:ascii="Times New Roman" w:hAnsi="Times New Roman" w:cs="Times New Roman"/>
          <w:sz w:val="24"/>
          <w:szCs w:val="24"/>
        </w:rPr>
        <w:t>有限公司</w:t>
      </w:r>
      <w:r>
        <w:rPr>
          <w:rFonts w:hint="default" w:ascii="Times New Roman" w:hAnsi="Times New Roman" w:cs="Times New Roman"/>
          <w:sz w:val="24"/>
          <w:szCs w:val="24"/>
          <w:lang w:eastAsia="zh-CN"/>
        </w:rPr>
        <w:t>（</w:t>
      </w:r>
      <w:r>
        <w:rPr>
          <w:rFonts w:hint="default" w:ascii="Times New Roman" w:hAnsi="Times New Roman" w:cs="Times New Roman"/>
          <w:sz w:val="24"/>
          <w:szCs w:val="24"/>
          <w:lang w:val="en-US" w:eastAsia="zh-CN"/>
        </w:rPr>
        <w:t>2021年12月31日，原“江苏博睿光电有限公司”更名为“江苏博睿光电股份有限公司”</w:t>
      </w:r>
      <w:r>
        <w:rPr>
          <w:rFonts w:hint="default" w:ascii="Times New Roman" w:hAnsi="Times New Roman" w:cs="Times New Roman"/>
          <w:sz w:val="24"/>
          <w:szCs w:val="24"/>
          <w:lang w:eastAsia="zh-CN"/>
        </w:rPr>
        <w:t>）</w:t>
      </w:r>
      <w:r>
        <w:rPr>
          <w:rFonts w:hint="default" w:ascii="Times New Roman" w:hAnsi="Times New Roman" w:cs="Times New Roman"/>
          <w:sz w:val="24"/>
          <w:szCs w:val="24"/>
        </w:rPr>
        <w:t>牵头起草，计划编号为20</w:t>
      </w:r>
      <w:r>
        <w:rPr>
          <w:rFonts w:hint="default" w:ascii="Times New Roman" w:hAnsi="Times New Roman" w:cs="Times New Roman"/>
          <w:sz w:val="24"/>
          <w:szCs w:val="24"/>
          <w:lang w:val="en-US" w:eastAsia="zh-CN"/>
        </w:rPr>
        <w:t>21</w:t>
      </w:r>
      <w:r>
        <w:rPr>
          <w:rFonts w:hint="default" w:ascii="Times New Roman" w:hAnsi="Times New Roman" w:cs="Times New Roman"/>
          <w:sz w:val="24"/>
          <w:szCs w:val="24"/>
        </w:rPr>
        <w:t>-</w:t>
      </w:r>
      <w:r>
        <w:rPr>
          <w:rFonts w:hint="default" w:ascii="Times New Roman" w:hAnsi="Times New Roman" w:cs="Times New Roman"/>
          <w:sz w:val="24"/>
          <w:szCs w:val="24"/>
          <w:lang w:val="en-US" w:eastAsia="zh-CN"/>
        </w:rPr>
        <w:t>1802</w:t>
      </w:r>
      <w:r>
        <w:rPr>
          <w:rFonts w:hint="default" w:ascii="Times New Roman" w:hAnsi="Times New Roman" w:cs="Times New Roman"/>
          <w:sz w:val="24"/>
          <w:szCs w:val="24"/>
        </w:rPr>
        <w:t>T-XB，完成年限为202</w:t>
      </w:r>
      <w:r>
        <w:rPr>
          <w:rFonts w:hint="default" w:ascii="Times New Roman" w:hAnsi="Times New Roman" w:cs="Times New Roman"/>
          <w:sz w:val="24"/>
          <w:szCs w:val="24"/>
          <w:lang w:val="en-US" w:eastAsia="zh-CN"/>
        </w:rPr>
        <w:t>2</w:t>
      </w:r>
      <w:r>
        <w:rPr>
          <w:rFonts w:hint="default" w:ascii="Times New Roman" w:hAnsi="Times New Roman" w:cs="Times New Roman"/>
          <w:sz w:val="24"/>
          <w:szCs w:val="24"/>
        </w:rPr>
        <w:t>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cs="Times New Roman"/>
          <w:color w:val="000000"/>
          <w:spacing w:val="0"/>
          <w:w w:val="100"/>
          <w:position w:val="0"/>
          <w:sz w:val="24"/>
          <w:szCs w:val="32"/>
          <w:lang w:eastAsia="zh-CN"/>
        </w:rPr>
      </w:pPr>
      <w:r>
        <w:rPr>
          <w:rFonts w:hint="default" w:ascii="Times New Roman" w:hAnsi="Times New Roman" w:cs="Times New Roman"/>
          <w:sz w:val="24"/>
          <w:szCs w:val="24"/>
          <w:lang w:val="en-US" w:eastAsia="zh-CN"/>
        </w:rPr>
        <w:t>标准的主要起草单位如下：</w:t>
      </w:r>
      <w:r>
        <w:rPr>
          <w:rFonts w:hint="default" w:ascii="Times New Roman" w:hAnsi="Times New Roman" w:cs="Times New Roman"/>
          <w:color w:val="000000"/>
          <w:spacing w:val="0"/>
          <w:w w:val="100"/>
          <w:position w:val="0"/>
          <w:sz w:val="24"/>
          <w:szCs w:val="32"/>
        </w:rPr>
        <w:t>包头稀土研究院、江西理工大学、甘肃稀土新材料股份有限公司、有研稀土新材料股份有限公司、包头宏博特科技有限责任公司、广东省科学院资源利用与稀土开发研究所、江门科恒实业股份有限公司、河北雄安稀土功能材料创新中心有限公司、有研稀土高技术有限公司、广东粤科欣发新材料有限公司</w:t>
      </w:r>
      <w:r>
        <w:rPr>
          <w:rFonts w:hint="default" w:ascii="Times New Roman" w:hAnsi="Times New Roman" w:cs="Times New Roman"/>
          <w:color w:val="000000"/>
          <w:spacing w:val="0"/>
          <w:w w:val="100"/>
          <w:position w:val="0"/>
          <w:sz w:val="24"/>
          <w:szCs w:val="32"/>
          <w:lang w:eastAsia="zh-CN"/>
        </w:rPr>
        <w:t>。</w:t>
      </w:r>
    </w:p>
    <w:p>
      <w:pPr>
        <w:pStyle w:val="2"/>
        <w:rPr>
          <w:rFonts w:hint="default"/>
          <w:lang w:eastAsia="zh-CN"/>
        </w:rPr>
      </w:pPr>
    </w:p>
    <w:p>
      <w:pPr>
        <w:numPr>
          <w:ilvl w:val="0"/>
          <w:numId w:val="2"/>
        </w:numPr>
        <w:spacing w:line="560" w:lineRule="exact"/>
        <w:rPr>
          <w:rFonts w:hint="default" w:ascii="Times New Roman" w:hAnsi="Times New Roman" w:cs="Times New Roman"/>
          <w:sz w:val="28"/>
          <w:szCs w:val="36"/>
          <w:lang w:val="en-US" w:eastAsia="zh-CN"/>
        </w:rPr>
      </w:pPr>
      <w:r>
        <w:rPr>
          <w:rFonts w:hint="default" w:ascii="Times New Roman" w:hAnsi="Times New Roman" w:cs="Times New Roman"/>
          <w:sz w:val="28"/>
          <w:szCs w:val="36"/>
          <w:lang w:val="en-US" w:eastAsia="zh-CN"/>
        </w:rPr>
        <w:t>工作过程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420"/>
        <w:textAlignment w:val="auto"/>
        <w:rPr>
          <w:rFonts w:hint="default" w:ascii="Times New Roman" w:hAnsi="Times New Roman" w:cs="Times New Roman"/>
          <w:b/>
          <w:bCs/>
          <w:color w:val="000000"/>
          <w:spacing w:val="0"/>
          <w:w w:val="100"/>
          <w:position w:val="0"/>
          <w:sz w:val="24"/>
          <w:szCs w:val="32"/>
          <w:lang w:val="en-US" w:eastAsia="zh-CN"/>
        </w:rPr>
      </w:pPr>
      <w:r>
        <w:rPr>
          <w:rFonts w:hint="default" w:ascii="Times New Roman" w:hAnsi="Times New Roman" w:cs="Times New Roman"/>
          <w:b/>
          <w:bCs/>
          <w:color w:val="000000"/>
          <w:spacing w:val="0"/>
          <w:w w:val="100"/>
          <w:position w:val="0"/>
          <w:sz w:val="24"/>
          <w:szCs w:val="32"/>
          <w:lang w:val="en-US" w:eastAsia="zh-CN"/>
        </w:rPr>
        <w:t>起草阶段：</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Chars="0" w:firstLine="420"/>
        <w:textAlignment w:val="auto"/>
        <w:rPr>
          <w:rFonts w:hint="default" w:ascii="Times New Roman" w:hAnsi="Times New Roman" w:cs="Times New Roman"/>
          <w:color w:val="000000"/>
          <w:spacing w:val="0"/>
          <w:w w:val="100"/>
          <w:position w:val="0"/>
          <w:sz w:val="24"/>
          <w:szCs w:val="32"/>
          <w:highlight w:val="none"/>
          <w:lang w:val="en-US" w:eastAsia="zh-CN"/>
        </w:rPr>
      </w:pPr>
      <w:r>
        <w:rPr>
          <w:rFonts w:hint="default" w:ascii="Times New Roman" w:hAnsi="Times New Roman" w:cs="Times New Roman"/>
          <w:color w:val="000000"/>
          <w:spacing w:val="0"/>
          <w:w w:val="100"/>
          <w:position w:val="0"/>
          <w:sz w:val="24"/>
          <w:szCs w:val="32"/>
          <w:lang w:val="en-US" w:eastAsia="zh-CN"/>
        </w:rPr>
        <w:t>根据2021年标准制修订计划和要求，2022年1月，组成绿色工厂标准制定起草推进工作组。工作小组对稀土行业有关生产企业进行了深入调研，根据生产企业多年来的</w:t>
      </w:r>
      <w:r>
        <w:rPr>
          <w:rFonts w:hint="default" w:ascii="Times New Roman" w:hAnsi="Times New Roman" w:cs="Times New Roman"/>
          <w:color w:val="000000"/>
          <w:spacing w:val="0"/>
          <w:w w:val="100"/>
          <w:position w:val="0"/>
          <w:sz w:val="24"/>
          <w:szCs w:val="32"/>
          <w:highlight w:val="none"/>
          <w:lang w:val="en-US" w:eastAsia="zh-CN"/>
        </w:rPr>
        <w:t>生产经验，并结合自身十余年的荧光粉生产管理经验，特咨询行业资深机构钛和认证（上海）有限公司协助工厂自评工作，针对</w:t>
      </w:r>
      <w:r>
        <w:rPr>
          <w:rFonts w:hint="default" w:ascii="Times New Roman" w:hAnsi="Times New Roman" w:eastAsia="宋体" w:cs="Times New Roman"/>
          <w:bCs/>
          <w:sz w:val="24"/>
          <w:szCs w:val="24"/>
          <w:highlight w:val="none"/>
        </w:rPr>
        <w:t>生产过程的能源、资源使用情况，</w:t>
      </w:r>
      <w:r>
        <w:rPr>
          <w:rFonts w:hint="default" w:ascii="Times New Roman" w:hAnsi="Times New Roman" w:eastAsia="宋体" w:cs="Times New Roman"/>
          <w:bCs/>
          <w:sz w:val="24"/>
          <w:szCs w:val="24"/>
          <w:highlight w:val="none"/>
          <w:lang w:val="en-US" w:eastAsia="zh-CN"/>
        </w:rPr>
        <w:t>进行实际验证和评估，</w:t>
      </w:r>
      <w:r>
        <w:rPr>
          <w:rFonts w:hint="default" w:ascii="Times New Roman" w:hAnsi="Times New Roman" w:cs="Times New Roman"/>
          <w:color w:val="000000"/>
          <w:spacing w:val="0"/>
          <w:w w:val="100"/>
          <w:position w:val="0"/>
          <w:sz w:val="24"/>
          <w:szCs w:val="32"/>
          <w:highlight w:val="none"/>
          <w:lang w:val="en-US" w:eastAsia="zh-CN"/>
        </w:rPr>
        <w:t>形成初步的自评结果。</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leftChars="0" w:firstLine="480" w:firstLineChars="200"/>
        <w:textAlignment w:val="auto"/>
        <w:rPr>
          <w:rFonts w:hint="default"/>
          <w:lang w:val="en-US" w:eastAsia="zh-CN"/>
        </w:rPr>
      </w:pPr>
      <w:r>
        <w:rPr>
          <w:rFonts w:hint="eastAsia" w:ascii="Times New Roman" w:hAnsi="Times New Roman" w:cs="Times New Roman"/>
          <w:color w:val="000000"/>
          <w:spacing w:val="0"/>
          <w:w w:val="100"/>
          <w:position w:val="0"/>
          <w:sz w:val="24"/>
          <w:szCs w:val="32"/>
          <w:highlight w:val="none"/>
          <w:lang w:val="en-US" w:eastAsia="zh-CN"/>
        </w:rPr>
        <w:t>（2）</w:t>
      </w:r>
      <w:r>
        <w:rPr>
          <w:rFonts w:hint="default" w:ascii="Times New Roman" w:hAnsi="Times New Roman" w:cs="Times New Roman"/>
          <w:color w:val="000000"/>
          <w:spacing w:val="0"/>
          <w:w w:val="100"/>
          <w:position w:val="0"/>
          <w:sz w:val="24"/>
          <w:szCs w:val="32"/>
          <w:highlight w:val="none"/>
          <w:lang w:val="en-US" w:eastAsia="zh-CN"/>
        </w:rPr>
        <w:t>2022年6月，组织各参编单位开展标准项目第一次沟通会，会议主要同各单位交流项目情况，同步标准起草工作计划，并正式启动各参编单位绿色工厂自评工作</w:t>
      </w:r>
      <w:r>
        <w:rPr>
          <w:rFonts w:hint="eastAsia" w:ascii="Times New Roman" w:hAnsi="Times New Roman" w:cs="Times New Roman"/>
          <w:color w:val="000000"/>
          <w:spacing w:val="0"/>
          <w:w w:val="100"/>
          <w:position w:val="0"/>
          <w:sz w:val="24"/>
          <w:szCs w:val="32"/>
          <w:highlight w:val="none"/>
          <w:lang w:val="en-US" w:eastAsia="zh-CN"/>
        </w:rPr>
        <w:t>。</w:t>
      </w:r>
      <w:r>
        <w:rPr>
          <w:rFonts w:hint="default" w:ascii="Times New Roman" w:hAnsi="Times New Roman" w:cs="Times New Roman"/>
          <w:color w:val="000000"/>
          <w:spacing w:val="0"/>
          <w:w w:val="100"/>
          <w:position w:val="0"/>
          <w:sz w:val="24"/>
          <w:szCs w:val="32"/>
          <w:highlight w:val="none"/>
          <w:lang w:val="en-US" w:eastAsia="zh-CN"/>
        </w:rPr>
        <w:t>其中，江西理工大学、包头稀土研究院</w:t>
      </w:r>
      <w:r>
        <w:rPr>
          <w:rFonts w:hint="eastAsia" w:ascii="Times New Roman" w:hAnsi="Times New Roman" w:cs="Times New Roman"/>
          <w:color w:val="000000"/>
          <w:spacing w:val="0"/>
          <w:w w:val="100"/>
          <w:position w:val="0"/>
          <w:sz w:val="24"/>
          <w:szCs w:val="32"/>
          <w:highlight w:val="none"/>
          <w:lang w:val="en-US" w:eastAsia="zh-CN"/>
        </w:rPr>
        <w:t>、广东省科学院资源利用与稀土开发研究所</w:t>
      </w:r>
      <w:r>
        <w:rPr>
          <w:rFonts w:hint="default" w:ascii="Times New Roman" w:hAnsi="Times New Roman" w:cs="Times New Roman"/>
          <w:color w:val="000000"/>
          <w:spacing w:val="0"/>
          <w:w w:val="100"/>
          <w:position w:val="0"/>
          <w:sz w:val="24"/>
          <w:szCs w:val="32"/>
          <w:highlight w:val="none"/>
          <w:lang w:val="en-US" w:eastAsia="zh-CN"/>
        </w:rPr>
        <w:t>为科研院所，包头宏博特科技有限责任公司主营环保稀土颜料，</w:t>
      </w:r>
      <w:r>
        <w:rPr>
          <w:rFonts w:hint="eastAsia" w:ascii="Times New Roman" w:hAnsi="Times New Roman" w:cs="Times New Roman"/>
          <w:color w:val="000000"/>
          <w:spacing w:val="0"/>
          <w:w w:val="100"/>
          <w:position w:val="0"/>
          <w:sz w:val="24"/>
          <w:szCs w:val="32"/>
          <w:highlight w:val="none"/>
          <w:lang w:val="en-US" w:eastAsia="zh-CN"/>
        </w:rPr>
        <w:t>河北雄安稀土功能材料创新中心有限公司以及有研稀土高技术有限公司无工厂使用，</w:t>
      </w:r>
      <w:r>
        <w:rPr>
          <w:rFonts w:hint="default" w:ascii="Times New Roman" w:hAnsi="Times New Roman" w:cs="Times New Roman"/>
          <w:color w:val="000000"/>
          <w:spacing w:val="0"/>
          <w:w w:val="100"/>
          <w:position w:val="0"/>
          <w:sz w:val="24"/>
          <w:szCs w:val="32"/>
          <w:highlight w:val="none"/>
          <w:lang w:val="en-US" w:eastAsia="zh-CN"/>
        </w:rPr>
        <w:t>以上单位经核实不具备自评条件，</w:t>
      </w:r>
      <w:r>
        <w:rPr>
          <w:rFonts w:hint="eastAsia" w:ascii="Times New Roman" w:hAnsi="Times New Roman" w:cs="Times New Roman"/>
          <w:color w:val="000000"/>
          <w:spacing w:val="0"/>
          <w:w w:val="100"/>
          <w:position w:val="0"/>
          <w:sz w:val="24"/>
          <w:szCs w:val="32"/>
          <w:highlight w:val="none"/>
          <w:lang w:val="en-US" w:eastAsia="zh-CN"/>
        </w:rPr>
        <w:t>其他五家单位：江苏博睿光电股份有限公司、甘肃稀土新材料股份有限公司、有研稀土新材料股份有限公司、广东粤科欣发新材料有限公司、江门科恒实业股份有限公司</w:t>
      </w:r>
      <w:r>
        <w:rPr>
          <w:rFonts w:hint="default" w:ascii="Times New Roman" w:hAnsi="Times New Roman" w:cs="Times New Roman"/>
          <w:color w:val="000000"/>
          <w:spacing w:val="0"/>
          <w:w w:val="100"/>
          <w:position w:val="0"/>
          <w:sz w:val="24"/>
          <w:szCs w:val="32"/>
          <w:highlight w:val="none"/>
          <w:lang w:val="en-US" w:eastAsia="zh-CN"/>
        </w:rPr>
        <w:t>均参与自评并提交自评报告。自评根据各单位工厂和实际生产情况展开，评估维度主要围绕本次预审稿中附录B-表B各项</w:t>
      </w:r>
      <w:r>
        <w:rPr>
          <w:rFonts w:hint="eastAsia" w:ascii="Times New Roman" w:hAnsi="Times New Roman" w:cs="Times New Roman"/>
          <w:color w:val="000000"/>
          <w:spacing w:val="0"/>
          <w:w w:val="100"/>
          <w:position w:val="0"/>
          <w:sz w:val="24"/>
          <w:szCs w:val="32"/>
          <w:highlight w:val="none"/>
          <w:lang w:val="en-US" w:eastAsia="zh-CN"/>
        </w:rPr>
        <w:t>级</w:t>
      </w:r>
      <w:r>
        <w:rPr>
          <w:rFonts w:hint="default" w:ascii="Times New Roman" w:hAnsi="Times New Roman" w:cs="Times New Roman"/>
          <w:color w:val="000000"/>
          <w:spacing w:val="0"/>
          <w:w w:val="100"/>
          <w:position w:val="0"/>
          <w:sz w:val="24"/>
          <w:szCs w:val="32"/>
          <w:highlight w:val="none"/>
          <w:lang w:val="en-US" w:eastAsia="zh-CN"/>
        </w:rPr>
        <w:t>指标要求进行实际评价</w:t>
      </w:r>
      <w:r>
        <w:rPr>
          <w:rFonts w:hint="eastAsia" w:ascii="Times New Roman" w:hAnsi="Times New Roman" w:cs="Times New Roman"/>
          <w:color w:val="000000"/>
          <w:spacing w:val="0"/>
          <w:w w:val="100"/>
          <w:position w:val="0"/>
          <w:sz w:val="24"/>
          <w:szCs w:val="32"/>
          <w:highlight w:val="none"/>
          <w:lang w:val="en-US" w:eastAsia="zh-CN"/>
        </w:rPr>
        <w:t>，并对</w:t>
      </w:r>
      <w:r>
        <w:rPr>
          <w:rFonts w:hint="default" w:ascii="Times New Roman" w:hAnsi="Times New Roman" w:cs="Times New Roman"/>
          <w:color w:val="000000"/>
          <w:spacing w:val="0"/>
          <w:w w:val="100"/>
          <w:position w:val="0"/>
          <w:sz w:val="24"/>
          <w:szCs w:val="32"/>
          <w:highlight w:val="none"/>
          <w:lang w:val="en-US" w:eastAsia="zh-CN"/>
        </w:rPr>
        <w:t>各细项赋分的合理性、必要性</w:t>
      </w:r>
      <w:r>
        <w:rPr>
          <w:rFonts w:hint="eastAsia" w:ascii="Times New Roman" w:hAnsi="Times New Roman" w:cs="Times New Roman"/>
          <w:color w:val="000000"/>
          <w:spacing w:val="0"/>
          <w:w w:val="100"/>
          <w:position w:val="0"/>
          <w:sz w:val="24"/>
          <w:szCs w:val="32"/>
          <w:highlight w:val="none"/>
          <w:lang w:val="en-US" w:eastAsia="zh-CN"/>
        </w:rPr>
        <w:t>进行评估。</w:t>
      </w:r>
    </w:p>
    <w:p>
      <w:pPr>
        <w:numPr>
          <w:ilvl w:val="-1"/>
          <w:numId w:val="0"/>
        </w:numPr>
        <w:spacing w:line="560" w:lineRule="exact"/>
        <w:ind w:firstLine="480" w:firstLineChars="200"/>
        <w:rPr>
          <w:rFonts w:hint="default"/>
          <w:lang w:val="en-US" w:eastAsia="zh-CN"/>
        </w:rPr>
      </w:pPr>
      <w:r>
        <w:rPr>
          <w:rFonts w:hint="eastAsia" w:ascii="Times New Roman" w:hAnsi="Times New Roman" w:cs="Times New Roman"/>
          <w:color w:val="000000"/>
          <w:spacing w:val="0"/>
          <w:w w:val="100"/>
          <w:position w:val="0"/>
          <w:sz w:val="24"/>
          <w:szCs w:val="32"/>
          <w:highlight w:val="none"/>
          <w:lang w:val="en-US" w:eastAsia="zh-CN"/>
        </w:rPr>
        <w:t>（3）</w:t>
      </w:r>
      <w:r>
        <w:rPr>
          <w:rFonts w:hint="default" w:ascii="Times New Roman" w:hAnsi="Times New Roman" w:cs="Times New Roman"/>
          <w:color w:val="000000"/>
          <w:spacing w:val="0"/>
          <w:w w:val="100"/>
          <w:position w:val="0"/>
          <w:sz w:val="24"/>
          <w:szCs w:val="32"/>
          <w:highlight w:val="none"/>
          <w:lang w:val="en-US" w:eastAsia="zh-CN"/>
        </w:rPr>
        <w:t>2022年8月，组织各参编单位开展标准项目第二次沟通会，进行标准细项内部研讨，此次收到五家</w:t>
      </w:r>
      <w:r>
        <w:rPr>
          <w:rFonts w:hint="eastAsia" w:ascii="Times New Roman" w:hAnsi="Times New Roman" w:cs="Times New Roman"/>
          <w:color w:val="000000"/>
          <w:spacing w:val="0"/>
          <w:w w:val="100"/>
          <w:position w:val="0"/>
          <w:sz w:val="24"/>
          <w:szCs w:val="32"/>
          <w:highlight w:val="none"/>
          <w:lang w:val="en-US" w:eastAsia="zh-CN"/>
        </w:rPr>
        <w:t>单位自评</w:t>
      </w:r>
      <w:r>
        <w:rPr>
          <w:rFonts w:hint="default" w:ascii="Times New Roman" w:hAnsi="Times New Roman" w:cs="Times New Roman"/>
          <w:color w:val="000000"/>
          <w:spacing w:val="0"/>
          <w:w w:val="100"/>
          <w:position w:val="0"/>
          <w:sz w:val="24"/>
          <w:szCs w:val="32"/>
          <w:highlight w:val="none"/>
          <w:lang w:val="en-US" w:eastAsia="zh-CN"/>
        </w:rPr>
        <w:t>报告的得分分别为：57.15；80.4；97.75；86.65，9</w:t>
      </w:r>
      <w:r>
        <w:rPr>
          <w:rFonts w:hint="eastAsia" w:ascii="Times New Roman" w:hAnsi="Times New Roman" w:cs="Times New Roman"/>
          <w:color w:val="000000"/>
          <w:spacing w:val="0"/>
          <w:w w:val="100"/>
          <w:position w:val="0"/>
          <w:sz w:val="24"/>
          <w:szCs w:val="32"/>
          <w:highlight w:val="none"/>
          <w:lang w:val="en-US" w:eastAsia="zh-CN"/>
        </w:rPr>
        <w:t>7</w:t>
      </w:r>
      <w:r>
        <w:rPr>
          <w:rFonts w:hint="default" w:ascii="Times New Roman" w:hAnsi="Times New Roman" w:cs="Times New Roman"/>
          <w:color w:val="000000"/>
          <w:spacing w:val="0"/>
          <w:w w:val="100"/>
          <w:position w:val="0"/>
          <w:sz w:val="24"/>
          <w:szCs w:val="32"/>
          <w:highlight w:val="none"/>
          <w:lang w:val="en-US" w:eastAsia="zh-CN"/>
        </w:rPr>
        <w:t>。对于自评分差异较大的地方进行了讨论。</w:t>
      </w:r>
      <w:r>
        <w:rPr>
          <w:rFonts w:hint="eastAsia" w:ascii="Times New Roman" w:hAnsi="Times New Roman" w:cs="Times New Roman"/>
          <w:color w:val="000000"/>
          <w:spacing w:val="0"/>
          <w:w w:val="100"/>
          <w:position w:val="0"/>
          <w:sz w:val="24"/>
          <w:szCs w:val="32"/>
          <w:highlight w:val="none"/>
          <w:lang w:val="en-US" w:eastAsia="zh-CN"/>
        </w:rPr>
        <w:t>差异讨论具体体现如下：</w:t>
      </w:r>
    </w:p>
    <w:p>
      <w:pPr>
        <w:numPr>
          <w:ilvl w:val="0"/>
          <w:numId w:val="4"/>
        </w:numPr>
        <w:spacing w:line="560" w:lineRule="exact"/>
        <w:ind w:firstLine="480" w:firstLineChars="200"/>
        <w:rPr>
          <w:rFonts w:hint="default" w:ascii="Times New Roman" w:hAnsi="Times New Roman" w:cs="Times New Roman"/>
          <w:color w:val="000000"/>
          <w:spacing w:val="0"/>
          <w:w w:val="100"/>
          <w:position w:val="0"/>
          <w:sz w:val="24"/>
          <w:szCs w:val="32"/>
          <w:highlight w:val="none"/>
          <w:lang w:val="en-US" w:eastAsia="zh-CN"/>
        </w:rPr>
      </w:pPr>
      <w:r>
        <w:rPr>
          <w:rFonts w:hint="default" w:ascii="Times New Roman" w:hAnsi="Times New Roman" w:cs="Times New Roman"/>
          <w:color w:val="000000"/>
          <w:spacing w:val="0"/>
          <w:w w:val="100"/>
          <w:position w:val="0"/>
          <w:sz w:val="24"/>
          <w:szCs w:val="32"/>
          <w:highlight w:val="none"/>
          <w:lang w:val="en-US" w:eastAsia="zh-CN"/>
        </w:rPr>
        <w:t>粤科兴发（57.15分）由于公司业务调整，</w:t>
      </w:r>
      <w:r>
        <w:rPr>
          <w:rFonts w:hint="eastAsia" w:ascii="Times New Roman" w:hAnsi="Times New Roman" w:cs="Times New Roman"/>
          <w:color w:val="000000"/>
          <w:spacing w:val="0"/>
          <w:w w:val="100"/>
          <w:position w:val="0"/>
          <w:sz w:val="24"/>
          <w:szCs w:val="32"/>
          <w:highlight w:val="none"/>
          <w:lang w:val="en-US" w:eastAsia="zh-CN"/>
        </w:rPr>
        <w:t>目前公司</w:t>
      </w:r>
      <w:r>
        <w:rPr>
          <w:rFonts w:hint="default" w:ascii="Times New Roman" w:hAnsi="Times New Roman" w:cs="Times New Roman"/>
          <w:color w:val="000000"/>
          <w:spacing w:val="0"/>
          <w:w w:val="100"/>
          <w:position w:val="0"/>
          <w:sz w:val="24"/>
          <w:szCs w:val="32"/>
          <w:highlight w:val="none"/>
          <w:lang w:val="en-US" w:eastAsia="zh-CN"/>
        </w:rPr>
        <w:t>暂无稀土荧光粉生产业务，因此</w:t>
      </w:r>
      <w:r>
        <w:rPr>
          <w:rFonts w:hint="eastAsia" w:ascii="Times New Roman" w:hAnsi="Times New Roman" w:cs="Times New Roman"/>
          <w:color w:val="000000"/>
          <w:spacing w:val="0"/>
          <w:w w:val="100"/>
          <w:position w:val="0"/>
          <w:sz w:val="24"/>
          <w:szCs w:val="32"/>
          <w:highlight w:val="none"/>
          <w:lang w:val="en-US" w:eastAsia="zh-CN"/>
        </w:rPr>
        <w:t>自评时部分内容</w:t>
      </w:r>
      <w:r>
        <w:rPr>
          <w:rFonts w:hint="default" w:ascii="Times New Roman" w:hAnsi="Times New Roman" w:cs="Times New Roman"/>
          <w:color w:val="000000"/>
          <w:spacing w:val="0"/>
          <w:w w:val="100"/>
          <w:position w:val="0"/>
          <w:sz w:val="24"/>
          <w:szCs w:val="32"/>
          <w:highlight w:val="none"/>
          <w:lang w:val="en-US" w:eastAsia="zh-CN"/>
        </w:rPr>
        <w:t>实际并不符合本标准适用范围，得分较低。</w:t>
      </w:r>
    </w:p>
    <w:p>
      <w:pPr>
        <w:numPr>
          <w:ilvl w:val="0"/>
          <w:numId w:val="4"/>
        </w:numPr>
        <w:spacing w:line="560" w:lineRule="exact"/>
        <w:ind w:firstLine="480" w:firstLineChars="200"/>
        <w:rPr>
          <w:rFonts w:hint="default" w:ascii="Times New Roman" w:hAnsi="Times New Roman" w:cs="Times New Roman"/>
          <w:color w:val="000000"/>
          <w:spacing w:val="0"/>
          <w:w w:val="100"/>
          <w:position w:val="0"/>
          <w:sz w:val="24"/>
          <w:szCs w:val="32"/>
          <w:highlight w:val="none"/>
          <w:lang w:val="en-US" w:eastAsia="zh-CN"/>
        </w:rPr>
      </w:pPr>
      <w:r>
        <w:rPr>
          <w:rFonts w:hint="default" w:ascii="Times New Roman" w:hAnsi="Times New Roman" w:cs="Times New Roman"/>
          <w:color w:val="000000"/>
          <w:spacing w:val="0"/>
          <w:w w:val="100"/>
          <w:position w:val="0"/>
          <w:sz w:val="24"/>
          <w:szCs w:val="32"/>
          <w:highlight w:val="none"/>
          <w:lang w:val="en-US" w:eastAsia="zh-CN"/>
        </w:rPr>
        <w:t>其余</w:t>
      </w:r>
      <w:r>
        <w:rPr>
          <w:rFonts w:hint="eastAsia" w:ascii="Times New Roman" w:hAnsi="Times New Roman" w:cs="Times New Roman"/>
          <w:color w:val="000000"/>
          <w:spacing w:val="0"/>
          <w:w w:val="100"/>
          <w:position w:val="0"/>
          <w:sz w:val="24"/>
          <w:szCs w:val="32"/>
          <w:highlight w:val="none"/>
          <w:lang w:val="en-US" w:eastAsia="zh-CN"/>
        </w:rPr>
        <w:t>四</w:t>
      </w:r>
      <w:r>
        <w:rPr>
          <w:rFonts w:hint="default" w:ascii="Times New Roman" w:hAnsi="Times New Roman" w:cs="Times New Roman"/>
          <w:color w:val="000000"/>
          <w:spacing w:val="0"/>
          <w:w w:val="100"/>
          <w:position w:val="0"/>
          <w:sz w:val="24"/>
          <w:szCs w:val="32"/>
          <w:highlight w:val="none"/>
          <w:lang w:val="en-US" w:eastAsia="zh-CN"/>
        </w:rPr>
        <w:t>家</w:t>
      </w:r>
      <w:r>
        <w:rPr>
          <w:rFonts w:hint="eastAsia" w:ascii="Times New Roman" w:hAnsi="Times New Roman" w:cs="Times New Roman"/>
          <w:color w:val="000000"/>
          <w:spacing w:val="0"/>
          <w:w w:val="100"/>
          <w:position w:val="0"/>
          <w:sz w:val="24"/>
          <w:szCs w:val="32"/>
          <w:highlight w:val="none"/>
          <w:lang w:val="en-US" w:eastAsia="zh-CN"/>
        </w:rPr>
        <w:t>单位</w:t>
      </w:r>
      <w:r>
        <w:rPr>
          <w:rFonts w:hint="default" w:ascii="Times New Roman" w:hAnsi="Times New Roman" w:cs="Times New Roman"/>
          <w:color w:val="000000"/>
          <w:spacing w:val="0"/>
          <w:w w:val="100"/>
          <w:position w:val="0"/>
          <w:sz w:val="24"/>
          <w:szCs w:val="32"/>
          <w:highlight w:val="none"/>
          <w:lang w:val="en-US" w:eastAsia="zh-CN"/>
        </w:rPr>
        <w:t>就水重复利用率、COD排放以及后续如何提高水资源利用等问题进行了交流</w:t>
      </w:r>
      <w:r>
        <w:rPr>
          <w:rFonts w:hint="eastAsia" w:ascii="Times New Roman" w:hAnsi="Times New Roman" w:cs="Times New Roman"/>
          <w:color w:val="000000"/>
          <w:spacing w:val="0"/>
          <w:w w:val="100"/>
          <w:position w:val="0"/>
          <w:sz w:val="24"/>
          <w:szCs w:val="32"/>
          <w:highlight w:val="none"/>
          <w:lang w:val="en-US" w:eastAsia="zh-CN"/>
        </w:rPr>
        <w:t>，讨论了绩效指标中具体计算方法的适用性。</w:t>
      </w:r>
    </w:p>
    <w:p>
      <w:pPr>
        <w:numPr>
          <w:ilvl w:val="0"/>
          <w:numId w:val="4"/>
        </w:numPr>
        <w:spacing w:line="560" w:lineRule="exact"/>
        <w:ind w:firstLine="480" w:firstLineChars="200"/>
        <w:rPr>
          <w:rFonts w:hint="default" w:ascii="Times New Roman" w:hAnsi="Times New Roman" w:cs="Times New Roman"/>
          <w:color w:val="000000"/>
          <w:spacing w:val="0"/>
          <w:w w:val="100"/>
          <w:position w:val="0"/>
          <w:sz w:val="24"/>
          <w:szCs w:val="32"/>
          <w:highlight w:val="none"/>
          <w:lang w:val="en-US" w:eastAsia="zh-CN"/>
        </w:rPr>
      </w:pPr>
      <w:r>
        <w:rPr>
          <w:rFonts w:hint="eastAsia" w:ascii="Times New Roman" w:hAnsi="Times New Roman" w:cs="Times New Roman"/>
          <w:color w:val="000000"/>
          <w:spacing w:val="0"/>
          <w:w w:val="100"/>
          <w:position w:val="0"/>
          <w:sz w:val="24"/>
          <w:szCs w:val="32"/>
          <w:highlight w:val="none"/>
          <w:lang w:val="en-US" w:eastAsia="zh-CN"/>
        </w:rPr>
        <w:t>根据</w:t>
      </w:r>
      <w:r>
        <w:rPr>
          <w:rFonts w:hint="default" w:ascii="Times New Roman" w:hAnsi="Times New Roman" w:cs="Times New Roman"/>
          <w:color w:val="000000"/>
          <w:spacing w:val="0"/>
          <w:w w:val="100"/>
          <w:position w:val="0"/>
          <w:sz w:val="24"/>
          <w:szCs w:val="32"/>
          <w:highlight w:val="none"/>
          <w:lang w:val="en-US" w:eastAsia="zh-CN"/>
        </w:rPr>
        <w:t>稀土荧光粉行业</w:t>
      </w:r>
      <w:r>
        <w:rPr>
          <w:rFonts w:hint="eastAsia" w:ascii="Times New Roman" w:hAnsi="Times New Roman" w:cs="Times New Roman"/>
          <w:color w:val="000000"/>
          <w:spacing w:val="0"/>
          <w:w w:val="100"/>
          <w:position w:val="0"/>
          <w:sz w:val="24"/>
          <w:szCs w:val="32"/>
          <w:highlight w:val="none"/>
          <w:lang w:val="en-US" w:eastAsia="zh-CN"/>
        </w:rPr>
        <w:t>特点，对指标值单位产品二氧化硫排放量、单位产品氮氧化物排放量等基本不产生排放的指标，考虑了其考核的必要性；对于单位产品碳排放量指标测算进行了讨论，并进行后续的修正和跟踪。</w:t>
      </w:r>
    </w:p>
    <w:p>
      <w:pPr>
        <w:numPr>
          <w:ilvl w:val="-1"/>
          <w:numId w:val="0"/>
        </w:numPr>
        <w:spacing w:line="560" w:lineRule="exact"/>
        <w:ind w:firstLine="480" w:firstLineChars="200"/>
        <w:rPr>
          <w:rFonts w:hint="default"/>
          <w:lang w:val="en-US" w:eastAsia="zh-CN"/>
        </w:rPr>
      </w:pPr>
      <w:r>
        <w:rPr>
          <w:rFonts w:hint="eastAsia" w:ascii="Times New Roman" w:hAnsi="Times New Roman" w:cs="Times New Roman"/>
          <w:color w:val="000000"/>
          <w:spacing w:val="0"/>
          <w:w w:val="100"/>
          <w:position w:val="0"/>
          <w:sz w:val="24"/>
          <w:szCs w:val="32"/>
          <w:highlight w:val="none"/>
          <w:lang w:val="en-US" w:eastAsia="zh-CN"/>
        </w:rPr>
        <w:t>此次讨论</w:t>
      </w:r>
      <w:r>
        <w:rPr>
          <w:rFonts w:hint="default" w:ascii="Times New Roman" w:hAnsi="Times New Roman" w:cs="Times New Roman"/>
          <w:color w:val="000000"/>
          <w:spacing w:val="0"/>
          <w:w w:val="100"/>
          <w:position w:val="0"/>
          <w:sz w:val="24"/>
          <w:szCs w:val="32"/>
          <w:highlight w:val="none"/>
          <w:lang w:val="en-US" w:eastAsia="zh-CN"/>
        </w:rPr>
        <w:t>全面考虑了标准适用的广度和深度，为后续稀土荧光粉行业的可持续发展提供了空间。</w:t>
      </w:r>
    </w:p>
    <w:p>
      <w:pPr>
        <w:pStyle w:val="2"/>
        <w:spacing w:line="560" w:lineRule="exact"/>
        <w:rPr>
          <w:rFonts w:hint="default"/>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420" w:leftChars="0"/>
        <w:textAlignment w:val="auto"/>
        <w:rPr>
          <w:rFonts w:hint="default" w:ascii="Times New Roman" w:hAnsi="Times New Roman" w:cs="Times New Roman"/>
          <w:b/>
          <w:bCs/>
          <w:color w:val="000000"/>
          <w:spacing w:val="0"/>
          <w:w w:val="100"/>
          <w:position w:val="0"/>
          <w:sz w:val="24"/>
          <w:szCs w:val="24"/>
          <w:highlight w:val="none"/>
          <w:lang w:val="en-US" w:eastAsia="zh-CN"/>
        </w:rPr>
      </w:pPr>
      <w:r>
        <w:rPr>
          <w:rFonts w:hint="default" w:ascii="Times New Roman" w:hAnsi="Times New Roman" w:cs="Times New Roman"/>
          <w:b/>
          <w:bCs/>
          <w:color w:val="000000"/>
          <w:spacing w:val="0"/>
          <w:w w:val="100"/>
          <w:position w:val="0"/>
          <w:sz w:val="24"/>
          <w:szCs w:val="24"/>
          <w:highlight w:val="none"/>
          <w:lang w:val="en-US" w:eastAsia="zh-CN"/>
        </w:rPr>
        <w:t>征</w:t>
      </w:r>
      <w:r>
        <w:rPr>
          <w:rFonts w:hint="eastAsia" w:ascii="Times New Roman" w:hAnsi="Times New Roman" w:cs="Times New Roman"/>
          <w:b/>
          <w:bCs/>
          <w:color w:val="000000"/>
          <w:spacing w:val="0"/>
          <w:w w:val="100"/>
          <w:position w:val="0"/>
          <w:sz w:val="24"/>
          <w:szCs w:val="24"/>
          <w:highlight w:val="none"/>
          <w:lang w:val="en-US" w:eastAsia="zh-CN"/>
        </w:rPr>
        <w:t>集</w:t>
      </w:r>
      <w:r>
        <w:rPr>
          <w:rFonts w:hint="default" w:ascii="Times New Roman" w:hAnsi="Times New Roman" w:cs="Times New Roman"/>
          <w:b/>
          <w:bCs/>
          <w:color w:val="000000"/>
          <w:spacing w:val="0"/>
          <w:w w:val="100"/>
          <w:position w:val="0"/>
          <w:sz w:val="24"/>
          <w:szCs w:val="24"/>
          <w:highlight w:val="none"/>
          <w:lang w:val="en-US" w:eastAsia="zh-CN"/>
        </w:rPr>
        <w:t>意见阶段：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420"/>
        <w:textAlignment w:val="auto"/>
        <w:rPr>
          <w:rFonts w:hint="default" w:ascii="Times New Roman" w:hAnsi="Times New Roman" w:cs="Times New Roman"/>
          <w:color w:val="000000"/>
          <w:spacing w:val="0"/>
          <w:w w:val="100"/>
          <w:position w:val="0"/>
          <w:sz w:val="24"/>
          <w:szCs w:val="24"/>
          <w:highlight w:val="none"/>
          <w:lang w:val="en-US" w:eastAsia="zh-CN"/>
        </w:rPr>
      </w:pPr>
      <w:r>
        <w:rPr>
          <w:rFonts w:hint="default" w:ascii="Times New Roman" w:hAnsi="Times New Roman" w:cs="Times New Roman"/>
          <w:color w:val="000000"/>
          <w:spacing w:val="0"/>
          <w:w w:val="100"/>
          <w:position w:val="0"/>
          <w:sz w:val="24"/>
          <w:szCs w:val="24"/>
          <w:highlight w:val="none"/>
          <w:lang w:val="en-US" w:eastAsia="zh-CN"/>
        </w:rPr>
        <w:t>（1）</w:t>
      </w:r>
      <w:r>
        <w:rPr>
          <w:rFonts w:hint="default" w:ascii="Times New Roman" w:hAnsi="Times New Roman" w:cs="Times New Roman"/>
          <w:color w:val="000000"/>
          <w:spacing w:val="0"/>
          <w:w w:val="100"/>
          <w:position w:val="0"/>
          <w:sz w:val="24"/>
          <w:szCs w:val="32"/>
          <w:highlight w:val="none"/>
          <w:lang w:val="en-US" w:eastAsia="zh-CN"/>
        </w:rPr>
        <w:t>2022年9月，针对</w:t>
      </w:r>
      <w:r>
        <w:rPr>
          <w:rFonts w:hint="eastAsia" w:ascii="Times New Roman" w:hAnsi="Times New Roman" w:cs="Times New Roman"/>
          <w:color w:val="000000"/>
          <w:spacing w:val="0"/>
          <w:w w:val="100"/>
          <w:position w:val="0"/>
          <w:sz w:val="24"/>
          <w:szCs w:val="32"/>
          <w:highlight w:val="none"/>
          <w:lang w:val="en-US" w:eastAsia="zh-CN"/>
        </w:rPr>
        <w:t>第二次沟通会中</w:t>
      </w:r>
      <w:r>
        <w:rPr>
          <w:rFonts w:hint="default" w:ascii="Times New Roman" w:hAnsi="Times New Roman" w:cs="Times New Roman"/>
          <w:color w:val="000000"/>
          <w:spacing w:val="0"/>
          <w:w w:val="100"/>
          <w:position w:val="0"/>
          <w:sz w:val="24"/>
          <w:szCs w:val="32"/>
          <w:highlight w:val="none"/>
          <w:lang w:val="en-US" w:eastAsia="zh-CN"/>
        </w:rPr>
        <w:t>各家自评报告中差异化</w:t>
      </w:r>
      <w:r>
        <w:rPr>
          <w:rFonts w:hint="eastAsia" w:ascii="Times New Roman" w:hAnsi="Times New Roman" w:cs="Times New Roman"/>
          <w:color w:val="000000"/>
          <w:spacing w:val="0"/>
          <w:w w:val="100"/>
          <w:position w:val="0"/>
          <w:sz w:val="24"/>
          <w:szCs w:val="32"/>
          <w:highlight w:val="none"/>
          <w:lang w:val="en-US" w:eastAsia="zh-CN"/>
        </w:rPr>
        <w:t>细项</w:t>
      </w:r>
      <w:r>
        <w:rPr>
          <w:rFonts w:hint="default" w:ascii="Times New Roman" w:hAnsi="Times New Roman" w:cs="Times New Roman"/>
          <w:color w:val="000000"/>
          <w:spacing w:val="0"/>
          <w:w w:val="100"/>
          <w:position w:val="0"/>
          <w:sz w:val="24"/>
          <w:szCs w:val="32"/>
          <w:highlight w:val="none"/>
          <w:lang w:val="en-US" w:eastAsia="zh-CN"/>
        </w:rPr>
        <w:t>制定修正方案</w:t>
      </w:r>
      <w:r>
        <w:rPr>
          <w:rFonts w:hint="eastAsia" w:ascii="Times New Roman" w:hAnsi="Times New Roman" w:cs="Times New Roman"/>
          <w:color w:val="000000"/>
          <w:spacing w:val="0"/>
          <w:w w:val="100"/>
          <w:position w:val="0"/>
          <w:sz w:val="24"/>
          <w:szCs w:val="32"/>
          <w:highlight w:val="none"/>
          <w:lang w:val="en-US" w:eastAsia="zh-CN"/>
        </w:rPr>
        <w:t>，</w:t>
      </w:r>
      <w:r>
        <w:rPr>
          <w:rFonts w:hint="default" w:ascii="Times New Roman" w:hAnsi="Times New Roman" w:cs="Times New Roman"/>
          <w:color w:val="000000"/>
          <w:spacing w:val="0"/>
          <w:w w:val="100"/>
          <w:position w:val="0"/>
          <w:sz w:val="24"/>
          <w:szCs w:val="32"/>
          <w:highlight w:val="none"/>
          <w:lang w:val="en-US" w:eastAsia="zh-CN"/>
        </w:rPr>
        <w:t>形成了</w:t>
      </w:r>
      <w:r>
        <w:rPr>
          <w:rFonts w:hint="eastAsia" w:ascii="Times New Roman" w:hAnsi="Times New Roman" w:cs="Times New Roman"/>
          <w:color w:val="000000"/>
          <w:spacing w:val="0"/>
          <w:w w:val="100"/>
          <w:position w:val="0"/>
          <w:sz w:val="24"/>
          <w:szCs w:val="32"/>
          <w:highlight w:val="none"/>
          <w:lang w:val="en-US" w:eastAsia="zh-CN"/>
        </w:rPr>
        <w:t>本</w:t>
      </w:r>
      <w:r>
        <w:rPr>
          <w:rFonts w:hint="default" w:ascii="Times New Roman" w:hAnsi="Times New Roman" w:cs="Times New Roman"/>
          <w:color w:val="000000"/>
          <w:spacing w:val="0"/>
          <w:w w:val="100"/>
          <w:position w:val="0"/>
          <w:sz w:val="24"/>
          <w:szCs w:val="32"/>
          <w:highlight w:val="none"/>
          <w:lang w:val="en-US" w:eastAsia="zh-CN"/>
        </w:rPr>
        <w:t>标准的征求意见初稿。</w:t>
      </w:r>
      <w:r>
        <w:rPr>
          <w:rFonts w:hint="eastAsia" w:ascii="Times New Roman" w:hAnsi="Times New Roman" w:cs="Times New Roman"/>
          <w:color w:val="000000"/>
          <w:spacing w:val="0"/>
          <w:w w:val="100"/>
          <w:position w:val="0"/>
          <w:sz w:val="24"/>
          <w:szCs w:val="32"/>
          <w:highlight w:val="none"/>
          <w:lang w:val="en-US" w:eastAsia="zh-CN"/>
        </w:rPr>
        <w:t>由于稀土荧光粉行业较为细分，行业内具有典型工厂生产企业数量较少，在征集意见阶段，我们</w:t>
      </w:r>
      <w:r>
        <w:rPr>
          <w:rFonts w:hint="default" w:ascii="Times New Roman" w:hAnsi="Times New Roman" w:cs="Times New Roman"/>
          <w:color w:val="000000"/>
          <w:spacing w:val="0"/>
          <w:w w:val="100"/>
          <w:position w:val="0"/>
          <w:sz w:val="24"/>
          <w:szCs w:val="32"/>
          <w:highlight w:val="none"/>
          <w:lang w:val="en-US" w:eastAsia="zh-CN"/>
        </w:rPr>
        <w:t>采取邮件及致电行业内有关生产厂家的形式，征求了对本标准的意见和建议。共发函15家，收到15家单位回函，其中5家单位提出28条意见或建议。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420"/>
        <w:textAlignment w:val="auto"/>
        <w:rPr>
          <w:rFonts w:hint="default" w:ascii="Times New Roman" w:hAnsi="Times New Roman" w:cs="Times New Roman"/>
          <w:color w:val="000000"/>
          <w:spacing w:val="0"/>
          <w:w w:val="100"/>
          <w:position w:val="0"/>
          <w:sz w:val="24"/>
          <w:szCs w:val="32"/>
          <w:highlight w:val="none"/>
          <w:lang w:val="en-US" w:eastAsia="zh-CN"/>
        </w:rPr>
      </w:pPr>
      <w:r>
        <w:rPr>
          <w:rFonts w:hint="default" w:ascii="Times New Roman" w:hAnsi="Times New Roman" w:cs="Times New Roman"/>
          <w:color w:val="000000"/>
          <w:spacing w:val="0"/>
          <w:w w:val="100"/>
          <w:position w:val="0"/>
          <w:sz w:val="24"/>
          <w:szCs w:val="24"/>
          <w:highlight w:val="none"/>
          <w:lang w:val="en-US" w:eastAsia="zh-CN"/>
        </w:rPr>
        <w:t>（2）</w:t>
      </w:r>
      <w:r>
        <w:rPr>
          <w:rFonts w:hint="default" w:ascii="Times New Roman" w:hAnsi="Times New Roman" w:cs="Times New Roman"/>
          <w:color w:val="000000"/>
          <w:spacing w:val="0"/>
          <w:w w:val="100"/>
          <w:position w:val="0"/>
          <w:sz w:val="24"/>
          <w:szCs w:val="32"/>
          <w:highlight w:val="none"/>
          <w:lang w:val="en-US" w:eastAsia="zh-CN"/>
        </w:rPr>
        <w:t>2022年10月，标准起草推进工作组根据意见和建议进行了整理和修正，组织第三次内部沟通会，</w:t>
      </w:r>
      <w:r>
        <w:rPr>
          <w:rFonts w:hint="eastAsia" w:ascii="Times New Roman" w:hAnsi="Times New Roman" w:cs="Times New Roman"/>
          <w:color w:val="000000"/>
          <w:spacing w:val="0"/>
          <w:w w:val="100"/>
          <w:position w:val="0"/>
          <w:sz w:val="24"/>
          <w:szCs w:val="32"/>
          <w:highlight w:val="none"/>
          <w:lang w:val="en-US" w:eastAsia="zh-CN"/>
        </w:rPr>
        <w:t>汇报了征集意见情况，根据意见情况就</w:t>
      </w:r>
      <w:r>
        <w:rPr>
          <w:rFonts w:hint="default" w:ascii="Times New Roman" w:hAnsi="Times New Roman" w:cs="Times New Roman"/>
          <w:color w:val="000000"/>
          <w:spacing w:val="0"/>
          <w:w w:val="100"/>
          <w:position w:val="0"/>
          <w:sz w:val="24"/>
          <w:szCs w:val="32"/>
          <w:highlight w:val="none"/>
          <w:lang w:val="en-US" w:eastAsia="zh-CN"/>
        </w:rPr>
        <w:t>有关稀土采选冶行业共性问题</w:t>
      </w:r>
      <w:r>
        <w:rPr>
          <w:rFonts w:hint="eastAsia" w:ascii="Times New Roman" w:hAnsi="Times New Roman" w:cs="Times New Roman"/>
          <w:color w:val="000000"/>
          <w:spacing w:val="0"/>
          <w:w w:val="100"/>
          <w:position w:val="0"/>
          <w:sz w:val="24"/>
          <w:szCs w:val="32"/>
          <w:highlight w:val="none"/>
          <w:lang w:val="en-US" w:eastAsia="zh-CN"/>
        </w:rPr>
        <w:t>如水污染物排放指标、建筑密度、容积率等进行探讨。对于稀土荧光粉行业特性问题如废水回用、荧光粉产品符合标准、碳排放测算等问题进行了商议确认。对于稀土荧光粉行业绿色工厂的评定分值标准给出了确认。此次会议</w:t>
      </w:r>
      <w:r>
        <w:rPr>
          <w:rFonts w:hint="default" w:ascii="Times New Roman" w:hAnsi="Times New Roman" w:cs="Times New Roman"/>
          <w:color w:val="000000"/>
          <w:spacing w:val="0"/>
          <w:w w:val="100"/>
          <w:position w:val="0"/>
          <w:sz w:val="24"/>
          <w:szCs w:val="32"/>
          <w:highlight w:val="none"/>
          <w:lang w:val="en-US" w:eastAsia="zh-CN"/>
        </w:rPr>
        <w:t>由全体</w:t>
      </w:r>
      <w:r>
        <w:rPr>
          <w:rFonts w:hint="eastAsia" w:ascii="Times New Roman" w:hAnsi="Times New Roman" w:cs="Times New Roman"/>
          <w:color w:val="000000"/>
          <w:spacing w:val="0"/>
          <w:w w:val="100"/>
          <w:position w:val="0"/>
          <w:sz w:val="24"/>
          <w:szCs w:val="32"/>
          <w:highlight w:val="none"/>
          <w:lang w:val="en-US" w:eastAsia="zh-CN"/>
        </w:rPr>
        <w:t>单位</w:t>
      </w:r>
      <w:r>
        <w:rPr>
          <w:rFonts w:hint="default" w:ascii="Times New Roman" w:hAnsi="Times New Roman" w:cs="Times New Roman"/>
          <w:color w:val="000000"/>
          <w:spacing w:val="0"/>
          <w:w w:val="100"/>
          <w:position w:val="0"/>
          <w:sz w:val="24"/>
          <w:szCs w:val="32"/>
          <w:highlight w:val="none"/>
          <w:lang w:val="en-US" w:eastAsia="zh-CN"/>
        </w:rPr>
        <w:t>参与</w:t>
      </w:r>
      <w:r>
        <w:rPr>
          <w:rFonts w:hint="eastAsia" w:ascii="Times New Roman" w:hAnsi="Times New Roman" w:cs="Times New Roman"/>
          <w:color w:val="000000"/>
          <w:spacing w:val="0"/>
          <w:w w:val="100"/>
          <w:position w:val="0"/>
          <w:sz w:val="24"/>
          <w:szCs w:val="32"/>
          <w:highlight w:val="none"/>
          <w:lang w:val="en-US" w:eastAsia="zh-CN"/>
        </w:rPr>
        <w:t>并</w:t>
      </w:r>
      <w:r>
        <w:rPr>
          <w:rFonts w:hint="default" w:ascii="Times New Roman" w:hAnsi="Times New Roman" w:cs="Times New Roman"/>
          <w:color w:val="000000"/>
          <w:spacing w:val="0"/>
          <w:w w:val="100"/>
          <w:position w:val="0"/>
          <w:sz w:val="24"/>
          <w:szCs w:val="32"/>
          <w:highlight w:val="none"/>
          <w:lang w:val="en-US" w:eastAsia="zh-CN"/>
        </w:rPr>
        <w:t>共同审议</w:t>
      </w:r>
      <w:r>
        <w:rPr>
          <w:rFonts w:hint="eastAsia" w:ascii="Times New Roman" w:hAnsi="Times New Roman" w:cs="Times New Roman"/>
          <w:color w:val="000000"/>
          <w:spacing w:val="0"/>
          <w:w w:val="100"/>
          <w:position w:val="0"/>
          <w:sz w:val="24"/>
          <w:szCs w:val="32"/>
          <w:highlight w:val="none"/>
          <w:lang w:val="en-US" w:eastAsia="zh-CN"/>
        </w:rPr>
        <w:t>，并形成最终处理意见。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420"/>
        <w:textAlignment w:val="auto"/>
        <w:rPr>
          <w:rFonts w:hint="default" w:ascii="Times New Roman" w:hAnsi="Times New Roman" w:cs="Times New Roman"/>
          <w:color w:val="000000"/>
          <w:spacing w:val="0"/>
          <w:w w:val="100"/>
          <w:position w:val="0"/>
          <w:sz w:val="24"/>
          <w:szCs w:val="24"/>
          <w:highlight w:val="none"/>
          <w:lang w:val="en-US" w:eastAsia="zh-CN"/>
        </w:rPr>
      </w:pPr>
      <w:r>
        <w:rPr>
          <w:rFonts w:hint="default" w:ascii="Times New Roman" w:hAnsi="Times New Roman" w:cs="Times New Roman"/>
          <w:color w:val="000000"/>
          <w:spacing w:val="0"/>
          <w:w w:val="100"/>
          <w:position w:val="0"/>
          <w:sz w:val="24"/>
          <w:szCs w:val="32"/>
          <w:highlight w:val="none"/>
          <w:lang w:val="en-US" w:eastAsia="zh-CN"/>
        </w:rPr>
        <w:t>对于征集意见的处理意见具体如下：</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cs="Times New Roman"/>
          <w:sz w:val="24"/>
          <w:szCs w:val="24"/>
          <w:highlight w:val="none"/>
          <w:lang w:val="en-US" w:eastAsia="zh-CN"/>
        </w:rPr>
      </w:pPr>
      <w:r>
        <w:rPr>
          <w:rFonts w:hint="default" w:ascii="Times New Roman" w:hAnsi="Times New Roman" w:cs="Times New Roman"/>
          <w:color w:val="000000"/>
          <w:spacing w:val="0"/>
          <w:w w:val="100"/>
          <w:position w:val="0"/>
          <w:sz w:val="24"/>
          <w:szCs w:val="24"/>
          <w:highlight w:val="none"/>
          <w:lang w:val="en-US" w:eastAsia="zh-CN"/>
        </w:rPr>
        <w:t>江西理工大学提出</w:t>
      </w:r>
      <w:r>
        <w:rPr>
          <w:rFonts w:hint="eastAsia" w:ascii="Times New Roman" w:hAnsi="Times New Roman" w:cs="Times New Roman"/>
          <w:color w:val="000000"/>
          <w:spacing w:val="0"/>
          <w:w w:val="100"/>
          <w:position w:val="0"/>
          <w:sz w:val="24"/>
          <w:szCs w:val="24"/>
          <w:highlight w:val="none"/>
          <w:lang w:val="en-US" w:eastAsia="zh-CN"/>
        </w:rPr>
        <w:t>“</w:t>
      </w:r>
      <w:r>
        <w:rPr>
          <w:rFonts w:hint="default" w:ascii="Times New Roman" w:hAnsi="Times New Roman" w:cs="Times New Roman"/>
          <w:color w:val="000000"/>
          <w:spacing w:val="0"/>
          <w:w w:val="100"/>
          <w:position w:val="0"/>
          <w:sz w:val="24"/>
          <w:szCs w:val="24"/>
          <w:highlight w:val="none"/>
          <w:lang w:val="en-US" w:eastAsia="zh-CN"/>
        </w:rPr>
        <w:t>本标准范围适用于</w:t>
      </w:r>
      <w:r>
        <w:rPr>
          <w:rFonts w:hint="default" w:ascii="Times New Roman" w:hAnsi="Times New Roman" w:eastAsia="宋体" w:cs="Times New Roman"/>
          <w:b w:val="0"/>
          <w:sz w:val="24"/>
          <w:szCs w:val="24"/>
          <w:highlight w:val="none"/>
        </w:rPr>
        <w:t>LED荧光粉，稀土三基色荧光粉、长余辉荧光粉的绿色工厂评价</w:t>
      </w:r>
      <w:r>
        <w:rPr>
          <w:rFonts w:hint="eastAsia" w:ascii="Times New Roman" w:hAnsi="Times New Roman" w:cs="Times New Roman"/>
          <w:color w:val="000000"/>
          <w:spacing w:val="0"/>
          <w:w w:val="100"/>
          <w:position w:val="0"/>
          <w:sz w:val="24"/>
          <w:szCs w:val="24"/>
          <w:highlight w:val="none"/>
          <w:lang w:val="en-US" w:eastAsia="zh-CN"/>
        </w:rPr>
        <w:t>”</w:t>
      </w:r>
      <w:r>
        <w:rPr>
          <w:rFonts w:hint="default" w:ascii="Times New Roman" w:hAnsi="Times New Roman" w:eastAsia="宋体" w:cs="Times New Roman"/>
          <w:b w:val="0"/>
          <w:sz w:val="24"/>
          <w:szCs w:val="24"/>
          <w:highlight w:val="none"/>
          <w:lang w:val="en-US" w:eastAsia="zh-CN"/>
        </w:rPr>
        <w:t>应增加特种荧光粉；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cs="Times New Roman"/>
          <w:sz w:val="24"/>
          <w:szCs w:val="24"/>
          <w:highlight w:val="none"/>
          <w:lang w:val="en-US" w:eastAsia="zh-CN"/>
        </w:rPr>
      </w:pPr>
      <w:r>
        <w:rPr>
          <w:rFonts w:hint="eastAsia" w:ascii="Times New Roman" w:hAnsi="Times New Roman" w:cs="Times New Roman"/>
          <w:sz w:val="24"/>
          <w:szCs w:val="24"/>
          <w:highlight w:val="none"/>
          <w:lang w:val="en-US" w:eastAsia="zh-CN"/>
        </w:rPr>
        <w:t>意见回复：</w:t>
      </w:r>
      <w:r>
        <w:rPr>
          <w:rFonts w:hint="default" w:ascii="Times New Roman" w:hAnsi="Times New Roman" w:cs="Times New Roman"/>
          <w:sz w:val="24"/>
          <w:szCs w:val="24"/>
          <w:highlight w:val="none"/>
          <w:lang w:val="en-US" w:eastAsia="zh-CN"/>
        </w:rPr>
        <w:t>特种荧光粉包括用于X射线</w:t>
      </w:r>
      <w:r>
        <w:rPr>
          <w:rFonts w:hint="eastAsia" w:ascii="Times New Roman" w:hAnsi="Times New Roman" w:cs="Times New Roman"/>
          <w:sz w:val="24"/>
          <w:szCs w:val="24"/>
          <w:highlight w:val="none"/>
          <w:lang w:val="en-US" w:eastAsia="zh-CN"/>
        </w:rPr>
        <w:t>、</w:t>
      </w:r>
      <w:r>
        <w:rPr>
          <w:rFonts w:hint="default" w:ascii="Times New Roman" w:hAnsi="Times New Roman" w:cs="Times New Roman"/>
          <w:sz w:val="24"/>
          <w:szCs w:val="24"/>
          <w:highlight w:val="none"/>
          <w:lang w:val="en-US" w:eastAsia="zh-CN"/>
        </w:rPr>
        <w:t>紫外</w:t>
      </w:r>
      <w:r>
        <w:rPr>
          <w:rFonts w:hint="eastAsia" w:ascii="Times New Roman" w:hAnsi="Times New Roman" w:cs="Times New Roman"/>
          <w:sz w:val="24"/>
          <w:szCs w:val="24"/>
          <w:highlight w:val="none"/>
          <w:lang w:val="en-US" w:eastAsia="zh-CN"/>
        </w:rPr>
        <w:t>、</w:t>
      </w:r>
      <w:r>
        <w:rPr>
          <w:rFonts w:hint="default" w:ascii="Times New Roman" w:hAnsi="Times New Roman" w:cs="Times New Roman"/>
          <w:sz w:val="24"/>
          <w:szCs w:val="24"/>
          <w:highlight w:val="none"/>
          <w:lang w:val="en-US" w:eastAsia="zh-CN"/>
        </w:rPr>
        <w:t>扫描等的荧光粉</w:t>
      </w:r>
      <w:r>
        <w:rPr>
          <w:rFonts w:hint="eastAsia" w:ascii="Times New Roman" w:hAnsi="Times New Roman" w:cs="Times New Roman"/>
          <w:sz w:val="24"/>
          <w:szCs w:val="24"/>
          <w:highlight w:val="none"/>
          <w:lang w:val="en-US" w:eastAsia="zh-CN"/>
        </w:rPr>
        <w:t>，</w:t>
      </w:r>
      <w:r>
        <w:rPr>
          <w:rFonts w:hint="default" w:ascii="Times New Roman" w:hAnsi="Times New Roman" w:cs="Times New Roman"/>
          <w:sz w:val="24"/>
          <w:szCs w:val="24"/>
          <w:highlight w:val="none"/>
          <w:lang w:val="en-US" w:eastAsia="zh-CN"/>
        </w:rPr>
        <w:t>比如硫氧化钆铕、磷酸盐等荧光粉，可纳入范畴，该意见采纳。</w:t>
      </w:r>
    </w:p>
    <w:p>
      <w:pPr>
        <w:pStyle w:val="2"/>
        <w:spacing w:line="560" w:lineRule="exact"/>
        <w:rPr>
          <w:rFonts w:hint="default"/>
          <w:lang w:val="en-US" w:eastAsia="zh-CN"/>
        </w:rPr>
      </w:pP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cs="Times New Roman"/>
          <w:color w:val="000000"/>
          <w:spacing w:val="0"/>
          <w:w w:val="100"/>
          <w:position w:val="0"/>
          <w:sz w:val="24"/>
          <w:szCs w:val="24"/>
          <w:highlight w:val="none"/>
          <w:lang w:val="en-US" w:eastAsia="zh-CN"/>
        </w:rPr>
      </w:pPr>
      <w:r>
        <w:rPr>
          <w:rFonts w:hint="default" w:ascii="Times New Roman" w:hAnsi="Times New Roman" w:cs="Times New Roman"/>
          <w:color w:val="000000"/>
          <w:spacing w:val="0"/>
          <w:w w:val="100"/>
          <w:position w:val="0"/>
          <w:sz w:val="24"/>
          <w:szCs w:val="24"/>
          <w:highlight w:val="none"/>
          <w:lang w:val="en-US" w:eastAsia="zh-CN"/>
        </w:rPr>
        <w:t>江西理工大学提出对5.2.3.2通用设备以及5.2.3.3计量设备新增</w:t>
      </w:r>
      <w:r>
        <w:rPr>
          <w:rFonts w:hint="default" w:ascii="Times New Roman" w:hAnsi="Times New Roman" w:eastAsia="宋体" w:cs="Times New Roman"/>
          <w:b w:val="0"/>
          <w:sz w:val="24"/>
          <w:szCs w:val="24"/>
          <w:highlight w:val="none"/>
        </w:rPr>
        <w:t>电炉、隧道窑、氨分解装置</w:t>
      </w:r>
      <w:r>
        <w:rPr>
          <w:rFonts w:hint="default" w:ascii="Times New Roman" w:hAnsi="Times New Roman" w:eastAsia="宋体" w:cs="Times New Roman"/>
          <w:b w:val="0"/>
          <w:sz w:val="24"/>
          <w:szCs w:val="24"/>
          <w:highlight w:val="none"/>
          <w:lang w:val="en-US" w:eastAsia="zh-CN"/>
        </w:rPr>
        <w:t>以及酸碱流量计等设备</w:t>
      </w:r>
      <w:r>
        <w:rPr>
          <w:rFonts w:hint="eastAsia" w:ascii="Times New Roman" w:hAnsi="Times New Roman" w:eastAsia="宋体" w:cs="Times New Roman"/>
          <w:b w:val="0"/>
          <w:sz w:val="24"/>
          <w:szCs w:val="24"/>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宋体" w:cs="Times New Roman"/>
          <w:b w:val="0"/>
          <w:sz w:val="24"/>
          <w:szCs w:val="24"/>
          <w:highlight w:val="none"/>
          <w:lang w:val="en-US" w:eastAsia="zh-CN"/>
        </w:rPr>
      </w:pPr>
      <w:r>
        <w:rPr>
          <w:rFonts w:hint="eastAsia" w:ascii="Times New Roman" w:hAnsi="Times New Roman" w:cs="Times New Roman"/>
          <w:sz w:val="24"/>
          <w:szCs w:val="24"/>
          <w:highlight w:val="none"/>
          <w:lang w:val="en-US" w:eastAsia="zh-CN"/>
        </w:rPr>
        <w:t>意见回复：该意见对计量设备进行了补充完善，</w:t>
      </w:r>
      <w:r>
        <w:rPr>
          <w:rFonts w:hint="default" w:ascii="Times New Roman" w:hAnsi="Times New Roman" w:eastAsia="宋体" w:cs="Times New Roman"/>
          <w:b w:val="0"/>
          <w:sz w:val="24"/>
          <w:szCs w:val="24"/>
          <w:highlight w:val="none"/>
          <w:lang w:val="en-US" w:eastAsia="zh-CN"/>
        </w:rPr>
        <w:t>采纳。</w:t>
      </w:r>
    </w:p>
    <w:p>
      <w:pPr>
        <w:pStyle w:val="2"/>
        <w:spacing w:line="560" w:lineRule="exact"/>
        <w:rPr>
          <w:rFonts w:hint="default"/>
          <w:lang w:val="en-US" w:eastAsia="zh-CN"/>
        </w:rPr>
      </w:pP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cs="Times New Roman"/>
          <w:color w:val="000000"/>
          <w:spacing w:val="0"/>
          <w:w w:val="100"/>
          <w:position w:val="0"/>
          <w:sz w:val="24"/>
          <w:szCs w:val="24"/>
          <w:highlight w:val="none"/>
          <w:lang w:val="en-US" w:eastAsia="zh-CN"/>
        </w:rPr>
      </w:pPr>
      <w:r>
        <w:rPr>
          <w:rFonts w:hint="default" w:ascii="Times New Roman" w:hAnsi="Times New Roman" w:cs="Times New Roman"/>
          <w:color w:val="000000"/>
          <w:spacing w:val="0"/>
          <w:w w:val="100"/>
          <w:position w:val="0"/>
          <w:sz w:val="24"/>
          <w:szCs w:val="24"/>
          <w:highlight w:val="none"/>
          <w:lang w:val="en-US" w:eastAsia="zh-CN"/>
        </w:rPr>
        <w:t>江西理工大学提出</w:t>
      </w:r>
      <w:r>
        <w:rPr>
          <w:rFonts w:hint="default" w:ascii="Times New Roman" w:hAnsi="Times New Roman" w:eastAsia="宋体" w:cs="Times New Roman"/>
          <w:sz w:val="24"/>
          <w:szCs w:val="24"/>
          <w:highlight w:val="none"/>
        </w:rPr>
        <w:t>附录 B</w:t>
      </w:r>
      <w:r>
        <w:rPr>
          <w:rFonts w:hint="default" w:ascii="Times New Roman" w:hAnsi="Times New Roman" w:eastAsia="宋体" w:cs="Times New Roman"/>
          <w:sz w:val="24"/>
          <w:szCs w:val="24"/>
          <w:highlight w:val="none"/>
          <w:lang w:val="en-US" w:eastAsia="zh-CN"/>
        </w:rPr>
        <w:t>-</w:t>
      </w:r>
      <w:r>
        <w:rPr>
          <w:rFonts w:hint="default" w:ascii="Times New Roman" w:hAnsi="Times New Roman" w:eastAsia="宋体" w:cs="Times New Roman"/>
          <w:sz w:val="24"/>
          <w:szCs w:val="24"/>
          <w:highlight w:val="none"/>
        </w:rPr>
        <w:t>表B.1 荧光粉行业行业绿色工厂评价指标</w:t>
      </w:r>
      <w:r>
        <w:rPr>
          <w:rFonts w:hint="default" w:ascii="Times New Roman" w:hAnsi="Times New Roman" w:eastAsia="宋体" w:cs="Times New Roman"/>
          <w:sz w:val="24"/>
          <w:szCs w:val="24"/>
          <w:highlight w:val="none"/>
          <w:lang w:val="en-US" w:eastAsia="zh-CN"/>
        </w:rPr>
        <w:t>-6 绩效中，用地集约化指标中</w:t>
      </w:r>
      <w:r>
        <w:rPr>
          <w:rFonts w:hint="eastAsia" w:ascii="Times New Roman" w:hAnsi="Times New Roman" w:eastAsia="宋体" w:cs="Times New Roman"/>
          <w:sz w:val="24"/>
          <w:szCs w:val="24"/>
          <w:highlight w:val="none"/>
          <w:lang w:eastAsia="zh-CN"/>
        </w:rPr>
        <w:t>“</w:t>
      </w:r>
      <w:r>
        <w:rPr>
          <w:rFonts w:hint="default" w:ascii="Times New Roman" w:hAnsi="Times New Roman" w:eastAsia="宋体" w:cs="Times New Roman"/>
          <w:sz w:val="24"/>
          <w:szCs w:val="24"/>
          <w:highlight w:val="none"/>
        </w:rPr>
        <w:t>容积率≥</w:t>
      </w:r>
      <w:r>
        <w:rPr>
          <w:rFonts w:hint="default" w:ascii="Times New Roman" w:hAnsi="Times New Roman" w:cs="Times New Roman"/>
          <w:sz w:val="24"/>
          <w:szCs w:val="24"/>
          <w:highlight w:val="none"/>
          <w:lang w:val="en-US" w:eastAsia="zh-CN"/>
        </w:rPr>
        <w:t>0.5</w:t>
      </w:r>
      <w:r>
        <w:rPr>
          <w:rFonts w:hint="default" w:ascii="Times New Roman" w:hAnsi="Times New Roman" w:eastAsia="宋体" w:cs="Times New Roman"/>
          <w:sz w:val="24"/>
          <w:szCs w:val="24"/>
          <w:highlight w:val="none"/>
        </w:rPr>
        <w:t>。建筑密度≥30%</w:t>
      </w:r>
      <w:r>
        <w:rPr>
          <w:rFonts w:hint="eastAsia" w:ascii="Times New Roman" w:hAnsi="Times New Roman" w:eastAsia="宋体" w:cs="Times New Roman"/>
          <w:sz w:val="24"/>
          <w:szCs w:val="24"/>
          <w:highlight w:val="none"/>
          <w:lang w:eastAsia="zh-CN"/>
        </w:rPr>
        <w:t>”</w:t>
      </w:r>
      <w:r>
        <w:rPr>
          <w:rFonts w:hint="default" w:ascii="Times New Roman" w:hAnsi="Times New Roman" w:eastAsia="宋体" w:cs="Times New Roman"/>
          <w:b w:val="0"/>
          <w:sz w:val="24"/>
          <w:szCs w:val="24"/>
          <w:highlight w:val="none"/>
        </w:rPr>
        <w:t>这两组数据是否有对应关系，是否提得高了</w:t>
      </w:r>
      <w:r>
        <w:rPr>
          <w:rFonts w:hint="default" w:ascii="Times New Roman" w:hAnsi="Times New Roman" w:eastAsia="宋体" w:cs="Times New Roman"/>
          <w:b w:val="0"/>
          <w:sz w:val="24"/>
          <w:szCs w:val="24"/>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宋体" w:cs="Times New Roman"/>
          <w:b w:val="0"/>
          <w:sz w:val="24"/>
          <w:szCs w:val="24"/>
          <w:highlight w:val="none"/>
          <w:lang w:val="en-US" w:eastAsia="zh-CN"/>
        </w:rPr>
      </w:pPr>
      <w:r>
        <w:rPr>
          <w:rFonts w:hint="eastAsia" w:ascii="Times New Roman" w:hAnsi="Times New Roman" w:eastAsia="宋体" w:cs="Times New Roman"/>
          <w:b w:val="0"/>
          <w:sz w:val="24"/>
          <w:szCs w:val="24"/>
          <w:highlight w:val="none"/>
          <w:lang w:val="en-US" w:eastAsia="zh-CN"/>
        </w:rPr>
        <w:t>意见回复：</w:t>
      </w:r>
      <w:r>
        <w:rPr>
          <w:rFonts w:hint="default" w:ascii="Times New Roman" w:hAnsi="Times New Roman" w:eastAsia="宋体" w:cs="Times New Roman"/>
          <w:b w:val="0"/>
          <w:sz w:val="24"/>
          <w:szCs w:val="24"/>
          <w:highlight w:val="none"/>
          <w:lang w:val="en-US" w:eastAsia="zh-CN"/>
        </w:rPr>
        <w:t>这两组数据没有对应关系，</w:t>
      </w:r>
      <w:r>
        <w:rPr>
          <w:rFonts w:hint="eastAsia" w:ascii="Times New Roman" w:hAnsi="Times New Roman" w:eastAsia="宋体" w:cs="Times New Roman"/>
          <w:b w:val="0"/>
          <w:sz w:val="24"/>
          <w:szCs w:val="24"/>
          <w:highlight w:val="none"/>
          <w:lang w:val="en-US" w:eastAsia="zh-CN"/>
        </w:rPr>
        <w:t>工厂容积率</w:t>
      </w:r>
      <w:r>
        <w:rPr>
          <w:rFonts w:hint="default" w:ascii="Times New Roman" w:hAnsi="Times New Roman" w:cs="Times New Roman"/>
          <w:sz w:val="24"/>
          <w:szCs w:val="24"/>
          <w:highlight w:val="none"/>
          <w:lang w:val="en-US" w:eastAsia="zh-CN"/>
        </w:rPr>
        <w:t>按照GB/T 36132-2018附录A</w:t>
      </w:r>
      <w:r>
        <w:rPr>
          <w:rFonts w:hint="eastAsia" w:ascii="Times New Roman" w:hAnsi="Times New Roman" w:cs="Times New Roman"/>
          <w:sz w:val="24"/>
          <w:szCs w:val="24"/>
          <w:highlight w:val="none"/>
          <w:lang w:val="en-US" w:eastAsia="zh-CN"/>
        </w:rPr>
        <w:t>对</w:t>
      </w:r>
      <w:r>
        <w:rPr>
          <w:rFonts w:hint="default" w:ascii="Times New Roman" w:hAnsi="Times New Roman" w:cs="Times New Roman"/>
          <w:sz w:val="24"/>
          <w:szCs w:val="24"/>
          <w:highlight w:val="none"/>
          <w:lang w:val="en-US" w:eastAsia="zh-CN"/>
        </w:rPr>
        <w:t>计算工厂容积率，</w:t>
      </w:r>
      <w:r>
        <w:rPr>
          <w:rFonts w:hint="eastAsia" w:ascii="Times New Roman" w:hAnsi="Times New Roman" w:cs="Times New Roman"/>
          <w:sz w:val="24"/>
          <w:szCs w:val="24"/>
          <w:highlight w:val="none"/>
          <w:lang w:val="en-US" w:eastAsia="zh-CN"/>
        </w:rPr>
        <w:t>此次参与自评的荧光粉工厂</w:t>
      </w:r>
      <w:r>
        <w:rPr>
          <w:rFonts w:hint="default" w:ascii="Times New Roman" w:hAnsi="Times New Roman" w:cs="Times New Roman"/>
          <w:sz w:val="24"/>
          <w:szCs w:val="24"/>
          <w:highlight w:val="none"/>
          <w:lang w:val="en-US" w:eastAsia="zh-CN"/>
        </w:rPr>
        <w:t>建筑密度实测数据</w:t>
      </w:r>
      <w:r>
        <w:rPr>
          <w:rFonts w:hint="eastAsia" w:ascii="Times New Roman" w:hAnsi="Times New Roman" w:cs="Times New Roman"/>
          <w:sz w:val="24"/>
          <w:szCs w:val="24"/>
          <w:highlight w:val="none"/>
          <w:lang w:val="en-US" w:eastAsia="zh-CN"/>
        </w:rPr>
        <w:t>分别为“0.8，1.92，1.12，0.626，0.66”，该数据均满足“</w:t>
      </w:r>
      <w:r>
        <w:rPr>
          <w:rFonts w:hint="default" w:ascii="Times New Roman" w:hAnsi="Times New Roman" w:cs="Times New Roman"/>
          <w:sz w:val="24"/>
          <w:szCs w:val="24"/>
          <w:highlight w:val="none"/>
          <w:lang w:val="en-US" w:eastAsia="zh-CN"/>
        </w:rPr>
        <w:t>容积率≥</w:t>
      </w:r>
      <w:r>
        <w:rPr>
          <w:rFonts w:hint="eastAsia" w:ascii="Times New Roman" w:hAnsi="Times New Roman" w:cs="Times New Roman"/>
          <w:sz w:val="24"/>
          <w:szCs w:val="24"/>
          <w:highlight w:val="none"/>
          <w:lang w:val="en-US" w:eastAsia="zh-CN"/>
        </w:rPr>
        <w:t>0.5”的指标要求，</w:t>
      </w:r>
      <w:r>
        <w:rPr>
          <w:rFonts w:hint="default" w:ascii="Times New Roman" w:hAnsi="Times New Roman" w:cs="Times New Roman"/>
          <w:sz w:val="24"/>
          <w:szCs w:val="24"/>
          <w:highlight w:val="none"/>
          <w:lang w:val="en-US" w:eastAsia="zh-CN"/>
        </w:rPr>
        <w:t>因此，</w:t>
      </w:r>
      <w:r>
        <w:rPr>
          <w:rFonts w:hint="eastAsia" w:ascii="Times New Roman" w:hAnsi="Times New Roman" w:cs="Times New Roman"/>
          <w:sz w:val="24"/>
          <w:szCs w:val="24"/>
          <w:highlight w:val="none"/>
          <w:lang w:val="en-US" w:eastAsia="zh-CN"/>
        </w:rPr>
        <w:t>该</w:t>
      </w:r>
      <w:r>
        <w:rPr>
          <w:rFonts w:hint="default" w:ascii="Times New Roman" w:hAnsi="Times New Roman" w:cs="Times New Roman"/>
          <w:sz w:val="24"/>
          <w:szCs w:val="24"/>
          <w:highlight w:val="none"/>
          <w:lang w:val="en-US" w:eastAsia="zh-CN"/>
        </w:rPr>
        <w:t>指标</w:t>
      </w:r>
      <w:r>
        <w:rPr>
          <w:rFonts w:hint="eastAsia" w:ascii="Times New Roman" w:hAnsi="Times New Roman" w:cs="Times New Roman"/>
          <w:sz w:val="24"/>
          <w:szCs w:val="24"/>
          <w:highlight w:val="none"/>
          <w:lang w:val="en-US" w:eastAsia="zh-CN"/>
        </w:rPr>
        <w:t>不变</w:t>
      </w:r>
      <w:r>
        <w:rPr>
          <w:rFonts w:hint="default" w:ascii="Times New Roman" w:hAnsi="Times New Roman" w:cs="Times New Roman"/>
          <w:sz w:val="24"/>
          <w:szCs w:val="24"/>
          <w:highlight w:val="none"/>
          <w:lang w:val="en-US" w:eastAsia="zh-CN"/>
        </w:rPr>
        <w:t>；建筑密度按照GB/T 36132-2018附录A计算，</w:t>
      </w:r>
      <w:r>
        <w:rPr>
          <w:rFonts w:hint="eastAsia" w:ascii="Times New Roman" w:hAnsi="Times New Roman" w:cs="Times New Roman"/>
          <w:sz w:val="24"/>
          <w:szCs w:val="24"/>
          <w:highlight w:val="none"/>
          <w:lang w:val="en-US" w:eastAsia="zh-CN"/>
        </w:rPr>
        <w:t>此次参与自评的荧光粉工厂</w:t>
      </w:r>
      <w:r>
        <w:rPr>
          <w:rFonts w:hint="default" w:ascii="Times New Roman" w:hAnsi="Times New Roman" w:cs="Times New Roman"/>
          <w:sz w:val="24"/>
          <w:szCs w:val="24"/>
          <w:highlight w:val="none"/>
          <w:lang w:val="en-US" w:eastAsia="zh-CN"/>
        </w:rPr>
        <w:t>建筑密度实测数据</w:t>
      </w:r>
      <w:r>
        <w:rPr>
          <w:rFonts w:hint="eastAsia" w:ascii="Times New Roman" w:hAnsi="Times New Roman" w:cs="Times New Roman"/>
          <w:sz w:val="24"/>
          <w:szCs w:val="24"/>
          <w:highlight w:val="none"/>
          <w:lang w:val="en-US" w:eastAsia="zh-CN"/>
        </w:rPr>
        <w:t>均满足此指标要求</w:t>
      </w:r>
      <w:r>
        <w:rPr>
          <w:rFonts w:hint="default" w:ascii="Times New Roman" w:hAnsi="Times New Roman" w:cs="Times New Roman"/>
          <w:sz w:val="24"/>
          <w:szCs w:val="24"/>
          <w:highlight w:val="none"/>
          <w:lang w:val="en-US" w:eastAsia="zh-CN"/>
        </w:rPr>
        <w:t>，</w:t>
      </w:r>
      <w:r>
        <w:rPr>
          <w:rFonts w:hint="eastAsia" w:ascii="Times New Roman" w:hAnsi="Times New Roman" w:cs="Times New Roman"/>
          <w:sz w:val="24"/>
          <w:szCs w:val="24"/>
          <w:highlight w:val="none"/>
          <w:lang w:val="en-US" w:eastAsia="zh-CN"/>
        </w:rPr>
        <w:t>因此，建筑密度</w:t>
      </w:r>
      <w:r>
        <w:rPr>
          <w:rFonts w:hint="default" w:ascii="Times New Roman" w:hAnsi="Times New Roman" w:eastAsia="宋体" w:cs="Times New Roman"/>
          <w:sz w:val="24"/>
          <w:szCs w:val="24"/>
          <w:highlight w:val="none"/>
        </w:rPr>
        <w:t>≥30%</w:t>
      </w:r>
      <w:r>
        <w:rPr>
          <w:rFonts w:hint="eastAsia" w:ascii="Times New Roman" w:hAnsi="Times New Roman" w:eastAsia="宋体" w:cs="Times New Roman"/>
          <w:sz w:val="24"/>
          <w:szCs w:val="24"/>
          <w:highlight w:val="none"/>
          <w:lang w:val="en-US" w:eastAsia="zh-CN"/>
        </w:rPr>
        <w:t>指标不变；综上，</w:t>
      </w:r>
      <w:r>
        <w:rPr>
          <w:rFonts w:hint="default" w:ascii="Times New Roman" w:hAnsi="Times New Roman" w:eastAsia="宋体" w:cs="Times New Roman"/>
          <w:b w:val="0"/>
          <w:sz w:val="24"/>
          <w:szCs w:val="24"/>
          <w:highlight w:val="none"/>
          <w:lang w:val="en-US" w:eastAsia="zh-CN"/>
        </w:rPr>
        <w:t>该意见</w:t>
      </w:r>
      <w:r>
        <w:rPr>
          <w:rFonts w:hint="eastAsia" w:ascii="Times New Roman" w:hAnsi="Times New Roman" w:eastAsia="宋体" w:cs="Times New Roman"/>
          <w:b w:val="0"/>
          <w:sz w:val="24"/>
          <w:szCs w:val="24"/>
          <w:highlight w:val="none"/>
          <w:lang w:val="en-US" w:eastAsia="zh-CN"/>
        </w:rPr>
        <w:t>不</w:t>
      </w:r>
      <w:r>
        <w:rPr>
          <w:rFonts w:hint="default" w:ascii="Times New Roman" w:hAnsi="Times New Roman" w:eastAsia="宋体" w:cs="Times New Roman"/>
          <w:b w:val="0"/>
          <w:sz w:val="24"/>
          <w:szCs w:val="24"/>
          <w:highlight w:val="none"/>
          <w:lang w:val="en-US" w:eastAsia="zh-CN"/>
        </w:rPr>
        <w:t>采纳。</w:t>
      </w:r>
    </w:p>
    <w:p>
      <w:pPr>
        <w:pStyle w:val="2"/>
        <w:spacing w:line="560" w:lineRule="exact"/>
        <w:rPr>
          <w:rFonts w:hint="default"/>
          <w:lang w:val="en-US" w:eastAsia="zh-CN"/>
        </w:rPr>
      </w:pP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cs="Times New Roman"/>
          <w:color w:val="000000"/>
          <w:spacing w:val="0"/>
          <w:w w:val="100"/>
          <w:position w:val="0"/>
          <w:sz w:val="24"/>
          <w:szCs w:val="24"/>
          <w:highlight w:val="none"/>
          <w:lang w:val="en-US" w:eastAsia="zh-CN"/>
        </w:rPr>
      </w:pPr>
      <w:r>
        <w:rPr>
          <w:rFonts w:hint="default" w:ascii="Times New Roman" w:hAnsi="Times New Roman" w:cs="Times New Roman"/>
          <w:sz w:val="24"/>
          <w:szCs w:val="24"/>
          <w:highlight w:val="none"/>
          <w:lang w:val="en-US" w:eastAsia="zh-CN"/>
        </w:rPr>
        <w:t>江西理工大学提出</w:t>
      </w:r>
      <w:r>
        <w:rPr>
          <w:rFonts w:hint="default" w:ascii="Times New Roman" w:hAnsi="Times New Roman" w:eastAsia="宋体" w:cs="Times New Roman"/>
          <w:sz w:val="24"/>
          <w:szCs w:val="24"/>
          <w:highlight w:val="none"/>
        </w:rPr>
        <w:t>附录 B</w:t>
      </w:r>
      <w:r>
        <w:rPr>
          <w:rFonts w:hint="default" w:ascii="Times New Roman" w:hAnsi="Times New Roman" w:eastAsia="宋体" w:cs="Times New Roman"/>
          <w:sz w:val="24"/>
          <w:szCs w:val="24"/>
          <w:highlight w:val="none"/>
          <w:lang w:val="en-US" w:eastAsia="zh-CN"/>
        </w:rPr>
        <w:t>-</w:t>
      </w:r>
      <w:r>
        <w:rPr>
          <w:rFonts w:hint="default" w:ascii="Times New Roman" w:hAnsi="Times New Roman" w:eastAsia="宋体" w:cs="Times New Roman"/>
          <w:sz w:val="24"/>
          <w:szCs w:val="24"/>
          <w:highlight w:val="none"/>
        </w:rPr>
        <w:t>表B.1 荧光粉行业行业绿色工厂评价指标</w:t>
      </w:r>
      <w:r>
        <w:rPr>
          <w:rFonts w:hint="default" w:ascii="Times New Roman" w:hAnsi="Times New Roman" w:eastAsia="宋体" w:cs="Times New Roman"/>
          <w:sz w:val="24"/>
          <w:szCs w:val="24"/>
          <w:highlight w:val="none"/>
          <w:lang w:val="en-US" w:eastAsia="zh-CN"/>
        </w:rPr>
        <w:t>-6 绩效中，</w:t>
      </w:r>
      <w:r>
        <w:rPr>
          <w:rFonts w:hint="default" w:ascii="Times New Roman" w:hAnsi="Times New Roman" w:cs="Times New Roman"/>
          <w:sz w:val="24"/>
          <w:szCs w:val="24"/>
          <w:highlight w:val="none"/>
          <w:lang w:val="en-US" w:eastAsia="zh-CN"/>
        </w:rPr>
        <w:t>生产洁净化指标中</w:t>
      </w:r>
      <w:r>
        <w:rPr>
          <w:rFonts w:hint="default" w:ascii="Times New Roman" w:hAnsi="Times New Roman" w:cs="Times New Roman"/>
          <w:sz w:val="24"/>
          <w:szCs w:val="24"/>
          <w:highlight w:val="none"/>
          <w:lang w:eastAsia="zh-CN"/>
        </w:rPr>
        <w:t>“</w:t>
      </w:r>
      <w:r>
        <w:rPr>
          <w:rFonts w:hint="default" w:ascii="Times New Roman" w:hAnsi="Times New Roman" w:cs="Times New Roman"/>
          <w:sz w:val="24"/>
          <w:szCs w:val="24"/>
          <w:highlight w:val="none"/>
        </w:rPr>
        <w:t>废水处理回用率，指标≥20%。</w:t>
      </w:r>
      <w:r>
        <w:rPr>
          <w:rFonts w:hint="default" w:ascii="Times New Roman" w:hAnsi="Times New Roman" w:cs="Times New Roman"/>
          <w:sz w:val="24"/>
          <w:szCs w:val="24"/>
          <w:highlight w:val="none"/>
          <w:lang w:eastAsia="zh-CN"/>
        </w:rPr>
        <w:t>”</w:t>
      </w:r>
      <w:r>
        <w:rPr>
          <w:rFonts w:hint="default" w:ascii="Times New Roman" w:hAnsi="Times New Roman" w:cs="Times New Roman"/>
          <w:sz w:val="24"/>
          <w:szCs w:val="24"/>
          <w:highlight w:val="none"/>
        </w:rPr>
        <w:t>是不是提得低了？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Times New Roman" w:hAnsi="Times New Roman" w:eastAsia="宋体" w:cs="Times New Roman"/>
          <w:b w:val="0"/>
          <w:sz w:val="24"/>
          <w:szCs w:val="24"/>
          <w:highlight w:val="none"/>
          <w:lang w:val="en-US" w:eastAsia="zh-CN"/>
        </w:rPr>
      </w:pPr>
      <w:r>
        <w:rPr>
          <w:rFonts w:hint="eastAsia" w:ascii="Times New Roman" w:hAnsi="Times New Roman" w:cs="Times New Roman"/>
          <w:sz w:val="24"/>
          <w:szCs w:val="24"/>
          <w:highlight w:val="none"/>
          <w:lang w:val="en-US" w:eastAsia="zh-CN"/>
        </w:rPr>
        <w:t>意见回复：</w:t>
      </w:r>
      <w:r>
        <w:rPr>
          <w:rFonts w:hint="default" w:ascii="Times New Roman" w:hAnsi="Times New Roman" w:cs="Times New Roman"/>
          <w:sz w:val="24"/>
          <w:szCs w:val="24"/>
          <w:highlight w:val="none"/>
          <w:lang w:val="en-US" w:eastAsia="zh-CN"/>
        </w:rPr>
        <w:t>目前没有相关的国家标准对废水处理回用率计算给出参考及依据。根据参与单位江苏博睿光电股份有限公司、有研稀土新材料股份有限公司、广东粤科欣发新材料有限公司、江门市科恒实业股份有限公司等工厂实际自评得出的情况</w:t>
      </w:r>
      <w:r>
        <w:rPr>
          <w:rFonts w:hint="eastAsia" w:ascii="Times New Roman" w:hAnsi="Times New Roman" w:cs="Times New Roman"/>
          <w:sz w:val="24"/>
          <w:szCs w:val="24"/>
          <w:highlight w:val="none"/>
          <w:lang w:val="en-US" w:eastAsia="zh-CN"/>
        </w:rPr>
        <w:t>，结合现有工艺，稀土荧光粉工厂可以在某些工序增加水处理回收装置，实现水的循环回用。此外，工厂其他日常用水可以进行</w:t>
      </w:r>
      <w:r>
        <w:rPr>
          <w:rFonts w:hint="default" w:ascii="Times New Roman" w:hAnsi="Times New Roman" w:cs="Times New Roman"/>
          <w:sz w:val="24"/>
          <w:szCs w:val="24"/>
          <w:highlight w:val="none"/>
          <w:lang w:val="en-US" w:eastAsia="zh-CN"/>
        </w:rPr>
        <w:t>回收使用，</w:t>
      </w:r>
      <w:r>
        <w:rPr>
          <w:rFonts w:hint="eastAsia" w:ascii="Times New Roman" w:hAnsi="Times New Roman" w:cs="Times New Roman"/>
          <w:sz w:val="24"/>
          <w:szCs w:val="24"/>
          <w:highlight w:val="none"/>
          <w:lang w:val="en-US" w:eastAsia="zh-CN"/>
        </w:rPr>
        <w:t>进一步降低废水的外排放，</w:t>
      </w:r>
      <w:r>
        <w:rPr>
          <w:rFonts w:hint="default" w:ascii="Times New Roman" w:hAnsi="Times New Roman" w:eastAsia="宋体" w:cs="Times New Roman"/>
          <w:b w:val="0"/>
          <w:sz w:val="24"/>
          <w:szCs w:val="24"/>
          <w:highlight w:val="none"/>
          <w:lang w:val="en-US" w:eastAsia="zh-CN"/>
        </w:rPr>
        <w:t>因此该意见采纳</w:t>
      </w:r>
      <w:r>
        <w:rPr>
          <w:rFonts w:hint="eastAsia" w:ascii="Times New Roman" w:hAnsi="Times New Roman" w:eastAsia="宋体" w:cs="Times New Roman"/>
          <w:b w:val="0"/>
          <w:sz w:val="24"/>
          <w:szCs w:val="24"/>
          <w:highlight w:val="none"/>
          <w:lang w:val="en-US" w:eastAsia="zh-CN"/>
        </w:rPr>
        <w:t>，修改废水处理回用率指标为不低于30%。</w:t>
      </w:r>
    </w:p>
    <w:p>
      <w:pPr>
        <w:pStyle w:val="2"/>
        <w:spacing w:line="560" w:lineRule="exact"/>
        <w:rPr>
          <w:rFonts w:hint="default"/>
          <w:lang w:val="en-US" w:eastAsia="zh-CN"/>
        </w:rPr>
      </w:pP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cs="Times New Roman"/>
          <w:sz w:val="24"/>
          <w:szCs w:val="24"/>
          <w:highlight w:val="none"/>
          <w:lang w:val="en-US" w:eastAsia="zh-CN"/>
        </w:rPr>
      </w:pPr>
      <w:r>
        <w:rPr>
          <w:rFonts w:hint="default" w:ascii="Times New Roman" w:hAnsi="Times New Roman" w:cs="Times New Roman"/>
          <w:color w:val="000000"/>
          <w:spacing w:val="0"/>
          <w:w w:val="100"/>
          <w:position w:val="0"/>
          <w:sz w:val="24"/>
          <w:szCs w:val="24"/>
          <w:highlight w:val="none"/>
          <w:lang w:val="en-US" w:eastAsia="zh-CN"/>
        </w:rPr>
        <w:t>浙江明辉发光科技有限公司提出5.5.3.</w:t>
      </w:r>
      <w:r>
        <w:rPr>
          <w:rFonts w:hint="default" w:ascii="Times New Roman" w:hAnsi="Times New Roman" w:cs="Times New Roman"/>
          <w:color w:val="auto"/>
          <w:spacing w:val="0"/>
          <w:w w:val="100"/>
          <w:position w:val="0"/>
          <w:sz w:val="24"/>
          <w:szCs w:val="24"/>
          <w:highlight w:val="none"/>
          <w:lang w:val="en-US" w:eastAsia="zh-CN"/>
        </w:rPr>
        <w:t>3 中提及的</w:t>
      </w:r>
      <w:r>
        <w:rPr>
          <w:rFonts w:hint="default" w:ascii="Times New Roman" w:hAnsi="Times New Roman" w:cs="Times New Roman"/>
          <w:color w:val="auto"/>
          <w:sz w:val="24"/>
          <w:szCs w:val="24"/>
          <w:highlight w:val="none"/>
        </w:rPr>
        <w:t>稀土荧光粉产品应符合欧盟最新RoHS要求</w:t>
      </w:r>
      <w:r>
        <w:rPr>
          <w:rFonts w:hint="default" w:ascii="Times New Roman" w:hAnsi="Times New Roman" w:cs="Times New Roman"/>
          <w:color w:val="auto"/>
          <w:sz w:val="24"/>
          <w:szCs w:val="24"/>
          <w:highlight w:val="none"/>
          <w:lang w:val="en-US" w:eastAsia="zh-CN"/>
        </w:rPr>
        <w:t>以及Reach标准。</w:t>
      </w:r>
      <w:r>
        <w:rPr>
          <w:rFonts w:hint="default" w:ascii="Times New Roman" w:hAnsi="Times New Roman" w:eastAsia="宋体" w:cs="Times New Roman"/>
          <w:b w:val="0"/>
          <w:color w:val="auto"/>
          <w:sz w:val="24"/>
          <w:szCs w:val="24"/>
          <w:highlight w:val="none"/>
          <w:lang w:val="en-US" w:eastAsia="zh-CN"/>
        </w:rPr>
        <w:t>对于多数长余辉荧光粉来说，均需要添加B元素来合成，但Reach认证中不允许有B的存在，该标准是否需要加</w:t>
      </w:r>
      <w:r>
        <w:rPr>
          <w:rFonts w:hint="default" w:ascii="Times New Roman" w:hAnsi="Times New Roman" w:eastAsia="宋体" w:cs="Times New Roman"/>
          <w:b w:val="0"/>
          <w:sz w:val="24"/>
          <w:szCs w:val="24"/>
          <w:highlight w:val="none"/>
          <w:lang w:val="en-US" w:eastAsia="zh-CN"/>
        </w:rPr>
        <w:t>入Reach这个标准？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cs="Times New Roman"/>
          <w:b w:val="0"/>
          <w:sz w:val="24"/>
          <w:szCs w:val="24"/>
          <w:highlight w:val="none"/>
          <w:lang w:val="en-US" w:eastAsia="zh-CN"/>
        </w:rPr>
      </w:pPr>
      <w:r>
        <w:rPr>
          <w:rFonts w:hint="eastAsia" w:ascii="Times New Roman" w:hAnsi="Times New Roman" w:eastAsia="宋体" w:cs="Times New Roman"/>
          <w:b w:val="0"/>
          <w:sz w:val="24"/>
          <w:szCs w:val="24"/>
          <w:highlight w:val="none"/>
          <w:lang w:val="en-US" w:eastAsia="zh-CN"/>
        </w:rPr>
        <w:t>意见回复：</w:t>
      </w:r>
      <w:r>
        <w:rPr>
          <w:rFonts w:hint="default" w:ascii="Times New Roman" w:hAnsi="Times New Roman" w:eastAsia="宋体" w:cs="Times New Roman"/>
          <w:b w:val="0"/>
          <w:sz w:val="24"/>
          <w:szCs w:val="24"/>
          <w:highlight w:val="none"/>
          <w:lang w:val="en-US" w:eastAsia="zh-CN"/>
        </w:rPr>
        <w:t>Reach法规中有B元素含量的限制，</w:t>
      </w:r>
      <w:r>
        <w:rPr>
          <w:rFonts w:hint="default" w:ascii="Times New Roman" w:hAnsi="Times New Roman" w:cs="Times New Roman"/>
          <w:b w:val="0"/>
          <w:sz w:val="24"/>
          <w:szCs w:val="24"/>
          <w:highlight w:val="none"/>
          <w:lang w:val="en-US" w:eastAsia="zh-CN"/>
        </w:rPr>
        <w:t>具体为</w:t>
      </w:r>
      <w:r>
        <w:rPr>
          <w:rFonts w:hint="default" w:ascii="Times New Roman" w:hAnsi="Times New Roman" w:eastAsia="宋体" w:cs="Times New Roman"/>
          <w:b w:val="0"/>
          <w:sz w:val="24"/>
          <w:szCs w:val="24"/>
          <w:highlight w:val="none"/>
          <w:lang w:val="en-US" w:eastAsia="zh-CN"/>
        </w:rPr>
        <w:t>对以下形式存在的B元素有限制</w:t>
      </w:r>
      <w:r>
        <w:rPr>
          <w:rFonts w:hint="default" w:ascii="Times New Roman" w:hAnsi="Times New Roman" w:cs="Times New Roman"/>
          <w:b w:val="0"/>
          <w:sz w:val="24"/>
          <w:szCs w:val="24"/>
          <w:highlight w:val="none"/>
          <w:lang w:val="en-US" w:eastAsia="zh-CN"/>
        </w:rPr>
        <w:t>：</w:t>
      </w:r>
      <w:r>
        <w:rPr>
          <w:rFonts w:hint="default" w:ascii="Times New Roman" w:hAnsi="Times New Roman" w:eastAsia="宋体" w:cs="Times New Roman"/>
          <w:b w:val="0"/>
          <w:sz w:val="24"/>
          <w:szCs w:val="24"/>
          <w:highlight w:val="none"/>
          <w:lang w:val="en-US" w:eastAsia="zh-CN"/>
        </w:rPr>
        <w:t>硼酸（CAS No.10043-35-3/11113-50-1）</w:t>
      </w:r>
      <w:r>
        <w:rPr>
          <w:rFonts w:hint="default" w:ascii="Times New Roman" w:hAnsi="Times New Roman" w:cs="Times New Roman"/>
          <w:b w:val="0"/>
          <w:sz w:val="24"/>
          <w:szCs w:val="24"/>
          <w:highlight w:val="none"/>
          <w:lang w:val="en-US" w:eastAsia="zh-CN"/>
        </w:rPr>
        <w:t>；</w:t>
      </w:r>
      <w:r>
        <w:rPr>
          <w:rFonts w:hint="default" w:ascii="Times New Roman" w:hAnsi="Times New Roman" w:eastAsia="宋体" w:cs="Times New Roman"/>
          <w:b w:val="0"/>
          <w:sz w:val="24"/>
          <w:szCs w:val="24"/>
          <w:highlight w:val="none"/>
          <w:lang w:val="en-US" w:eastAsia="zh-CN"/>
        </w:rPr>
        <w:t>四硼酸钠，无水（CAS No.1330-43-4/12179-04-3/1303-96-4）</w:t>
      </w:r>
      <w:r>
        <w:rPr>
          <w:rFonts w:hint="default" w:ascii="Times New Roman" w:hAnsi="Times New Roman" w:cs="Times New Roman"/>
          <w:b w:val="0"/>
          <w:sz w:val="24"/>
          <w:szCs w:val="24"/>
          <w:highlight w:val="none"/>
          <w:lang w:val="en-US" w:eastAsia="zh-CN"/>
        </w:rPr>
        <w:t>；</w:t>
      </w:r>
      <w:r>
        <w:rPr>
          <w:rFonts w:hint="default" w:ascii="Times New Roman" w:hAnsi="Times New Roman" w:eastAsia="宋体" w:cs="Times New Roman"/>
          <w:b w:val="0"/>
          <w:sz w:val="24"/>
          <w:szCs w:val="24"/>
          <w:highlight w:val="none"/>
          <w:lang w:val="en-US" w:eastAsia="zh-CN"/>
        </w:rPr>
        <w:t>四硼酸钠，水合物（CAS No. 12267-73-1）</w:t>
      </w:r>
      <w:r>
        <w:rPr>
          <w:rFonts w:hint="default" w:ascii="Times New Roman" w:hAnsi="Times New Roman" w:cs="Times New Roman"/>
          <w:b w:val="0"/>
          <w:sz w:val="24"/>
          <w:szCs w:val="24"/>
          <w:highlight w:val="none"/>
          <w:lang w:val="en-US" w:eastAsia="zh-CN"/>
        </w:rPr>
        <w:t>；</w:t>
      </w:r>
      <w:r>
        <w:rPr>
          <w:rFonts w:hint="default" w:ascii="Times New Roman" w:hAnsi="Times New Roman" w:eastAsia="宋体" w:cs="Times New Roman"/>
          <w:b w:val="0"/>
          <w:sz w:val="24"/>
          <w:szCs w:val="24"/>
          <w:highlight w:val="none"/>
          <w:lang w:val="en-US" w:eastAsia="zh-CN"/>
        </w:rPr>
        <w:t>三氧化二硼（CAS No. 1303-86-2）</w:t>
      </w:r>
      <w:r>
        <w:rPr>
          <w:rFonts w:hint="default" w:ascii="Times New Roman" w:hAnsi="Times New Roman" w:cs="Times New Roman"/>
          <w:b w:val="0"/>
          <w:sz w:val="24"/>
          <w:szCs w:val="24"/>
          <w:highlight w:val="none"/>
          <w:lang w:val="en-US" w:eastAsia="zh-CN"/>
        </w:rPr>
        <w:t>；</w:t>
      </w:r>
      <w:r>
        <w:rPr>
          <w:rFonts w:hint="default" w:ascii="Times New Roman" w:hAnsi="Times New Roman" w:eastAsia="宋体" w:cs="Times New Roman"/>
          <w:b w:val="0"/>
          <w:sz w:val="24"/>
          <w:szCs w:val="24"/>
          <w:highlight w:val="none"/>
          <w:lang w:val="en-US" w:eastAsia="zh-CN"/>
        </w:rPr>
        <w:t>过硼酸钠，水合物；过硼酸钠盐</w:t>
      </w:r>
      <w:r>
        <w:rPr>
          <w:rFonts w:hint="default" w:ascii="Times New Roman" w:hAnsi="Times New Roman" w:cs="Times New Roman"/>
          <w:b w:val="0"/>
          <w:sz w:val="24"/>
          <w:szCs w:val="24"/>
          <w:highlight w:val="none"/>
          <w:lang w:val="en-US" w:eastAsia="zh-CN"/>
        </w:rPr>
        <w:t>；</w:t>
      </w:r>
      <w:r>
        <w:rPr>
          <w:rFonts w:hint="default" w:ascii="Times New Roman" w:hAnsi="Times New Roman" w:eastAsia="宋体" w:cs="Times New Roman"/>
          <w:b w:val="0"/>
          <w:sz w:val="24"/>
          <w:szCs w:val="24"/>
          <w:highlight w:val="none"/>
          <w:lang w:val="en-US" w:eastAsia="zh-CN"/>
        </w:rPr>
        <w:t>过硼酸钠，无水（CAS No. 7632-04-4）</w:t>
      </w:r>
      <w:r>
        <w:rPr>
          <w:rFonts w:hint="default" w:ascii="Times New Roman" w:hAnsi="Times New Roman" w:cs="Times New Roman"/>
          <w:b w:val="0"/>
          <w:sz w:val="24"/>
          <w:szCs w:val="24"/>
          <w:highlight w:val="none"/>
          <w:lang w:val="en-US" w:eastAsia="zh-CN"/>
        </w:rPr>
        <w:t>；</w:t>
      </w:r>
      <w:r>
        <w:rPr>
          <w:rFonts w:hint="default" w:ascii="Times New Roman" w:hAnsi="Times New Roman" w:eastAsia="宋体" w:cs="Times New Roman"/>
          <w:b w:val="0"/>
          <w:sz w:val="24"/>
          <w:szCs w:val="24"/>
          <w:highlight w:val="none"/>
          <w:lang w:val="en-US" w:eastAsia="zh-CN"/>
        </w:rPr>
        <w:t>八硼酸二钠（CAS No. 12008-41-2）</w:t>
      </w:r>
      <w:r>
        <w:rPr>
          <w:rFonts w:hint="default" w:ascii="Times New Roman" w:hAnsi="Times New Roman" w:cs="Times New Roman"/>
          <w:b w:val="0"/>
          <w:sz w:val="24"/>
          <w:szCs w:val="24"/>
          <w:highlight w:val="none"/>
          <w:lang w:val="en-US" w:eastAsia="zh-CN"/>
        </w:rPr>
        <w:t>；</w:t>
      </w:r>
      <w:r>
        <w:rPr>
          <w:rFonts w:hint="default" w:ascii="Times New Roman" w:hAnsi="Times New Roman" w:eastAsia="宋体" w:cs="Times New Roman"/>
          <w:b w:val="0"/>
          <w:sz w:val="24"/>
          <w:szCs w:val="24"/>
          <w:highlight w:val="none"/>
          <w:lang w:val="en-US" w:eastAsia="zh-CN"/>
        </w:rPr>
        <w:t>硼酸钠（CAS No. 13840-56-7）</w:t>
      </w:r>
      <w:r>
        <w:rPr>
          <w:rFonts w:hint="default" w:ascii="Times New Roman" w:hAnsi="Times New Roman" w:cs="Times New Roman"/>
          <w:b w:val="0"/>
          <w:sz w:val="24"/>
          <w:szCs w:val="24"/>
          <w:highlight w:val="none"/>
          <w:lang w:val="en-US" w:eastAsia="zh-CN"/>
        </w:rPr>
        <w:t>；经与明辉发光科技公司沟通了解，以及本标准5.5.3.3对应的评价细则属于“附录B-表B-4.产品-有毒有害物质使用”可选要求，因此采纳该意见，去除</w:t>
      </w:r>
      <w:r>
        <w:rPr>
          <w:rFonts w:hint="default" w:ascii="Times New Roman" w:hAnsi="Times New Roman" w:eastAsia="宋体" w:cs="Times New Roman"/>
          <w:b w:val="0"/>
          <w:sz w:val="24"/>
          <w:szCs w:val="24"/>
          <w:highlight w:val="none"/>
          <w:lang w:val="en-US" w:eastAsia="zh-CN"/>
        </w:rPr>
        <w:t>Reach</w:t>
      </w:r>
      <w:r>
        <w:rPr>
          <w:rFonts w:hint="default" w:ascii="Times New Roman" w:hAnsi="Times New Roman" w:cs="Times New Roman"/>
          <w:b w:val="0"/>
          <w:sz w:val="24"/>
          <w:szCs w:val="24"/>
          <w:highlight w:val="none"/>
          <w:lang w:val="en-US" w:eastAsia="zh-CN"/>
        </w:rPr>
        <w:t>标准要求。</w:t>
      </w:r>
    </w:p>
    <w:p>
      <w:pPr>
        <w:pStyle w:val="2"/>
        <w:spacing w:line="560" w:lineRule="exact"/>
        <w:rPr>
          <w:rFonts w:hint="default"/>
          <w:lang w:val="en-US" w:eastAsia="zh-CN"/>
        </w:rPr>
      </w:pP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甘肃稀土新材料股份有限公司提出4.3.4中</w:t>
      </w:r>
      <w:r>
        <w:rPr>
          <w:rFonts w:hint="default" w:ascii="Times New Roman" w:hAnsi="Times New Roman" w:eastAsia="宋体" w:cs="Times New Roman"/>
          <w:sz w:val="24"/>
          <w:szCs w:val="24"/>
          <w:highlight w:val="none"/>
          <w:lang w:val="zh-CN" w:eastAsia="zh-CN"/>
        </w:rPr>
        <w:t>“当工厂的指标加权综合评分满足既定的评分标准时即可判定为绿色工厂”，</w:t>
      </w:r>
      <w:r>
        <w:rPr>
          <w:rFonts w:hint="default" w:ascii="Times New Roman" w:hAnsi="Times New Roman" w:eastAsia="宋体" w:cs="Times New Roman"/>
          <w:sz w:val="24"/>
          <w:szCs w:val="24"/>
          <w:highlight w:val="none"/>
          <w:lang w:val="en-US" w:eastAsia="zh-CN"/>
        </w:rPr>
        <w:t>需要</w:t>
      </w:r>
      <w:r>
        <w:rPr>
          <w:rFonts w:hint="default" w:ascii="Times New Roman" w:hAnsi="Times New Roman" w:eastAsia="宋体" w:cs="Times New Roman"/>
          <w:sz w:val="24"/>
          <w:szCs w:val="24"/>
          <w:highlight w:val="none"/>
          <w:lang w:val="zh-CN" w:eastAsia="zh-CN"/>
        </w:rPr>
        <w:t>将“既定的评分标准”具体给出。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意见回复：该意见采</w:t>
      </w:r>
      <w:r>
        <w:rPr>
          <w:rFonts w:hint="eastAsia" w:ascii="Times New Roman" w:hAnsi="Times New Roman" w:eastAsia="宋体" w:cs="Times New Roman"/>
          <w:color w:val="auto"/>
          <w:sz w:val="24"/>
          <w:szCs w:val="24"/>
          <w:highlight w:val="none"/>
          <w:lang w:val="en-US" w:eastAsia="zh-CN"/>
        </w:rPr>
        <w:t>纳。此次参与自评的单位，可以代表稀土荧光粉行业的先进水平，经过与自评单位的充分沟通，我们认为稀土荧光粉绿色工厂评价要求，在依据国家主管部门规定以及稀土荧光粉行业先进水平基础上，设置总体必选要求权重为75.1%，可选要求24.9%。对于附录B-表B中的各项必选指标要求均需达到满足，同时可选要求得分达到满分要求的50%，即在满分100分的前提下，参评单位达到87.55分，即可判定为绿色工厂。因此，采纳该意见，修正4.3.4中评分标准为：评价依据国家主管部门规定、稀土荧光粉行业先进水平或相关方要求确定评分标准。工厂的指标加权综合评分中所有必选项要求</w:t>
      </w:r>
      <w:r>
        <w:rPr>
          <w:rFonts w:hint="eastAsia" w:ascii="Times New Roman" w:hAnsi="Times New Roman" w:eastAsia="宋体" w:cs="Times New Roman"/>
          <w:sz w:val="24"/>
          <w:szCs w:val="24"/>
          <w:highlight w:val="none"/>
          <w:lang w:val="en-US" w:eastAsia="zh-CN"/>
        </w:rPr>
        <w:t>需得满分，同时可选项得分超过可选项满分要求的50%，则可判定为绿色工厂</w:t>
      </w:r>
      <w:r>
        <w:rPr>
          <w:rFonts w:hint="default" w:ascii="Times New Roman" w:hAnsi="Times New Roman" w:cs="Times New Roman"/>
          <w:sz w:val="24"/>
          <w:szCs w:val="24"/>
          <w:highlight w:val="none"/>
          <w:lang w:val="en-US" w:eastAsia="zh-CN"/>
        </w:rPr>
        <w:t>。</w:t>
      </w:r>
    </w:p>
    <w:p>
      <w:pPr>
        <w:pStyle w:val="2"/>
        <w:spacing w:line="560" w:lineRule="exact"/>
        <w:rPr>
          <w:rFonts w:hint="default"/>
          <w:lang w:val="en-US" w:eastAsia="zh-CN"/>
        </w:rPr>
      </w:pPr>
    </w:p>
    <w:p>
      <w:pPr>
        <w:pStyle w:val="2"/>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480" w:firstLineChars="200"/>
        <w:textAlignment w:val="auto"/>
        <w:rPr>
          <w:rFonts w:hint="default" w:ascii="Times New Roman" w:hAnsi="Times New Roman" w:cs="Times New Roman"/>
          <w:sz w:val="24"/>
          <w:szCs w:val="24"/>
          <w:highlight w:val="none"/>
          <w:lang w:val="en-US" w:eastAsia="zh-CN"/>
        </w:rPr>
      </w:pPr>
      <w:r>
        <w:rPr>
          <w:rFonts w:hint="default" w:ascii="Times New Roman" w:hAnsi="Times New Roman" w:cs="Times New Roman"/>
          <w:sz w:val="24"/>
          <w:szCs w:val="24"/>
          <w:highlight w:val="none"/>
          <w:lang w:val="en-US" w:eastAsia="zh-CN"/>
        </w:rPr>
        <w:t>甘肃稀土新材料股份有限公司提出5.1.1.6中</w:t>
      </w:r>
      <w:r>
        <w:rPr>
          <w:rFonts w:hint="default" w:ascii="Times New Roman" w:hAnsi="Times New Roman" w:eastAsia="宋体" w:cs="Times New Roman"/>
          <w:sz w:val="24"/>
          <w:szCs w:val="24"/>
          <w:highlight w:val="none"/>
          <w:lang w:val="zh-CN" w:eastAsia="zh-CN"/>
        </w:rPr>
        <w:t>稀土荧光粉绿色工厂各种污染物排放指标应符合GB/T 31962是有什么特殊考虑吗？GB 26451 稀土工业污染物排放标准这个标准稀土荧光粉行业不好达到吗？</w:t>
      </w:r>
    </w:p>
    <w:p>
      <w:pPr>
        <w:spacing w:line="560" w:lineRule="exact"/>
        <w:ind w:firstLine="480" w:firstLineChars="200"/>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sz w:val="24"/>
          <w:szCs w:val="24"/>
          <w:highlight w:val="none"/>
          <w:lang w:val="en-US" w:eastAsia="zh-CN"/>
        </w:rPr>
        <w:t>意见回复：稀土荧光粉绿色工厂所涉及的具体排放污染物如下表所示，下表分别给出了</w:t>
      </w:r>
      <w:r>
        <w:rPr>
          <w:rFonts w:hint="default" w:ascii="Times New Roman" w:hAnsi="Times New Roman" w:eastAsia="宋体" w:cs="Times New Roman"/>
          <w:color w:val="auto"/>
          <w:sz w:val="24"/>
          <w:szCs w:val="24"/>
          <w:highlight w:val="none"/>
        </w:rPr>
        <w:t>GB</w:t>
      </w:r>
      <w:r>
        <w:rPr>
          <w:rFonts w:hint="default" w:ascii="Times New Roman" w:hAnsi="Times New Roman" w:eastAsia="宋体" w:cs="Times New Roman"/>
          <w:color w:val="auto"/>
          <w:sz w:val="24"/>
          <w:szCs w:val="24"/>
          <w:highlight w:val="none"/>
          <w:lang w:val="en-US" w:eastAsia="zh-CN"/>
        </w:rPr>
        <w:t>/T 31962</w:t>
      </w:r>
      <w:r>
        <w:rPr>
          <w:rFonts w:hint="eastAsia" w:ascii="Times New Roman" w:hAnsi="Times New Roman" w:eastAsia="宋体" w:cs="Times New Roman"/>
          <w:color w:val="auto"/>
          <w:sz w:val="24"/>
          <w:szCs w:val="24"/>
          <w:highlight w:val="none"/>
          <w:lang w:val="en-US" w:eastAsia="zh-CN"/>
        </w:rPr>
        <w:t>-2015</w:t>
      </w:r>
      <w:r>
        <w:rPr>
          <w:rFonts w:hint="eastAsia" w:ascii="Times New Roman"/>
          <w:color w:val="auto"/>
          <w:sz w:val="24"/>
          <w:szCs w:val="24"/>
          <w:highlight w:val="none"/>
          <w:lang w:val="en-US" w:eastAsia="zh-CN"/>
        </w:rPr>
        <w:t>污水排入城市下水道水质标准、</w:t>
      </w:r>
      <w:r>
        <w:rPr>
          <w:rFonts w:hint="default" w:ascii="Times New Roman" w:hAnsi="Times New Roman" w:eastAsia="宋体" w:cs="Times New Roman"/>
          <w:color w:val="auto"/>
          <w:sz w:val="24"/>
          <w:szCs w:val="24"/>
          <w:highlight w:val="none"/>
          <w:lang w:val="en-US" w:eastAsia="zh-CN"/>
        </w:rPr>
        <w:t>GB 26451</w:t>
      </w:r>
      <w:r>
        <w:rPr>
          <w:rFonts w:hint="eastAsia" w:ascii="Times New Roman" w:hAnsi="Times New Roman" w:eastAsia="宋体" w:cs="Times New Roman"/>
          <w:color w:val="auto"/>
          <w:sz w:val="24"/>
          <w:szCs w:val="24"/>
          <w:highlight w:val="none"/>
          <w:lang w:val="en-US" w:eastAsia="zh-CN"/>
        </w:rPr>
        <w:t xml:space="preserve">-2011 </w:t>
      </w:r>
      <w:r>
        <w:rPr>
          <w:rFonts w:hint="eastAsia" w:ascii="Times New Roman" w:hAnsi="Times New Roman"/>
          <w:color w:val="auto"/>
          <w:sz w:val="24"/>
          <w:szCs w:val="24"/>
          <w:highlight w:val="none"/>
          <w:lang w:val="en-US" w:eastAsia="zh-CN"/>
        </w:rPr>
        <w:t>稀土工业污染物排放标准、</w:t>
      </w:r>
      <w:r>
        <w:rPr>
          <w:rFonts w:hint="default" w:ascii="Times New Roman" w:hAnsi="Times New Roman" w:eastAsia="宋体" w:cs="Times New Roman"/>
          <w:color w:val="auto"/>
          <w:sz w:val="24"/>
          <w:szCs w:val="24"/>
          <w:highlight w:val="none"/>
          <w:lang w:val="en-US" w:eastAsia="zh-CN"/>
        </w:rPr>
        <w:t xml:space="preserve">GB </w:t>
      </w:r>
      <w:r>
        <w:rPr>
          <w:rFonts w:hint="eastAsia" w:ascii="Times New Roman" w:hAnsi="Times New Roman" w:eastAsia="宋体" w:cs="Times New Roman"/>
          <w:color w:val="auto"/>
          <w:sz w:val="24"/>
          <w:szCs w:val="24"/>
          <w:highlight w:val="none"/>
          <w:lang w:val="en-US" w:eastAsia="zh-CN"/>
        </w:rPr>
        <w:t>16297-1996大气污染物综合排放标准对各类污染物的排放指标要求。</w:t>
      </w:r>
    </w:p>
    <w:p>
      <w:pPr>
        <w:ind w:firstLine="420" w:firstLineChars="200"/>
        <w:rPr>
          <w:rFonts w:hint="eastAsia"/>
          <w:lang w:val="en-US" w:eastAsia="zh-CN"/>
        </w:rPr>
      </w:pPr>
    </w:p>
    <w:p>
      <w:pPr>
        <w:pStyle w:val="2"/>
        <w:jc w:val="center"/>
        <w:rPr>
          <w:rFonts w:hint="default"/>
          <w:sz w:val="16"/>
          <w:szCs w:val="20"/>
          <w:lang w:val="en-US" w:eastAsia="zh-CN"/>
        </w:rPr>
      </w:pPr>
      <w:r>
        <w:rPr>
          <w:rFonts w:hint="eastAsia" w:ascii="Times New Roman" w:hAnsi="Times New Roman" w:eastAsia="宋体" w:cs="Times New Roman"/>
          <w:color w:val="auto"/>
          <w:sz w:val="21"/>
          <w:szCs w:val="21"/>
          <w:highlight w:val="none"/>
          <w:lang w:val="en-US" w:eastAsia="zh-CN"/>
        </w:rPr>
        <w:t xml:space="preserve">表1 </w:t>
      </w:r>
      <w:r>
        <w:rPr>
          <w:rFonts w:hint="eastAsia" w:ascii="Times New Roman" w:hAnsi="Times New Roman" w:eastAsia="宋体" w:cs="Times New Roman"/>
          <w:sz w:val="21"/>
          <w:szCs w:val="21"/>
          <w:highlight w:val="none"/>
          <w:lang w:val="en-US" w:eastAsia="zh-CN"/>
        </w:rPr>
        <w:t>稀土荧光粉绿色工厂所涉及的具体排放污染物以及对应标准要求</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9"/>
        <w:gridCol w:w="2308"/>
        <w:gridCol w:w="1823"/>
        <w:gridCol w:w="1730"/>
        <w:gridCol w:w="17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9" w:type="dxa"/>
            <w:noWrap w:val="0"/>
            <w:vAlign w:val="top"/>
          </w:tcPr>
          <w:p>
            <w:pPr>
              <w:spacing w:line="360" w:lineRule="auto"/>
              <w:jc w:val="center"/>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序号</w:t>
            </w:r>
          </w:p>
        </w:tc>
        <w:tc>
          <w:tcPr>
            <w:tcW w:w="2308" w:type="dxa"/>
            <w:noWrap w:val="0"/>
            <w:vAlign w:val="top"/>
          </w:tcPr>
          <w:p>
            <w:pPr>
              <w:spacing w:line="360" w:lineRule="auto"/>
              <w:jc w:val="center"/>
              <w:rPr>
                <w:rFonts w:hint="default" w:ascii="Times New Roman" w:hAnsi="Times New Roman" w:eastAsia="宋体" w:cs="Times New Roman"/>
                <w:sz w:val="21"/>
                <w:szCs w:val="21"/>
                <w:vertAlign w:val="baseline"/>
                <w:lang w:eastAsia="zh-CN"/>
              </w:rPr>
            </w:pPr>
            <w:r>
              <w:rPr>
                <w:rFonts w:hint="default" w:ascii="Times New Roman" w:hAnsi="Times New Roman" w:cs="Times New Roman"/>
                <w:sz w:val="21"/>
                <w:szCs w:val="21"/>
                <w:vertAlign w:val="baseline"/>
                <w:lang w:eastAsia="zh-CN"/>
              </w:rPr>
              <w:t>污染物名称</w:t>
            </w:r>
          </w:p>
        </w:tc>
        <w:tc>
          <w:tcPr>
            <w:tcW w:w="1823" w:type="dxa"/>
            <w:noWrap w:val="0"/>
            <w:vAlign w:val="top"/>
          </w:tcPr>
          <w:p>
            <w:pPr>
              <w:spacing w:line="360" w:lineRule="auto"/>
              <w:jc w:val="center"/>
              <w:rPr>
                <w:rFonts w:hint="default" w:ascii="Times New Roman" w:hAnsi="Times New Roman" w:cs="Times New Roman"/>
                <w:sz w:val="21"/>
                <w:szCs w:val="21"/>
                <w:vertAlign w:val="baseline"/>
              </w:rPr>
            </w:pPr>
            <w:r>
              <w:rPr>
                <w:rFonts w:hint="default" w:ascii="Times New Roman" w:hAnsi="Times New Roman" w:eastAsia="宋体" w:cs="Times New Roman"/>
                <w:color w:val="auto"/>
                <w:sz w:val="21"/>
                <w:szCs w:val="21"/>
                <w:highlight w:val="none"/>
              </w:rPr>
              <w:t>GB</w:t>
            </w:r>
            <w:r>
              <w:rPr>
                <w:rFonts w:hint="default" w:ascii="Times New Roman" w:hAnsi="Times New Roman" w:eastAsia="宋体" w:cs="Times New Roman"/>
                <w:color w:val="auto"/>
                <w:sz w:val="21"/>
                <w:szCs w:val="21"/>
                <w:highlight w:val="none"/>
                <w:lang w:val="en-US" w:eastAsia="zh-CN"/>
              </w:rPr>
              <w:t>/T 31962-2015</w:t>
            </w:r>
          </w:p>
        </w:tc>
        <w:tc>
          <w:tcPr>
            <w:tcW w:w="1730" w:type="dxa"/>
            <w:noWrap w:val="0"/>
            <w:vAlign w:val="top"/>
          </w:tcPr>
          <w:p>
            <w:pPr>
              <w:spacing w:line="360" w:lineRule="auto"/>
              <w:jc w:val="center"/>
              <w:rPr>
                <w:rFonts w:hint="default" w:ascii="Times New Roman" w:hAnsi="Times New Roman" w:cs="Times New Roman"/>
                <w:sz w:val="21"/>
                <w:szCs w:val="21"/>
                <w:vertAlign w:val="baseline"/>
              </w:rPr>
            </w:pPr>
            <w:r>
              <w:rPr>
                <w:rFonts w:hint="default" w:ascii="Times New Roman" w:hAnsi="Times New Roman" w:eastAsia="宋体" w:cs="Times New Roman"/>
                <w:color w:val="auto"/>
                <w:sz w:val="21"/>
                <w:szCs w:val="21"/>
                <w:highlight w:val="none"/>
                <w:lang w:val="en-US" w:eastAsia="zh-CN"/>
              </w:rPr>
              <w:t>GB 16297-1996</w:t>
            </w:r>
          </w:p>
        </w:tc>
        <w:tc>
          <w:tcPr>
            <w:tcW w:w="1779" w:type="dxa"/>
            <w:noWrap w:val="0"/>
            <w:vAlign w:val="top"/>
          </w:tcPr>
          <w:p>
            <w:pPr>
              <w:spacing w:line="360" w:lineRule="auto"/>
              <w:jc w:val="center"/>
              <w:rPr>
                <w:rFonts w:hint="default" w:ascii="Times New Roman" w:hAnsi="Times New Roman" w:cs="Times New Roman"/>
                <w:sz w:val="21"/>
                <w:szCs w:val="21"/>
                <w:vertAlign w:val="baseline"/>
              </w:rPr>
            </w:pPr>
            <w:r>
              <w:rPr>
                <w:rFonts w:hint="default" w:ascii="Times New Roman" w:hAnsi="Times New Roman" w:eastAsia="宋体" w:cs="Times New Roman"/>
                <w:color w:val="auto"/>
                <w:sz w:val="21"/>
                <w:szCs w:val="21"/>
                <w:highlight w:val="none"/>
                <w:lang w:val="en-US" w:eastAsia="zh-CN"/>
              </w:rPr>
              <w:t>GB 26451-2011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9" w:type="dxa"/>
            <w:noWrap w:val="0"/>
            <w:vAlign w:val="center"/>
          </w:tcPr>
          <w:p>
            <w:pPr>
              <w:widowControl/>
              <w:jc w:val="center"/>
              <w:rPr>
                <w:rFonts w:hint="default" w:ascii="Times New Roman" w:hAnsi="Times New Roman" w:eastAsia="宋体" w:cs="Times New Roman"/>
                <w:color w:val="auto"/>
                <w:kern w:val="2"/>
                <w:sz w:val="18"/>
                <w:szCs w:val="18"/>
                <w:highlight w:val="none"/>
                <w:lang w:val="en-US" w:eastAsia="zh-CN" w:bidi="ar-SA"/>
              </w:rPr>
            </w:pPr>
            <w:r>
              <w:rPr>
                <w:rFonts w:hint="eastAsia" w:ascii="Times New Roman" w:hAnsi="Times New Roman" w:eastAsia="宋体" w:cs="Times New Roman"/>
                <w:color w:val="auto"/>
                <w:kern w:val="2"/>
                <w:sz w:val="18"/>
                <w:szCs w:val="18"/>
                <w:highlight w:val="none"/>
                <w:lang w:val="en-US" w:eastAsia="zh-CN" w:bidi="ar-SA"/>
              </w:rPr>
              <w:t>1</w:t>
            </w:r>
          </w:p>
        </w:tc>
        <w:tc>
          <w:tcPr>
            <w:tcW w:w="2308" w:type="dxa"/>
            <w:noWrap w:val="0"/>
            <w:vAlign w:val="center"/>
          </w:tcPr>
          <w:p>
            <w:pPr>
              <w:widowControl/>
              <w:jc w:val="center"/>
              <w:rPr>
                <w:rFonts w:hint="default" w:ascii="Times New Roman" w:hAnsi="Times New Roman" w:eastAsia="宋体" w:cs="Times New Roman"/>
                <w:color w:val="auto"/>
                <w:kern w:val="2"/>
                <w:sz w:val="18"/>
                <w:szCs w:val="18"/>
                <w:highlight w:val="none"/>
                <w:lang w:val="en-US" w:eastAsia="zh-CN" w:bidi="ar-SA"/>
              </w:rPr>
            </w:pPr>
            <w:r>
              <w:rPr>
                <w:rFonts w:hint="default" w:ascii="Times New Roman" w:hAnsi="Times New Roman" w:eastAsia="宋体" w:cs="Times New Roman"/>
                <w:color w:val="auto"/>
                <w:kern w:val="2"/>
                <w:sz w:val="18"/>
                <w:szCs w:val="18"/>
                <w:highlight w:val="none"/>
                <w:lang w:val="en-US" w:eastAsia="zh-CN" w:bidi="ar-SA"/>
              </w:rPr>
              <w:t>PH值</w:t>
            </w:r>
          </w:p>
        </w:tc>
        <w:tc>
          <w:tcPr>
            <w:tcW w:w="1823" w:type="dxa"/>
            <w:noWrap w:val="0"/>
            <w:vAlign w:val="center"/>
          </w:tcPr>
          <w:p>
            <w:pPr>
              <w:widowControl/>
              <w:jc w:val="center"/>
              <w:rPr>
                <w:rFonts w:hint="default" w:ascii="Times New Roman" w:hAnsi="Times New Roman" w:eastAsia="宋体" w:cs="Times New Roman"/>
                <w:color w:val="000000"/>
                <w:kern w:val="2"/>
                <w:sz w:val="21"/>
                <w:szCs w:val="21"/>
                <w:highlight w:val="none"/>
                <w:lang w:val="en-US" w:eastAsia="zh-CN" w:bidi="ar-SA"/>
              </w:rPr>
            </w:pPr>
            <w:r>
              <w:rPr>
                <w:rFonts w:hint="default" w:ascii="Times New Roman" w:hAnsi="Times New Roman" w:eastAsia="宋体" w:cs="Times New Roman"/>
                <w:color w:val="000000"/>
                <w:kern w:val="2"/>
                <w:sz w:val="21"/>
                <w:szCs w:val="21"/>
                <w:highlight w:val="none"/>
                <w:lang w:val="en-US" w:eastAsia="zh-CN" w:bidi="ar-SA"/>
              </w:rPr>
              <w:t>6.5-9.5</w:t>
            </w:r>
          </w:p>
        </w:tc>
        <w:tc>
          <w:tcPr>
            <w:tcW w:w="1730" w:type="dxa"/>
            <w:noWrap w:val="0"/>
            <w:vAlign w:val="top"/>
          </w:tcPr>
          <w:p>
            <w:pPr>
              <w:spacing w:line="360" w:lineRule="auto"/>
              <w:jc w:val="center"/>
              <w:rPr>
                <w:rFonts w:hint="default" w:ascii="Times New Roman" w:hAnsi="Times New Roman" w:cs="Times New Roman"/>
                <w:sz w:val="21"/>
                <w:szCs w:val="21"/>
                <w:highlight w:val="none"/>
                <w:vertAlign w:val="baseline"/>
              </w:rPr>
            </w:pPr>
            <w:r>
              <w:rPr>
                <w:rFonts w:hint="eastAsia" w:ascii="Times New Roman" w:hAnsi="Times New Roman" w:cs="Times New Roman"/>
                <w:sz w:val="21"/>
                <w:szCs w:val="21"/>
                <w:highlight w:val="none"/>
                <w:vertAlign w:val="baseline"/>
                <w:lang w:val="en-US" w:eastAsia="zh-CN"/>
              </w:rPr>
              <w:t>/</w:t>
            </w:r>
          </w:p>
        </w:tc>
        <w:tc>
          <w:tcPr>
            <w:tcW w:w="1779" w:type="dxa"/>
            <w:noWrap w:val="0"/>
            <w:vAlign w:val="top"/>
          </w:tcPr>
          <w:p>
            <w:pPr>
              <w:spacing w:line="360" w:lineRule="auto"/>
              <w:jc w:val="center"/>
              <w:rPr>
                <w:rFonts w:hint="default" w:ascii="Times New Roman" w:hAnsi="Times New Roman" w:eastAsia="宋体" w:cs="Times New Roman"/>
                <w:sz w:val="21"/>
                <w:szCs w:val="21"/>
                <w:highlight w:val="none"/>
                <w:vertAlign w:val="baseline"/>
                <w:lang w:eastAsia="zh-CN"/>
              </w:rPr>
            </w:pPr>
            <w:r>
              <w:rPr>
                <w:rFonts w:hint="default" w:ascii="Times New Roman" w:hAnsi="Times New Roman" w:cs="Times New Roman"/>
                <w:sz w:val="21"/>
                <w:szCs w:val="21"/>
                <w:highlight w:val="none"/>
                <w:vertAlign w:val="baseline"/>
                <w:lang w:val="en-US" w:eastAsia="zh-CN"/>
              </w:rPr>
              <w:t>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9" w:type="dxa"/>
            <w:noWrap w:val="0"/>
            <w:vAlign w:val="center"/>
          </w:tcPr>
          <w:p>
            <w:pPr>
              <w:widowControl/>
              <w:jc w:val="center"/>
              <w:rPr>
                <w:rFonts w:hint="default" w:ascii="Times New Roman" w:hAnsi="Times New Roman" w:eastAsia="宋体" w:cs="Times New Roman"/>
                <w:color w:val="auto"/>
                <w:kern w:val="2"/>
                <w:sz w:val="18"/>
                <w:szCs w:val="18"/>
                <w:highlight w:val="none"/>
                <w:lang w:val="en-US" w:eastAsia="zh-CN" w:bidi="ar-SA"/>
              </w:rPr>
            </w:pPr>
            <w:r>
              <w:rPr>
                <w:rFonts w:hint="eastAsia" w:ascii="Times New Roman" w:hAnsi="Times New Roman" w:eastAsia="宋体" w:cs="Times New Roman"/>
                <w:color w:val="auto"/>
                <w:kern w:val="2"/>
                <w:sz w:val="18"/>
                <w:szCs w:val="18"/>
                <w:highlight w:val="none"/>
                <w:lang w:val="en-US" w:eastAsia="zh-CN" w:bidi="ar-SA"/>
              </w:rPr>
              <w:t>2</w:t>
            </w:r>
          </w:p>
        </w:tc>
        <w:tc>
          <w:tcPr>
            <w:tcW w:w="2308" w:type="dxa"/>
            <w:noWrap w:val="0"/>
            <w:vAlign w:val="center"/>
          </w:tcPr>
          <w:p>
            <w:pPr>
              <w:widowControl/>
              <w:jc w:val="center"/>
              <w:rPr>
                <w:rFonts w:hint="default" w:ascii="Times New Roman" w:hAnsi="Times New Roman" w:eastAsia="宋体" w:cs="Times New Roman"/>
                <w:color w:val="auto"/>
                <w:kern w:val="2"/>
                <w:sz w:val="18"/>
                <w:szCs w:val="18"/>
                <w:highlight w:val="none"/>
                <w:lang w:val="en-US" w:eastAsia="zh-CN" w:bidi="ar-SA"/>
              </w:rPr>
            </w:pPr>
            <w:r>
              <w:rPr>
                <w:rFonts w:hint="default" w:ascii="Times New Roman" w:hAnsi="Times New Roman" w:eastAsia="宋体" w:cs="Times New Roman"/>
                <w:color w:val="auto"/>
                <w:kern w:val="2"/>
                <w:sz w:val="18"/>
                <w:szCs w:val="18"/>
                <w:highlight w:val="none"/>
                <w:lang w:val="en-US" w:eastAsia="zh-CN" w:bidi="ar-SA"/>
              </w:rPr>
              <w:t>悬浮物</w:t>
            </w:r>
            <w:r>
              <w:rPr>
                <w:rStyle w:val="12"/>
                <w:rFonts w:hint="default" w:ascii="Times New Roman" w:hAnsi="Times New Roman" w:cs="Times New Roman"/>
                <w:color w:val="auto"/>
                <w:sz w:val="18"/>
                <w:szCs w:val="18"/>
                <w:highlight w:val="none"/>
                <w:lang w:val="en-US" w:eastAsia="zh-CN"/>
              </w:rPr>
              <w:t>（</w:t>
            </w:r>
            <w:r>
              <w:rPr>
                <w:rFonts w:hint="default" w:ascii="Times New Roman" w:hAnsi="Times New Roman" w:eastAsia="HiddenHorzOCR" w:cs="Times New Roman"/>
                <w:color w:val="auto"/>
                <w:kern w:val="0"/>
                <w:sz w:val="18"/>
                <w:szCs w:val="18"/>
                <w:lang w:val="en-US" w:eastAsia="zh-CN" w:bidi="ar"/>
              </w:rPr>
              <w:t xml:space="preserve">单位 </w:t>
            </w:r>
            <w:r>
              <w:rPr>
                <w:rFonts w:hint="default" w:ascii="Times New Roman" w:hAnsi="Times New Roman" w:eastAsia="Times-Roman" w:cs="Times New Roman"/>
                <w:color w:val="auto"/>
                <w:kern w:val="0"/>
                <w:sz w:val="18"/>
                <w:szCs w:val="18"/>
                <w:lang w:val="en-US" w:eastAsia="zh-CN" w:bidi="ar"/>
              </w:rPr>
              <w:t>rng/L</w:t>
            </w:r>
            <w:r>
              <w:rPr>
                <w:rStyle w:val="12"/>
                <w:rFonts w:hint="default" w:ascii="Times New Roman" w:hAnsi="Times New Roman" w:cs="Times New Roman"/>
                <w:color w:val="auto"/>
                <w:sz w:val="18"/>
                <w:szCs w:val="18"/>
                <w:highlight w:val="none"/>
                <w:lang w:val="en-US" w:eastAsia="zh-CN"/>
              </w:rPr>
              <w:t>）</w:t>
            </w:r>
          </w:p>
        </w:tc>
        <w:tc>
          <w:tcPr>
            <w:tcW w:w="1823" w:type="dxa"/>
            <w:noWrap w:val="0"/>
            <w:vAlign w:val="center"/>
          </w:tcPr>
          <w:p>
            <w:pPr>
              <w:widowControl/>
              <w:jc w:val="center"/>
              <w:rPr>
                <w:rFonts w:hint="default" w:ascii="Times New Roman" w:hAnsi="Times New Roman" w:eastAsia="宋体" w:cs="Times New Roman"/>
                <w:color w:val="000000"/>
                <w:kern w:val="2"/>
                <w:sz w:val="21"/>
                <w:szCs w:val="21"/>
                <w:highlight w:val="none"/>
                <w:lang w:val="en-US" w:eastAsia="zh-CN" w:bidi="ar-SA"/>
              </w:rPr>
            </w:pPr>
            <w:r>
              <w:rPr>
                <w:rFonts w:hint="default" w:ascii="Times New Roman" w:hAnsi="Times New Roman" w:eastAsia="宋体" w:cs="Times New Roman"/>
                <w:color w:val="000000"/>
                <w:kern w:val="2"/>
                <w:sz w:val="21"/>
                <w:szCs w:val="21"/>
                <w:highlight w:val="none"/>
                <w:lang w:val="en-US" w:eastAsia="zh-CN" w:bidi="ar-SA"/>
              </w:rPr>
              <w:t>250-400</w:t>
            </w:r>
          </w:p>
        </w:tc>
        <w:tc>
          <w:tcPr>
            <w:tcW w:w="1730" w:type="dxa"/>
            <w:noWrap w:val="0"/>
            <w:vAlign w:val="top"/>
          </w:tcPr>
          <w:p>
            <w:pPr>
              <w:spacing w:line="360" w:lineRule="auto"/>
              <w:jc w:val="center"/>
              <w:rPr>
                <w:rFonts w:hint="default" w:ascii="Times New Roman" w:hAnsi="Times New Roman" w:cs="Times New Roman"/>
                <w:sz w:val="21"/>
                <w:szCs w:val="21"/>
                <w:highlight w:val="none"/>
                <w:vertAlign w:val="baseline"/>
              </w:rPr>
            </w:pPr>
            <w:r>
              <w:rPr>
                <w:rFonts w:hint="eastAsia" w:ascii="Times New Roman" w:hAnsi="Times New Roman" w:cs="Times New Roman"/>
                <w:sz w:val="21"/>
                <w:szCs w:val="21"/>
                <w:highlight w:val="none"/>
                <w:vertAlign w:val="baseline"/>
                <w:lang w:val="en-US" w:eastAsia="zh-CN"/>
              </w:rPr>
              <w:t>/</w:t>
            </w:r>
          </w:p>
        </w:tc>
        <w:tc>
          <w:tcPr>
            <w:tcW w:w="1779" w:type="dxa"/>
            <w:noWrap w:val="0"/>
            <w:vAlign w:val="top"/>
          </w:tcPr>
          <w:p>
            <w:pPr>
              <w:spacing w:line="360" w:lineRule="auto"/>
              <w:jc w:val="center"/>
              <w:rPr>
                <w:rFonts w:hint="default" w:ascii="Times New Roman" w:hAnsi="Times New Roman" w:eastAsia="宋体" w:cs="Times New Roman"/>
                <w:sz w:val="21"/>
                <w:szCs w:val="21"/>
                <w:highlight w:val="none"/>
                <w:vertAlign w:val="baseline"/>
                <w:lang w:val="en-US" w:eastAsia="zh-CN"/>
              </w:rPr>
            </w:pPr>
            <w:r>
              <w:rPr>
                <w:rFonts w:hint="default" w:ascii="Times New Roman" w:hAnsi="Times New Roman" w:cs="Times New Roman"/>
                <w:sz w:val="21"/>
                <w:szCs w:val="21"/>
                <w:highlight w:val="none"/>
                <w:vertAlign w:val="baseli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9" w:type="dxa"/>
            <w:noWrap w:val="0"/>
            <w:vAlign w:val="center"/>
          </w:tcPr>
          <w:p>
            <w:pPr>
              <w:keepNext w:val="0"/>
              <w:keepLines w:val="0"/>
              <w:widowControl/>
              <w:suppressLineNumbers w:val="0"/>
              <w:jc w:val="center"/>
              <w:rPr>
                <w:rFonts w:hint="default" w:ascii="Times New Roman" w:hAnsi="Times New Roman" w:eastAsia="宋体" w:cs="Times New Roman"/>
                <w:color w:val="auto"/>
                <w:kern w:val="0"/>
                <w:sz w:val="18"/>
                <w:szCs w:val="18"/>
                <w:lang w:val="en-US" w:eastAsia="zh-CN" w:bidi="ar"/>
              </w:rPr>
            </w:pPr>
            <w:r>
              <w:rPr>
                <w:rFonts w:hint="eastAsia" w:ascii="Times New Roman" w:hAnsi="Times New Roman" w:eastAsia="宋体" w:cs="Times New Roman"/>
                <w:color w:val="auto"/>
                <w:kern w:val="0"/>
                <w:sz w:val="18"/>
                <w:szCs w:val="18"/>
                <w:lang w:val="en-US" w:eastAsia="zh-CN" w:bidi="ar"/>
              </w:rPr>
              <w:t>3</w:t>
            </w:r>
          </w:p>
        </w:tc>
        <w:tc>
          <w:tcPr>
            <w:tcW w:w="2308" w:type="dxa"/>
            <w:noWrap w:val="0"/>
            <w:vAlign w:val="center"/>
          </w:tcPr>
          <w:p>
            <w:pPr>
              <w:keepNext w:val="0"/>
              <w:keepLines w:val="0"/>
              <w:widowControl/>
              <w:suppressLineNumbers w:val="0"/>
              <w:jc w:val="center"/>
              <w:rPr>
                <w:rFonts w:hint="default" w:ascii="Times New Roman" w:hAnsi="Times New Roman" w:eastAsia="宋体" w:cs="Times New Roman"/>
                <w:color w:val="auto"/>
                <w:kern w:val="0"/>
                <w:sz w:val="18"/>
                <w:szCs w:val="18"/>
                <w:highlight w:val="none"/>
                <w:lang w:val="en-US" w:eastAsia="zh-CN" w:bidi="ar-SA"/>
              </w:rPr>
            </w:pPr>
            <w:r>
              <w:rPr>
                <w:rFonts w:hint="default" w:ascii="Times New Roman" w:hAnsi="Times New Roman" w:eastAsia="宋体" w:cs="Times New Roman"/>
                <w:color w:val="auto"/>
                <w:kern w:val="0"/>
                <w:sz w:val="18"/>
                <w:szCs w:val="18"/>
                <w:lang w:val="en-US" w:eastAsia="zh-CN" w:bidi="ar"/>
              </w:rPr>
              <w:t>氟化物</w:t>
            </w:r>
            <w:r>
              <w:rPr>
                <w:rStyle w:val="12"/>
                <w:rFonts w:hint="default" w:ascii="Times New Roman" w:hAnsi="Times New Roman" w:cs="Times New Roman"/>
                <w:color w:val="auto"/>
                <w:sz w:val="18"/>
                <w:szCs w:val="18"/>
                <w:highlight w:val="none"/>
                <w:lang w:val="en-US" w:eastAsia="zh-CN"/>
              </w:rPr>
              <w:t>（</w:t>
            </w:r>
            <w:r>
              <w:rPr>
                <w:rFonts w:hint="default" w:ascii="Times New Roman" w:hAnsi="Times New Roman" w:eastAsia="HiddenHorzOCR" w:cs="Times New Roman"/>
                <w:color w:val="auto"/>
                <w:kern w:val="0"/>
                <w:sz w:val="18"/>
                <w:szCs w:val="18"/>
                <w:lang w:val="en-US" w:eastAsia="zh-CN" w:bidi="ar"/>
              </w:rPr>
              <w:t xml:space="preserve">单位 </w:t>
            </w:r>
            <w:r>
              <w:rPr>
                <w:rFonts w:hint="default" w:ascii="Times New Roman" w:hAnsi="Times New Roman" w:eastAsia="Times-Roman" w:cs="Times New Roman"/>
                <w:color w:val="auto"/>
                <w:kern w:val="0"/>
                <w:sz w:val="18"/>
                <w:szCs w:val="18"/>
                <w:lang w:val="en-US" w:eastAsia="zh-CN" w:bidi="ar"/>
              </w:rPr>
              <w:t>rng/L</w:t>
            </w:r>
            <w:r>
              <w:rPr>
                <w:rStyle w:val="12"/>
                <w:rFonts w:hint="default" w:ascii="Times New Roman" w:hAnsi="Times New Roman" w:cs="Times New Roman"/>
                <w:color w:val="auto"/>
                <w:sz w:val="18"/>
                <w:szCs w:val="18"/>
                <w:highlight w:val="none"/>
                <w:lang w:val="en-US" w:eastAsia="zh-CN"/>
              </w:rPr>
              <w:t>）</w:t>
            </w:r>
          </w:p>
        </w:tc>
        <w:tc>
          <w:tcPr>
            <w:tcW w:w="1823" w:type="dxa"/>
            <w:noWrap w:val="0"/>
            <w:vAlign w:val="center"/>
          </w:tcPr>
          <w:p>
            <w:pPr>
              <w:widowControl/>
              <w:jc w:val="center"/>
              <w:rPr>
                <w:rFonts w:hint="default" w:ascii="Times New Roman" w:hAnsi="Times New Roman" w:eastAsia="宋体" w:cs="Times New Roman"/>
                <w:color w:val="000000"/>
                <w:kern w:val="0"/>
                <w:sz w:val="21"/>
                <w:szCs w:val="21"/>
                <w:highlight w:val="none"/>
                <w:lang w:val="en-US" w:eastAsia="zh-CN" w:bidi="ar-SA"/>
              </w:rPr>
            </w:pPr>
            <w:r>
              <w:rPr>
                <w:rFonts w:hint="default" w:ascii="Times New Roman" w:hAnsi="Times New Roman" w:eastAsia="宋体" w:cs="Times New Roman"/>
                <w:color w:val="000000"/>
                <w:kern w:val="0"/>
                <w:sz w:val="21"/>
                <w:szCs w:val="21"/>
                <w:highlight w:val="none"/>
                <w:lang w:val="en-US" w:eastAsia="zh-CN" w:bidi="ar-SA"/>
              </w:rPr>
              <w:t>20</w:t>
            </w:r>
          </w:p>
        </w:tc>
        <w:tc>
          <w:tcPr>
            <w:tcW w:w="1730" w:type="dxa"/>
            <w:noWrap w:val="0"/>
            <w:vAlign w:val="top"/>
          </w:tcPr>
          <w:p>
            <w:pPr>
              <w:spacing w:line="360" w:lineRule="auto"/>
              <w:jc w:val="center"/>
              <w:rPr>
                <w:rFonts w:hint="default" w:ascii="Times New Roman" w:hAnsi="Times New Roman" w:cs="Times New Roman"/>
                <w:sz w:val="21"/>
                <w:szCs w:val="21"/>
                <w:highlight w:val="none"/>
                <w:vertAlign w:val="baseline"/>
              </w:rPr>
            </w:pPr>
            <w:r>
              <w:rPr>
                <w:rFonts w:hint="eastAsia" w:ascii="Times New Roman" w:hAnsi="Times New Roman" w:cs="Times New Roman"/>
                <w:sz w:val="21"/>
                <w:szCs w:val="21"/>
                <w:highlight w:val="none"/>
                <w:vertAlign w:val="baseline"/>
                <w:lang w:val="en-US" w:eastAsia="zh-CN"/>
              </w:rPr>
              <w:t>/</w:t>
            </w:r>
          </w:p>
        </w:tc>
        <w:tc>
          <w:tcPr>
            <w:tcW w:w="1779" w:type="dxa"/>
            <w:noWrap w:val="0"/>
            <w:vAlign w:val="top"/>
          </w:tcPr>
          <w:p>
            <w:pPr>
              <w:spacing w:line="360" w:lineRule="auto"/>
              <w:jc w:val="center"/>
              <w:rPr>
                <w:rFonts w:hint="default" w:ascii="Times New Roman" w:hAnsi="Times New Roman" w:eastAsia="宋体" w:cs="Times New Roman"/>
                <w:sz w:val="21"/>
                <w:szCs w:val="21"/>
                <w:highlight w:val="none"/>
                <w:vertAlign w:val="baseline"/>
                <w:lang w:val="en-US" w:eastAsia="zh-CN"/>
              </w:rPr>
            </w:pPr>
            <w:r>
              <w:rPr>
                <w:rFonts w:hint="default" w:ascii="Times New Roman" w:hAnsi="Times New Roman" w:cs="Times New Roman"/>
                <w:sz w:val="21"/>
                <w:szCs w:val="21"/>
                <w:highlight w:val="none"/>
                <w:vertAlign w:val="baseli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9" w:type="dxa"/>
            <w:noWrap w:val="0"/>
            <w:vAlign w:val="center"/>
          </w:tcPr>
          <w:p>
            <w:pPr>
              <w:widowControl/>
              <w:jc w:val="center"/>
              <w:rPr>
                <w:rFonts w:hint="default" w:ascii="Times New Roman" w:hAnsi="Times New Roman" w:eastAsia="宋体" w:cs="Times New Roman"/>
                <w:color w:val="auto"/>
                <w:kern w:val="0"/>
                <w:sz w:val="18"/>
                <w:szCs w:val="18"/>
                <w:highlight w:val="none"/>
                <w:lang w:val="en-US" w:eastAsia="zh-CN" w:bidi="ar-SA"/>
              </w:rPr>
            </w:pPr>
            <w:r>
              <w:rPr>
                <w:rFonts w:hint="eastAsia" w:ascii="Times New Roman" w:hAnsi="Times New Roman" w:eastAsia="宋体" w:cs="Times New Roman"/>
                <w:color w:val="auto"/>
                <w:kern w:val="0"/>
                <w:sz w:val="18"/>
                <w:szCs w:val="18"/>
                <w:highlight w:val="none"/>
                <w:lang w:val="en-US" w:eastAsia="zh-CN" w:bidi="ar-SA"/>
              </w:rPr>
              <w:t>4</w:t>
            </w:r>
          </w:p>
        </w:tc>
        <w:tc>
          <w:tcPr>
            <w:tcW w:w="2308" w:type="dxa"/>
            <w:noWrap w:val="0"/>
            <w:vAlign w:val="center"/>
          </w:tcPr>
          <w:p>
            <w:pPr>
              <w:widowControl/>
              <w:jc w:val="center"/>
              <w:rPr>
                <w:rFonts w:hint="default" w:ascii="Times New Roman" w:hAnsi="Times New Roman" w:eastAsia="宋体" w:cs="Times New Roman"/>
                <w:color w:val="auto"/>
                <w:kern w:val="0"/>
                <w:sz w:val="18"/>
                <w:szCs w:val="18"/>
                <w:highlight w:val="none"/>
                <w:lang w:val="en-US" w:eastAsia="zh-CN" w:bidi="ar-SA"/>
              </w:rPr>
            </w:pPr>
            <w:r>
              <w:rPr>
                <w:rFonts w:hint="default" w:ascii="Times New Roman" w:hAnsi="Times New Roman" w:eastAsia="宋体" w:cs="Times New Roman"/>
                <w:color w:val="auto"/>
                <w:kern w:val="0"/>
                <w:sz w:val="18"/>
                <w:szCs w:val="18"/>
                <w:highlight w:val="none"/>
                <w:lang w:val="en-US" w:eastAsia="zh-CN" w:bidi="ar-SA"/>
              </w:rPr>
              <w:t>石油类</w:t>
            </w:r>
            <w:r>
              <w:rPr>
                <w:rStyle w:val="12"/>
                <w:rFonts w:hint="default" w:ascii="Times New Roman" w:hAnsi="Times New Roman" w:cs="Times New Roman"/>
                <w:color w:val="auto"/>
                <w:sz w:val="18"/>
                <w:szCs w:val="18"/>
                <w:highlight w:val="none"/>
                <w:lang w:val="en-US" w:eastAsia="zh-CN"/>
              </w:rPr>
              <w:t>（</w:t>
            </w:r>
            <w:r>
              <w:rPr>
                <w:rFonts w:hint="default" w:ascii="Times New Roman" w:hAnsi="Times New Roman" w:eastAsia="HiddenHorzOCR" w:cs="Times New Roman"/>
                <w:color w:val="auto"/>
                <w:kern w:val="0"/>
                <w:sz w:val="18"/>
                <w:szCs w:val="18"/>
                <w:lang w:val="en-US" w:eastAsia="zh-CN" w:bidi="ar"/>
              </w:rPr>
              <w:t xml:space="preserve">单位 </w:t>
            </w:r>
            <w:r>
              <w:rPr>
                <w:rFonts w:hint="default" w:ascii="Times New Roman" w:hAnsi="Times New Roman" w:eastAsia="Times-Roman" w:cs="Times New Roman"/>
                <w:color w:val="auto"/>
                <w:kern w:val="0"/>
                <w:sz w:val="18"/>
                <w:szCs w:val="18"/>
                <w:lang w:val="en-US" w:eastAsia="zh-CN" w:bidi="ar"/>
              </w:rPr>
              <w:t>rng/L</w:t>
            </w:r>
            <w:r>
              <w:rPr>
                <w:rStyle w:val="12"/>
                <w:rFonts w:hint="default" w:ascii="Times New Roman" w:hAnsi="Times New Roman" w:cs="Times New Roman"/>
                <w:color w:val="auto"/>
                <w:sz w:val="18"/>
                <w:szCs w:val="18"/>
                <w:highlight w:val="none"/>
                <w:lang w:val="en-US" w:eastAsia="zh-CN"/>
              </w:rPr>
              <w:t>）</w:t>
            </w:r>
          </w:p>
        </w:tc>
        <w:tc>
          <w:tcPr>
            <w:tcW w:w="1823" w:type="dxa"/>
            <w:noWrap w:val="0"/>
            <w:vAlign w:val="center"/>
          </w:tcPr>
          <w:p>
            <w:pPr>
              <w:widowControl/>
              <w:jc w:val="center"/>
              <w:rPr>
                <w:rFonts w:hint="default" w:ascii="Times New Roman" w:hAnsi="Times New Roman" w:eastAsia="宋体" w:cs="Times New Roman"/>
                <w:color w:val="000000"/>
                <w:kern w:val="0"/>
                <w:sz w:val="21"/>
                <w:szCs w:val="21"/>
                <w:highlight w:val="none"/>
                <w:lang w:val="en-US" w:eastAsia="zh-CN" w:bidi="ar-SA"/>
              </w:rPr>
            </w:pPr>
            <w:r>
              <w:rPr>
                <w:rFonts w:hint="default" w:ascii="Times New Roman" w:hAnsi="Times New Roman" w:eastAsia="宋体" w:cs="Times New Roman"/>
                <w:color w:val="000000"/>
                <w:kern w:val="0"/>
                <w:sz w:val="21"/>
                <w:szCs w:val="21"/>
                <w:highlight w:val="none"/>
                <w:lang w:val="en-US" w:eastAsia="zh-CN" w:bidi="ar-SA"/>
              </w:rPr>
              <w:t>10-15</w:t>
            </w:r>
          </w:p>
        </w:tc>
        <w:tc>
          <w:tcPr>
            <w:tcW w:w="1730" w:type="dxa"/>
            <w:noWrap w:val="0"/>
            <w:vAlign w:val="top"/>
          </w:tcPr>
          <w:p>
            <w:pPr>
              <w:spacing w:line="360" w:lineRule="auto"/>
              <w:jc w:val="center"/>
              <w:rPr>
                <w:rFonts w:hint="default" w:ascii="Times New Roman" w:hAnsi="Times New Roman" w:cs="Times New Roman"/>
                <w:sz w:val="21"/>
                <w:szCs w:val="21"/>
                <w:highlight w:val="none"/>
                <w:vertAlign w:val="baseline"/>
              </w:rPr>
            </w:pPr>
            <w:r>
              <w:rPr>
                <w:rFonts w:hint="eastAsia" w:ascii="Times New Roman" w:hAnsi="Times New Roman" w:cs="Times New Roman"/>
                <w:sz w:val="21"/>
                <w:szCs w:val="21"/>
                <w:highlight w:val="none"/>
                <w:vertAlign w:val="baseline"/>
                <w:lang w:val="en-US" w:eastAsia="zh-CN"/>
              </w:rPr>
              <w:t>/</w:t>
            </w:r>
          </w:p>
        </w:tc>
        <w:tc>
          <w:tcPr>
            <w:tcW w:w="1779" w:type="dxa"/>
            <w:noWrap w:val="0"/>
            <w:vAlign w:val="top"/>
          </w:tcPr>
          <w:p>
            <w:pPr>
              <w:spacing w:line="360" w:lineRule="auto"/>
              <w:jc w:val="center"/>
              <w:rPr>
                <w:rFonts w:hint="default" w:ascii="Times New Roman" w:hAnsi="Times New Roman" w:eastAsia="宋体" w:cs="Times New Roman"/>
                <w:sz w:val="21"/>
                <w:szCs w:val="21"/>
                <w:highlight w:val="none"/>
                <w:vertAlign w:val="baseline"/>
                <w:lang w:val="en-US" w:eastAsia="zh-CN"/>
              </w:rPr>
            </w:pPr>
            <w:r>
              <w:rPr>
                <w:rFonts w:hint="default" w:ascii="Times New Roman" w:hAnsi="Times New Roman" w:cs="Times New Roman"/>
                <w:sz w:val="21"/>
                <w:szCs w:val="21"/>
                <w:highlight w:val="none"/>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9" w:type="dxa"/>
            <w:noWrap w:val="0"/>
            <w:vAlign w:val="center"/>
          </w:tcPr>
          <w:p>
            <w:pPr>
              <w:widowControl/>
              <w:jc w:val="center"/>
              <w:rPr>
                <w:rStyle w:val="12"/>
                <w:rFonts w:hint="default" w:ascii="Times New Roman" w:hAnsi="Times New Roman" w:cs="Times New Roman"/>
                <w:color w:val="auto"/>
                <w:sz w:val="18"/>
                <w:szCs w:val="18"/>
                <w:highlight w:val="none"/>
                <w:lang w:val="en-US" w:eastAsia="zh-CN"/>
              </w:rPr>
            </w:pPr>
            <w:r>
              <w:rPr>
                <w:rStyle w:val="12"/>
                <w:rFonts w:hint="eastAsia" w:ascii="Times New Roman" w:hAnsi="Times New Roman" w:cs="Times New Roman"/>
                <w:color w:val="auto"/>
                <w:sz w:val="18"/>
                <w:szCs w:val="18"/>
                <w:highlight w:val="none"/>
                <w:lang w:val="en-US" w:eastAsia="zh-CN"/>
              </w:rPr>
              <w:t>5</w:t>
            </w:r>
          </w:p>
        </w:tc>
        <w:tc>
          <w:tcPr>
            <w:tcW w:w="2308" w:type="dxa"/>
            <w:noWrap w:val="0"/>
            <w:vAlign w:val="center"/>
          </w:tcPr>
          <w:p>
            <w:pPr>
              <w:widowControl/>
              <w:jc w:val="center"/>
              <w:rPr>
                <w:rFonts w:hint="default" w:ascii="Times New Roman" w:hAnsi="Times New Roman" w:eastAsia="宋体" w:cs="Times New Roman"/>
                <w:color w:val="auto"/>
                <w:kern w:val="0"/>
                <w:sz w:val="18"/>
                <w:szCs w:val="18"/>
                <w:highlight w:val="none"/>
                <w:lang w:val="en-US" w:eastAsia="zh-CN" w:bidi="ar-SA"/>
              </w:rPr>
            </w:pPr>
            <w:r>
              <w:rPr>
                <w:rStyle w:val="12"/>
                <w:rFonts w:hint="default" w:ascii="Times New Roman" w:hAnsi="Times New Roman" w:cs="Times New Roman"/>
                <w:color w:val="auto"/>
                <w:sz w:val="18"/>
                <w:szCs w:val="18"/>
                <w:highlight w:val="none"/>
                <w:lang w:val="en-US" w:eastAsia="zh-CN"/>
              </w:rPr>
              <w:t>COD（</w:t>
            </w:r>
            <w:r>
              <w:rPr>
                <w:rFonts w:hint="default" w:ascii="Times New Roman" w:hAnsi="Times New Roman" w:eastAsia="HiddenHorzOCR" w:cs="Times New Roman"/>
                <w:color w:val="auto"/>
                <w:kern w:val="0"/>
                <w:sz w:val="18"/>
                <w:szCs w:val="18"/>
                <w:lang w:val="en-US" w:eastAsia="zh-CN" w:bidi="ar"/>
              </w:rPr>
              <w:t xml:space="preserve">单位 </w:t>
            </w:r>
            <w:r>
              <w:rPr>
                <w:rFonts w:hint="default" w:ascii="Times New Roman" w:hAnsi="Times New Roman" w:eastAsia="Times-Roman" w:cs="Times New Roman"/>
                <w:color w:val="auto"/>
                <w:kern w:val="0"/>
                <w:sz w:val="18"/>
                <w:szCs w:val="18"/>
                <w:lang w:val="en-US" w:eastAsia="zh-CN" w:bidi="ar"/>
              </w:rPr>
              <w:t>rng/L</w:t>
            </w:r>
            <w:r>
              <w:rPr>
                <w:rStyle w:val="12"/>
                <w:rFonts w:hint="default" w:ascii="Times New Roman" w:hAnsi="Times New Roman" w:cs="Times New Roman"/>
                <w:color w:val="auto"/>
                <w:sz w:val="18"/>
                <w:szCs w:val="18"/>
                <w:highlight w:val="none"/>
                <w:lang w:val="en-US" w:eastAsia="zh-CN"/>
              </w:rPr>
              <w:t>）</w:t>
            </w:r>
          </w:p>
        </w:tc>
        <w:tc>
          <w:tcPr>
            <w:tcW w:w="1823" w:type="dxa"/>
            <w:noWrap w:val="0"/>
            <w:vAlign w:val="center"/>
          </w:tcPr>
          <w:p>
            <w:pPr>
              <w:widowControl/>
              <w:jc w:val="center"/>
              <w:rPr>
                <w:rFonts w:hint="default" w:ascii="Times New Roman" w:hAnsi="Times New Roman" w:eastAsia="宋体" w:cs="Times New Roman"/>
                <w:color w:val="000000"/>
                <w:kern w:val="0"/>
                <w:sz w:val="21"/>
                <w:szCs w:val="21"/>
                <w:highlight w:val="none"/>
                <w:lang w:val="en-US" w:eastAsia="zh-CN" w:bidi="ar-SA"/>
              </w:rPr>
            </w:pPr>
            <w:r>
              <w:rPr>
                <w:rFonts w:hint="default" w:ascii="Times New Roman" w:hAnsi="Times New Roman" w:eastAsia="宋体" w:cs="Times New Roman"/>
                <w:color w:val="000000"/>
                <w:kern w:val="0"/>
                <w:sz w:val="21"/>
                <w:szCs w:val="21"/>
                <w:highlight w:val="none"/>
                <w:lang w:val="en-US" w:eastAsia="zh-CN" w:bidi="ar-SA"/>
              </w:rPr>
              <w:t>300-500</w:t>
            </w:r>
          </w:p>
        </w:tc>
        <w:tc>
          <w:tcPr>
            <w:tcW w:w="1730" w:type="dxa"/>
            <w:noWrap w:val="0"/>
            <w:vAlign w:val="top"/>
          </w:tcPr>
          <w:p>
            <w:pPr>
              <w:spacing w:line="360" w:lineRule="auto"/>
              <w:jc w:val="center"/>
              <w:rPr>
                <w:rFonts w:hint="default" w:ascii="Times New Roman" w:hAnsi="Times New Roman" w:cs="Times New Roman"/>
                <w:sz w:val="21"/>
                <w:szCs w:val="21"/>
                <w:highlight w:val="none"/>
                <w:vertAlign w:val="baseline"/>
              </w:rPr>
            </w:pPr>
            <w:r>
              <w:rPr>
                <w:rFonts w:hint="eastAsia" w:ascii="Times New Roman" w:hAnsi="Times New Roman" w:cs="Times New Roman"/>
                <w:sz w:val="21"/>
                <w:szCs w:val="21"/>
                <w:highlight w:val="none"/>
                <w:vertAlign w:val="baseline"/>
                <w:lang w:val="en-US" w:eastAsia="zh-CN"/>
              </w:rPr>
              <w:t>/</w:t>
            </w:r>
          </w:p>
        </w:tc>
        <w:tc>
          <w:tcPr>
            <w:tcW w:w="1779" w:type="dxa"/>
            <w:noWrap w:val="0"/>
            <w:vAlign w:val="top"/>
          </w:tcPr>
          <w:p>
            <w:pPr>
              <w:spacing w:line="360" w:lineRule="auto"/>
              <w:jc w:val="center"/>
              <w:rPr>
                <w:rFonts w:hint="default" w:ascii="Times New Roman" w:hAnsi="Times New Roman" w:eastAsia="宋体" w:cs="Times New Roman"/>
                <w:sz w:val="21"/>
                <w:szCs w:val="21"/>
                <w:highlight w:val="none"/>
                <w:vertAlign w:val="baseline"/>
                <w:lang w:val="en-US" w:eastAsia="zh-CN"/>
              </w:rPr>
            </w:pPr>
            <w:r>
              <w:rPr>
                <w:rFonts w:hint="default" w:ascii="Times New Roman" w:hAnsi="Times New Roman" w:cs="Times New Roman"/>
                <w:sz w:val="21"/>
                <w:szCs w:val="21"/>
                <w:highlight w:val="none"/>
                <w:vertAlign w:val="baseli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9" w:type="dxa"/>
            <w:noWrap w:val="0"/>
            <w:vAlign w:val="center"/>
          </w:tcPr>
          <w:p>
            <w:pPr>
              <w:widowControl/>
              <w:jc w:val="center"/>
              <w:rPr>
                <w:rStyle w:val="12"/>
                <w:rFonts w:hint="default" w:ascii="Times New Roman" w:hAnsi="Times New Roman" w:cs="Times New Roman"/>
                <w:color w:val="auto"/>
                <w:sz w:val="18"/>
                <w:szCs w:val="18"/>
                <w:highlight w:val="none"/>
                <w:lang w:val="en-US" w:eastAsia="zh-CN"/>
              </w:rPr>
            </w:pPr>
            <w:r>
              <w:rPr>
                <w:rStyle w:val="12"/>
                <w:rFonts w:hint="eastAsia" w:ascii="Times New Roman" w:hAnsi="Times New Roman" w:cs="Times New Roman"/>
                <w:color w:val="auto"/>
                <w:sz w:val="18"/>
                <w:szCs w:val="18"/>
                <w:highlight w:val="none"/>
                <w:lang w:val="en-US" w:eastAsia="zh-CN"/>
              </w:rPr>
              <w:t>6</w:t>
            </w:r>
          </w:p>
        </w:tc>
        <w:tc>
          <w:tcPr>
            <w:tcW w:w="2308" w:type="dxa"/>
            <w:noWrap w:val="0"/>
            <w:vAlign w:val="center"/>
          </w:tcPr>
          <w:p>
            <w:pPr>
              <w:widowControl/>
              <w:jc w:val="center"/>
              <w:rPr>
                <w:rStyle w:val="12"/>
                <w:rFonts w:hint="default" w:ascii="Times New Roman" w:hAnsi="Times New Roman" w:cs="Times New Roman"/>
                <w:color w:val="auto"/>
                <w:sz w:val="18"/>
                <w:szCs w:val="18"/>
                <w:highlight w:val="none"/>
                <w:lang w:val="en-US" w:eastAsia="zh-CN"/>
              </w:rPr>
            </w:pPr>
            <w:r>
              <w:rPr>
                <w:rStyle w:val="12"/>
                <w:rFonts w:hint="default" w:ascii="Times New Roman" w:hAnsi="Times New Roman" w:cs="Times New Roman"/>
                <w:color w:val="auto"/>
                <w:sz w:val="18"/>
                <w:szCs w:val="18"/>
                <w:highlight w:val="none"/>
                <w:lang w:val="en-US" w:eastAsia="zh-CN"/>
              </w:rPr>
              <w:t>总磷（</w:t>
            </w:r>
            <w:r>
              <w:rPr>
                <w:rFonts w:hint="default" w:ascii="Times New Roman" w:hAnsi="Times New Roman" w:eastAsia="HiddenHorzOCR" w:cs="Times New Roman"/>
                <w:color w:val="auto"/>
                <w:kern w:val="0"/>
                <w:sz w:val="18"/>
                <w:szCs w:val="18"/>
                <w:lang w:val="en-US" w:eastAsia="zh-CN" w:bidi="ar"/>
              </w:rPr>
              <w:t xml:space="preserve">单位 </w:t>
            </w:r>
            <w:r>
              <w:rPr>
                <w:rFonts w:hint="default" w:ascii="Times New Roman" w:hAnsi="Times New Roman" w:eastAsia="Times-Roman" w:cs="Times New Roman"/>
                <w:color w:val="auto"/>
                <w:kern w:val="0"/>
                <w:sz w:val="18"/>
                <w:szCs w:val="18"/>
                <w:lang w:val="en-US" w:eastAsia="zh-CN" w:bidi="ar"/>
              </w:rPr>
              <w:t>rng/L</w:t>
            </w:r>
            <w:r>
              <w:rPr>
                <w:rStyle w:val="12"/>
                <w:rFonts w:hint="default" w:ascii="Times New Roman" w:hAnsi="Times New Roman" w:cs="Times New Roman"/>
                <w:color w:val="auto"/>
                <w:sz w:val="18"/>
                <w:szCs w:val="18"/>
                <w:highlight w:val="none"/>
                <w:lang w:val="en-US" w:eastAsia="zh-CN"/>
              </w:rPr>
              <w:t>）</w:t>
            </w:r>
          </w:p>
        </w:tc>
        <w:tc>
          <w:tcPr>
            <w:tcW w:w="1823" w:type="dxa"/>
            <w:noWrap w:val="0"/>
            <w:vAlign w:val="top"/>
          </w:tcPr>
          <w:p>
            <w:pPr>
              <w:spacing w:line="360" w:lineRule="auto"/>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5-8</w:t>
            </w:r>
          </w:p>
        </w:tc>
        <w:tc>
          <w:tcPr>
            <w:tcW w:w="1730" w:type="dxa"/>
            <w:noWrap w:val="0"/>
            <w:vAlign w:val="top"/>
          </w:tcPr>
          <w:p>
            <w:pPr>
              <w:spacing w:line="360" w:lineRule="auto"/>
              <w:jc w:val="center"/>
              <w:rPr>
                <w:rFonts w:hint="default" w:ascii="Times New Roman" w:hAnsi="Times New Roman" w:cs="Times New Roman"/>
                <w:sz w:val="21"/>
                <w:szCs w:val="21"/>
                <w:vertAlign w:val="baseline"/>
              </w:rPr>
            </w:pPr>
            <w:r>
              <w:rPr>
                <w:rFonts w:hint="eastAsia" w:ascii="Times New Roman" w:hAnsi="Times New Roman" w:cs="Times New Roman"/>
                <w:sz w:val="21"/>
                <w:szCs w:val="21"/>
                <w:vertAlign w:val="baseline"/>
                <w:lang w:val="en-US" w:eastAsia="zh-CN"/>
              </w:rPr>
              <w:t>/</w:t>
            </w:r>
          </w:p>
        </w:tc>
        <w:tc>
          <w:tcPr>
            <w:tcW w:w="1779" w:type="dxa"/>
            <w:noWrap w:val="0"/>
            <w:vAlign w:val="top"/>
          </w:tcPr>
          <w:p>
            <w:pPr>
              <w:spacing w:line="360" w:lineRule="auto"/>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9" w:type="dxa"/>
            <w:noWrap w:val="0"/>
            <w:vAlign w:val="center"/>
          </w:tcPr>
          <w:p>
            <w:pPr>
              <w:widowControl/>
              <w:jc w:val="center"/>
              <w:rPr>
                <w:rStyle w:val="12"/>
                <w:rFonts w:hint="default" w:ascii="Times New Roman" w:hAnsi="Times New Roman" w:cs="Times New Roman"/>
                <w:color w:val="auto"/>
                <w:sz w:val="18"/>
                <w:szCs w:val="18"/>
                <w:highlight w:val="none"/>
                <w:lang w:val="en-US" w:eastAsia="zh-CN"/>
              </w:rPr>
            </w:pPr>
            <w:r>
              <w:rPr>
                <w:rStyle w:val="12"/>
                <w:rFonts w:hint="eastAsia" w:ascii="Times New Roman" w:hAnsi="Times New Roman" w:cs="Times New Roman"/>
                <w:color w:val="auto"/>
                <w:sz w:val="18"/>
                <w:szCs w:val="18"/>
                <w:highlight w:val="none"/>
                <w:lang w:val="en-US" w:eastAsia="zh-CN"/>
              </w:rPr>
              <w:t>7</w:t>
            </w:r>
          </w:p>
        </w:tc>
        <w:tc>
          <w:tcPr>
            <w:tcW w:w="2308" w:type="dxa"/>
            <w:noWrap w:val="0"/>
            <w:vAlign w:val="center"/>
          </w:tcPr>
          <w:p>
            <w:pPr>
              <w:widowControl/>
              <w:jc w:val="center"/>
              <w:rPr>
                <w:rStyle w:val="12"/>
                <w:rFonts w:hint="default" w:ascii="Times New Roman" w:hAnsi="Times New Roman" w:cs="Times New Roman"/>
                <w:color w:val="auto"/>
                <w:sz w:val="18"/>
                <w:szCs w:val="18"/>
                <w:highlight w:val="none"/>
                <w:lang w:val="en-US" w:eastAsia="zh-CN"/>
              </w:rPr>
            </w:pPr>
            <w:r>
              <w:rPr>
                <w:rStyle w:val="12"/>
                <w:rFonts w:hint="default" w:ascii="Times New Roman" w:hAnsi="Times New Roman" w:cs="Times New Roman"/>
                <w:color w:val="auto"/>
                <w:sz w:val="18"/>
                <w:szCs w:val="18"/>
                <w:highlight w:val="none"/>
                <w:lang w:val="en-US" w:eastAsia="zh-CN"/>
              </w:rPr>
              <w:t>总氮（</w:t>
            </w:r>
            <w:r>
              <w:rPr>
                <w:rFonts w:hint="default" w:ascii="Times New Roman" w:hAnsi="Times New Roman" w:eastAsia="HiddenHorzOCR" w:cs="Times New Roman"/>
                <w:color w:val="auto"/>
                <w:kern w:val="0"/>
                <w:sz w:val="18"/>
                <w:szCs w:val="18"/>
                <w:lang w:val="en-US" w:eastAsia="zh-CN" w:bidi="ar"/>
              </w:rPr>
              <w:t xml:space="preserve">单位 </w:t>
            </w:r>
            <w:r>
              <w:rPr>
                <w:rFonts w:hint="default" w:ascii="Times New Roman" w:hAnsi="Times New Roman" w:eastAsia="Times-Roman" w:cs="Times New Roman"/>
                <w:color w:val="auto"/>
                <w:kern w:val="0"/>
                <w:sz w:val="18"/>
                <w:szCs w:val="18"/>
                <w:lang w:val="en-US" w:eastAsia="zh-CN" w:bidi="ar"/>
              </w:rPr>
              <w:t>rng/L</w:t>
            </w:r>
            <w:r>
              <w:rPr>
                <w:rStyle w:val="12"/>
                <w:rFonts w:hint="default" w:ascii="Times New Roman" w:hAnsi="Times New Roman" w:cs="Times New Roman"/>
                <w:color w:val="auto"/>
                <w:sz w:val="18"/>
                <w:szCs w:val="18"/>
                <w:highlight w:val="none"/>
                <w:lang w:val="en-US" w:eastAsia="zh-CN"/>
              </w:rPr>
              <w:t>）</w:t>
            </w:r>
          </w:p>
        </w:tc>
        <w:tc>
          <w:tcPr>
            <w:tcW w:w="1823" w:type="dxa"/>
            <w:noWrap w:val="0"/>
            <w:vAlign w:val="top"/>
          </w:tcPr>
          <w:p>
            <w:pPr>
              <w:spacing w:line="360" w:lineRule="auto"/>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45-70</w:t>
            </w:r>
          </w:p>
        </w:tc>
        <w:tc>
          <w:tcPr>
            <w:tcW w:w="1730" w:type="dxa"/>
            <w:noWrap w:val="0"/>
            <w:vAlign w:val="top"/>
          </w:tcPr>
          <w:p>
            <w:pPr>
              <w:spacing w:line="360" w:lineRule="auto"/>
              <w:jc w:val="center"/>
              <w:rPr>
                <w:rFonts w:hint="default" w:ascii="Times New Roman" w:hAnsi="Times New Roman" w:cs="Times New Roman"/>
                <w:sz w:val="21"/>
                <w:szCs w:val="21"/>
                <w:vertAlign w:val="baseline"/>
              </w:rPr>
            </w:pPr>
            <w:r>
              <w:rPr>
                <w:rFonts w:hint="eastAsia" w:ascii="Times New Roman" w:hAnsi="Times New Roman" w:cs="Times New Roman"/>
                <w:sz w:val="21"/>
                <w:szCs w:val="21"/>
                <w:vertAlign w:val="baseline"/>
                <w:lang w:val="en-US" w:eastAsia="zh-CN"/>
              </w:rPr>
              <w:t>/</w:t>
            </w:r>
          </w:p>
        </w:tc>
        <w:tc>
          <w:tcPr>
            <w:tcW w:w="1779" w:type="dxa"/>
            <w:noWrap w:val="0"/>
            <w:vAlign w:val="top"/>
          </w:tcPr>
          <w:p>
            <w:pPr>
              <w:spacing w:line="360" w:lineRule="auto"/>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9" w:type="dxa"/>
            <w:noWrap w:val="0"/>
            <w:vAlign w:val="center"/>
          </w:tcPr>
          <w:p>
            <w:pPr>
              <w:widowControl/>
              <w:jc w:val="center"/>
              <w:rPr>
                <w:rStyle w:val="12"/>
                <w:rFonts w:hint="default" w:ascii="Times New Roman" w:hAnsi="Times New Roman" w:cs="Times New Roman"/>
                <w:color w:val="auto"/>
                <w:sz w:val="18"/>
                <w:szCs w:val="18"/>
                <w:highlight w:val="none"/>
                <w:lang w:val="en-US" w:eastAsia="zh-CN"/>
              </w:rPr>
            </w:pPr>
            <w:r>
              <w:rPr>
                <w:rStyle w:val="12"/>
                <w:rFonts w:hint="eastAsia" w:ascii="Times New Roman" w:hAnsi="Times New Roman" w:cs="Times New Roman"/>
                <w:color w:val="auto"/>
                <w:sz w:val="18"/>
                <w:szCs w:val="18"/>
                <w:highlight w:val="none"/>
                <w:lang w:val="en-US" w:eastAsia="zh-CN"/>
              </w:rPr>
              <w:t>8</w:t>
            </w:r>
          </w:p>
        </w:tc>
        <w:tc>
          <w:tcPr>
            <w:tcW w:w="2308" w:type="dxa"/>
            <w:noWrap w:val="0"/>
            <w:vAlign w:val="center"/>
          </w:tcPr>
          <w:p>
            <w:pPr>
              <w:widowControl/>
              <w:jc w:val="center"/>
              <w:rPr>
                <w:rStyle w:val="12"/>
                <w:rFonts w:hint="default" w:ascii="Times New Roman" w:hAnsi="Times New Roman" w:cs="Times New Roman"/>
                <w:color w:val="auto"/>
                <w:sz w:val="18"/>
                <w:szCs w:val="18"/>
                <w:highlight w:val="none"/>
                <w:lang w:val="en-US" w:eastAsia="zh-CN"/>
              </w:rPr>
            </w:pPr>
            <w:r>
              <w:rPr>
                <w:rStyle w:val="12"/>
                <w:rFonts w:hint="default" w:ascii="Times New Roman" w:hAnsi="Times New Roman" w:cs="Times New Roman"/>
                <w:color w:val="auto"/>
                <w:sz w:val="18"/>
                <w:szCs w:val="18"/>
                <w:highlight w:val="none"/>
                <w:lang w:val="en-US" w:eastAsia="zh-CN"/>
              </w:rPr>
              <w:t>氨氮（</w:t>
            </w:r>
            <w:r>
              <w:rPr>
                <w:rFonts w:hint="default" w:ascii="Times New Roman" w:hAnsi="Times New Roman" w:eastAsia="HiddenHorzOCR" w:cs="Times New Roman"/>
                <w:color w:val="auto"/>
                <w:kern w:val="0"/>
                <w:sz w:val="18"/>
                <w:szCs w:val="18"/>
                <w:lang w:val="en-US" w:eastAsia="zh-CN" w:bidi="ar"/>
              </w:rPr>
              <w:t xml:space="preserve">单位 </w:t>
            </w:r>
            <w:r>
              <w:rPr>
                <w:rFonts w:hint="default" w:ascii="Times New Roman" w:hAnsi="Times New Roman" w:eastAsia="Times-Roman" w:cs="Times New Roman"/>
                <w:color w:val="auto"/>
                <w:kern w:val="0"/>
                <w:sz w:val="18"/>
                <w:szCs w:val="18"/>
                <w:lang w:val="en-US" w:eastAsia="zh-CN" w:bidi="ar"/>
              </w:rPr>
              <w:t>rng/L</w:t>
            </w:r>
            <w:r>
              <w:rPr>
                <w:rStyle w:val="12"/>
                <w:rFonts w:hint="default" w:ascii="Times New Roman" w:hAnsi="Times New Roman" w:cs="Times New Roman"/>
                <w:color w:val="auto"/>
                <w:sz w:val="18"/>
                <w:szCs w:val="18"/>
                <w:highlight w:val="none"/>
                <w:lang w:val="en-US" w:eastAsia="zh-CN"/>
              </w:rPr>
              <w:t>）</w:t>
            </w:r>
          </w:p>
        </w:tc>
        <w:tc>
          <w:tcPr>
            <w:tcW w:w="1823" w:type="dxa"/>
            <w:noWrap w:val="0"/>
            <w:vAlign w:val="top"/>
          </w:tcPr>
          <w:p>
            <w:pPr>
              <w:spacing w:line="360" w:lineRule="auto"/>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25-45</w:t>
            </w:r>
          </w:p>
        </w:tc>
        <w:tc>
          <w:tcPr>
            <w:tcW w:w="1730" w:type="dxa"/>
            <w:noWrap w:val="0"/>
            <w:vAlign w:val="top"/>
          </w:tcPr>
          <w:p>
            <w:pPr>
              <w:spacing w:line="360" w:lineRule="auto"/>
              <w:jc w:val="center"/>
              <w:rPr>
                <w:rFonts w:hint="default" w:ascii="Times New Roman" w:hAnsi="Times New Roman" w:cs="Times New Roman"/>
                <w:sz w:val="21"/>
                <w:szCs w:val="21"/>
                <w:vertAlign w:val="baseline"/>
              </w:rPr>
            </w:pPr>
            <w:r>
              <w:rPr>
                <w:rFonts w:hint="eastAsia" w:ascii="Times New Roman" w:hAnsi="Times New Roman" w:cs="Times New Roman"/>
                <w:sz w:val="21"/>
                <w:szCs w:val="21"/>
                <w:vertAlign w:val="baseline"/>
                <w:lang w:val="en-US" w:eastAsia="zh-CN"/>
              </w:rPr>
              <w:t>/</w:t>
            </w:r>
          </w:p>
        </w:tc>
        <w:tc>
          <w:tcPr>
            <w:tcW w:w="1779" w:type="dxa"/>
            <w:noWrap w:val="0"/>
            <w:vAlign w:val="top"/>
          </w:tcPr>
          <w:p>
            <w:pPr>
              <w:spacing w:line="360" w:lineRule="auto"/>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79" w:type="dxa"/>
            <w:noWrap w:val="0"/>
            <w:vAlign w:val="center"/>
          </w:tcPr>
          <w:p>
            <w:pPr>
              <w:keepNext w:val="0"/>
              <w:keepLines w:val="0"/>
              <w:widowControl/>
              <w:suppressLineNumbers w:val="0"/>
              <w:jc w:val="center"/>
              <w:rPr>
                <w:rStyle w:val="12"/>
                <w:rFonts w:hint="default" w:ascii="Times New Roman" w:hAnsi="Times New Roman" w:cs="Times New Roman"/>
                <w:color w:val="auto"/>
                <w:sz w:val="18"/>
                <w:szCs w:val="18"/>
                <w:highlight w:val="none"/>
                <w:lang w:val="en-US" w:eastAsia="zh-CN"/>
              </w:rPr>
            </w:pPr>
            <w:r>
              <w:rPr>
                <w:rStyle w:val="12"/>
                <w:rFonts w:hint="eastAsia" w:ascii="Times New Roman" w:hAnsi="Times New Roman" w:cs="Times New Roman"/>
                <w:color w:val="auto"/>
                <w:sz w:val="18"/>
                <w:szCs w:val="18"/>
                <w:highlight w:val="none"/>
                <w:lang w:val="en-US" w:eastAsia="zh-CN"/>
              </w:rPr>
              <w:t>9</w:t>
            </w:r>
          </w:p>
        </w:tc>
        <w:tc>
          <w:tcPr>
            <w:tcW w:w="2308" w:type="dxa"/>
            <w:noWrap w:val="0"/>
            <w:vAlign w:val="center"/>
          </w:tcPr>
          <w:p>
            <w:pPr>
              <w:keepNext w:val="0"/>
              <w:keepLines w:val="0"/>
              <w:widowControl/>
              <w:suppressLineNumbers w:val="0"/>
              <w:jc w:val="center"/>
              <w:rPr>
                <w:rStyle w:val="12"/>
                <w:rFonts w:hint="default" w:ascii="Times New Roman" w:hAnsi="Times New Roman" w:cs="Times New Roman"/>
                <w:color w:val="auto"/>
                <w:sz w:val="18"/>
                <w:szCs w:val="18"/>
                <w:highlight w:val="none"/>
                <w:lang w:val="en-US" w:eastAsia="zh-CN"/>
              </w:rPr>
            </w:pPr>
            <w:r>
              <w:rPr>
                <w:rStyle w:val="12"/>
                <w:rFonts w:hint="default" w:ascii="Times New Roman" w:hAnsi="Times New Roman" w:cs="Times New Roman"/>
                <w:color w:val="auto"/>
                <w:sz w:val="18"/>
                <w:szCs w:val="18"/>
                <w:highlight w:val="none"/>
                <w:lang w:val="en-US" w:eastAsia="zh-CN"/>
              </w:rPr>
              <w:t>二氧化硫（</w:t>
            </w:r>
            <w:r>
              <w:rPr>
                <w:rFonts w:hint="default" w:ascii="Times New Roman" w:hAnsi="Times New Roman" w:eastAsia="HiddenHorzOCR" w:cs="Times New Roman"/>
                <w:color w:val="auto"/>
                <w:kern w:val="0"/>
                <w:sz w:val="18"/>
                <w:szCs w:val="18"/>
                <w:lang w:val="en-US" w:eastAsia="zh-CN" w:bidi="ar"/>
              </w:rPr>
              <w:t xml:space="preserve">单位 </w:t>
            </w:r>
            <w:r>
              <w:rPr>
                <w:rFonts w:hint="default" w:ascii="Times New Roman" w:hAnsi="Times New Roman" w:eastAsia="Times-Roman" w:cs="Times New Roman"/>
                <w:color w:val="auto"/>
                <w:kern w:val="0"/>
                <w:sz w:val="18"/>
                <w:szCs w:val="18"/>
                <w:lang w:val="en-US" w:eastAsia="zh-CN" w:bidi="ar"/>
              </w:rPr>
              <w:t>rng/m</w:t>
            </w:r>
            <w:r>
              <w:rPr>
                <w:rFonts w:hint="default" w:ascii="Times New Roman" w:hAnsi="Times New Roman" w:eastAsia="Times-Roman" w:cs="Times New Roman"/>
                <w:color w:val="auto"/>
                <w:kern w:val="0"/>
                <w:sz w:val="18"/>
                <w:szCs w:val="18"/>
                <w:vertAlign w:val="superscript"/>
                <w:lang w:val="en-US" w:eastAsia="zh-CN" w:bidi="ar"/>
              </w:rPr>
              <w:t>3</w:t>
            </w:r>
            <w:r>
              <w:rPr>
                <w:rStyle w:val="12"/>
                <w:rFonts w:hint="default" w:ascii="Times New Roman" w:hAnsi="Times New Roman" w:cs="Times New Roman"/>
                <w:color w:val="auto"/>
                <w:sz w:val="18"/>
                <w:szCs w:val="18"/>
                <w:highlight w:val="none"/>
                <w:lang w:val="en-US" w:eastAsia="zh-CN"/>
              </w:rPr>
              <w:t>）</w:t>
            </w:r>
          </w:p>
        </w:tc>
        <w:tc>
          <w:tcPr>
            <w:tcW w:w="1823" w:type="dxa"/>
            <w:noWrap w:val="0"/>
            <w:vAlign w:val="top"/>
          </w:tcPr>
          <w:p>
            <w:pPr>
              <w:spacing w:line="360" w:lineRule="auto"/>
              <w:jc w:val="center"/>
              <w:rPr>
                <w:rFonts w:hint="default" w:ascii="Times New Roman" w:hAnsi="Times New Roman" w:eastAsia="宋体" w:cs="Times New Roman"/>
                <w:sz w:val="21"/>
                <w:szCs w:val="21"/>
                <w:highlight w:val="none"/>
                <w:vertAlign w:val="baseline"/>
                <w:lang w:val="en-US" w:eastAsia="zh-CN"/>
              </w:rPr>
            </w:pPr>
            <w:r>
              <w:rPr>
                <w:rFonts w:hint="eastAsia" w:ascii="Times New Roman" w:hAnsi="Times New Roman" w:cs="Times New Roman"/>
                <w:sz w:val="21"/>
                <w:szCs w:val="21"/>
                <w:highlight w:val="none"/>
                <w:vertAlign w:val="baseline"/>
                <w:lang w:val="en-US" w:eastAsia="zh-CN"/>
              </w:rPr>
              <w:t>/</w:t>
            </w:r>
          </w:p>
        </w:tc>
        <w:tc>
          <w:tcPr>
            <w:tcW w:w="1730" w:type="dxa"/>
            <w:noWrap w:val="0"/>
            <w:vAlign w:val="top"/>
          </w:tcPr>
          <w:p>
            <w:pPr>
              <w:spacing w:line="360" w:lineRule="auto"/>
              <w:jc w:val="center"/>
              <w:rPr>
                <w:rFonts w:hint="default" w:ascii="Times New Roman" w:hAnsi="Times New Roman" w:cs="Times New Roman"/>
                <w:sz w:val="21"/>
                <w:szCs w:val="21"/>
                <w:highlight w:val="none"/>
                <w:vertAlign w:val="baseline"/>
              </w:rPr>
            </w:pPr>
            <w:r>
              <w:rPr>
                <w:rFonts w:hint="eastAsia" w:ascii="Times New Roman" w:hAnsi="Times New Roman" w:cs="Times New Roman"/>
                <w:sz w:val="21"/>
                <w:szCs w:val="21"/>
                <w:highlight w:val="none"/>
                <w:vertAlign w:val="baseline"/>
                <w:lang w:val="en-US" w:eastAsia="zh-CN"/>
              </w:rPr>
              <w:t>700</w:t>
            </w:r>
          </w:p>
        </w:tc>
        <w:tc>
          <w:tcPr>
            <w:tcW w:w="1779" w:type="dxa"/>
            <w:noWrap w:val="0"/>
            <w:vAlign w:val="top"/>
          </w:tcPr>
          <w:p>
            <w:pPr>
              <w:spacing w:line="360" w:lineRule="auto"/>
              <w:jc w:val="center"/>
              <w:rPr>
                <w:rFonts w:hint="default" w:ascii="Times New Roman" w:hAnsi="Times New Roman" w:cs="Times New Roman"/>
                <w:sz w:val="21"/>
                <w:szCs w:val="21"/>
                <w:highlight w:val="none"/>
                <w:vertAlign w:val="baseline"/>
              </w:rPr>
            </w:pPr>
            <w:r>
              <w:rPr>
                <w:rFonts w:hint="default" w:ascii="Times New Roman" w:hAnsi="Times New Roman" w:cs="Times New Roman"/>
                <w:sz w:val="21"/>
                <w:szCs w:val="21"/>
                <w:highlight w:val="none"/>
                <w:vertAlign w:val="baseline"/>
                <w:lang w:val="en-US" w:eastAsia="zh-CN"/>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9" w:type="dxa"/>
            <w:noWrap w:val="0"/>
            <w:vAlign w:val="center"/>
          </w:tcPr>
          <w:p>
            <w:pPr>
              <w:widowControl/>
              <w:jc w:val="center"/>
              <w:rPr>
                <w:rStyle w:val="12"/>
                <w:rFonts w:hint="default" w:ascii="Times New Roman" w:hAnsi="Times New Roman" w:cs="Times New Roman"/>
                <w:color w:val="auto"/>
                <w:sz w:val="18"/>
                <w:szCs w:val="18"/>
                <w:highlight w:val="none"/>
                <w:lang w:val="en-US" w:eastAsia="zh-CN"/>
              </w:rPr>
            </w:pPr>
            <w:r>
              <w:rPr>
                <w:rStyle w:val="12"/>
                <w:rFonts w:hint="eastAsia" w:ascii="Times New Roman" w:hAnsi="Times New Roman" w:cs="Times New Roman"/>
                <w:color w:val="auto"/>
                <w:sz w:val="18"/>
                <w:szCs w:val="18"/>
                <w:highlight w:val="none"/>
                <w:lang w:val="en-US" w:eastAsia="zh-CN"/>
              </w:rPr>
              <w:t>10</w:t>
            </w:r>
          </w:p>
        </w:tc>
        <w:tc>
          <w:tcPr>
            <w:tcW w:w="2308" w:type="dxa"/>
            <w:noWrap w:val="0"/>
            <w:vAlign w:val="center"/>
          </w:tcPr>
          <w:p>
            <w:pPr>
              <w:widowControl/>
              <w:jc w:val="center"/>
              <w:rPr>
                <w:rStyle w:val="12"/>
                <w:rFonts w:hint="default" w:ascii="Times New Roman" w:hAnsi="Times New Roman" w:cs="Times New Roman"/>
                <w:color w:val="auto"/>
                <w:sz w:val="18"/>
                <w:szCs w:val="18"/>
                <w:highlight w:val="none"/>
                <w:lang w:val="en-US" w:eastAsia="zh-CN"/>
              </w:rPr>
            </w:pPr>
            <w:r>
              <w:rPr>
                <w:rStyle w:val="12"/>
                <w:rFonts w:hint="default" w:ascii="Times New Roman" w:hAnsi="Times New Roman" w:cs="Times New Roman"/>
                <w:color w:val="auto"/>
                <w:sz w:val="18"/>
                <w:szCs w:val="18"/>
                <w:highlight w:val="none"/>
                <w:lang w:val="en-US" w:eastAsia="zh-CN"/>
              </w:rPr>
              <w:t>氮氧化物（</w:t>
            </w:r>
            <w:r>
              <w:rPr>
                <w:rFonts w:hint="default" w:ascii="Times New Roman" w:hAnsi="Times New Roman" w:eastAsia="HiddenHorzOCR" w:cs="Times New Roman"/>
                <w:color w:val="auto"/>
                <w:kern w:val="0"/>
                <w:sz w:val="18"/>
                <w:szCs w:val="18"/>
                <w:lang w:val="en-US" w:eastAsia="zh-CN" w:bidi="ar"/>
              </w:rPr>
              <w:t xml:space="preserve">单位 </w:t>
            </w:r>
            <w:r>
              <w:rPr>
                <w:rFonts w:hint="default" w:ascii="Times New Roman" w:hAnsi="Times New Roman" w:eastAsia="Times-Roman" w:cs="Times New Roman"/>
                <w:color w:val="auto"/>
                <w:kern w:val="0"/>
                <w:sz w:val="18"/>
                <w:szCs w:val="18"/>
                <w:lang w:val="en-US" w:eastAsia="zh-CN" w:bidi="ar"/>
              </w:rPr>
              <w:t>rng/m</w:t>
            </w:r>
            <w:r>
              <w:rPr>
                <w:rFonts w:hint="default" w:ascii="Times New Roman" w:hAnsi="Times New Roman" w:eastAsia="Times-Roman" w:cs="Times New Roman"/>
                <w:color w:val="auto"/>
                <w:kern w:val="0"/>
                <w:sz w:val="18"/>
                <w:szCs w:val="18"/>
                <w:vertAlign w:val="superscript"/>
                <w:lang w:val="en-US" w:eastAsia="zh-CN" w:bidi="ar"/>
              </w:rPr>
              <w:t>3</w:t>
            </w:r>
            <w:r>
              <w:rPr>
                <w:rStyle w:val="12"/>
                <w:rFonts w:hint="default" w:ascii="Times New Roman" w:hAnsi="Times New Roman" w:cs="Times New Roman"/>
                <w:color w:val="auto"/>
                <w:sz w:val="18"/>
                <w:szCs w:val="18"/>
                <w:highlight w:val="none"/>
                <w:lang w:val="en-US" w:eastAsia="zh-CN"/>
              </w:rPr>
              <w:t>）</w:t>
            </w:r>
          </w:p>
        </w:tc>
        <w:tc>
          <w:tcPr>
            <w:tcW w:w="1823" w:type="dxa"/>
            <w:noWrap w:val="0"/>
            <w:vAlign w:val="top"/>
          </w:tcPr>
          <w:p>
            <w:pPr>
              <w:spacing w:line="360" w:lineRule="auto"/>
              <w:jc w:val="center"/>
              <w:rPr>
                <w:rFonts w:hint="eastAsia" w:ascii="Times New Roman" w:hAnsi="Times New Roman" w:eastAsia="宋体" w:cs="Times New Roman"/>
                <w:sz w:val="21"/>
                <w:szCs w:val="21"/>
                <w:highlight w:val="none"/>
                <w:vertAlign w:val="baseline"/>
                <w:lang w:val="en-US" w:eastAsia="zh-CN"/>
              </w:rPr>
            </w:pPr>
            <w:r>
              <w:rPr>
                <w:rFonts w:hint="eastAsia" w:ascii="Times New Roman" w:hAnsi="Times New Roman" w:cs="Times New Roman"/>
                <w:sz w:val="21"/>
                <w:szCs w:val="21"/>
                <w:highlight w:val="none"/>
                <w:vertAlign w:val="baseline"/>
                <w:lang w:val="en-US" w:eastAsia="zh-CN"/>
              </w:rPr>
              <w:t>/</w:t>
            </w:r>
          </w:p>
        </w:tc>
        <w:tc>
          <w:tcPr>
            <w:tcW w:w="1730" w:type="dxa"/>
            <w:noWrap w:val="0"/>
            <w:vAlign w:val="top"/>
          </w:tcPr>
          <w:p>
            <w:pPr>
              <w:spacing w:line="360" w:lineRule="auto"/>
              <w:jc w:val="center"/>
              <w:rPr>
                <w:rFonts w:hint="default" w:ascii="Times New Roman" w:hAnsi="Times New Roman" w:eastAsia="宋体" w:cs="Times New Roman"/>
                <w:sz w:val="21"/>
                <w:szCs w:val="21"/>
                <w:highlight w:val="none"/>
                <w:vertAlign w:val="baseline"/>
                <w:lang w:val="en-US" w:eastAsia="zh-CN"/>
              </w:rPr>
            </w:pPr>
            <w:r>
              <w:rPr>
                <w:rFonts w:hint="eastAsia" w:ascii="Times New Roman" w:hAnsi="Times New Roman" w:cs="Times New Roman"/>
                <w:sz w:val="21"/>
                <w:szCs w:val="21"/>
                <w:highlight w:val="none"/>
                <w:vertAlign w:val="baseline"/>
                <w:lang w:val="en-US" w:eastAsia="zh-CN"/>
              </w:rPr>
              <w:t>420</w:t>
            </w:r>
          </w:p>
        </w:tc>
        <w:tc>
          <w:tcPr>
            <w:tcW w:w="1779" w:type="dxa"/>
            <w:noWrap w:val="0"/>
            <w:vAlign w:val="top"/>
          </w:tcPr>
          <w:p>
            <w:pPr>
              <w:spacing w:line="360" w:lineRule="auto"/>
              <w:jc w:val="center"/>
              <w:rPr>
                <w:rFonts w:hint="default" w:ascii="Times New Roman" w:hAnsi="Times New Roman" w:eastAsia="宋体" w:cs="Times New Roman"/>
                <w:sz w:val="21"/>
                <w:szCs w:val="21"/>
                <w:highlight w:val="none"/>
                <w:vertAlign w:val="baseline"/>
                <w:lang w:val="en-US" w:eastAsia="zh-CN"/>
              </w:rPr>
            </w:pPr>
            <w:r>
              <w:rPr>
                <w:rFonts w:hint="default" w:ascii="Times New Roman" w:hAnsi="Times New Roman" w:cs="Times New Roman"/>
                <w:sz w:val="21"/>
                <w:szCs w:val="21"/>
                <w:highlight w:val="none"/>
                <w:vertAlign w:val="baseline"/>
                <w:lang w:val="en-US" w:eastAsia="zh-CN"/>
              </w:rPr>
              <w:t>200、240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9" w:type="dxa"/>
            <w:noWrap w:val="0"/>
            <w:vAlign w:val="center"/>
          </w:tcPr>
          <w:p>
            <w:pPr>
              <w:widowControl/>
              <w:jc w:val="center"/>
              <w:rPr>
                <w:rStyle w:val="12"/>
                <w:rFonts w:hint="default" w:ascii="Times New Roman" w:hAnsi="Times New Roman" w:cs="Times New Roman"/>
                <w:color w:val="auto"/>
                <w:sz w:val="18"/>
                <w:szCs w:val="18"/>
                <w:highlight w:val="none"/>
                <w:lang w:val="en-US" w:eastAsia="zh-CN"/>
              </w:rPr>
            </w:pPr>
            <w:r>
              <w:rPr>
                <w:rStyle w:val="12"/>
                <w:rFonts w:hint="eastAsia" w:ascii="Times New Roman" w:hAnsi="Times New Roman" w:cs="Times New Roman"/>
                <w:color w:val="auto"/>
                <w:sz w:val="18"/>
                <w:szCs w:val="18"/>
                <w:highlight w:val="none"/>
                <w:lang w:val="en-US" w:eastAsia="zh-CN"/>
              </w:rPr>
              <w:t>11</w:t>
            </w:r>
          </w:p>
        </w:tc>
        <w:tc>
          <w:tcPr>
            <w:tcW w:w="2308" w:type="dxa"/>
            <w:noWrap w:val="0"/>
            <w:vAlign w:val="center"/>
          </w:tcPr>
          <w:p>
            <w:pPr>
              <w:widowControl/>
              <w:jc w:val="center"/>
              <w:rPr>
                <w:rStyle w:val="12"/>
                <w:rFonts w:hint="default" w:ascii="Times New Roman" w:hAnsi="Times New Roman" w:cs="Times New Roman"/>
                <w:color w:val="auto"/>
                <w:sz w:val="18"/>
                <w:szCs w:val="18"/>
                <w:highlight w:val="none"/>
                <w:lang w:val="en-US" w:eastAsia="zh-CN"/>
              </w:rPr>
            </w:pPr>
            <w:r>
              <w:rPr>
                <w:rStyle w:val="12"/>
                <w:rFonts w:hint="default" w:ascii="Times New Roman" w:hAnsi="Times New Roman" w:cs="Times New Roman"/>
                <w:color w:val="auto"/>
                <w:sz w:val="18"/>
                <w:szCs w:val="18"/>
                <w:highlight w:val="none"/>
                <w:lang w:val="en-US" w:eastAsia="zh-CN"/>
              </w:rPr>
              <w:t>固体颗粒物（单位 rng/m3）</w:t>
            </w:r>
          </w:p>
        </w:tc>
        <w:tc>
          <w:tcPr>
            <w:tcW w:w="1823" w:type="dxa"/>
            <w:noWrap w:val="0"/>
            <w:vAlign w:val="top"/>
          </w:tcPr>
          <w:p>
            <w:pPr>
              <w:spacing w:line="360" w:lineRule="auto"/>
              <w:jc w:val="center"/>
              <w:rPr>
                <w:rFonts w:hint="eastAsia" w:ascii="Times New Roman" w:hAnsi="Times New Roman" w:eastAsia="宋体" w:cs="Times New Roman"/>
                <w:sz w:val="21"/>
                <w:szCs w:val="21"/>
                <w:highlight w:val="none"/>
                <w:vertAlign w:val="baseline"/>
                <w:lang w:val="en-US" w:eastAsia="zh-CN"/>
              </w:rPr>
            </w:pPr>
            <w:r>
              <w:rPr>
                <w:rFonts w:hint="eastAsia" w:ascii="Times New Roman" w:hAnsi="Times New Roman" w:cs="Times New Roman"/>
                <w:sz w:val="21"/>
                <w:szCs w:val="21"/>
                <w:highlight w:val="none"/>
                <w:vertAlign w:val="baseline"/>
                <w:lang w:val="en-US" w:eastAsia="zh-CN"/>
              </w:rPr>
              <w:t>/</w:t>
            </w:r>
          </w:p>
        </w:tc>
        <w:tc>
          <w:tcPr>
            <w:tcW w:w="1730" w:type="dxa"/>
            <w:noWrap w:val="0"/>
            <w:vAlign w:val="top"/>
          </w:tcPr>
          <w:p>
            <w:pPr>
              <w:spacing w:line="360" w:lineRule="auto"/>
              <w:jc w:val="center"/>
              <w:rPr>
                <w:rFonts w:hint="default" w:ascii="Times New Roman" w:hAnsi="Times New Roman" w:eastAsia="宋体" w:cs="Times New Roman"/>
                <w:sz w:val="21"/>
                <w:szCs w:val="21"/>
                <w:highlight w:val="none"/>
                <w:vertAlign w:val="baseline"/>
                <w:lang w:val="en-US" w:eastAsia="zh-CN"/>
              </w:rPr>
            </w:pPr>
            <w:r>
              <w:rPr>
                <w:rFonts w:hint="eastAsia" w:ascii="Times New Roman" w:hAnsi="Times New Roman" w:cs="Times New Roman"/>
                <w:sz w:val="21"/>
                <w:szCs w:val="21"/>
                <w:highlight w:val="none"/>
                <w:vertAlign w:val="baseline"/>
                <w:lang w:val="en-US" w:eastAsia="zh-CN"/>
              </w:rPr>
              <w:t>150</w:t>
            </w:r>
          </w:p>
        </w:tc>
        <w:tc>
          <w:tcPr>
            <w:tcW w:w="1779" w:type="dxa"/>
            <w:noWrap w:val="0"/>
            <w:vAlign w:val="top"/>
          </w:tcPr>
          <w:p>
            <w:pPr>
              <w:spacing w:line="360" w:lineRule="auto"/>
              <w:jc w:val="center"/>
              <w:rPr>
                <w:rFonts w:hint="default" w:ascii="Times New Roman" w:hAnsi="Times New Roman" w:cs="Times New Roman"/>
                <w:sz w:val="21"/>
                <w:szCs w:val="21"/>
                <w:highlight w:val="none"/>
                <w:vertAlign w:val="baseline"/>
              </w:rPr>
            </w:pPr>
            <w:r>
              <w:rPr>
                <w:rFonts w:hint="default" w:ascii="Times New Roman" w:hAnsi="Times New Roman" w:cs="Times New Roman"/>
                <w:sz w:val="21"/>
                <w:szCs w:val="21"/>
                <w:highlight w:val="none"/>
                <w:vertAlign w:val="baseline"/>
                <w:lang w:val="en-US" w:eastAsia="zh-CN"/>
              </w:rPr>
              <w:t>50、60、80</w:t>
            </w:r>
          </w:p>
        </w:tc>
      </w:tr>
    </w:tbl>
    <w:p>
      <w:pPr>
        <w:pStyle w:val="2"/>
        <w:rPr>
          <w:rFonts w:hint="default" w:ascii="Times New Roman" w:hAnsi="Times New Roman" w:cs="Times New Roman" w:eastAsiaTheme="minorEastAsia"/>
          <w:color w:val="000000"/>
          <w:spacing w:val="0"/>
          <w:w w:val="100"/>
          <w:kern w:val="2"/>
          <w:position w:val="0"/>
          <w:sz w:val="24"/>
          <w:szCs w:val="24"/>
          <w:highlight w:val="none"/>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default"/>
        </w:rPr>
      </w:pPr>
      <w:r>
        <w:rPr>
          <w:rFonts w:hint="default" w:ascii="Times New Roman" w:hAnsi="Times New Roman" w:cs="Times New Roman" w:eastAsiaTheme="minorEastAsia"/>
          <w:color w:val="000000"/>
          <w:spacing w:val="0"/>
          <w:w w:val="100"/>
          <w:kern w:val="2"/>
          <w:position w:val="0"/>
          <w:sz w:val="24"/>
          <w:szCs w:val="24"/>
          <w:highlight w:val="none"/>
          <w:lang w:val="en-US" w:eastAsia="zh-CN" w:bidi="ar-SA"/>
        </w:rPr>
        <w:t>GB/T 31962-2015</w:t>
      </w:r>
      <w:r>
        <w:rPr>
          <w:rFonts w:hint="eastAsia" w:ascii="Times New Roman" w:hAnsi="Times New Roman" w:cs="Times New Roman" w:eastAsiaTheme="minorEastAsia"/>
          <w:color w:val="000000"/>
          <w:spacing w:val="0"/>
          <w:w w:val="100"/>
          <w:kern w:val="2"/>
          <w:position w:val="0"/>
          <w:sz w:val="24"/>
          <w:szCs w:val="24"/>
          <w:highlight w:val="none"/>
          <w:lang w:val="en-US" w:eastAsia="zh-CN" w:bidi="ar-SA"/>
        </w:rPr>
        <w:t>中只有关于水污染物</w:t>
      </w:r>
      <w:r>
        <w:rPr>
          <w:rFonts w:hint="eastAsia" w:ascii="Times New Roman" w:hAnsi="Times New Roman" w:cs="Times New Roman"/>
          <w:color w:val="000000"/>
          <w:spacing w:val="0"/>
          <w:w w:val="100"/>
          <w:kern w:val="2"/>
          <w:position w:val="0"/>
          <w:sz w:val="24"/>
          <w:szCs w:val="24"/>
          <w:highlight w:val="none"/>
          <w:lang w:val="en-US" w:eastAsia="zh-CN" w:bidi="ar-SA"/>
        </w:rPr>
        <w:t>（表1序号1-8）</w:t>
      </w:r>
      <w:r>
        <w:rPr>
          <w:rFonts w:hint="eastAsia" w:ascii="Times New Roman" w:hAnsi="Times New Roman" w:cs="Times New Roman" w:eastAsiaTheme="minorEastAsia"/>
          <w:color w:val="000000"/>
          <w:spacing w:val="0"/>
          <w:w w:val="100"/>
          <w:kern w:val="2"/>
          <w:position w:val="0"/>
          <w:sz w:val="24"/>
          <w:szCs w:val="24"/>
          <w:highlight w:val="none"/>
          <w:lang w:val="en-US" w:eastAsia="zh-CN" w:bidi="ar-SA"/>
        </w:rPr>
        <w:t>的标准；而关于大气污染物</w:t>
      </w:r>
      <w:r>
        <w:rPr>
          <w:rFonts w:hint="eastAsia" w:ascii="Times New Roman" w:hAnsi="Times New Roman" w:cs="Times New Roman"/>
          <w:color w:val="000000"/>
          <w:spacing w:val="0"/>
          <w:w w:val="100"/>
          <w:kern w:val="2"/>
          <w:position w:val="0"/>
          <w:sz w:val="24"/>
          <w:szCs w:val="24"/>
          <w:highlight w:val="none"/>
          <w:lang w:val="en-US" w:eastAsia="zh-CN" w:bidi="ar-SA"/>
        </w:rPr>
        <w:t>（表1序号9-11）</w:t>
      </w:r>
      <w:r>
        <w:rPr>
          <w:rFonts w:hint="eastAsia" w:ascii="Times New Roman" w:hAnsi="Times New Roman" w:cs="Times New Roman" w:eastAsiaTheme="minorEastAsia"/>
          <w:color w:val="000000"/>
          <w:spacing w:val="0"/>
          <w:w w:val="100"/>
          <w:kern w:val="2"/>
          <w:position w:val="0"/>
          <w:sz w:val="24"/>
          <w:szCs w:val="24"/>
          <w:highlight w:val="none"/>
          <w:lang w:val="en-US" w:eastAsia="zh-CN" w:bidi="ar-SA"/>
        </w:rPr>
        <w:t>排放标准的</w:t>
      </w:r>
      <w:r>
        <w:rPr>
          <w:rFonts w:hint="default" w:ascii="Times New Roman" w:hAnsi="Times New Roman" w:cs="Times New Roman" w:eastAsiaTheme="minorEastAsia"/>
          <w:color w:val="000000"/>
          <w:spacing w:val="0"/>
          <w:w w:val="100"/>
          <w:kern w:val="2"/>
          <w:position w:val="0"/>
          <w:sz w:val="24"/>
          <w:szCs w:val="24"/>
          <w:highlight w:val="none"/>
          <w:lang w:val="en-US" w:eastAsia="zh-CN" w:bidi="ar-SA"/>
        </w:rPr>
        <w:t>GB 16297-1996</w:t>
      </w:r>
      <w:r>
        <w:rPr>
          <w:rFonts w:hint="eastAsia" w:ascii="Times New Roman" w:hAnsi="Times New Roman" w:cs="Times New Roman" w:eastAsiaTheme="minorEastAsia"/>
          <w:color w:val="000000"/>
          <w:spacing w:val="0"/>
          <w:w w:val="100"/>
          <w:kern w:val="2"/>
          <w:position w:val="0"/>
          <w:sz w:val="24"/>
          <w:szCs w:val="24"/>
          <w:highlight w:val="none"/>
          <w:lang w:val="en-US" w:eastAsia="zh-CN" w:bidi="ar-SA"/>
        </w:rPr>
        <w:t>发布时间较早，对于目前生产型企业的排放治理能力及地方政府对企业的排放要求已不具有完全代表性。此外，稀土荧光粉是稀土行业的下游端，此次参与自评的四家生产型企业的“大气污染物”与“水污染物”自评结果完全达到GB 26451</w:t>
      </w:r>
      <w:r>
        <w:rPr>
          <w:rFonts w:hint="eastAsia" w:ascii="Times New Roman" w:hAnsi="Times New Roman" w:cs="Times New Roman"/>
          <w:color w:val="000000"/>
          <w:spacing w:val="0"/>
          <w:w w:val="100"/>
          <w:kern w:val="2"/>
          <w:position w:val="0"/>
          <w:sz w:val="24"/>
          <w:szCs w:val="24"/>
          <w:highlight w:val="none"/>
          <w:lang w:val="en-US" w:eastAsia="zh-CN" w:bidi="ar-SA"/>
        </w:rPr>
        <w:t>-2011</w:t>
      </w:r>
      <w:r>
        <w:rPr>
          <w:rFonts w:hint="eastAsia" w:ascii="Times New Roman" w:hAnsi="Times New Roman" w:cs="Times New Roman" w:eastAsiaTheme="minorEastAsia"/>
          <w:color w:val="000000"/>
          <w:spacing w:val="0"/>
          <w:w w:val="100"/>
          <w:kern w:val="2"/>
          <w:position w:val="0"/>
          <w:sz w:val="24"/>
          <w:szCs w:val="24"/>
          <w:highlight w:val="none"/>
          <w:lang w:val="en-US" w:eastAsia="zh-CN" w:bidi="ar-SA"/>
        </w:rPr>
        <w:t>的要求，因此采纳该意见。</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480" w:firstLineChars="200"/>
        <w:textAlignment w:val="auto"/>
        <w:rPr>
          <w:rFonts w:hint="default" w:ascii="Times New Roman" w:hAnsi="Times New Roman" w:cs="Times New Roman"/>
          <w:color w:val="000000"/>
          <w:spacing w:val="0"/>
          <w:w w:val="100"/>
          <w:position w:val="0"/>
          <w:sz w:val="24"/>
          <w:szCs w:val="24"/>
          <w:highlight w:val="none"/>
          <w:lang w:val="en-US" w:eastAsia="zh-CN"/>
        </w:rPr>
      </w:pPr>
      <w:r>
        <w:rPr>
          <w:rFonts w:hint="default" w:ascii="Times New Roman" w:hAnsi="Times New Roman" w:cs="Times New Roman"/>
          <w:color w:val="000000"/>
          <w:spacing w:val="0"/>
          <w:w w:val="100"/>
          <w:position w:val="0"/>
          <w:sz w:val="24"/>
          <w:szCs w:val="24"/>
          <w:highlight w:val="none"/>
          <w:lang w:val="en-US" w:eastAsia="zh-CN"/>
        </w:rPr>
        <w:t>江西理工大学、包头宏博特科技有限公司、甘肃稀土新材料股份有限公司提出预审稿中部分文字错误，已采纳修改。</w:t>
      </w:r>
    </w:p>
    <w:p>
      <w:pPr>
        <w:spacing w:line="560" w:lineRule="exact"/>
        <w:rPr>
          <w:rFonts w:hint="default"/>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cs="Times New Roman"/>
          <w:color w:val="000000"/>
          <w:spacing w:val="0"/>
          <w:w w:val="100"/>
          <w:position w:val="0"/>
          <w:sz w:val="24"/>
          <w:szCs w:val="24"/>
          <w:highlight w:val="none"/>
          <w:lang w:val="en-US" w:eastAsia="zh-CN"/>
        </w:rPr>
      </w:pPr>
      <w:r>
        <w:rPr>
          <w:rFonts w:hint="eastAsia" w:ascii="Times New Roman" w:hAnsi="Times New Roman" w:eastAsia="宋体" w:cs="Times New Roman"/>
          <w:bCs/>
          <w:sz w:val="24"/>
          <w:szCs w:val="24"/>
          <w:highlight w:val="none"/>
          <w:lang w:eastAsia="zh-CN"/>
        </w:rPr>
        <w:t>（</w:t>
      </w:r>
      <w:r>
        <w:rPr>
          <w:rFonts w:hint="eastAsia" w:ascii="Times New Roman" w:hAnsi="Times New Roman" w:eastAsia="宋体" w:cs="Times New Roman"/>
          <w:bCs/>
          <w:sz w:val="24"/>
          <w:szCs w:val="24"/>
          <w:highlight w:val="none"/>
          <w:lang w:val="en-US" w:eastAsia="zh-CN"/>
        </w:rPr>
        <w:t>3</w:t>
      </w:r>
      <w:r>
        <w:rPr>
          <w:rFonts w:hint="eastAsia" w:ascii="Times New Roman" w:hAnsi="Times New Roman" w:eastAsia="宋体" w:cs="Times New Roman"/>
          <w:bCs/>
          <w:sz w:val="24"/>
          <w:szCs w:val="24"/>
          <w:highlight w:val="none"/>
          <w:lang w:eastAsia="zh-CN"/>
        </w:rPr>
        <w:t>）</w:t>
      </w:r>
      <w:r>
        <w:rPr>
          <w:rFonts w:hint="default" w:ascii="Times New Roman" w:hAnsi="Times New Roman" w:eastAsia="宋体" w:cs="Times New Roman"/>
          <w:bCs/>
          <w:sz w:val="24"/>
          <w:szCs w:val="24"/>
          <w:highlight w:val="none"/>
        </w:rPr>
        <w:t>经过整合与查缺补漏，多方意见征集与</w:t>
      </w:r>
      <w:r>
        <w:rPr>
          <w:rFonts w:hint="eastAsia" w:ascii="Times New Roman" w:hAnsi="Times New Roman" w:eastAsia="宋体" w:cs="Times New Roman"/>
          <w:bCs/>
          <w:sz w:val="24"/>
          <w:szCs w:val="24"/>
          <w:highlight w:val="none"/>
          <w:lang w:val="en-US" w:eastAsia="zh-CN"/>
        </w:rPr>
        <w:t>再次</w:t>
      </w:r>
      <w:r>
        <w:rPr>
          <w:rFonts w:hint="default" w:ascii="Times New Roman" w:hAnsi="Times New Roman" w:eastAsia="宋体" w:cs="Times New Roman"/>
          <w:bCs/>
          <w:sz w:val="24"/>
          <w:szCs w:val="24"/>
          <w:highlight w:val="none"/>
        </w:rPr>
        <w:t>修正，</w:t>
      </w:r>
      <w:r>
        <w:rPr>
          <w:rFonts w:hint="default" w:ascii="Times New Roman" w:hAnsi="Times New Roman" w:eastAsia="宋体" w:cs="Times New Roman"/>
          <w:bCs/>
          <w:sz w:val="24"/>
          <w:szCs w:val="24"/>
          <w:highlight w:val="none"/>
          <w:lang w:val="en-US" w:eastAsia="zh-CN"/>
        </w:rPr>
        <w:t>最终于</w:t>
      </w:r>
      <w:r>
        <w:rPr>
          <w:rFonts w:hint="default" w:ascii="Times New Roman" w:hAnsi="Times New Roman" w:cs="Times New Roman"/>
          <w:color w:val="000000"/>
          <w:spacing w:val="0"/>
          <w:w w:val="100"/>
          <w:position w:val="0"/>
          <w:sz w:val="24"/>
          <w:szCs w:val="24"/>
          <w:highlight w:val="none"/>
          <w:lang w:val="en-US" w:eastAsia="zh-CN"/>
        </w:rPr>
        <w:t>1</w:t>
      </w:r>
      <w:r>
        <w:rPr>
          <w:rFonts w:hint="eastAsia" w:ascii="Times New Roman" w:hAnsi="Times New Roman" w:cs="Times New Roman"/>
          <w:color w:val="000000"/>
          <w:spacing w:val="0"/>
          <w:w w:val="100"/>
          <w:position w:val="0"/>
          <w:sz w:val="24"/>
          <w:szCs w:val="24"/>
          <w:highlight w:val="none"/>
          <w:lang w:val="en-US" w:eastAsia="zh-CN"/>
        </w:rPr>
        <w:t>1</w:t>
      </w:r>
      <w:r>
        <w:rPr>
          <w:rFonts w:hint="default" w:ascii="Times New Roman" w:hAnsi="Times New Roman" w:cs="Times New Roman"/>
          <w:color w:val="000000"/>
          <w:spacing w:val="0"/>
          <w:w w:val="100"/>
          <w:position w:val="0"/>
          <w:sz w:val="24"/>
          <w:szCs w:val="24"/>
          <w:highlight w:val="none"/>
          <w:lang w:val="en-US" w:eastAsia="zh-CN"/>
        </w:rPr>
        <w:t>月</w:t>
      </w:r>
      <w:r>
        <w:rPr>
          <w:rFonts w:hint="eastAsia" w:ascii="Times New Roman" w:hAnsi="Times New Roman" w:cs="Times New Roman"/>
          <w:color w:val="000000"/>
          <w:spacing w:val="0"/>
          <w:w w:val="100"/>
          <w:position w:val="0"/>
          <w:sz w:val="24"/>
          <w:szCs w:val="24"/>
          <w:highlight w:val="none"/>
          <w:lang w:val="en-US" w:eastAsia="zh-CN"/>
        </w:rPr>
        <w:t>1</w:t>
      </w:r>
      <w:r>
        <w:rPr>
          <w:rFonts w:hint="default" w:ascii="Times New Roman" w:hAnsi="Times New Roman" w:cs="Times New Roman"/>
          <w:color w:val="000000"/>
          <w:spacing w:val="0"/>
          <w:w w:val="100"/>
          <w:position w:val="0"/>
          <w:sz w:val="24"/>
          <w:szCs w:val="24"/>
          <w:highlight w:val="none"/>
          <w:lang w:val="en-US" w:eastAsia="zh-CN"/>
        </w:rPr>
        <w:t>0日完成</w:t>
      </w:r>
      <w:r>
        <w:rPr>
          <w:rFonts w:hint="eastAsia" w:ascii="Times New Roman" w:hAnsi="Times New Roman" w:cs="Times New Roman"/>
          <w:color w:val="000000"/>
          <w:spacing w:val="0"/>
          <w:w w:val="100"/>
          <w:position w:val="0"/>
          <w:sz w:val="24"/>
          <w:szCs w:val="24"/>
          <w:highlight w:val="none"/>
          <w:lang w:val="en-US" w:eastAsia="zh-CN"/>
        </w:rPr>
        <w:t>征集</w:t>
      </w:r>
      <w:r>
        <w:rPr>
          <w:rFonts w:hint="default" w:ascii="Times New Roman" w:hAnsi="Times New Roman" w:cs="Times New Roman"/>
          <w:color w:val="000000"/>
          <w:spacing w:val="0"/>
          <w:w w:val="100"/>
          <w:position w:val="0"/>
          <w:sz w:val="24"/>
          <w:szCs w:val="24"/>
          <w:highlight w:val="none"/>
          <w:lang w:val="en-US" w:eastAsia="zh-CN"/>
        </w:rPr>
        <w:t>意见处理工作（见征求意见汇总表），对于本标准的附录B表B中部分细则，根据意见修正</w:t>
      </w:r>
      <w:r>
        <w:rPr>
          <w:rFonts w:hint="eastAsia" w:ascii="Times New Roman" w:hAnsi="Times New Roman" w:cs="Times New Roman"/>
          <w:color w:val="000000"/>
          <w:spacing w:val="0"/>
          <w:w w:val="100"/>
          <w:position w:val="0"/>
          <w:sz w:val="24"/>
          <w:szCs w:val="24"/>
          <w:highlight w:val="none"/>
          <w:lang w:val="en-US" w:eastAsia="zh-CN"/>
        </w:rPr>
        <w:t>以及</w:t>
      </w:r>
      <w:r>
        <w:rPr>
          <w:rFonts w:hint="default" w:ascii="Times New Roman" w:hAnsi="Times New Roman" w:cs="Times New Roman"/>
          <w:color w:val="000000"/>
          <w:spacing w:val="0"/>
          <w:w w:val="100"/>
          <w:position w:val="0"/>
          <w:sz w:val="24"/>
          <w:szCs w:val="24"/>
          <w:highlight w:val="none"/>
          <w:lang w:val="en-US" w:eastAsia="zh-CN"/>
        </w:rPr>
        <w:t>进一步优化调整</w:t>
      </w:r>
      <w:r>
        <w:rPr>
          <w:rFonts w:hint="eastAsia" w:ascii="Times New Roman" w:hAnsi="Times New Roman" w:cs="Times New Roman"/>
          <w:color w:val="000000"/>
          <w:spacing w:val="0"/>
          <w:w w:val="100"/>
          <w:position w:val="0"/>
          <w:sz w:val="24"/>
          <w:szCs w:val="24"/>
          <w:highlight w:val="none"/>
          <w:lang w:val="en-US" w:eastAsia="zh-CN"/>
        </w:rPr>
        <w:t>。同时，对于</w:t>
      </w:r>
      <w:r>
        <w:rPr>
          <w:rFonts w:hint="default" w:ascii="Times New Roman" w:hAnsi="Times New Roman" w:eastAsia="宋体" w:cs="Times New Roman"/>
          <w:bCs/>
          <w:sz w:val="24"/>
          <w:szCs w:val="24"/>
          <w:highlight w:val="none"/>
        </w:rPr>
        <w:t>附录B-绩效指标</w:t>
      </w:r>
      <w:r>
        <w:rPr>
          <w:rFonts w:hint="eastAsia" w:ascii="Times New Roman" w:hAnsi="Times New Roman" w:eastAsia="宋体" w:cs="Times New Roman"/>
          <w:bCs/>
          <w:sz w:val="24"/>
          <w:szCs w:val="24"/>
          <w:highlight w:val="none"/>
          <w:lang w:eastAsia="zh-CN"/>
        </w:rPr>
        <w:t>的</w:t>
      </w:r>
      <w:r>
        <w:rPr>
          <w:rFonts w:hint="eastAsia" w:ascii="Times New Roman" w:hAnsi="Times New Roman" w:eastAsia="宋体" w:cs="Times New Roman"/>
          <w:bCs/>
          <w:sz w:val="24"/>
          <w:szCs w:val="24"/>
          <w:highlight w:val="none"/>
          <w:lang w:val="en-US" w:eastAsia="zh-CN"/>
        </w:rPr>
        <w:t>具体数值，11月24日，</w:t>
      </w:r>
      <w:r>
        <w:rPr>
          <w:rFonts w:hint="eastAsia" w:ascii="Times New Roman" w:hAnsi="Times New Roman" w:cs="Times New Roman"/>
          <w:color w:val="000000"/>
          <w:spacing w:val="0"/>
          <w:w w:val="100"/>
          <w:position w:val="0"/>
          <w:sz w:val="24"/>
          <w:szCs w:val="24"/>
          <w:highlight w:val="none"/>
          <w:lang w:val="en-US" w:eastAsia="zh-CN"/>
        </w:rPr>
        <w:t>组织自评单位进行内部沟通，</w:t>
      </w:r>
      <w:r>
        <w:rPr>
          <w:rFonts w:hint="default" w:ascii="Times New Roman" w:hAnsi="Times New Roman" w:eastAsia="宋体" w:cs="Times New Roman"/>
          <w:bCs/>
          <w:sz w:val="24"/>
          <w:szCs w:val="24"/>
          <w:highlight w:val="none"/>
        </w:rPr>
        <w:t>对附录B-绩效指标进行了</w:t>
      </w:r>
      <w:r>
        <w:rPr>
          <w:rFonts w:hint="eastAsia" w:ascii="Times New Roman" w:hAnsi="Times New Roman" w:eastAsia="宋体" w:cs="Times New Roman"/>
          <w:bCs/>
          <w:sz w:val="24"/>
          <w:szCs w:val="24"/>
          <w:highlight w:val="none"/>
          <w:lang w:val="en-US" w:eastAsia="zh-CN"/>
        </w:rPr>
        <w:t>详细</w:t>
      </w:r>
      <w:r>
        <w:rPr>
          <w:rFonts w:hint="default" w:ascii="Times New Roman" w:hAnsi="Times New Roman" w:eastAsia="宋体" w:cs="Times New Roman"/>
          <w:bCs/>
          <w:sz w:val="24"/>
          <w:szCs w:val="24"/>
          <w:highlight w:val="none"/>
        </w:rPr>
        <w:t>讨论,对附录B的赋分分值、权重以及评分标准</w:t>
      </w:r>
      <w:r>
        <w:rPr>
          <w:rFonts w:hint="eastAsia" w:ascii="Times New Roman" w:hAnsi="Times New Roman" w:eastAsia="宋体" w:cs="Times New Roman"/>
          <w:bCs/>
          <w:sz w:val="24"/>
          <w:szCs w:val="24"/>
          <w:highlight w:val="none"/>
          <w:lang w:val="en-US" w:eastAsia="zh-CN"/>
        </w:rPr>
        <w:t>均进行</w:t>
      </w:r>
      <w:r>
        <w:rPr>
          <w:rFonts w:hint="default" w:ascii="Times New Roman" w:hAnsi="Times New Roman" w:eastAsia="宋体" w:cs="Times New Roman"/>
          <w:bCs/>
          <w:sz w:val="24"/>
          <w:szCs w:val="24"/>
          <w:highlight w:val="none"/>
        </w:rPr>
        <w:t>跟进确认</w:t>
      </w:r>
      <w:r>
        <w:rPr>
          <w:rFonts w:hint="eastAsia" w:ascii="Times New Roman" w:hAnsi="Times New Roman" w:eastAsia="宋体" w:cs="Times New Roman"/>
          <w:bCs/>
          <w:sz w:val="24"/>
          <w:szCs w:val="24"/>
          <w:highlight w:val="none"/>
          <w:lang w:eastAsia="zh-CN"/>
        </w:rPr>
        <w:t>，</w:t>
      </w:r>
      <w:r>
        <w:rPr>
          <w:rFonts w:hint="eastAsia" w:ascii="Times New Roman" w:hAnsi="Times New Roman" w:eastAsia="宋体" w:cs="Times New Roman"/>
          <w:bCs/>
          <w:sz w:val="24"/>
          <w:szCs w:val="24"/>
          <w:highlight w:val="none"/>
          <w:lang w:val="en-US" w:eastAsia="zh-CN"/>
        </w:rPr>
        <w:t>形成最终全体确认意见。</w:t>
      </w:r>
      <w:r>
        <w:rPr>
          <w:rFonts w:hint="default" w:ascii="Times New Roman" w:hAnsi="Times New Roman" w:cs="Times New Roman"/>
          <w:color w:val="000000"/>
          <w:spacing w:val="0"/>
          <w:w w:val="100"/>
          <w:position w:val="0"/>
          <w:sz w:val="24"/>
          <w:szCs w:val="24"/>
          <w:highlight w:val="none"/>
          <w:lang w:val="en-US" w:eastAsia="zh-CN"/>
        </w:rPr>
        <w:t>具体如下：</w:t>
      </w:r>
    </w:p>
    <w:p>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left="0" w:leftChars="0" w:firstLine="480" w:firstLineChars="200"/>
        <w:textAlignment w:val="auto"/>
        <w:rPr>
          <w:rFonts w:hint="default"/>
          <w:lang w:val="en-US" w:eastAsia="zh-CN"/>
        </w:rPr>
      </w:pPr>
      <w:r>
        <w:rPr>
          <w:rFonts w:hint="default" w:ascii="Times New Roman" w:hAnsi="Times New Roman" w:cs="Times New Roman"/>
          <w:sz w:val="24"/>
          <w:szCs w:val="24"/>
          <w:highlight w:val="none"/>
          <w:lang w:val="en-US" w:eastAsia="zh-CN"/>
        </w:rPr>
        <w:t>对于</w:t>
      </w:r>
      <w:r>
        <w:rPr>
          <w:rFonts w:hint="eastAsia" w:ascii="Times New Roman" w:hAnsi="Times New Roman" w:cs="Times New Roman"/>
          <w:sz w:val="24"/>
          <w:szCs w:val="24"/>
          <w:highlight w:val="none"/>
          <w:lang w:val="en-US" w:eastAsia="zh-CN"/>
        </w:rPr>
        <w:t>附</w:t>
      </w:r>
      <w:r>
        <w:rPr>
          <w:rFonts w:hint="default" w:ascii="Times New Roman" w:hAnsi="Times New Roman" w:cs="Times New Roman"/>
          <w:sz w:val="24"/>
          <w:szCs w:val="24"/>
          <w:highlight w:val="none"/>
          <w:lang w:val="en-US" w:eastAsia="zh-CN"/>
        </w:rPr>
        <w:t>表B-1 基础设施，对于照明及设备设施的要求，修正为：工厂厂区及各房间或场所的照明尽量利用自然光。工艺适用时，</w:t>
      </w:r>
      <w:r>
        <w:rPr>
          <w:rFonts w:hint="eastAsia" w:ascii="Times New Roman" w:hAnsi="Times New Roman" w:cs="Times New Roman"/>
          <w:sz w:val="24"/>
          <w:szCs w:val="24"/>
          <w:highlight w:val="none"/>
          <w:lang w:val="en-US" w:eastAsia="zh-Hans"/>
        </w:rPr>
        <w:t>白光</w:t>
      </w:r>
      <w:r>
        <w:rPr>
          <w:rFonts w:hint="default" w:ascii="Times New Roman" w:hAnsi="Times New Roman" w:cs="Times New Roman"/>
          <w:sz w:val="24"/>
          <w:szCs w:val="24"/>
          <w:highlight w:val="none"/>
          <w:lang w:val="en-US" w:eastAsia="zh-Hans"/>
        </w:rPr>
        <w:t>LED</w:t>
      </w:r>
      <w:r>
        <w:rPr>
          <w:rFonts w:hint="eastAsia" w:ascii="Times New Roman" w:hAnsi="Times New Roman" w:cs="Times New Roman"/>
          <w:sz w:val="24"/>
          <w:szCs w:val="24"/>
          <w:highlight w:val="none"/>
          <w:lang w:val="en-US" w:eastAsia="zh-Hans"/>
        </w:rPr>
        <w:t>照明设备</w:t>
      </w:r>
      <w:r>
        <w:rPr>
          <w:rFonts w:hint="eastAsia" w:ascii="Times New Roman" w:hAnsi="Times New Roman" w:cs="Times New Roman"/>
          <w:sz w:val="24"/>
          <w:szCs w:val="24"/>
          <w:highlight w:val="none"/>
          <w:lang w:val="en-US" w:eastAsia="zh-CN"/>
        </w:rPr>
        <w:t>等节能型照明设备的使用占比不低于50%。</w:t>
      </w:r>
      <w:r>
        <w:rPr>
          <w:rFonts w:hint="default" w:ascii="Times New Roman" w:hAnsi="Times New Roman" w:cs="Times New Roman"/>
          <w:sz w:val="24"/>
          <w:szCs w:val="24"/>
          <w:highlight w:val="none"/>
          <w:lang w:val="en-US" w:eastAsia="zh-CN"/>
        </w:rPr>
        <w:t>公共场所的照明采取分区、分组与定时自动调光等措施。</w:t>
      </w:r>
    </w:p>
    <w:p>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left="0" w:leftChars="0" w:firstLine="480" w:firstLineChars="200"/>
        <w:textAlignment w:val="auto"/>
        <w:rPr>
          <w:rFonts w:hint="eastAsia" w:ascii="Times New Roman" w:hAnsi="Times New Roman" w:cs="Times New Roman"/>
          <w:sz w:val="24"/>
          <w:szCs w:val="24"/>
          <w:highlight w:val="none"/>
          <w:lang w:val="en-US" w:eastAsia="zh-CN"/>
        </w:rPr>
      </w:pPr>
      <w:r>
        <w:rPr>
          <w:rFonts w:hint="eastAsia" w:ascii="Times New Roman" w:hAnsi="Times New Roman" w:cs="Times New Roman"/>
          <w:sz w:val="24"/>
          <w:szCs w:val="24"/>
          <w:highlight w:val="none"/>
          <w:lang w:val="en-US" w:eastAsia="zh-CN"/>
        </w:rPr>
        <w:t>对于附表B-6 绩效，优化废物资源化以及生产洁净化部分的分值结构，对单位产品废水产生量、单位产品废水排放量、工业固体废物综合利用率、单位产品综合能耗的分值进行了增加。</w:t>
      </w:r>
    </w:p>
    <w:p>
      <w:pPr>
        <w:pStyle w:val="2"/>
        <w:keepNext w:val="0"/>
        <w:keepLines w:val="0"/>
        <w:pageBreakBefore w:val="0"/>
        <w:widowControl w:val="0"/>
        <w:numPr>
          <w:ilvl w:val="0"/>
          <w:numId w:val="6"/>
        </w:numPr>
        <w:kinsoku/>
        <w:wordWrap/>
        <w:overflowPunct/>
        <w:topLinePunct w:val="0"/>
        <w:autoSpaceDE/>
        <w:autoSpaceDN/>
        <w:bidi w:val="0"/>
        <w:adjustRightInd/>
        <w:snapToGrid/>
        <w:spacing w:line="560" w:lineRule="exact"/>
        <w:ind w:left="0" w:leftChars="0" w:firstLine="480" w:firstLineChars="200"/>
        <w:textAlignment w:val="auto"/>
        <w:rPr>
          <w:rFonts w:hint="default" w:ascii="Times New Roman" w:hAnsi="Times New Roman" w:cs="Times New Roman" w:eastAsiaTheme="minorEastAsia"/>
          <w:kern w:val="2"/>
          <w:sz w:val="24"/>
          <w:szCs w:val="24"/>
          <w:highlight w:val="none"/>
          <w:lang w:val="en-US" w:eastAsia="zh-CN" w:bidi="ar-SA"/>
        </w:rPr>
      </w:pPr>
      <w:r>
        <w:rPr>
          <w:rFonts w:hint="eastAsia" w:ascii="Times New Roman" w:hAnsi="Times New Roman" w:cs="Times New Roman"/>
          <w:kern w:val="2"/>
          <w:sz w:val="24"/>
          <w:szCs w:val="24"/>
          <w:highlight w:val="none"/>
          <w:lang w:val="en-US" w:eastAsia="zh-CN" w:bidi="ar-SA"/>
        </w:rPr>
        <w:t>基于自评过程中各工厂均能满足的共性要求，</w:t>
      </w:r>
      <w:r>
        <w:rPr>
          <w:rFonts w:hint="eastAsia" w:ascii="Times New Roman" w:hAnsi="Times New Roman" w:cs="Times New Roman" w:eastAsiaTheme="minorEastAsia"/>
          <w:kern w:val="2"/>
          <w:sz w:val="24"/>
          <w:szCs w:val="24"/>
          <w:highlight w:val="none"/>
          <w:lang w:val="en-US" w:eastAsia="zh-CN" w:bidi="ar-SA"/>
        </w:rPr>
        <w:t>修正附表B-1. 基础设施第</w:t>
      </w:r>
      <w:r>
        <w:rPr>
          <w:rFonts w:hint="eastAsia" w:ascii="Times New Roman" w:hAnsi="Times New Roman" w:cs="Times New Roman"/>
          <w:kern w:val="2"/>
          <w:sz w:val="24"/>
          <w:szCs w:val="24"/>
          <w:highlight w:val="none"/>
          <w:lang w:val="en-US" w:eastAsia="zh-CN" w:bidi="ar-SA"/>
        </w:rPr>
        <w:t>4</w:t>
      </w:r>
      <w:r>
        <w:rPr>
          <w:rFonts w:hint="eastAsia" w:ascii="Times New Roman" w:hAnsi="Times New Roman" w:cs="Times New Roman" w:eastAsiaTheme="minorEastAsia"/>
          <w:kern w:val="2"/>
          <w:sz w:val="24"/>
          <w:szCs w:val="24"/>
          <w:highlight w:val="none"/>
          <w:lang w:val="en-US" w:eastAsia="zh-CN" w:bidi="ar-SA"/>
        </w:rPr>
        <w:t>条</w:t>
      </w:r>
      <w:r>
        <w:rPr>
          <w:rFonts w:hint="eastAsia" w:ascii="Times New Roman" w:hAnsi="Times New Roman" w:cs="Times New Roman"/>
          <w:kern w:val="2"/>
          <w:sz w:val="24"/>
          <w:szCs w:val="24"/>
          <w:highlight w:val="none"/>
          <w:lang w:val="en-US" w:eastAsia="zh-CN" w:bidi="ar-SA"/>
        </w:rPr>
        <w:t>“危险品仓库、有毒有害操作间、废弃物处理间、固废储存库等产生、贮存污染物的房间应独立设置。”</w:t>
      </w:r>
      <w:r>
        <w:rPr>
          <w:rFonts w:hint="eastAsia" w:ascii="Times New Roman" w:hAnsi="Times New Roman" w:cs="Times New Roman" w:eastAsiaTheme="minorEastAsia"/>
          <w:kern w:val="2"/>
          <w:sz w:val="24"/>
          <w:szCs w:val="24"/>
          <w:highlight w:val="none"/>
          <w:lang w:val="en-US" w:eastAsia="zh-CN" w:bidi="ar-SA"/>
        </w:rPr>
        <w:t>、</w:t>
      </w:r>
      <w:r>
        <w:rPr>
          <w:rFonts w:hint="eastAsia" w:ascii="Times New Roman" w:hAnsi="Times New Roman" w:cs="Times New Roman"/>
          <w:kern w:val="2"/>
          <w:sz w:val="24"/>
          <w:szCs w:val="24"/>
          <w:highlight w:val="none"/>
          <w:lang w:val="en-US" w:eastAsia="zh-CN" w:bidi="ar-SA"/>
        </w:rPr>
        <w:t>第5条“建筑材料宜选用蕴能低、高性能、高耐久性和本地建材，减少建材在全生命周期中的能源消耗。”，</w:t>
      </w:r>
      <w:r>
        <w:rPr>
          <w:rFonts w:hint="eastAsia" w:ascii="Times New Roman" w:hAnsi="Times New Roman" w:cs="Times New Roman" w:eastAsiaTheme="minorEastAsia"/>
          <w:kern w:val="2"/>
          <w:sz w:val="24"/>
          <w:szCs w:val="24"/>
          <w:highlight w:val="none"/>
          <w:lang w:val="en-US" w:eastAsia="zh-CN" w:bidi="ar-SA"/>
        </w:rPr>
        <w:t>3. 能源资源投入第</w:t>
      </w:r>
      <w:r>
        <w:rPr>
          <w:rFonts w:hint="eastAsia" w:ascii="Times New Roman" w:hAnsi="Times New Roman" w:cs="Times New Roman"/>
          <w:kern w:val="2"/>
          <w:sz w:val="24"/>
          <w:szCs w:val="24"/>
          <w:highlight w:val="none"/>
          <w:lang w:val="en-US" w:eastAsia="zh-CN" w:bidi="ar-SA"/>
        </w:rPr>
        <w:t>3</w:t>
      </w:r>
      <w:r>
        <w:rPr>
          <w:rFonts w:hint="eastAsia" w:ascii="Times New Roman" w:hAnsi="Times New Roman" w:cs="Times New Roman" w:eastAsiaTheme="minorEastAsia"/>
          <w:kern w:val="2"/>
          <w:sz w:val="24"/>
          <w:szCs w:val="24"/>
          <w:highlight w:val="none"/>
          <w:lang w:val="en-US" w:eastAsia="zh-CN" w:bidi="ar-SA"/>
        </w:rPr>
        <w:t>条</w:t>
      </w:r>
      <w:r>
        <w:rPr>
          <w:rFonts w:hint="eastAsia" w:ascii="Times New Roman" w:hAnsi="Times New Roman" w:cs="Times New Roman"/>
          <w:kern w:val="2"/>
          <w:sz w:val="24"/>
          <w:szCs w:val="24"/>
          <w:highlight w:val="none"/>
          <w:lang w:val="en-US" w:eastAsia="zh-CN" w:bidi="ar-SA"/>
        </w:rPr>
        <w:t>“应充分利用余热余压，产生的二次能源回收利用。”、第13条“向供方提供的采购信息应包含有毒有害物质使用、可回收材料使用、能效等环保要求。”</w:t>
      </w:r>
      <w:r>
        <w:rPr>
          <w:rFonts w:hint="eastAsia" w:ascii="Times New Roman" w:hAnsi="Times New Roman" w:cs="Times New Roman" w:eastAsiaTheme="minorEastAsia"/>
          <w:kern w:val="2"/>
          <w:sz w:val="24"/>
          <w:szCs w:val="24"/>
          <w:highlight w:val="none"/>
          <w:lang w:val="en-US" w:eastAsia="zh-CN" w:bidi="ar-SA"/>
        </w:rPr>
        <w:t>为必选要求。</w:t>
      </w:r>
    </w:p>
    <w:p>
      <w:pPr>
        <w:pStyle w:val="2"/>
        <w:keepNext w:val="0"/>
        <w:keepLines w:val="0"/>
        <w:pageBreakBefore w:val="0"/>
        <w:widowControl w:val="0"/>
        <w:numPr>
          <w:ilvl w:val="0"/>
          <w:numId w:val="6"/>
        </w:numPr>
        <w:kinsoku/>
        <w:wordWrap/>
        <w:overflowPunct/>
        <w:topLinePunct w:val="0"/>
        <w:autoSpaceDE/>
        <w:autoSpaceDN/>
        <w:bidi w:val="0"/>
        <w:adjustRightInd/>
        <w:snapToGrid/>
        <w:spacing w:line="560" w:lineRule="exact"/>
        <w:ind w:left="0" w:leftChars="0" w:firstLine="480" w:firstLineChars="200"/>
        <w:textAlignment w:val="auto"/>
        <w:rPr>
          <w:rFonts w:hint="default" w:ascii="Times New Roman" w:hAnsi="Times New Roman" w:cs="Times New Roman" w:eastAsiaTheme="minorEastAsia"/>
          <w:kern w:val="2"/>
          <w:sz w:val="24"/>
          <w:szCs w:val="24"/>
          <w:highlight w:val="none"/>
          <w:lang w:val="en-US" w:eastAsia="zh-CN" w:bidi="ar-SA"/>
        </w:rPr>
      </w:pPr>
      <w:r>
        <w:rPr>
          <w:rFonts w:hint="eastAsia" w:ascii="Times New Roman" w:hAnsi="Times New Roman" w:cs="Times New Roman" w:eastAsiaTheme="minorEastAsia"/>
          <w:kern w:val="2"/>
          <w:sz w:val="24"/>
          <w:szCs w:val="24"/>
          <w:highlight w:val="none"/>
          <w:lang w:val="en-US" w:eastAsia="zh-CN" w:bidi="ar-SA"/>
        </w:rPr>
        <w:t>关于附录B-6 绩效-原料无害化</w:t>
      </w:r>
      <w:r>
        <w:rPr>
          <w:rFonts w:hint="eastAsia" w:ascii="Times New Roman" w:hAnsi="Times New Roman" w:cs="Times New Roman"/>
          <w:kern w:val="2"/>
          <w:sz w:val="24"/>
          <w:szCs w:val="24"/>
          <w:highlight w:val="none"/>
          <w:lang w:val="en-US" w:eastAsia="zh-CN" w:bidi="ar-SA"/>
        </w:rPr>
        <w:t>中“</w:t>
      </w:r>
      <w:r>
        <w:rPr>
          <w:rFonts w:hint="eastAsia" w:ascii="Times New Roman" w:hAnsi="Times New Roman" w:cs="Times New Roman" w:eastAsiaTheme="minorEastAsia"/>
          <w:kern w:val="2"/>
          <w:sz w:val="24"/>
          <w:szCs w:val="24"/>
          <w:highlight w:val="none"/>
          <w:lang w:val="en-US" w:eastAsia="zh-CN" w:bidi="ar-SA"/>
        </w:rPr>
        <w:t>按照附录A计算工厂主要物料的绿色物料使用率</w:t>
      </w:r>
      <w:r>
        <w:rPr>
          <w:rFonts w:hint="eastAsia" w:ascii="Times New Roman" w:hAnsi="Times New Roman" w:cs="Times New Roman"/>
          <w:kern w:val="2"/>
          <w:sz w:val="24"/>
          <w:szCs w:val="24"/>
          <w:highlight w:val="none"/>
          <w:lang w:val="en-US" w:eastAsia="zh-CN" w:bidi="ar-SA"/>
        </w:rPr>
        <w:t>”</w:t>
      </w:r>
      <w:r>
        <w:rPr>
          <w:rFonts w:hint="eastAsia" w:ascii="Times New Roman" w:hAnsi="Times New Roman" w:cs="Times New Roman" w:eastAsiaTheme="minorEastAsia"/>
          <w:kern w:val="2"/>
          <w:sz w:val="24"/>
          <w:szCs w:val="24"/>
          <w:highlight w:val="none"/>
          <w:lang w:val="en-US" w:eastAsia="zh-CN" w:bidi="ar-SA"/>
        </w:rPr>
        <w:t>指标。根据附录A计算公式中提到的绿色物料定义：统计期内绿色物料使用量，单位视产品种类而定：绿色物料应选自省级以上政府相关部门发布的资源综合利用产品目录、有毒有害原料（产品）替代目录等，或利用再生资源及产业废弃物等作为原料；使用量根据物料台账测算。结合荧光粉工厂行业特点，由于稀土荧光粉原料基本为高端无机非金属纯净物，不涉及有毒有害产品使用及替代品使用；而在省级以上政府相关部门发布的资源综合利用产品目录中，</w:t>
      </w:r>
      <w:r>
        <w:rPr>
          <w:rFonts w:hint="eastAsia" w:ascii="Times New Roman" w:hAnsi="Times New Roman" w:cs="Times New Roman"/>
          <w:kern w:val="2"/>
          <w:sz w:val="24"/>
          <w:szCs w:val="24"/>
          <w:highlight w:val="none"/>
          <w:lang w:val="en-US" w:eastAsia="zh-CN" w:bidi="ar-SA"/>
        </w:rPr>
        <w:t>参考《国家工业固体废物资源综合利用产品目录》，</w:t>
      </w:r>
      <w:r>
        <w:rPr>
          <w:rFonts w:hint="eastAsia" w:ascii="Times New Roman" w:hAnsi="Times New Roman" w:cs="Times New Roman" w:eastAsiaTheme="minorEastAsia"/>
          <w:kern w:val="2"/>
          <w:sz w:val="24"/>
          <w:szCs w:val="24"/>
          <w:highlight w:val="none"/>
          <w:lang w:val="en-US" w:eastAsia="zh-CN" w:bidi="ar-SA"/>
        </w:rPr>
        <w:t>并未出现相关原料可以作为荧光粉工艺绿色物料使用的情况。因此，出现了此处绿色物料使用率指标基本为0，还是为90%甚至更高这两种不同的考虑。经过内部讨论以及同稀标委专家老师的沟通，基于绿色工厂评价的导向性原则，绿色物料使用率指标对于绿色工厂评价有一定的意义</w:t>
      </w:r>
      <w:r>
        <w:rPr>
          <w:rFonts w:hint="eastAsia" w:ascii="Times New Roman" w:hAnsi="Times New Roman" w:cs="Times New Roman"/>
          <w:kern w:val="2"/>
          <w:sz w:val="24"/>
          <w:szCs w:val="24"/>
          <w:highlight w:val="none"/>
          <w:lang w:val="en-US" w:eastAsia="zh-CN" w:bidi="ar-SA"/>
        </w:rPr>
        <w:t>。</w:t>
      </w:r>
      <w:r>
        <w:rPr>
          <w:rFonts w:hint="eastAsia" w:ascii="Times New Roman" w:hAnsi="Times New Roman" w:cs="Times New Roman" w:eastAsiaTheme="minorEastAsia"/>
          <w:kern w:val="2"/>
          <w:sz w:val="24"/>
          <w:szCs w:val="24"/>
          <w:highlight w:val="none"/>
          <w:lang w:val="en-US" w:eastAsia="zh-CN" w:bidi="ar-SA"/>
        </w:rPr>
        <w:t>综合各方意见，我们</w:t>
      </w:r>
      <w:r>
        <w:rPr>
          <w:rFonts w:hint="eastAsia" w:ascii="Times New Roman" w:hAnsi="Times New Roman" w:cs="Times New Roman"/>
          <w:kern w:val="2"/>
          <w:sz w:val="24"/>
          <w:szCs w:val="24"/>
          <w:highlight w:val="none"/>
          <w:lang w:val="en-US" w:eastAsia="zh-CN" w:bidi="ar-SA"/>
        </w:rPr>
        <w:t>一致</w:t>
      </w:r>
      <w:r>
        <w:rPr>
          <w:rFonts w:hint="eastAsia" w:ascii="Times New Roman" w:hAnsi="Times New Roman" w:cs="Times New Roman" w:eastAsiaTheme="minorEastAsia"/>
          <w:kern w:val="2"/>
          <w:sz w:val="24"/>
          <w:szCs w:val="24"/>
          <w:highlight w:val="none"/>
          <w:lang w:val="en-US" w:eastAsia="zh-CN" w:bidi="ar-SA"/>
        </w:rPr>
        <w:t>认为稀土荧光粉行业生产所采用物料基本为为纯净的、无毒无害的，均可以视为绿色物料，因此，最终修改工厂主要物料的绿色物料使用率指标≥90%。</w:t>
      </w:r>
    </w:p>
    <w:p>
      <w:pPr>
        <w:spacing w:line="560" w:lineRule="exact"/>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color w:val="FF0000"/>
          <w:lang w:val="en-US" w:eastAsia="zh-CN"/>
        </w:rPr>
      </w:pPr>
      <w:r>
        <w:rPr>
          <w:rFonts w:hint="eastAsia" w:ascii="Times New Roman" w:hAnsi="Times New Roman" w:cs="Times New Roman"/>
          <w:kern w:val="2"/>
          <w:sz w:val="24"/>
          <w:szCs w:val="24"/>
          <w:highlight w:val="none"/>
          <w:lang w:val="en-US" w:eastAsia="zh-CN" w:bidi="ar-SA"/>
        </w:rPr>
        <w:t xml:space="preserve">    5）关于附录B-6 </w:t>
      </w:r>
      <w:r>
        <w:rPr>
          <w:rFonts w:hint="eastAsia" w:ascii="Times New Roman" w:hAnsi="Times New Roman" w:cs="Times New Roman" w:eastAsiaTheme="minorEastAsia"/>
          <w:kern w:val="2"/>
          <w:sz w:val="24"/>
          <w:szCs w:val="24"/>
          <w:highlight w:val="none"/>
          <w:lang w:val="en-US" w:eastAsia="zh-CN" w:bidi="ar-SA"/>
        </w:rPr>
        <w:t>绩效-</w:t>
      </w:r>
      <w:r>
        <w:rPr>
          <w:rFonts w:hint="eastAsia" w:ascii="Times New Roman" w:hAnsi="Times New Roman" w:cs="Times New Roman"/>
          <w:kern w:val="2"/>
          <w:sz w:val="24"/>
          <w:szCs w:val="24"/>
          <w:highlight w:val="none"/>
          <w:lang w:val="en-US" w:eastAsia="zh-CN" w:bidi="ar-SA"/>
        </w:rPr>
        <w:t>能源低碳化</w:t>
      </w:r>
      <w:r>
        <w:rPr>
          <w:rFonts w:hint="eastAsia" w:ascii="Times New Roman" w:hAnsi="Times New Roman" w:cs="Times New Roman" w:eastAsiaTheme="minorEastAsia"/>
          <w:kern w:val="2"/>
          <w:sz w:val="24"/>
          <w:szCs w:val="24"/>
          <w:highlight w:val="none"/>
          <w:lang w:val="en-US" w:eastAsia="zh-CN" w:bidi="ar-SA"/>
        </w:rPr>
        <w:t>：按照附录A计算单位产品碳排放量</w:t>
      </w:r>
      <w:r>
        <w:rPr>
          <w:rFonts w:hint="eastAsia" w:ascii="Times New Roman" w:hAnsi="Times New Roman" w:cs="Times New Roman"/>
          <w:kern w:val="2"/>
          <w:sz w:val="24"/>
          <w:szCs w:val="24"/>
          <w:highlight w:val="none"/>
          <w:lang w:val="en-US" w:eastAsia="zh-CN" w:bidi="ar-SA"/>
        </w:rPr>
        <w:t>指标的确认，小组进行了充分讨论，依据《工业企业温室气体排放核算和报告通则》 GB/T 32150，我们认为碳排放计算应为：原料产生的CO</w:t>
      </w:r>
      <w:r>
        <w:rPr>
          <w:rFonts w:hint="eastAsia" w:ascii="Times New Roman" w:hAnsi="Times New Roman" w:cs="Times New Roman"/>
          <w:kern w:val="2"/>
          <w:sz w:val="24"/>
          <w:szCs w:val="24"/>
          <w:highlight w:val="none"/>
          <w:vertAlign w:val="subscript"/>
          <w:lang w:val="en-US" w:eastAsia="zh-CN" w:bidi="ar-SA"/>
        </w:rPr>
        <w:t>2</w:t>
      </w:r>
      <w:r>
        <w:rPr>
          <w:rFonts w:hint="eastAsia" w:ascii="Times New Roman" w:hAnsi="Times New Roman" w:cs="Times New Roman"/>
          <w:kern w:val="2"/>
          <w:sz w:val="24"/>
          <w:szCs w:val="24"/>
          <w:highlight w:val="none"/>
          <w:vertAlign w:val="baseline"/>
          <w:lang w:val="en-US" w:eastAsia="zh-CN" w:bidi="ar-SA"/>
        </w:rPr>
        <w:t>当量</w:t>
      </w:r>
      <w:r>
        <w:rPr>
          <w:rFonts w:hint="eastAsia" w:ascii="Times New Roman" w:hAnsi="Times New Roman" w:cs="Times New Roman"/>
          <w:kern w:val="2"/>
          <w:sz w:val="24"/>
          <w:szCs w:val="24"/>
          <w:highlight w:val="none"/>
          <w:lang w:val="en-US" w:eastAsia="zh-CN" w:bidi="ar-SA"/>
        </w:rPr>
        <w:t>以及工厂耗电折算的CO</w:t>
      </w:r>
      <w:r>
        <w:rPr>
          <w:rFonts w:hint="eastAsia" w:ascii="Times New Roman" w:hAnsi="Times New Roman" w:cs="Times New Roman"/>
          <w:kern w:val="2"/>
          <w:sz w:val="24"/>
          <w:szCs w:val="24"/>
          <w:highlight w:val="none"/>
          <w:vertAlign w:val="subscript"/>
          <w:lang w:val="en-US" w:eastAsia="zh-CN" w:bidi="ar-SA"/>
        </w:rPr>
        <w:t>2</w:t>
      </w:r>
      <w:r>
        <w:rPr>
          <w:rFonts w:hint="eastAsia" w:ascii="Times New Roman" w:hAnsi="Times New Roman" w:cs="Times New Roman"/>
          <w:kern w:val="2"/>
          <w:sz w:val="24"/>
          <w:szCs w:val="24"/>
          <w:highlight w:val="none"/>
          <w:lang w:val="en-US" w:eastAsia="zh-CN" w:bidi="ar-SA"/>
        </w:rPr>
        <w:t>当量两部分之和。其中，原料产生二氧化碳当量是指产品合成过程中产生的二氧化碳，以及主要耗能工质（水、压缩空气、氮气）折算的二氧化碳。主要耗能工质（水、压缩空气、氮气）以及工厂耗电折算的CO</w:t>
      </w:r>
      <w:r>
        <w:rPr>
          <w:rFonts w:hint="eastAsia" w:ascii="Times New Roman" w:hAnsi="Times New Roman" w:cs="Times New Roman"/>
          <w:kern w:val="2"/>
          <w:sz w:val="24"/>
          <w:szCs w:val="24"/>
          <w:highlight w:val="none"/>
          <w:vertAlign w:val="subscript"/>
          <w:lang w:val="en-US" w:eastAsia="zh-CN" w:bidi="ar-SA"/>
        </w:rPr>
        <w:t>2</w:t>
      </w:r>
      <w:r>
        <w:rPr>
          <w:rFonts w:hint="eastAsia" w:ascii="Times New Roman" w:hAnsi="Times New Roman" w:cs="Times New Roman"/>
          <w:kern w:val="2"/>
          <w:sz w:val="24"/>
          <w:szCs w:val="24"/>
          <w:highlight w:val="none"/>
          <w:vertAlign w:val="baseline"/>
          <w:lang w:val="en-US" w:eastAsia="zh-CN" w:bidi="ar-SA"/>
        </w:rPr>
        <w:t>当量依据《综</w:t>
      </w:r>
      <w:r>
        <w:rPr>
          <w:rFonts w:hint="eastAsia" w:ascii="Times New Roman" w:hAnsi="Times New Roman" w:cs="Times New Roman"/>
          <w:color w:val="auto"/>
          <w:kern w:val="2"/>
          <w:sz w:val="24"/>
          <w:szCs w:val="24"/>
          <w:highlight w:val="none"/>
          <w:vertAlign w:val="baseline"/>
          <w:lang w:val="en-US" w:eastAsia="zh-CN" w:bidi="ar-SA"/>
        </w:rPr>
        <w:t>合能耗计算通则》（GB/T 2589-2020）、</w:t>
      </w:r>
      <w:r>
        <w:rPr>
          <w:rFonts w:hint="eastAsia" w:ascii="Times New Roman" w:hAnsi="Times New Roman" w:cs="Times New Roman"/>
          <w:color w:val="auto"/>
          <w:kern w:val="2"/>
          <w:sz w:val="24"/>
          <w:szCs w:val="24"/>
          <w:highlight w:val="none"/>
          <w:lang w:val="en-US" w:eastAsia="zh-CN" w:bidi="ar-SA"/>
        </w:rPr>
        <w:t>《工业企业温室气体排放核算和报告通则》（GB/T 32150）</w:t>
      </w:r>
      <w:r>
        <w:rPr>
          <w:rFonts w:hint="eastAsia" w:ascii="Times New Roman" w:hAnsi="Times New Roman" w:cs="Times New Roman"/>
          <w:color w:val="auto"/>
          <w:kern w:val="2"/>
          <w:sz w:val="24"/>
          <w:szCs w:val="24"/>
          <w:highlight w:val="none"/>
          <w:vertAlign w:val="baseline"/>
          <w:lang w:val="en-US" w:eastAsia="zh-CN" w:bidi="ar-SA"/>
        </w:rPr>
        <w:t>。其中，消耗电力核算为二氧化碳时涉及电力生产排放因子EF</w:t>
      </w:r>
      <w:r>
        <w:rPr>
          <w:rFonts w:hint="eastAsia" w:ascii="Times New Roman" w:hAnsi="Times New Roman" w:cs="Times New Roman"/>
          <w:color w:val="auto"/>
          <w:kern w:val="2"/>
          <w:sz w:val="24"/>
          <w:szCs w:val="24"/>
          <w:highlight w:val="none"/>
          <w:vertAlign w:val="subscript"/>
          <w:lang w:val="en-US" w:eastAsia="zh-CN" w:bidi="ar-SA"/>
        </w:rPr>
        <w:t>电</w:t>
      </w:r>
      <w:r>
        <w:rPr>
          <w:rFonts w:hint="eastAsia" w:ascii="Times New Roman" w:hAnsi="Times New Roman" w:cs="Times New Roman"/>
          <w:color w:val="auto"/>
          <w:kern w:val="2"/>
          <w:sz w:val="24"/>
          <w:szCs w:val="24"/>
          <w:highlight w:val="none"/>
          <w:vertAlign w:val="baseline"/>
          <w:lang w:val="en-US" w:eastAsia="zh-CN" w:bidi="ar-SA"/>
        </w:rPr>
        <w:t>，此次自评报告中该因子</w:t>
      </w:r>
      <w:r>
        <w:rPr>
          <w:rFonts w:hint="default" w:ascii="Times New Roman" w:hAnsi="Times New Roman" w:cs="Times New Roman"/>
          <w:sz w:val="24"/>
          <w:szCs w:val="24"/>
        </w:rPr>
        <w:t>用与稀土开发研究所</w:t>
      </w:r>
      <w:r>
        <w:rPr>
          <w:rFonts w:hint="default" w:ascii="Times New Roman" w:hAnsi="Times New Roman" w:cs="Times New Roman"/>
          <w:sz w:val="24"/>
          <w:szCs w:val="24"/>
          <w:lang w:eastAsia="zh-CN"/>
        </w:rPr>
        <w:t>、广东</w:t>
      </w:r>
      <w:r>
        <w:rPr>
          <w:rFonts w:hint="eastAsia" w:ascii="Times New Roman" w:hAnsi="Times New Roman" w:cs="Times New Roman"/>
          <w:color w:val="auto"/>
          <w:kern w:val="2"/>
          <w:sz w:val="24"/>
          <w:szCs w:val="24"/>
          <w:highlight w:val="none"/>
          <w:vertAlign w:val="baseline"/>
          <w:lang w:val="en-US" w:eastAsia="zh-CN" w:bidi="ar-SA"/>
        </w:rPr>
        <w:t>选自《中国区域电网平均</w:t>
      </w:r>
      <w:r>
        <w:rPr>
          <w:rFonts w:hint="eastAsia" w:ascii="Times New Roman" w:hAnsi="Times New Roman" w:cs="Times New Roman"/>
          <w:color w:val="auto"/>
          <w:kern w:val="2"/>
          <w:sz w:val="24"/>
          <w:szCs w:val="24"/>
          <w:highlight w:val="none"/>
          <w:lang w:val="en-US" w:eastAsia="zh-CN" w:bidi="ar-SA"/>
        </w:rPr>
        <w:t>CO</w:t>
      </w:r>
      <w:r>
        <w:rPr>
          <w:rFonts w:hint="eastAsia" w:ascii="Times New Roman" w:hAnsi="Times New Roman" w:cs="Times New Roman"/>
          <w:color w:val="auto"/>
          <w:kern w:val="2"/>
          <w:sz w:val="24"/>
          <w:szCs w:val="24"/>
          <w:highlight w:val="none"/>
          <w:vertAlign w:val="subscript"/>
          <w:lang w:val="en-US" w:eastAsia="zh-CN" w:bidi="ar-SA"/>
        </w:rPr>
        <w:t>2</w:t>
      </w:r>
      <w:r>
        <w:rPr>
          <w:rFonts w:hint="eastAsia" w:ascii="Times New Roman" w:hAnsi="Times New Roman" w:cs="Times New Roman"/>
          <w:color w:val="auto"/>
          <w:kern w:val="2"/>
          <w:sz w:val="24"/>
          <w:szCs w:val="24"/>
          <w:highlight w:val="none"/>
          <w:vertAlign w:val="baseline"/>
          <w:lang w:val="en-US" w:eastAsia="zh-CN" w:bidi="ar-SA"/>
        </w:rPr>
        <w:t>排放因子（2012）》进行计算。综合评价后，该指标确定为35吨</w:t>
      </w:r>
      <w:r>
        <w:rPr>
          <w:rFonts w:hint="eastAsia" w:ascii="Times New Roman" w:hAnsi="Times New Roman" w:cs="Times New Roman"/>
          <w:kern w:val="2"/>
          <w:sz w:val="24"/>
          <w:szCs w:val="24"/>
          <w:highlight w:val="none"/>
          <w:lang w:val="en-US" w:eastAsia="zh-CN" w:bidi="ar-SA"/>
        </w:rPr>
        <w:t>CO</w:t>
      </w:r>
      <w:r>
        <w:rPr>
          <w:rFonts w:hint="eastAsia" w:ascii="Times New Roman" w:hAnsi="Times New Roman" w:cs="Times New Roman"/>
          <w:kern w:val="2"/>
          <w:sz w:val="24"/>
          <w:szCs w:val="24"/>
          <w:highlight w:val="none"/>
          <w:vertAlign w:val="subscript"/>
          <w:lang w:val="en-US" w:eastAsia="zh-CN" w:bidi="ar-SA"/>
        </w:rPr>
        <w:t>2</w:t>
      </w:r>
      <w:r>
        <w:rPr>
          <w:rFonts w:hint="eastAsia" w:ascii="Times New Roman" w:hAnsi="Times New Roman" w:cs="Times New Roman"/>
          <w:color w:val="auto"/>
          <w:kern w:val="2"/>
          <w:sz w:val="24"/>
          <w:szCs w:val="24"/>
          <w:highlight w:val="none"/>
          <w:vertAlign w:val="baseline"/>
          <w:lang w:val="en-US" w:eastAsia="zh-CN" w:bidi="ar-SA"/>
        </w:rPr>
        <w:t>/吨产品。同时，结合自评单位提供的单位产品综合能耗数值：有研4772kgce/t; 博睿光电3915.79kgce/t；科恒4193kgce/t；可以认为该数据代表了稀土荧光粉行业的单位产品综合能耗先进水平，因此修正单位产品综合能耗数值为不高于5500kgce/t。</w:t>
      </w:r>
    </w:p>
    <w:p>
      <w:pPr>
        <w:keepNext w:val="0"/>
        <w:keepLines w:val="0"/>
        <w:pageBreakBefore w:val="0"/>
        <w:widowControl w:val="0"/>
        <w:kinsoku/>
        <w:wordWrap/>
        <w:overflowPunct/>
        <w:topLinePunct w:val="0"/>
        <w:autoSpaceDE/>
        <w:autoSpaceDN/>
        <w:bidi w:val="0"/>
        <w:adjustRightInd/>
        <w:snapToGrid/>
        <w:spacing w:line="560" w:lineRule="exact"/>
        <w:ind w:firstLine="484" w:firstLineChars="202"/>
        <w:textAlignment w:val="auto"/>
        <w:rPr>
          <w:rFonts w:hint="eastAsia" w:ascii="Times New Roman" w:hAnsi="Times New Roman" w:cs="Times New Roman"/>
          <w:color w:val="000000"/>
          <w:spacing w:val="0"/>
          <w:w w:val="100"/>
          <w:position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484" w:firstLineChars="202"/>
        <w:textAlignment w:val="auto"/>
        <w:rPr>
          <w:rFonts w:hint="default" w:ascii="Times New Roman" w:hAnsi="Times New Roman" w:cs="Times New Roman"/>
          <w:color w:val="000000"/>
          <w:spacing w:val="0"/>
          <w:w w:val="100"/>
          <w:position w:val="0"/>
          <w:sz w:val="24"/>
          <w:szCs w:val="24"/>
          <w:highlight w:val="none"/>
          <w:lang w:val="en-US" w:eastAsia="zh-CN"/>
        </w:rPr>
      </w:pPr>
      <w:r>
        <w:rPr>
          <w:rFonts w:hint="eastAsia" w:ascii="Times New Roman" w:hAnsi="Times New Roman" w:cs="Times New Roman"/>
          <w:color w:val="000000"/>
          <w:spacing w:val="0"/>
          <w:w w:val="100"/>
          <w:position w:val="0"/>
          <w:sz w:val="24"/>
          <w:szCs w:val="24"/>
          <w:highlight w:val="none"/>
          <w:lang w:val="en-US" w:eastAsia="zh-CN"/>
        </w:rPr>
        <w:t>2022年12月，经过最终的查漏补缺，</w:t>
      </w:r>
      <w:r>
        <w:rPr>
          <w:rFonts w:hint="default" w:ascii="Times New Roman" w:hAnsi="Times New Roman" w:cs="Times New Roman"/>
          <w:color w:val="000000"/>
          <w:spacing w:val="0"/>
          <w:w w:val="100"/>
          <w:position w:val="0"/>
          <w:sz w:val="24"/>
          <w:szCs w:val="24"/>
          <w:highlight w:val="none"/>
          <w:lang w:val="en-US" w:eastAsia="zh-CN"/>
        </w:rPr>
        <w:t>形成了标准</w:t>
      </w:r>
      <w:r>
        <w:rPr>
          <w:rFonts w:hint="eastAsia" w:ascii="Times New Roman" w:hAnsi="Times New Roman" w:cs="Times New Roman"/>
          <w:color w:val="000000"/>
          <w:spacing w:val="0"/>
          <w:w w:val="100"/>
          <w:position w:val="0"/>
          <w:sz w:val="24"/>
          <w:szCs w:val="24"/>
          <w:highlight w:val="none"/>
          <w:lang w:val="en-US" w:eastAsia="zh-CN"/>
        </w:rPr>
        <w:t>预</w:t>
      </w:r>
      <w:r>
        <w:rPr>
          <w:rFonts w:hint="default" w:ascii="Times New Roman" w:hAnsi="Times New Roman" w:cs="Times New Roman"/>
          <w:color w:val="000000"/>
          <w:spacing w:val="0"/>
          <w:w w:val="100"/>
          <w:position w:val="0"/>
          <w:sz w:val="24"/>
          <w:szCs w:val="24"/>
          <w:highlight w:val="none"/>
          <w:lang w:val="en-US" w:eastAsia="zh-CN"/>
        </w:rPr>
        <w:t>审稿及本</w:t>
      </w:r>
      <w:r>
        <w:rPr>
          <w:rFonts w:hint="eastAsia" w:ascii="Times New Roman" w:hAnsi="Times New Roman" w:cs="Times New Roman"/>
          <w:color w:val="000000"/>
          <w:spacing w:val="0"/>
          <w:w w:val="100"/>
          <w:position w:val="0"/>
          <w:sz w:val="24"/>
          <w:szCs w:val="24"/>
          <w:highlight w:val="none"/>
          <w:lang w:val="en-US" w:eastAsia="zh-CN"/>
        </w:rPr>
        <w:t>编制</w:t>
      </w:r>
      <w:r>
        <w:rPr>
          <w:rFonts w:hint="default" w:ascii="Times New Roman" w:hAnsi="Times New Roman" w:cs="Times New Roman"/>
          <w:color w:val="000000"/>
          <w:spacing w:val="0"/>
          <w:w w:val="100"/>
          <w:position w:val="0"/>
          <w:sz w:val="24"/>
          <w:szCs w:val="24"/>
          <w:highlight w:val="none"/>
          <w:lang w:val="en-US" w:eastAsia="zh-CN"/>
        </w:rPr>
        <w:t>说明，</w:t>
      </w:r>
      <w:r>
        <w:rPr>
          <w:rFonts w:hint="eastAsia" w:ascii="Times New Roman" w:hAnsi="Times New Roman" w:cs="Times New Roman"/>
          <w:color w:val="000000"/>
          <w:spacing w:val="0"/>
          <w:w w:val="100"/>
          <w:position w:val="0"/>
          <w:sz w:val="24"/>
          <w:szCs w:val="24"/>
          <w:highlight w:val="none"/>
          <w:lang w:val="en-US" w:eastAsia="zh-CN"/>
        </w:rPr>
        <w:t>并</w:t>
      </w:r>
      <w:r>
        <w:rPr>
          <w:rFonts w:hint="default" w:ascii="Times New Roman" w:hAnsi="Times New Roman" w:cs="Times New Roman"/>
          <w:color w:val="000000"/>
          <w:spacing w:val="0"/>
          <w:w w:val="100"/>
          <w:position w:val="0"/>
          <w:sz w:val="24"/>
          <w:szCs w:val="24"/>
          <w:highlight w:val="none"/>
          <w:lang w:val="en-US" w:eastAsia="zh-CN"/>
        </w:rPr>
        <w:t>完成全体审议确认，</w:t>
      </w:r>
      <w:r>
        <w:rPr>
          <w:rFonts w:hint="eastAsia" w:ascii="Times New Roman" w:hAnsi="Times New Roman" w:cs="Times New Roman"/>
          <w:color w:val="000000"/>
          <w:spacing w:val="0"/>
          <w:w w:val="100"/>
          <w:position w:val="0"/>
          <w:sz w:val="24"/>
          <w:szCs w:val="24"/>
          <w:highlight w:val="none"/>
          <w:lang w:val="en-US" w:eastAsia="zh-CN"/>
        </w:rPr>
        <w:t>12月19日</w:t>
      </w:r>
      <w:r>
        <w:rPr>
          <w:rFonts w:hint="default" w:ascii="Times New Roman" w:hAnsi="Times New Roman" w:cs="Times New Roman"/>
          <w:color w:val="000000"/>
          <w:spacing w:val="0"/>
          <w:w w:val="100"/>
          <w:position w:val="0"/>
          <w:sz w:val="24"/>
          <w:szCs w:val="24"/>
          <w:highlight w:val="none"/>
          <w:lang w:val="en-US" w:eastAsia="zh-CN"/>
        </w:rPr>
        <w:t>提交标委会对标准</w:t>
      </w:r>
      <w:r>
        <w:rPr>
          <w:rFonts w:hint="eastAsia" w:ascii="Times New Roman" w:hAnsi="Times New Roman" w:cs="Times New Roman"/>
          <w:color w:val="000000"/>
          <w:spacing w:val="0"/>
          <w:w w:val="100"/>
          <w:position w:val="0"/>
          <w:sz w:val="24"/>
          <w:szCs w:val="24"/>
          <w:highlight w:val="none"/>
          <w:lang w:val="en-US" w:eastAsia="zh-CN"/>
        </w:rPr>
        <w:t>预</w:t>
      </w:r>
      <w:r>
        <w:rPr>
          <w:rFonts w:hint="default" w:ascii="Times New Roman" w:hAnsi="Times New Roman" w:cs="Times New Roman"/>
          <w:color w:val="000000"/>
          <w:spacing w:val="0"/>
          <w:w w:val="100"/>
          <w:position w:val="0"/>
          <w:sz w:val="24"/>
          <w:szCs w:val="24"/>
          <w:highlight w:val="none"/>
          <w:lang w:val="en-US" w:eastAsia="zh-CN"/>
        </w:rPr>
        <w:t>审稿进行审查。</w:t>
      </w:r>
    </w:p>
    <w:p>
      <w:pPr>
        <w:pStyle w:val="2"/>
        <w:spacing w:line="560" w:lineRule="exact"/>
        <w:rPr>
          <w:rFonts w:hint="default"/>
          <w:lang w:val="en-US" w:eastAsia="zh-CN"/>
        </w:rPr>
      </w:pPr>
    </w:p>
    <w:p>
      <w:pPr>
        <w:rPr>
          <w:rFonts w:hint="default"/>
          <w:lang w:val="en-US" w:eastAsia="zh-CN"/>
        </w:rPr>
      </w:pPr>
    </w:p>
    <w:p>
      <w:pPr>
        <w:pStyle w:val="2"/>
        <w:rPr>
          <w:rFonts w:hint="default"/>
          <w:lang w:val="en-US" w:eastAsia="zh-CN"/>
        </w:rPr>
      </w:pPr>
    </w:p>
    <w:p>
      <w:pPr>
        <w:numPr>
          <w:ilvl w:val="0"/>
          <w:numId w:val="2"/>
        </w:numPr>
        <w:spacing w:line="560" w:lineRule="exact"/>
        <w:rPr>
          <w:rFonts w:hint="default" w:ascii="Times New Roman" w:hAnsi="Times New Roman" w:cs="Times New Roman"/>
          <w:sz w:val="28"/>
          <w:szCs w:val="36"/>
          <w:highlight w:val="none"/>
          <w:lang w:val="en-US" w:eastAsia="zh-CN"/>
        </w:rPr>
      </w:pPr>
      <w:r>
        <w:rPr>
          <w:rFonts w:hint="default" w:ascii="Times New Roman" w:hAnsi="Times New Roman" w:cs="Times New Roman"/>
          <w:sz w:val="28"/>
          <w:szCs w:val="36"/>
          <w:highlight w:val="none"/>
          <w:lang w:val="en-US" w:eastAsia="zh-CN"/>
        </w:rPr>
        <w:t>主要参加单位和工作组成员及其所</w:t>
      </w:r>
      <w:r>
        <w:rPr>
          <w:rFonts w:hint="eastAsia" w:ascii="Times New Roman" w:hAnsi="Times New Roman" w:cs="Times New Roman"/>
          <w:sz w:val="28"/>
          <w:szCs w:val="36"/>
          <w:highlight w:val="none"/>
          <w:lang w:val="en-US" w:eastAsia="zh-CN"/>
        </w:rPr>
        <w:t>做</w:t>
      </w:r>
      <w:r>
        <w:rPr>
          <w:rFonts w:hint="default" w:ascii="Times New Roman" w:hAnsi="Times New Roman" w:cs="Times New Roman"/>
          <w:sz w:val="28"/>
          <w:szCs w:val="36"/>
          <w:highlight w:val="none"/>
          <w:lang w:val="en-US" w:eastAsia="zh-CN"/>
        </w:rPr>
        <w:t>的工作等</w:t>
      </w:r>
    </w:p>
    <w:p>
      <w:pPr>
        <w:keepNext w:val="0"/>
        <w:keepLines w:val="0"/>
        <w:pageBreakBefore w:val="0"/>
        <w:widowControl w:val="0"/>
        <w:kinsoku/>
        <w:wordWrap/>
        <w:overflowPunct/>
        <w:topLinePunct w:val="0"/>
        <w:autoSpaceDE/>
        <w:autoSpaceDN/>
        <w:bidi w:val="0"/>
        <w:spacing w:line="560" w:lineRule="exact"/>
        <w:ind w:firstLine="484" w:firstLineChars="202"/>
        <w:textAlignment w:val="auto"/>
        <w:rPr>
          <w:rFonts w:hint="default" w:ascii="Times New Roman" w:hAnsi="Times New Roman" w:eastAsia="宋体" w:cs="Times New Roman"/>
          <w:bCs/>
          <w:sz w:val="24"/>
          <w:szCs w:val="24"/>
          <w:highlight w:val="none"/>
          <w:lang w:val="en-US" w:eastAsia="zh-CN"/>
        </w:rPr>
      </w:pPr>
      <w:r>
        <w:rPr>
          <w:rFonts w:hint="default" w:ascii="Times New Roman" w:hAnsi="Times New Roman" w:eastAsia="宋体" w:cs="Times New Roman"/>
          <w:bCs/>
          <w:sz w:val="24"/>
          <w:szCs w:val="24"/>
          <w:lang w:val="en-US" w:eastAsia="zh-CN"/>
        </w:rPr>
        <w:t>本标准由江苏博睿光电股份有限公司、</w:t>
      </w:r>
      <w:r>
        <w:rPr>
          <w:rFonts w:hint="default" w:ascii="Times New Roman" w:hAnsi="Times New Roman" w:cs="Times New Roman"/>
          <w:sz w:val="24"/>
          <w:szCs w:val="24"/>
        </w:rPr>
        <w:t>有研稀土新材料股份有限公司、江门市科恒实业股份有限公司、广东省科学院资源利</w:t>
      </w:r>
      <w:r>
        <w:rPr>
          <w:rFonts w:hint="default" w:ascii="Times New Roman" w:hAnsi="Times New Roman" w:cs="Times New Roman"/>
          <w:sz w:val="24"/>
          <w:szCs w:val="24"/>
          <w:lang w:eastAsia="zh-CN"/>
        </w:rPr>
        <w:t>粤科欣发新材料有限公司、河北雄安稀土功能材料创新中心有限公司、有研稀土高技术有限公司、甘肃稀土新材料股份有限公司、包头宏博特科技有限责任公司、江西理工大学、包头稀土研究院</w:t>
      </w:r>
      <w:r>
        <w:rPr>
          <w:rFonts w:hint="default" w:ascii="Times New Roman" w:hAnsi="Times New Roman" w:eastAsia="宋体" w:cs="Times New Roman"/>
          <w:bCs/>
          <w:sz w:val="24"/>
          <w:szCs w:val="24"/>
          <w:lang w:val="en-US" w:eastAsia="zh-CN"/>
        </w:rPr>
        <w:t>共</w:t>
      </w:r>
      <w:r>
        <w:rPr>
          <w:rFonts w:hint="default" w:ascii="Times New Roman" w:hAnsi="Times New Roman" w:eastAsia="宋体" w:cs="Times New Roman"/>
          <w:bCs/>
          <w:sz w:val="24"/>
          <w:szCs w:val="24"/>
          <w:highlight w:val="none"/>
          <w:lang w:val="en-US" w:eastAsia="zh-CN"/>
        </w:rPr>
        <w:t>同起草。</w:t>
      </w:r>
    </w:p>
    <w:p>
      <w:pPr>
        <w:keepNext w:val="0"/>
        <w:keepLines w:val="0"/>
        <w:pageBreakBefore w:val="0"/>
        <w:widowControl w:val="0"/>
        <w:kinsoku/>
        <w:wordWrap/>
        <w:overflowPunct/>
        <w:topLinePunct w:val="0"/>
        <w:autoSpaceDE/>
        <w:autoSpaceDN/>
        <w:bidi w:val="0"/>
        <w:adjustRightInd w:val="0"/>
        <w:snapToGrid w:val="0"/>
        <w:spacing w:line="560" w:lineRule="exact"/>
        <w:ind w:firstLine="482" w:firstLineChars="200"/>
        <w:textAlignment w:val="auto"/>
        <w:rPr>
          <w:rFonts w:hint="default" w:ascii="Times New Roman" w:hAnsi="Times New Roman" w:eastAsia="宋体" w:cs="Times New Roman"/>
          <w:bCs/>
          <w:sz w:val="24"/>
          <w:szCs w:val="24"/>
          <w:highlight w:val="none"/>
          <w:lang w:val="en-US" w:eastAsia="zh-CN"/>
        </w:rPr>
      </w:pPr>
      <w:r>
        <w:rPr>
          <w:rFonts w:hint="default" w:ascii="Times New Roman" w:hAnsi="Times New Roman" w:eastAsia="宋体" w:cs="Times New Roman"/>
          <w:b/>
          <w:bCs w:val="0"/>
          <w:sz w:val="24"/>
          <w:szCs w:val="24"/>
          <w:highlight w:val="none"/>
          <w:lang w:val="en-US" w:eastAsia="zh-CN"/>
        </w:rPr>
        <w:t>主要成员</w:t>
      </w:r>
      <w:r>
        <w:rPr>
          <w:rFonts w:hint="default" w:ascii="Times New Roman" w:hAnsi="Times New Roman" w:eastAsia="宋体" w:cs="Times New Roman"/>
          <w:bCs/>
          <w:sz w:val="24"/>
          <w:szCs w:val="24"/>
          <w:highlight w:val="none"/>
          <w:lang w:val="en-US" w:eastAsia="zh-CN"/>
        </w:rPr>
        <w:t>：</w:t>
      </w:r>
      <w:r>
        <w:rPr>
          <w:rFonts w:hint="eastAsia" w:ascii="Times New Roman" w:hAnsi="Times New Roman"/>
          <w:sz w:val="24"/>
          <w:szCs w:val="24"/>
          <w:highlight w:val="none"/>
          <w:lang w:eastAsia="zh-CN"/>
        </w:rPr>
        <w:t>梁超、张超、吴梅（</w:t>
      </w:r>
      <w:r>
        <w:rPr>
          <w:rFonts w:hint="default" w:ascii="Times New Roman" w:hAnsi="Times New Roman" w:eastAsia="宋体" w:cs="Times New Roman"/>
          <w:bCs/>
          <w:sz w:val="24"/>
          <w:szCs w:val="24"/>
          <w:lang w:val="en-US" w:eastAsia="zh-CN"/>
        </w:rPr>
        <w:t>江苏博睿光电股份有限公司</w:t>
      </w:r>
      <w:r>
        <w:rPr>
          <w:rFonts w:hint="eastAsia" w:ascii="Times New Roman" w:hAnsi="Times New Roman"/>
          <w:sz w:val="24"/>
          <w:szCs w:val="24"/>
          <w:highlight w:val="none"/>
          <w:lang w:eastAsia="zh-CN"/>
        </w:rPr>
        <w:t>）；刘荣辉、李彦峰、何涛；张霞、高彤宇；刘玉洁、孙跃（有研稀土新材料股份有限公司；河北雄安稀土功能材料创新中心有限公司；有研稀土高技术有限公司）；唐宗权、黄瑞甜、丁雪梅（江门科恒实业股份有限公司）；丁建红、</w:t>
      </w:r>
      <w:r>
        <w:rPr>
          <w:rFonts w:hint="eastAsia" w:ascii="Times New Roman" w:hAnsi="Times New Roman"/>
          <w:sz w:val="24"/>
          <w:szCs w:val="24"/>
          <w:highlight w:val="none"/>
          <w:lang w:val="en-US" w:eastAsia="zh-CN"/>
        </w:rPr>
        <w:t>李许波（广东省科学院资源利用与稀土开发研究所；广东粤科欣发新材料有限公司）</w:t>
      </w:r>
      <w:r>
        <w:rPr>
          <w:rFonts w:hint="eastAsia" w:ascii="Times New Roman" w:hAnsi="Times New Roman"/>
          <w:sz w:val="24"/>
          <w:szCs w:val="24"/>
          <w:highlight w:val="none"/>
          <w:lang w:eastAsia="zh-CN"/>
        </w:rPr>
        <w:t>；李虎平、</w:t>
      </w:r>
      <w:r>
        <w:rPr>
          <w:rFonts w:hint="eastAsia" w:ascii="Times New Roman" w:hAnsi="Times New Roman"/>
          <w:sz w:val="24"/>
          <w:szCs w:val="24"/>
          <w:highlight w:val="none"/>
          <w:lang w:val="en-US" w:eastAsia="zh-CN"/>
        </w:rPr>
        <w:t>张珊珊（甘肃稀土新材料股份有限公司）；郝茜、张成（包头宏博特科技有限责任公司）；</w:t>
      </w:r>
      <w:r>
        <w:rPr>
          <w:rFonts w:hint="eastAsia" w:ascii="Times New Roman" w:hAnsi="Times New Roman"/>
          <w:sz w:val="24"/>
          <w:szCs w:val="24"/>
          <w:highlight w:val="none"/>
          <w:lang w:eastAsia="zh-CN"/>
        </w:rPr>
        <w:t>叶信宇、刘和连（江西理工大学）；</w:t>
      </w:r>
      <w:r>
        <w:rPr>
          <w:rFonts w:hint="eastAsia" w:ascii="Times New Roman" w:hAnsi="Times New Roman"/>
          <w:sz w:val="24"/>
          <w:szCs w:val="24"/>
          <w:lang w:eastAsia="zh-CN"/>
        </w:rPr>
        <w:t>王忠志（包头稀土研究院）</w:t>
      </w:r>
      <w:r>
        <w:rPr>
          <w:rFonts w:hint="eastAsia" w:ascii="Times New Roman" w:hAnsi="Times New Roman"/>
          <w:sz w:val="24"/>
          <w:szCs w:val="24"/>
          <w:highlight w:val="none"/>
          <w:lang w:eastAsia="zh-CN"/>
        </w:rPr>
        <w:t>。</w:t>
      </w:r>
    </w:p>
    <w:p>
      <w:pPr>
        <w:keepNext w:val="0"/>
        <w:keepLines w:val="0"/>
        <w:pageBreakBefore w:val="0"/>
        <w:widowControl w:val="0"/>
        <w:kinsoku/>
        <w:wordWrap/>
        <w:overflowPunct/>
        <w:topLinePunct w:val="0"/>
        <w:autoSpaceDE/>
        <w:autoSpaceDN/>
        <w:bidi w:val="0"/>
        <w:spacing w:line="560" w:lineRule="exact"/>
        <w:ind w:firstLine="487" w:firstLineChars="202"/>
        <w:textAlignment w:val="auto"/>
        <w:rPr>
          <w:rFonts w:hint="default" w:ascii="Times New Roman" w:hAnsi="Times New Roman" w:eastAsia="宋体" w:cs="Times New Roman"/>
          <w:bCs/>
          <w:sz w:val="24"/>
          <w:szCs w:val="24"/>
          <w:highlight w:val="none"/>
          <w:lang w:val="en-US" w:eastAsia="zh-CN"/>
        </w:rPr>
      </w:pPr>
      <w:r>
        <w:rPr>
          <w:rFonts w:hint="default" w:ascii="Times New Roman" w:hAnsi="Times New Roman" w:eastAsia="宋体" w:cs="Times New Roman"/>
          <w:b/>
          <w:bCs w:val="0"/>
          <w:sz w:val="24"/>
          <w:szCs w:val="24"/>
          <w:highlight w:val="none"/>
          <w:lang w:val="en-US" w:eastAsia="zh-CN"/>
        </w:rPr>
        <w:t>所做的工作</w:t>
      </w:r>
      <w:r>
        <w:rPr>
          <w:rFonts w:hint="default" w:ascii="Times New Roman" w:hAnsi="Times New Roman" w:eastAsia="宋体" w:cs="Times New Roman"/>
          <w:bCs/>
          <w:sz w:val="24"/>
          <w:szCs w:val="24"/>
          <w:highlight w:val="none"/>
          <w:lang w:val="en-US" w:eastAsia="zh-CN"/>
        </w:rPr>
        <w:t>：</w:t>
      </w:r>
    </w:p>
    <w:p>
      <w:pPr>
        <w:keepNext w:val="0"/>
        <w:keepLines w:val="0"/>
        <w:pageBreakBefore w:val="0"/>
        <w:widowControl w:val="0"/>
        <w:kinsoku/>
        <w:wordWrap/>
        <w:overflowPunct/>
        <w:topLinePunct w:val="0"/>
        <w:autoSpaceDE/>
        <w:autoSpaceDN/>
        <w:bidi w:val="0"/>
        <w:spacing w:line="560" w:lineRule="exact"/>
        <w:ind w:firstLine="484" w:firstLineChars="202"/>
        <w:textAlignment w:val="auto"/>
        <w:rPr>
          <w:rFonts w:hint="eastAsia" w:ascii="Times New Roman" w:hAnsi="Times New Roman" w:eastAsia="宋体" w:cs="Times New Roman"/>
          <w:bCs/>
          <w:sz w:val="24"/>
          <w:szCs w:val="24"/>
          <w:highlight w:val="none"/>
          <w:lang w:val="en-US" w:eastAsia="zh-Hans"/>
        </w:rPr>
      </w:pPr>
      <w:r>
        <w:rPr>
          <w:rFonts w:hint="eastAsia" w:ascii="Times New Roman" w:hAnsi="Times New Roman" w:eastAsia="宋体" w:cs="Times New Roman"/>
          <w:bCs/>
          <w:sz w:val="24"/>
          <w:szCs w:val="24"/>
          <w:highlight w:val="none"/>
          <w:lang w:val="en-US" w:eastAsia="zh-CN"/>
        </w:rPr>
        <w:t>（1）</w:t>
      </w:r>
      <w:r>
        <w:rPr>
          <w:rFonts w:hint="default" w:ascii="Times New Roman" w:hAnsi="Times New Roman" w:cs="Times New Roman"/>
          <w:sz w:val="24"/>
          <w:szCs w:val="24"/>
          <w:highlight w:val="none"/>
          <w:lang w:eastAsia="zh-CN"/>
        </w:rPr>
        <w:t>梁超、</w:t>
      </w:r>
      <w:r>
        <w:rPr>
          <w:rFonts w:hint="default" w:ascii="Times New Roman" w:hAnsi="Times New Roman" w:cs="Times New Roman"/>
          <w:sz w:val="24"/>
          <w:szCs w:val="24"/>
          <w:highlight w:val="none"/>
          <w:lang w:val="en-US" w:eastAsia="zh-CN"/>
        </w:rPr>
        <w:t>唐宗权、</w:t>
      </w:r>
      <w:r>
        <w:rPr>
          <w:rFonts w:hint="default" w:ascii="Times New Roman" w:hAnsi="Times New Roman" w:eastAsia="宋体" w:cs="Times New Roman"/>
          <w:bCs/>
          <w:sz w:val="24"/>
          <w:szCs w:val="24"/>
          <w:highlight w:val="none"/>
          <w:lang w:val="en-US" w:eastAsia="zh-CN"/>
        </w:rPr>
        <w:t>李许波、</w:t>
      </w:r>
      <w:r>
        <w:rPr>
          <w:rFonts w:hint="eastAsia" w:ascii="Times New Roman" w:hAnsi="Times New Roman"/>
          <w:sz w:val="24"/>
          <w:szCs w:val="24"/>
          <w:highlight w:val="none"/>
          <w:lang w:eastAsia="zh-CN"/>
        </w:rPr>
        <w:t>刘荣辉</w:t>
      </w:r>
      <w:r>
        <w:rPr>
          <w:rFonts w:hint="default" w:ascii="Times New Roman" w:hAnsi="Times New Roman" w:cs="Times New Roman"/>
          <w:sz w:val="24"/>
          <w:szCs w:val="24"/>
          <w:highlight w:val="none"/>
          <w:lang w:val="en-US" w:eastAsia="zh-CN"/>
        </w:rPr>
        <w:t>、</w:t>
      </w:r>
      <w:r>
        <w:rPr>
          <w:rFonts w:hint="eastAsia" w:ascii="Times New Roman" w:hAnsi="Times New Roman"/>
          <w:sz w:val="24"/>
          <w:szCs w:val="24"/>
          <w:highlight w:val="none"/>
          <w:lang w:eastAsia="zh-CN"/>
        </w:rPr>
        <w:t>李虎平</w:t>
      </w:r>
      <w:r>
        <w:rPr>
          <w:rFonts w:hint="default" w:ascii="Times New Roman" w:hAnsi="Times New Roman" w:eastAsia="宋体" w:cs="Times New Roman"/>
          <w:bCs/>
          <w:sz w:val="24"/>
          <w:szCs w:val="24"/>
          <w:highlight w:val="none"/>
          <w:lang w:val="en-US" w:eastAsia="zh-CN"/>
        </w:rPr>
        <w:t>为主要起草人，负责自评方案制定、工厂调研、相关技术参数的确定以及标准条款编制等工作。</w:t>
      </w:r>
    </w:p>
    <w:p>
      <w:pPr>
        <w:keepNext w:val="0"/>
        <w:keepLines w:val="0"/>
        <w:pageBreakBefore w:val="0"/>
        <w:widowControl w:val="0"/>
        <w:kinsoku/>
        <w:wordWrap/>
        <w:overflowPunct/>
        <w:topLinePunct w:val="0"/>
        <w:autoSpaceDE/>
        <w:autoSpaceDN/>
        <w:bidi w:val="0"/>
        <w:spacing w:line="560" w:lineRule="exact"/>
        <w:ind w:firstLine="484" w:firstLineChars="202"/>
        <w:textAlignment w:val="auto"/>
        <w:rPr>
          <w:rFonts w:hint="default" w:ascii="Times New Roman" w:hAnsi="Times New Roman" w:eastAsia="宋体" w:cs="Times New Roman"/>
          <w:bCs/>
          <w:sz w:val="24"/>
          <w:szCs w:val="24"/>
          <w:highlight w:val="none"/>
          <w:lang w:val="en-US" w:eastAsia="zh-CN"/>
        </w:rPr>
      </w:pPr>
      <w:r>
        <w:rPr>
          <w:rFonts w:hint="eastAsia" w:ascii="Times New Roman" w:hAnsi="Times New Roman" w:eastAsia="宋体" w:cs="Times New Roman"/>
          <w:bCs/>
          <w:sz w:val="24"/>
          <w:szCs w:val="24"/>
          <w:highlight w:val="none"/>
          <w:lang w:val="en-US" w:eastAsia="zh-CN"/>
        </w:rPr>
        <w:t>（2）</w:t>
      </w:r>
      <w:r>
        <w:rPr>
          <w:rFonts w:hint="default" w:ascii="Times New Roman" w:hAnsi="Times New Roman" w:eastAsia="宋体" w:cs="Times New Roman"/>
          <w:bCs/>
          <w:sz w:val="24"/>
          <w:szCs w:val="24"/>
          <w:highlight w:val="none"/>
          <w:lang w:val="en-US" w:eastAsia="zh-CN"/>
        </w:rPr>
        <w:t>张超、</w:t>
      </w:r>
      <w:r>
        <w:rPr>
          <w:rFonts w:hint="default" w:ascii="Times New Roman" w:hAnsi="Times New Roman" w:cs="Times New Roman"/>
          <w:sz w:val="24"/>
          <w:szCs w:val="24"/>
          <w:highlight w:val="none"/>
          <w:lang w:val="en-US" w:eastAsia="zh-CN"/>
        </w:rPr>
        <w:t>李彦峰、丁建红、</w:t>
      </w:r>
      <w:r>
        <w:rPr>
          <w:rFonts w:hint="eastAsia" w:ascii="Times New Roman" w:hAnsi="Times New Roman"/>
          <w:sz w:val="24"/>
          <w:szCs w:val="24"/>
          <w:highlight w:val="none"/>
          <w:lang w:val="en-US" w:eastAsia="zh-CN"/>
        </w:rPr>
        <w:t>张珊珊、</w:t>
      </w:r>
      <w:r>
        <w:rPr>
          <w:rFonts w:hint="eastAsia" w:ascii="Times New Roman" w:hAnsi="Times New Roman"/>
          <w:sz w:val="24"/>
          <w:szCs w:val="24"/>
          <w:highlight w:val="none"/>
          <w:lang w:eastAsia="zh-CN"/>
        </w:rPr>
        <w:t>黄瑞甜、</w:t>
      </w:r>
      <w:r>
        <w:rPr>
          <w:rFonts w:hint="eastAsia" w:ascii="Times New Roman" w:hAnsi="Times New Roman"/>
          <w:sz w:val="24"/>
          <w:szCs w:val="24"/>
          <w:highlight w:val="none"/>
          <w:lang w:val="en-US" w:eastAsia="zh-CN"/>
        </w:rPr>
        <w:t>刘建钢</w:t>
      </w:r>
      <w:r>
        <w:rPr>
          <w:rFonts w:hint="default" w:ascii="Times New Roman" w:hAnsi="Times New Roman" w:eastAsia="宋体" w:cs="Times New Roman"/>
          <w:bCs/>
          <w:sz w:val="24"/>
          <w:szCs w:val="24"/>
          <w:highlight w:val="none"/>
          <w:lang w:val="en-US" w:eastAsia="zh-CN"/>
        </w:rPr>
        <w:t>主要负责工厂自评等工作。</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default" w:ascii="Times New Roman" w:hAnsi="Times New Roman" w:eastAsia="宋体" w:cs="Times New Roman"/>
          <w:bCs/>
          <w:sz w:val="24"/>
          <w:szCs w:val="24"/>
          <w:highlight w:val="none"/>
          <w:lang w:val="en-US" w:eastAsia="zh-CN"/>
        </w:rPr>
      </w:pPr>
      <w:r>
        <w:rPr>
          <w:rFonts w:hint="eastAsia" w:ascii="Times New Roman" w:hAnsi="Times New Roman" w:cs="Times New Roman"/>
          <w:sz w:val="24"/>
          <w:szCs w:val="24"/>
          <w:highlight w:val="none"/>
          <w:lang w:eastAsia="zh-CN"/>
        </w:rPr>
        <w:t>（</w:t>
      </w:r>
      <w:r>
        <w:rPr>
          <w:rFonts w:hint="eastAsia" w:ascii="Times New Roman" w:hAnsi="Times New Roman" w:cs="Times New Roman"/>
          <w:sz w:val="24"/>
          <w:szCs w:val="24"/>
          <w:highlight w:val="none"/>
          <w:lang w:val="en-US" w:eastAsia="zh-CN"/>
        </w:rPr>
        <w:t>3</w:t>
      </w:r>
      <w:r>
        <w:rPr>
          <w:rFonts w:hint="eastAsia" w:ascii="Times New Roman" w:hAnsi="Times New Roman" w:cs="Times New Roman"/>
          <w:sz w:val="24"/>
          <w:szCs w:val="24"/>
          <w:highlight w:val="none"/>
          <w:lang w:eastAsia="zh-CN"/>
        </w:rPr>
        <w:t>）</w:t>
      </w:r>
      <w:r>
        <w:rPr>
          <w:rFonts w:hint="default" w:ascii="Times New Roman" w:hAnsi="Times New Roman" w:cs="Times New Roman"/>
          <w:sz w:val="24"/>
          <w:szCs w:val="24"/>
          <w:highlight w:val="none"/>
          <w:lang w:eastAsia="zh-CN"/>
        </w:rPr>
        <w:t>梁超、张超、</w:t>
      </w:r>
      <w:r>
        <w:rPr>
          <w:rFonts w:hint="default" w:ascii="Times New Roman" w:hAnsi="Times New Roman" w:cs="Times New Roman"/>
          <w:sz w:val="24"/>
          <w:szCs w:val="24"/>
          <w:highlight w:val="none"/>
          <w:lang w:val="en-US" w:eastAsia="zh-CN"/>
        </w:rPr>
        <w:t>李彦峰</w:t>
      </w:r>
      <w:r>
        <w:rPr>
          <w:rFonts w:hint="default" w:ascii="Times New Roman" w:hAnsi="Times New Roman" w:cs="Times New Roman"/>
          <w:sz w:val="24"/>
          <w:szCs w:val="24"/>
          <w:highlight w:val="none"/>
          <w:lang w:eastAsia="zh-CN"/>
        </w:rPr>
        <w:t>、唐宗权、丁</w:t>
      </w:r>
      <w:r>
        <w:rPr>
          <w:rFonts w:hint="default" w:ascii="Times New Roman" w:hAnsi="Times New Roman" w:cs="Times New Roman"/>
          <w:sz w:val="24"/>
          <w:szCs w:val="24"/>
          <w:highlight w:val="none"/>
          <w:lang w:val="en-US" w:eastAsia="zh-CN"/>
        </w:rPr>
        <w:t>建红</w:t>
      </w:r>
      <w:r>
        <w:rPr>
          <w:rFonts w:hint="eastAsia" w:ascii="Times New Roman" w:hAnsi="Times New Roman" w:cs="Times New Roman"/>
          <w:sz w:val="24"/>
          <w:szCs w:val="24"/>
          <w:highlight w:val="none"/>
          <w:lang w:val="en-US" w:eastAsia="zh-CN"/>
        </w:rPr>
        <w:t>、</w:t>
      </w:r>
      <w:r>
        <w:rPr>
          <w:rFonts w:hint="eastAsia" w:ascii="Times New Roman" w:hAnsi="Times New Roman"/>
          <w:sz w:val="24"/>
          <w:szCs w:val="24"/>
          <w:highlight w:val="none"/>
          <w:lang w:val="en-US" w:eastAsia="zh-CN"/>
        </w:rPr>
        <w:t>张珊珊、</w:t>
      </w:r>
      <w:r>
        <w:rPr>
          <w:rFonts w:hint="eastAsia" w:ascii="Times New Roman" w:hAnsi="Times New Roman"/>
          <w:sz w:val="24"/>
          <w:szCs w:val="24"/>
          <w:highlight w:val="none"/>
          <w:lang w:eastAsia="zh-CN"/>
        </w:rPr>
        <w:t>叶信宇、</w:t>
      </w:r>
      <w:r>
        <w:rPr>
          <w:rFonts w:hint="eastAsia" w:ascii="Times New Roman" w:hAnsi="Times New Roman"/>
          <w:sz w:val="24"/>
          <w:szCs w:val="24"/>
          <w:highlight w:val="none"/>
          <w:lang w:val="en-US" w:eastAsia="zh-CN"/>
        </w:rPr>
        <w:t>郝茜</w:t>
      </w:r>
      <w:r>
        <w:rPr>
          <w:rFonts w:hint="default" w:ascii="Times New Roman" w:hAnsi="Times New Roman" w:cs="Times New Roman"/>
          <w:sz w:val="24"/>
          <w:szCs w:val="24"/>
          <w:highlight w:val="none"/>
          <w:lang w:val="en-US" w:eastAsia="zh-CN"/>
        </w:rPr>
        <w:t>负责共性问题内容的编制与审议等工作。</w:t>
      </w:r>
    </w:p>
    <w:p>
      <w:pPr>
        <w:keepNext w:val="0"/>
        <w:keepLines w:val="0"/>
        <w:pageBreakBefore w:val="0"/>
        <w:widowControl w:val="0"/>
        <w:kinsoku/>
        <w:wordWrap/>
        <w:overflowPunct/>
        <w:topLinePunct w:val="0"/>
        <w:autoSpaceDE/>
        <w:autoSpaceDN/>
        <w:bidi w:val="0"/>
        <w:spacing w:line="560" w:lineRule="exact"/>
        <w:ind w:firstLine="484" w:firstLineChars="202"/>
        <w:textAlignment w:val="auto"/>
        <w:rPr>
          <w:rFonts w:hint="default" w:ascii="Times New Roman" w:hAnsi="Times New Roman" w:cs="Times New Roman"/>
          <w:sz w:val="24"/>
          <w:szCs w:val="24"/>
          <w:highlight w:val="none"/>
          <w:lang w:val="en-US" w:eastAsia="zh-CN"/>
        </w:rPr>
      </w:pPr>
      <w:r>
        <w:rPr>
          <w:rFonts w:hint="eastAsia" w:ascii="Times New Roman" w:hAnsi="Times New Roman" w:cs="Times New Roman"/>
          <w:sz w:val="24"/>
          <w:szCs w:val="24"/>
          <w:highlight w:val="none"/>
          <w:lang w:eastAsia="zh-CN"/>
        </w:rPr>
        <w:t>（</w:t>
      </w:r>
      <w:r>
        <w:rPr>
          <w:rFonts w:hint="eastAsia" w:ascii="Times New Roman" w:hAnsi="Times New Roman" w:cs="Times New Roman"/>
          <w:sz w:val="24"/>
          <w:szCs w:val="24"/>
          <w:highlight w:val="none"/>
          <w:lang w:val="en-US" w:eastAsia="zh-CN"/>
        </w:rPr>
        <w:t>4</w:t>
      </w:r>
      <w:r>
        <w:rPr>
          <w:rFonts w:hint="eastAsia" w:ascii="Times New Roman" w:hAnsi="Times New Roman" w:cs="Times New Roman"/>
          <w:sz w:val="24"/>
          <w:szCs w:val="24"/>
          <w:highlight w:val="none"/>
          <w:lang w:eastAsia="zh-CN"/>
        </w:rPr>
        <w:t>）</w:t>
      </w:r>
      <w:r>
        <w:rPr>
          <w:rFonts w:hint="default" w:ascii="Times New Roman" w:hAnsi="Times New Roman" w:cs="Times New Roman"/>
          <w:sz w:val="24"/>
          <w:szCs w:val="24"/>
          <w:highlight w:val="none"/>
          <w:lang w:eastAsia="zh-CN"/>
        </w:rPr>
        <w:t>刘和连、王忠志、</w:t>
      </w:r>
      <w:r>
        <w:rPr>
          <w:rFonts w:hint="eastAsia" w:ascii="Times New Roman" w:hAnsi="Times New Roman" w:cs="Times New Roman"/>
          <w:sz w:val="24"/>
          <w:szCs w:val="24"/>
          <w:highlight w:val="none"/>
          <w:lang w:val="en-US" w:eastAsia="zh-CN"/>
        </w:rPr>
        <w:t>张成、</w:t>
      </w:r>
      <w:r>
        <w:rPr>
          <w:rFonts w:hint="default" w:ascii="Times New Roman" w:hAnsi="Times New Roman" w:cs="Times New Roman"/>
          <w:sz w:val="24"/>
          <w:szCs w:val="24"/>
          <w:highlight w:val="none"/>
          <w:lang w:eastAsia="zh-CN"/>
        </w:rPr>
        <w:t>丁雪梅</w:t>
      </w:r>
      <w:r>
        <w:rPr>
          <w:rFonts w:hint="eastAsia" w:ascii="Times New Roman" w:hAnsi="Times New Roman" w:cs="Times New Roman"/>
          <w:sz w:val="24"/>
          <w:szCs w:val="24"/>
          <w:highlight w:val="none"/>
          <w:lang w:eastAsia="zh-CN"/>
        </w:rPr>
        <w:t>、</w:t>
      </w:r>
      <w:r>
        <w:rPr>
          <w:rFonts w:hint="eastAsia" w:ascii="Times New Roman" w:hAnsi="Times New Roman"/>
          <w:sz w:val="24"/>
          <w:szCs w:val="24"/>
          <w:highlight w:val="none"/>
          <w:lang w:eastAsia="zh-CN"/>
        </w:rPr>
        <w:t>何涛、张霞、高彤宇、刘玉洁、孙跃</w:t>
      </w:r>
      <w:r>
        <w:rPr>
          <w:rFonts w:hint="default" w:ascii="Times New Roman" w:hAnsi="Times New Roman" w:cs="Times New Roman"/>
          <w:sz w:val="24"/>
          <w:szCs w:val="24"/>
          <w:highlight w:val="none"/>
          <w:lang w:val="en-US" w:eastAsia="zh-CN"/>
        </w:rPr>
        <w:t>等人主要参与了标准项目材料的审议等工作。</w:t>
      </w:r>
    </w:p>
    <w:p>
      <w:pPr>
        <w:keepNext w:val="0"/>
        <w:keepLines w:val="0"/>
        <w:pageBreakBefore w:val="0"/>
        <w:widowControl w:val="0"/>
        <w:kinsoku/>
        <w:wordWrap/>
        <w:overflowPunct/>
        <w:topLinePunct w:val="0"/>
        <w:autoSpaceDE/>
        <w:autoSpaceDN/>
        <w:bidi w:val="0"/>
        <w:spacing w:line="560" w:lineRule="exact"/>
        <w:ind w:firstLine="484" w:firstLineChars="202"/>
        <w:textAlignment w:val="auto"/>
        <w:rPr>
          <w:rFonts w:hint="default" w:ascii="Times New Roman" w:hAnsi="Times New Roman" w:eastAsia="宋体" w:cs="Times New Roman"/>
          <w:bCs/>
          <w:sz w:val="24"/>
          <w:szCs w:val="24"/>
          <w:lang w:val="en-US" w:eastAsia="zh-CN"/>
        </w:rPr>
      </w:pPr>
      <w:r>
        <w:rPr>
          <w:rFonts w:hint="eastAsia" w:ascii="Times New Roman" w:hAnsi="Times New Roman" w:eastAsia="宋体" w:cs="Times New Roman"/>
          <w:bCs/>
          <w:sz w:val="24"/>
          <w:szCs w:val="24"/>
          <w:highlight w:val="none"/>
          <w:lang w:val="en-US" w:eastAsia="zh-CN"/>
        </w:rPr>
        <w:t>（5）</w:t>
      </w:r>
      <w:r>
        <w:rPr>
          <w:rFonts w:hint="default" w:ascii="Times New Roman" w:hAnsi="Times New Roman" w:eastAsia="宋体" w:cs="Times New Roman"/>
          <w:bCs/>
          <w:sz w:val="24"/>
          <w:szCs w:val="24"/>
          <w:highlight w:val="none"/>
          <w:lang w:val="en-US" w:eastAsia="zh-CN"/>
        </w:rPr>
        <w:t>吴梅负责标准项目推进工作，包括会议安排、意见征集以及材料的</w:t>
      </w:r>
      <w:r>
        <w:rPr>
          <w:rFonts w:hint="eastAsia" w:ascii="Times New Roman" w:hAnsi="Times New Roman" w:eastAsia="宋体" w:cs="Times New Roman"/>
          <w:bCs/>
          <w:sz w:val="24"/>
          <w:szCs w:val="24"/>
          <w:highlight w:val="none"/>
          <w:lang w:val="en-US" w:eastAsia="zh-CN"/>
        </w:rPr>
        <w:t>编写</w:t>
      </w:r>
      <w:r>
        <w:rPr>
          <w:rFonts w:hint="default" w:ascii="Times New Roman" w:hAnsi="Times New Roman" w:eastAsia="宋体" w:cs="Times New Roman"/>
          <w:bCs/>
          <w:sz w:val="24"/>
          <w:szCs w:val="24"/>
          <w:highlight w:val="none"/>
          <w:lang w:val="en-US" w:eastAsia="zh-CN"/>
        </w:rPr>
        <w:t>整合等工作。</w:t>
      </w:r>
    </w:p>
    <w:p>
      <w:pPr>
        <w:numPr>
          <w:ilvl w:val="0"/>
          <w:numId w:val="1"/>
        </w:numPr>
        <w:spacing w:line="560" w:lineRule="exact"/>
        <w:rPr>
          <w:rFonts w:hint="default" w:ascii="Times New Roman" w:hAnsi="Times New Roman" w:cs="Times New Roman"/>
          <w:b/>
          <w:bCs/>
          <w:sz w:val="28"/>
          <w:szCs w:val="36"/>
          <w:lang w:val="en-US" w:eastAsia="zh-CN"/>
        </w:rPr>
      </w:pPr>
      <w:r>
        <w:rPr>
          <w:rFonts w:hint="default" w:ascii="Times New Roman" w:hAnsi="Times New Roman" w:cs="Times New Roman"/>
          <w:b/>
          <w:bCs/>
          <w:sz w:val="28"/>
          <w:szCs w:val="36"/>
          <w:lang w:val="en-US" w:eastAsia="zh-CN"/>
        </w:rPr>
        <w:t>标准编制原则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420"/>
        <w:textAlignment w:val="auto"/>
        <w:rPr>
          <w:rFonts w:hint="default" w:ascii="Times New Roman" w:hAnsi="Times New Roman" w:eastAsia="宋体" w:cs="Times New Roman"/>
          <w:bCs/>
          <w:sz w:val="24"/>
          <w:szCs w:val="24"/>
          <w:highlight w:val="none"/>
        </w:rPr>
      </w:pPr>
      <w:r>
        <w:rPr>
          <w:rFonts w:hint="default" w:ascii="Times New Roman" w:hAnsi="Times New Roman" w:cs="Times New Roman"/>
          <w:color w:val="000000"/>
          <w:spacing w:val="0"/>
          <w:w w:val="100"/>
          <w:position w:val="0"/>
          <w:sz w:val="24"/>
          <w:szCs w:val="24"/>
          <w:highlight w:val="none"/>
          <w:lang w:val="en-US" w:eastAsia="zh-CN"/>
        </w:rPr>
        <w:t>本标准结合行业现有工厂生产现状及实际生产条件的情况下，遵守以下原则</w:t>
      </w:r>
      <w:r>
        <w:rPr>
          <w:rFonts w:hint="default" w:ascii="Times New Roman" w:hAnsi="Times New Roman" w:eastAsia="宋体" w:cs="Times New Roman"/>
          <w:bCs/>
          <w:sz w:val="24"/>
          <w:szCs w:val="24"/>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（一）一致性原则</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标准尽可能与以下内容协调一致：</w:t>
      </w:r>
    </w:p>
    <w:p>
      <w:pPr>
        <w:keepNext w:val="0"/>
        <w:keepLines w:val="0"/>
        <w:pageBreakBefore w:val="0"/>
        <w:widowControl w:val="0"/>
        <w:numPr>
          <w:ilvl w:val="0"/>
          <w:numId w:val="7"/>
        </w:numPr>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绿色制造体系要求；</w:t>
      </w:r>
    </w:p>
    <w:p>
      <w:pPr>
        <w:keepNext w:val="0"/>
        <w:keepLines w:val="0"/>
        <w:pageBreakBefore w:val="0"/>
        <w:widowControl w:val="0"/>
        <w:numPr>
          <w:ilvl w:val="0"/>
          <w:numId w:val="7"/>
        </w:numPr>
        <w:kinsoku/>
        <w:wordWrap/>
        <w:overflowPunct/>
        <w:topLinePunct w:val="0"/>
        <w:autoSpaceDE/>
        <w:autoSpaceDN/>
        <w:bidi w:val="0"/>
        <w:adjustRightInd/>
        <w:snapToGrid/>
        <w:spacing w:line="560" w:lineRule="exact"/>
        <w:ind w:left="0" w:leftChars="0" w:firstLine="480" w:firstLineChars="200"/>
        <w:textAlignment w:val="auto"/>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相关法律、法规、政策、标准、管理办法；</w:t>
      </w:r>
    </w:p>
    <w:p>
      <w:pPr>
        <w:keepNext w:val="0"/>
        <w:keepLines w:val="0"/>
        <w:pageBreakBefore w:val="0"/>
        <w:widowControl w:val="0"/>
        <w:numPr>
          <w:ilvl w:val="0"/>
          <w:numId w:val="7"/>
        </w:numPr>
        <w:kinsoku/>
        <w:wordWrap/>
        <w:overflowPunct/>
        <w:topLinePunct w:val="0"/>
        <w:autoSpaceDE/>
        <w:autoSpaceDN/>
        <w:bidi w:val="0"/>
        <w:adjustRightInd/>
        <w:snapToGrid/>
        <w:spacing w:line="560" w:lineRule="exact"/>
        <w:ind w:left="0" w:leftChars="0" w:firstLine="480" w:firstLineChars="200"/>
        <w:textAlignment w:val="auto"/>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工业和信息化部绿色制造整体目标；</w:t>
      </w:r>
    </w:p>
    <w:p>
      <w:pPr>
        <w:keepNext w:val="0"/>
        <w:keepLines w:val="0"/>
        <w:pageBreakBefore w:val="0"/>
        <w:widowControl w:val="0"/>
        <w:numPr>
          <w:ilvl w:val="0"/>
          <w:numId w:val="7"/>
        </w:numPr>
        <w:kinsoku/>
        <w:wordWrap/>
        <w:overflowPunct/>
        <w:topLinePunct w:val="0"/>
        <w:autoSpaceDE/>
        <w:autoSpaceDN/>
        <w:bidi w:val="0"/>
        <w:adjustRightInd/>
        <w:snapToGrid/>
        <w:spacing w:line="560" w:lineRule="exact"/>
        <w:ind w:left="0" w:leftChars="0" w:firstLine="480" w:firstLineChars="200"/>
        <w:textAlignment w:val="auto"/>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《绿色工厂评价通则》GB</w:t>
      </w:r>
      <w:r>
        <w:rPr>
          <w:rFonts w:hint="eastAsia" w:ascii="Times New Roman" w:hAnsi="Times New Roman" w:eastAsia="宋体" w:cs="Times New Roman"/>
          <w:bCs/>
          <w:sz w:val="24"/>
          <w:szCs w:val="24"/>
          <w:lang w:val="en-US" w:eastAsia="zh-CN"/>
        </w:rPr>
        <w:t>/</w:t>
      </w:r>
      <w:r>
        <w:rPr>
          <w:rFonts w:hint="default" w:ascii="Times New Roman" w:hAnsi="Times New Roman" w:eastAsia="宋体" w:cs="Times New Roman"/>
          <w:bCs/>
          <w:sz w:val="24"/>
          <w:szCs w:val="24"/>
        </w:rPr>
        <w:t>T</w:t>
      </w:r>
      <w:r>
        <w:rPr>
          <w:rFonts w:hint="eastAsia" w:ascii="Times New Roman" w:hAnsi="Times New Roman" w:eastAsia="宋体" w:cs="Times New Roman"/>
          <w:bCs/>
          <w:sz w:val="24"/>
          <w:szCs w:val="24"/>
          <w:lang w:val="en-US" w:eastAsia="zh-CN"/>
        </w:rPr>
        <w:t xml:space="preserve"> </w:t>
      </w:r>
      <w:r>
        <w:rPr>
          <w:rFonts w:hint="default" w:ascii="Times New Roman" w:hAnsi="Times New Roman" w:eastAsia="宋体" w:cs="Times New Roman"/>
          <w:bCs/>
          <w:sz w:val="24"/>
          <w:szCs w:val="24"/>
        </w:rPr>
        <w:t>36132-2018</w:t>
      </w:r>
    </w:p>
    <w:p>
      <w:pPr>
        <w:pStyle w:val="2"/>
        <w:numPr>
          <w:ilvl w:val="0"/>
          <w:numId w:val="7"/>
        </w:numPr>
        <w:spacing w:line="560" w:lineRule="exact"/>
        <w:ind w:left="0" w:leftChars="0" w:firstLine="480" w:firstLineChars="200"/>
        <w:rPr>
          <w:rFonts w:hint="default" w:ascii="Times New Roman" w:hAnsi="Times New Roman" w:eastAsia="宋体" w:cs="Times New Roman"/>
          <w:sz w:val="24"/>
          <w:szCs w:val="32"/>
          <w:lang w:val="en-US" w:eastAsia="zh-CN"/>
        </w:rPr>
      </w:pPr>
      <w:r>
        <w:rPr>
          <w:rFonts w:hint="eastAsia" w:ascii="Times New Roman" w:hAnsi="Times New Roman"/>
          <w:color w:val="auto"/>
          <w:sz w:val="24"/>
          <w:szCs w:val="24"/>
          <w:highlight w:val="none"/>
          <w:lang w:val="en-US" w:eastAsia="zh-CN"/>
        </w:rPr>
        <w:t>《稀土工业污染物排放标准》</w:t>
      </w:r>
      <w:r>
        <w:rPr>
          <w:rFonts w:hint="default" w:ascii="Times New Roman" w:hAnsi="Times New Roman" w:eastAsia="宋体" w:cs="Times New Roman"/>
          <w:color w:val="auto"/>
          <w:sz w:val="24"/>
          <w:szCs w:val="24"/>
          <w:highlight w:val="none"/>
          <w:lang w:val="en-US" w:eastAsia="zh-CN"/>
        </w:rPr>
        <w:t>GB 26451</w:t>
      </w:r>
      <w:r>
        <w:rPr>
          <w:rFonts w:hint="eastAsia" w:ascii="Times New Roman" w:hAnsi="Times New Roman" w:eastAsia="宋体" w:cs="Times New Roman"/>
          <w:color w:val="auto"/>
          <w:sz w:val="24"/>
          <w:szCs w:val="24"/>
          <w:highlight w:val="none"/>
          <w:lang w:val="en-US" w:eastAsia="zh-CN"/>
        </w:rPr>
        <w:t xml:space="preserve">-2011 </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宋体" w:cs="Times New Roman"/>
          <w:bCs/>
          <w:sz w:val="24"/>
          <w:szCs w:val="24"/>
        </w:rPr>
      </w:pP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（二）全面系统</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a)</w:t>
      </w:r>
      <w:r>
        <w:rPr>
          <w:rFonts w:hint="default" w:ascii="Times New Roman" w:hAnsi="Times New Roman" w:eastAsia="宋体" w:cs="Times New Roman"/>
          <w:bCs/>
          <w:sz w:val="24"/>
          <w:szCs w:val="24"/>
          <w:lang w:val="en-US" w:eastAsia="zh-CN"/>
        </w:rPr>
        <w:t xml:space="preserve"> </w:t>
      </w:r>
      <w:r>
        <w:rPr>
          <w:rFonts w:hint="default" w:ascii="Times New Roman" w:hAnsi="Times New Roman" w:eastAsia="宋体" w:cs="Times New Roman"/>
          <w:bCs/>
          <w:sz w:val="24"/>
          <w:szCs w:val="24"/>
        </w:rPr>
        <w:t>涵盖工厂生产的全过程、全链条和全要素；</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b)</w:t>
      </w:r>
      <w:r>
        <w:rPr>
          <w:rFonts w:hint="default" w:ascii="Times New Roman" w:hAnsi="Times New Roman" w:eastAsia="宋体" w:cs="Times New Roman"/>
          <w:bCs/>
          <w:sz w:val="24"/>
          <w:szCs w:val="24"/>
          <w:lang w:val="en-US" w:eastAsia="zh-CN"/>
        </w:rPr>
        <w:t xml:space="preserve"> </w:t>
      </w:r>
      <w:r>
        <w:rPr>
          <w:rFonts w:hint="default" w:ascii="Times New Roman" w:hAnsi="Times New Roman" w:eastAsia="宋体" w:cs="Times New Roman"/>
          <w:bCs/>
          <w:sz w:val="24"/>
          <w:szCs w:val="24"/>
        </w:rPr>
        <w:t>全面、系统建立绿色工厂评价体系。</w:t>
      </w:r>
    </w:p>
    <w:p>
      <w:pPr>
        <w:pStyle w:val="2"/>
        <w:spacing w:line="560" w:lineRule="exact"/>
        <w:rPr>
          <w:rFonts w:hint="default"/>
        </w:rPr>
      </w:pP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（三）突出行业特点</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在《绿色工厂评价通则》的基础上突出</w:t>
      </w:r>
      <w:r>
        <w:rPr>
          <w:rFonts w:hint="default" w:ascii="Times New Roman" w:hAnsi="Times New Roman" w:eastAsia="宋体" w:cs="Times New Roman"/>
          <w:bCs/>
          <w:sz w:val="24"/>
          <w:szCs w:val="24"/>
          <w:lang w:val="en-US" w:eastAsia="zh-CN"/>
        </w:rPr>
        <w:t>稀土荧光粉</w:t>
      </w:r>
      <w:r>
        <w:rPr>
          <w:rFonts w:hint="default" w:ascii="Times New Roman" w:hAnsi="Times New Roman" w:eastAsia="宋体" w:cs="Times New Roman"/>
          <w:bCs/>
          <w:sz w:val="24"/>
          <w:szCs w:val="24"/>
        </w:rPr>
        <w:t>行业的特点，重点关注稀土</w:t>
      </w:r>
      <w:r>
        <w:rPr>
          <w:rFonts w:hint="default" w:ascii="Times New Roman" w:hAnsi="Times New Roman" w:eastAsia="宋体" w:cs="Times New Roman"/>
          <w:bCs/>
          <w:sz w:val="24"/>
          <w:szCs w:val="24"/>
          <w:lang w:val="en-US" w:eastAsia="zh-CN"/>
        </w:rPr>
        <w:t>荧光粉</w:t>
      </w:r>
      <w:r>
        <w:rPr>
          <w:rFonts w:hint="default" w:ascii="Times New Roman" w:hAnsi="Times New Roman" w:eastAsia="宋体" w:cs="Times New Roman"/>
          <w:bCs/>
          <w:sz w:val="24"/>
          <w:szCs w:val="24"/>
        </w:rPr>
        <w:t>的能源投入、环境排放和绩效指标。</w:t>
      </w:r>
    </w:p>
    <w:p>
      <w:pPr>
        <w:pStyle w:val="2"/>
        <w:spacing w:line="560" w:lineRule="exact"/>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（四）适用可操作</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a)</w:t>
      </w:r>
      <w:r>
        <w:rPr>
          <w:rFonts w:hint="default" w:ascii="Times New Roman" w:hAnsi="Times New Roman" w:eastAsia="宋体" w:cs="Times New Roman"/>
          <w:bCs/>
          <w:sz w:val="24"/>
          <w:szCs w:val="24"/>
          <w:lang w:val="en-US" w:eastAsia="zh-CN"/>
        </w:rPr>
        <w:t xml:space="preserve"> </w:t>
      </w:r>
      <w:r>
        <w:rPr>
          <w:rFonts w:hint="default" w:ascii="Times New Roman" w:hAnsi="Times New Roman" w:eastAsia="宋体" w:cs="Times New Roman"/>
          <w:bCs/>
          <w:sz w:val="24"/>
          <w:szCs w:val="24"/>
        </w:rPr>
        <w:t>在企业现有管理体系基础上增加绿色工厂管理要求；</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b)</w:t>
      </w:r>
      <w:r>
        <w:rPr>
          <w:rFonts w:hint="default" w:ascii="Times New Roman" w:hAnsi="Times New Roman" w:eastAsia="宋体" w:cs="Times New Roman"/>
          <w:bCs/>
          <w:sz w:val="24"/>
          <w:szCs w:val="24"/>
          <w:lang w:val="en-US" w:eastAsia="zh-CN"/>
        </w:rPr>
        <w:t xml:space="preserve"> </w:t>
      </w:r>
      <w:r>
        <w:rPr>
          <w:rFonts w:hint="default" w:ascii="Times New Roman" w:hAnsi="Times New Roman" w:eastAsia="宋体" w:cs="Times New Roman"/>
          <w:bCs/>
          <w:sz w:val="24"/>
          <w:szCs w:val="24"/>
        </w:rPr>
        <w:t>遵循</w:t>
      </w:r>
      <w:r>
        <w:rPr>
          <w:rFonts w:hint="default" w:ascii="Times New Roman" w:hAnsi="Times New Roman" w:eastAsia="宋体" w:cs="Times New Roman"/>
          <w:bCs/>
          <w:sz w:val="24"/>
          <w:szCs w:val="24"/>
          <w:lang w:eastAsia="zh-CN"/>
        </w:rPr>
        <w:t>“</w:t>
      </w:r>
      <w:r>
        <w:rPr>
          <w:rFonts w:hint="default" w:ascii="Times New Roman" w:hAnsi="Times New Roman" w:eastAsia="宋体" w:cs="Times New Roman"/>
          <w:bCs/>
          <w:sz w:val="24"/>
          <w:szCs w:val="24"/>
        </w:rPr>
        <w:t>PDCA</w:t>
      </w:r>
      <w:r>
        <w:rPr>
          <w:rFonts w:hint="default" w:ascii="Times New Roman" w:hAnsi="Times New Roman" w:eastAsia="宋体" w:cs="Times New Roman"/>
          <w:bCs/>
          <w:sz w:val="24"/>
          <w:szCs w:val="24"/>
          <w:lang w:eastAsia="zh-CN"/>
        </w:rPr>
        <w:t>”</w:t>
      </w:r>
      <w:r>
        <w:rPr>
          <w:rFonts w:hint="default" w:ascii="Times New Roman" w:hAnsi="Times New Roman" w:eastAsia="宋体" w:cs="Times New Roman"/>
          <w:bCs/>
          <w:sz w:val="24"/>
          <w:szCs w:val="24"/>
        </w:rPr>
        <w:t>管理循环模式，降低标准实施的难度；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420"/>
        <w:textAlignment w:val="auto"/>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c)</w:t>
      </w:r>
      <w:r>
        <w:rPr>
          <w:rFonts w:hint="default" w:ascii="Times New Roman" w:hAnsi="Times New Roman" w:eastAsia="宋体" w:cs="Times New Roman"/>
          <w:bCs/>
          <w:sz w:val="24"/>
          <w:szCs w:val="24"/>
          <w:lang w:val="en-US" w:eastAsia="zh-CN"/>
        </w:rPr>
        <w:t xml:space="preserve"> </w:t>
      </w:r>
      <w:r>
        <w:rPr>
          <w:rFonts w:hint="default" w:ascii="Times New Roman" w:hAnsi="Times New Roman" w:eastAsia="宋体" w:cs="Times New Roman"/>
          <w:bCs/>
          <w:sz w:val="24"/>
          <w:szCs w:val="24"/>
        </w:rPr>
        <w:t>立足国内企业绿色制造实际与工业和信息化部建设绿色制造体系、全面创建绿色工厂的要求，确保标准的可操作性。</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sz w:val="24"/>
          <w:szCs w:val="24"/>
          <w:lang w:val="en-US" w:eastAsia="zh-CN"/>
        </w:rPr>
      </w:pPr>
    </w:p>
    <w:p>
      <w:pPr>
        <w:numPr>
          <w:ilvl w:val="0"/>
          <w:numId w:val="0"/>
        </w:numPr>
        <w:spacing w:line="560" w:lineRule="exact"/>
        <w:rPr>
          <w:rFonts w:hint="default" w:ascii="Times New Roman" w:hAnsi="Times New Roman" w:cs="Times New Roman"/>
          <w:b/>
          <w:bCs/>
          <w:sz w:val="28"/>
          <w:szCs w:val="36"/>
          <w:lang w:val="en-US" w:eastAsia="zh-CN"/>
        </w:rPr>
      </w:pPr>
      <w:r>
        <w:rPr>
          <w:rFonts w:hint="default" w:ascii="Times New Roman" w:hAnsi="Times New Roman" w:cs="Times New Roman"/>
          <w:b/>
          <w:bCs/>
          <w:sz w:val="28"/>
          <w:szCs w:val="36"/>
          <w:lang w:val="en-US" w:eastAsia="zh-CN"/>
        </w:rPr>
        <w:t>三、标准主要内容、确定依据</w:t>
      </w:r>
    </w:p>
    <w:p>
      <w:pPr>
        <w:keepNext w:val="0"/>
        <w:keepLines w:val="0"/>
        <w:pageBreakBefore w:val="0"/>
        <w:widowControl w:val="0"/>
        <w:numPr>
          <w:ilvl w:val="0"/>
          <w:numId w:val="0"/>
        </w:numPr>
        <w:kinsoku/>
        <w:wordWrap/>
        <w:overflowPunct/>
        <w:topLinePunct w:val="0"/>
        <w:autoSpaceDE/>
        <w:autoSpaceDN/>
        <w:bidi w:val="0"/>
        <w:spacing w:line="560" w:lineRule="exact"/>
        <w:ind w:leftChars="0" w:firstLine="420"/>
        <w:textAlignment w:val="auto"/>
        <w:rPr>
          <w:rFonts w:hint="default" w:ascii="Times New Roman" w:hAnsi="Times New Roman" w:cs="Times New Roman"/>
          <w:color w:val="000000"/>
          <w:spacing w:val="0"/>
          <w:w w:val="100"/>
          <w:position w:val="0"/>
          <w:sz w:val="24"/>
          <w:szCs w:val="24"/>
          <w:highlight w:val="none"/>
          <w:lang w:val="en-US" w:eastAsia="zh-CN"/>
        </w:rPr>
      </w:pPr>
      <w:r>
        <w:rPr>
          <w:rFonts w:hint="default" w:ascii="Times New Roman" w:hAnsi="Times New Roman" w:cs="Times New Roman"/>
          <w:color w:val="000000"/>
          <w:spacing w:val="0"/>
          <w:w w:val="100"/>
          <w:position w:val="0"/>
          <w:sz w:val="24"/>
          <w:szCs w:val="24"/>
          <w:lang w:val="en-US" w:eastAsia="zh-CN"/>
        </w:rPr>
        <w:t>本标准规定了荧光粉绿色工厂评价的基本原则、评价指标体系及要求、评价程序、报告编制流程。</w:t>
      </w:r>
    </w:p>
    <w:p>
      <w:pPr>
        <w:keepNext w:val="0"/>
        <w:keepLines w:val="0"/>
        <w:pageBreakBefore w:val="0"/>
        <w:widowControl w:val="0"/>
        <w:numPr>
          <w:ilvl w:val="0"/>
          <w:numId w:val="0"/>
        </w:numPr>
        <w:kinsoku/>
        <w:wordWrap/>
        <w:overflowPunct/>
        <w:topLinePunct w:val="0"/>
        <w:autoSpaceDE/>
        <w:autoSpaceDN/>
        <w:bidi w:val="0"/>
        <w:spacing w:line="560" w:lineRule="exact"/>
        <w:ind w:leftChars="0" w:firstLine="420"/>
        <w:textAlignment w:val="auto"/>
        <w:rPr>
          <w:rFonts w:hint="default" w:ascii="Times New Roman" w:hAnsi="Times New Roman" w:cs="Times New Roman"/>
          <w:sz w:val="24"/>
          <w:szCs w:val="24"/>
          <w:highlight w:val="none"/>
        </w:rPr>
      </w:pPr>
      <w:r>
        <w:rPr>
          <w:rFonts w:hint="default" w:ascii="Times New Roman" w:hAnsi="Times New Roman" w:cs="Times New Roman"/>
          <w:color w:val="000000"/>
          <w:spacing w:val="0"/>
          <w:w w:val="100"/>
          <w:position w:val="0"/>
          <w:sz w:val="24"/>
          <w:szCs w:val="24"/>
          <w:highlight w:val="none"/>
          <w:lang w:val="en-US" w:eastAsia="zh-CN"/>
        </w:rPr>
        <w:t>本标准适用于</w:t>
      </w:r>
      <w:r>
        <w:rPr>
          <w:rFonts w:hint="default" w:ascii="Times New Roman" w:hAnsi="Times New Roman" w:cs="Times New Roman"/>
          <w:sz w:val="24"/>
          <w:szCs w:val="24"/>
          <w:highlight w:val="none"/>
        </w:rPr>
        <w:t>LED荧光粉，稀土三基色荧光粉、长余辉荧光粉</w:t>
      </w:r>
      <w:r>
        <w:rPr>
          <w:rFonts w:hint="default" w:ascii="Times New Roman" w:hAnsi="Times New Roman" w:cs="Times New Roman"/>
          <w:sz w:val="24"/>
          <w:szCs w:val="24"/>
          <w:highlight w:val="none"/>
          <w:lang w:eastAsia="zh-CN"/>
        </w:rPr>
        <w:t>、</w:t>
      </w:r>
      <w:r>
        <w:rPr>
          <w:rFonts w:hint="default" w:ascii="Times New Roman" w:hAnsi="Times New Roman" w:cs="Times New Roman"/>
          <w:sz w:val="24"/>
          <w:szCs w:val="24"/>
          <w:highlight w:val="none"/>
          <w:lang w:val="en-US" w:eastAsia="zh-CN"/>
        </w:rPr>
        <w:t>特种荧光粉</w:t>
      </w:r>
      <w:r>
        <w:rPr>
          <w:rFonts w:hint="default" w:ascii="Times New Roman" w:hAnsi="Times New Roman" w:cs="Times New Roman"/>
          <w:sz w:val="24"/>
          <w:szCs w:val="24"/>
          <w:highlight w:val="none"/>
        </w:rPr>
        <w:t>的绿色工厂评价，并作为荧光粉行业制定绿色工厂评价细则的总体要求。</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highlight w:val="none"/>
          <w:lang w:val="en-US" w:eastAsia="zh-CN"/>
        </w:rPr>
        <w:t>本标准评</w:t>
      </w:r>
      <w:r>
        <w:rPr>
          <w:rFonts w:hint="default" w:ascii="Times New Roman" w:hAnsi="Times New Roman" w:cs="Times New Roman"/>
          <w:sz w:val="24"/>
          <w:szCs w:val="24"/>
          <w:highlight w:val="none"/>
        </w:rPr>
        <w:t>价指标体</w:t>
      </w:r>
      <w:r>
        <w:rPr>
          <w:rFonts w:hint="default" w:ascii="Times New Roman" w:hAnsi="Times New Roman" w:cs="Times New Roman"/>
          <w:sz w:val="24"/>
          <w:szCs w:val="24"/>
        </w:rPr>
        <w:t>系包括三个层次，即一级指标、二级指标和具体评价要求。评价总体结构与GB/T 36132提出的相关评价指标体系和要求保持一致，包括基本要求、基础设施、管理体系、能源与资源投入、产品、环境排放、绩效共7个一级指标。在每个一级指标下设二级指标，在每个二级指标下设具体评价要求。一级指标中的基本要求为工厂参与评价的基本条件，不参与评分，其他6个方面均参与评分，通过评分来判断工厂满足要求的程度。第三层级的具体评价要求分为必选要求和可选要求，必选要求为要求工厂应达到的基础性要求；可选要求为先进性指标要求，依据受评工厂的实际情况确定可选要求的满足程度。</w:t>
      </w:r>
    </w:p>
    <w:p>
      <w:pPr>
        <w:keepNext w:val="0"/>
        <w:keepLines w:val="0"/>
        <w:pageBreakBefore w:val="0"/>
        <w:widowControl w:val="0"/>
        <w:numPr>
          <w:ilvl w:val="0"/>
          <w:numId w:val="0"/>
        </w:numPr>
        <w:kinsoku/>
        <w:wordWrap/>
        <w:overflowPunct/>
        <w:topLinePunct w:val="0"/>
        <w:autoSpaceDE/>
        <w:autoSpaceDN/>
        <w:bidi w:val="0"/>
        <w:spacing w:line="560" w:lineRule="exact"/>
        <w:ind w:leftChars="0" w:firstLine="420"/>
        <w:textAlignment w:val="auto"/>
        <w:rPr>
          <w:rFonts w:hint="default" w:ascii="Times New Roman" w:hAnsi="Times New Roman" w:cs="Times New Roman"/>
          <w:color w:val="000000"/>
          <w:spacing w:val="0"/>
          <w:w w:val="100"/>
          <w:position w:val="0"/>
          <w:sz w:val="24"/>
          <w:szCs w:val="24"/>
          <w:lang w:val="en-US" w:eastAsia="zh-CN"/>
        </w:rPr>
      </w:pPr>
      <w:r>
        <w:rPr>
          <w:rFonts w:hint="default" w:ascii="Times New Roman" w:hAnsi="Times New Roman" w:cs="Times New Roman"/>
          <w:color w:val="000000"/>
          <w:spacing w:val="0"/>
          <w:w w:val="100"/>
          <w:position w:val="0"/>
          <w:sz w:val="24"/>
          <w:szCs w:val="24"/>
          <w:lang w:val="en-US" w:eastAsia="zh-CN"/>
        </w:rPr>
        <w:t>本标准的制定需要考虑全工厂工艺流程中涉及到的设备和工序，包括稀土原材料选用、设备的选用、生产的工序、后处理及包装工序、安全环保设施配置、产品品质流程控制、功能区布局规划、水电供应设施配置；评价制备设备能否实现高效合理利用资源、评价制备工艺过程中对资源环境造成的影响。</w:t>
      </w:r>
    </w:p>
    <w:p>
      <w:pPr>
        <w:keepNext w:val="0"/>
        <w:keepLines w:val="0"/>
        <w:pageBreakBefore w:val="0"/>
        <w:widowControl w:val="0"/>
        <w:numPr>
          <w:ilvl w:val="0"/>
          <w:numId w:val="0"/>
        </w:numPr>
        <w:kinsoku/>
        <w:wordWrap/>
        <w:overflowPunct/>
        <w:topLinePunct w:val="0"/>
        <w:autoSpaceDE/>
        <w:autoSpaceDN/>
        <w:bidi w:val="0"/>
        <w:spacing w:line="560" w:lineRule="exact"/>
        <w:ind w:leftChars="0" w:firstLine="420"/>
        <w:textAlignment w:val="auto"/>
        <w:rPr>
          <w:rFonts w:hint="default" w:ascii="Times New Roman" w:hAnsi="Times New Roman" w:cs="Times New Roman"/>
          <w:color w:val="000000"/>
          <w:spacing w:val="0"/>
          <w:w w:val="100"/>
          <w:position w:val="0"/>
          <w:sz w:val="24"/>
          <w:szCs w:val="24"/>
          <w:lang w:val="en-US" w:eastAsia="zh-CN"/>
        </w:rPr>
      </w:pPr>
      <w:r>
        <w:rPr>
          <w:rFonts w:hint="default" w:ascii="Times New Roman" w:hAnsi="Times New Roman" w:cs="Times New Roman"/>
          <w:color w:val="000000"/>
          <w:spacing w:val="0"/>
          <w:w w:val="100"/>
          <w:position w:val="0"/>
          <w:sz w:val="24"/>
          <w:szCs w:val="24"/>
          <w:lang w:val="en-US" w:eastAsia="zh-CN"/>
        </w:rPr>
        <w:t>本标准采用定量与定性评价相结合、产品与组织评价相结合的方法，统筹考虑资源、能源、环境、产品等属性，科学确定荧光粉绿色工厂评价的关键阶段和关键指标，建立评价方法和评价体系。</w:t>
      </w:r>
    </w:p>
    <w:p>
      <w:pPr>
        <w:pStyle w:val="2"/>
        <w:spacing w:line="560" w:lineRule="exact"/>
        <w:rPr>
          <w:rFonts w:hint="default"/>
          <w:lang w:val="en-US" w:eastAsia="zh-CN"/>
        </w:rPr>
      </w:pPr>
    </w:p>
    <w:p>
      <w:pPr>
        <w:numPr>
          <w:ilvl w:val="0"/>
          <w:numId w:val="0"/>
        </w:numPr>
        <w:spacing w:line="560" w:lineRule="exact"/>
        <w:rPr>
          <w:rFonts w:hint="default" w:ascii="Times New Roman" w:hAnsi="Times New Roman" w:cs="Times New Roman"/>
          <w:b/>
          <w:bCs/>
          <w:color w:val="000000"/>
          <w:spacing w:val="0"/>
          <w:w w:val="100"/>
          <w:position w:val="0"/>
          <w:lang w:val="en-US" w:eastAsia="zh-CN"/>
        </w:rPr>
      </w:pPr>
      <w:r>
        <w:rPr>
          <w:rFonts w:hint="default" w:ascii="Times New Roman" w:hAnsi="Times New Roman" w:cs="Times New Roman"/>
          <w:b/>
          <w:bCs/>
          <w:sz w:val="28"/>
          <w:szCs w:val="36"/>
          <w:lang w:val="en-US" w:eastAsia="zh-CN"/>
        </w:rPr>
        <w:t>四、标准中设计涉及专利的情况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420"/>
        <w:textAlignment w:val="auto"/>
        <w:rPr>
          <w:rFonts w:hint="eastAsia" w:ascii="Times New Roman" w:hAnsi="Times New Roman" w:cs="Times New Roman"/>
          <w:color w:val="000000"/>
          <w:spacing w:val="0"/>
          <w:w w:val="100"/>
          <w:position w:val="0"/>
          <w:sz w:val="24"/>
          <w:szCs w:val="24"/>
          <w:lang w:val="en-US" w:eastAsia="zh-CN"/>
        </w:rPr>
      </w:pPr>
      <w:r>
        <w:rPr>
          <w:rFonts w:hint="default" w:ascii="Times New Roman" w:hAnsi="Times New Roman" w:cs="Times New Roman"/>
          <w:color w:val="000000"/>
          <w:spacing w:val="0"/>
          <w:w w:val="100"/>
          <w:position w:val="0"/>
          <w:sz w:val="24"/>
          <w:szCs w:val="24"/>
          <w:lang w:val="en-US" w:eastAsia="zh-CN"/>
        </w:rPr>
        <w:t>本标准不涉及专利问题</w:t>
      </w:r>
      <w:r>
        <w:rPr>
          <w:rFonts w:hint="eastAsia" w:ascii="Times New Roman" w:hAnsi="Times New Roman" w:cs="Times New Roman"/>
          <w:color w:val="000000"/>
          <w:spacing w:val="0"/>
          <w:w w:val="100"/>
          <w:position w:val="0"/>
          <w:sz w:val="24"/>
          <w:szCs w:val="24"/>
          <w:lang w:val="en-US" w:eastAsia="zh-CN"/>
        </w:rPr>
        <w:t>。</w:t>
      </w:r>
    </w:p>
    <w:p>
      <w:pPr>
        <w:pStyle w:val="2"/>
        <w:spacing w:line="560" w:lineRule="exact"/>
        <w:rPr>
          <w:rFonts w:hint="default"/>
          <w:lang w:val="en-US" w:eastAsia="zh-CN"/>
        </w:rPr>
      </w:pPr>
    </w:p>
    <w:p>
      <w:pPr>
        <w:numPr>
          <w:ilvl w:val="0"/>
          <w:numId w:val="0"/>
        </w:numPr>
        <w:spacing w:line="560" w:lineRule="exact"/>
        <w:rPr>
          <w:rFonts w:hint="default" w:ascii="Times New Roman" w:hAnsi="Times New Roman" w:cs="Times New Roman"/>
          <w:b/>
          <w:bCs/>
          <w:sz w:val="28"/>
          <w:szCs w:val="36"/>
          <w:highlight w:val="none"/>
          <w:lang w:val="en-US" w:eastAsia="zh-CN"/>
        </w:rPr>
      </w:pPr>
      <w:r>
        <w:rPr>
          <w:rFonts w:hint="default" w:ascii="Times New Roman" w:hAnsi="Times New Roman" w:cs="Times New Roman"/>
          <w:b/>
          <w:bCs/>
          <w:sz w:val="28"/>
          <w:szCs w:val="36"/>
          <w:highlight w:val="none"/>
          <w:lang w:val="en-US" w:eastAsia="zh-CN"/>
        </w:rPr>
        <w:t>五、预期达到的社会效益等情况</w:t>
      </w:r>
    </w:p>
    <w:p>
      <w:pPr>
        <w:pStyle w:val="6"/>
        <w:keepNext w:val="0"/>
        <w:keepLines w:val="0"/>
        <w:pageBreakBefore w:val="0"/>
        <w:widowControl w:val="0"/>
        <w:tabs>
          <w:tab w:val="right" w:leader="dot" w:pos="8296"/>
        </w:tabs>
        <w:kinsoku/>
        <w:wordWrap/>
        <w:overflowPunct/>
        <w:topLinePunct w:val="0"/>
        <w:autoSpaceDE/>
        <w:autoSpaceDN/>
        <w:bidi w:val="0"/>
        <w:adjustRightInd/>
        <w:snapToGrid/>
        <w:spacing w:line="560" w:lineRule="exact"/>
        <w:textAlignment w:val="auto"/>
        <w:rPr>
          <w:rFonts w:hint="default" w:ascii="Times New Roman" w:hAnsi="Times New Roman" w:eastAsia="宋体" w:cs="Times New Roman"/>
          <w:bCs/>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fldChar w:fldCharType="begin"/>
      </w:r>
      <w:r>
        <w:rPr>
          <w:rFonts w:hint="default" w:ascii="Times New Roman" w:hAnsi="Times New Roman" w:cs="Times New Roman"/>
          <w:color w:val="000000" w:themeColor="text1"/>
          <w:sz w:val="24"/>
          <w:szCs w:val="24"/>
          <w14:textFill>
            <w14:solidFill>
              <w14:schemeClr w14:val="tx1"/>
            </w14:solidFill>
          </w14:textFill>
        </w:rPr>
        <w:instrText xml:space="preserve"> HYPERLINK \l "_Toc58577580" </w:instrText>
      </w:r>
      <w:r>
        <w:rPr>
          <w:rFonts w:hint="default" w:ascii="Times New Roman" w:hAnsi="Times New Roman" w:cs="Times New Roman"/>
          <w:color w:val="000000" w:themeColor="text1"/>
          <w:sz w:val="24"/>
          <w:szCs w:val="24"/>
          <w14:textFill>
            <w14:solidFill>
              <w14:schemeClr w14:val="tx1"/>
            </w14:solidFill>
          </w14:textFill>
        </w:rPr>
        <w:fldChar w:fldCharType="separate"/>
      </w:r>
      <w:r>
        <w:rPr>
          <w:rStyle w:val="11"/>
          <w:rFonts w:hint="default" w:ascii="Times New Roman" w:hAnsi="Times New Roman" w:eastAsia="黑体" w:cs="Times New Roman"/>
          <w:color w:val="000000" w:themeColor="text1"/>
          <w:sz w:val="24"/>
          <w:szCs w:val="24"/>
          <w14:textFill>
            <w14:solidFill>
              <w14:schemeClr w14:val="tx1"/>
            </w14:solidFill>
          </w14:textFill>
        </w:rPr>
        <w:t>（一）项目的必要性简述</w:t>
      </w:r>
      <w:r>
        <w:rPr>
          <w:rFonts w:hint="default" w:ascii="Times New Roman" w:hAnsi="Times New Roman" w:cs="Times New Roman"/>
          <w:color w:val="000000" w:themeColor="text1"/>
          <w:sz w:val="24"/>
          <w:szCs w:val="24"/>
          <w14:textFill>
            <w14:solidFill>
              <w14:schemeClr w14:val="tx1"/>
            </w14:solidFill>
          </w14:textFill>
        </w:rPr>
        <w:fldChar w:fldCharType="end"/>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宋体" w:cs="Times New Roman"/>
          <w:bCs/>
          <w:sz w:val="24"/>
          <w:szCs w:val="24"/>
          <w:lang w:val="en-US" w:eastAsia="zh-CN"/>
        </w:rPr>
      </w:pPr>
      <w:r>
        <w:rPr>
          <w:rFonts w:hint="default" w:ascii="Times New Roman" w:hAnsi="Times New Roman" w:eastAsia="宋体" w:cs="Times New Roman"/>
          <w:bCs/>
          <w:sz w:val="24"/>
          <w:szCs w:val="24"/>
          <w:lang w:val="en-US" w:eastAsia="zh-CN"/>
        </w:rPr>
        <w:t>第三代半导体被广泛应用于消费电子、照明、新能源汽车、导弹、卫星等各个领域，且具备具备高频、高效、高功率、耐高压、耐高温、抗辐射能力强等优越性能，是支撑产业自</w:t>
      </w:r>
      <w:bookmarkStart w:id="0" w:name="_GoBack"/>
      <w:bookmarkEnd w:id="0"/>
      <w:r>
        <w:rPr>
          <w:rFonts w:hint="default" w:ascii="Times New Roman" w:hAnsi="Times New Roman" w:eastAsia="宋体" w:cs="Times New Roman"/>
          <w:bCs/>
          <w:sz w:val="24"/>
          <w:szCs w:val="24"/>
          <w:lang w:val="en-US" w:eastAsia="zh-CN"/>
        </w:rPr>
        <w:t>主创新发展和转型升级的重点核心材料和电子元器件，已成为全球半导体技术和产业新的竞争焦点。随着半导体产业发展，作为半导体产业关键基础材料的稀土发光材料也迎来了重大转折。《国务院关于促进稀土行业持续健康发展的若干意见》（国发〔2011〕12号）、《稀土行业发展规划（2016-2020年）》等文件政策，提出要促进稀土行业转型升级，创造竞争新优势。坚持创新、协调、绿色、开放、共享五大发展理念，着力构建以“高端、智能、绿色、服务”为方向的新型制造业。实施绿色制造工程是实现产业转型升级的重要任务，对照《中国制造2025》（国发[2015]28号）通知文件“三、战略任务和重点-（五）全面推行绿色制造，”其中要求加大先进节能环保技术、工艺和装备的研发力度，加快制造业绿色改造升级。全面推进钢铁、有色、化工、建材、轻工等传统绿色制造业绿色改造。建设绿色工厂，实现厂房集约化、原料无害化、生产洁净化、废物资源化、能源低碳化。壮大绿色企业，支持企业实施绿色战略、绿色标准、绿色管理和绿色生产。强化绿色监管，健全节能环保法规、标准体系，加强节能环保检查，推行企业社会责任报告制度，开展绿色评价。</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宋体" w:cs="Times New Roman"/>
          <w:bCs/>
          <w:sz w:val="24"/>
          <w:szCs w:val="24"/>
          <w:lang w:val="en-US" w:eastAsia="zh-CN"/>
        </w:rPr>
      </w:pPr>
      <w:r>
        <w:rPr>
          <w:rFonts w:hint="default" w:ascii="Times New Roman" w:hAnsi="Times New Roman" w:eastAsia="宋体" w:cs="Times New Roman"/>
          <w:bCs/>
          <w:sz w:val="24"/>
          <w:szCs w:val="24"/>
          <w:lang w:val="en-US" w:eastAsia="zh-CN"/>
        </w:rPr>
        <w:t>稀土荧光粉行业不断优化制造工艺，产品迭代升级，具有高附加值，高要求，高耗能，轻污染，中等排放的特点。作为稀土荧光粉行业从业企业之一和行业龙头，引导稀土采选冶行业实现绿色发展是一项意义重大且十分迫切的任务。现阶段国内外尚无适合稀土荧光粉的行业标准，从业企业难以推进绿色工厂标准的实施，不利于稀土荧光粉行业的可持续发展。工厂是绿色制造的主体，建立《稀土荧光粉行业绿色工厂评价要求》标准，将对我国荧光粉从业企业绿色化转型提供具体依据，有助于引导稀土荧光粉行业的绿色制造，同时推动我国荧光粉企业向自动化和信息化加快转型。</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宋体" w:cs="Times New Roman"/>
          <w:bCs/>
          <w:sz w:val="24"/>
          <w:szCs w:val="24"/>
          <w:lang w:val="en-US" w:eastAsia="zh-CN"/>
        </w:rPr>
      </w:pPr>
      <w:r>
        <w:rPr>
          <w:rFonts w:hint="default" w:ascii="Times New Roman" w:hAnsi="Times New Roman" w:eastAsia="宋体" w:cs="Times New Roman"/>
          <w:bCs/>
          <w:sz w:val="24"/>
          <w:szCs w:val="24"/>
          <w:lang w:val="en-US" w:eastAsia="zh-CN"/>
        </w:rPr>
        <w:t>目前，国家标准《绿色工厂评价通则》GB/T 36132已发布一年有余，由于各行业差异较大，工业和信息化部决定在评价通则下设各重点行业评价导则，为贯彻落实《中国制造2025》、《绿色制造工程实施指南（2016-2020年）》，加快推进绿色制造，充分发挥工业节能与绿色标准的规范和引领作用，促进工业企业能效提升和绿色发展，依据《工业和信息化部办公厅关于印发2021年碳达峰中和专项行业标准制修订项目计划的通知》（工信厅科函〔2021〕291号）文件精神，制定本标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宋体" w:cs="Times New Roman"/>
          <w:bCs/>
          <w:sz w:val="24"/>
          <w:szCs w:val="24"/>
        </w:rPr>
      </w:pPr>
    </w:p>
    <w:p>
      <w:pPr>
        <w:pStyle w:val="6"/>
        <w:keepNext w:val="0"/>
        <w:keepLines w:val="0"/>
        <w:pageBreakBefore w:val="0"/>
        <w:widowControl w:val="0"/>
        <w:tabs>
          <w:tab w:val="right" w:leader="dot" w:pos="8296"/>
        </w:tabs>
        <w:kinsoku/>
        <w:wordWrap/>
        <w:overflowPunct/>
        <w:topLinePunct w:val="0"/>
        <w:autoSpaceDE/>
        <w:autoSpaceDN/>
        <w:bidi w:val="0"/>
        <w:adjustRightInd/>
        <w:snapToGrid/>
        <w:spacing w:line="560" w:lineRule="exact"/>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fldChar w:fldCharType="begin"/>
      </w:r>
      <w:r>
        <w:rPr>
          <w:rFonts w:hint="default" w:ascii="Times New Roman" w:hAnsi="Times New Roman" w:cs="Times New Roman"/>
          <w:color w:val="000000" w:themeColor="text1"/>
          <w:sz w:val="24"/>
          <w:szCs w:val="24"/>
          <w14:textFill>
            <w14:solidFill>
              <w14:schemeClr w14:val="tx1"/>
            </w14:solidFill>
          </w14:textFill>
        </w:rPr>
        <w:instrText xml:space="preserve"> HYPERLINK \l "_Toc58577581" </w:instrText>
      </w:r>
      <w:r>
        <w:rPr>
          <w:rFonts w:hint="default" w:ascii="Times New Roman" w:hAnsi="Times New Roman" w:cs="Times New Roman"/>
          <w:color w:val="000000" w:themeColor="text1"/>
          <w:sz w:val="24"/>
          <w:szCs w:val="24"/>
          <w14:textFill>
            <w14:solidFill>
              <w14:schemeClr w14:val="tx1"/>
            </w14:solidFill>
          </w14:textFill>
        </w:rPr>
        <w:fldChar w:fldCharType="separate"/>
      </w:r>
      <w:r>
        <w:rPr>
          <w:rStyle w:val="11"/>
          <w:rFonts w:hint="default" w:ascii="Times New Roman" w:hAnsi="Times New Roman" w:eastAsia="黑体" w:cs="Times New Roman"/>
          <w:color w:val="000000" w:themeColor="text1"/>
          <w:sz w:val="24"/>
          <w:szCs w:val="24"/>
          <w14:textFill>
            <w14:solidFill>
              <w14:schemeClr w14:val="tx1"/>
            </w14:solidFill>
          </w14:textFill>
        </w:rPr>
        <w:t>（二）项目的可行性简述</w:t>
      </w:r>
      <w:r>
        <w:rPr>
          <w:rFonts w:hint="default" w:ascii="Times New Roman" w:hAnsi="Times New Roman" w:cs="Times New Roman"/>
          <w:color w:val="000000" w:themeColor="text1"/>
          <w:sz w:val="24"/>
          <w:szCs w:val="24"/>
          <w14:textFill>
            <w14:solidFill>
              <w14:schemeClr w14:val="tx1"/>
            </w14:solidFill>
          </w14:textFill>
        </w:rPr>
        <w:fldChar w:fldCharType="end"/>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本标准着眼于规范稀土</w:t>
      </w:r>
      <w:r>
        <w:rPr>
          <w:rFonts w:hint="default" w:ascii="Times New Roman" w:hAnsi="Times New Roman" w:eastAsia="宋体" w:cs="Times New Roman"/>
          <w:bCs/>
          <w:sz w:val="24"/>
          <w:szCs w:val="24"/>
          <w:lang w:val="en-US" w:eastAsia="zh-CN"/>
        </w:rPr>
        <w:t>荧光粉行业</w:t>
      </w:r>
      <w:r>
        <w:rPr>
          <w:rFonts w:hint="default" w:ascii="Times New Roman" w:hAnsi="Times New Roman" w:eastAsia="宋体" w:cs="Times New Roman"/>
          <w:bCs/>
          <w:sz w:val="24"/>
          <w:szCs w:val="24"/>
        </w:rPr>
        <w:t>工厂实现厂房集约化、原料无害化、生产洁净化、废物资源化、能源低碳化。稀土</w:t>
      </w:r>
      <w:r>
        <w:rPr>
          <w:rFonts w:hint="default" w:ascii="Times New Roman" w:hAnsi="Times New Roman" w:eastAsia="宋体" w:cs="Times New Roman"/>
          <w:bCs/>
          <w:sz w:val="24"/>
          <w:szCs w:val="24"/>
          <w:lang w:val="en-US" w:eastAsia="zh-CN"/>
        </w:rPr>
        <w:t>荧光粉</w:t>
      </w:r>
      <w:r>
        <w:rPr>
          <w:rFonts w:hint="default" w:ascii="Times New Roman" w:hAnsi="Times New Roman" w:eastAsia="宋体" w:cs="Times New Roman"/>
          <w:bCs/>
          <w:sz w:val="24"/>
          <w:szCs w:val="24"/>
        </w:rPr>
        <w:t>行业绿色工厂应在保证产品质量以及</w:t>
      </w:r>
      <w:r>
        <w:rPr>
          <w:rFonts w:hint="default" w:ascii="Times New Roman" w:hAnsi="Times New Roman" w:eastAsia="宋体" w:cs="Times New Roman"/>
          <w:bCs/>
          <w:sz w:val="24"/>
          <w:szCs w:val="24"/>
          <w:lang w:val="en-US" w:eastAsia="zh-CN"/>
        </w:rPr>
        <w:t>生产过程中人</w:t>
      </w:r>
      <w:r>
        <w:rPr>
          <w:rFonts w:hint="default" w:ascii="Times New Roman" w:hAnsi="Times New Roman" w:eastAsia="宋体" w:cs="Times New Roman"/>
          <w:bCs/>
          <w:sz w:val="24"/>
          <w:szCs w:val="24"/>
        </w:rPr>
        <w:t>的职业健康安全的前提下，优化制造设备和工序，包括稀土原材料选用、设备的选用、生产的工序、后处理及包装工序、安全环保设施配置、产品品质流程控、功能区布局规划、水电供应设施配置；评价制备设备能否实现高效合理利用资源、评价制备工艺过程中对资源环境造成的影响。本标准采用定量与定性评价相结合、产品与组织评价相结合的方法，统筹考虑资源、能源、环境、产品等属性，科学确定荧光粉绿色工厂评价的关键阶段和关键指标，建立满足绿色工厂基本要求、基础设施、管理体系、能源与资源投入、产品、环境排放、绩效的综合评价要求。</w:t>
      </w:r>
    </w:p>
    <w:p>
      <w:pPr>
        <w:pStyle w:val="2"/>
        <w:rPr>
          <w:rFonts w:hint="default"/>
        </w:rPr>
      </w:pPr>
    </w:p>
    <w:p>
      <w:pPr>
        <w:pStyle w:val="6"/>
        <w:keepNext w:val="0"/>
        <w:keepLines w:val="0"/>
        <w:pageBreakBefore w:val="0"/>
        <w:widowControl w:val="0"/>
        <w:tabs>
          <w:tab w:val="right" w:leader="dot" w:pos="8296"/>
        </w:tabs>
        <w:kinsoku/>
        <w:wordWrap/>
        <w:overflowPunct/>
        <w:topLinePunct w:val="0"/>
        <w:autoSpaceDE/>
        <w:autoSpaceDN/>
        <w:bidi w:val="0"/>
        <w:adjustRightInd/>
        <w:snapToGrid/>
        <w:spacing w:line="560" w:lineRule="exact"/>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fldChar w:fldCharType="begin"/>
      </w:r>
      <w:r>
        <w:rPr>
          <w:rFonts w:hint="default" w:ascii="Times New Roman" w:hAnsi="Times New Roman" w:cs="Times New Roman"/>
          <w:color w:val="000000" w:themeColor="text1"/>
          <w:sz w:val="24"/>
          <w:szCs w:val="24"/>
          <w14:textFill>
            <w14:solidFill>
              <w14:schemeClr w14:val="tx1"/>
            </w14:solidFill>
          </w14:textFill>
        </w:rPr>
        <w:instrText xml:space="preserve"> HYPERLINK \l "_Toc58577582" </w:instrText>
      </w:r>
      <w:r>
        <w:rPr>
          <w:rFonts w:hint="default" w:ascii="Times New Roman" w:hAnsi="Times New Roman" w:cs="Times New Roman"/>
          <w:color w:val="000000" w:themeColor="text1"/>
          <w:sz w:val="24"/>
          <w:szCs w:val="24"/>
          <w14:textFill>
            <w14:solidFill>
              <w14:schemeClr w14:val="tx1"/>
            </w14:solidFill>
          </w14:textFill>
        </w:rPr>
        <w:fldChar w:fldCharType="separate"/>
      </w:r>
      <w:r>
        <w:rPr>
          <w:rStyle w:val="11"/>
          <w:rFonts w:hint="default" w:ascii="Times New Roman" w:hAnsi="Times New Roman" w:eastAsia="黑体" w:cs="Times New Roman"/>
          <w:color w:val="000000" w:themeColor="text1"/>
          <w:sz w:val="24"/>
          <w:szCs w:val="24"/>
          <w14:textFill>
            <w14:solidFill>
              <w14:schemeClr w14:val="tx1"/>
            </w14:solidFill>
          </w14:textFill>
        </w:rPr>
        <w:t>（三）标准的先进性、创新性、标准实施后预期产生的经济效益和社会效益</w:t>
      </w:r>
      <w:r>
        <w:rPr>
          <w:rFonts w:hint="default" w:ascii="Times New Roman" w:hAnsi="Times New Roman" w:cs="Times New Roman"/>
          <w:color w:val="000000" w:themeColor="text1"/>
          <w:sz w:val="24"/>
          <w:szCs w:val="24"/>
          <w14:textFill>
            <w14:solidFill>
              <w14:schemeClr w14:val="tx1"/>
            </w14:solidFill>
          </w14:textFill>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420"/>
        <w:textAlignment w:val="auto"/>
        <w:rPr>
          <w:rFonts w:hint="default" w:ascii="Times New Roman" w:hAnsi="Times New Roman" w:cs="Times New Roman"/>
          <w:color w:val="000000"/>
          <w:spacing w:val="0"/>
          <w:w w:val="100"/>
          <w:position w:val="0"/>
          <w:sz w:val="24"/>
          <w:szCs w:val="24"/>
          <w:lang w:val="en-US" w:eastAsia="zh-CN"/>
        </w:rPr>
      </w:pPr>
      <w:r>
        <w:rPr>
          <w:rFonts w:hint="default" w:ascii="Times New Roman" w:hAnsi="Times New Roman" w:eastAsia="宋体" w:cs="Times New Roman"/>
          <w:bCs/>
          <w:sz w:val="24"/>
          <w:szCs w:val="24"/>
        </w:rPr>
        <w:t>本标准通过在</w:t>
      </w:r>
      <w:r>
        <w:rPr>
          <w:rFonts w:hint="default" w:ascii="Times New Roman" w:hAnsi="Times New Roman" w:eastAsia="宋体" w:cs="Times New Roman"/>
          <w:sz w:val="24"/>
          <w:szCs w:val="24"/>
        </w:rPr>
        <w:t>稀土</w:t>
      </w:r>
      <w:r>
        <w:rPr>
          <w:rFonts w:hint="default" w:ascii="Times New Roman" w:hAnsi="Times New Roman" w:eastAsia="宋体" w:cs="Times New Roman"/>
          <w:sz w:val="24"/>
          <w:szCs w:val="24"/>
          <w:lang w:val="en-US" w:eastAsia="zh-CN"/>
        </w:rPr>
        <w:t>荧光粉</w:t>
      </w:r>
      <w:r>
        <w:rPr>
          <w:rFonts w:hint="default" w:ascii="Times New Roman" w:hAnsi="Times New Roman" w:eastAsia="宋体" w:cs="Times New Roman"/>
          <w:bCs/>
          <w:sz w:val="24"/>
          <w:szCs w:val="24"/>
        </w:rPr>
        <w:t>工厂的</w:t>
      </w:r>
      <w:r>
        <w:rPr>
          <w:rFonts w:hint="default" w:ascii="Times New Roman" w:hAnsi="Times New Roman" w:eastAsia="宋体" w:cs="Times New Roman"/>
          <w:bCs/>
          <w:sz w:val="24"/>
          <w:szCs w:val="24"/>
          <w:lang w:val="en-US" w:eastAsia="zh-CN"/>
        </w:rPr>
        <w:t>调研和实际自评，</w:t>
      </w:r>
      <w:r>
        <w:rPr>
          <w:rFonts w:hint="default" w:ascii="Times New Roman" w:hAnsi="Times New Roman" w:eastAsia="宋体" w:cs="Times New Roman"/>
          <w:bCs/>
          <w:sz w:val="24"/>
          <w:szCs w:val="24"/>
        </w:rPr>
        <w:t>确定可用于</w:t>
      </w:r>
      <w:r>
        <w:rPr>
          <w:rFonts w:hint="default" w:ascii="Times New Roman" w:hAnsi="Times New Roman" w:eastAsia="宋体" w:cs="Times New Roman"/>
          <w:sz w:val="24"/>
          <w:szCs w:val="24"/>
        </w:rPr>
        <w:t>稀土采选冶行业</w:t>
      </w:r>
      <w:r>
        <w:rPr>
          <w:rFonts w:hint="default" w:ascii="Times New Roman" w:hAnsi="Times New Roman" w:eastAsia="宋体" w:cs="Times New Roman"/>
          <w:bCs/>
          <w:sz w:val="24"/>
          <w:szCs w:val="24"/>
        </w:rPr>
        <w:t>绿色工厂的评价工作。可以系统评价企业生产过程的能源、资源使用情况，进而有针对性地进行节能、节水、节约原材料、减少污染物排放等工作，有利于推动我国</w:t>
      </w:r>
      <w:r>
        <w:rPr>
          <w:rFonts w:hint="default" w:ascii="Times New Roman" w:hAnsi="Times New Roman" w:eastAsia="宋体" w:cs="Times New Roman"/>
          <w:sz w:val="24"/>
          <w:szCs w:val="24"/>
        </w:rPr>
        <w:t>稀土</w:t>
      </w:r>
      <w:r>
        <w:rPr>
          <w:rFonts w:hint="default" w:ascii="Times New Roman" w:hAnsi="Times New Roman" w:eastAsia="宋体" w:cs="Times New Roman"/>
          <w:sz w:val="24"/>
          <w:szCs w:val="24"/>
          <w:lang w:val="en-US" w:eastAsia="zh-CN"/>
        </w:rPr>
        <w:t>荧光粉</w:t>
      </w:r>
      <w:r>
        <w:rPr>
          <w:rFonts w:hint="default" w:ascii="Times New Roman" w:hAnsi="Times New Roman" w:eastAsia="宋体" w:cs="Times New Roman"/>
          <w:sz w:val="24"/>
          <w:szCs w:val="24"/>
        </w:rPr>
        <w:t>行业</w:t>
      </w:r>
      <w:r>
        <w:rPr>
          <w:rFonts w:hint="default" w:ascii="Times New Roman" w:hAnsi="Times New Roman" w:eastAsia="宋体" w:cs="Times New Roman"/>
          <w:bCs/>
          <w:sz w:val="24"/>
          <w:szCs w:val="24"/>
        </w:rPr>
        <w:t>绿色发展，全面推动我国绿色制造体系创建工作。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420"/>
        <w:textAlignment w:val="auto"/>
        <w:rPr>
          <w:rFonts w:hint="default" w:ascii="Times New Roman" w:hAnsi="Times New Roman" w:cs="Times New Roman"/>
          <w:color w:val="000000"/>
          <w:spacing w:val="0"/>
          <w:w w:val="100"/>
          <w:position w:val="0"/>
          <w:sz w:val="24"/>
          <w:szCs w:val="24"/>
          <w:lang w:val="en-US" w:eastAsia="zh-CN"/>
        </w:rPr>
      </w:pPr>
    </w:p>
    <w:p>
      <w:pPr>
        <w:numPr>
          <w:ilvl w:val="0"/>
          <w:numId w:val="0"/>
        </w:numPr>
        <w:spacing w:line="560" w:lineRule="exact"/>
        <w:rPr>
          <w:rFonts w:hint="default" w:ascii="Times New Roman" w:hAnsi="Times New Roman" w:cs="Times New Roman"/>
          <w:b/>
          <w:bCs/>
          <w:sz w:val="28"/>
          <w:szCs w:val="36"/>
          <w:lang w:val="en-US" w:eastAsia="zh-CN"/>
        </w:rPr>
      </w:pPr>
      <w:r>
        <w:rPr>
          <w:rFonts w:hint="default" w:ascii="Times New Roman" w:hAnsi="Times New Roman" w:cs="Times New Roman"/>
          <w:b/>
          <w:bCs/>
          <w:sz w:val="28"/>
          <w:szCs w:val="36"/>
          <w:lang w:val="en-US" w:eastAsia="zh-CN"/>
        </w:rPr>
        <w:t>六、采用国际标准和国外先进标准的情况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420"/>
        <w:textAlignment w:val="auto"/>
        <w:rPr>
          <w:rFonts w:hint="default" w:ascii="Times New Roman" w:hAnsi="Times New Roman" w:eastAsia="宋体" w:cs="Times New Roman"/>
          <w:bCs/>
          <w:sz w:val="24"/>
          <w:szCs w:val="24"/>
          <w:lang w:val="en-US" w:eastAsia="zh-CN"/>
        </w:rPr>
      </w:pPr>
      <w:r>
        <w:rPr>
          <w:rFonts w:hint="default" w:ascii="Times New Roman" w:hAnsi="Times New Roman" w:eastAsia="宋体" w:cs="Times New Roman"/>
          <w:bCs/>
          <w:sz w:val="24"/>
          <w:szCs w:val="24"/>
          <w:lang w:val="en-US" w:eastAsia="zh-CN"/>
        </w:rPr>
        <w:t>本标准没有采用国际标准。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420"/>
        <w:textAlignment w:val="auto"/>
        <w:rPr>
          <w:rFonts w:hint="default" w:ascii="Times New Roman" w:hAnsi="Times New Roman" w:eastAsia="宋体" w:cs="Times New Roman"/>
          <w:bCs/>
          <w:sz w:val="24"/>
          <w:szCs w:val="24"/>
          <w:lang w:val="en-US" w:eastAsia="zh-CN"/>
        </w:rPr>
      </w:pPr>
      <w:r>
        <w:rPr>
          <w:rFonts w:hint="default" w:ascii="Times New Roman" w:hAnsi="Times New Roman" w:eastAsia="宋体" w:cs="Times New Roman"/>
          <w:bCs/>
          <w:sz w:val="24"/>
          <w:szCs w:val="24"/>
          <w:lang w:val="en-US" w:eastAsia="zh-CN"/>
        </w:rPr>
        <w:t>本标准制订过程中未查到同类国际、国外、行业标准。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420"/>
        <w:textAlignment w:val="auto"/>
        <w:rPr>
          <w:rFonts w:hint="default" w:ascii="Times New Roman" w:hAnsi="Times New Roman" w:eastAsia="宋体" w:cs="Times New Roman"/>
          <w:bCs/>
          <w:sz w:val="24"/>
          <w:szCs w:val="24"/>
          <w:lang w:val="en-US" w:eastAsia="zh-CN"/>
        </w:rPr>
      </w:pPr>
      <w:r>
        <w:rPr>
          <w:rFonts w:hint="default" w:ascii="Times New Roman" w:hAnsi="Times New Roman" w:eastAsia="宋体" w:cs="Times New Roman"/>
          <w:bCs/>
          <w:sz w:val="24"/>
          <w:szCs w:val="24"/>
          <w:lang w:val="en-US" w:eastAsia="zh-CN"/>
        </w:rPr>
        <w:t>本标准制订过程中未对国外的生产工厂进行自评测试。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420"/>
        <w:textAlignment w:val="auto"/>
        <w:rPr>
          <w:rFonts w:hint="default" w:ascii="Times New Roman" w:hAnsi="Times New Roman" w:eastAsia="宋体" w:cs="Times New Roman"/>
          <w:bCs/>
          <w:sz w:val="24"/>
          <w:szCs w:val="24"/>
          <w:lang w:val="en-US" w:eastAsia="zh-CN"/>
        </w:rPr>
      </w:pPr>
      <w:r>
        <w:rPr>
          <w:rFonts w:hint="default" w:ascii="Times New Roman" w:hAnsi="Times New Roman" w:eastAsia="宋体" w:cs="Times New Roman"/>
          <w:bCs/>
          <w:sz w:val="24"/>
          <w:szCs w:val="24"/>
          <w:lang w:val="en-US" w:eastAsia="zh-CN"/>
        </w:rPr>
        <w:t>本标准水平为行业内先进水平。</w:t>
      </w:r>
    </w:p>
    <w:p>
      <w:pPr>
        <w:numPr>
          <w:ilvl w:val="0"/>
          <w:numId w:val="0"/>
        </w:numPr>
        <w:spacing w:line="560" w:lineRule="exact"/>
        <w:ind w:leftChars="0" w:firstLine="420"/>
        <w:rPr>
          <w:rFonts w:hint="default" w:ascii="Times New Roman" w:hAnsi="Times New Roman" w:cs="Times New Roman"/>
          <w:color w:val="000000"/>
          <w:spacing w:val="0"/>
          <w:w w:val="100"/>
          <w:position w:val="0"/>
          <w:lang w:val="en-US" w:eastAsia="zh-CN"/>
        </w:rPr>
      </w:pPr>
    </w:p>
    <w:p>
      <w:pPr>
        <w:numPr>
          <w:ilvl w:val="0"/>
          <w:numId w:val="0"/>
        </w:numPr>
        <w:spacing w:line="560" w:lineRule="exact"/>
        <w:rPr>
          <w:rFonts w:hint="default" w:ascii="Times New Roman" w:hAnsi="Times New Roman" w:cs="Times New Roman"/>
          <w:b/>
          <w:bCs/>
          <w:sz w:val="28"/>
          <w:szCs w:val="36"/>
          <w:lang w:val="en-US" w:eastAsia="zh-CN"/>
        </w:rPr>
      </w:pPr>
      <w:r>
        <w:rPr>
          <w:rFonts w:hint="default" w:ascii="Times New Roman" w:hAnsi="Times New Roman" w:cs="Times New Roman"/>
          <w:b/>
          <w:bCs/>
          <w:sz w:val="28"/>
          <w:szCs w:val="36"/>
          <w:lang w:val="en-US" w:eastAsia="zh-CN"/>
        </w:rPr>
        <w:fldChar w:fldCharType="begin"/>
      </w:r>
      <w:r>
        <w:rPr>
          <w:rFonts w:hint="default" w:ascii="Times New Roman" w:hAnsi="Times New Roman" w:cs="Times New Roman"/>
          <w:b/>
          <w:bCs/>
          <w:sz w:val="28"/>
          <w:szCs w:val="36"/>
          <w:lang w:val="en-US" w:eastAsia="zh-CN"/>
        </w:rPr>
        <w:instrText xml:space="preserve"> HYPERLINK \l "_Toc58577584" </w:instrText>
      </w:r>
      <w:r>
        <w:rPr>
          <w:rFonts w:hint="default" w:ascii="Times New Roman" w:hAnsi="Times New Roman" w:cs="Times New Roman"/>
          <w:b/>
          <w:bCs/>
          <w:sz w:val="28"/>
          <w:szCs w:val="36"/>
          <w:lang w:val="en-US" w:eastAsia="zh-CN"/>
        </w:rPr>
        <w:fldChar w:fldCharType="separate"/>
      </w:r>
      <w:r>
        <w:rPr>
          <w:rFonts w:hint="default" w:ascii="Times New Roman" w:hAnsi="Times New Roman" w:cs="Times New Roman"/>
          <w:b/>
          <w:bCs/>
          <w:sz w:val="28"/>
          <w:szCs w:val="36"/>
          <w:lang w:val="en-US" w:eastAsia="zh-CN"/>
        </w:rPr>
        <w:t>七、与现行法律、法规、强制性国家标准及相关标准的关系</w:t>
      </w:r>
      <w:r>
        <w:rPr>
          <w:rFonts w:hint="default" w:ascii="Times New Roman" w:hAnsi="Times New Roman" w:cs="Times New Roman"/>
          <w:b/>
          <w:bCs/>
          <w:sz w:val="28"/>
          <w:szCs w:val="36"/>
          <w:lang w:val="en-US" w:eastAsia="zh-CN"/>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420"/>
        <w:textAlignment w:val="auto"/>
        <w:rPr>
          <w:rFonts w:hint="default" w:ascii="Times New Roman" w:hAnsi="Times New Roman" w:eastAsia="宋体" w:cs="Times New Roman"/>
          <w:bCs/>
          <w:sz w:val="24"/>
          <w:szCs w:val="24"/>
          <w:lang w:val="en-US" w:eastAsia="zh-CN"/>
        </w:rPr>
      </w:pPr>
      <w:r>
        <w:rPr>
          <w:rFonts w:hint="default" w:ascii="Times New Roman" w:hAnsi="Times New Roman" w:eastAsia="宋体" w:cs="Times New Roman"/>
          <w:bCs/>
          <w:sz w:val="24"/>
          <w:szCs w:val="24"/>
          <w:lang w:val="en-US" w:eastAsia="zh-CN"/>
        </w:rPr>
        <w:t>《绿色工厂评价通则》GB/T 36132已经于2018年正式发布，本标准是在GB/T 36132的基础上建立针对稀土荧光粉绿色工厂评价体系标准。本标准属于稀土金属冶炼行业绿色制造体系。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420"/>
        <w:textAlignment w:val="auto"/>
        <w:rPr>
          <w:rFonts w:hint="default" w:ascii="Times New Roman" w:hAnsi="Times New Roman" w:eastAsia="宋体" w:cs="Times New Roman"/>
          <w:bCs/>
          <w:sz w:val="24"/>
          <w:szCs w:val="24"/>
          <w:lang w:val="en-US" w:eastAsia="zh-CN"/>
        </w:rPr>
      </w:pPr>
      <w:r>
        <w:rPr>
          <w:rFonts w:hint="default" w:ascii="Times New Roman" w:hAnsi="Times New Roman" w:eastAsia="宋体" w:cs="Times New Roman"/>
          <w:bCs/>
          <w:sz w:val="24"/>
          <w:szCs w:val="24"/>
          <w:lang w:val="en-US" w:eastAsia="zh-CN"/>
        </w:rPr>
        <w:t>本标准制定时，在规范性引用文件上按我国标准体系作了调整和编辑，评价总体结构与GB/T 36132提出的相关评价指标体系和要求保持一致。新制订的《稀土荧光粉绿色工厂评价要求》在基本要求、基础设施、管理体系、能源与资源投入、产品、环境排放等方面直接引用相关国家标准、行业标准，贯彻执行相关国家强制性标准，从技术上保障了该评价要求的使用有效性和可靠性，条文精炼、表达清楚，技术要求全面、准确、科学、合理；标准的格式和表达方式等方面完全执行了现行的国家标准、行业标准和有关法规，符合GB/T 1.1的有关要求。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420"/>
        <w:textAlignment w:val="auto"/>
        <w:rPr>
          <w:rFonts w:hint="default" w:ascii="Times New Roman" w:hAnsi="Times New Roman" w:eastAsia="宋体" w:cs="Times New Roman"/>
          <w:bCs/>
          <w:sz w:val="24"/>
          <w:szCs w:val="24"/>
          <w:lang w:val="en-US" w:eastAsia="zh-CN"/>
        </w:rPr>
      </w:pPr>
    </w:p>
    <w:p>
      <w:pPr>
        <w:numPr>
          <w:ilvl w:val="0"/>
          <w:numId w:val="0"/>
        </w:numPr>
        <w:spacing w:line="560" w:lineRule="exact"/>
        <w:rPr>
          <w:rFonts w:hint="default" w:ascii="Times New Roman" w:hAnsi="Times New Roman" w:cs="Times New Roman"/>
          <w:sz w:val="28"/>
          <w:szCs w:val="36"/>
          <w:lang w:val="en-US" w:eastAsia="zh-CN"/>
        </w:rPr>
      </w:pPr>
      <w:r>
        <w:rPr>
          <w:rFonts w:hint="default" w:ascii="Times New Roman" w:hAnsi="Times New Roman" w:cs="Times New Roman"/>
          <w:b/>
          <w:bCs/>
          <w:sz w:val="28"/>
          <w:szCs w:val="36"/>
          <w:lang w:val="en-US" w:eastAsia="zh-CN"/>
        </w:rPr>
        <w:t>八、重大分歧意见的处理经过和依据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420"/>
        <w:textAlignment w:val="auto"/>
        <w:rPr>
          <w:rFonts w:hint="default" w:ascii="Times New Roman" w:hAnsi="Times New Roman" w:eastAsia="宋体" w:cs="Times New Roman"/>
          <w:bCs/>
          <w:sz w:val="24"/>
          <w:szCs w:val="24"/>
          <w:lang w:val="en-US" w:eastAsia="zh-CN"/>
        </w:rPr>
      </w:pPr>
      <w:r>
        <w:rPr>
          <w:rFonts w:hint="default" w:ascii="Times New Roman" w:hAnsi="Times New Roman" w:eastAsia="宋体" w:cs="Times New Roman"/>
          <w:bCs/>
          <w:sz w:val="24"/>
          <w:szCs w:val="24"/>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420"/>
        <w:textAlignment w:val="auto"/>
        <w:rPr>
          <w:rFonts w:hint="default" w:ascii="Times New Roman" w:hAnsi="Times New Roman" w:eastAsia="宋体" w:cs="Times New Roman"/>
          <w:bCs/>
          <w:sz w:val="24"/>
          <w:szCs w:val="24"/>
          <w:lang w:val="en-US" w:eastAsia="zh-CN"/>
        </w:rPr>
      </w:pPr>
    </w:p>
    <w:p>
      <w:pPr>
        <w:numPr>
          <w:ilvl w:val="0"/>
          <w:numId w:val="0"/>
        </w:numPr>
        <w:spacing w:line="560" w:lineRule="exact"/>
        <w:rPr>
          <w:rFonts w:hint="default" w:ascii="Times New Roman" w:hAnsi="Times New Roman" w:cs="Times New Roman"/>
          <w:b/>
          <w:bCs/>
          <w:sz w:val="28"/>
          <w:szCs w:val="36"/>
          <w:lang w:val="en-US" w:eastAsia="zh-CN"/>
        </w:rPr>
      </w:pPr>
      <w:r>
        <w:rPr>
          <w:rFonts w:hint="default" w:ascii="Times New Roman" w:hAnsi="Times New Roman" w:cs="Times New Roman"/>
          <w:b/>
          <w:bCs/>
          <w:sz w:val="28"/>
          <w:szCs w:val="36"/>
          <w:lang w:val="en-US" w:eastAsia="zh-CN"/>
        </w:rPr>
        <w:t>九、标准性质的建议说明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420"/>
        <w:textAlignment w:val="auto"/>
        <w:rPr>
          <w:rFonts w:hint="default" w:ascii="Times New Roman" w:hAnsi="Times New Roman" w:eastAsia="宋体" w:cs="Times New Roman"/>
          <w:bCs/>
          <w:sz w:val="24"/>
          <w:szCs w:val="24"/>
          <w:lang w:val="en-US" w:eastAsia="zh-CN"/>
        </w:rPr>
      </w:pPr>
      <w:r>
        <w:rPr>
          <w:rFonts w:hint="default" w:ascii="Times New Roman" w:hAnsi="Times New Roman" w:eastAsia="宋体" w:cs="Times New Roman"/>
          <w:bCs/>
          <w:sz w:val="24"/>
          <w:szCs w:val="24"/>
          <w:lang w:val="en-US" w:eastAsia="zh-CN"/>
        </w:rPr>
        <w:t>目前，国际上尚未有国家发布绿色工厂评价相关标准，国内现已发布的绿色工厂评价标准是《绿色工厂评价通则》GB/T 36132，其他行业如电子信息制造业、钢铁、机械、汽车、合成氨等行业正在编制相关行业评价标准。本标准规定了适用于稀土荧光粉行业的绿色工厂评价要求，有助于从业企业推进绿色工厂标准实施，有利于荧光粉行业的可持续发展。根据标准化法和有关规定，建议本标准的性质为推荐性行业标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420"/>
        <w:textAlignment w:val="auto"/>
        <w:rPr>
          <w:rFonts w:hint="default" w:ascii="Times New Roman" w:hAnsi="Times New Roman" w:eastAsia="宋体" w:cs="Times New Roman"/>
          <w:bCs/>
          <w:sz w:val="24"/>
          <w:szCs w:val="24"/>
          <w:lang w:val="en-US" w:eastAsia="zh-CN"/>
        </w:rPr>
      </w:pPr>
    </w:p>
    <w:p>
      <w:pPr>
        <w:numPr>
          <w:ilvl w:val="0"/>
          <w:numId w:val="0"/>
        </w:numPr>
        <w:spacing w:line="560" w:lineRule="exact"/>
        <w:rPr>
          <w:rFonts w:hint="default" w:ascii="Times New Roman" w:hAnsi="Times New Roman" w:cs="Times New Roman"/>
          <w:b/>
          <w:bCs/>
          <w:sz w:val="28"/>
          <w:szCs w:val="36"/>
          <w:lang w:val="en-US" w:eastAsia="zh-CN"/>
        </w:rPr>
      </w:pPr>
      <w:r>
        <w:rPr>
          <w:rFonts w:hint="default" w:ascii="Times New Roman" w:hAnsi="Times New Roman" w:cs="Times New Roman"/>
          <w:b/>
          <w:bCs/>
          <w:sz w:val="28"/>
          <w:szCs w:val="36"/>
          <w:lang w:val="en-US" w:eastAsia="zh-CN"/>
        </w:rPr>
        <w:t>十、贯彻标准的要求和措施建议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420"/>
        <w:textAlignment w:val="auto"/>
        <w:rPr>
          <w:rFonts w:hint="default" w:ascii="Times New Roman" w:hAnsi="Times New Roman" w:eastAsia="宋体" w:cs="Times New Roman"/>
          <w:bCs/>
          <w:sz w:val="24"/>
          <w:szCs w:val="24"/>
          <w:lang w:val="en-US" w:eastAsia="zh-CN"/>
        </w:rPr>
      </w:pPr>
      <w:r>
        <w:rPr>
          <w:rFonts w:hint="default" w:ascii="Times New Roman" w:hAnsi="Times New Roman" w:eastAsia="宋体" w:cs="Times New Roman"/>
          <w:bCs/>
          <w:sz w:val="24"/>
          <w:szCs w:val="24"/>
          <w:lang w:val="en-US" w:eastAsia="zh-CN"/>
        </w:rPr>
        <w:t>1.</w:t>
      </w:r>
      <w:r>
        <w:rPr>
          <w:rFonts w:hint="eastAsia" w:ascii="Times New Roman" w:hAnsi="Times New Roman" w:eastAsia="宋体" w:cs="Times New Roman"/>
          <w:bCs/>
          <w:sz w:val="24"/>
          <w:szCs w:val="24"/>
          <w:lang w:val="en-US" w:eastAsia="zh-CN"/>
        </w:rPr>
        <w:t xml:space="preserve"> </w:t>
      </w:r>
      <w:r>
        <w:rPr>
          <w:rFonts w:hint="default" w:ascii="Times New Roman" w:hAnsi="Times New Roman" w:eastAsia="宋体" w:cs="Times New Roman"/>
          <w:bCs/>
          <w:sz w:val="24"/>
          <w:szCs w:val="24"/>
          <w:lang w:val="en-US" w:eastAsia="zh-CN"/>
        </w:rPr>
        <w:t>在实施前保证标准文本的充足供应，使每个从业单位在涉及绿色工厂建设和评估时都能及时获得本标准文本，这是保证新标准贯彻实施的基础。同时根据不同的使用对象，相关部门、机构有侧重点地进行标准的培训和宣贯，以保证标准的贯彻实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420"/>
        <w:textAlignment w:val="auto"/>
        <w:rPr>
          <w:rFonts w:hint="default" w:ascii="Times New Roman" w:hAnsi="Times New Roman" w:eastAsia="宋体" w:cs="Times New Roman"/>
          <w:bCs/>
          <w:sz w:val="24"/>
          <w:szCs w:val="24"/>
          <w:lang w:val="en-US" w:eastAsia="zh-CN"/>
        </w:rPr>
      </w:pPr>
      <w:r>
        <w:rPr>
          <w:rFonts w:hint="default" w:ascii="Times New Roman" w:hAnsi="Times New Roman" w:eastAsia="宋体" w:cs="Times New Roman"/>
          <w:bCs/>
          <w:sz w:val="24"/>
          <w:szCs w:val="24"/>
          <w:lang w:val="en-US" w:eastAsia="zh-CN"/>
        </w:rPr>
        <w:t>2.</w:t>
      </w:r>
      <w:r>
        <w:rPr>
          <w:rFonts w:hint="eastAsia" w:ascii="Times New Roman" w:hAnsi="Times New Roman" w:eastAsia="宋体" w:cs="Times New Roman"/>
          <w:bCs/>
          <w:sz w:val="24"/>
          <w:szCs w:val="24"/>
          <w:lang w:val="en-US" w:eastAsia="zh-CN"/>
        </w:rPr>
        <w:t xml:space="preserve"> </w:t>
      </w:r>
      <w:r>
        <w:rPr>
          <w:rFonts w:hint="default" w:ascii="Times New Roman" w:hAnsi="Times New Roman" w:eastAsia="宋体" w:cs="Times New Roman"/>
          <w:bCs/>
          <w:sz w:val="24"/>
          <w:szCs w:val="24"/>
          <w:lang w:val="en-US" w:eastAsia="zh-CN"/>
        </w:rPr>
        <w:t>本次制订的《稀土荧光粉绿色工厂评价要求》，不仅与生产企业有关，而且与从业单位、工厂设计单位、检测机构等相关。对于标准使用过程中容易出现的疑问，起草单位有义务进行必要的解释。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420"/>
        <w:textAlignment w:val="auto"/>
        <w:rPr>
          <w:rFonts w:hint="default" w:ascii="Times New Roman" w:hAnsi="Times New Roman" w:eastAsia="宋体" w:cs="Times New Roman"/>
          <w:bCs/>
          <w:sz w:val="24"/>
          <w:szCs w:val="24"/>
          <w:lang w:val="en-US" w:eastAsia="zh-CN"/>
        </w:rPr>
      </w:pPr>
      <w:r>
        <w:rPr>
          <w:rFonts w:hint="default" w:ascii="Times New Roman" w:hAnsi="Times New Roman" w:eastAsia="宋体" w:cs="Times New Roman"/>
          <w:bCs/>
          <w:sz w:val="24"/>
          <w:szCs w:val="24"/>
          <w:lang w:val="en-US" w:eastAsia="zh-CN"/>
        </w:rPr>
        <w:t>3.</w:t>
      </w:r>
      <w:r>
        <w:rPr>
          <w:rFonts w:hint="eastAsia" w:ascii="Times New Roman" w:hAnsi="Times New Roman" w:eastAsia="宋体" w:cs="Times New Roman"/>
          <w:bCs/>
          <w:sz w:val="24"/>
          <w:szCs w:val="24"/>
          <w:lang w:val="en-US" w:eastAsia="zh-CN"/>
        </w:rPr>
        <w:t xml:space="preserve"> </w:t>
      </w:r>
      <w:r>
        <w:rPr>
          <w:rFonts w:hint="default" w:ascii="Times New Roman" w:hAnsi="Times New Roman" w:eastAsia="宋体" w:cs="Times New Roman"/>
          <w:bCs/>
          <w:sz w:val="24"/>
          <w:szCs w:val="24"/>
          <w:lang w:val="en-US" w:eastAsia="zh-CN"/>
        </w:rPr>
        <w:t>本标准的技术内容是推荐性的，建议标准发布后即可实施，建议本标准由各级人民政府的工业和信息化行政主管部门负责监督实施。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420"/>
        <w:textAlignment w:val="auto"/>
        <w:rPr>
          <w:rFonts w:hint="default" w:ascii="Times New Roman" w:hAnsi="Times New Roman" w:eastAsia="宋体" w:cs="Times New Roman"/>
          <w:bCs/>
          <w:sz w:val="24"/>
          <w:szCs w:val="24"/>
          <w:lang w:val="en-US" w:eastAsia="zh-CN"/>
        </w:rPr>
      </w:pPr>
    </w:p>
    <w:p>
      <w:pPr>
        <w:numPr>
          <w:ilvl w:val="0"/>
          <w:numId w:val="0"/>
        </w:numPr>
        <w:spacing w:line="560" w:lineRule="exact"/>
        <w:rPr>
          <w:rFonts w:hint="default" w:ascii="Times New Roman" w:hAnsi="Times New Roman" w:cs="Times New Roman"/>
          <w:b/>
          <w:bCs/>
          <w:sz w:val="28"/>
          <w:szCs w:val="36"/>
          <w:lang w:val="en-US" w:eastAsia="zh-CN"/>
        </w:rPr>
      </w:pPr>
      <w:r>
        <w:rPr>
          <w:rFonts w:hint="default" w:ascii="Times New Roman" w:hAnsi="Times New Roman" w:cs="Times New Roman"/>
          <w:b/>
          <w:bCs/>
          <w:sz w:val="28"/>
          <w:szCs w:val="36"/>
          <w:lang w:val="en-US" w:eastAsia="zh-CN"/>
        </w:rPr>
        <w:t>十一、废止现行有关标准的建议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420"/>
        <w:textAlignment w:val="auto"/>
        <w:rPr>
          <w:rFonts w:hint="default" w:ascii="Times New Roman" w:hAnsi="Times New Roman" w:eastAsia="宋体" w:cs="Times New Roman"/>
          <w:bCs/>
          <w:sz w:val="24"/>
          <w:szCs w:val="24"/>
          <w:lang w:val="en-US" w:eastAsia="zh-CN"/>
        </w:rPr>
      </w:pPr>
      <w:r>
        <w:rPr>
          <w:rFonts w:hint="default" w:ascii="Times New Roman" w:hAnsi="Times New Roman" w:eastAsia="宋体" w:cs="Times New Roman"/>
          <w:bCs/>
          <w:sz w:val="24"/>
          <w:szCs w:val="24"/>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420"/>
        <w:textAlignment w:val="auto"/>
        <w:rPr>
          <w:rFonts w:hint="default" w:ascii="Times New Roman" w:hAnsi="Times New Roman" w:eastAsia="宋体" w:cs="Times New Roman"/>
          <w:bCs/>
          <w:sz w:val="24"/>
          <w:szCs w:val="24"/>
          <w:lang w:val="en-US" w:eastAsia="zh-CN"/>
        </w:rPr>
      </w:pPr>
    </w:p>
    <w:p>
      <w:pPr>
        <w:numPr>
          <w:ilvl w:val="0"/>
          <w:numId w:val="0"/>
        </w:numPr>
        <w:spacing w:line="560" w:lineRule="exact"/>
        <w:rPr>
          <w:rFonts w:hint="default" w:ascii="Times New Roman" w:hAnsi="Times New Roman" w:cs="Times New Roman"/>
          <w:b/>
          <w:bCs/>
          <w:sz w:val="28"/>
          <w:szCs w:val="36"/>
          <w:lang w:val="en-US" w:eastAsia="zh-CN"/>
        </w:rPr>
      </w:pPr>
      <w:r>
        <w:rPr>
          <w:rFonts w:hint="default" w:ascii="Times New Roman" w:hAnsi="Times New Roman" w:cs="Times New Roman"/>
          <w:b/>
          <w:bCs/>
          <w:sz w:val="28"/>
          <w:szCs w:val="36"/>
          <w:lang w:val="en-US" w:eastAsia="zh-CN"/>
        </w:rPr>
        <w:t>十二、其他需要说明的事项</w:t>
      </w:r>
    </w:p>
    <w:p>
      <w:pPr>
        <w:numPr>
          <w:ilvl w:val="0"/>
          <w:numId w:val="0"/>
        </w:numPr>
        <w:spacing w:line="560" w:lineRule="exact"/>
        <w:ind w:leftChars="0" w:firstLine="420"/>
        <w:rPr>
          <w:rFonts w:hint="default" w:ascii="Times New Roman" w:hAnsi="Times New Roman" w:cs="Times New Roman"/>
          <w:sz w:val="22"/>
          <w:szCs w:val="22"/>
          <w:lang w:val="en-US" w:eastAsia="zh-CN"/>
        </w:rPr>
      </w:pPr>
      <w:r>
        <w:rPr>
          <w:rFonts w:hint="default" w:ascii="Times New Roman" w:hAnsi="Times New Roman" w:eastAsia="宋体" w:cs="Times New Roman"/>
          <w:bCs/>
          <w:sz w:val="24"/>
          <w:szCs w:val="24"/>
          <w:lang w:val="en-US" w:eastAsia="zh-CN"/>
        </w:rPr>
        <w:t>无</w:t>
      </w:r>
    </w:p>
    <w:sectPr>
      <w:footerReference r:id="rId4"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HiddenHorzOCR">
    <w:altName w:val="Segoe Print"/>
    <w:panose1 w:val="00000000000000000000"/>
    <w:charset w:val="00"/>
    <w:family w:val="auto"/>
    <w:pitch w:val="default"/>
    <w:sig w:usb0="00000000" w:usb1="00000000" w:usb2="00000000" w:usb3="00000000" w:csb0="00040001" w:csb1="00000000"/>
  </w:font>
  <w:font w:name="Times-Roman">
    <w:altName w:val="Times New Roman"/>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 </w:t>
                          </w:r>
                          <w:r>
                            <w:rPr>
                              <w:rFonts w:hint="default" w:ascii="Times New Roman" w:hAnsi="Times New Roman" w:cs="Times New Roman"/>
                              <w:sz w:val="24"/>
                              <w:szCs w:val="40"/>
                            </w:rPr>
                            <w:fldChar w:fldCharType="begin"/>
                          </w:r>
                          <w:r>
                            <w:rPr>
                              <w:rFonts w:hint="default" w:ascii="Times New Roman" w:hAnsi="Times New Roman" w:cs="Times New Roman"/>
                              <w:sz w:val="24"/>
                              <w:szCs w:val="40"/>
                            </w:rPr>
                            <w:instrText xml:space="preserve"> PAGE  \* MERGEFORMAT </w:instrText>
                          </w:r>
                          <w:r>
                            <w:rPr>
                              <w:rFonts w:hint="default" w:ascii="Times New Roman" w:hAnsi="Times New Roman" w:cs="Times New Roman"/>
                              <w:sz w:val="24"/>
                              <w:szCs w:val="40"/>
                            </w:rPr>
                            <w:fldChar w:fldCharType="separate"/>
                          </w:r>
                          <w:r>
                            <w:rPr>
                              <w:rFonts w:hint="default" w:ascii="Times New Roman" w:hAnsi="Times New Roman" w:cs="Times New Roman"/>
                              <w:sz w:val="24"/>
                              <w:szCs w:val="40"/>
                            </w:rPr>
                            <w:t>3</w:t>
                          </w:r>
                          <w:r>
                            <w:rPr>
                              <w:rFonts w:hint="default" w:ascii="Times New Roman" w:hAnsi="Times New Roman" w:cs="Times New Roman"/>
                              <w:sz w:val="24"/>
                              <w:szCs w:val="40"/>
                            </w:rP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3"/>
                    </w:pPr>
                    <w:r>
                      <w:t xml:space="preserve">— </w:t>
                    </w:r>
                    <w:r>
                      <w:rPr>
                        <w:rFonts w:hint="default" w:ascii="Times New Roman" w:hAnsi="Times New Roman" w:cs="Times New Roman"/>
                        <w:sz w:val="24"/>
                        <w:szCs w:val="40"/>
                      </w:rPr>
                      <w:fldChar w:fldCharType="begin"/>
                    </w:r>
                    <w:r>
                      <w:rPr>
                        <w:rFonts w:hint="default" w:ascii="Times New Roman" w:hAnsi="Times New Roman" w:cs="Times New Roman"/>
                        <w:sz w:val="24"/>
                        <w:szCs w:val="40"/>
                      </w:rPr>
                      <w:instrText xml:space="preserve"> PAGE  \* MERGEFORMAT </w:instrText>
                    </w:r>
                    <w:r>
                      <w:rPr>
                        <w:rFonts w:hint="default" w:ascii="Times New Roman" w:hAnsi="Times New Roman" w:cs="Times New Roman"/>
                        <w:sz w:val="24"/>
                        <w:szCs w:val="40"/>
                      </w:rPr>
                      <w:fldChar w:fldCharType="separate"/>
                    </w:r>
                    <w:r>
                      <w:rPr>
                        <w:rFonts w:hint="default" w:ascii="Times New Roman" w:hAnsi="Times New Roman" w:cs="Times New Roman"/>
                        <w:sz w:val="24"/>
                        <w:szCs w:val="40"/>
                      </w:rPr>
                      <w:t>3</w:t>
                    </w:r>
                    <w:r>
                      <w:rPr>
                        <w:rFonts w:hint="default" w:ascii="Times New Roman" w:hAnsi="Times New Roman" w:cs="Times New Roman"/>
                        <w:sz w:val="24"/>
                        <w:szCs w:val="40"/>
                      </w:rPr>
                      <w:fldChar w:fldCharType="end"/>
                    </w:r>
                    <w: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107580"/>
    <w:multiLevelType w:val="singleLevel"/>
    <w:tmpl w:val="94107580"/>
    <w:lvl w:ilvl="0" w:tentative="0">
      <w:start w:val="1"/>
      <w:numFmt w:val="decimal"/>
      <w:suff w:val="nothing"/>
      <w:lvlText w:val="（%1）"/>
      <w:lvlJc w:val="left"/>
    </w:lvl>
  </w:abstractNum>
  <w:abstractNum w:abstractNumId="1">
    <w:nsid w:val="9CB64E1A"/>
    <w:multiLevelType w:val="singleLevel"/>
    <w:tmpl w:val="9CB64E1A"/>
    <w:lvl w:ilvl="0" w:tentative="0">
      <w:start w:val="1"/>
      <w:numFmt w:val="decimal"/>
      <w:suff w:val="nothing"/>
      <w:lvlText w:val="%1）"/>
      <w:lvlJc w:val="left"/>
    </w:lvl>
  </w:abstractNum>
  <w:abstractNum w:abstractNumId="2">
    <w:nsid w:val="ACE57CBB"/>
    <w:multiLevelType w:val="singleLevel"/>
    <w:tmpl w:val="ACE57CBB"/>
    <w:lvl w:ilvl="0" w:tentative="0">
      <w:start w:val="1"/>
      <w:numFmt w:val="chineseCounting"/>
      <w:suff w:val="nothing"/>
      <w:lvlText w:val="（%1）"/>
      <w:lvlJc w:val="left"/>
      <w:rPr>
        <w:rFonts w:hint="eastAsia"/>
      </w:rPr>
    </w:lvl>
  </w:abstractNum>
  <w:abstractNum w:abstractNumId="3">
    <w:nsid w:val="0DAC47BF"/>
    <w:multiLevelType w:val="singleLevel"/>
    <w:tmpl w:val="0DAC47BF"/>
    <w:lvl w:ilvl="0" w:tentative="0">
      <w:start w:val="1"/>
      <w:numFmt w:val="lowerLetter"/>
      <w:suff w:val="space"/>
      <w:lvlText w:val="%1)"/>
      <w:lvlJc w:val="left"/>
    </w:lvl>
  </w:abstractNum>
  <w:abstractNum w:abstractNumId="4">
    <w:nsid w:val="1EC8AEC9"/>
    <w:multiLevelType w:val="singleLevel"/>
    <w:tmpl w:val="1EC8AEC9"/>
    <w:lvl w:ilvl="0" w:tentative="0">
      <w:start w:val="1"/>
      <w:numFmt w:val="decimal"/>
      <w:suff w:val="nothing"/>
      <w:lvlText w:val="%1）"/>
      <w:lvlJc w:val="left"/>
    </w:lvl>
  </w:abstractNum>
  <w:abstractNum w:abstractNumId="5">
    <w:nsid w:val="6612B911"/>
    <w:multiLevelType w:val="singleLevel"/>
    <w:tmpl w:val="6612B911"/>
    <w:lvl w:ilvl="0" w:tentative="0">
      <w:start w:val="1"/>
      <w:numFmt w:val="decimal"/>
      <w:suff w:val="nothing"/>
      <w:lvlText w:val="%1）"/>
      <w:lvlJc w:val="left"/>
    </w:lvl>
  </w:abstractNum>
  <w:abstractNum w:abstractNumId="6">
    <w:nsid w:val="7347CA93"/>
    <w:multiLevelType w:val="singleLevel"/>
    <w:tmpl w:val="7347CA93"/>
    <w:lvl w:ilvl="0" w:tentative="0">
      <w:start w:val="1"/>
      <w:numFmt w:val="chineseCounting"/>
      <w:suff w:val="nothing"/>
      <w:lvlText w:val="%1、"/>
      <w:lvlJc w:val="left"/>
      <w:rPr>
        <w:rFonts w:hint="eastAsia"/>
      </w:rPr>
    </w:lvl>
  </w:abstractNum>
  <w:num w:numId="1">
    <w:abstractNumId w:val="6"/>
  </w:num>
  <w:num w:numId="2">
    <w:abstractNumId w:val="2"/>
  </w:num>
  <w:num w:numId="3">
    <w:abstractNumId w:val="0"/>
  </w:num>
  <w:num w:numId="4">
    <w:abstractNumId w:val="4"/>
  </w:num>
  <w:num w:numId="5">
    <w:abstractNumId w:val="5"/>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ExODNkMjM3YmUyNmUxOTQwODhjN2NmMjg5YThhODcifQ=="/>
  </w:docVars>
  <w:rsids>
    <w:rsidRoot w:val="3B883250"/>
    <w:rsid w:val="09385C0D"/>
    <w:rsid w:val="095E2B2E"/>
    <w:rsid w:val="0D69245C"/>
    <w:rsid w:val="10AC3C5E"/>
    <w:rsid w:val="10BD52B0"/>
    <w:rsid w:val="114133AD"/>
    <w:rsid w:val="148B177F"/>
    <w:rsid w:val="183E4438"/>
    <w:rsid w:val="1A0F2FA7"/>
    <w:rsid w:val="1AB602A4"/>
    <w:rsid w:val="1EE2FFB6"/>
    <w:rsid w:val="1FB14361"/>
    <w:rsid w:val="1FE437DB"/>
    <w:rsid w:val="20952BD9"/>
    <w:rsid w:val="21BE65C4"/>
    <w:rsid w:val="22C97BAA"/>
    <w:rsid w:val="258E008E"/>
    <w:rsid w:val="2A4249EA"/>
    <w:rsid w:val="2E5C1D86"/>
    <w:rsid w:val="2EB072BB"/>
    <w:rsid w:val="36FC4E72"/>
    <w:rsid w:val="370B5F54"/>
    <w:rsid w:val="37C675A8"/>
    <w:rsid w:val="3B883250"/>
    <w:rsid w:val="40AF72C0"/>
    <w:rsid w:val="47B37C50"/>
    <w:rsid w:val="4A7036C4"/>
    <w:rsid w:val="4B3C2DCF"/>
    <w:rsid w:val="4B6227E0"/>
    <w:rsid w:val="4D754CDB"/>
    <w:rsid w:val="531B76FE"/>
    <w:rsid w:val="549D2348"/>
    <w:rsid w:val="58EE3342"/>
    <w:rsid w:val="5B4A6DD2"/>
    <w:rsid w:val="5BBB2A52"/>
    <w:rsid w:val="5D2D139F"/>
    <w:rsid w:val="5EBC51B7"/>
    <w:rsid w:val="5FA76D38"/>
    <w:rsid w:val="63AF0F4D"/>
    <w:rsid w:val="646D1D84"/>
    <w:rsid w:val="6AE75BF8"/>
    <w:rsid w:val="715D2FA0"/>
    <w:rsid w:val="735A6DCB"/>
    <w:rsid w:val="785050D8"/>
    <w:rsid w:val="7DFC13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qFormat/>
    <w:uiPriority w:val="99"/>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1"/>
    <w:basedOn w:val="1"/>
    <w:next w:val="1"/>
    <w:qFormat/>
    <w:uiPriority w:val="39"/>
  </w:style>
  <w:style w:type="paragraph" w:styleId="6">
    <w:name w:val="toc 2"/>
    <w:basedOn w:val="1"/>
    <w:next w:val="1"/>
    <w:qFormat/>
    <w:uiPriority w:val="39"/>
    <w:pPr>
      <w:ind w:left="420" w:leftChars="200"/>
    </w:pPr>
  </w:style>
  <w:style w:type="paragraph" w:styleId="7">
    <w:name w:val="Normal (Web)"/>
    <w:basedOn w:val="1"/>
    <w:unhideWhenUsed/>
    <w:qFormat/>
    <w:uiPriority w:val="0"/>
    <w:pPr>
      <w:widowControl/>
      <w:spacing w:before="100" w:beforeAutospacing="1" w:after="100" w:afterAutospacing="1" w:line="240" w:lineRule="auto"/>
      <w:jc w:val="left"/>
    </w:pPr>
    <w:rPr>
      <w:rFonts w:ascii="宋体" w:hAnsi="宋体" w:eastAsia="宋体" w:cs="宋体"/>
      <w:kern w:val="0"/>
      <w:sz w:val="24"/>
    </w:rPr>
  </w:style>
  <w:style w:type="table" w:styleId="9">
    <w:name w:val="Table Grid"/>
    <w:basedOn w:val="8"/>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qFormat/>
    <w:uiPriority w:val="99"/>
    <w:rPr>
      <w:color w:val="333333"/>
      <w:u w:val="none"/>
    </w:rPr>
  </w:style>
  <w:style w:type="character" w:customStyle="1" w:styleId="12">
    <w:name w:val="15"/>
    <w:basedOn w:val="10"/>
    <w:qFormat/>
    <w:uiPriority w:val="0"/>
    <w:rPr>
      <w:rFonts w:hint="eastAsia" w:ascii="宋体" w:hAnsi="宋体" w:eastAsia="宋体"/>
      <w:color w:val="000000"/>
      <w:sz w:val="22"/>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9445</Words>
  <Characters>10275</Characters>
  <Lines>0</Lines>
  <Paragraphs>0</Paragraphs>
  <TotalTime>4</TotalTime>
  <ScaleCrop>false</ScaleCrop>
  <LinksUpToDate>false</LinksUpToDate>
  <CharactersWithSpaces>10372</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2022-09-08T15:07:00Z</dcterms:created>
  <dc:creator>wumei</dc:creator>
  <cp:lastModifiedBy>頔</cp:lastModifiedBy>
  <dcterms:modified xsi:type="dcterms:W3CDTF">2023-02-21T02:43:01Z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5412E5F6D5004648B0D62926B4389F15</vt:lpwstr>
  </property>
</Properties>
</file>