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sz w:val="28"/>
          <w:lang w:val="de-DE"/>
        </w:rPr>
      </w:pPr>
      <w:bookmarkStart w:id="0" w:name="SectionMark0"/>
      <w:r>
        <w:rPr>
          <w:color w:val="auto"/>
          <w:sz w:val="28"/>
          <w:lang w:val="de-DE"/>
        </w:rPr>
        <mc:AlternateContent>
          <mc:Choice Requires="wps">
            <w:drawing>
              <wp:anchor distT="0" distB="0" distL="114300" distR="114300" simplePos="0" relativeHeight="251670528" behindDoc="0" locked="1" layoutInCell="1" allowOverlap="1">
                <wp:simplePos x="0" y="0"/>
                <wp:positionH relativeFrom="margin">
                  <wp:posOffset>4052570</wp:posOffset>
                </wp:positionH>
                <wp:positionV relativeFrom="margin">
                  <wp:posOffset>107315</wp:posOffset>
                </wp:positionV>
                <wp:extent cx="1671955" cy="720090"/>
                <wp:effectExtent l="0" t="0" r="4445" b="11430"/>
                <wp:wrapNone/>
                <wp:docPr id="11" name="文本框 11"/>
                <wp:cNvGraphicFramePr/>
                <a:graphic xmlns:a="http://schemas.openxmlformats.org/drawingml/2006/main">
                  <a:graphicData uri="http://schemas.microsoft.com/office/word/2010/wordprocessingShape">
                    <wps:wsp>
                      <wps:cNvSpPr txBox="1"/>
                      <wps:spPr>
                        <a:xfrm>
                          <a:off x="0" y="0"/>
                          <a:ext cx="1671955" cy="720090"/>
                        </a:xfrm>
                        <a:prstGeom prst="rect">
                          <a:avLst/>
                        </a:prstGeom>
                        <a:solidFill>
                          <a:srgbClr val="FFFFFF"/>
                        </a:solidFill>
                        <a:ln>
                          <a:noFill/>
                        </a:ln>
                        <a:effectLst/>
                      </wps:spPr>
                      <wps:txbx>
                        <w:txbxContent>
                          <w:p>
                            <w:pPr>
                              <w:pStyle w:val="14"/>
                            </w:pPr>
                            <w:r>
                              <w:rPr>
                                <w:rFonts w:ascii="Times New Roman" w:hAnsi="Times New Roman"/>
                              </w:rPr>
                              <w:t>YS</w:t>
                            </w:r>
                          </w:p>
                        </w:txbxContent>
                      </wps:txbx>
                      <wps:bodyPr wrap="square" lIns="0" tIns="0" rIns="0" bIns="0" upright="1"/>
                    </wps:wsp>
                  </a:graphicData>
                </a:graphic>
              </wp:anchor>
            </w:drawing>
          </mc:Choice>
          <mc:Fallback>
            <w:pict>
              <v:shape id="_x0000_s1026" o:spid="_x0000_s1026" o:spt="202" type="#_x0000_t202" style="position:absolute;left:0pt;margin-left:319.1pt;margin-top:8.45pt;height:56.7pt;width:131.65pt;mso-position-horizontal-relative:margin;mso-position-vertical-relative:margin;z-index:251670528;mso-width-relative:page;mso-height-relative:page;" fillcolor="#FFFFFF" filled="t" stroked="f" coordsize="21600,21600" o:gfxdata="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EDtBfYAAAACgEAAA8A&#10;AAAAAAAAAQAgAAAAIgAAAGRycy9kb3ducmV2LnhtbFBLAQIUABQAAAAIAIdO4kBq2l/23gEAALkD&#10;AAAOAAAAAAAAAAEAIAAAACcBAABkcnMvZTJvRG9jLnhtbFBLBQYAAAAABgAGAFkBAAB3BQAAAAA=&#10;">
                <v:fill on="t" focussize="0,0"/>
                <v:stroke on="f"/>
                <v:imagedata o:title=""/>
                <o:lock v:ext="edit" aspectratio="f"/>
                <v:textbox inset="0mm,0mm,0mm,0mm">
                  <w:txbxContent>
                    <w:p>
                      <w:pPr>
                        <w:pStyle w:val="14"/>
                      </w:pPr>
                      <w:r>
                        <w:rPr>
                          <w:rFonts w:ascii="Times New Roman" w:hAnsi="Times New Roman"/>
                        </w:rPr>
                        <w:t>YS</w:t>
                      </w:r>
                    </w:p>
                  </w:txbxContent>
                </v:textbox>
                <w10:anchorlock/>
              </v:shape>
            </w:pict>
          </mc:Fallback>
        </mc:AlternateContent>
      </w: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17780</wp:posOffset>
                </wp:positionV>
                <wp:extent cx="1133475" cy="494665"/>
                <wp:effectExtent l="0" t="0" r="9525" b="8255"/>
                <wp:wrapNone/>
                <wp:docPr id="12" name="文本框 12"/>
                <wp:cNvGraphicFramePr/>
                <a:graphic xmlns:a="http://schemas.openxmlformats.org/drawingml/2006/main">
                  <a:graphicData uri="http://schemas.microsoft.com/office/word/2010/wordprocessingShape">
                    <wps:wsp>
                      <wps:cNvSpPr txBox="1"/>
                      <wps:spPr>
                        <a:xfrm>
                          <a:off x="0" y="0"/>
                          <a:ext cx="1133475" cy="494665"/>
                        </a:xfrm>
                        <a:prstGeom prst="rect">
                          <a:avLst/>
                        </a:prstGeom>
                        <a:solidFill>
                          <a:srgbClr val="FFFFFF"/>
                        </a:solidFill>
                        <a:ln>
                          <a:noFill/>
                        </a:ln>
                        <a:effectLst/>
                      </wps:spPr>
                      <wps:txbx>
                        <w:txbxContent>
                          <w:p>
                            <w:pPr>
                              <w:outlineLvl w:val="0"/>
                              <w:rPr>
                                <w:rFonts w:ascii="黑体" w:eastAsia="黑体"/>
                                <w:szCs w:val="21"/>
                              </w:rPr>
                            </w:pPr>
                            <w:r>
                              <w:rPr>
                                <w:rFonts w:hint="eastAsia" w:ascii="黑体" w:eastAsia="黑体"/>
                              </w:rPr>
                              <w:t xml:space="preserve">ICS </w:t>
                            </w:r>
                            <w:r>
                              <w:rPr>
                                <w:rFonts w:ascii="黑体" w:eastAsia="黑体"/>
                              </w:rPr>
                              <w:t>77.120.</w:t>
                            </w:r>
                            <w:r>
                              <w:rPr>
                                <w:rFonts w:hint="eastAsia" w:ascii="黑体" w:eastAsia="黑体"/>
                              </w:rPr>
                              <w:t>99</w:t>
                            </w:r>
                          </w:p>
                          <w:p>
                            <w:pPr>
                              <w:outlineLvl w:val="0"/>
                              <w:rPr>
                                <w:rFonts w:ascii="黑体" w:eastAsia="黑体"/>
                              </w:rPr>
                            </w:pPr>
                            <w:r>
                              <w:rPr>
                                <w:rFonts w:hint="eastAsia" w:ascii="黑体" w:eastAsia="黑体"/>
                              </w:rPr>
                              <w:t xml:space="preserve">CCS H 14 </w:t>
                            </w:r>
                          </w:p>
                          <w:p>
                            <w:pPr>
                              <w:outlineLvl w:val="0"/>
                            </w:pPr>
                            <w:r>
                              <w:rPr>
                                <w:rFonts w:hint="eastAsia" w:ascii="黑体" w:eastAsia="黑体"/>
                                <w:highlight w:val="yellow"/>
                              </w:rPr>
                              <w:t xml:space="preserve"> </w:t>
                            </w:r>
                          </w:p>
                        </w:txbxContent>
                      </wps:txbx>
                      <wps:bodyPr wrap="square" upright="1"/>
                    </wps:wsp>
                  </a:graphicData>
                </a:graphic>
              </wp:anchor>
            </w:drawing>
          </mc:Choice>
          <mc:Fallback>
            <w:pict>
              <v:shape id="_x0000_s1026" o:spid="_x0000_s1026" o:spt="202" type="#_x0000_t202" style="position:absolute;left:0pt;margin-left:-6.75pt;margin-top:1.4pt;height:38.95pt;width:89.25pt;z-index:251667456;mso-width-relative:page;mso-height-relative:page;" fillcolor="#FFFFFF" filled="t" stroked="f" coordsize="21600,21600" o:gfxdata="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Jf/JdYAAAAIAQAADwAAAAAAAAABACAAAAAiAAAA&#10;ZHJzL2Rvd25yZXYueG1sUEsBAhQAFAAAAAgAh07iQCTa1kTQAQAAlQMAAA4AAAAAAAAAAQAgAAAA&#10;JQEAAGRycy9lMm9Eb2MueG1sUEsFBgAAAAAGAAYAWQEAAGcFAAAAAA==&#10;">
                <v:fill on="t" focussize="0,0"/>
                <v:stroke on="f"/>
                <v:imagedata o:title=""/>
                <o:lock v:ext="edit" aspectratio="f"/>
                <v:textbox>
                  <w:txbxContent>
                    <w:p>
                      <w:pPr>
                        <w:outlineLvl w:val="0"/>
                        <w:rPr>
                          <w:rFonts w:ascii="黑体" w:eastAsia="黑体"/>
                          <w:szCs w:val="21"/>
                        </w:rPr>
                      </w:pPr>
                      <w:r>
                        <w:rPr>
                          <w:rFonts w:hint="eastAsia" w:ascii="黑体" w:eastAsia="黑体"/>
                        </w:rPr>
                        <w:t xml:space="preserve">ICS </w:t>
                      </w:r>
                      <w:r>
                        <w:rPr>
                          <w:rFonts w:ascii="黑体" w:eastAsia="黑体"/>
                        </w:rPr>
                        <w:t>77.120.</w:t>
                      </w:r>
                      <w:r>
                        <w:rPr>
                          <w:rFonts w:hint="eastAsia" w:ascii="黑体" w:eastAsia="黑体"/>
                        </w:rPr>
                        <w:t>99</w:t>
                      </w:r>
                    </w:p>
                    <w:p>
                      <w:pPr>
                        <w:outlineLvl w:val="0"/>
                        <w:rPr>
                          <w:rFonts w:ascii="黑体" w:eastAsia="黑体"/>
                        </w:rPr>
                      </w:pPr>
                      <w:r>
                        <w:rPr>
                          <w:rFonts w:hint="eastAsia" w:ascii="黑体" w:eastAsia="黑体"/>
                        </w:rPr>
                        <w:t xml:space="preserve">CCS H 14 </w:t>
                      </w:r>
                    </w:p>
                    <w:p>
                      <w:pPr>
                        <w:outlineLvl w:val="0"/>
                      </w:pPr>
                      <w:r>
                        <w:rPr>
                          <w:rFonts w:hint="eastAsia" w:ascii="黑体" w:eastAsia="黑体"/>
                          <w:highlight w:val="yellow"/>
                        </w:rPr>
                        <w:t xml:space="preserve"> </w:t>
                      </w:r>
                    </w:p>
                  </w:txbxContent>
                </v:textbox>
              </v:shape>
            </w:pict>
          </mc:Fallback>
        </mc:AlternateContent>
      </w:r>
      <w:r>
        <w:rPr>
          <w:color w:val="auto"/>
          <w:sz w:val="28"/>
          <w:lang w:val="de-DE"/>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8256270</wp:posOffset>
                </wp:positionV>
                <wp:extent cx="61214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650.1pt;height:0pt;width:482pt;mso-position-horizontal:center;z-index:251666432;mso-width-relative:page;mso-height-relative:page;" filled="f" stroked="t" coordsize="21600,21600" o:gfxdata="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mSB/VAAAACgEAAA8AAAAAAAAAAQAgAAAAIgAAAGRycy9kb3ducmV2LnhtbFBL&#10;AQIUABQAAAAIAIdO4kBk44ha+QEAAPUDAAAOAAAAAAAAAAEAIAAAACQBAABkcnMvZTJvRG9jLnht&#10;bFBLBQYAAAAABgAGAFkBAACPBQAAAAA=&#10;">
                <v:fill on="f" focussize="0,0"/>
                <v:stroke weight="1pt" color="#FFFFFF" joinstyle="round"/>
                <v:imagedata o:title=""/>
                <o:lock v:ext="edit" aspectratio="f"/>
              </v:line>
            </w:pict>
          </mc:Fallback>
        </mc:AlternateContent>
      </w:r>
      <w:r>
        <w:rPr>
          <w:color w:val="auto"/>
          <w:sz w:val="28"/>
          <w:lang w:val="de-DE"/>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8365490</wp:posOffset>
                </wp:positionV>
                <wp:extent cx="6120130" cy="363220"/>
                <wp:effectExtent l="0" t="0" r="6350" b="2540"/>
                <wp:wrapNone/>
                <wp:docPr id="9" name="文本框 9"/>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a:effectLst/>
                      </wps:spPr>
                      <wps:txbx>
                        <w:txbxContent>
                          <w:p>
                            <w:pPr>
                              <w:pStyle w:val="15"/>
                              <w:rPr>
                                <w:b w:val="0"/>
                                <w:bCs/>
                              </w:rPr>
                            </w:pPr>
                            <w:r>
                              <w:rPr>
                                <w:rFonts w:hint="eastAsia" w:ascii="黑体" w:eastAsia="黑体"/>
                                <w:b w:val="0"/>
                                <w:bCs/>
                                <w:sz w:val="32"/>
                                <w:szCs w:val="32"/>
                              </w:rPr>
                              <w:t>中华人民共和国工业和信息化部</w:t>
                            </w:r>
                            <w:r>
                              <w:rPr>
                                <w:rStyle w:val="16"/>
                                <w:rFonts w:hint="eastAsia"/>
                                <w:b w:val="0"/>
                                <w:bCs/>
                              </w:rPr>
                              <w:t xml:space="preserve"> 发布</w:t>
                            </w:r>
                          </w:p>
                        </w:txbxContent>
                      </wps:txbx>
                      <wps:bodyPr wrap="square" lIns="0" tIns="0" rIns="0" bIns="0" upright="1"/>
                    </wps:wsp>
                  </a:graphicData>
                </a:graphic>
              </wp:anchor>
            </w:drawing>
          </mc:Choice>
          <mc:Fallback>
            <w:pict>
              <v:shape id="_x0000_s1026" o:spid="_x0000_s1026" o:spt="202" type="#_x0000_t202" style="position:absolute;left:0pt;margin-left:0pt;margin-top:658.7pt;height:28.6pt;width:481.9pt;mso-position-horizontal-relative:margin;mso-position-vertical-relative:margin;z-index:251664384;mso-width-relative:page;mso-height-relative:page;" fillcolor="#FFFFFF" filled="t" stroked="f" coordsize="21600,21600" o:gfxdata="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nMM1dgAAAAKAQAADwAA&#10;AAAAAAABACAAAAAiAAAAZHJzL2Rvd25yZXYueG1sUEsBAhQAFAAAAAgAh07iQIYmZQfdAQAAtwMA&#10;AA4AAAAAAAAAAQAgAAAAJwEAAGRycy9lMm9Eb2MueG1sUEsFBgAAAAAGAAYAWQEAAHYFAAAAAA==&#10;">
                <v:fill on="t" focussize="0,0"/>
                <v:stroke on="f"/>
                <v:imagedata o:title=""/>
                <o:lock v:ext="edit" aspectratio="f"/>
                <v:textbox inset="0mm,0mm,0mm,0mm">
                  <w:txbxContent>
                    <w:p>
                      <w:pPr>
                        <w:pStyle w:val="15"/>
                        <w:rPr>
                          <w:b w:val="0"/>
                          <w:bCs/>
                        </w:rPr>
                      </w:pPr>
                      <w:r>
                        <w:rPr>
                          <w:rFonts w:hint="eastAsia" w:ascii="黑体" w:eastAsia="黑体"/>
                          <w:b w:val="0"/>
                          <w:bCs/>
                          <w:sz w:val="32"/>
                          <w:szCs w:val="32"/>
                        </w:rPr>
                        <w:t>中华人民共和国工业和信息化部</w:t>
                      </w:r>
                      <w:r>
                        <w:rPr>
                          <w:rStyle w:val="16"/>
                          <w:rFonts w:hint="eastAsia"/>
                          <w:b w:val="0"/>
                          <w:bCs/>
                        </w:rPr>
                        <w:t xml:space="preserve"> 发布</w:t>
                      </w:r>
                    </w:p>
                  </w:txbxContent>
                </v:textbox>
                <w10:anchorlock/>
              </v:shape>
            </w:pict>
          </mc:Fallback>
        </mc:AlternateContent>
      </w:r>
      <w:r>
        <w:rPr>
          <w:color w:val="auto"/>
          <w:sz w:val="28"/>
          <w:lang w:val="de-DE"/>
        </w:rPr>
        <mc:AlternateContent>
          <mc:Choice Requires="wps">
            <w:drawing>
              <wp:anchor distT="0" distB="0" distL="114300" distR="114300" simplePos="0" relativeHeight="251663360" behindDoc="0" locked="1" layoutInCell="1" allowOverlap="1">
                <wp:simplePos x="0" y="0"/>
                <wp:positionH relativeFrom="margin">
                  <wp:posOffset>3467100</wp:posOffset>
                </wp:positionH>
                <wp:positionV relativeFrom="margin">
                  <wp:posOffset>7894320</wp:posOffset>
                </wp:positionV>
                <wp:extent cx="2667000" cy="312420"/>
                <wp:effectExtent l="0" t="0" r="0" b="7620"/>
                <wp:wrapNone/>
                <wp:docPr id="8" name="文本框 8"/>
                <wp:cNvGraphicFramePr/>
                <a:graphic xmlns:a="http://schemas.openxmlformats.org/drawingml/2006/main">
                  <a:graphicData uri="http://schemas.microsoft.com/office/word/2010/wordprocessingShape">
                    <wps:wsp>
                      <wps:cNvSpPr txBox="1"/>
                      <wps:spPr>
                        <a:xfrm>
                          <a:off x="0" y="0"/>
                          <a:ext cx="2667000" cy="312420"/>
                        </a:xfrm>
                        <a:prstGeom prst="rect">
                          <a:avLst/>
                        </a:prstGeom>
                        <a:solidFill>
                          <a:srgbClr val="FFFFFF"/>
                        </a:solidFill>
                        <a:ln>
                          <a:noFill/>
                        </a:ln>
                        <a:effectLst/>
                      </wps:spPr>
                      <wps:txbx>
                        <w:txbxContent>
                          <w:p>
                            <w:pPr>
                              <w:pStyle w:val="17"/>
                              <w:numPr>
                                <w:ilvl w:val="0"/>
                                <w:numId w:val="0"/>
                              </w:numPr>
                              <w:ind w:firstLine="1120" w:firstLineChars="400"/>
                              <w:jc w:val="both"/>
                            </w:pPr>
                            <w:r>
                              <w:rPr>
                                <w:rFonts w:hint="eastAsia" w:ascii="黑体" w:hAnsi="黑体" w:cs="黑体"/>
                              </w:rPr>
                              <w:t xml:space="preserve">202×-××-××实施 </w:t>
                            </w:r>
                            <w:r>
                              <w:rPr>
                                <w:rFonts w:hint="eastAsia"/>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left:273pt;margin-top:621.6pt;height:24.6pt;width:210pt;mso-position-horizontal-relative:margin;mso-position-vertical-relative:margin;z-index:251663360;mso-width-relative:page;mso-height-relative:page;" fillcolor="#FFFFFF" filled="t" stroked="f" coordsize="21600,21600" o:gfxdata="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0Ezo2gAAAA0BAAAP&#10;AAAAAAAAAAEAIAAAACIAAABkcnMvZG93bnJldi54bWxQSwECFAAUAAAACACHTuJArOTiX90BAAC3&#10;AwAADgAAAAAAAAABACAAAAApAQAAZHJzL2Uyb0RvYy54bWxQSwUGAAAAAAYABgBZAQAAeAUAAAAA&#10;">
                <v:fill on="t" focussize="0,0"/>
                <v:stroke on="f"/>
                <v:imagedata o:title=""/>
                <o:lock v:ext="edit" aspectratio="f"/>
                <v:textbox inset="0mm,0mm,0mm,0mm">
                  <w:txbxContent>
                    <w:p>
                      <w:pPr>
                        <w:pStyle w:val="17"/>
                        <w:numPr>
                          <w:ilvl w:val="0"/>
                          <w:numId w:val="0"/>
                        </w:numPr>
                        <w:ind w:firstLine="1120" w:firstLineChars="400"/>
                        <w:jc w:val="both"/>
                      </w:pPr>
                      <w:r>
                        <w:rPr>
                          <w:rFonts w:hint="eastAsia" w:ascii="黑体" w:hAnsi="黑体" w:cs="黑体"/>
                        </w:rPr>
                        <w:t xml:space="preserve">202×-××-××实施 </w:t>
                      </w:r>
                      <w:r>
                        <w:rPr>
                          <w:rFonts w:hint="eastAsia"/>
                        </w:rPr>
                        <w:t xml:space="preserve">       </w:t>
                      </w:r>
                    </w:p>
                  </w:txbxContent>
                </v:textbox>
                <w10:anchorlock/>
              </v:shape>
            </w:pict>
          </mc:Fallback>
        </mc:AlternateContent>
      </w:r>
      <w:r>
        <w:rPr>
          <w:color w:val="auto"/>
          <w:sz w:val="28"/>
          <w:lang w:val="de-D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7894320</wp:posOffset>
                </wp:positionV>
                <wp:extent cx="2019300" cy="312420"/>
                <wp:effectExtent l="0" t="0" r="7620" b="7620"/>
                <wp:wrapNone/>
                <wp:docPr id="7" name="文本框 7"/>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18"/>
                              <w:rPr>
                                <w:rFonts w:hint="eastAsia" w:ascii="黑体" w:hAnsi="黑体" w:cs="黑体"/>
                              </w:rPr>
                            </w:pPr>
                            <w:r>
                              <w:rPr>
                                <w:rFonts w:hint="eastAsia" w:ascii="黑体" w:hAnsi="黑体" w:cs="黑体"/>
                              </w:rPr>
                              <w:t>202×-××-×</w:t>
                            </w:r>
                            <w:r>
                              <w:rPr>
                                <w:rFonts w:hint="eastAsia"/>
                              </w:rPr>
                              <w:t>×</w:t>
                            </w:r>
                            <w:r>
                              <w:rPr>
                                <w:rFonts w:hint="eastAsia" w:ascii="黑体" w:hAnsi="黑体" w:cs="黑体"/>
                              </w:rPr>
                              <w:t>发布</w:t>
                            </w:r>
                          </w:p>
                        </w:txbxContent>
                      </wps:txbx>
                      <wps:bodyPr wrap="square" lIns="0" tIns="0" rIns="0" bIns="0" upright="1"/>
                    </wps:wsp>
                  </a:graphicData>
                </a:graphic>
              </wp:anchor>
            </w:drawing>
          </mc:Choice>
          <mc:Fallback>
            <w:pict>
              <v:shape id="_x0000_s1026" o:spid="_x0000_s1026" o:spt="202" type="#_x0000_t202" style="position:absolute;left:0pt;margin-left:0pt;margin-top:621.6pt;height:24.6pt;width:159pt;mso-position-horizontal-relative:margin;mso-position-vertical-relative:margin;z-index:251662336;mso-width-relative:page;mso-height-relative:page;" fillcolor="#FFFFFF" filled="t" stroked="f" coordsize="21600,21600" o:gfxdata="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bRGLdgAAAAKAQAADwAA&#10;AAAAAAABACAAAAAiAAAAZHJzL2Rvd25yZXYueG1sUEsBAhQAFAAAAAgAh07iQG/3cs7dAQAAtwMA&#10;AA4AAAAAAAAAAQAgAAAAJwEAAGRycy9lMm9Eb2MueG1sUEsFBgAAAAAGAAYAWQEAAHYFAAAAAA==&#10;">
                <v:fill on="t" focussize="0,0"/>
                <v:stroke on="f"/>
                <v:imagedata o:title=""/>
                <o:lock v:ext="edit" aspectratio="f"/>
                <v:textbox inset="0mm,0mm,0mm,0mm">
                  <w:txbxContent>
                    <w:p>
                      <w:pPr>
                        <w:pStyle w:val="18"/>
                        <w:rPr>
                          <w:rFonts w:hint="eastAsia" w:ascii="黑体" w:hAnsi="黑体" w:cs="黑体"/>
                        </w:rPr>
                      </w:pPr>
                      <w:r>
                        <w:rPr>
                          <w:rFonts w:hint="eastAsia" w:ascii="黑体" w:hAnsi="黑体" w:cs="黑体"/>
                        </w:rPr>
                        <w:t>202×-××-×</w:t>
                      </w:r>
                      <w:r>
                        <w:rPr>
                          <w:rFonts w:hint="eastAsia"/>
                        </w:rPr>
                        <w:t>×</w:t>
                      </w:r>
                      <w:r>
                        <w:rPr>
                          <w:rFonts w:hint="eastAsia" w:ascii="黑体" w:hAnsi="黑体" w:cs="黑体"/>
                        </w:rPr>
                        <w:t>发布</w:t>
                      </w:r>
                    </w:p>
                  </w:txbxContent>
                </v:textbox>
                <w10:anchorlock/>
              </v:shape>
            </w:pict>
          </mc:Fallback>
        </mc:AlternateContent>
      </w:r>
      <w:r>
        <w:rPr>
          <w:color w:val="auto"/>
          <w:sz w:val="28"/>
          <w:lang w:val="de-DE"/>
        </w:rPr>
        <mc:AlternateContent>
          <mc:Choice Requires="wps">
            <w:drawing>
              <wp:anchor distT="0" distB="0" distL="114300" distR="114300" simplePos="0" relativeHeight="251661312" behindDoc="0" locked="1" layoutInCell="1" allowOverlap="1">
                <wp:simplePos x="0" y="0"/>
                <wp:positionH relativeFrom="margin">
                  <wp:posOffset>-275590</wp:posOffset>
                </wp:positionH>
                <wp:positionV relativeFrom="margin">
                  <wp:posOffset>2583815</wp:posOffset>
                </wp:positionV>
                <wp:extent cx="6648450" cy="5076825"/>
                <wp:effectExtent l="0" t="0" r="11430" b="13335"/>
                <wp:wrapNone/>
                <wp:docPr id="6" name="文本框 6"/>
                <wp:cNvGraphicFramePr/>
                <a:graphic xmlns:a="http://schemas.openxmlformats.org/drawingml/2006/main">
                  <a:graphicData uri="http://schemas.microsoft.com/office/word/2010/wordprocessingShape">
                    <wps:wsp>
                      <wps:cNvSpPr txBox="1"/>
                      <wps:spPr>
                        <a:xfrm>
                          <a:off x="0" y="0"/>
                          <a:ext cx="6648450" cy="5076825"/>
                        </a:xfrm>
                        <a:prstGeom prst="rect">
                          <a:avLst/>
                        </a:prstGeom>
                        <a:solidFill>
                          <a:srgbClr val="FFFFFF"/>
                        </a:solidFill>
                        <a:ln>
                          <a:noFill/>
                        </a:ln>
                        <a:effectLst/>
                      </wps:spPr>
                      <wps:txbx>
                        <w:txbxContent>
                          <w:p>
                            <w:pPr>
                              <w:pStyle w:val="19"/>
                              <w:spacing w:before="0" w:line="700" w:lineRule="exact"/>
                              <w:rPr>
                                <w:rFonts w:hint="eastAsia" w:ascii="Times New Roman" w:hAnsi="Times New Roman" w:eastAsia="黑体" w:cs="Times New Roman"/>
                                <w:color w:val="000000"/>
                                <w:sz w:val="52"/>
                              </w:rPr>
                            </w:pPr>
                            <w:r>
                              <w:rPr>
                                <w:rFonts w:hint="eastAsia" w:ascii="Times New Roman" w:hAnsi="Times New Roman" w:eastAsia="黑体" w:cs="Times New Roman"/>
                                <w:color w:val="000000"/>
                                <w:sz w:val="52"/>
                                <w:lang w:val="en-US" w:eastAsia="zh-CN"/>
                              </w:rPr>
                              <w:t>镍</w:t>
                            </w:r>
                            <w:r>
                              <w:rPr>
                                <w:rFonts w:hint="eastAsia" w:ascii="Times New Roman" w:hAnsi="Times New Roman" w:eastAsia="黑体" w:cs="Times New Roman"/>
                                <w:color w:val="000000"/>
                                <w:sz w:val="52"/>
                              </w:rPr>
                              <w:t>基合金</w:t>
                            </w:r>
                            <w:r>
                              <w:rPr>
                                <w:rFonts w:hint="eastAsia" w:ascii="Times New Roman" w:hAnsi="Times New Roman" w:eastAsia="黑体" w:cs="Times New Roman"/>
                                <w:color w:val="000000"/>
                                <w:sz w:val="52"/>
                                <w:lang w:val="en-US" w:eastAsia="zh-CN"/>
                              </w:rPr>
                              <w:t>粉</w:t>
                            </w:r>
                            <w:r>
                              <w:rPr>
                                <w:rFonts w:hint="eastAsia" w:ascii="Times New Roman" w:hAnsi="Times New Roman" w:eastAsia="黑体" w:cs="Times New Roman"/>
                                <w:color w:val="000000"/>
                                <w:sz w:val="52"/>
                              </w:rPr>
                              <w:t>化学分析方法</w:t>
                            </w:r>
                          </w:p>
                          <w:p>
                            <w:pPr>
                              <w:pStyle w:val="19"/>
                              <w:spacing w:before="0" w:line="700" w:lineRule="exact"/>
                              <w:rPr>
                                <w:rFonts w:hint="eastAsia" w:ascii="Times New Roman" w:hAnsi="Times New Roman" w:eastAsia="黑体" w:cs="Times New Roman"/>
                                <w:color w:val="000000"/>
                                <w:sz w:val="52"/>
                              </w:rPr>
                            </w:pPr>
                            <w:r>
                              <w:rPr>
                                <w:rFonts w:hint="eastAsia" w:ascii="Times New Roman" w:hAnsi="Times New Roman" w:eastAsia="黑体" w:cs="Times New Roman"/>
                                <w:color w:val="000000"/>
                                <w:sz w:val="52"/>
                              </w:rPr>
                              <w:t>第1部分：</w:t>
                            </w:r>
                            <w:r>
                              <w:rPr>
                                <w:rFonts w:hint="eastAsia" w:ascii="Times New Roman" w:hAnsi="Times New Roman" w:eastAsia="黑体" w:cs="Times New Roman"/>
                                <w:color w:val="000000"/>
                                <w:sz w:val="52"/>
                                <w:lang w:val="en-US" w:eastAsia="zh-CN"/>
                              </w:rPr>
                              <w:t>硼</w:t>
                            </w:r>
                            <w:r>
                              <w:rPr>
                                <w:rFonts w:hint="eastAsia" w:ascii="Times New Roman" w:hAnsi="Times New Roman" w:eastAsia="黑体" w:cs="Times New Roman"/>
                                <w:color w:val="000000"/>
                                <w:sz w:val="52"/>
                              </w:rPr>
                              <w:t>量的测定</w:t>
                            </w:r>
                          </w:p>
                          <w:p>
                            <w:pPr>
                              <w:pStyle w:val="19"/>
                              <w:spacing w:before="0" w:line="700" w:lineRule="exact"/>
                              <w:rPr>
                                <w:rFonts w:hint="eastAsia" w:ascii="Times New Roman" w:hAnsi="Times New Roman" w:eastAsia="黑体" w:cs="Times New Roman"/>
                                <w:color w:val="000000"/>
                                <w:sz w:val="52"/>
                              </w:rPr>
                            </w:pPr>
                            <w:r>
                              <w:rPr>
                                <w:rFonts w:hint="eastAsia" w:ascii="Times New Roman" w:hAnsi="Times New Roman" w:eastAsia="黑体" w:cs="Times New Roman"/>
                                <w:color w:val="000000"/>
                                <w:sz w:val="52"/>
                                <w:lang w:val="en-US" w:eastAsia="zh-CN"/>
                              </w:rPr>
                              <w:t>酸碱滴定</w:t>
                            </w:r>
                            <w:r>
                              <w:rPr>
                                <w:rFonts w:hint="eastAsia" w:ascii="Times New Roman" w:hAnsi="Times New Roman" w:eastAsia="黑体" w:cs="Times New Roman"/>
                                <w:color w:val="000000"/>
                                <w:sz w:val="52"/>
                              </w:rPr>
                              <w:t>法</w:t>
                            </w:r>
                          </w:p>
                          <w:p>
                            <w:pPr>
                              <w:autoSpaceDE w:val="0"/>
                              <w:autoSpaceDN w:val="0"/>
                              <w:adjustRightInd w:val="0"/>
                              <w:snapToGrid w:val="0"/>
                              <w:spacing w:line="360" w:lineRule="auto"/>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xml:space="preserve">Methods for chemical analysis of </w:t>
                            </w:r>
                            <w:r>
                              <w:rPr>
                                <w:rFonts w:hint="eastAsia" w:ascii="Times New Roman" w:hAnsi="Times New Roman" w:eastAsia="黑体" w:cs="Times New Roman"/>
                                <w:color w:val="000000"/>
                                <w:kern w:val="0"/>
                                <w:sz w:val="28"/>
                                <w:szCs w:val="28"/>
                                <w:lang w:val="en-US" w:eastAsia="zh-CN"/>
                              </w:rPr>
                              <w:t>nickel</w:t>
                            </w:r>
                            <w:r>
                              <w:rPr>
                                <w:rFonts w:hint="default" w:ascii="Times New Roman" w:hAnsi="Times New Roman" w:eastAsia="黑体" w:cs="Times New Roman"/>
                                <w:color w:val="000000"/>
                                <w:kern w:val="0"/>
                                <w:sz w:val="28"/>
                                <w:szCs w:val="28"/>
                              </w:rPr>
                              <w:t xml:space="preserve"> base</w:t>
                            </w:r>
                            <w:r>
                              <w:rPr>
                                <w:rFonts w:hint="eastAsia" w:ascii="Times New Roman" w:hAnsi="Times New Roman" w:eastAsia="黑体" w:cs="Times New Roman"/>
                                <w:color w:val="000000"/>
                                <w:kern w:val="0"/>
                                <w:sz w:val="28"/>
                                <w:szCs w:val="28"/>
                                <w:lang w:val="en-US" w:eastAsia="zh-CN"/>
                              </w:rPr>
                              <w:t xml:space="preserve"> alloy powder</w:t>
                            </w:r>
                            <w:r>
                              <w:rPr>
                                <w:rFonts w:hint="default" w:ascii="Times New Roman" w:hAnsi="Times New Roman" w:eastAsia="黑体" w:cs="Times New Roman"/>
                                <w:color w:val="000000"/>
                                <w:kern w:val="0"/>
                                <w:sz w:val="28"/>
                                <w:szCs w:val="28"/>
                              </w:rPr>
                              <w:t>—</w:t>
                            </w:r>
                          </w:p>
                          <w:p>
                            <w:pPr>
                              <w:autoSpaceDE w:val="0"/>
                              <w:autoSpaceDN w:val="0"/>
                              <w:adjustRightInd w:val="0"/>
                              <w:snapToGrid w:val="0"/>
                              <w:spacing w:line="360" w:lineRule="auto"/>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xml:space="preserve">Part 1：Determination of </w:t>
                            </w:r>
                            <w:r>
                              <w:rPr>
                                <w:rFonts w:hint="eastAsia" w:ascii="Times New Roman" w:hAnsi="Times New Roman" w:eastAsia="黑体" w:cs="Times New Roman"/>
                                <w:color w:val="000000"/>
                                <w:kern w:val="0"/>
                                <w:sz w:val="28"/>
                                <w:szCs w:val="28"/>
                                <w:lang w:val="en-US" w:eastAsia="zh-CN"/>
                              </w:rPr>
                              <w:t>boron</w:t>
                            </w:r>
                            <w:r>
                              <w:rPr>
                                <w:rFonts w:hint="default" w:ascii="Times New Roman" w:hAnsi="Times New Roman" w:eastAsia="黑体" w:cs="Times New Roman"/>
                                <w:color w:val="000000"/>
                                <w:kern w:val="0"/>
                                <w:sz w:val="28"/>
                                <w:szCs w:val="28"/>
                              </w:rPr>
                              <w:t xml:space="preserve"> content—</w:t>
                            </w:r>
                          </w:p>
                          <w:p>
                            <w:pPr>
                              <w:autoSpaceDE w:val="0"/>
                              <w:autoSpaceDN w:val="0"/>
                              <w:adjustRightInd w:val="0"/>
                              <w:snapToGrid w:val="0"/>
                              <w:spacing w:line="360" w:lineRule="auto"/>
                              <w:jc w:val="center"/>
                              <w:rPr>
                                <w:rFonts w:eastAsia="黑体"/>
                                <w:color w:val="000000"/>
                                <w:kern w:val="0"/>
                                <w:sz w:val="28"/>
                                <w:szCs w:val="28"/>
                              </w:rPr>
                            </w:pPr>
                            <w:r>
                              <w:rPr>
                                <w:rFonts w:hint="eastAsia" w:ascii="Times New Roman" w:hAnsi="Times New Roman" w:eastAsia="黑体" w:cs="Times New Roman"/>
                                <w:color w:val="000000"/>
                                <w:kern w:val="0"/>
                                <w:sz w:val="28"/>
                                <w:szCs w:val="28"/>
                                <w:lang w:val="en-US" w:eastAsia="zh-CN"/>
                              </w:rPr>
                              <w:t>Acid-base titration</w:t>
                            </w:r>
                            <w:r>
                              <w:rPr>
                                <w:rFonts w:hint="default" w:ascii="Times New Roman" w:hAnsi="Times New Roman" w:eastAsia="黑体" w:cs="Times New Roman"/>
                                <w:color w:val="000000"/>
                                <w:kern w:val="0"/>
                                <w:sz w:val="28"/>
                                <w:szCs w:val="28"/>
                              </w:rPr>
                              <w:t xml:space="preserve"> </w:t>
                            </w:r>
                          </w:p>
                          <w:p>
                            <w:pPr>
                              <w:autoSpaceDE w:val="0"/>
                              <w:autoSpaceDN w:val="0"/>
                              <w:adjustRightInd w:val="0"/>
                              <w:snapToGrid w:val="0"/>
                              <w:rPr>
                                <w:b/>
                                <w:sz w:val="28"/>
                              </w:rPr>
                            </w:pPr>
                          </w:p>
                          <w:p>
                            <w:pPr>
                              <w:autoSpaceDE w:val="0"/>
                              <w:autoSpaceDN w:val="0"/>
                              <w:adjustRightInd w:val="0"/>
                              <w:snapToGrid w:val="0"/>
                              <w:rPr>
                                <w:b/>
                                <w:sz w:val="28"/>
                              </w:rPr>
                            </w:pPr>
                          </w:p>
                          <w:p>
                            <w:pPr>
                              <w:autoSpaceDE w:val="0"/>
                              <w:autoSpaceDN w:val="0"/>
                              <w:adjustRightInd w:val="0"/>
                              <w:snapToGrid w:val="0"/>
                              <w:jc w:val="center"/>
                              <w:rPr>
                                <w:sz w:val="28"/>
                              </w:rPr>
                            </w:pPr>
                            <w:r>
                              <w:rPr>
                                <w:rFonts w:hint="eastAsia"/>
                                <w:sz w:val="28"/>
                              </w:rPr>
                              <w:t>（</w:t>
                            </w:r>
                            <w:r>
                              <w:rPr>
                                <w:rFonts w:hint="eastAsia"/>
                                <w:sz w:val="28"/>
                                <w:lang w:val="en-US" w:eastAsia="zh-CN"/>
                              </w:rPr>
                              <w:t>讨论</w:t>
                            </w:r>
                            <w:r>
                              <w:rPr>
                                <w:rFonts w:hint="eastAsia"/>
                                <w:sz w:val="28"/>
                              </w:rPr>
                              <w:t>稿）</w:t>
                            </w:r>
                          </w:p>
                          <w:p>
                            <w:pPr>
                              <w:pStyle w:val="19"/>
                              <w:spacing w:before="0" w:line="240" w:lineRule="auto"/>
                              <w:jc w:val="both"/>
                              <w:rPr>
                                <w:sz w:val="32"/>
                              </w:rPr>
                            </w:pPr>
                          </w:p>
                        </w:txbxContent>
                      </wps:txbx>
                      <wps:bodyPr wrap="square" lIns="0" tIns="0" rIns="0" bIns="0" upright="1"/>
                    </wps:wsp>
                  </a:graphicData>
                </a:graphic>
              </wp:anchor>
            </w:drawing>
          </mc:Choice>
          <mc:Fallback>
            <w:pict>
              <v:shape id="_x0000_s1026" o:spid="_x0000_s1026" o:spt="202" type="#_x0000_t202" style="position:absolute;left:0pt;margin-left:-21.7pt;margin-top:203.45pt;height:399.75pt;width:523.5pt;mso-position-horizontal-relative:margin;mso-position-vertical-relative:margin;z-index:251661312;mso-width-relative:page;mso-height-relative:page;" fillcolor="#FFFFFF" filled="t" stroked="f" coordsize="21600,21600" o:gfxdata="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5msr2wAAAA0BAAAP&#10;AAAAAAAAAAEAIAAAACIAAABkcnMvZG93bnJldi54bWxQSwECFAAUAAAACACHTuJAKnm5HtwBAAC4&#10;AwAADgAAAAAAAAABACAAAAAqAQAAZHJzL2Uyb0RvYy54bWxQSwUGAAAAAAYABgBZAQAAeAUAAAAA&#10;">
                <v:fill on="t" focussize="0,0"/>
                <v:stroke on="f"/>
                <v:imagedata o:title=""/>
                <o:lock v:ext="edit" aspectratio="f"/>
                <v:textbox inset="0mm,0mm,0mm,0mm">
                  <w:txbxContent>
                    <w:p>
                      <w:pPr>
                        <w:pStyle w:val="19"/>
                        <w:spacing w:before="0" w:line="700" w:lineRule="exact"/>
                        <w:rPr>
                          <w:rFonts w:hint="eastAsia" w:ascii="Times New Roman" w:hAnsi="Times New Roman" w:eastAsia="黑体" w:cs="Times New Roman"/>
                          <w:color w:val="000000"/>
                          <w:sz w:val="52"/>
                        </w:rPr>
                      </w:pPr>
                      <w:r>
                        <w:rPr>
                          <w:rFonts w:hint="eastAsia" w:ascii="Times New Roman" w:hAnsi="Times New Roman" w:eastAsia="黑体" w:cs="Times New Roman"/>
                          <w:color w:val="000000"/>
                          <w:sz w:val="52"/>
                          <w:lang w:val="en-US" w:eastAsia="zh-CN"/>
                        </w:rPr>
                        <w:t>镍</w:t>
                      </w:r>
                      <w:r>
                        <w:rPr>
                          <w:rFonts w:hint="eastAsia" w:ascii="Times New Roman" w:hAnsi="Times New Roman" w:eastAsia="黑体" w:cs="Times New Roman"/>
                          <w:color w:val="000000"/>
                          <w:sz w:val="52"/>
                        </w:rPr>
                        <w:t>基合金</w:t>
                      </w:r>
                      <w:r>
                        <w:rPr>
                          <w:rFonts w:hint="eastAsia" w:ascii="Times New Roman" w:hAnsi="Times New Roman" w:eastAsia="黑体" w:cs="Times New Roman"/>
                          <w:color w:val="000000"/>
                          <w:sz w:val="52"/>
                          <w:lang w:val="en-US" w:eastAsia="zh-CN"/>
                        </w:rPr>
                        <w:t>粉</w:t>
                      </w:r>
                      <w:r>
                        <w:rPr>
                          <w:rFonts w:hint="eastAsia" w:ascii="Times New Roman" w:hAnsi="Times New Roman" w:eastAsia="黑体" w:cs="Times New Roman"/>
                          <w:color w:val="000000"/>
                          <w:sz w:val="52"/>
                        </w:rPr>
                        <w:t>化学分析方法</w:t>
                      </w:r>
                    </w:p>
                    <w:p>
                      <w:pPr>
                        <w:pStyle w:val="19"/>
                        <w:spacing w:before="0" w:line="700" w:lineRule="exact"/>
                        <w:rPr>
                          <w:rFonts w:hint="eastAsia" w:ascii="Times New Roman" w:hAnsi="Times New Roman" w:eastAsia="黑体" w:cs="Times New Roman"/>
                          <w:color w:val="000000"/>
                          <w:sz w:val="52"/>
                        </w:rPr>
                      </w:pPr>
                      <w:r>
                        <w:rPr>
                          <w:rFonts w:hint="eastAsia" w:ascii="Times New Roman" w:hAnsi="Times New Roman" w:eastAsia="黑体" w:cs="Times New Roman"/>
                          <w:color w:val="000000"/>
                          <w:sz w:val="52"/>
                        </w:rPr>
                        <w:t>第1部分：</w:t>
                      </w:r>
                      <w:r>
                        <w:rPr>
                          <w:rFonts w:hint="eastAsia" w:ascii="Times New Roman" w:hAnsi="Times New Roman" w:eastAsia="黑体" w:cs="Times New Roman"/>
                          <w:color w:val="000000"/>
                          <w:sz w:val="52"/>
                          <w:lang w:val="en-US" w:eastAsia="zh-CN"/>
                        </w:rPr>
                        <w:t>硼</w:t>
                      </w:r>
                      <w:r>
                        <w:rPr>
                          <w:rFonts w:hint="eastAsia" w:ascii="Times New Roman" w:hAnsi="Times New Roman" w:eastAsia="黑体" w:cs="Times New Roman"/>
                          <w:color w:val="000000"/>
                          <w:sz w:val="52"/>
                        </w:rPr>
                        <w:t>量的测定</w:t>
                      </w:r>
                    </w:p>
                    <w:p>
                      <w:pPr>
                        <w:pStyle w:val="19"/>
                        <w:spacing w:before="0" w:line="700" w:lineRule="exact"/>
                        <w:rPr>
                          <w:rFonts w:hint="eastAsia" w:ascii="Times New Roman" w:hAnsi="Times New Roman" w:eastAsia="黑体" w:cs="Times New Roman"/>
                          <w:color w:val="000000"/>
                          <w:sz w:val="52"/>
                        </w:rPr>
                      </w:pPr>
                      <w:r>
                        <w:rPr>
                          <w:rFonts w:hint="eastAsia" w:ascii="Times New Roman" w:hAnsi="Times New Roman" w:eastAsia="黑体" w:cs="Times New Roman"/>
                          <w:color w:val="000000"/>
                          <w:sz w:val="52"/>
                          <w:lang w:val="en-US" w:eastAsia="zh-CN"/>
                        </w:rPr>
                        <w:t>酸碱滴定</w:t>
                      </w:r>
                      <w:r>
                        <w:rPr>
                          <w:rFonts w:hint="eastAsia" w:ascii="Times New Roman" w:hAnsi="Times New Roman" w:eastAsia="黑体" w:cs="Times New Roman"/>
                          <w:color w:val="000000"/>
                          <w:sz w:val="52"/>
                        </w:rPr>
                        <w:t>法</w:t>
                      </w:r>
                    </w:p>
                    <w:p>
                      <w:pPr>
                        <w:autoSpaceDE w:val="0"/>
                        <w:autoSpaceDN w:val="0"/>
                        <w:adjustRightInd w:val="0"/>
                        <w:snapToGrid w:val="0"/>
                        <w:spacing w:line="360" w:lineRule="auto"/>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xml:space="preserve">Methods for chemical analysis of </w:t>
                      </w:r>
                      <w:r>
                        <w:rPr>
                          <w:rFonts w:hint="eastAsia" w:ascii="Times New Roman" w:hAnsi="Times New Roman" w:eastAsia="黑体" w:cs="Times New Roman"/>
                          <w:color w:val="000000"/>
                          <w:kern w:val="0"/>
                          <w:sz w:val="28"/>
                          <w:szCs w:val="28"/>
                          <w:lang w:val="en-US" w:eastAsia="zh-CN"/>
                        </w:rPr>
                        <w:t>nickel</w:t>
                      </w:r>
                      <w:r>
                        <w:rPr>
                          <w:rFonts w:hint="default" w:ascii="Times New Roman" w:hAnsi="Times New Roman" w:eastAsia="黑体" w:cs="Times New Roman"/>
                          <w:color w:val="000000"/>
                          <w:kern w:val="0"/>
                          <w:sz w:val="28"/>
                          <w:szCs w:val="28"/>
                        </w:rPr>
                        <w:t xml:space="preserve"> base</w:t>
                      </w:r>
                      <w:r>
                        <w:rPr>
                          <w:rFonts w:hint="eastAsia" w:ascii="Times New Roman" w:hAnsi="Times New Roman" w:eastAsia="黑体" w:cs="Times New Roman"/>
                          <w:color w:val="000000"/>
                          <w:kern w:val="0"/>
                          <w:sz w:val="28"/>
                          <w:szCs w:val="28"/>
                          <w:lang w:val="en-US" w:eastAsia="zh-CN"/>
                        </w:rPr>
                        <w:t xml:space="preserve"> alloy powder</w:t>
                      </w:r>
                      <w:r>
                        <w:rPr>
                          <w:rFonts w:hint="default" w:ascii="Times New Roman" w:hAnsi="Times New Roman" w:eastAsia="黑体" w:cs="Times New Roman"/>
                          <w:color w:val="000000"/>
                          <w:kern w:val="0"/>
                          <w:sz w:val="28"/>
                          <w:szCs w:val="28"/>
                        </w:rPr>
                        <w:t>—</w:t>
                      </w:r>
                    </w:p>
                    <w:p>
                      <w:pPr>
                        <w:autoSpaceDE w:val="0"/>
                        <w:autoSpaceDN w:val="0"/>
                        <w:adjustRightInd w:val="0"/>
                        <w:snapToGrid w:val="0"/>
                        <w:spacing w:line="360" w:lineRule="auto"/>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 xml:space="preserve">Part 1：Determination of </w:t>
                      </w:r>
                      <w:r>
                        <w:rPr>
                          <w:rFonts w:hint="eastAsia" w:ascii="Times New Roman" w:hAnsi="Times New Roman" w:eastAsia="黑体" w:cs="Times New Roman"/>
                          <w:color w:val="000000"/>
                          <w:kern w:val="0"/>
                          <w:sz w:val="28"/>
                          <w:szCs w:val="28"/>
                          <w:lang w:val="en-US" w:eastAsia="zh-CN"/>
                        </w:rPr>
                        <w:t>boron</w:t>
                      </w:r>
                      <w:r>
                        <w:rPr>
                          <w:rFonts w:hint="default" w:ascii="Times New Roman" w:hAnsi="Times New Roman" w:eastAsia="黑体" w:cs="Times New Roman"/>
                          <w:color w:val="000000"/>
                          <w:kern w:val="0"/>
                          <w:sz w:val="28"/>
                          <w:szCs w:val="28"/>
                        </w:rPr>
                        <w:t xml:space="preserve"> content—</w:t>
                      </w:r>
                    </w:p>
                    <w:p>
                      <w:pPr>
                        <w:autoSpaceDE w:val="0"/>
                        <w:autoSpaceDN w:val="0"/>
                        <w:adjustRightInd w:val="0"/>
                        <w:snapToGrid w:val="0"/>
                        <w:spacing w:line="360" w:lineRule="auto"/>
                        <w:jc w:val="center"/>
                        <w:rPr>
                          <w:rFonts w:eastAsia="黑体"/>
                          <w:color w:val="000000"/>
                          <w:kern w:val="0"/>
                          <w:sz w:val="28"/>
                          <w:szCs w:val="28"/>
                        </w:rPr>
                      </w:pPr>
                      <w:r>
                        <w:rPr>
                          <w:rFonts w:hint="eastAsia" w:ascii="Times New Roman" w:hAnsi="Times New Roman" w:eastAsia="黑体" w:cs="Times New Roman"/>
                          <w:color w:val="000000"/>
                          <w:kern w:val="0"/>
                          <w:sz w:val="28"/>
                          <w:szCs w:val="28"/>
                          <w:lang w:val="en-US" w:eastAsia="zh-CN"/>
                        </w:rPr>
                        <w:t>Acid-base titration</w:t>
                      </w:r>
                      <w:r>
                        <w:rPr>
                          <w:rFonts w:hint="default" w:ascii="Times New Roman" w:hAnsi="Times New Roman" w:eastAsia="黑体" w:cs="Times New Roman"/>
                          <w:color w:val="000000"/>
                          <w:kern w:val="0"/>
                          <w:sz w:val="28"/>
                          <w:szCs w:val="28"/>
                        </w:rPr>
                        <w:t xml:space="preserve"> </w:t>
                      </w:r>
                    </w:p>
                    <w:p>
                      <w:pPr>
                        <w:autoSpaceDE w:val="0"/>
                        <w:autoSpaceDN w:val="0"/>
                        <w:adjustRightInd w:val="0"/>
                        <w:snapToGrid w:val="0"/>
                        <w:rPr>
                          <w:b/>
                          <w:sz w:val="28"/>
                        </w:rPr>
                      </w:pPr>
                    </w:p>
                    <w:p>
                      <w:pPr>
                        <w:autoSpaceDE w:val="0"/>
                        <w:autoSpaceDN w:val="0"/>
                        <w:adjustRightInd w:val="0"/>
                        <w:snapToGrid w:val="0"/>
                        <w:rPr>
                          <w:b/>
                          <w:sz w:val="28"/>
                        </w:rPr>
                      </w:pPr>
                    </w:p>
                    <w:p>
                      <w:pPr>
                        <w:autoSpaceDE w:val="0"/>
                        <w:autoSpaceDN w:val="0"/>
                        <w:adjustRightInd w:val="0"/>
                        <w:snapToGrid w:val="0"/>
                        <w:jc w:val="center"/>
                        <w:rPr>
                          <w:sz w:val="28"/>
                        </w:rPr>
                      </w:pPr>
                      <w:r>
                        <w:rPr>
                          <w:rFonts w:hint="eastAsia"/>
                          <w:sz w:val="28"/>
                        </w:rPr>
                        <w:t>（</w:t>
                      </w:r>
                      <w:r>
                        <w:rPr>
                          <w:rFonts w:hint="eastAsia"/>
                          <w:sz w:val="28"/>
                          <w:lang w:val="en-US" w:eastAsia="zh-CN"/>
                        </w:rPr>
                        <w:t>讨论</w:t>
                      </w:r>
                      <w:r>
                        <w:rPr>
                          <w:rFonts w:hint="eastAsia"/>
                          <w:sz w:val="28"/>
                        </w:rPr>
                        <w:t>稿）</w:t>
                      </w:r>
                    </w:p>
                    <w:p>
                      <w:pPr>
                        <w:pStyle w:val="19"/>
                        <w:spacing w:before="0" w:line="240" w:lineRule="auto"/>
                        <w:jc w:val="both"/>
                        <w:rPr>
                          <w:sz w:val="32"/>
                        </w:rPr>
                      </w:pPr>
                    </w:p>
                  </w:txbxContent>
                </v:textbox>
                <w10:anchorlock/>
              </v:shape>
            </w:pict>
          </mc:Fallback>
        </mc:AlternateContent>
      </w:r>
      <w:r>
        <w:rPr>
          <w:color w:val="auto"/>
          <w:sz w:val="28"/>
          <w:lang w:val="de-DE"/>
        </w:rPr>
        <mc:AlternateContent>
          <mc:Choice Requires="wps">
            <w:drawing>
              <wp:anchor distT="0" distB="0" distL="114300" distR="114300" simplePos="0" relativeHeight="251660288" behindDoc="0" locked="1" layoutInCell="1" allowOverlap="1">
                <wp:simplePos x="0" y="0"/>
                <wp:positionH relativeFrom="margin">
                  <wp:posOffset>4207510</wp:posOffset>
                </wp:positionH>
                <wp:positionV relativeFrom="margin">
                  <wp:posOffset>1401445</wp:posOffset>
                </wp:positionV>
                <wp:extent cx="1826260" cy="466090"/>
                <wp:effectExtent l="0" t="0" r="2540" b="6350"/>
                <wp:wrapNone/>
                <wp:docPr id="5" name="文本框 5"/>
                <wp:cNvGraphicFramePr/>
                <a:graphic xmlns:a="http://schemas.openxmlformats.org/drawingml/2006/main">
                  <a:graphicData uri="http://schemas.microsoft.com/office/word/2010/wordprocessingShape">
                    <wps:wsp>
                      <wps:cNvSpPr txBox="1"/>
                      <wps:spPr>
                        <a:xfrm>
                          <a:off x="0" y="0"/>
                          <a:ext cx="1826260" cy="466090"/>
                        </a:xfrm>
                        <a:prstGeom prst="rect">
                          <a:avLst/>
                        </a:prstGeom>
                        <a:solidFill>
                          <a:srgbClr val="FFFFFF"/>
                        </a:solidFill>
                        <a:ln>
                          <a:noFill/>
                        </a:ln>
                        <a:effectLst/>
                      </wps:spPr>
                      <wps:txbx>
                        <w:txbxContent>
                          <w:p>
                            <w:pPr>
                              <w:pStyle w:val="20"/>
                              <w:rPr>
                                <w:rFonts w:hint="eastAsia" w:ascii="黑体" w:hAnsi="黑体" w:eastAsia="黑体" w:cs="黑体"/>
                                <w:lang w:val="de-DE"/>
                              </w:rPr>
                            </w:pPr>
                            <w:r>
                              <w:rPr>
                                <w:rFonts w:hint="eastAsia" w:ascii="黑体" w:hAnsi="黑体" w:eastAsia="黑体" w:cs="黑体"/>
                                <w:lang w:val="de-DE"/>
                              </w:rPr>
                              <w:t xml:space="preserve">YS/T </w:t>
                            </w:r>
                            <w:r>
                              <w:rPr>
                                <w:rFonts w:hint="eastAsia" w:ascii="黑体" w:hAnsi="黑体" w:eastAsia="黑体" w:cs="黑体"/>
                              </w:rPr>
                              <w:t>XXXX</w:t>
                            </w:r>
                            <w:r>
                              <w:rPr>
                                <w:rFonts w:hint="eastAsia" w:ascii="黑体" w:hAnsi="黑体" w:eastAsia="黑体" w:cs="黑体"/>
                                <w:lang w:val="de-DE"/>
                              </w:rPr>
                              <w:t>.</w:t>
                            </w:r>
                            <w:r>
                              <w:rPr>
                                <w:rFonts w:ascii="黑体" w:hAnsi="黑体" w:eastAsia="黑体" w:cs="黑体"/>
                              </w:rPr>
                              <w:t>1</w:t>
                            </w:r>
                            <w:r>
                              <w:rPr>
                                <w:rFonts w:hint="eastAsia" w:ascii="黑体" w:hAnsi="黑体" w:eastAsia="黑体" w:cs="黑体"/>
                                <w:lang w:val="de-DE"/>
                              </w:rPr>
                              <w:t>—20</w:t>
                            </w:r>
                            <w:r>
                              <w:rPr>
                                <w:rFonts w:hint="eastAsia" w:ascii="黑体" w:hAnsi="黑体" w:eastAsia="黑体" w:cs="黑体"/>
                              </w:rPr>
                              <w:t>2X</w:t>
                            </w:r>
                          </w:p>
                          <w:p>
                            <w:pPr>
                              <w:pStyle w:val="21"/>
                              <w:wordWrap w:val="0"/>
                              <w:rPr>
                                <w:lang w:val="de-DE"/>
                              </w:rPr>
                            </w:pPr>
                          </w:p>
                        </w:txbxContent>
                      </wps:txbx>
                      <wps:bodyPr wrap="square" lIns="0" tIns="0" rIns="0" bIns="0" upright="1"/>
                    </wps:wsp>
                  </a:graphicData>
                </a:graphic>
              </wp:anchor>
            </w:drawing>
          </mc:Choice>
          <mc:Fallback>
            <w:pict>
              <v:shape id="_x0000_s1026" o:spid="_x0000_s1026" o:spt="202" type="#_x0000_t202" style="position:absolute;left:0pt;margin-left:331.3pt;margin-top:110.35pt;height:36.7pt;width:143.8pt;mso-position-horizontal-relative:margin;mso-position-vertical-relative:margin;z-index:251660288;mso-width-relative:page;mso-height-relative:page;" fillcolor="#FFFFFF" filled="t" stroked="f" coordsize="21600,21600" o:gfxdata="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GqlJ2QAAAAsBAAAP&#10;AAAAAAAAAAEAIAAAACIAAABkcnMvZG93bnJldi54bWxQSwECFAAUAAAACACHTuJAwv2MwN4BAAC3&#10;AwAADgAAAAAAAAABACAAAAAoAQAAZHJzL2Uyb0RvYy54bWxQSwUGAAAAAAYABgBZAQAAeAUAAAAA&#10;">
                <v:fill on="t" focussize="0,0"/>
                <v:stroke on="f"/>
                <v:imagedata o:title=""/>
                <o:lock v:ext="edit" aspectratio="f"/>
                <v:textbox inset="0mm,0mm,0mm,0mm">
                  <w:txbxContent>
                    <w:p>
                      <w:pPr>
                        <w:pStyle w:val="20"/>
                        <w:rPr>
                          <w:rFonts w:hint="eastAsia" w:ascii="黑体" w:hAnsi="黑体" w:eastAsia="黑体" w:cs="黑体"/>
                          <w:lang w:val="de-DE"/>
                        </w:rPr>
                      </w:pPr>
                      <w:r>
                        <w:rPr>
                          <w:rFonts w:hint="eastAsia" w:ascii="黑体" w:hAnsi="黑体" w:eastAsia="黑体" w:cs="黑体"/>
                          <w:lang w:val="de-DE"/>
                        </w:rPr>
                        <w:t xml:space="preserve">YS/T </w:t>
                      </w:r>
                      <w:r>
                        <w:rPr>
                          <w:rFonts w:hint="eastAsia" w:ascii="黑体" w:hAnsi="黑体" w:eastAsia="黑体" w:cs="黑体"/>
                        </w:rPr>
                        <w:t>XXXX</w:t>
                      </w:r>
                      <w:r>
                        <w:rPr>
                          <w:rFonts w:hint="eastAsia" w:ascii="黑体" w:hAnsi="黑体" w:eastAsia="黑体" w:cs="黑体"/>
                          <w:lang w:val="de-DE"/>
                        </w:rPr>
                        <w:t>.</w:t>
                      </w:r>
                      <w:r>
                        <w:rPr>
                          <w:rFonts w:ascii="黑体" w:hAnsi="黑体" w:eastAsia="黑体" w:cs="黑体"/>
                        </w:rPr>
                        <w:t>1</w:t>
                      </w:r>
                      <w:r>
                        <w:rPr>
                          <w:rFonts w:hint="eastAsia" w:ascii="黑体" w:hAnsi="黑体" w:eastAsia="黑体" w:cs="黑体"/>
                          <w:lang w:val="de-DE"/>
                        </w:rPr>
                        <w:t>—20</w:t>
                      </w:r>
                      <w:r>
                        <w:rPr>
                          <w:rFonts w:hint="eastAsia" w:ascii="黑体" w:hAnsi="黑体" w:eastAsia="黑体" w:cs="黑体"/>
                        </w:rPr>
                        <w:t>2X</w:t>
                      </w:r>
                    </w:p>
                    <w:p>
                      <w:pPr>
                        <w:pStyle w:val="21"/>
                        <w:wordWrap w:val="0"/>
                        <w:rPr>
                          <w:lang w:val="de-DE"/>
                        </w:rPr>
                      </w:pPr>
                    </w:p>
                  </w:txbxContent>
                </v:textbox>
                <w10:anchorlock/>
              </v:shape>
            </w:pict>
          </mc:Fallback>
        </mc:AlternateContent>
      </w:r>
      <w:r>
        <w:rPr>
          <w:color w:val="auto"/>
          <w:sz w:val="28"/>
          <w:lang w:val="de-DE"/>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4" name="文本框 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a:effectLst/>
                      </wps:spPr>
                      <wps:txbx>
                        <w:txbxContent>
                          <w:p>
                            <w:pPr>
                              <w:pStyle w:val="22"/>
                            </w:pPr>
                            <w:r>
                              <w:rPr>
                                <w:rFonts w:hint="eastAsia"/>
                              </w:rPr>
                              <w:t>中华人民共和国有色金属行业标准</w:t>
                            </w:r>
                          </w:p>
                        </w:txbxContent>
                      </wps:txbx>
                      <wps:bodyPr wrap="square"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DkcF1wAAAAgBAAAPAAAA&#10;AAAAAAEAIAAAACIAAABkcnMvZG93bnJldi54bWxQSwECFAAUAAAACACHTuJAV00UnN0BAAC3AwAA&#10;DgAAAAAAAAABACAAAAAmAQAAZHJzL2Uyb0RvYy54bWxQSwUGAAAAAAYABgBZAQAAdQUAAAAA&#10;">
                <v:fill on="t" focussize="0,0"/>
                <v:stroke on="f"/>
                <v:imagedata o:title=""/>
                <o:lock v:ext="edit" aspectratio="f"/>
                <v:textbox inset="0mm,0mm,0mm,0mm">
                  <w:txbxContent>
                    <w:p>
                      <w:pPr>
                        <w:pStyle w:val="22"/>
                      </w:pPr>
                      <w:r>
                        <w:rPr>
                          <w:rFonts w:hint="eastAsia"/>
                        </w:rPr>
                        <w:t>中华人民共和国有色金属行业标准</w:t>
                      </w:r>
                    </w:p>
                  </w:txbxContent>
                </v:textbox>
                <w10:anchorlock/>
              </v:shape>
            </w:pict>
          </mc:Fallback>
        </mc:AlternateContent>
      </w:r>
    </w:p>
    <w:p>
      <w:pPr>
        <w:pStyle w:val="8"/>
        <w:rPr>
          <w:color w:val="auto"/>
          <w:sz w:val="28"/>
          <w:lang w:val="de-DE"/>
        </w:rPr>
      </w:pPr>
      <w:r>
        <w:rPr>
          <w:color w:val="auto"/>
          <w:sz w:val="28"/>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7807325</wp:posOffset>
                </wp:positionV>
                <wp:extent cx="674878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67487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5.65pt;margin-top:614.75pt;height:0pt;width:531.4pt;z-index:251669504;mso-width-relative:page;mso-height-relative:page;" filled="f" stroked="t" coordsize="21600,21600" o:gfxdata="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gZgH2AAAAA0BAAAPAAAAAAAAAAEAIAAAACIAAABkcnMv&#10;ZG93bnJldi54bWxQSwECFAAUAAAACACHTuJANDGF1AMCAAD6AwAADgAAAAAAAAABACAAAAAnAQAA&#10;ZHJzL2Uyb0RvYy54bWxQSwUGAAAAAAYABgBZAQAAnAUAAAAA&#10;">
                <v:fill on="f" focussize="0,0"/>
                <v:stroke color="#000000" joinstyle="round"/>
                <v:imagedata o:title=""/>
                <o:lock v:ext="edit" aspectratio="f"/>
              </v:shape>
            </w:pict>
          </mc:Fallback>
        </mc:AlternateContent>
      </w:r>
      <w:r>
        <w:rPr>
          <w:color w:val="auto"/>
          <w:sz w:val="28"/>
        </w:rPr>
        <mc:AlternateContent>
          <mc:Choice Requires="wps">
            <w:drawing>
              <wp:anchor distT="0" distB="0" distL="114300" distR="114300" simplePos="0" relativeHeight="251668480" behindDoc="0" locked="0" layoutInCell="1" allowOverlap="1">
                <wp:simplePos x="0" y="0"/>
                <wp:positionH relativeFrom="column">
                  <wp:posOffset>-195580</wp:posOffset>
                </wp:positionH>
                <wp:positionV relativeFrom="paragraph">
                  <wp:posOffset>1463675</wp:posOffset>
                </wp:positionV>
                <wp:extent cx="6429375" cy="9525"/>
                <wp:effectExtent l="0" t="4445" r="1905" b="8890"/>
                <wp:wrapNone/>
                <wp:docPr id="2" name="直接箭头连接符 2"/>
                <wp:cNvGraphicFramePr/>
                <a:graphic xmlns:a="http://schemas.openxmlformats.org/drawingml/2006/main">
                  <a:graphicData uri="http://schemas.microsoft.com/office/word/2010/wordprocessingShape">
                    <wps:wsp>
                      <wps:cNvCnPr/>
                      <wps:spPr>
                        <a:xfrm flipV="1">
                          <a:off x="0" y="0"/>
                          <a:ext cx="642937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5.4pt;margin-top:115.25pt;height:0.75pt;width:506.25pt;z-index:251668480;mso-width-relative:page;mso-height-relative:page;" filled="f" stroked="t" coordsize="21600,21600" o:gfxdata="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Z3/dkAAAALAQAADwAAAAAAAAABACAAAAAi&#10;AAAAZHJzL2Rvd25yZXYueG1sUEsBAhQAFAAAAAgAh07iQDZ533cJAgAABwQAAA4AAAAAAAAAAQAg&#10;AAAAKAEAAGRycy9lMm9Eb2MueG1sUEsFBgAAAAAGAAYAWQEAAKMFAAAAAA==&#10;">
                <v:fill on="f" focussize="0,0"/>
                <v:stroke color="#000000" joinstyle="round"/>
                <v:imagedata o:title=""/>
                <o:lock v:ext="edit" aspectratio="f"/>
              </v:shape>
            </w:pict>
          </mc:Fallback>
        </mc:AlternateContent>
      </w:r>
      <w:r>
        <w:rPr>
          <w:color w:val="auto"/>
          <w:sz w:val="28"/>
          <w:lang w:val="de-DE"/>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1471295</wp:posOffset>
                </wp:positionV>
                <wp:extent cx="6121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115.85pt;height:0pt;width:482pt;z-index:251665408;mso-width-relative:page;mso-height-relative:page;" filled="f" stroked="t" coordsize="21600,21600" o:gfxdata="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ck7U1wAAAAkBAAAPAAAAAAAAAAEAIAAAACIAAABkcnMvZG93bnJldi54bWxQ&#10;SwECFAAUAAAACACHTuJAHYzANvgBAADzAwAADgAAAAAAAAABACAAAAAmAQAAZHJzL2Uyb0RvYy54&#10;bWxQSwUGAAAAAAYABgBZAQAAkAUAAAAA&#10;">
                <v:fill on="f" focussize="0,0"/>
                <v:stroke weight="1pt" color="#FFFFFF" joinstyle="round"/>
                <v:imagedata o:title=""/>
                <o:lock v:ext="edit" aspectratio="f"/>
              </v:line>
            </w:pict>
          </mc:Fallback>
        </mc:AlternateContent>
      </w:r>
    </w:p>
    <w:p>
      <w:pPr>
        <w:pStyle w:val="8"/>
        <w:rPr>
          <w:color w:val="auto"/>
        </w:rPr>
        <w:sectPr>
          <w:headerReference r:id="rId5" w:type="first"/>
          <w:headerReference r:id="rId3" w:type="default"/>
          <w:footerReference r:id="rId6" w:type="default"/>
          <w:headerReference r:id="rId4" w:type="even"/>
          <w:footerReference r:id="rId7" w:type="even"/>
          <w:pgSz w:w="11907" w:h="16840"/>
          <w:pgMar w:top="1361" w:right="851" w:bottom="1701" w:left="1418" w:header="851" w:footer="851" w:gutter="0"/>
          <w:pgNumType w:start="1"/>
          <w:cols w:space="720" w:num="1"/>
          <w:titlePg/>
          <w:docGrid w:type="lines" w:linePitch="312" w:charSpace="0"/>
        </w:sectPr>
      </w:pPr>
    </w:p>
    <w:bookmarkEnd w:id="0"/>
    <w:p>
      <w:pPr>
        <w:pStyle w:val="9"/>
        <w:keepNext/>
        <w:pageBreakBefore/>
        <w:shd w:val="clear" w:color="FFFFFF" w:fill="FFFFFF"/>
        <w:rPr>
          <w:rFonts w:hint="eastAsia" w:hAnsi="Times New Roman" w:cs="Times New Roman"/>
          <w:color w:val="auto"/>
        </w:rPr>
      </w:pPr>
      <w:bookmarkStart w:id="1" w:name="_Toc64356030"/>
      <w:bookmarkStart w:id="2" w:name="_Toc64690969"/>
      <w:bookmarkStart w:id="3" w:name="SectionMark2"/>
      <w:bookmarkStart w:id="4" w:name="_Toc66237951"/>
      <w:bookmarkStart w:id="5" w:name="_Toc64356673"/>
      <w:bookmarkStart w:id="6" w:name="_Toc66237718"/>
      <w:bookmarkStart w:id="7" w:name="_Toc66238155"/>
      <w:bookmarkStart w:id="8" w:name="_Toc64356952"/>
      <w:bookmarkStart w:id="9" w:name="_Toc64357459"/>
      <w:r>
        <w:rPr>
          <w:rFonts w:hint="eastAsia" w:hAnsi="Times New Roman" w:cs="Times New Roman"/>
          <w:color w:val="auto"/>
        </w:rPr>
        <w:t>前    言</w:t>
      </w:r>
      <w:bookmarkEnd w:id="1"/>
      <w:bookmarkEnd w:id="2"/>
      <w:bookmarkEnd w:id="3"/>
      <w:bookmarkEnd w:id="4"/>
      <w:bookmarkEnd w:id="5"/>
      <w:bookmarkEnd w:id="6"/>
      <w:bookmarkEnd w:id="7"/>
      <w:bookmarkEnd w:id="8"/>
      <w:bookmarkEnd w:id="9"/>
    </w:p>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本文件按照GB/T 1.1-2020《标准化工作导则  第1部分:标准化文件的结构和起草规则》的规定起草。</w:t>
      </w:r>
    </w:p>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本文件是YS/T XXXX《</w:t>
      </w:r>
      <w:r>
        <w:rPr>
          <w:rFonts w:hint="eastAsia" w:ascii="Times New Roman" w:hAnsi="Times New Roman" w:eastAsia="宋体" w:cs="Times New Roman"/>
          <w:color w:val="auto"/>
          <w:lang w:val="en-US" w:eastAsia="zh-CN"/>
        </w:rPr>
        <w:t>镍</w:t>
      </w:r>
      <w:r>
        <w:rPr>
          <w:rFonts w:hint="eastAsia" w:ascii="Times New Roman" w:hAnsi="Times New Roman" w:eastAsia="宋体" w:cs="Times New Roman"/>
          <w:color w:val="auto"/>
        </w:rPr>
        <w:t>基合金</w:t>
      </w:r>
      <w:r>
        <w:rPr>
          <w:rFonts w:hint="eastAsia" w:ascii="Times New Roman" w:hAnsi="Times New Roman" w:eastAsia="宋体" w:cs="Times New Roman"/>
          <w:color w:val="auto"/>
          <w:lang w:val="en-US" w:eastAsia="zh-CN"/>
        </w:rPr>
        <w:t>粉</w:t>
      </w:r>
      <w:r>
        <w:rPr>
          <w:rFonts w:hint="eastAsia" w:ascii="Times New Roman" w:hAnsi="Times New Roman" w:eastAsia="宋体" w:cs="Times New Roman"/>
          <w:color w:val="auto"/>
        </w:rPr>
        <w:t xml:space="preserve">化学分析方法》的第1部分。 </w:t>
      </w:r>
      <w:bookmarkStart w:id="10" w:name="_Hlk71271662"/>
      <w:r>
        <w:rPr>
          <w:rFonts w:hint="eastAsia" w:ascii="Times New Roman" w:hAnsi="Times New Roman" w:eastAsia="宋体" w:cs="Times New Roman"/>
          <w:color w:val="auto"/>
        </w:rPr>
        <w:t>YS/T XXXX已经发布了以下部分：</w:t>
      </w:r>
    </w:p>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——第1部分：</w:t>
      </w:r>
      <w:r>
        <w:rPr>
          <w:rFonts w:hint="eastAsia" w:ascii="Times New Roman" w:hAnsi="Times New Roman" w:eastAsia="宋体" w:cs="Times New Roman"/>
          <w:color w:val="auto"/>
          <w:lang w:val="en-US" w:eastAsia="zh-CN"/>
        </w:rPr>
        <w:t>硼</w:t>
      </w:r>
      <w:r>
        <w:rPr>
          <w:rFonts w:hint="eastAsia" w:ascii="Times New Roman" w:hAnsi="Times New Roman" w:eastAsia="宋体" w:cs="Times New Roman"/>
          <w:color w:val="auto"/>
        </w:rPr>
        <w:t xml:space="preserve">含量的测定 </w:t>
      </w:r>
      <w:r>
        <w:rPr>
          <w:rFonts w:hint="eastAsia" w:ascii="Times New Roman" w:hAnsi="Times New Roman" w:eastAsia="宋体" w:cs="Times New Roman"/>
          <w:color w:val="auto"/>
          <w:lang w:val="en-US" w:eastAsia="zh-CN"/>
        </w:rPr>
        <w:t>酸碱</w:t>
      </w:r>
      <w:r>
        <w:rPr>
          <w:rFonts w:hint="eastAsia" w:ascii="Times New Roman" w:hAnsi="Times New Roman" w:eastAsia="宋体" w:cs="Times New Roman"/>
          <w:color w:val="auto"/>
        </w:rPr>
        <w:t xml:space="preserve">法； </w:t>
      </w:r>
    </w:p>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——第2部分：</w:t>
      </w:r>
    </w:p>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——第3部分：</w:t>
      </w:r>
    </w:p>
    <w:bookmarkEnd w:id="10"/>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请注意本文件的某些内容可能涉及专利。本文件的发布机构不承担识别专利的责任。</w:t>
      </w:r>
    </w:p>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本文件由全国有色金属标准化技术委员会（SAC/TC 243）提出并归口。</w:t>
      </w:r>
    </w:p>
    <w:p>
      <w:pPr>
        <w:pStyle w:val="10"/>
        <w:tabs>
          <w:tab w:val="center" w:pos="4201"/>
          <w:tab w:val="right" w:leader="dot" w:pos="9298"/>
        </w:tabs>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本文件起草单位：国标（北京）检验认证有限公司、</w:t>
      </w:r>
    </w:p>
    <w:p>
      <w:pPr>
        <w:pStyle w:val="10"/>
        <w:tabs>
          <w:tab w:val="center" w:pos="4201"/>
          <w:tab w:val="right" w:leader="dot" w:pos="9298"/>
        </w:tabs>
        <w:ind w:firstLine="420"/>
        <w:rPr>
          <w:rFonts w:hint="default" w:ascii="Times New Roman" w:hAnsi="Times New Roman" w:eastAsia="宋体" w:cs="Times New Roman"/>
          <w:color w:val="auto"/>
          <w:lang w:val="en-US"/>
        </w:rPr>
        <w:sectPr>
          <w:footerReference r:id="rId8" w:type="default"/>
          <w:pgSz w:w="11906" w:h="16838"/>
          <w:pgMar w:top="1418" w:right="1134" w:bottom="1418" w:left="1418" w:header="1134" w:footer="1134" w:gutter="0"/>
          <w:pgNumType w:fmt="upperRoman" w:start="1"/>
          <w:cols w:space="720" w:num="1"/>
          <w:docGrid w:type="lines" w:linePitch="312" w:charSpace="0"/>
        </w:sectPr>
      </w:pPr>
      <w:r>
        <w:rPr>
          <w:rFonts w:hint="eastAsia" w:ascii="Times New Roman" w:hAnsi="Times New Roman" w:eastAsia="宋体" w:cs="Times New Roman"/>
          <w:color w:val="auto"/>
        </w:rPr>
        <w:t>本文件主要起草人：</w:t>
      </w:r>
      <w:r>
        <w:rPr>
          <w:rFonts w:hint="eastAsia" w:ascii="Times New Roman" w:hAnsi="Times New Roman" w:eastAsia="宋体" w:cs="Times New Roman"/>
          <w:color w:val="auto"/>
          <w:lang w:val="en-US" w:eastAsia="zh-CN"/>
        </w:rPr>
        <w:t>李凤艳、李甜、张宇鑫、胡璇、苗歆悦</w:t>
      </w:r>
    </w:p>
    <w:p>
      <w:pPr>
        <w:pStyle w:val="12"/>
        <w:adjustRightInd w:val="0"/>
        <w:snapToGrid w:val="0"/>
        <w:spacing w:before="0" w:after="0" w:line="240" w:lineRule="auto"/>
        <w:jc w:val="both"/>
        <w:rPr>
          <w:rFonts w:hint="eastAsia" w:ascii="Times New Roman"/>
          <w:bCs/>
          <w:color w:val="auto"/>
          <w:spacing w:val="6"/>
          <w:szCs w:val="32"/>
        </w:rPr>
        <w:sectPr>
          <w:type w:val="continuous"/>
          <w:pgSz w:w="11906" w:h="16838"/>
          <w:pgMar w:top="1418" w:right="1134" w:bottom="1418" w:left="1418" w:header="1134" w:footer="1134" w:gutter="0"/>
          <w:pgNumType w:start="1"/>
          <w:cols w:space="720" w:num="1"/>
          <w:docGrid w:type="lines" w:linePitch="312" w:charSpace="0"/>
        </w:sectPr>
      </w:pPr>
    </w:p>
    <w:p>
      <w:pPr>
        <w:pStyle w:val="12"/>
        <w:adjustRightInd w:val="0"/>
        <w:snapToGrid w:val="0"/>
        <w:spacing w:before="0" w:after="0" w:line="240" w:lineRule="auto"/>
        <w:jc w:val="both"/>
        <w:rPr>
          <w:rFonts w:hint="eastAsia" w:ascii="Times New Roman"/>
          <w:bCs/>
          <w:color w:val="auto"/>
          <w:spacing w:val="6"/>
          <w:szCs w:val="32"/>
        </w:rPr>
      </w:pPr>
    </w:p>
    <w:p>
      <w:pPr>
        <w:pStyle w:val="9"/>
        <w:numPr>
          <w:ilvl w:val="0"/>
          <w:numId w:val="0"/>
        </w:numPr>
        <w:adjustRightInd w:val="0"/>
        <w:snapToGrid w:val="0"/>
        <w:spacing w:before="851" w:after="680"/>
        <w:rPr>
          <w:rFonts w:ascii="Times New Roman"/>
          <w:color w:val="auto"/>
        </w:rPr>
      </w:pPr>
      <w:r>
        <w:rPr>
          <w:rFonts w:hint="eastAsia" w:ascii="Times New Roman"/>
          <w:color w:val="auto"/>
        </w:rPr>
        <w:t xml:space="preserve">引    </w:t>
      </w:r>
      <w:r>
        <w:rPr>
          <w:rFonts w:ascii="Times New Roman"/>
          <w:color w:val="auto"/>
        </w:rPr>
        <w:t>言</w:t>
      </w:r>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lang w:val="en-US" w:eastAsia="zh-CN"/>
        </w:rPr>
      </w:pPr>
      <w:bookmarkStart w:id="11" w:name="OLE_LINK28"/>
      <w:bookmarkStart w:id="12" w:name="OLE_LINK29"/>
      <w:bookmarkStart w:id="13" w:name="_Hlk71271677"/>
      <w:r>
        <w:rPr>
          <w:rFonts w:hint="eastAsia" w:ascii="Times New Roman" w:hAnsi="Times New Roman" w:eastAsia="宋体" w:cs="Times New Roman"/>
          <w:color w:val="auto"/>
          <w:lang w:val="en-US" w:eastAsia="zh-CN"/>
        </w:rPr>
        <w:t>镍</w:t>
      </w:r>
      <w:r>
        <w:rPr>
          <w:rFonts w:hint="eastAsia" w:ascii="Times New Roman" w:hAnsi="Times New Roman" w:eastAsia="宋体" w:cs="Times New Roman"/>
          <w:color w:val="auto"/>
        </w:rPr>
        <w:t>基合金</w:t>
      </w:r>
      <w:r>
        <w:rPr>
          <w:rFonts w:hint="eastAsia" w:ascii="Times New Roman" w:hAnsi="Times New Roman" w:eastAsia="宋体" w:cs="Times New Roman"/>
          <w:color w:val="auto"/>
          <w:lang w:val="en-US" w:eastAsia="zh-CN"/>
        </w:rPr>
        <w:t>粉</w:t>
      </w:r>
      <w:bookmarkEnd w:id="11"/>
      <w:bookmarkEnd w:id="12"/>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kern w:val="0"/>
          <w:szCs w:val="20"/>
          <w:lang w:eastAsia="zh-CN"/>
        </w:rPr>
      </w:pPr>
      <w:r>
        <w:rPr>
          <w:rFonts w:hint="eastAsia" w:ascii="Times New Roman" w:hAnsi="Times New Roman" w:eastAsia="宋体" w:cs="Times New Roman"/>
          <w:color w:val="auto"/>
          <w:kern w:val="0"/>
          <w:szCs w:val="20"/>
        </w:rPr>
        <w:t>YS/T XXXX旨在通过实验研究建立一整套切实可行的</w:t>
      </w:r>
      <w:r>
        <w:rPr>
          <w:rFonts w:hint="eastAsia" w:ascii="Times New Roman" w:hAnsi="Times New Roman" w:eastAsia="宋体" w:cs="Times New Roman"/>
          <w:color w:val="auto"/>
          <w:lang w:val="en-US" w:eastAsia="zh-CN"/>
        </w:rPr>
        <w:t>镍</w:t>
      </w:r>
      <w:r>
        <w:rPr>
          <w:rFonts w:hint="eastAsia" w:ascii="Times New Roman" w:hAnsi="Times New Roman" w:eastAsia="宋体" w:cs="Times New Roman"/>
          <w:color w:val="auto"/>
        </w:rPr>
        <w:t>基合金</w:t>
      </w:r>
      <w:r>
        <w:rPr>
          <w:rFonts w:hint="eastAsia" w:ascii="Times New Roman" w:hAnsi="Times New Roman" w:eastAsia="宋体" w:cs="Times New Roman"/>
          <w:color w:val="auto"/>
          <w:lang w:val="en-US" w:eastAsia="zh-CN"/>
        </w:rPr>
        <w:t>粉</w:t>
      </w:r>
      <w:r>
        <w:rPr>
          <w:rFonts w:hint="eastAsia" w:ascii="Times New Roman" w:hAnsi="Times New Roman" w:eastAsia="宋体" w:cs="Times New Roman"/>
          <w:color w:val="auto"/>
          <w:kern w:val="0"/>
          <w:szCs w:val="20"/>
        </w:rPr>
        <w:t>化学分析方法标准，</w:t>
      </w:r>
      <w:bookmarkEnd w:id="13"/>
      <w:r>
        <w:rPr>
          <w:rFonts w:hint="eastAsia" w:ascii="Times New Roman" w:hAnsi="Times New Roman" w:eastAsia="宋体" w:cs="Times New Roman"/>
          <w:color w:val="auto"/>
          <w:kern w:val="0"/>
          <w:szCs w:val="20"/>
        </w:rPr>
        <w:t>拟由</w:t>
      </w:r>
      <w:r>
        <w:rPr>
          <w:rFonts w:hint="eastAsia" w:ascii="Times New Roman" w:hAnsi="Times New Roman" w:eastAsia="宋体" w:cs="Times New Roman"/>
          <w:color w:val="auto"/>
          <w:kern w:val="0"/>
          <w:szCs w:val="20"/>
          <w:lang w:val="en-US" w:eastAsia="zh-CN"/>
        </w:rPr>
        <w:t>以下</w:t>
      </w:r>
      <w:r>
        <w:rPr>
          <w:rFonts w:hint="eastAsia" w:ascii="Times New Roman" w:hAnsi="Times New Roman" w:eastAsia="宋体" w:cs="Times New Roman"/>
          <w:color w:val="auto"/>
          <w:kern w:val="0"/>
          <w:szCs w:val="20"/>
        </w:rPr>
        <w:t>部分组成</w:t>
      </w:r>
      <w:r>
        <w:rPr>
          <w:rFonts w:hint="eastAsia" w:ascii="Times New Roman" w:hAnsi="Times New Roman" w:eastAsia="宋体" w:cs="Times New Roman"/>
          <w:color w:val="auto"/>
          <w:kern w:val="0"/>
          <w:szCs w:val="20"/>
          <w:lang w:eastAsia="zh-CN"/>
        </w:rPr>
        <w:t>。</w:t>
      </w:r>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kern w:val="0"/>
          <w:szCs w:val="20"/>
        </w:rPr>
      </w:pPr>
      <w:r>
        <w:rPr>
          <w:rFonts w:hint="eastAsia" w:ascii="Times New Roman" w:hAnsi="Times New Roman" w:eastAsia="宋体" w:cs="Times New Roman"/>
          <w:color w:val="auto"/>
          <w:kern w:val="0"/>
          <w:szCs w:val="20"/>
        </w:rPr>
        <w:t>——第1部分：</w:t>
      </w:r>
      <w:r>
        <w:rPr>
          <w:rFonts w:hint="eastAsia" w:ascii="Times New Roman" w:hAnsi="Times New Roman" w:eastAsia="宋体" w:cs="Times New Roman"/>
          <w:color w:val="auto"/>
          <w:lang w:val="en-US" w:eastAsia="zh-CN"/>
        </w:rPr>
        <w:t>硼</w:t>
      </w:r>
      <w:r>
        <w:rPr>
          <w:rFonts w:hint="eastAsia" w:ascii="Times New Roman" w:hAnsi="Times New Roman" w:eastAsia="宋体" w:cs="Times New Roman"/>
          <w:color w:val="auto"/>
        </w:rPr>
        <w:t xml:space="preserve">含量的测定 </w:t>
      </w:r>
      <w:r>
        <w:rPr>
          <w:rFonts w:hint="eastAsia" w:ascii="Times New Roman" w:hAnsi="Times New Roman" w:eastAsia="宋体" w:cs="Times New Roman"/>
          <w:color w:val="auto"/>
          <w:lang w:val="en-US" w:eastAsia="zh-CN"/>
        </w:rPr>
        <w:t>酸碱</w:t>
      </w:r>
      <w:r>
        <w:rPr>
          <w:rFonts w:hint="eastAsia" w:ascii="Times New Roman" w:hAnsi="Times New Roman" w:eastAsia="宋体" w:cs="Times New Roman"/>
          <w:color w:val="auto"/>
        </w:rPr>
        <w:t>法；</w:t>
      </w:r>
      <w:r>
        <w:rPr>
          <w:rFonts w:hint="eastAsia" w:ascii="Times New Roman" w:hAnsi="Times New Roman" w:eastAsia="宋体" w:cs="Times New Roman"/>
          <w:color w:val="auto"/>
          <w:kern w:val="0"/>
          <w:szCs w:val="20"/>
        </w:rPr>
        <w:t xml:space="preserve"> </w:t>
      </w:r>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kern w:val="0"/>
          <w:szCs w:val="20"/>
        </w:rPr>
      </w:pPr>
      <w:r>
        <w:rPr>
          <w:rFonts w:hint="eastAsia" w:ascii="Times New Roman" w:hAnsi="Times New Roman" w:eastAsia="宋体" w:cs="Times New Roman"/>
          <w:color w:val="auto"/>
          <w:kern w:val="0"/>
          <w:szCs w:val="20"/>
        </w:rPr>
        <w:t>——第2部分：</w:t>
      </w:r>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kern w:val="0"/>
          <w:szCs w:val="20"/>
        </w:rPr>
      </w:pPr>
      <w:r>
        <w:rPr>
          <w:rFonts w:hint="eastAsia" w:ascii="Times New Roman" w:hAnsi="Times New Roman" w:eastAsia="宋体" w:cs="Times New Roman"/>
          <w:color w:val="auto"/>
          <w:kern w:val="0"/>
          <w:szCs w:val="20"/>
        </w:rPr>
        <w:t>——第3部分：</w:t>
      </w:r>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kern w:val="0"/>
          <w:szCs w:val="20"/>
        </w:rPr>
      </w:pPr>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kern w:val="0"/>
          <w:szCs w:val="20"/>
        </w:rPr>
      </w:pPr>
      <w:bookmarkStart w:id="16" w:name="_GoBack"/>
      <w:bookmarkEnd w:id="16"/>
    </w:p>
    <w:p>
      <w:pPr>
        <w:widowControl/>
        <w:tabs>
          <w:tab w:val="center" w:pos="4201"/>
          <w:tab w:val="right" w:leader="dot" w:pos="9298"/>
        </w:tabs>
        <w:autoSpaceDE w:val="0"/>
        <w:autoSpaceDN w:val="0"/>
        <w:ind w:firstLine="420" w:firstLineChars="200"/>
        <w:rPr>
          <w:rFonts w:hint="eastAsia" w:ascii="Times New Roman" w:hAnsi="Times New Roman" w:eastAsia="宋体" w:cs="Times New Roman"/>
          <w:color w:val="auto"/>
          <w:kern w:val="0"/>
          <w:szCs w:val="20"/>
        </w:rPr>
      </w:pPr>
      <w:r>
        <w:rPr>
          <w:rFonts w:hint="eastAsia" w:ascii="Times New Roman" w:hAnsi="Times New Roman" w:eastAsia="宋体" w:cs="Times New Roman"/>
          <w:color w:val="auto"/>
          <w:kern w:val="0"/>
          <w:szCs w:val="20"/>
        </w:rPr>
        <w:t>本文件的制定为</w:t>
      </w:r>
      <w:r>
        <w:rPr>
          <w:rFonts w:hint="eastAsia" w:ascii="Times New Roman" w:hAnsi="Times New Roman" w:eastAsia="宋体" w:cs="Times New Roman"/>
          <w:color w:val="auto"/>
          <w:lang w:val="en-US" w:eastAsia="zh-CN"/>
        </w:rPr>
        <w:t>镍</w:t>
      </w:r>
      <w:r>
        <w:rPr>
          <w:rFonts w:hint="eastAsia" w:ascii="Times New Roman" w:hAnsi="Times New Roman" w:eastAsia="宋体" w:cs="Times New Roman"/>
          <w:color w:val="auto"/>
        </w:rPr>
        <w:t>基合金</w:t>
      </w:r>
      <w:r>
        <w:rPr>
          <w:rFonts w:hint="eastAsia" w:ascii="Times New Roman" w:hAnsi="Times New Roman" w:eastAsia="宋体" w:cs="Times New Roman"/>
          <w:color w:val="auto"/>
          <w:lang w:val="en-US" w:eastAsia="zh-CN"/>
        </w:rPr>
        <w:t>粉</w:t>
      </w:r>
      <w:r>
        <w:rPr>
          <w:rFonts w:hint="eastAsia" w:ascii="Times New Roman" w:hAnsi="Times New Roman" w:eastAsia="宋体" w:cs="Times New Roman"/>
          <w:color w:val="auto"/>
          <w:kern w:val="0"/>
          <w:szCs w:val="20"/>
        </w:rPr>
        <w:t>中</w:t>
      </w:r>
      <w:r>
        <w:rPr>
          <w:rFonts w:hint="eastAsia" w:ascii="Times New Roman" w:hAnsi="Times New Roman" w:eastAsia="宋体" w:cs="Times New Roman"/>
          <w:color w:val="auto"/>
          <w:kern w:val="0"/>
          <w:szCs w:val="20"/>
          <w:lang w:val="en-US" w:eastAsia="zh-CN"/>
        </w:rPr>
        <w:t>硼</w:t>
      </w:r>
      <w:r>
        <w:rPr>
          <w:rFonts w:hint="eastAsia" w:ascii="Times New Roman" w:hAnsi="Times New Roman" w:eastAsia="宋体" w:cs="Times New Roman"/>
          <w:color w:val="auto"/>
          <w:kern w:val="0"/>
          <w:szCs w:val="20"/>
        </w:rPr>
        <w:t>含量的测定提供了重要依据，填补了国内外空白，对于提高检测结果的可靠性和可比性、把控</w:t>
      </w:r>
      <w:r>
        <w:rPr>
          <w:rFonts w:hint="eastAsia" w:ascii="Times New Roman" w:hAnsi="Times New Roman" w:eastAsia="宋体" w:cs="Times New Roman"/>
          <w:color w:val="auto"/>
          <w:kern w:val="0"/>
          <w:szCs w:val="20"/>
          <w:lang w:val="en-US" w:eastAsia="zh-CN"/>
        </w:rPr>
        <w:t>并提高</w:t>
      </w:r>
      <w:r>
        <w:rPr>
          <w:rFonts w:hint="eastAsia" w:ascii="Times New Roman" w:hAnsi="Times New Roman" w:eastAsia="宋体" w:cs="Times New Roman"/>
          <w:color w:val="auto"/>
          <w:kern w:val="0"/>
          <w:szCs w:val="20"/>
        </w:rPr>
        <w:t>产品质量、</w:t>
      </w:r>
      <w:r>
        <w:rPr>
          <w:rFonts w:hint="eastAsia" w:ascii="Times New Roman" w:hAnsi="Times New Roman" w:eastAsia="宋体" w:cs="Times New Roman"/>
          <w:color w:val="auto"/>
          <w:kern w:val="0"/>
          <w:szCs w:val="20"/>
          <w:lang w:val="en-US" w:eastAsia="zh-CN"/>
        </w:rPr>
        <w:t>扩大应用领域</w:t>
      </w:r>
      <w:r>
        <w:rPr>
          <w:rFonts w:hint="eastAsia" w:ascii="Times New Roman" w:hAnsi="Times New Roman" w:eastAsia="宋体" w:cs="Times New Roman"/>
          <w:color w:val="auto"/>
          <w:kern w:val="0"/>
          <w:szCs w:val="20"/>
        </w:rPr>
        <w:t>、助力钨基高比重合金产业化发展具有十分重要的作用。</w:t>
      </w:r>
    </w:p>
    <w:p>
      <w:pPr>
        <w:widowControl/>
        <w:tabs>
          <w:tab w:val="center" w:pos="4201"/>
          <w:tab w:val="right" w:leader="dot" w:pos="9298"/>
        </w:tabs>
        <w:autoSpaceDE w:val="0"/>
        <w:autoSpaceDN w:val="0"/>
        <w:adjustRightInd w:val="0"/>
        <w:snapToGrid w:val="0"/>
        <w:ind w:firstLine="420" w:firstLineChars="200"/>
        <w:rPr>
          <w:rFonts w:hint="eastAsia" w:ascii="宋体" w:hAnsi="宋体"/>
          <w:color w:val="auto"/>
          <w:kern w:val="0"/>
          <w:szCs w:val="20"/>
        </w:rPr>
      </w:pPr>
    </w:p>
    <w:p>
      <w:pPr>
        <w:pStyle w:val="10"/>
        <w:ind w:firstLine="420"/>
        <w:rPr>
          <w:rFonts w:hint="eastAsia"/>
          <w:color w:val="auto"/>
        </w:rPr>
      </w:pPr>
    </w:p>
    <w:p>
      <w:pPr>
        <w:pStyle w:val="12"/>
        <w:adjustRightInd w:val="0"/>
        <w:snapToGrid w:val="0"/>
        <w:spacing w:before="0" w:after="0" w:line="240" w:lineRule="auto"/>
        <w:rPr>
          <w:rFonts w:hAnsi="黑体"/>
          <w:bCs/>
          <w:color w:val="auto"/>
          <w:spacing w:val="6"/>
          <w:szCs w:val="32"/>
        </w:rPr>
      </w:pPr>
    </w:p>
    <w:p>
      <w:pPr>
        <w:pStyle w:val="10"/>
        <w:ind w:firstLine="420"/>
        <w:rPr>
          <w:color w:val="auto"/>
        </w:rPr>
      </w:pPr>
    </w:p>
    <w:p>
      <w:pPr>
        <w:pStyle w:val="10"/>
        <w:ind w:firstLine="420"/>
        <w:rPr>
          <w:rFonts w:hint="eastAsia"/>
          <w:color w:val="auto"/>
        </w:rPr>
        <w:sectPr>
          <w:footerReference r:id="rId9" w:type="default"/>
          <w:pgSz w:w="11906" w:h="16838"/>
          <w:pgMar w:top="1418" w:right="1134" w:bottom="1418" w:left="1418" w:header="1134" w:footer="1134" w:gutter="0"/>
          <w:pgNumType w:start="1"/>
          <w:cols w:space="720" w:num="1"/>
          <w:docGrid w:type="lines" w:linePitch="312" w:charSpace="0"/>
        </w:sectPr>
      </w:pPr>
    </w:p>
    <w:p>
      <w:pPr>
        <w:pStyle w:val="12"/>
        <w:adjustRightInd w:val="0"/>
        <w:snapToGrid w:val="0"/>
        <w:spacing w:before="971" w:after="0" w:line="240" w:lineRule="auto"/>
        <w:rPr>
          <w:rFonts w:ascii="Times New Roman" w:hAnsi="Times New Roman"/>
          <w:color w:val="auto"/>
        </w:rPr>
      </w:pPr>
      <w:bookmarkStart w:id="14" w:name="SectionMark4"/>
      <w:r>
        <w:rPr>
          <w:rFonts w:hint="eastAsia" w:ascii="Times New Roman" w:hAnsi="Times New Roman"/>
          <w:color w:val="auto"/>
          <w:lang w:val="en-US" w:eastAsia="zh-CN"/>
        </w:rPr>
        <w:t>镍基合金</w:t>
      </w:r>
      <w:r>
        <w:rPr>
          <w:rFonts w:hint="eastAsia" w:ascii="Times New Roman" w:hAnsi="Times New Roman"/>
          <w:color w:val="auto"/>
        </w:rPr>
        <w:t>化学分析方法</w:t>
      </w:r>
    </w:p>
    <w:p>
      <w:pPr>
        <w:pStyle w:val="12"/>
        <w:adjustRightInd w:val="0"/>
        <w:snapToGrid w:val="0"/>
        <w:spacing w:before="0" w:after="0" w:line="240" w:lineRule="auto"/>
        <w:rPr>
          <w:rFonts w:ascii="Times New Roman" w:hAnsi="Times New Roman"/>
          <w:color w:val="auto"/>
        </w:rPr>
      </w:pPr>
      <w:r>
        <w:rPr>
          <w:rFonts w:hint="eastAsia" w:ascii="Times New Roman" w:hAnsi="Times New Roman"/>
          <w:color w:val="auto"/>
        </w:rPr>
        <w:t>第</w:t>
      </w:r>
      <w:r>
        <w:rPr>
          <w:rFonts w:ascii="Times New Roman" w:hAnsi="Times New Roman"/>
          <w:color w:val="auto"/>
        </w:rPr>
        <w:t>1</w:t>
      </w:r>
      <w:r>
        <w:rPr>
          <w:rFonts w:hint="eastAsia" w:ascii="Times New Roman" w:hAnsi="Times New Roman"/>
          <w:color w:val="auto"/>
        </w:rPr>
        <w:t>部分：</w:t>
      </w:r>
      <w:r>
        <w:rPr>
          <w:rFonts w:hint="eastAsia" w:ascii="Times New Roman" w:hAnsi="Times New Roman"/>
          <w:color w:val="auto"/>
          <w:lang w:val="en-US" w:eastAsia="zh-CN"/>
        </w:rPr>
        <w:t>硼</w:t>
      </w:r>
      <w:r>
        <w:rPr>
          <w:rFonts w:hint="eastAsia" w:ascii="Times New Roman" w:hAnsi="Times New Roman"/>
          <w:color w:val="auto"/>
        </w:rPr>
        <w:t>含量的测定</w:t>
      </w:r>
    </w:p>
    <w:p>
      <w:pPr>
        <w:pStyle w:val="12"/>
        <w:adjustRightInd w:val="0"/>
        <w:snapToGrid w:val="0"/>
        <w:spacing w:before="0" w:after="0" w:line="360" w:lineRule="auto"/>
        <w:rPr>
          <w:rFonts w:ascii="Times New Roman" w:hAnsi="Times New Roman"/>
          <w:color w:val="auto"/>
        </w:rPr>
      </w:pPr>
      <w:r>
        <w:rPr>
          <w:rFonts w:hint="eastAsia" w:ascii="Times New Roman" w:hAnsi="Times New Roman"/>
          <w:color w:val="auto"/>
          <w:lang w:val="en-US" w:eastAsia="zh-CN"/>
        </w:rPr>
        <w:t>酸碱滴定</w:t>
      </w:r>
      <w:r>
        <w:rPr>
          <w:rFonts w:hint="eastAsia" w:ascii="Times New Roman" w:hAnsi="Times New Roman"/>
          <w:color w:val="auto"/>
        </w:rPr>
        <w:t>法</w:t>
      </w:r>
    </w:p>
    <w:p>
      <w:pPr>
        <w:spacing w:before="156" w:beforeLines="50" w:after="156" w:afterLines="50"/>
        <w:ind w:firstLine="420"/>
        <w:jc w:val="left"/>
        <w:rPr>
          <w:rFonts w:ascii="黑体" w:hAnsi="黑体" w:eastAsia="黑体" w:cs="黑体"/>
          <w:color w:val="auto"/>
          <w:szCs w:val="21"/>
        </w:rPr>
      </w:pPr>
      <w:r>
        <w:rPr>
          <w:rFonts w:hint="eastAsia" w:ascii="黑体" w:hAnsi="黑体" w:eastAsia="黑体" w:cs="黑体"/>
          <w:color w:val="auto"/>
          <w:szCs w:val="21"/>
        </w:rPr>
        <w:t>警示—使用本标准的人员应有正规实验室工作的实践经验。本标准并未指出所有可能的安全问题。使用者有责任采取适当的安全和健康措施，并保证符合国家有关法规规定的条件。</w:t>
      </w:r>
    </w:p>
    <w:p>
      <w:pPr>
        <w:spacing w:before="312" w:beforeLines="100" w:after="312" w:afterLines="100"/>
        <w:jc w:val="left"/>
        <w:rPr>
          <w:rFonts w:ascii="Times New Roman" w:hAnsi="Times New Roman" w:eastAsia="黑体"/>
          <w:color w:val="auto"/>
          <w:szCs w:val="21"/>
        </w:rPr>
      </w:pPr>
      <w:bookmarkStart w:id="15" w:name="_Hlk74576317"/>
      <w:r>
        <w:rPr>
          <w:rFonts w:ascii="Times New Roman" w:hAnsi="Times New Roman" w:eastAsia="黑体"/>
          <w:color w:val="auto"/>
          <w:szCs w:val="21"/>
        </w:rPr>
        <w:t xml:space="preserve">1  </w:t>
      </w:r>
      <w:r>
        <w:rPr>
          <w:rFonts w:hint="eastAsia" w:ascii="Times New Roman" w:hAnsi="Times New Roman" w:eastAsia="黑体"/>
          <w:color w:val="auto"/>
          <w:szCs w:val="21"/>
        </w:rPr>
        <w:t>范围</w:t>
      </w:r>
    </w:p>
    <w:p>
      <w:pPr>
        <w:adjustRightInd w:val="0"/>
        <w:ind w:firstLine="420"/>
        <w:jc w:val="left"/>
        <w:textAlignment w:val="baseline"/>
        <w:rPr>
          <w:rFonts w:ascii="宋体" w:hAnsi="宋体"/>
          <w:color w:val="auto"/>
        </w:rPr>
      </w:pPr>
      <w:r>
        <w:rPr>
          <w:rFonts w:hint="eastAsia" w:ascii="宋体" w:hAnsi="宋体"/>
          <w:color w:val="auto"/>
        </w:rPr>
        <w:t>本文件规定了</w:t>
      </w:r>
      <w:r>
        <w:rPr>
          <w:rFonts w:hint="eastAsia" w:ascii="Times New Roman" w:hAnsi="Times New Roman" w:eastAsia="宋体" w:cs="Times New Roman"/>
          <w:color w:val="auto"/>
          <w:lang w:val="en-US" w:eastAsia="zh-CN"/>
        </w:rPr>
        <w:t>镍</w:t>
      </w:r>
      <w:r>
        <w:rPr>
          <w:rFonts w:hint="eastAsia" w:ascii="Times New Roman" w:hAnsi="Times New Roman" w:eastAsia="宋体" w:cs="Times New Roman"/>
          <w:color w:val="auto"/>
        </w:rPr>
        <w:t>基合金</w:t>
      </w:r>
      <w:r>
        <w:rPr>
          <w:rFonts w:hint="eastAsia" w:ascii="Times New Roman" w:hAnsi="Times New Roman" w:eastAsia="宋体" w:cs="Times New Roman"/>
          <w:color w:val="auto"/>
          <w:lang w:val="en-US" w:eastAsia="zh-CN"/>
        </w:rPr>
        <w:t>粉</w:t>
      </w:r>
      <w:r>
        <w:rPr>
          <w:rFonts w:hint="eastAsia" w:ascii="宋体" w:hAnsi="宋体"/>
          <w:color w:val="auto"/>
        </w:rPr>
        <w:t>中</w:t>
      </w:r>
      <w:r>
        <w:rPr>
          <w:rFonts w:hint="eastAsia" w:ascii="宋体" w:hAnsi="宋体"/>
          <w:color w:val="auto"/>
          <w:lang w:val="en-US" w:eastAsia="zh-CN"/>
        </w:rPr>
        <w:t>硼</w:t>
      </w:r>
      <w:r>
        <w:rPr>
          <w:rFonts w:hint="eastAsia" w:ascii="宋体" w:hAnsi="宋体"/>
          <w:color w:val="auto"/>
        </w:rPr>
        <w:t>含量的测定方法。</w:t>
      </w:r>
    </w:p>
    <w:p>
      <w:pPr>
        <w:widowControl/>
        <w:autoSpaceDE w:val="0"/>
        <w:autoSpaceDN w:val="0"/>
        <w:ind w:firstLine="420"/>
        <w:rPr>
          <w:rFonts w:ascii="宋体" w:hAnsi="宋体"/>
          <w:color w:val="auto"/>
        </w:rPr>
      </w:pPr>
      <w:r>
        <w:rPr>
          <w:rFonts w:hint="eastAsia" w:ascii="宋体" w:hAnsi="宋体"/>
          <w:color w:val="auto"/>
        </w:rPr>
        <w:t>本文件适用于</w:t>
      </w:r>
      <w:r>
        <w:rPr>
          <w:rFonts w:hint="eastAsia" w:ascii="Times New Roman" w:hAnsi="Times New Roman" w:eastAsia="宋体" w:cs="Times New Roman"/>
          <w:color w:val="auto"/>
          <w:lang w:val="en-US" w:eastAsia="zh-CN"/>
        </w:rPr>
        <w:t>镍</w:t>
      </w:r>
      <w:r>
        <w:rPr>
          <w:rFonts w:hint="eastAsia" w:ascii="Times New Roman" w:hAnsi="Times New Roman" w:eastAsia="宋体" w:cs="Times New Roman"/>
          <w:color w:val="auto"/>
        </w:rPr>
        <w:t>基合金</w:t>
      </w:r>
      <w:r>
        <w:rPr>
          <w:rFonts w:hint="eastAsia" w:ascii="Times New Roman" w:hAnsi="Times New Roman" w:eastAsia="宋体" w:cs="Times New Roman"/>
          <w:color w:val="auto"/>
          <w:lang w:val="en-US" w:eastAsia="zh-CN"/>
        </w:rPr>
        <w:t>粉</w:t>
      </w:r>
      <w:r>
        <w:rPr>
          <w:rFonts w:hint="eastAsia" w:ascii="宋体" w:hAnsi="宋体"/>
          <w:color w:val="auto"/>
        </w:rPr>
        <w:t>中</w:t>
      </w:r>
      <w:r>
        <w:rPr>
          <w:rFonts w:hint="eastAsia" w:ascii="宋体" w:hAnsi="宋体"/>
          <w:color w:val="auto"/>
          <w:lang w:val="en-US" w:eastAsia="zh-CN"/>
        </w:rPr>
        <w:t>硼</w:t>
      </w:r>
      <w:r>
        <w:rPr>
          <w:rFonts w:hint="eastAsia" w:ascii="宋体" w:hAnsi="宋体"/>
          <w:color w:val="auto"/>
        </w:rPr>
        <w:t>含量的测定。测定范围为</w:t>
      </w:r>
      <w:r>
        <w:rPr>
          <w:rFonts w:hint="eastAsia" w:ascii="宋体" w:hAnsi="宋体"/>
          <w:color w:val="auto"/>
          <w:lang w:val="en-US" w:eastAsia="zh-CN"/>
        </w:rPr>
        <w:t>1</w:t>
      </w:r>
      <w:r>
        <w:rPr>
          <w:rFonts w:hint="eastAsia" w:ascii="宋体" w:hAnsi="宋体"/>
          <w:color w:val="auto"/>
        </w:rPr>
        <w:t>%～</w:t>
      </w:r>
      <w:r>
        <w:rPr>
          <w:rFonts w:hint="eastAsia" w:ascii="宋体" w:hAnsi="宋体"/>
          <w:color w:val="auto"/>
          <w:lang w:val="en-US" w:eastAsia="zh-CN"/>
        </w:rPr>
        <w:t>20</w:t>
      </w:r>
      <w:r>
        <w:rPr>
          <w:rFonts w:hint="eastAsia" w:ascii="宋体" w:hAnsi="宋体"/>
          <w:color w:val="auto"/>
        </w:rPr>
        <w:t>%。</w:t>
      </w:r>
    </w:p>
    <w:p>
      <w:pPr>
        <w:spacing w:before="312" w:beforeLines="100" w:after="312" w:afterLines="100"/>
        <w:jc w:val="left"/>
        <w:rPr>
          <w:rFonts w:ascii="Times New Roman" w:hAnsi="Times New Roman" w:eastAsia="黑体"/>
          <w:color w:val="auto"/>
          <w:szCs w:val="21"/>
        </w:rPr>
      </w:pPr>
      <w:r>
        <w:rPr>
          <w:rFonts w:ascii="Times New Roman" w:hAnsi="Times New Roman" w:eastAsia="黑体"/>
          <w:color w:val="auto"/>
          <w:szCs w:val="21"/>
        </w:rPr>
        <w:t xml:space="preserve">2  </w:t>
      </w:r>
      <w:r>
        <w:rPr>
          <w:rFonts w:hint="eastAsia" w:ascii="Times New Roman" w:hAnsi="Times New Roman" w:eastAsia="黑体"/>
          <w:color w:val="auto"/>
          <w:szCs w:val="21"/>
        </w:rPr>
        <w:t>规范性引用文件</w:t>
      </w:r>
    </w:p>
    <w:p>
      <w:pPr>
        <w:spacing w:line="276" w:lineRule="auto"/>
        <w:ind w:firstLine="420" w:firstLineChars="200"/>
        <w:rPr>
          <w:rFonts w:ascii="宋体" w:hAnsi="宋体"/>
          <w:color w:val="auto"/>
          <w:kern w:val="0"/>
          <w:szCs w:val="20"/>
        </w:rPr>
      </w:pPr>
      <w:r>
        <w:rPr>
          <w:rFonts w:hint="eastAsia" w:ascii="宋体" w:hAnsi="宋体"/>
          <w:color w:val="auto"/>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276" w:lineRule="auto"/>
        <w:ind w:firstLine="420" w:firstLineChars="200"/>
        <w:rPr>
          <w:rFonts w:ascii="宋体" w:hAnsi="宋体"/>
          <w:color w:val="auto"/>
        </w:rPr>
      </w:pPr>
      <w:r>
        <w:rPr>
          <w:rFonts w:hint="eastAsia" w:ascii="宋体" w:hAnsi="宋体"/>
          <w:color w:val="auto"/>
        </w:rPr>
        <w:t>GB/T 6682  分析实验室用水规格和试验方法</w:t>
      </w:r>
    </w:p>
    <w:p>
      <w:pPr>
        <w:widowControl/>
        <w:autoSpaceDE w:val="0"/>
        <w:autoSpaceDN w:val="0"/>
        <w:spacing w:line="276" w:lineRule="auto"/>
        <w:ind w:firstLine="420"/>
        <w:rPr>
          <w:rFonts w:ascii="宋体" w:hAnsi="宋体"/>
          <w:color w:val="auto"/>
          <w:szCs w:val="21"/>
        </w:rPr>
      </w:pPr>
      <w:r>
        <w:rPr>
          <w:rFonts w:hint="eastAsia" w:ascii="宋体" w:hAnsi="宋体"/>
          <w:color w:val="auto"/>
          <w:szCs w:val="22"/>
        </w:rPr>
        <w:t xml:space="preserve">GB/T 8170  </w:t>
      </w:r>
      <w:r>
        <w:rPr>
          <w:rFonts w:hint="eastAsia" w:ascii="宋体" w:hAnsi="宋体"/>
          <w:color w:val="auto"/>
          <w:szCs w:val="21"/>
        </w:rPr>
        <w:t>数值修约规则与极限数值的表示和判定</w:t>
      </w:r>
    </w:p>
    <w:p>
      <w:pPr>
        <w:pStyle w:val="13"/>
        <w:spacing w:before="312" w:beforeLines="100" w:after="312" w:afterLines="100"/>
        <w:rPr>
          <w:rFonts w:hint="eastAsia" w:hAnsi="Times New Roman" w:cs="Times New Roman"/>
          <w:color w:val="auto"/>
        </w:rPr>
      </w:pPr>
      <w:r>
        <w:rPr>
          <w:rFonts w:hint="eastAsia" w:hAnsi="Times New Roman" w:cs="Times New Roman"/>
          <w:color w:val="auto"/>
        </w:rPr>
        <w:t>3  术语和定义</w:t>
      </w:r>
    </w:p>
    <w:p>
      <w:pPr>
        <w:widowControl/>
        <w:autoSpaceDE w:val="0"/>
        <w:autoSpaceDN w:val="0"/>
        <w:spacing w:line="276" w:lineRule="auto"/>
        <w:ind w:firstLine="420"/>
        <w:rPr>
          <w:rFonts w:hint="eastAsia" w:ascii="宋体" w:hAnsi="宋体" w:eastAsia="宋体" w:cs="Times New Roman"/>
          <w:color w:val="auto"/>
          <w:szCs w:val="22"/>
        </w:rPr>
      </w:pPr>
      <w:r>
        <w:rPr>
          <w:rFonts w:hint="eastAsia" w:ascii="宋体" w:hAnsi="宋体" w:eastAsia="宋体" w:cs="Times New Roman"/>
          <w:color w:val="auto"/>
          <w:szCs w:val="22"/>
        </w:rPr>
        <w:t>GB/T 17433界定的术语和定义适用于本文件。</w:t>
      </w:r>
    </w:p>
    <w:p>
      <w:pPr>
        <w:spacing w:before="312" w:beforeLines="100" w:after="312" w:afterLines="100"/>
        <w:jc w:val="left"/>
        <w:rPr>
          <w:rFonts w:ascii="Times New Roman" w:hAnsi="Times New Roman" w:eastAsia="黑体"/>
          <w:color w:val="auto"/>
          <w:szCs w:val="21"/>
        </w:rPr>
      </w:pPr>
      <w:r>
        <w:rPr>
          <w:rFonts w:ascii="Times New Roman" w:hAnsi="Times New Roman" w:eastAsia="黑体"/>
          <w:color w:val="auto"/>
          <w:szCs w:val="21"/>
        </w:rPr>
        <w:t xml:space="preserve">4  </w:t>
      </w:r>
      <w:r>
        <w:rPr>
          <w:rFonts w:hint="eastAsia" w:ascii="Times New Roman" w:hAnsi="Times New Roman" w:eastAsia="黑体"/>
          <w:color w:val="auto"/>
          <w:szCs w:val="21"/>
        </w:rPr>
        <w:t>原理</w:t>
      </w:r>
    </w:p>
    <w:p>
      <w:pPr>
        <w:widowControl/>
        <w:spacing w:before="156" w:beforeLines="50" w:after="156" w:afterLines="50"/>
        <w:ind w:firstLine="420" w:firstLineChars="200"/>
        <w:outlineLvl w:val="1"/>
        <w:rPr>
          <w:rFonts w:hint="eastAsia" w:ascii="宋体" w:hAnsi="宋体" w:eastAsia="宋体" w:cs="Times New Roman"/>
          <w:color w:val="auto"/>
          <w:szCs w:val="22"/>
        </w:rPr>
      </w:pPr>
      <w:r>
        <w:rPr>
          <w:rFonts w:hint="eastAsia" w:ascii="宋体" w:hAnsi="宋体" w:eastAsia="宋体" w:cs="Times New Roman"/>
          <w:color w:val="auto"/>
          <w:szCs w:val="22"/>
        </w:rPr>
        <w:t>试料用过氧化钠熔础，盐酸酸化，亚硫酸钠还原，强碱分离铁、铬、镍等元素。将溶液调至中性，用碳酸钡（钙）分离铝。用甘露醇与硼酸络合。定量释放出H+，用氢氧化钠标准溶液滴定。</w:t>
      </w:r>
    </w:p>
    <w:p>
      <w:pPr>
        <w:widowControl/>
        <w:spacing w:before="156" w:beforeLines="50" w:after="156" w:afterLines="50"/>
        <w:outlineLvl w:val="1"/>
        <w:rPr>
          <w:rFonts w:ascii="黑体" w:hAnsi="黑体" w:eastAsia="黑体" w:cs="黑体"/>
          <w:color w:val="auto"/>
          <w:szCs w:val="21"/>
        </w:rPr>
      </w:pPr>
      <w:r>
        <w:rPr>
          <w:rFonts w:ascii="黑体" w:hAnsi="黑体" w:eastAsia="黑体" w:cs="黑体"/>
          <w:color w:val="auto"/>
          <w:szCs w:val="21"/>
        </w:rPr>
        <w:t xml:space="preserve">5  </w:t>
      </w:r>
      <w:r>
        <w:rPr>
          <w:rFonts w:hint="eastAsia" w:ascii="黑体" w:hAnsi="黑体" w:eastAsia="黑体" w:cs="黑体"/>
          <w:color w:val="auto"/>
          <w:szCs w:val="21"/>
        </w:rPr>
        <w:t>试剂</w:t>
      </w:r>
    </w:p>
    <w:p>
      <w:pPr>
        <w:widowControl/>
        <w:autoSpaceDE w:val="0"/>
        <w:autoSpaceDN w:val="0"/>
        <w:spacing w:line="276" w:lineRule="auto"/>
        <w:ind w:firstLine="420"/>
        <w:rPr>
          <w:rFonts w:hint="eastAsia" w:ascii="宋体" w:hAnsi="宋体"/>
          <w:color w:val="auto"/>
          <w:szCs w:val="21"/>
        </w:rPr>
      </w:pPr>
      <w:r>
        <w:rPr>
          <w:rFonts w:hint="eastAsia" w:ascii="宋体" w:hAnsi="宋体" w:eastAsia="宋体" w:cs="Times New Roman"/>
          <w:color w:val="auto"/>
          <w:szCs w:val="22"/>
        </w:rPr>
        <w:t>除非另有说明，在分析中仅使用确认为分析纯的试剂和蒸馏水或去离子水或相当纯度的水。</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过氧化钠。</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亚硫酸钠。</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氢氧化钠。</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碳酸钡（钙）。</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甘露醇。</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盐酸（p1.19 g/mL)。</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盐酸（1+20）。</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氢氧化钠标准滴定溶液[c(NaOH)≈0.05 mol/L]。</w:t>
      </w:r>
    </w:p>
    <w:p>
      <w:pPr>
        <w:widowControl/>
        <w:numPr>
          <w:ilvl w:val="2"/>
          <w:numId w:val="3"/>
        </w:numPr>
        <w:autoSpaceDE w:val="0"/>
        <w:autoSpaceDN w:val="0"/>
        <w:spacing w:line="276" w:lineRule="auto"/>
        <w:ind w:left="709" w:leftChars="0" w:hanging="709" w:firstLineChars="0"/>
        <w:rPr>
          <w:rFonts w:hint="eastAsia" w:ascii="宋体" w:hAnsi="宋体" w:eastAsia="宋体" w:cs="Times New Roman"/>
          <w:color w:val="auto"/>
          <w:szCs w:val="22"/>
        </w:rPr>
      </w:pPr>
      <w:r>
        <w:rPr>
          <w:rFonts w:hint="eastAsia" w:ascii="宋体" w:hAnsi="宋体" w:eastAsia="宋体" w:cs="Times New Roman"/>
          <w:color w:val="auto"/>
          <w:szCs w:val="22"/>
        </w:rPr>
        <w:t>配制：称取2g氢氧化钠于1000 mL烧杯中，加10mL氯化钡溶液（100 g/L），煮沸1min~2 min，以水稀释至1000mL，混匀，静置，移取上清液至塑料瓶中贮存。</w:t>
      </w:r>
    </w:p>
    <w:p>
      <w:pPr>
        <w:widowControl/>
        <w:numPr>
          <w:ilvl w:val="2"/>
          <w:numId w:val="3"/>
        </w:numPr>
        <w:autoSpaceDE w:val="0"/>
        <w:autoSpaceDN w:val="0"/>
        <w:spacing w:line="276" w:lineRule="auto"/>
        <w:ind w:left="709" w:leftChars="0" w:hanging="709" w:firstLineChars="0"/>
        <w:rPr>
          <w:rFonts w:hint="eastAsia" w:ascii="宋体" w:hAnsi="宋体" w:eastAsia="宋体" w:cs="Times New Roman"/>
          <w:color w:val="auto"/>
          <w:szCs w:val="22"/>
        </w:rPr>
      </w:pPr>
      <w:r>
        <w:rPr>
          <w:rFonts w:hint="eastAsia" w:ascii="宋体" w:hAnsi="宋体" w:eastAsia="宋体" w:cs="Times New Roman"/>
          <w:color w:val="auto"/>
          <w:szCs w:val="22"/>
        </w:rPr>
        <w:t>标定：称取3份0.3000g预先经105℃C~110℃烘1h并置于干燥器中冷却至室温的苯二甲酸氢钾基准试剂，分别置于3个250 mL锥形瓶中，加50mL水溶解，加（2~3）滴酚酞指示剂(3.11），用氢氧化钠标准滴定溶液（3.8）滴定至溶液刚呈稳定的微红色为终点。3份溶液所消耗氢氧化钠标准滴定溶液的体积相差值应不超过0.05mL，取其平均值。</w:t>
      </w:r>
    </w:p>
    <w:p>
      <w:pPr>
        <w:widowControl/>
        <w:autoSpaceDE w:val="0"/>
        <w:autoSpaceDN w:val="0"/>
        <w:spacing w:line="276" w:lineRule="auto"/>
        <w:ind w:firstLine="420"/>
        <w:rPr>
          <w:rFonts w:hint="eastAsia" w:ascii="宋体" w:hAnsi="宋体" w:eastAsia="宋体" w:cs="Times New Roman"/>
          <w:color w:val="auto"/>
          <w:szCs w:val="22"/>
        </w:rPr>
      </w:pPr>
      <w:r>
        <w:rPr>
          <w:rFonts w:hint="eastAsia" w:ascii="宋体" w:hAnsi="宋体" w:eastAsia="宋体" w:cs="Times New Roman"/>
          <w:color w:val="auto"/>
          <w:szCs w:val="22"/>
        </w:rPr>
        <w:t>按公式（1）计算氢氧化钠标准滴定溶液(3.8）的实际浓度：</w:t>
      </w:r>
    </w:p>
    <w:p>
      <w:pPr>
        <w:widowControl/>
        <w:autoSpaceDE w:val="0"/>
        <w:autoSpaceDN w:val="0"/>
        <w:ind w:firstLine="420" w:firstLineChars="200"/>
        <w:rPr>
          <w:rFonts w:hint="eastAsia" w:ascii="宋体" w:hAnsi="宋体" w:eastAsia="宋体"/>
          <w:color w:val="auto"/>
          <w:szCs w:val="21"/>
          <w:lang w:val="en-US" w:eastAsia="zh-CN"/>
        </w:rPr>
      </w:pPr>
      <m:oMathPara>
        <m:oMath>
          <m:sSub>
            <m:sSubPr>
              <m:ctrlPr>
                <w:rPr>
                  <w:rFonts w:ascii="Cambria Math" w:hAnsi="Cambria Math"/>
                  <w:i/>
                  <w:color w:val="auto"/>
                  <w:szCs w:val="21"/>
                </w:rPr>
              </m:ctrlPr>
            </m:sSubPr>
            <m:e>
              <m:r>
                <m:rPr/>
                <w:rPr>
                  <w:rFonts w:hint="default" w:ascii="Cambria Math" w:hAnsi="Cambria Math"/>
                  <w:color w:val="auto"/>
                  <w:szCs w:val="21"/>
                  <w:lang w:val="en-US" w:eastAsia="zh-CN"/>
                </w:rPr>
                <m:t>c</m:t>
              </m:r>
              <m:ctrlPr>
                <w:rPr>
                  <w:rFonts w:ascii="Cambria Math" w:hAnsi="Cambria Math"/>
                  <w:i/>
                  <w:color w:val="auto"/>
                  <w:szCs w:val="21"/>
                </w:rPr>
              </m:ctrlPr>
            </m:e>
            <m:sub>
              <m:r>
                <m:rPr/>
                <w:rPr>
                  <w:rFonts w:hint="default" w:ascii="Cambria Math" w:hAnsi="Cambria Math"/>
                  <w:color w:val="auto"/>
                  <w:szCs w:val="21"/>
                  <w:lang w:val="en-US" w:eastAsia="zh-CN"/>
                </w:rPr>
                <m:t>0</m:t>
              </m:r>
              <m:ctrlPr>
                <w:rPr>
                  <w:rFonts w:ascii="Cambria Math" w:hAnsi="Cambria Math"/>
                  <w:i/>
                  <w:color w:val="auto"/>
                  <w:szCs w:val="21"/>
                </w:rPr>
              </m:ctrlPr>
            </m:sub>
          </m:sSub>
          <m:r>
            <m:rPr/>
            <w:rPr>
              <w:rFonts w:ascii="Cambria Math" w:hAnsi="Cambria Math"/>
              <w:color w:val="auto"/>
              <w:szCs w:val="21"/>
            </w:rPr>
            <m:t>=</m:t>
          </m:r>
          <m:f>
            <m:fPr>
              <m:ctrlPr>
                <m:rPr/>
                <w:rPr>
                  <w:rFonts w:ascii="Cambria Math" w:hAnsi="Cambria Math"/>
                  <w:i/>
                  <w:color w:val="auto"/>
                  <w:szCs w:val="21"/>
                </w:rPr>
              </m:ctrlPr>
            </m:fPr>
            <m:num>
              <m:sSub>
                <m:sSubPr>
                  <m:ctrlPr>
                    <m:rPr/>
                    <w:rPr>
                      <w:rFonts w:ascii="Cambria Math" w:hAnsi="Cambria Math"/>
                      <w:i/>
                      <w:color w:val="auto"/>
                      <w:szCs w:val="21"/>
                    </w:rPr>
                  </m:ctrlPr>
                </m:sSubPr>
                <m:e>
                  <m:r>
                    <m:rPr/>
                    <w:rPr>
                      <w:rFonts w:hint="default" w:ascii="Cambria Math" w:hAnsi="Cambria Math"/>
                      <w:color w:val="auto"/>
                      <w:szCs w:val="21"/>
                      <w:lang w:val="en-US" w:eastAsia="zh-CN"/>
                    </w:rPr>
                    <m:t>m</m:t>
                  </m:r>
                  <m:ctrlPr>
                    <m:rPr/>
                    <w:rPr>
                      <w:rFonts w:ascii="Cambria Math" w:hAnsi="Cambria Math"/>
                      <w:i/>
                      <w:color w:val="auto"/>
                      <w:szCs w:val="21"/>
                    </w:rPr>
                  </m:ctrlPr>
                </m:e>
                <m:sub>
                  <m:r>
                    <m:rPr/>
                    <w:rPr>
                      <w:rFonts w:hint="default" w:ascii="Cambria Math" w:hAnsi="Cambria Math"/>
                      <w:color w:val="auto"/>
                      <w:szCs w:val="21"/>
                      <w:lang w:val="en-US" w:eastAsia="zh-CN"/>
                    </w:rPr>
                    <m:t>0</m:t>
                  </m:r>
                  <m:ctrlPr>
                    <m:rPr/>
                    <w:rPr>
                      <w:rFonts w:ascii="Cambria Math" w:hAnsi="Cambria Math"/>
                      <w:i/>
                      <w:color w:val="auto"/>
                      <w:szCs w:val="21"/>
                    </w:rPr>
                  </m:ctrlPr>
                </m:sub>
              </m:sSub>
              <m:r>
                <m:rPr/>
                <w:rPr>
                  <w:rFonts w:ascii="Cambria Math" w:hAnsi="Cambria Math"/>
                  <w:color w:val="auto"/>
                  <w:szCs w:val="21"/>
                </w:rPr>
                <m:t>×</m:t>
              </m:r>
              <m:sSup>
                <m:sSupPr>
                  <m:ctrlPr>
                    <m:rPr/>
                    <w:rPr>
                      <w:rFonts w:ascii="Cambria Math" w:hAnsi="Cambria Math"/>
                      <w:i/>
                      <w:color w:val="auto"/>
                      <w:szCs w:val="21"/>
                    </w:rPr>
                  </m:ctrlPr>
                </m:sSupPr>
                <m:e>
                  <m:r>
                    <m:rPr/>
                    <w:rPr>
                      <w:rFonts w:hint="default" w:ascii="Cambria Math" w:hAnsi="Cambria Math"/>
                      <w:color w:val="auto"/>
                      <w:szCs w:val="21"/>
                      <w:lang w:val="en-US" w:eastAsia="zh-CN"/>
                    </w:rPr>
                    <m:t>10</m:t>
                  </m:r>
                  <m:ctrlPr>
                    <m:rPr/>
                    <w:rPr>
                      <w:rFonts w:ascii="Cambria Math" w:hAnsi="Cambria Math"/>
                      <w:i/>
                      <w:color w:val="auto"/>
                      <w:szCs w:val="21"/>
                    </w:rPr>
                  </m:ctrlPr>
                </m:e>
                <m:sup>
                  <m:r>
                    <m:rPr/>
                    <w:rPr>
                      <w:rFonts w:hint="default" w:ascii="Cambria Math" w:hAnsi="Cambria Math"/>
                      <w:color w:val="auto"/>
                      <w:szCs w:val="21"/>
                      <w:lang w:val="en-US" w:eastAsia="zh-CN"/>
                    </w:rPr>
                    <m:t>3</m:t>
                  </m:r>
                  <m:ctrlPr>
                    <m:rPr/>
                    <w:rPr>
                      <w:rFonts w:ascii="Cambria Math" w:hAnsi="Cambria Math"/>
                      <w:i/>
                      <w:color w:val="auto"/>
                      <w:szCs w:val="21"/>
                    </w:rPr>
                  </m:ctrlPr>
                </m:sup>
              </m:sSup>
              <m:ctrlPr>
                <m:rPr/>
                <w:rPr>
                  <w:rFonts w:ascii="Cambria Math" w:hAnsi="Cambria Math"/>
                  <w:i/>
                  <w:color w:val="auto"/>
                  <w:szCs w:val="21"/>
                </w:rPr>
              </m:ctrlPr>
            </m:num>
            <m:den>
              <m:sSub>
                <m:sSubPr>
                  <m:ctrlPr>
                    <m:rPr/>
                    <w:rPr>
                      <w:rFonts w:ascii="Cambria Math" w:hAnsi="Cambria Math"/>
                      <w:i/>
                      <w:color w:val="auto"/>
                      <w:szCs w:val="21"/>
                    </w:rPr>
                  </m:ctrlPr>
                </m:sSubPr>
                <m:e>
                  <m:r>
                    <m:rPr/>
                    <w:rPr>
                      <w:rFonts w:hint="default" w:ascii="Cambria Math" w:hAnsi="Cambria Math"/>
                      <w:color w:val="auto"/>
                      <w:szCs w:val="21"/>
                      <w:lang w:val="en-US" w:eastAsia="zh-CN"/>
                    </w:rPr>
                    <m:t>V</m:t>
                  </m:r>
                  <m:ctrlPr>
                    <m:rPr/>
                    <w:rPr>
                      <w:rFonts w:ascii="Cambria Math" w:hAnsi="Cambria Math"/>
                      <w:i/>
                      <w:color w:val="auto"/>
                      <w:szCs w:val="21"/>
                    </w:rPr>
                  </m:ctrlPr>
                </m:e>
                <m:sub>
                  <m:r>
                    <m:rPr/>
                    <w:rPr>
                      <w:rFonts w:hint="default" w:ascii="Cambria Math" w:hAnsi="Cambria Math"/>
                      <w:color w:val="auto"/>
                      <w:szCs w:val="21"/>
                      <w:lang w:val="en-US" w:eastAsia="zh-CN"/>
                    </w:rPr>
                    <m:t>0</m:t>
                  </m:r>
                  <m:ctrlPr>
                    <m:rPr/>
                    <w:rPr>
                      <w:rFonts w:ascii="Cambria Math" w:hAnsi="Cambria Math"/>
                      <w:i/>
                      <w:color w:val="auto"/>
                      <w:szCs w:val="21"/>
                    </w:rPr>
                  </m:ctrlPr>
                </m:sub>
              </m:sSub>
              <m:r>
                <m:rPr/>
                <w:rPr>
                  <w:rFonts w:ascii="Cambria Math" w:hAnsi="Cambria Math"/>
                  <w:color w:val="auto"/>
                  <w:szCs w:val="21"/>
                </w:rPr>
                <m:t>×</m:t>
              </m:r>
              <m:r>
                <m:rPr/>
                <w:rPr>
                  <w:rFonts w:hint="default" w:ascii="Cambria Math" w:hAnsi="Cambria Math"/>
                  <w:color w:val="auto"/>
                  <w:szCs w:val="21"/>
                  <w:lang w:val="en-US" w:eastAsia="zh-CN"/>
                </w:rPr>
                <m:t>204.2</m:t>
              </m:r>
              <m:ctrlPr>
                <m:rPr/>
                <w:rPr>
                  <w:rFonts w:ascii="Cambria Math" w:hAnsi="Cambria Math"/>
                  <w:i/>
                  <w:color w:val="auto"/>
                  <w:szCs w:val="21"/>
                </w:rPr>
              </m:ctrlPr>
            </m:den>
          </m:f>
        </m:oMath>
      </m:oMathPara>
    </w:p>
    <w:p>
      <w:pPr>
        <w:widowControl/>
        <w:autoSpaceDE w:val="0"/>
        <w:autoSpaceDN w:val="0"/>
        <w:spacing w:line="276" w:lineRule="auto"/>
        <w:ind w:firstLine="420"/>
        <w:rPr>
          <w:rFonts w:hint="eastAsia" w:ascii="宋体" w:hAnsi="宋体" w:eastAsia="宋体" w:cs="Times New Roman"/>
          <w:color w:val="auto"/>
          <w:szCs w:val="22"/>
        </w:rPr>
      </w:pPr>
      <w:r>
        <w:rPr>
          <w:rFonts w:hint="eastAsia" w:ascii="宋体" w:hAnsi="宋体" w:eastAsia="宋体" w:cs="Times New Roman"/>
          <w:color w:val="auto"/>
          <w:szCs w:val="22"/>
        </w:rPr>
        <w:t>式中：</w:t>
      </w:r>
    </w:p>
    <w:p>
      <w:pPr>
        <w:widowControl/>
        <w:autoSpaceDE w:val="0"/>
        <w:autoSpaceDN w:val="0"/>
        <w:spacing w:line="276" w:lineRule="auto"/>
        <w:ind w:firstLine="420"/>
        <w:rPr>
          <w:rFonts w:hint="eastAsia" w:ascii="宋体" w:hAnsi="宋体" w:eastAsia="宋体" w:cs="Times New Roman"/>
          <w:color w:val="auto"/>
          <w:szCs w:val="22"/>
        </w:rPr>
      </w:pPr>
      <w:r>
        <w:rPr>
          <w:rFonts w:hint="eastAsia" w:ascii="宋体" w:hAnsi="宋体" w:eastAsia="宋体" w:cs="Times New Roman"/>
          <w:color w:val="auto"/>
          <w:szCs w:val="22"/>
        </w:rPr>
        <w:t>C</w:t>
      </w:r>
      <w:r>
        <w:rPr>
          <w:rFonts w:hint="eastAsia" w:ascii="宋体" w:hAnsi="宋体" w:eastAsia="宋体" w:cs="Times New Roman"/>
          <w:color w:val="auto"/>
          <w:szCs w:val="22"/>
          <w:vertAlign w:val="subscript"/>
          <w:lang w:val="en-US" w:eastAsia="zh-CN"/>
        </w:rPr>
        <w:t>0</w:t>
      </w:r>
      <w:r>
        <w:rPr>
          <w:rFonts w:hint="eastAsia" w:ascii="宋体" w:hAnsi="宋体" w:eastAsia="宋体" w:cs="Times New Roman"/>
          <w:color w:val="auto"/>
          <w:szCs w:val="22"/>
        </w:rPr>
        <w:t>——氢氧化钠标准溶液的实际浓度，单位为摩尔每升（mol/L)；</w:t>
      </w:r>
    </w:p>
    <w:p>
      <w:pPr>
        <w:widowControl/>
        <w:autoSpaceDE w:val="0"/>
        <w:autoSpaceDN w:val="0"/>
        <w:spacing w:line="276" w:lineRule="auto"/>
        <w:ind w:firstLine="420"/>
        <w:rPr>
          <w:rFonts w:hint="eastAsia" w:ascii="宋体" w:hAnsi="宋体" w:eastAsia="宋体" w:cs="Times New Roman"/>
          <w:color w:val="auto"/>
          <w:szCs w:val="22"/>
        </w:rPr>
      </w:pPr>
      <w:r>
        <w:rPr>
          <w:rFonts w:hint="eastAsia" w:ascii="宋体" w:hAnsi="宋体" w:eastAsia="宋体" w:cs="Times New Roman"/>
          <w:color w:val="auto"/>
          <w:szCs w:val="22"/>
        </w:rPr>
        <w:t>M</w:t>
      </w:r>
      <w:r>
        <w:rPr>
          <w:rFonts w:hint="eastAsia" w:ascii="宋体" w:hAnsi="宋体" w:eastAsia="宋体" w:cs="Times New Roman"/>
          <w:color w:val="auto"/>
          <w:szCs w:val="22"/>
          <w:vertAlign w:val="subscript"/>
          <w:lang w:val="en-US" w:eastAsia="zh-CN"/>
        </w:rPr>
        <w:t>0</w:t>
      </w:r>
      <w:r>
        <w:rPr>
          <w:rFonts w:hint="eastAsia" w:ascii="宋体" w:hAnsi="宋体" w:eastAsia="宋体" w:cs="Times New Roman"/>
          <w:color w:val="auto"/>
          <w:szCs w:val="22"/>
        </w:rPr>
        <w:t>——苯二甲酸氢钾的质量，单位为克（g)；</w:t>
      </w:r>
    </w:p>
    <w:p>
      <w:pPr>
        <w:widowControl/>
        <w:autoSpaceDE w:val="0"/>
        <w:autoSpaceDN w:val="0"/>
        <w:spacing w:line="276" w:lineRule="auto"/>
        <w:ind w:firstLine="420"/>
        <w:rPr>
          <w:rFonts w:hint="eastAsia" w:ascii="宋体" w:hAnsi="宋体" w:eastAsia="宋体" w:cs="Times New Roman"/>
          <w:color w:val="auto"/>
          <w:szCs w:val="22"/>
        </w:rPr>
      </w:pPr>
      <w:r>
        <w:rPr>
          <w:rFonts w:hint="eastAsia" w:ascii="宋体" w:hAnsi="宋体" w:eastAsia="宋体" w:cs="Times New Roman"/>
          <w:color w:val="auto"/>
          <w:szCs w:val="22"/>
        </w:rPr>
        <w:t>V</w:t>
      </w:r>
      <w:r>
        <w:rPr>
          <w:rFonts w:hint="eastAsia" w:ascii="宋体" w:hAnsi="宋体" w:eastAsia="宋体" w:cs="Times New Roman"/>
          <w:color w:val="auto"/>
          <w:szCs w:val="22"/>
          <w:vertAlign w:val="subscript"/>
          <w:lang w:val="en-US" w:eastAsia="zh-CN"/>
        </w:rPr>
        <w:t>0</w:t>
      </w:r>
      <w:r>
        <w:rPr>
          <w:rFonts w:hint="eastAsia" w:ascii="宋体" w:hAnsi="宋体" w:eastAsia="宋体" w:cs="Times New Roman"/>
          <w:color w:val="auto"/>
          <w:szCs w:val="22"/>
        </w:rPr>
        <w:t>——滴定所消耗氢氧化钠标准滴定溶液的平均体积，单位为毫升（mL）；</w:t>
      </w:r>
    </w:p>
    <w:p>
      <w:pPr>
        <w:widowControl/>
        <w:autoSpaceDE w:val="0"/>
        <w:autoSpaceDN w:val="0"/>
        <w:spacing w:line="276" w:lineRule="auto"/>
        <w:ind w:firstLine="420"/>
        <w:rPr>
          <w:rFonts w:hint="eastAsia" w:ascii="宋体" w:hAnsi="宋体" w:eastAsia="宋体" w:cs="Times New Roman"/>
          <w:color w:val="auto"/>
          <w:szCs w:val="22"/>
        </w:rPr>
      </w:pPr>
      <w:r>
        <w:rPr>
          <w:rFonts w:hint="eastAsia" w:ascii="宋体" w:hAnsi="宋体" w:eastAsia="宋体" w:cs="Times New Roman"/>
          <w:color w:val="auto"/>
          <w:szCs w:val="22"/>
        </w:rPr>
        <w:t>204.2——苯二甲酸氢钾的摩尔质量，单位为克每库尔（g/mol)。</w:t>
      </w:r>
    </w:p>
    <w:p>
      <w:pPr>
        <w:widowControl/>
        <w:numPr>
          <w:ilvl w:val="1"/>
          <w:numId w:val="2"/>
        </w:numPr>
        <w:autoSpaceDE w:val="0"/>
        <w:autoSpaceDN w:val="0"/>
        <w:spacing w:line="276" w:lineRule="auto"/>
        <w:ind w:left="567" w:leftChars="0" w:hanging="567" w:firstLineChars="0"/>
        <w:rPr>
          <w:rFonts w:hint="eastAsia" w:ascii="宋体" w:hAnsi="宋体" w:eastAsia="宋体" w:cs="Times New Roman"/>
          <w:color w:val="auto"/>
          <w:szCs w:val="22"/>
        </w:rPr>
      </w:pPr>
      <w:r>
        <w:rPr>
          <w:rFonts w:hint="eastAsia" w:ascii="宋体" w:hAnsi="宋体" w:eastAsia="宋体" w:cs="Times New Roman"/>
          <w:color w:val="auto"/>
          <w:szCs w:val="22"/>
        </w:rPr>
        <w:t>盐酸标准滴定溶液[c(HCI)≈0.05 mol/L]。</w:t>
      </w:r>
    </w:p>
    <w:p>
      <w:pPr>
        <w:widowControl/>
        <w:numPr>
          <w:ilvl w:val="2"/>
          <w:numId w:val="4"/>
        </w:numPr>
        <w:autoSpaceDE w:val="0"/>
        <w:autoSpaceDN w:val="0"/>
        <w:spacing w:line="276" w:lineRule="auto"/>
        <w:ind w:left="709" w:leftChars="0" w:hanging="709" w:firstLineChars="0"/>
        <w:rPr>
          <w:rFonts w:hint="eastAsia" w:ascii="宋体" w:hAnsi="宋体" w:eastAsia="宋体" w:cs="Times New Roman"/>
          <w:color w:val="auto"/>
          <w:szCs w:val="22"/>
        </w:rPr>
      </w:pPr>
      <w:r>
        <w:rPr>
          <w:rFonts w:hint="eastAsia" w:ascii="宋体" w:hAnsi="宋体" w:eastAsia="宋体" w:cs="Times New Roman"/>
          <w:color w:val="auto"/>
          <w:szCs w:val="22"/>
        </w:rPr>
        <w:t>配制：移取4.2 mL 盐酸(3.6)于1000 mL容量瓶中，以水稀释至刻度，混匀。</w:t>
      </w:r>
    </w:p>
    <w:p>
      <w:pPr>
        <w:widowControl/>
        <w:numPr>
          <w:ilvl w:val="2"/>
          <w:numId w:val="4"/>
        </w:numPr>
        <w:autoSpaceDE w:val="0"/>
        <w:autoSpaceDN w:val="0"/>
        <w:ind w:left="709" w:leftChars="0" w:hanging="709" w:firstLineChars="0"/>
        <w:rPr>
          <w:rFonts w:hint="eastAsia" w:ascii="宋体" w:hAnsi="宋体"/>
          <w:color w:val="auto"/>
          <w:szCs w:val="21"/>
        </w:rPr>
      </w:pPr>
      <w:r>
        <w:rPr>
          <w:rFonts w:hint="eastAsia" w:ascii="宋体" w:hAnsi="宋体" w:eastAsia="宋体" w:cs="Times New Roman"/>
          <w:color w:val="auto"/>
          <w:szCs w:val="22"/>
        </w:rPr>
        <w:t>标定：移取3份 25.00 mL 盐酸标准滴定溶液（3.9)分别置于3个250 mL 锥形瓶中，加50 mL</w:t>
      </w:r>
      <w:r>
        <w:rPr>
          <w:rFonts w:hint="eastAsia" w:ascii="宋体" w:hAnsi="宋体"/>
          <w:color w:val="auto"/>
          <w:szCs w:val="21"/>
        </w:rPr>
        <w:t>水，加（2~3）滴酚酞指示剂（3.11），用氢氧化钠标准滴定溶液（3.8）滴定至溶液刚呈稳定的微红色为终点。3份溶液所消耗的氢氧化钠标准滴定溶液的体积的相差值应不超过0.05 mL，取其平均值。</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按公式(2）计算盐酸标准滴定溶液(3.9）的实际浓度：</w:t>
      </w:r>
    </w:p>
    <w:p>
      <w:pPr>
        <w:widowControl/>
        <w:autoSpaceDE w:val="0"/>
        <w:autoSpaceDN w:val="0"/>
        <w:ind w:firstLine="420" w:firstLineChars="200"/>
        <w:rPr>
          <w:rFonts w:hint="eastAsia" w:ascii="宋体" w:hAnsi="宋体"/>
          <w:color w:val="auto"/>
          <w:szCs w:val="21"/>
        </w:rPr>
      </w:pPr>
      <m:oMathPara>
        <m:oMath>
          <m:sSub>
            <m:sSubPr>
              <m:ctrlPr>
                <w:rPr>
                  <w:rFonts w:ascii="Cambria Math" w:hAnsi="Cambria Math"/>
                  <w:i/>
                  <w:color w:val="auto"/>
                  <w:szCs w:val="21"/>
                </w:rPr>
              </m:ctrlPr>
            </m:sSubPr>
            <m:e>
              <m:r>
                <m:rPr/>
                <w:rPr>
                  <w:rFonts w:hint="default" w:ascii="Cambria Math" w:hAnsi="Cambria Math"/>
                  <w:color w:val="auto"/>
                  <w:szCs w:val="21"/>
                  <w:lang w:val="en-US" w:eastAsia="zh-CN"/>
                </w:rPr>
                <m:t>c</m:t>
              </m:r>
              <m:ctrlPr>
                <w:rPr>
                  <w:rFonts w:ascii="Cambria Math" w:hAnsi="Cambria Math"/>
                  <w:i/>
                  <w:color w:val="auto"/>
                  <w:szCs w:val="21"/>
                </w:rPr>
              </m:ctrlPr>
            </m:e>
            <m:sub>
              <m:r>
                <m:rPr/>
                <w:rPr>
                  <w:rFonts w:hint="default" w:ascii="Cambria Math" w:hAnsi="Cambria Math"/>
                  <w:color w:val="auto"/>
                  <w:szCs w:val="21"/>
                  <w:lang w:val="en-US" w:eastAsia="zh-CN"/>
                </w:rPr>
                <m:t>1</m:t>
              </m:r>
              <m:ctrlPr>
                <w:rPr>
                  <w:rFonts w:ascii="Cambria Math" w:hAnsi="Cambria Math"/>
                  <w:i/>
                  <w:color w:val="auto"/>
                  <w:szCs w:val="21"/>
                </w:rPr>
              </m:ctrlPr>
            </m:sub>
          </m:sSub>
          <m:r>
            <m:rPr/>
            <w:rPr>
              <w:rFonts w:ascii="Cambria Math" w:hAnsi="Cambria Math"/>
              <w:color w:val="auto"/>
              <w:szCs w:val="21"/>
            </w:rPr>
            <m:t>=</m:t>
          </m:r>
          <m:f>
            <m:fPr>
              <m:ctrlPr>
                <w:rPr>
                  <w:rFonts w:ascii="Cambria Math" w:hAnsi="Cambria Math"/>
                  <w:i/>
                  <w:color w:val="auto"/>
                  <w:szCs w:val="21"/>
                </w:rPr>
              </m:ctrlPr>
            </m:fPr>
            <m:num>
              <m:sSub>
                <m:sSubPr>
                  <m:ctrlPr>
                    <w:rPr>
                      <w:rFonts w:ascii="Cambria Math" w:hAnsi="Cambria Math"/>
                      <w:i/>
                      <w:color w:val="auto"/>
                      <w:szCs w:val="21"/>
                    </w:rPr>
                  </m:ctrlPr>
                </m:sSubPr>
                <m:e>
                  <m:r>
                    <m:rPr/>
                    <w:rPr>
                      <w:rFonts w:hint="default" w:ascii="Cambria Math" w:hAnsi="Cambria Math"/>
                      <w:color w:val="auto"/>
                      <w:szCs w:val="21"/>
                      <w:lang w:val="en-US" w:eastAsia="zh-CN"/>
                    </w:rPr>
                    <m:t>c</m:t>
                  </m:r>
                  <m:ctrlPr>
                    <w:rPr>
                      <w:rFonts w:ascii="Cambria Math" w:hAnsi="Cambria Math"/>
                      <w:i/>
                      <w:color w:val="auto"/>
                      <w:szCs w:val="21"/>
                    </w:rPr>
                  </m:ctrlPr>
                </m:e>
                <m:sub>
                  <m:r>
                    <m:rPr/>
                    <w:rPr>
                      <w:rFonts w:hint="default" w:ascii="Cambria Math" w:hAnsi="Cambria Math"/>
                      <w:color w:val="auto"/>
                      <w:szCs w:val="21"/>
                      <w:lang w:val="en-US" w:eastAsia="zh-CN"/>
                    </w:rPr>
                    <m:t>0</m:t>
                  </m:r>
                  <m:ctrlPr>
                    <w:rPr>
                      <w:rFonts w:ascii="Cambria Math" w:hAnsi="Cambria Math"/>
                      <w:i/>
                      <w:color w:val="auto"/>
                      <w:szCs w:val="21"/>
                    </w:rPr>
                  </m:ctrlPr>
                </m:sub>
              </m:sSub>
              <m:r>
                <m:rPr/>
                <w:rPr>
                  <w:rFonts w:ascii="Cambria Math" w:hAnsi="Cambria Math"/>
                  <w:color w:val="auto"/>
                  <w:szCs w:val="21"/>
                </w:rPr>
                <m:t>×</m:t>
              </m:r>
              <m:sSub>
                <m:sSubPr>
                  <m:ctrlPr>
                    <m:rPr/>
                    <w:rPr>
                      <w:rFonts w:ascii="Cambria Math" w:hAnsi="Cambria Math"/>
                      <w:i/>
                      <w:color w:val="auto"/>
                      <w:szCs w:val="21"/>
                    </w:rPr>
                  </m:ctrlPr>
                </m:sSubPr>
                <m:e>
                  <m:r>
                    <m:rPr/>
                    <w:rPr>
                      <w:rFonts w:hint="default" w:ascii="Cambria Math" w:hAnsi="Cambria Math"/>
                      <w:color w:val="auto"/>
                      <w:szCs w:val="21"/>
                      <w:lang w:val="en-US" w:eastAsia="zh-CN"/>
                    </w:rPr>
                    <m:t>V</m:t>
                  </m:r>
                  <m:ctrlPr>
                    <m:rPr/>
                    <w:rPr>
                      <w:rFonts w:ascii="Cambria Math" w:hAnsi="Cambria Math"/>
                      <w:i/>
                      <w:color w:val="auto"/>
                      <w:szCs w:val="21"/>
                    </w:rPr>
                  </m:ctrlPr>
                </m:e>
                <m:sub>
                  <m:r>
                    <m:rPr/>
                    <w:rPr>
                      <w:rFonts w:hint="default" w:ascii="Cambria Math" w:hAnsi="Cambria Math"/>
                      <w:color w:val="auto"/>
                      <w:szCs w:val="21"/>
                      <w:lang w:val="en-US" w:eastAsia="zh-CN"/>
                    </w:rPr>
                    <m:t>1</m:t>
                  </m:r>
                  <m:ctrlPr>
                    <m:rPr/>
                    <w:rPr>
                      <w:rFonts w:ascii="Cambria Math" w:hAnsi="Cambria Math"/>
                      <w:i/>
                      <w:color w:val="auto"/>
                      <w:szCs w:val="21"/>
                    </w:rPr>
                  </m:ctrlPr>
                </m:sub>
              </m:sSub>
              <m:ctrlPr>
                <w:rPr>
                  <w:rFonts w:ascii="Cambria Math" w:hAnsi="Cambria Math"/>
                  <w:i/>
                  <w:color w:val="auto"/>
                  <w:szCs w:val="21"/>
                </w:rPr>
              </m:ctrlPr>
            </m:num>
            <m:den>
              <m:sSub>
                <m:sSubPr>
                  <m:ctrlPr>
                    <w:rPr>
                      <w:rFonts w:ascii="Cambria Math" w:hAnsi="Cambria Math"/>
                      <w:i/>
                      <w:color w:val="auto"/>
                      <w:szCs w:val="21"/>
                    </w:rPr>
                  </m:ctrlPr>
                </m:sSubPr>
                <m:e>
                  <m:r>
                    <m:rPr/>
                    <w:rPr>
                      <w:rFonts w:hint="default" w:ascii="Cambria Math" w:hAnsi="Cambria Math"/>
                      <w:color w:val="auto"/>
                      <w:szCs w:val="21"/>
                      <w:lang w:val="en-US" w:eastAsia="zh-CN"/>
                    </w:rPr>
                    <m:t>V</m:t>
                  </m:r>
                  <m:ctrlPr>
                    <w:rPr>
                      <w:rFonts w:ascii="Cambria Math" w:hAnsi="Cambria Math"/>
                      <w:i/>
                      <w:color w:val="auto"/>
                      <w:szCs w:val="21"/>
                    </w:rPr>
                  </m:ctrlPr>
                </m:e>
                <m:sub>
                  <m:r>
                    <m:rPr/>
                    <w:rPr>
                      <w:rFonts w:hint="default" w:ascii="Cambria Math" w:hAnsi="Cambria Math"/>
                      <w:color w:val="auto"/>
                      <w:szCs w:val="21"/>
                      <w:lang w:val="en-US" w:eastAsia="zh-CN"/>
                    </w:rPr>
                    <m:t>2</m:t>
                  </m:r>
                  <m:ctrlPr>
                    <w:rPr>
                      <w:rFonts w:ascii="Cambria Math" w:hAnsi="Cambria Math"/>
                      <w:i/>
                      <w:color w:val="auto"/>
                      <w:szCs w:val="21"/>
                    </w:rPr>
                  </m:ctrlPr>
                </m:sub>
              </m:sSub>
              <m:ctrlPr>
                <w:rPr>
                  <w:rFonts w:ascii="Cambria Math" w:hAnsi="Cambria Math"/>
                  <w:i/>
                  <w:color w:val="auto"/>
                  <w:szCs w:val="21"/>
                </w:rPr>
              </m:ctrlPr>
            </m:den>
          </m:f>
        </m:oMath>
      </m:oMathPara>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式中：</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C</w:t>
      </w:r>
      <w:r>
        <w:rPr>
          <w:rFonts w:hint="eastAsia" w:ascii="宋体" w:hAnsi="宋体"/>
          <w:color w:val="auto"/>
          <w:szCs w:val="21"/>
          <w:vertAlign w:val="subscript"/>
          <w:lang w:val="en-US" w:eastAsia="zh-CN"/>
        </w:rPr>
        <w:t>1</w:t>
      </w:r>
      <w:r>
        <w:rPr>
          <w:rFonts w:hint="eastAsia" w:ascii="宋体" w:hAnsi="宋体"/>
          <w:color w:val="auto"/>
          <w:szCs w:val="21"/>
        </w:rPr>
        <w:t>——盐酸标准滴定溶液的实际浓度，单位为摩尔每升（mol/L）；</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C</w:t>
      </w:r>
      <w:r>
        <w:rPr>
          <w:rFonts w:hint="eastAsia" w:ascii="宋体" w:hAnsi="宋体"/>
          <w:color w:val="auto"/>
          <w:szCs w:val="21"/>
          <w:vertAlign w:val="subscript"/>
          <w:lang w:val="en-US" w:eastAsia="zh-CN"/>
        </w:rPr>
        <w:t>0</w:t>
      </w:r>
      <w:r>
        <w:rPr>
          <w:rFonts w:hint="eastAsia" w:ascii="宋体" w:hAnsi="宋体"/>
          <w:color w:val="auto"/>
          <w:szCs w:val="21"/>
        </w:rPr>
        <w:t>——氢氧化钠标准滴定溶液的实际浓度，单位为摩尔每升(mol/L)</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V</w:t>
      </w:r>
      <w:r>
        <w:rPr>
          <w:rFonts w:hint="eastAsia" w:ascii="宋体" w:hAnsi="宋体"/>
          <w:color w:val="auto"/>
          <w:szCs w:val="21"/>
          <w:vertAlign w:val="subscript"/>
          <w:lang w:val="en-US" w:eastAsia="zh-CN"/>
        </w:rPr>
        <w:t>1</w:t>
      </w:r>
      <w:r>
        <w:rPr>
          <w:rFonts w:hint="eastAsia" w:ascii="宋体" w:hAnsi="宋体"/>
          <w:color w:val="auto"/>
          <w:szCs w:val="21"/>
        </w:rPr>
        <w:t>——滴定所消耗氢氧化钠标准滴定溶液的平均体积，单位为毫升(mL)；</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V</w:t>
      </w:r>
      <w:r>
        <w:rPr>
          <w:rFonts w:hint="eastAsia" w:ascii="宋体" w:hAnsi="宋体"/>
          <w:color w:val="auto"/>
          <w:szCs w:val="21"/>
          <w:vertAlign w:val="subscript"/>
        </w:rPr>
        <w:t>2</w:t>
      </w:r>
      <w:r>
        <w:rPr>
          <w:rFonts w:hint="eastAsia" w:ascii="宋体" w:hAnsi="宋体"/>
          <w:color w:val="auto"/>
          <w:szCs w:val="21"/>
        </w:rPr>
        <w:t>——移取盐酸标准滴定溶液的体积，单位为毫升（mL）。</w:t>
      </w:r>
    </w:p>
    <w:p>
      <w:pPr>
        <w:widowControl/>
        <w:numPr>
          <w:ilvl w:val="1"/>
          <w:numId w:val="2"/>
        </w:numPr>
        <w:autoSpaceDE w:val="0"/>
        <w:autoSpaceDN w:val="0"/>
        <w:ind w:left="567" w:leftChars="0" w:hanging="567" w:firstLineChars="0"/>
        <w:rPr>
          <w:rFonts w:hint="eastAsia" w:ascii="宋体" w:hAnsi="宋体"/>
          <w:color w:val="auto"/>
          <w:szCs w:val="21"/>
        </w:rPr>
      </w:pPr>
      <w:r>
        <w:rPr>
          <w:rFonts w:hint="eastAsia" w:ascii="宋体" w:hAnsi="宋体"/>
          <w:color w:val="auto"/>
          <w:szCs w:val="21"/>
        </w:rPr>
        <w:t>甲基红指示剂（1g/L)：称取0.1g甲基红于150mL烧杯中，加100mL乙醇溶液（1+4）溶解。</w:t>
      </w:r>
    </w:p>
    <w:p>
      <w:pPr>
        <w:widowControl/>
        <w:numPr>
          <w:ilvl w:val="1"/>
          <w:numId w:val="2"/>
        </w:numPr>
        <w:autoSpaceDE w:val="0"/>
        <w:autoSpaceDN w:val="0"/>
        <w:ind w:left="567" w:leftChars="0" w:hanging="567" w:firstLineChars="0"/>
        <w:rPr>
          <w:rFonts w:hint="eastAsia" w:ascii="宋体" w:hAnsi="宋体"/>
          <w:color w:val="auto"/>
          <w:szCs w:val="21"/>
        </w:rPr>
      </w:pPr>
      <w:r>
        <w:rPr>
          <w:rFonts w:hint="eastAsia" w:ascii="宋体" w:hAnsi="宋体"/>
          <w:color w:val="auto"/>
          <w:szCs w:val="21"/>
        </w:rPr>
        <w:t>酚酞指示剂(5g/L）：称取0.5g酚酞于150mL烧杯中，加100mL乙醇溶解。</w:t>
      </w:r>
    </w:p>
    <w:p>
      <w:pPr>
        <w:widowControl/>
        <w:numPr>
          <w:ilvl w:val="1"/>
          <w:numId w:val="2"/>
        </w:numPr>
        <w:autoSpaceDE w:val="0"/>
        <w:autoSpaceDN w:val="0"/>
        <w:ind w:left="567" w:leftChars="0" w:hanging="567" w:firstLineChars="0"/>
        <w:rPr>
          <w:rFonts w:hint="eastAsia" w:ascii="宋体" w:hAnsi="宋体"/>
          <w:color w:val="auto"/>
          <w:szCs w:val="21"/>
        </w:rPr>
      </w:pPr>
      <w:r>
        <w:rPr>
          <w:rFonts w:hint="eastAsia" w:ascii="宋体" w:hAnsi="宋体"/>
          <w:color w:val="auto"/>
          <w:szCs w:val="21"/>
        </w:rPr>
        <w:t>溴甲酚绿指示剂(1g/L）：称取0.1g溴甲酚绿于150 mL烧杯中，加100mL乙醇溶液（1+4)溶解。</w:t>
      </w:r>
    </w:p>
    <w:p>
      <w:pPr>
        <w:widowControl/>
        <w:spacing w:before="156" w:beforeLines="50" w:after="156" w:afterLines="50"/>
        <w:outlineLvl w:val="1"/>
        <w:rPr>
          <w:rFonts w:ascii="黑体" w:hAnsi="黑体" w:eastAsia="黑体" w:cs="黑体"/>
          <w:color w:val="auto"/>
          <w:szCs w:val="21"/>
        </w:rPr>
      </w:pPr>
      <w:r>
        <w:rPr>
          <w:rFonts w:hint="eastAsia" w:ascii="黑体" w:hAnsi="黑体" w:eastAsia="黑体" w:cs="黑体"/>
          <w:color w:val="auto"/>
          <w:szCs w:val="21"/>
          <w:lang w:val="en-US" w:eastAsia="zh-CN"/>
        </w:rPr>
        <w:t>6</w:t>
      </w:r>
      <w:r>
        <w:rPr>
          <w:rFonts w:ascii="黑体" w:hAnsi="黑体" w:eastAsia="黑体" w:cs="黑体"/>
          <w:color w:val="auto"/>
          <w:szCs w:val="21"/>
        </w:rPr>
        <w:t xml:space="preserve"> </w:t>
      </w:r>
      <w:r>
        <w:rPr>
          <w:rFonts w:hint="eastAsia" w:ascii="黑体" w:hAnsi="黑体" w:eastAsia="黑体" w:cs="黑体"/>
          <w:color w:val="auto"/>
          <w:szCs w:val="21"/>
        </w:rPr>
        <w:t>样品</w:t>
      </w:r>
    </w:p>
    <w:p>
      <w:pPr>
        <w:ind w:firstLine="420" w:firstLineChars="200"/>
        <w:rPr>
          <w:rFonts w:ascii="宋体" w:hAnsi="宋体"/>
          <w:color w:val="auto"/>
        </w:rPr>
      </w:pPr>
      <w:r>
        <w:rPr>
          <w:rFonts w:hint="eastAsia" w:ascii="宋体" w:hAnsi="宋体"/>
          <w:color w:val="auto"/>
        </w:rPr>
        <w:t>样品为厚度不大于</w:t>
      </w:r>
      <w:r>
        <w:rPr>
          <w:rFonts w:ascii="宋体" w:hAnsi="宋体"/>
          <w:color w:val="auto"/>
        </w:rPr>
        <w:t>1 mm</w:t>
      </w:r>
      <w:r>
        <w:rPr>
          <w:rFonts w:hint="eastAsia" w:ascii="宋体" w:hAnsi="宋体"/>
          <w:color w:val="auto"/>
        </w:rPr>
        <w:t>的碎屑。</w:t>
      </w:r>
    </w:p>
    <w:p>
      <w:pPr>
        <w:widowControl/>
        <w:spacing w:before="156" w:beforeLines="50" w:after="156" w:afterLines="50"/>
        <w:outlineLvl w:val="1"/>
        <w:rPr>
          <w:rFonts w:ascii="黑体" w:hAnsi="黑体" w:eastAsia="黑体" w:cs="黑体"/>
          <w:color w:val="auto"/>
          <w:szCs w:val="21"/>
        </w:rPr>
      </w:pPr>
      <w:r>
        <w:rPr>
          <w:rFonts w:hint="eastAsia" w:ascii="黑体" w:hAnsi="黑体" w:eastAsia="黑体" w:cs="黑体"/>
          <w:color w:val="auto"/>
          <w:szCs w:val="21"/>
          <w:lang w:val="en-US" w:eastAsia="zh-CN"/>
        </w:rPr>
        <w:t>7</w:t>
      </w:r>
      <w:r>
        <w:rPr>
          <w:rFonts w:ascii="黑体" w:hAnsi="黑体" w:eastAsia="黑体" w:cs="黑体"/>
          <w:color w:val="auto"/>
          <w:szCs w:val="21"/>
        </w:rPr>
        <w:t xml:space="preserve">  </w:t>
      </w:r>
      <w:r>
        <w:rPr>
          <w:rFonts w:hint="eastAsia" w:ascii="黑体" w:hAnsi="黑体" w:eastAsia="黑体" w:cs="黑体"/>
          <w:color w:val="auto"/>
          <w:szCs w:val="21"/>
        </w:rPr>
        <w:t>试验步骤</w:t>
      </w:r>
    </w:p>
    <w:p>
      <w:pPr>
        <w:widowControl/>
        <w:numPr>
          <w:ilvl w:val="1"/>
          <w:numId w:val="5"/>
        </w:numPr>
        <w:autoSpaceDE w:val="0"/>
        <w:autoSpaceDN w:val="0"/>
        <w:ind w:left="567" w:leftChars="0" w:hanging="567" w:firstLineChars="0"/>
        <w:rPr>
          <w:rFonts w:hint="eastAsia" w:ascii="宋体" w:hAnsi="宋体"/>
          <w:color w:val="auto"/>
          <w:szCs w:val="21"/>
        </w:rPr>
      </w:pPr>
      <w:r>
        <w:rPr>
          <w:rFonts w:hint="eastAsia" w:ascii="宋体" w:hAnsi="宋体"/>
          <w:color w:val="auto"/>
          <w:szCs w:val="21"/>
        </w:rPr>
        <w:t>试料</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称取0.50g试样，精确至0.0001g。</w:t>
      </w:r>
    </w:p>
    <w:p>
      <w:pPr>
        <w:widowControl/>
        <w:numPr>
          <w:ilvl w:val="1"/>
          <w:numId w:val="5"/>
        </w:numPr>
        <w:autoSpaceDE w:val="0"/>
        <w:autoSpaceDN w:val="0"/>
        <w:ind w:left="567" w:leftChars="0" w:hanging="567" w:firstLineChars="0"/>
        <w:rPr>
          <w:rFonts w:hint="eastAsia" w:ascii="宋体" w:hAnsi="宋体"/>
          <w:color w:val="auto"/>
          <w:szCs w:val="21"/>
        </w:rPr>
      </w:pPr>
      <w:r>
        <w:rPr>
          <w:rFonts w:hint="eastAsia" w:ascii="宋体" w:hAnsi="宋体"/>
          <w:color w:val="auto"/>
          <w:szCs w:val="21"/>
        </w:rPr>
        <w:t>测定次数</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独立地进行两次测定，取其平均值。</w:t>
      </w:r>
    </w:p>
    <w:p>
      <w:pPr>
        <w:widowControl/>
        <w:numPr>
          <w:ilvl w:val="1"/>
          <w:numId w:val="5"/>
        </w:numPr>
        <w:autoSpaceDE w:val="0"/>
        <w:autoSpaceDN w:val="0"/>
        <w:ind w:left="567" w:leftChars="0" w:hanging="567" w:firstLineChars="0"/>
        <w:rPr>
          <w:rFonts w:hint="eastAsia" w:ascii="宋体" w:hAnsi="宋体"/>
          <w:color w:val="auto"/>
          <w:szCs w:val="21"/>
        </w:rPr>
      </w:pPr>
      <w:r>
        <w:rPr>
          <w:rFonts w:hint="eastAsia" w:ascii="宋体" w:hAnsi="宋体"/>
          <w:color w:val="auto"/>
          <w:szCs w:val="21"/>
        </w:rPr>
        <w:t>空白试验</w:t>
      </w:r>
    </w:p>
    <w:p>
      <w:pPr>
        <w:widowControl/>
        <w:autoSpaceDE w:val="0"/>
        <w:autoSpaceDN w:val="0"/>
        <w:ind w:firstLine="420" w:firstLineChars="200"/>
        <w:rPr>
          <w:rFonts w:hint="eastAsia" w:ascii="宋体" w:hAnsi="宋体"/>
          <w:color w:val="auto"/>
          <w:szCs w:val="21"/>
        </w:rPr>
      </w:pPr>
      <w:r>
        <w:rPr>
          <w:rFonts w:hint="eastAsia" w:ascii="宋体" w:hAnsi="宋体"/>
          <w:color w:val="auto"/>
          <w:szCs w:val="21"/>
        </w:rPr>
        <w:t>随同试料做空白试验。</w:t>
      </w:r>
    </w:p>
    <w:p>
      <w:pPr>
        <w:widowControl/>
        <w:numPr>
          <w:ilvl w:val="1"/>
          <w:numId w:val="5"/>
        </w:numPr>
        <w:autoSpaceDE w:val="0"/>
        <w:autoSpaceDN w:val="0"/>
        <w:ind w:left="567" w:leftChars="0" w:hanging="567" w:firstLineChars="0"/>
        <w:rPr>
          <w:rFonts w:hint="eastAsia" w:ascii="宋体" w:hAnsi="宋体"/>
          <w:color w:val="auto"/>
          <w:szCs w:val="21"/>
        </w:rPr>
      </w:pPr>
      <w:r>
        <w:rPr>
          <w:rFonts w:hint="eastAsia" w:ascii="宋体" w:hAnsi="宋体"/>
          <w:color w:val="auto"/>
          <w:szCs w:val="21"/>
        </w:rPr>
        <w:t>测定</w:t>
      </w:r>
    </w:p>
    <w:p>
      <w:pPr>
        <w:widowControl/>
        <w:numPr>
          <w:ilvl w:val="2"/>
          <w:numId w:val="6"/>
        </w:numPr>
        <w:tabs>
          <w:tab w:val="left" w:pos="360"/>
          <w:tab w:val="left" w:pos="1260"/>
          <w:tab w:val="left" w:pos="1680"/>
        </w:tabs>
        <w:ind w:left="668" w:leftChars="0" w:hanging="668" w:firstLineChars="0"/>
        <w:outlineLvl w:val="3"/>
        <w:rPr>
          <w:rFonts w:hint="eastAsia" w:ascii="宋体" w:hAnsi="宋体"/>
          <w:color w:val="auto"/>
          <w:szCs w:val="21"/>
        </w:rPr>
      </w:pPr>
      <w:r>
        <w:rPr>
          <w:rFonts w:hint="eastAsia" w:ascii="宋体" w:hAnsi="宋体"/>
          <w:color w:val="auto"/>
          <w:szCs w:val="21"/>
        </w:rPr>
        <w:t>将试料（4.1）置于预先放入1g氢氧化钠(3.3）的镍坩埚中，加4g过氧化钠（3.1）用细金属丝搅匀，上面覆盖约1g过氧化钠（3.1)，在700℃马弗炉中熔融5min~10 min.稍冷，置于250 mL聚四氟乙烯烧杯中，用沸水浸出，洗净坩埚，加20 mL盐酸(3.6），分批加人5g亚硫酸钠（3.2），摇动至铬全部被还原。将溶液倾入盛有8g氢氧化钠（3.3）的250mL聚四氟乙烯烧杯中，充分摇动，待反应完全后冷却，移入250mL容量瓶中，用水稀释至刻度，混匀。</w:t>
      </w:r>
    </w:p>
    <w:p>
      <w:pPr>
        <w:widowControl/>
        <w:numPr>
          <w:ilvl w:val="2"/>
          <w:numId w:val="6"/>
        </w:numPr>
        <w:autoSpaceDE w:val="0"/>
        <w:autoSpaceDN w:val="0"/>
        <w:ind w:left="668" w:leftChars="0" w:hanging="668" w:firstLineChars="0"/>
        <w:rPr>
          <w:rFonts w:hint="eastAsia" w:ascii="宋体" w:hAnsi="宋体"/>
          <w:color w:val="auto"/>
          <w:szCs w:val="21"/>
        </w:rPr>
      </w:pPr>
      <w:r>
        <w:rPr>
          <w:rFonts w:hint="eastAsia" w:ascii="宋体" w:hAnsi="宋体"/>
          <w:color w:val="auto"/>
          <w:szCs w:val="21"/>
        </w:rPr>
        <w:t>移取100mL上清液(4.4.1）于400mL聚四氟乙烯烧杯中，加4滴甲基红指示剂（3.10），用盐酸(3.6）调至红色并过量2mL，加入4g碳酸钡（钙）（3.4），煮沸至溶液呈黄色，继续低温蒸发至体积约50mL，冷却。将溶液过滤到300 mL锥形瓶中，用热水洗滤纸和杯壁数次。</w:t>
      </w:r>
    </w:p>
    <w:p>
      <w:pPr>
        <w:widowControl/>
        <w:numPr>
          <w:ilvl w:val="2"/>
          <w:numId w:val="6"/>
        </w:numPr>
        <w:autoSpaceDE w:val="0"/>
        <w:autoSpaceDN w:val="0"/>
        <w:ind w:left="668" w:leftChars="0" w:hanging="668" w:firstLineChars="0"/>
        <w:rPr>
          <w:rFonts w:hint="eastAsia" w:ascii="宋体" w:hAnsi="宋体"/>
          <w:color w:val="auto"/>
          <w:szCs w:val="21"/>
        </w:rPr>
      </w:pPr>
      <w:r>
        <w:rPr>
          <w:rFonts w:hint="eastAsia" w:ascii="宋体" w:hAnsi="宋体"/>
          <w:color w:val="auto"/>
          <w:szCs w:val="21"/>
        </w:rPr>
        <w:t>用盐酸（3.7）调至溶液刚变为红色，加2滴溴甲酚绿指示剂(3.12），用氢氧化钠标准滴定溶液（3.8滴定至溶液刚呈亮绿色，不计所消耗的氢氧化钠标准溶液的体积。</w:t>
      </w:r>
    </w:p>
    <w:p>
      <w:pPr>
        <w:widowControl/>
        <w:numPr>
          <w:ilvl w:val="2"/>
          <w:numId w:val="6"/>
        </w:numPr>
        <w:autoSpaceDE w:val="0"/>
        <w:autoSpaceDN w:val="0"/>
        <w:ind w:left="668" w:leftChars="0" w:hanging="668" w:firstLineChars="0"/>
        <w:rPr>
          <w:rFonts w:hint="eastAsia" w:ascii="宋体" w:hAnsi="宋体"/>
          <w:color w:val="auto"/>
          <w:szCs w:val="21"/>
        </w:rPr>
      </w:pPr>
      <w:r>
        <w:rPr>
          <w:rFonts w:hint="eastAsia" w:ascii="宋体" w:hAnsi="宋体"/>
          <w:color w:val="auto"/>
          <w:szCs w:val="21"/>
        </w:rPr>
        <w:t>加人3g甘露醇（3.5)搅拌至其溶解，加入4滴酚酞指示剂（3.11），用氢氧化钠标准滴定溶液（3.8）滴定至溶液呈紫色，再加1g甘露醇，搅拌溶解，溶液的紫色不褪时再补加10.00mL氢氧化钠标准滴定溶液（3.8）并读取体积(Vs）。</w:t>
      </w:r>
    </w:p>
    <w:p>
      <w:pPr>
        <w:numPr>
          <w:ilvl w:val="2"/>
          <w:numId w:val="6"/>
        </w:numPr>
        <w:ind w:left="668" w:leftChars="0" w:hanging="668" w:firstLineChars="0"/>
        <w:rPr>
          <w:rFonts w:ascii="宋体" w:hAnsi="宋体"/>
          <w:color w:val="auto"/>
        </w:rPr>
      </w:pPr>
      <w:r>
        <w:rPr>
          <w:rFonts w:hint="eastAsia" w:ascii="宋体" w:hAnsi="宋体"/>
          <w:color w:val="auto"/>
          <w:szCs w:val="21"/>
        </w:rPr>
        <w:t>用盐酸标准滴定溶液（3.9）仔细滴定至溶液刚呈亮绿色为终点，读取体积（V.）。</w:t>
      </w:r>
      <w:r>
        <w:rPr>
          <w:rFonts w:hint="eastAsia" w:ascii="宋体" w:hAnsi="宋体"/>
          <w:color w:val="auto"/>
        </w:rPr>
        <w:t>称取</w:t>
      </w:r>
      <w:r>
        <w:rPr>
          <w:rFonts w:ascii="宋体" w:hAnsi="宋体"/>
          <w:color w:val="auto"/>
        </w:rPr>
        <w:t>0.20 g</w:t>
      </w:r>
      <w:r>
        <w:rPr>
          <w:rFonts w:hint="eastAsia" w:ascii="宋体" w:hAnsi="宋体"/>
          <w:color w:val="auto"/>
        </w:rPr>
        <w:t>的样品（</w:t>
      </w:r>
      <w:r>
        <w:rPr>
          <w:rFonts w:ascii="宋体" w:hAnsi="宋体"/>
          <w:color w:val="auto"/>
        </w:rPr>
        <w:t>7</w:t>
      </w:r>
      <w:r>
        <w:rPr>
          <w:rFonts w:hint="eastAsia" w:ascii="宋体" w:hAnsi="宋体"/>
          <w:color w:val="auto"/>
        </w:rPr>
        <w:t>），精确至</w:t>
      </w:r>
      <w:r>
        <w:rPr>
          <w:rFonts w:ascii="宋体" w:hAnsi="宋体"/>
          <w:color w:val="auto"/>
        </w:rPr>
        <w:t>0.0001 g</w:t>
      </w:r>
      <w:r>
        <w:rPr>
          <w:rFonts w:hint="eastAsia" w:ascii="宋体" w:hAnsi="宋体"/>
          <w:color w:val="auto"/>
        </w:rPr>
        <w:t>。</w:t>
      </w:r>
    </w:p>
    <w:bookmarkEnd w:id="15"/>
    <w:p>
      <w:pPr>
        <w:widowControl/>
        <w:spacing w:before="156" w:beforeLines="50" w:after="156" w:afterLines="50"/>
        <w:outlineLvl w:val="1"/>
        <w:rPr>
          <w:rFonts w:ascii="黑体" w:hAnsi="黑体" w:eastAsia="黑体" w:cs="黑体"/>
          <w:color w:val="auto"/>
          <w:szCs w:val="21"/>
        </w:rPr>
      </w:pPr>
      <w:r>
        <w:rPr>
          <w:rFonts w:hint="eastAsia" w:ascii="黑体" w:hAnsi="黑体" w:eastAsia="黑体" w:cs="黑体"/>
          <w:color w:val="auto"/>
          <w:szCs w:val="21"/>
          <w:lang w:val="en-US" w:eastAsia="zh-CN"/>
        </w:rPr>
        <w:t>8</w:t>
      </w:r>
      <w:r>
        <w:rPr>
          <w:rFonts w:ascii="黑体" w:hAnsi="黑体" w:eastAsia="黑体" w:cs="黑体"/>
          <w:color w:val="auto"/>
          <w:szCs w:val="21"/>
        </w:rPr>
        <w:t xml:space="preserve">  </w:t>
      </w:r>
      <w:r>
        <w:rPr>
          <w:rFonts w:hint="eastAsia" w:ascii="黑体" w:hAnsi="黑体" w:eastAsia="黑体" w:cs="黑体"/>
          <w:color w:val="auto"/>
          <w:szCs w:val="21"/>
        </w:rPr>
        <w:t>试验数据处理</w:t>
      </w:r>
    </w:p>
    <w:p>
      <w:pPr>
        <w:ind w:firstLine="420" w:firstLineChars="200"/>
        <w:rPr>
          <w:rFonts w:ascii="Times New Roman" w:hAnsi="Times New Roman"/>
          <w:color w:val="auto"/>
          <w:kern w:val="0"/>
          <w:szCs w:val="21"/>
        </w:rPr>
      </w:pPr>
      <w:r>
        <w:rPr>
          <w:rFonts w:hint="eastAsia" w:ascii="Times New Roman" w:hAnsi="Times New Roman"/>
          <w:color w:val="auto"/>
          <w:szCs w:val="21"/>
          <w:lang w:val="en-US" w:eastAsia="zh-CN"/>
        </w:rPr>
        <w:t>硼</w:t>
      </w:r>
      <w:r>
        <w:rPr>
          <w:rFonts w:hint="eastAsia" w:ascii="Times New Roman" w:hAnsi="Times New Roman"/>
          <w:color w:val="auto"/>
          <w:szCs w:val="21"/>
        </w:rPr>
        <w:t>含量以</w:t>
      </w:r>
      <w:r>
        <w:rPr>
          <w:rFonts w:hint="eastAsia" w:ascii="Times New Roman" w:hAnsi="Times New Roman"/>
          <w:color w:val="auto"/>
          <w:szCs w:val="21"/>
          <w:lang w:val="en-US" w:eastAsia="zh-CN"/>
        </w:rPr>
        <w:t>硼的</w:t>
      </w:r>
      <w:r>
        <w:rPr>
          <w:rFonts w:hint="eastAsia" w:ascii="Times New Roman" w:hAnsi="Times New Roman"/>
          <w:color w:val="auto"/>
          <w:szCs w:val="21"/>
        </w:rPr>
        <w:t>质量分数</w:t>
      </w:r>
      <w:r>
        <w:rPr>
          <w:rFonts w:ascii="Times New Roman" w:hAnsi="Times New Roman"/>
          <w:i/>
          <w:color w:val="auto"/>
          <w:szCs w:val="21"/>
        </w:rPr>
        <w:t>w</w:t>
      </w:r>
      <w:r>
        <w:rPr>
          <w:rFonts w:hint="eastAsia" w:ascii="Times New Roman" w:hAnsi="Times New Roman"/>
          <w:color w:val="auto"/>
          <w:szCs w:val="21"/>
        </w:rPr>
        <w:t>计，按</w:t>
      </w:r>
      <w:r>
        <w:rPr>
          <w:rFonts w:hint="eastAsia" w:ascii="Times New Roman" w:hAnsi="Times New Roman"/>
          <w:color w:val="auto"/>
          <w:szCs w:val="21"/>
          <w:lang w:val="en-US" w:eastAsia="zh-CN"/>
        </w:rPr>
        <w:t>公</w:t>
      </w:r>
      <w:r>
        <w:rPr>
          <w:rFonts w:hint="eastAsia" w:ascii="Times New Roman" w:hAnsi="Times New Roman"/>
          <w:color w:val="auto"/>
          <w:szCs w:val="21"/>
        </w:rPr>
        <w:t>式（</w:t>
      </w:r>
      <w:r>
        <w:rPr>
          <w:rFonts w:hint="eastAsia" w:ascii="Times New Roman" w:hAnsi="Times New Roman"/>
          <w:color w:val="auto"/>
          <w:szCs w:val="21"/>
          <w:lang w:val="en-US" w:eastAsia="zh-CN"/>
        </w:rPr>
        <w:t>3</w:t>
      </w:r>
      <w:r>
        <w:rPr>
          <w:rFonts w:hint="eastAsia" w:ascii="Times New Roman" w:hAnsi="Times New Roman"/>
          <w:color w:val="auto"/>
          <w:szCs w:val="21"/>
        </w:rPr>
        <w:t>）计算</w:t>
      </w:r>
      <w:r>
        <w:rPr>
          <w:rFonts w:hint="eastAsia" w:ascii="Times New Roman" w:hAnsi="Times New Roman"/>
          <w:color w:val="auto"/>
          <w:kern w:val="0"/>
          <w:szCs w:val="21"/>
        </w:rPr>
        <w:t>：</w:t>
      </w:r>
    </w:p>
    <w:p>
      <w:pPr>
        <w:ind w:firstLine="420" w:firstLineChars="200"/>
        <w:jc w:val="right"/>
        <w:rPr>
          <w:rFonts w:hint="default" w:ascii="Times New Roman" w:hAnsi="Times New Roman" w:eastAsia="宋体"/>
          <w:color w:val="auto"/>
          <w:kern w:val="0"/>
          <w:szCs w:val="21"/>
          <w:lang w:val="en-US" w:eastAsia="zh-CN"/>
        </w:rPr>
      </w:pPr>
      <m:oMathPara>
        <m:oMath>
          <m:r>
            <m:rPr>
              <m:sty m:val="p"/>
            </m:rPr>
            <w:rPr>
              <w:rFonts w:ascii="Cambria Math" w:hAnsi="Cambria Math"/>
              <w:color w:val="auto"/>
              <w:szCs w:val="21"/>
            </w:rPr>
            <m:t>ω=</m:t>
          </m:r>
          <m:f>
            <m:fPr>
              <m:ctrlPr>
                <m:rPr/>
                <w:rPr>
                  <w:rFonts w:ascii="Cambria Math" w:hAnsi="Cambria Math"/>
                  <w:color w:val="auto"/>
                  <w:szCs w:val="21"/>
                </w:rPr>
              </m:ctrlPr>
            </m:fPr>
            <m:num>
              <m:sSub>
                <m:sSubPr>
                  <m:ctrlPr>
                    <m:rPr/>
                    <w:rPr>
                      <w:rFonts w:ascii="Cambria Math" w:hAnsi="Cambria Math"/>
                      <w:color w:val="auto"/>
                      <w:szCs w:val="21"/>
                    </w:rPr>
                  </m:ctrlPr>
                </m:sSubPr>
                <m:e>
                  <m:sSub>
                    <m:sSubPr>
                      <m:ctrlPr>
                        <m:rPr/>
                        <w:rPr>
                          <w:rFonts w:ascii="Cambria Math" w:hAnsi="Cambria Math"/>
                          <w:color w:val="auto"/>
                          <w:szCs w:val="21"/>
                        </w:rPr>
                      </m:ctrlPr>
                    </m:sSubPr>
                    <m:e>
                      <m:r>
                        <m:rPr>
                          <m:sty m:val="p"/>
                        </m:rPr>
                        <w:rPr>
                          <w:rFonts w:hint="default" w:ascii="Cambria Math" w:hAnsi="Cambria Math"/>
                          <w:color w:val="auto"/>
                          <w:szCs w:val="21"/>
                          <w:lang w:val="en-US" w:eastAsia="zh-CN"/>
                        </w:rPr>
                        <m:t>c</m:t>
                      </m:r>
                      <m:ctrlPr>
                        <m:rPr/>
                        <w:rPr>
                          <w:rFonts w:ascii="Cambria Math" w:hAnsi="Cambria Math"/>
                          <w:color w:val="auto"/>
                          <w:szCs w:val="21"/>
                        </w:rPr>
                      </m:ctrlPr>
                    </m:e>
                    <m:sub>
                      <m:r>
                        <m:rPr>
                          <m:sty m:val="p"/>
                        </m:rPr>
                        <w:rPr>
                          <w:rFonts w:hint="default" w:ascii="Cambria Math" w:hAnsi="Cambria Math"/>
                          <w:color w:val="auto"/>
                          <w:szCs w:val="21"/>
                          <w:lang w:val="en-US" w:eastAsia="zh-CN"/>
                        </w:rPr>
                        <m:t>0</m:t>
                      </m:r>
                      <m:ctrlPr>
                        <m:rPr/>
                        <w:rPr>
                          <w:rFonts w:ascii="Cambria Math" w:hAnsi="Cambria Math"/>
                          <w:color w:val="auto"/>
                          <w:szCs w:val="21"/>
                        </w:rPr>
                      </m:ctrlPr>
                    </m:sub>
                  </m:sSub>
                  <m:r>
                    <m:rPr>
                      <m:sty m:val="p"/>
                    </m:rPr>
                    <w:rPr>
                      <w:rFonts w:ascii="Cambria Math" w:hAnsi="Cambria Math"/>
                      <w:color w:val="auto"/>
                      <w:szCs w:val="21"/>
                    </w:rPr>
                    <m:t>∙</m:t>
                  </m:r>
                  <m:d>
                    <m:dPr>
                      <m:ctrlPr>
                        <m:rPr/>
                        <w:rPr>
                          <w:rFonts w:ascii="Cambria Math" w:hAnsi="Cambria Math"/>
                          <w:i w:val="0"/>
                          <w:color w:val="auto"/>
                          <w:szCs w:val="21"/>
                        </w:rPr>
                      </m:ctrlPr>
                    </m:dPr>
                    <m:e>
                      <m:sSub>
                        <m:sSubPr>
                          <m:ctrlPr>
                            <m:rPr/>
                            <w:rPr>
                              <w:rFonts w:ascii="Cambria Math" w:hAnsi="Cambria Math"/>
                              <w:i w:val="0"/>
                              <w:color w:val="auto"/>
                              <w:szCs w:val="21"/>
                            </w:rPr>
                          </m:ctrlPr>
                        </m:sSubPr>
                        <m:e>
                          <m:r>
                            <m:rPr>
                              <m:sty m:val="p"/>
                            </m:rPr>
                            <w:rPr>
                              <w:rFonts w:hint="default" w:ascii="Cambria Math" w:hAnsi="Cambria Math"/>
                              <w:color w:val="auto"/>
                              <w:szCs w:val="21"/>
                              <w:lang w:val="en-US" w:eastAsia="zh-CN"/>
                            </w:rPr>
                            <m:t>V</m:t>
                          </m:r>
                          <m:ctrlPr>
                            <m:rPr/>
                            <w:rPr>
                              <w:rFonts w:ascii="Cambria Math" w:hAnsi="Cambria Math"/>
                              <w:i w:val="0"/>
                              <w:color w:val="auto"/>
                              <w:szCs w:val="21"/>
                            </w:rPr>
                          </m:ctrlPr>
                        </m:e>
                        <m:sub>
                          <m:r>
                            <m:rPr>
                              <m:sty m:val="p"/>
                            </m:rPr>
                            <w:rPr>
                              <w:rFonts w:hint="default" w:ascii="Cambria Math" w:hAnsi="Cambria Math"/>
                              <w:color w:val="auto"/>
                              <w:szCs w:val="21"/>
                              <w:lang w:val="en-US" w:eastAsia="zh-CN"/>
                            </w:rPr>
                            <m:t>3</m:t>
                          </m:r>
                          <m:ctrlPr>
                            <m:rPr/>
                            <w:rPr>
                              <w:rFonts w:ascii="Cambria Math" w:hAnsi="Cambria Math"/>
                              <w:i w:val="0"/>
                              <w:color w:val="auto"/>
                              <w:szCs w:val="21"/>
                            </w:rPr>
                          </m:ctrlPr>
                        </m:sub>
                      </m:sSub>
                      <m:r>
                        <m:rPr>
                          <m:sty m:val="p"/>
                        </m:rPr>
                        <w:rPr>
                          <w:rFonts w:hint="default" w:ascii="Cambria Math" w:hAnsi="Cambria Math"/>
                          <w:color w:val="auto"/>
                          <w:szCs w:val="21"/>
                          <w:lang w:val="en-US" w:eastAsia="zh-CN"/>
                        </w:rPr>
                        <m:t>−</m:t>
                      </m:r>
                      <m:sSub>
                        <m:sSubPr>
                          <m:ctrlPr>
                            <m:rPr/>
                            <w:rPr>
                              <w:rFonts w:hint="default" w:ascii="Cambria Math" w:hAnsi="Cambria Math"/>
                              <w:i w:val="0"/>
                              <w:color w:val="auto"/>
                              <w:szCs w:val="21"/>
                              <w:lang w:val="en-US" w:eastAsia="zh-CN"/>
                            </w:rPr>
                          </m:ctrlPr>
                        </m:sSubPr>
                        <m:e>
                          <m:r>
                            <m:rPr>
                              <m:sty m:val="p"/>
                            </m:rPr>
                            <w:rPr>
                              <w:rFonts w:hint="default" w:ascii="Cambria Math" w:hAnsi="Cambria Math"/>
                              <w:color w:val="auto"/>
                              <w:szCs w:val="21"/>
                              <w:lang w:val="en-US" w:eastAsia="zh-CN"/>
                            </w:rPr>
                            <m:t>V</m:t>
                          </m:r>
                          <m:ctrlPr>
                            <m:rPr/>
                            <w:rPr>
                              <w:rFonts w:hint="default" w:ascii="Cambria Math" w:hAnsi="Cambria Math"/>
                              <w:i w:val="0"/>
                              <w:color w:val="auto"/>
                              <w:szCs w:val="21"/>
                              <w:lang w:val="en-US" w:eastAsia="zh-CN"/>
                            </w:rPr>
                          </m:ctrlPr>
                        </m:e>
                        <m:sub>
                          <m:r>
                            <m:rPr>
                              <m:sty m:val="p"/>
                            </m:rPr>
                            <w:rPr>
                              <w:rFonts w:hint="default" w:ascii="Cambria Math" w:hAnsi="Cambria Math"/>
                              <w:color w:val="auto"/>
                              <w:szCs w:val="21"/>
                              <w:lang w:val="en-US" w:eastAsia="zh-CN"/>
                            </w:rPr>
                            <m:t>5</m:t>
                          </m:r>
                          <m:ctrlPr>
                            <m:rPr/>
                            <w:rPr>
                              <w:rFonts w:hint="default" w:ascii="Cambria Math" w:hAnsi="Cambria Math"/>
                              <w:i w:val="0"/>
                              <w:color w:val="auto"/>
                              <w:szCs w:val="21"/>
                              <w:lang w:val="en-US" w:eastAsia="zh-CN"/>
                            </w:rPr>
                          </m:ctrlPr>
                        </m:sub>
                      </m:sSub>
                      <m:ctrlPr>
                        <m:rPr/>
                        <w:rPr>
                          <w:rFonts w:ascii="Cambria Math" w:hAnsi="Cambria Math"/>
                          <w:color w:val="auto"/>
                          <w:szCs w:val="21"/>
                        </w:rPr>
                      </m:ctrlPr>
                    </m:e>
                  </m:d>
                  <m:r>
                    <m:rPr>
                      <m:sty m:val="p"/>
                    </m:rPr>
                    <w:rPr>
                      <w:rFonts w:ascii="Cambria Math" w:hAnsi="Cambria Math"/>
                      <w:color w:val="auto"/>
                      <w:szCs w:val="21"/>
                    </w:rPr>
                    <m:t>−</m:t>
                  </m:r>
                  <m:sSub>
                    <m:sSubPr>
                      <m:ctrlPr>
                        <m:rPr/>
                        <w:rPr>
                          <w:rFonts w:ascii="Cambria Math" w:hAnsi="Cambria Math"/>
                          <w:color w:val="auto"/>
                          <w:szCs w:val="21"/>
                        </w:rPr>
                      </m:ctrlPr>
                    </m:sSubPr>
                    <m:e>
                      <m:r>
                        <m:rPr>
                          <m:sty m:val="p"/>
                        </m:rPr>
                        <w:rPr>
                          <w:rFonts w:hint="default" w:ascii="Cambria Math" w:hAnsi="Cambria Math"/>
                          <w:color w:val="auto"/>
                          <w:szCs w:val="21"/>
                          <w:lang w:val="en-US" w:eastAsia="zh-CN"/>
                        </w:rPr>
                        <m:t>c</m:t>
                      </m:r>
                      <m:ctrlPr>
                        <m:rPr/>
                        <w:rPr>
                          <w:rFonts w:ascii="Cambria Math" w:hAnsi="Cambria Math"/>
                          <w:color w:val="auto"/>
                          <w:szCs w:val="21"/>
                        </w:rPr>
                      </m:ctrlPr>
                    </m:e>
                    <m:sub>
                      <m:r>
                        <m:rPr>
                          <m:sty m:val="p"/>
                        </m:rPr>
                        <w:rPr>
                          <w:rFonts w:hint="default" w:ascii="Cambria Math" w:hAnsi="Cambria Math"/>
                          <w:color w:val="auto"/>
                          <w:szCs w:val="21"/>
                          <w:lang w:val="en-US" w:eastAsia="zh-CN"/>
                        </w:rPr>
                        <m:t>1</m:t>
                      </m:r>
                      <m:ctrlPr>
                        <m:rPr/>
                        <w:rPr>
                          <w:rFonts w:ascii="Cambria Math" w:hAnsi="Cambria Math"/>
                          <w:color w:val="auto"/>
                          <w:szCs w:val="21"/>
                        </w:rPr>
                      </m:ctrlPr>
                    </m:sub>
                  </m:sSub>
                  <m:r>
                    <m:rPr>
                      <m:sty m:val="p"/>
                    </m:rPr>
                    <w:rPr>
                      <w:rFonts w:ascii="Cambria Math" w:hAnsi="Cambria Math"/>
                      <w:color w:val="auto"/>
                      <w:szCs w:val="21"/>
                    </w:rPr>
                    <m:t>∙</m:t>
                  </m:r>
                  <m:d>
                    <m:dPr>
                      <m:ctrlPr>
                        <m:rPr/>
                        <w:rPr>
                          <w:rFonts w:ascii="Cambria Math" w:hAnsi="Cambria Math"/>
                          <w:color w:val="auto"/>
                          <w:szCs w:val="21"/>
                        </w:rPr>
                      </m:ctrlPr>
                    </m:dPr>
                    <m:e>
                      <m:sSub>
                        <m:sSubPr>
                          <m:ctrlPr>
                            <m:rPr/>
                            <w:rPr>
                              <w:rFonts w:ascii="Cambria Math" w:hAnsi="Cambria Math"/>
                              <w:color w:val="auto"/>
                              <w:szCs w:val="21"/>
                            </w:rPr>
                          </m:ctrlPr>
                        </m:sSubPr>
                        <m:e>
                          <m:r>
                            <m:rPr>
                              <m:sty m:val="p"/>
                            </m:rPr>
                            <w:rPr>
                              <w:rFonts w:hint="default" w:ascii="Cambria Math" w:hAnsi="Cambria Math"/>
                              <w:color w:val="auto"/>
                              <w:szCs w:val="21"/>
                              <w:lang w:val="en-US" w:eastAsia="zh-CN"/>
                            </w:rPr>
                            <m:t>V</m:t>
                          </m:r>
                          <m:ctrlPr>
                            <m:rPr/>
                            <w:rPr>
                              <w:rFonts w:ascii="Cambria Math" w:hAnsi="Cambria Math"/>
                              <w:color w:val="auto"/>
                              <w:szCs w:val="21"/>
                            </w:rPr>
                          </m:ctrlPr>
                        </m:e>
                        <m:sub>
                          <m:r>
                            <m:rPr>
                              <m:sty m:val="p"/>
                            </m:rPr>
                            <w:rPr>
                              <w:rFonts w:hint="default" w:ascii="Cambria Math" w:hAnsi="Cambria Math"/>
                              <w:color w:val="auto"/>
                              <w:szCs w:val="21"/>
                              <w:lang w:val="en-US" w:eastAsia="zh-CN"/>
                            </w:rPr>
                            <m:t>4</m:t>
                          </m:r>
                          <m:ctrlPr>
                            <m:rPr/>
                            <w:rPr>
                              <w:rFonts w:ascii="Cambria Math" w:hAnsi="Cambria Math"/>
                              <w:color w:val="auto"/>
                              <w:szCs w:val="21"/>
                            </w:rPr>
                          </m:ctrlPr>
                        </m:sub>
                      </m:sSub>
                      <m:r>
                        <m:rPr>
                          <m:sty m:val="p"/>
                        </m:rPr>
                        <w:rPr>
                          <w:rFonts w:ascii="Cambria Math" w:hAnsi="Cambria Math"/>
                          <w:color w:val="auto"/>
                          <w:szCs w:val="21"/>
                        </w:rPr>
                        <m:t>−</m:t>
                      </m:r>
                      <m:sSub>
                        <m:sSubPr>
                          <m:ctrlPr>
                            <m:rPr/>
                            <w:rPr>
                              <w:rFonts w:ascii="Cambria Math" w:hAnsi="Cambria Math"/>
                              <w:color w:val="auto"/>
                              <w:szCs w:val="21"/>
                            </w:rPr>
                          </m:ctrlPr>
                        </m:sSubPr>
                        <m:e>
                          <m:r>
                            <m:rPr>
                              <m:sty m:val="p"/>
                            </m:rPr>
                            <w:rPr>
                              <w:rFonts w:hint="default" w:ascii="Cambria Math" w:hAnsi="Cambria Math"/>
                              <w:color w:val="auto"/>
                              <w:szCs w:val="21"/>
                              <w:lang w:val="en-US" w:eastAsia="zh-CN"/>
                            </w:rPr>
                            <m:t>V</m:t>
                          </m:r>
                          <m:ctrlPr>
                            <m:rPr/>
                            <w:rPr>
                              <w:rFonts w:ascii="Cambria Math" w:hAnsi="Cambria Math"/>
                              <w:color w:val="auto"/>
                              <w:szCs w:val="21"/>
                            </w:rPr>
                          </m:ctrlPr>
                        </m:e>
                        <m:sub>
                          <m:r>
                            <m:rPr>
                              <m:sty m:val="p"/>
                            </m:rPr>
                            <w:rPr>
                              <w:rFonts w:hint="default" w:ascii="Cambria Math" w:hAnsi="Cambria Math"/>
                              <w:color w:val="auto"/>
                              <w:szCs w:val="21"/>
                              <w:lang w:val="en-US" w:eastAsia="zh-CN"/>
                            </w:rPr>
                            <m:t>6</m:t>
                          </m:r>
                          <m:ctrlPr>
                            <m:rPr/>
                            <w:rPr>
                              <w:rFonts w:ascii="Cambria Math" w:hAnsi="Cambria Math"/>
                              <w:color w:val="auto"/>
                              <w:szCs w:val="21"/>
                            </w:rPr>
                          </m:ctrlPr>
                        </m:sub>
                      </m:sSub>
                      <m:ctrlPr>
                        <m:rPr/>
                        <w:rPr>
                          <w:rFonts w:ascii="Cambria Math" w:hAnsi="Cambria Math"/>
                          <w:color w:val="auto"/>
                          <w:szCs w:val="21"/>
                        </w:rPr>
                      </m:ctrlPr>
                    </m:e>
                  </m:d>
                  <m:r>
                    <m:rPr>
                      <m:sty m:val="p"/>
                    </m:rPr>
                    <w:rPr>
                      <w:rFonts w:ascii="Cambria Math" w:hAnsi="Cambria Math"/>
                      <w:color w:val="auto"/>
                      <w:szCs w:val="21"/>
                    </w:rPr>
                    <m:t>∙</m:t>
                  </m:r>
                  <m:r>
                    <m:rPr>
                      <m:sty m:val="p"/>
                    </m:rPr>
                    <w:rPr>
                      <w:rFonts w:hint="default" w:ascii="Cambria Math" w:hAnsi="Cambria Math"/>
                      <w:color w:val="auto"/>
                      <w:szCs w:val="21"/>
                      <w:lang w:val="en-US" w:eastAsia="zh-CN"/>
                    </w:rPr>
                    <m:t>K</m:t>
                  </m:r>
                  <m:ctrlPr>
                    <m:rPr/>
                    <w:rPr>
                      <w:rFonts w:ascii="Cambria Math" w:hAnsi="Cambria Math"/>
                      <w:color w:val="auto"/>
                      <w:szCs w:val="21"/>
                    </w:rPr>
                  </m:ctrlPr>
                </m:e>
                <m:sub>
                  <m:ctrlPr>
                    <m:rPr/>
                    <w:rPr>
                      <w:rFonts w:ascii="Cambria Math" w:hAnsi="Cambria Math"/>
                      <w:color w:val="auto"/>
                      <w:szCs w:val="21"/>
                    </w:rPr>
                  </m:ctrlPr>
                </m:sub>
              </m:sSub>
              <m:ctrlPr>
                <m:rPr/>
                <w:rPr>
                  <w:rFonts w:ascii="Cambria Math" w:hAnsi="Cambria Math"/>
                  <w:color w:val="auto"/>
                  <w:szCs w:val="21"/>
                </w:rPr>
              </m:ctrlPr>
            </m:num>
            <m:den>
              <m:sSub>
                <m:sSubPr>
                  <m:ctrlPr>
                    <m:rPr/>
                    <w:rPr>
                      <w:rFonts w:ascii="Cambria Math" w:hAnsi="Cambria Math"/>
                      <w:color w:val="auto"/>
                      <w:szCs w:val="21"/>
                    </w:rPr>
                  </m:ctrlPr>
                </m:sSubPr>
                <m:e>
                  <m:r>
                    <m:rPr>
                      <m:sty m:val="p"/>
                    </m:rPr>
                    <w:rPr>
                      <w:rFonts w:hint="default" w:ascii="Cambria Math" w:hAnsi="Cambria Math"/>
                      <w:color w:val="auto"/>
                      <w:szCs w:val="21"/>
                      <w:lang w:val="en-US" w:eastAsia="zh-CN"/>
                    </w:rPr>
                    <m:t>m</m:t>
                  </m:r>
                  <m:ctrlPr>
                    <m:rPr/>
                    <w:rPr>
                      <w:rFonts w:ascii="Cambria Math" w:hAnsi="Cambria Math"/>
                      <w:color w:val="auto"/>
                      <w:szCs w:val="21"/>
                    </w:rPr>
                  </m:ctrlPr>
                </m:e>
                <m:sub>
                  <m:r>
                    <m:rPr>
                      <m:sty m:val="p"/>
                    </m:rPr>
                    <w:rPr>
                      <w:rFonts w:hint="default" w:ascii="Cambria Math" w:hAnsi="Cambria Math"/>
                      <w:color w:val="auto"/>
                      <w:szCs w:val="21"/>
                      <w:lang w:val="en-US" w:eastAsia="zh-CN"/>
                    </w:rPr>
                    <m:t>0</m:t>
                  </m:r>
                  <m:ctrlPr>
                    <m:rPr/>
                    <w:rPr>
                      <w:rFonts w:ascii="Cambria Math" w:hAnsi="Cambria Math"/>
                      <w:color w:val="auto"/>
                      <w:szCs w:val="21"/>
                    </w:rPr>
                  </m:ctrlPr>
                </m:sub>
              </m:sSub>
              <m:ctrlPr>
                <m:rPr/>
                <w:rPr>
                  <w:rFonts w:ascii="Cambria Math" w:hAnsi="Cambria Math"/>
                  <w:color w:val="auto"/>
                  <w:szCs w:val="21"/>
                </w:rPr>
              </m:ctrlPr>
            </m:den>
          </m:f>
          <m:r>
            <m:rPr>
              <m:sty m:val="p"/>
            </m:rPr>
            <w:rPr>
              <w:rFonts w:ascii="Cambria Math" w:hAnsi="Cambria Math"/>
              <w:color w:val="auto"/>
              <w:szCs w:val="21"/>
            </w:rPr>
            <m:t>×</m:t>
          </m:r>
          <m:r>
            <m:rPr>
              <m:sty m:val="p"/>
            </m:rPr>
            <w:rPr>
              <w:rFonts w:hint="default" w:ascii="Cambria Math" w:hAnsi="Cambria Math"/>
              <w:color w:val="auto"/>
              <w:szCs w:val="21"/>
              <w:lang w:val="en-US" w:eastAsia="zh-CN"/>
            </w:rPr>
            <m:t>10.81</m:t>
          </m:r>
          <m:r>
            <m:rPr>
              <m:sty m:val="p"/>
            </m:rPr>
            <w:rPr>
              <w:rFonts w:ascii="Cambria Math" w:hAnsi="Cambria Math"/>
              <w:color w:val="auto"/>
              <w:szCs w:val="21"/>
              <w:lang w:val="en-US"/>
            </w:rPr>
            <m:t>×</m:t>
          </m:r>
          <m:sSup>
            <m:sSupPr>
              <m:ctrlPr>
                <m:rPr/>
                <w:rPr>
                  <w:rFonts w:ascii="Cambria Math" w:hAnsi="Cambria Math"/>
                  <w:color w:val="auto"/>
                  <w:szCs w:val="21"/>
                  <w:lang w:val="en-US"/>
                </w:rPr>
              </m:ctrlPr>
            </m:sSupPr>
            <m:e>
              <m:r>
                <m:rPr>
                  <m:sty m:val="p"/>
                </m:rPr>
                <w:rPr>
                  <w:rFonts w:hint="default" w:ascii="Cambria Math" w:hAnsi="Cambria Math"/>
                  <w:color w:val="auto"/>
                  <w:szCs w:val="21"/>
                  <w:lang w:val="en-US" w:eastAsia="zh-CN"/>
                </w:rPr>
                <m:t>10</m:t>
              </m:r>
              <m:ctrlPr>
                <m:rPr/>
                <w:rPr>
                  <w:rFonts w:ascii="Cambria Math" w:hAnsi="Cambria Math"/>
                  <w:color w:val="auto"/>
                  <w:szCs w:val="21"/>
                  <w:lang w:val="en-US"/>
                </w:rPr>
              </m:ctrlPr>
            </m:e>
            <m:sup>
              <m:r>
                <m:rPr>
                  <m:sty m:val="p"/>
                </m:rPr>
                <w:rPr>
                  <w:rFonts w:hint="default" w:ascii="Cambria Math" w:hAnsi="Cambria Math"/>
                  <w:color w:val="auto"/>
                  <w:szCs w:val="21"/>
                  <w:lang w:val="en-US" w:eastAsia="zh-CN"/>
                </w:rPr>
                <m:t>−3</m:t>
              </m:r>
              <m:ctrlPr>
                <m:rPr/>
                <w:rPr>
                  <w:rFonts w:ascii="Cambria Math" w:hAnsi="Cambria Math"/>
                  <w:color w:val="auto"/>
                  <w:szCs w:val="21"/>
                  <w:lang w:val="en-US"/>
                </w:rPr>
              </m:ctrlPr>
            </m:sup>
          </m:sSup>
          <m:r>
            <m:rPr>
              <m:sty m:val="p"/>
            </m:rPr>
            <w:rPr>
              <w:rFonts w:ascii="Cambria Math" w:hAnsi="Cambria Math"/>
              <w:color w:val="auto"/>
              <w:szCs w:val="21"/>
              <w:lang w:val="en-US"/>
            </w:rPr>
            <m:t>×</m:t>
          </m:r>
          <m:r>
            <m:rPr>
              <m:sty m:val="p"/>
            </m:rPr>
            <w:rPr>
              <w:rFonts w:hint="default" w:ascii="Cambria Math" w:hAnsi="Cambria Math"/>
              <w:color w:val="auto"/>
              <w:szCs w:val="21"/>
              <w:lang w:val="en-US" w:eastAsia="zh-CN"/>
            </w:rPr>
            <m:t>100</m:t>
          </m:r>
        </m:oMath>
      </m:oMathPara>
    </w:p>
    <w:p>
      <w:pPr>
        <w:ind w:firstLine="420" w:firstLineChars="200"/>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式中：</w:t>
      </w:r>
      <w:r>
        <w:rPr>
          <w:rFonts w:ascii="Times New Roman" w:hAnsi="Times New Roman"/>
          <w:color w:val="auto"/>
          <w:szCs w:val="21"/>
        </w:rPr>
        <w:t xml:space="preserve"> </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c</w:t>
      </w:r>
      <w:r>
        <w:rPr>
          <w:rFonts w:hint="eastAsia" w:ascii="Times New Roman" w:hAnsi="Times New Roman"/>
          <w:color w:val="auto"/>
          <w:szCs w:val="21"/>
          <w:vertAlign w:val="subscript"/>
          <w:lang w:val="en-US" w:eastAsia="zh-CN"/>
        </w:rPr>
        <w:t>0</w:t>
      </w:r>
      <w:r>
        <w:rPr>
          <w:rFonts w:hint="eastAsia" w:ascii="Times New Roman" w:hAnsi="Times New Roman"/>
          <w:color w:val="auto"/>
          <w:szCs w:val="21"/>
        </w:rPr>
        <w:t>-氢氧化钠标准滴定溶液的实际浓度，单位为摩尔每升(mol/L）；</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c</w:t>
      </w:r>
      <w:r>
        <w:rPr>
          <w:rFonts w:hint="eastAsia" w:ascii="Times New Roman" w:hAnsi="Times New Roman"/>
          <w:color w:val="auto"/>
          <w:szCs w:val="21"/>
          <w:vertAlign w:val="subscript"/>
          <w:lang w:val="en-US" w:eastAsia="zh-CN"/>
        </w:rPr>
        <w:t>1</w:t>
      </w:r>
      <w:r>
        <w:rPr>
          <w:rFonts w:hint="eastAsia" w:ascii="Times New Roman" w:hAnsi="Times New Roman"/>
          <w:color w:val="auto"/>
          <w:szCs w:val="21"/>
        </w:rPr>
        <w:t>-盐酸标准滴定溶液的实际浓度，单位为摩尔每升(mol/L）；</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V</w:t>
      </w:r>
      <w:r>
        <w:rPr>
          <w:rFonts w:hint="eastAsia" w:ascii="Times New Roman" w:hAnsi="Times New Roman"/>
          <w:color w:val="auto"/>
          <w:szCs w:val="21"/>
          <w:vertAlign w:val="subscript"/>
          <w:lang w:val="en-US" w:eastAsia="zh-CN"/>
        </w:rPr>
        <w:t>3</w:t>
      </w:r>
      <w:r>
        <w:rPr>
          <w:rFonts w:hint="eastAsia" w:ascii="Times New Roman" w:hAnsi="Times New Roman"/>
          <w:color w:val="auto"/>
          <w:szCs w:val="21"/>
        </w:rPr>
        <w:t>-滴定试料溶液所消耗氢氧化钠标准滴定溶液的体积，单位为毫升（mL)；</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V</w:t>
      </w:r>
      <w:r>
        <w:rPr>
          <w:rFonts w:hint="eastAsia" w:ascii="Times New Roman" w:hAnsi="Times New Roman"/>
          <w:color w:val="auto"/>
          <w:szCs w:val="21"/>
          <w:vertAlign w:val="subscript"/>
          <w:lang w:val="en-US" w:eastAsia="zh-CN"/>
        </w:rPr>
        <w:t>4</w:t>
      </w:r>
      <w:r>
        <w:rPr>
          <w:rFonts w:hint="eastAsia" w:ascii="Times New Roman" w:hAnsi="Times New Roman"/>
          <w:color w:val="auto"/>
          <w:szCs w:val="21"/>
        </w:rPr>
        <w:t>-返滴定试料溶液所消耗盐酸标准滴定溶液的体积，单位为毫升（mL)；</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V</w:t>
      </w:r>
      <w:r>
        <w:rPr>
          <w:rFonts w:hint="eastAsia" w:ascii="Times New Roman" w:hAnsi="Times New Roman"/>
          <w:color w:val="auto"/>
          <w:szCs w:val="21"/>
          <w:vertAlign w:val="subscript"/>
          <w:lang w:val="en-US" w:eastAsia="zh-CN"/>
        </w:rPr>
        <w:t>5</w:t>
      </w:r>
      <w:r>
        <w:rPr>
          <w:rFonts w:hint="eastAsia" w:ascii="Times New Roman" w:hAnsi="Times New Roman"/>
          <w:color w:val="auto"/>
          <w:szCs w:val="21"/>
        </w:rPr>
        <w:t>-随同试料的空白溶液所消耗氢氧化钠标准溶液的体积，单位为毫升（mL）；</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V</w:t>
      </w:r>
      <w:r>
        <w:rPr>
          <w:rFonts w:hint="eastAsia" w:ascii="Times New Roman" w:hAnsi="Times New Roman"/>
          <w:color w:val="auto"/>
          <w:szCs w:val="21"/>
          <w:vertAlign w:val="subscript"/>
          <w:lang w:val="en-US" w:eastAsia="zh-CN"/>
        </w:rPr>
        <w:t>6</w:t>
      </w:r>
      <w:r>
        <w:rPr>
          <w:rFonts w:hint="eastAsia" w:ascii="Times New Roman" w:hAnsi="Times New Roman"/>
          <w:color w:val="auto"/>
          <w:szCs w:val="21"/>
        </w:rPr>
        <w:t>-返滴定随同试料的空白溶液所消耗盐酸标准溶液的体积，单位为毫升(mL)；</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K</w:t>
      </w:r>
      <w:r>
        <w:rPr>
          <w:rFonts w:hint="eastAsia" w:ascii="Times New Roman" w:hAnsi="Times New Roman"/>
          <w:color w:val="auto"/>
          <w:szCs w:val="21"/>
        </w:rPr>
        <w:t>-上清液分取比例；</w:t>
      </w:r>
    </w:p>
    <w:p>
      <w:pPr>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10.81-</w:t>
      </w:r>
      <w:r>
        <w:rPr>
          <w:rFonts w:hint="eastAsia" w:ascii="Times New Roman" w:hAnsi="Times New Roman"/>
          <w:color w:val="auto"/>
          <w:szCs w:val="21"/>
        </w:rPr>
        <w:t>硼的摩尔质量，单位为克每摩尔（g/mol)；</w:t>
      </w:r>
    </w:p>
    <w:p>
      <w:pPr>
        <w:ind w:firstLine="420" w:firstLineChars="200"/>
        <w:rPr>
          <w:rFonts w:ascii="Times New Roman" w:hAnsi="Times New Roman"/>
          <w:color w:val="auto"/>
          <w:szCs w:val="21"/>
        </w:rPr>
      </w:pPr>
      <w:r>
        <w:rPr>
          <w:rFonts w:hint="eastAsia" w:ascii="Times New Roman" w:hAnsi="Times New Roman"/>
          <w:color w:val="auto"/>
          <w:szCs w:val="21"/>
          <w:lang w:val="en-US" w:eastAsia="zh-CN"/>
        </w:rPr>
        <w:t>m</w:t>
      </w:r>
      <w:r>
        <w:rPr>
          <w:rFonts w:hint="eastAsia" w:ascii="Times New Roman" w:hAnsi="Times New Roman"/>
          <w:color w:val="auto"/>
          <w:szCs w:val="21"/>
          <w:vertAlign w:val="subscript"/>
          <w:lang w:val="en-US" w:eastAsia="zh-CN"/>
        </w:rPr>
        <w:t>0</w:t>
      </w:r>
      <w:r>
        <w:rPr>
          <w:rFonts w:hint="eastAsia" w:ascii="Times New Roman" w:hAnsi="Times New Roman"/>
          <w:color w:val="auto"/>
          <w:szCs w:val="21"/>
        </w:rPr>
        <w:t>-试料的质量，单位为克（g）。</w:t>
      </w:r>
    </w:p>
    <w:p>
      <w:pPr>
        <w:pStyle w:val="13"/>
        <w:spacing w:before="156" w:after="156"/>
        <w:rPr>
          <w:rFonts w:hAnsi="黑体" w:cs="黑体"/>
          <w:color w:val="auto"/>
          <w:kern w:val="2"/>
          <w:szCs w:val="21"/>
        </w:rPr>
      </w:pPr>
      <w:r>
        <w:rPr>
          <w:rFonts w:hint="eastAsia" w:hAnsi="黑体" w:cs="黑体"/>
          <w:color w:val="auto"/>
          <w:kern w:val="2"/>
          <w:szCs w:val="21"/>
          <w:lang w:val="en-US" w:eastAsia="zh-CN"/>
        </w:rPr>
        <w:t>9</w:t>
      </w:r>
      <w:r>
        <w:rPr>
          <w:rFonts w:hAnsi="黑体" w:cs="黑体"/>
          <w:color w:val="auto"/>
          <w:kern w:val="2"/>
          <w:szCs w:val="21"/>
        </w:rPr>
        <w:t xml:space="preserve">  </w:t>
      </w:r>
      <w:r>
        <w:rPr>
          <w:rFonts w:hint="eastAsia" w:hAnsi="黑体" w:cs="黑体"/>
          <w:color w:val="auto"/>
          <w:kern w:val="2"/>
          <w:szCs w:val="21"/>
        </w:rPr>
        <w:t>精密度</w:t>
      </w:r>
    </w:p>
    <w:p>
      <w:pPr>
        <w:widowControl/>
        <w:numPr>
          <w:ilvl w:val="1"/>
          <w:numId w:val="0"/>
        </w:numPr>
        <w:spacing w:before="156" w:beforeLines="50" w:after="156" w:afterLines="50"/>
        <w:jc w:val="left"/>
        <w:outlineLvl w:val="2"/>
        <w:rPr>
          <w:rFonts w:ascii="黑体" w:hAnsi="黑体" w:eastAsia="黑体"/>
          <w:color w:val="auto"/>
          <w:kern w:val="0"/>
          <w:szCs w:val="21"/>
        </w:rPr>
      </w:pPr>
      <w:r>
        <w:rPr>
          <w:rFonts w:hint="eastAsia" w:ascii="黑体" w:hAnsi="黑体" w:eastAsia="黑体" w:cs="黑体"/>
          <w:color w:val="auto"/>
          <w:szCs w:val="21"/>
          <w:lang w:val="en-US" w:eastAsia="zh-CN"/>
        </w:rPr>
        <w:t>9</w:t>
      </w:r>
      <w:r>
        <w:rPr>
          <w:rFonts w:ascii="黑体" w:hAnsi="黑体" w:eastAsia="黑体" w:cs="黑体"/>
          <w:color w:val="auto"/>
          <w:szCs w:val="21"/>
        </w:rPr>
        <w:t>.1</w:t>
      </w:r>
      <w:r>
        <w:rPr>
          <w:rFonts w:ascii="等线" w:hAnsi="等线" w:eastAsia="等线" w:cs="黑体"/>
          <w:color w:val="auto"/>
          <w:szCs w:val="21"/>
        </w:rPr>
        <w:t xml:space="preserve"> </w:t>
      </w:r>
      <w:bookmarkEnd w:id="14"/>
      <w:r>
        <w:rPr>
          <w:rFonts w:hint="eastAsia" w:ascii="等线" w:hAnsi="等线" w:eastAsia="等线" w:cs="黑体"/>
          <w:color w:val="auto"/>
          <w:szCs w:val="21"/>
        </w:rPr>
        <w:t xml:space="preserve"> </w:t>
      </w:r>
      <w:r>
        <w:rPr>
          <w:rFonts w:ascii="黑体" w:hAnsi="黑体" w:eastAsia="黑体"/>
          <w:color w:val="auto"/>
          <w:kern w:val="0"/>
          <w:szCs w:val="21"/>
        </w:rPr>
        <w:t>重复性</w:t>
      </w:r>
    </w:p>
    <w:p>
      <w:pPr>
        <w:widowControl/>
        <w:tabs>
          <w:tab w:val="center" w:pos="4201"/>
          <w:tab w:val="right" w:leader="dot" w:pos="9298"/>
        </w:tabs>
        <w:autoSpaceDE w:val="0"/>
        <w:autoSpaceDN w:val="0"/>
        <w:ind w:firstLine="420" w:firstLineChars="200"/>
        <w:rPr>
          <w:rFonts w:hint="eastAsia" w:ascii="黑体" w:hAnsi="黑体"/>
          <w:color w:val="auto"/>
          <w:kern w:val="0"/>
          <w:szCs w:val="20"/>
        </w:rPr>
      </w:pPr>
      <w:r>
        <w:rPr>
          <w:color w:val="auto"/>
          <w:kern w:val="0"/>
          <w:szCs w:val="20"/>
        </w:rPr>
        <w:t>在重复性条件下获得的两次独立测试结果的测定值，</w:t>
      </w:r>
      <w:r>
        <w:rPr>
          <w:rFonts w:ascii="Times New Roman" w:hAnsi="Times New Roman"/>
          <w:color w:val="auto"/>
          <w:kern w:val="0"/>
          <w:szCs w:val="20"/>
        </w:rPr>
        <w:t>在表</w:t>
      </w:r>
      <w:r>
        <w:rPr>
          <w:rFonts w:hint="eastAsia" w:ascii="Times New Roman" w:hAnsi="Times New Roman"/>
          <w:color w:val="auto"/>
          <w:kern w:val="0"/>
          <w:szCs w:val="20"/>
        </w:rPr>
        <w:t>1</w:t>
      </w:r>
      <w:r>
        <w:rPr>
          <w:rFonts w:ascii="Times New Roman" w:hAnsi="Times New Roman"/>
          <w:color w:val="auto"/>
          <w:kern w:val="0"/>
          <w:szCs w:val="20"/>
        </w:rPr>
        <w:t>给出</w:t>
      </w:r>
      <w:r>
        <w:rPr>
          <w:color w:val="auto"/>
          <w:kern w:val="0"/>
          <w:szCs w:val="20"/>
        </w:rPr>
        <w:t>的平均值范围内，两个测试结果的绝对差值不超过重复性限（</w:t>
      </w:r>
      <w:r>
        <w:rPr>
          <w:rFonts w:ascii="Times New Roman" w:hAnsi="Times New Roman"/>
          <w:i/>
          <w:color w:val="auto"/>
          <w:kern w:val="0"/>
          <w:szCs w:val="20"/>
        </w:rPr>
        <w:t>r</w:t>
      </w:r>
      <w:r>
        <w:rPr>
          <w:color w:val="auto"/>
          <w:kern w:val="0"/>
          <w:szCs w:val="20"/>
        </w:rPr>
        <w:t>），超过重复性限（</w:t>
      </w:r>
      <w:r>
        <w:rPr>
          <w:rFonts w:ascii="Times New Roman" w:hAnsi="Times New Roman"/>
          <w:i/>
          <w:color w:val="auto"/>
          <w:kern w:val="0"/>
          <w:szCs w:val="20"/>
        </w:rPr>
        <w:t>r</w:t>
      </w:r>
      <w:r>
        <w:rPr>
          <w:color w:val="auto"/>
          <w:kern w:val="0"/>
          <w:szCs w:val="20"/>
        </w:rPr>
        <w:t>）的情况不超</w:t>
      </w:r>
      <w:r>
        <w:rPr>
          <w:rFonts w:ascii="Times New Roman" w:hAnsi="Times New Roman"/>
          <w:color w:val="auto"/>
          <w:kern w:val="0"/>
          <w:szCs w:val="20"/>
        </w:rPr>
        <w:t>过5%</w:t>
      </w:r>
      <w:r>
        <w:rPr>
          <w:rFonts w:hint="eastAsia"/>
          <w:color w:val="auto"/>
          <w:kern w:val="0"/>
          <w:szCs w:val="20"/>
        </w:rPr>
        <w:t>，</w:t>
      </w:r>
      <w:r>
        <w:rPr>
          <w:color w:val="auto"/>
          <w:kern w:val="0"/>
          <w:szCs w:val="20"/>
        </w:rPr>
        <w:t>重复性限（</w:t>
      </w:r>
      <w:r>
        <w:rPr>
          <w:rFonts w:hint="eastAsia" w:ascii="Times New Roman" w:hAnsi="Times New Roman"/>
          <w:i/>
          <w:color w:val="auto"/>
          <w:kern w:val="0"/>
          <w:szCs w:val="20"/>
        </w:rPr>
        <w:t>r</w:t>
      </w:r>
      <w:r>
        <w:rPr>
          <w:color w:val="auto"/>
          <w:kern w:val="0"/>
          <w:szCs w:val="20"/>
        </w:rPr>
        <w:t>）</w:t>
      </w:r>
      <w:r>
        <w:rPr>
          <w:rFonts w:hint="eastAsia"/>
          <w:color w:val="auto"/>
          <w:kern w:val="0"/>
          <w:szCs w:val="20"/>
        </w:rPr>
        <w:t>按</w:t>
      </w:r>
      <w:r>
        <w:rPr>
          <w:rFonts w:ascii="Times New Roman" w:hAnsi="Times New Roman"/>
          <w:color w:val="auto"/>
          <w:kern w:val="0"/>
          <w:szCs w:val="20"/>
        </w:rPr>
        <w:t>表1数</w:t>
      </w:r>
      <w:r>
        <w:rPr>
          <w:rFonts w:hint="eastAsia"/>
          <w:color w:val="auto"/>
          <w:kern w:val="0"/>
          <w:szCs w:val="20"/>
        </w:rPr>
        <w:t>据</w:t>
      </w:r>
      <w:r>
        <w:rPr>
          <w:color w:val="auto"/>
          <w:kern w:val="0"/>
          <w:szCs w:val="20"/>
        </w:rPr>
        <w:t>采用线性内插法</w:t>
      </w:r>
      <w:r>
        <w:rPr>
          <w:rFonts w:hint="eastAsia"/>
          <w:color w:val="auto"/>
          <w:kern w:val="0"/>
          <w:szCs w:val="20"/>
        </w:rPr>
        <w:t>或</w:t>
      </w:r>
      <w:r>
        <w:rPr>
          <w:color w:val="auto"/>
          <w:kern w:val="0"/>
          <w:szCs w:val="20"/>
        </w:rPr>
        <w:t>外延法求得</w:t>
      </w:r>
      <w:r>
        <w:rPr>
          <w:rFonts w:hint="eastAsia"/>
          <w:color w:val="auto"/>
          <w:kern w:val="0"/>
          <w:szCs w:val="20"/>
        </w:rPr>
        <w:t>。精密度</w:t>
      </w:r>
      <w:r>
        <w:rPr>
          <w:rFonts w:hint="eastAsia" w:ascii="Times New Roman" w:hAnsi="Times New Roman"/>
          <w:color w:val="auto"/>
          <w:kern w:val="0"/>
          <w:szCs w:val="20"/>
          <w:lang w:val="en-US" w:eastAsia="zh-CN"/>
        </w:rPr>
        <w:t>试</w:t>
      </w:r>
      <w:r>
        <w:rPr>
          <w:rFonts w:hint="eastAsia"/>
          <w:color w:val="auto"/>
          <w:kern w:val="0"/>
          <w:szCs w:val="20"/>
        </w:rPr>
        <w:t>验原始数据参见</w:t>
      </w:r>
      <w:r>
        <w:rPr>
          <w:rFonts w:ascii="Times New Roman" w:hAnsi="Times New Roman"/>
          <w:color w:val="auto"/>
          <w:kern w:val="0"/>
          <w:szCs w:val="20"/>
        </w:rPr>
        <w:t>附录A</w:t>
      </w:r>
      <w:r>
        <w:rPr>
          <w:rFonts w:hint="eastAsia"/>
          <w:color w:val="auto"/>
          <w:kern w:val="0"/>
          <w:szCs w:val="20"/>
        </w:rPr>
        <w:t>。</w:t>
      </w:r>
    </w:p>
    <w:p>
      <w:pPr>
        <w:widowControl/>
        <w:tabs>
          <w:tab w:val="left" w:pos="360"/>
        </w:tabs>
        <w:spacing w:before="156" w:beforeLines="50" w:after="156" w:afterLines="50"/>
        <w:jc w:val="center"/>
        <w:rPr>
          <w:rFonts w:ascii="黑体" w:hAnsi="黑体" w:eastAsia="黑体"/>
          <w:color w:val="auto"/>
          <w:kern w:val="0"/>
          <w:szCs w:val="20"/>
        </w:rPr>
      </w:pPr>
      <w:r>
        <w:rPr>
          <w:rFonts w:ascii="黑体" w:hAnsi="黑体" w:eastAsia="黑体"/>
          <w:color w:val="auto"/>
          <w:kern w:val="0"/>
          <w:szCs w:val="20"/>
        </w:rPr>
        <w:t>表</w:t>
      </w:r>
      <w:r>
        <w:rPr>
          <w:rFonts w:hint="eastAsia" w:ascii="黑体" w:hAnsi="黑体" w:eastAsia="黑体"/>
          <w:color w:val="auto"/>
          <w:kern w:val="0"/>
          <w:szCs w:val="20"/>
        </w:rPr>
        <w:t>1</w:t>
      </w:r>
      <w:r>
        <w:rPr>
          <w:rFonts w:ascii="黑体" w:hAnsi="黑体" w:eastAsia="黑体"/>
          <w:color w:val="auto"/>
          <w:kern w:val="0"/>
          <w:szCs w:val="20"/>
        </w:rPr>
        <w:t xml:space="preserve"> 重复性限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noWrap w:val="0"/>
            <w:vAlign w:val="top"/>
          </w:tcPr>
          <w:p>
            <w:pPr>
              <w:jc w:val="center"/>
              <w:rPr>
                <w:rFonts w:hint="eastAsia" w:ascii="宋体" w:hAnsi="宋体" w:cs="宋体"/>
                <w:color w:val="auto"/>
                <w:sz w:val="18"/>
                <w:szCs w:val="18"/>
              </w:rPr>
            </w:pPr>
            <w:r>
              <w:rPr>
                <w:rFonts w:hint="eastAsia" w:ascii="宋体" w:hAnsi="宋体" w:cs="宋体"/>
                <w:i/>
                <w:iCs/>
                <w:color w:val="auto"/>
                <w:sz w:val="18"/>
                <w:szCs w:val="18"/>
              </w:rPr>
              <w:t>w</w:t>
            </w:r>
            <w:r>
              <w:rPr>
                <w:rFonts w:hint="eastAsia" w:ascii="宋体" w:hAnsi="宋体" w:cs="宋体"/>
                <w:color w:val="auto"/>
                <w:sz w:val="18"/>
                <w:szCs w:val="18"/>
              </w:rPr>
              <w:t>/%</w:t>
            </w: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noWrap w:val="0"/>
            <w:vAlign w:val="top"/>
          </w:tcPr>
          <w:p>
            <w:pPr>
              <w:jc w:val="center"/>
              <w:rPr>
                <w:rFonts w:hint="eastAsia" w:ascii="宋体" w:hAnsi="宋体" w:cs="宋体"/>
                <w:color w:val="auto"/>
                <w:sz w:val="18"/>
                <w:szCs w:val="18"/>
              </w:rPr>
            </w:pPr>
            <w:r>
              <w:rPr>
                <w:rFonts w:hint="eastAsia" w:ascii="宋体" w:hAnsi="宋体" w:cs="宋体"/>
                <w:i/>
                <w:color w:val="auto"/>
                <w:sz w:val="18"/>
                <w:szCs w:val="18"/>
              </w:rPr>
              <w:t>r</w:t>
            </w:r>
            <w:r>
              <w:rPr>
                <w:rFonts w:hint="eastAsia" w:ascii="宋体" w:hAnsi="宋体" w:cs="宋体"/>
                <w:color w:val="auto"/>
                <w:sz w:val="18"/>
                <w:szCs w:val="18"/>
              </w:rPr>
              <w:t>/%</w:t>
            </w: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r>
    </w:tbl>
    <w:p>
      <w:pPr>
        <w:widowControl/>
        <w:numPr>
          <w:ilvl w:val="1"/>
          <w:numId w:val="0"/>
        </w:numPr>
        <w:spacing w:before="156" w:beforeLines="50" w:after="156" w:afterLines="50"/>
        <w:jc w:val="left"/>
        <w:outlineLvl w:val="2"/>
        <w:rPr>
          <w:rFonts w:ascii="黑体" w:hAnsi="黑体" w:eastAsia="黑体"/>
          <w:color w:val="auto"/>
          <w:kern w:val="0"/>
          <w:szCs w:val="21"/>
        </w:rPr>
      </w:pPr>
      <w:r>
        <w:rPr>
          <w:rFonts w:hint="eastAsia" w:ascii="黑体" w:eastAsia="黑体"/>
          <w:color w:val="auto"/>
          <w:szCs w:val="21"/>
          <w:lang w:val="en-US" w:eastAsia="zh-CN"/>
        </w:rPr>
        <w:t>9</w:t>
      </w:r>
      <w:r>
        <w:rPr>
          <w:rFonts w:hint="eastAsia" w:ascii="黑体" w:eastAsia="黑体"/>
          <w:color w:val="auto"/>
          <w:szCs w:val="21"/>
        </w:rPr>
        <w:t xml:space="preserve">.2  </w:t>
      </w:r>
      <w:r>
        <w:rPr>
          <w:rFonts w:ascii="黑体" w:hAnsi="黑体" w:eastAsia="黑体"/>
          <w:color w:val="auto"/>
          <w:kern w:val="0"/>
          <w:szCs w:val="21"/>
        </w:rPr>
        <w:t>再现性</w:t>
      </w:r>
    </w:p>
    <w:p>
      <w:pPr>
        <w:widowControl/>
        <w:tabs>
          <w:tab w:val="center" w:pos="4201"/>
          <w:tab w:val="right" w:leader="dot" w:pos="9298"/>
        </w:tabs>
        <w:autoSpaceDE w:val="0"/>
        <w:autoSpaceDN w:val="0"/>
        <w:ind w:firstLine="420" w:firstLineChars="200"/>
        <w:rPr>
          <w:rFonts w:hint="eastAsia" w:ascii="黑体" w:hAnsi="黑体" w:eastAsia="黑体"/>
          <w:color w:val="auto"/>
          <w:kern w:val="0"/>
          <w:szCs w:val="20"/>
        </w:rPr>
      </w:pPr>
      <w:r>
        <w:rPr>
          <w:rFonts w:ascii="Times New Roman" w:hAnsi="Times New Roman"/>
          <w:color w:val="auto"/>
          <w:kern w:val="0"/>
          <w:szCs w:val="20"/>
        </w:rPr>
        <w:t>在再现性条件下获得的两次独立测试结果的测定值，在</w:t>
      </w:r>
      <w:r>
        <w:rPr>
          <w:rFonts w:hint="eastAsia" w:ascii="Times New Roman" w:hAnsi="Times New Roman"/>
          <w:color w:val="auto"/>
          <w:kern w:val="0"/>
          <w:szCs w:val="20"/>
        </w:rPr>
        <w:t>表2</w:t>
      </w:r>
      <w:r>
        <w:rPr>
          <w:rFonts w:ascii="Times New Roman" w:hAnsi="Times New Roman"/>
          <w:color w:val="auto"/>
          <w:kern w:val="0"/>
          <w:szCs w:val="20"/>
        </w:rPr>
        <w:t>给出的平均值范围内，两个测试结果的绝对差值不超过再现性限（</w:t>
      </w:r>
      <w:r>
        <w:rPr>
          <w:rFonts w:ascii="Times New Roman" w:hAnsi="Times New Roman"/>
          <w:i/>
          <w:color w:val="auto"/>
          <w:kern w:val="0"/>
          <w:szCs w:val="20"/>
        </w:rPr>
        <w:t>R</w:t>
      </w:r>
      <w:r>
        <w:rPr>
          <w:rFonts w:ascii="Times New Roman" w:hAnsi="Times New Roman"/>
          <w:color w:val="auto"/>
          <w:kern w:val="0"/>
          <w:szCs w:val="20"/>
        </w:rPr>
        <w:t>），超过再现性限（</w:t>
      </w:r>
      <w:r>
        <w:rPr>
          <w:rFonts w:ascii="Times New Roman" w:hAnsi="Times New Roman"/>
          <w:i/>
          <w:color w:val="auto"/>
          <w:kern w:val="0"/>
          <w:szCs w:val="20"/>
        </w:rPr>
        <w:t>R</w:t>
      </w:r>
      <w:r>
        <w:rPr>
          <w:rFonts w:ascii="Times New Roman" w:hAnsi="Times New Roman"/>
          <w:color w:val="auto"/>
          <w:kern w:val="0"/>
          <w:szCs w:val="20"/>
        </w:rPr>
        <w:t>）的情况不超过5%，再现性限（</w:t>
      </w:r>
      <w:r>
        <w:rPr>
          <w:rFonts w:ascii="Times New Roman" w:hAnsi="Times New Roman"/>
          <w:i/>
          <w:color w:val="auto"/>
          <w:kern w:val="0"/>
          <w:szCs w:val="20"/>
        </w:rPr>
        <w:t>R</w:t>
      </w:r>
      <w:r>
        <w:rPr>
          <w:rFonts w:ascii="Times New Roman" w:hAnsi="Times New Roman"/>
          <w:color w:val="auto"/>
          <w:kern w:val="0"/>
          <w:szCs w:val="20"/>
        </w:rPr>
        <w:t>）按表2数据采用线性内插法或外延法求得</w:t>
      </w:r>
      <w:r>
        <w:rPr>
          <w:rFonts w:hint="eastAsia" w:ascii="Times New Roman" w:hAnsi="Times New Roman"/>
          <w:color w:val="auto"/>
          <w:kern w:val="0"/>
          <w:szCs w:val="20"/>
        </w:rPr>
        <w:t>。</w:t>
      </w:r>
      <w:r>
        <w:rPr>
          <w:rFonts w:ascii="Times New Roman" w:hAnsi="Times New Roman"/>
          <w:color w:val="auto"/>
          <w:kern w:val="0"/>
          <w:szCs w:val="20"/>
        </w:rPr>
        <w:t>精密度</w:t>
      </w:r>
      <w:r>
        <w:rPr>
          <w:rFonts w:hint="eastAsia" w:ascii="Times New Roman" w:hAnsi="Times New Roman"/>
          <w:color w:val="auto"/>
          <w:kern w:val="0"/>
          <w:szCs w:val="20"/>
          <w:lang w:val="en-US" w:eastAsia="zh-CN"/>
        </w:rPr>
        <w:t>试</w:t>
      </w:r>
      <w:r>
        <w:rPr>
          <w:rFonts w:ascii="Times New Roman" w:hAnsi="Times New Roman"/>
          <w:color w:val="auto"/>
          <w:kern w:val="0"/>
          <w:szCs w:val="20"/>
        </w:rPr>
        <w:t>验原始数据参见附录A</w:t>
      </w:r>
      <w:r>
        <w:rPr>
          <w:rFonts w:hint="eastAsia" w:ascii="Times New Roman" w:hAnsi="Times New Roman"/>
          <w:color w:val="auto"/>
          <w:kern w:val="0"/>
          <w:szCs w:val="20"/>
        </w:rPr>
        <w:t>。</w:t>
      </w:r>
    </w:p>
    <w:p>
      <w:pPr>
        <w:widowControl/>
        <w:tabs>
          <w:tab w:val="left" w:pos="360"/>
        </w:tabs>
        <w:spacing w:before="156" w:beforeLines="50" w:after="156" w:afterLines="50"/>
        <w:jc w:val="center"/>
        <w:rPr>
          <w:rFonts w:ascii="黑体" w:hAnsi="黑体" w:eastAsia="黑体"/>
          <w:color w:val="auto"/>
          <w:kern w:val="0"/>
          <w:szCs w:val="20"/>
        </w:rPr>
      </w:pPr>
      <w:r>
        <w:rPr>
          <w:rFonts w:ascii="黑体" w:hAnsi="黑体" w:eastAsia="黑体"/>
          <w:color w:val="auto"/>
          <w:kern w:val="0"/>
          <w:szCs w:val="20"/>
        </w:rPr>
        <w:t>表</w:t>
      </w:r>
      <w:r>
        <w:rPr>
          <w:rFonts w:hint="eastAsia" w:ascii="黑体" w:hAnsi="黑体" w:eastAsia="黑体"/>
          <w:color w:val="auto"/>
          <w:kern w:val="0"/>
          <w:szCs w:val="20"/>
        </w:rPr>
        <w:t>2再现</w:t>
      </w:r>
      <w:r>
        <w:rPr>
          <w:rFonts w:ascii="黑体" w:hAnsi="黑体" w:eastAsia="黑体"/>
          <w:color w:val="auto"/>
          <w:kern w:val="0"/>
          <w:szCs w:val="20"/>
        </w:rPr>
        <w:t>性限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noWrap w:val="0"/>
            <w:vAlign w:val="top"/>
          </w:tcPr>
          <w:p>
            <w:pPr>
              <w:jc w:val="center"/>
              <w:rPr>
                <w:rFonts w:hint="eastAsia" w:ascii="宋体" w:hAnsi="宋体" w:cs="宋体"/>
                <w:color w:val="auto"/>
                <w:sz w:val="18"/>
                <w:szCs w:val="18"/>
              </w:rPr>
            </w:pPr>
            <w:r>
              <w:rPr>
                <w:rFonts w:hint="eastAsia" w:ascii="宋体" w:hAnsi="宋体" w:cs="宋体"/>
                <w:i/>
                <w:iCs/>
                <w:color w:val="auto"/>
                <w:sz w:val="18"/>
                <w:szCs w:val="18"/>
              </w:rPr>
              <w:t>w</w:t>
            </w:r>
            <w:r>
              <w:rPr>
                <w:rFonts w:hint="eastAsia" w:ascii="宋体" w:hAnsi="宋体" w:cs="宋体"/>
                <w:color w:val="auto"/>
                <w:sz w:val="18"/>
                <w:szCs w:val="18"/>
              </w:rPr>
              <w:t xml:space="preserve"> /%</w:t>
            </w: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noWrap w:val="0"/>
            <w:vAlign w:val="top"/>
          </w:tcPr>
          <w:p>
            <w:pPr>
              <w:jc w:val="center"/>
              <w:rPr>
                <w:rFonts w:hint="eastAsia" w:ascii="宋体" w:hAnsi="宋体" w:cs="宋体"/>
                <w:color w:val="auto"/>
                <w:sz w:val="18"/>
                <w:szCs w:val="18"/>
              </w:rPr>
            </w:pPr>
            <w:r>
              <w:rPr>
                <w:rFonts w:hint="eastAsia" w:ascii="宋体" w:hAnsi="宋体" w:cs="宋体"/>
                <w:i/>
                <w:color w:val="auto"/>
                <w:sz w:val="18"/>
                <w:szCs w:val="18"/>
              </w:rPr>
              <w:t>R</w:t>
            </w:r>
            <w:r>
              <w:rPr>
                <w:rFonts w:hint="eastAsia" w:ascii="宋体" w:hAnsi="宋体" w:cs="宋体"/>
                <w:color w:val="auto"/>
                <w:sz w:val="18"/>
                <w:szCs w:val="18"/>
              </w:rPr>
              <w:t>/%</w:t>
            </w: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c>
          <w:tcPr>
            <w:tcW w:w="1595" w:type="dxa"/>
            <w:noWrap w:val="0"/>
            <w:vAlign w:val="center"/>
          </w:tcPr>
          <w:p>
            <w:pPr>
              <w:keepNext w:val="0"/>
              <w:keepLines w:val="0"/>
              <w:widowControl/>
              <w:suppressLineNumbers w:val="0"/>
              <w:jc w:val="center"/>
              <w:textAlignment w:val="bottom"/>
              <w:rPr>
                <w:rFonts w:hint="eastAsia" w:ascii="宋体" w:hAnsi="宋体" w:eastAsia="宋体" w:cs="宋体"/>
                <w:i w:val="0"/>
                <w:iCs w:val="0"/>
                <w:color w:val="auto"/>
                <w:kern w:val="0"/>
                <w:sz w:val="18"/>
                <w:szCs w:val="18"/>
                <w:u w:val="none"/>
                <w:lang w:val="en-US" w:eastAsia="zh-CN" w:bidi="ar"/>
              </w:rPr>
            </w:pPr>
          </w:p>
        </w:tc>
      </w:tr>
    </w:tbl>
    <w:p>
      <w:pPr>
        <w:widowControl/>
        <w:spacing w:before="312" w:beforeLines="100" w:after="312" w:afterLines="100"/>
        <w:outlineLvl w:val="1"/>
        <w:rPr>
          <w:rFonts w:ascii="黑体" w:eastAsia="黑体"/>
          <w:color w:val="auto"/>
          <w:kern w:val="0"/>
          <w:szCs w:val="20"/>
        </w:rPr>
      </w:pPr>
      <w:r>
        <w:rPr>
          <w:rFonts w:hint="eastAsia" w:ascii="黑体" w:eastAsia="黑体"/>
          <w:color w:val="auto"/>
          <w:kern w:val="0"/>
          <w:szCs w:val="20"/>
        </w:rPr>
        <w:t>1</w:t>
      </w:r>
      <w:r>
        <w:rPr>
          <w:rFonts w:hint="eastAsia" w:ascii="黑体" w:eastAsia="黑体"/>
          <w:color w:val="auto"/>
          <w:kern w:val="0"/>
          <w:szCs w:val="20"/>
          <w:lang w:val="en-US" w:eastAsia="zh-CN"/>
        </w:rPr>
        <w:t>0</w:t>
      </w:r>
      <w:r>
        <w:rPr>
          <w:rFonts w:hint="eastAsia" w:ascii="黑体" w:eastAsia="黑体"/>
          <w:color w:val="auto"/>
          <w:kern w:val="0"/>
          <w:szCs w:val="20"/>
        </w:rPr>
        <w:t xml:space="preserve">  试验报告</w:t>
      </w:r>
    </w:p>
    <w:p>
      <w:pPr>
        <w:widowControl/>
        <w:autoSpaceDE w:val="0"/>
        <w:autoSpaceDN w:val="0"/>
        <w:ind w:firstLine="420" w:firstLineChars="200"/>
        <w:rPr>
          <w:rFonts w:hint="eastAsia"/>
          <w:color w:val="auto"/>
          <w:kern w:val="0"/>
          <w:szCs w:val="20"/>
        </w:rPr>
      </w:pPr>
      <w:r>
        <w:rPr>
          <w:rFonts w:hint="eastAsia"/>
          <w:color w:val="auto"/>
          <w:kern w:val="0"/>
          <w:szCs w:val="20"/>
        </w:rPr>
        <w:t>试验报告至少应给出以下几个方面的内容：</w:t>
      </w:r>
    </w:p>
    <w:p>
      <w:pPr>
        <w:widowControl/>
        <w:autoSpaceDE w:val="0"/>
        <w:autoSpaceDN w:val="0"/>
        <w:ind w:firstLine="480" w:firstLineChars="200"/>
        <w:rPr>
          <w:rFonts w:hint="eastAsia" w:ascii="宋体" w:hAnsi="宋体" w:eastAsia="宋体" w:cs="宋体"/>
          <w:color w:val="auto"/>
          <w:kern w:val="0"/>
          <w:szCs w:val="20"/>
        </w:rPr>
      </w:pPr>
      <w:r>
        <w:rPr>
          <w:rFonts w:hint="eastAsia" w:ascii="宋体" w:hAnsi="宋体" w:eastAsia="宋体" w:cs="宋体"/>
          <w:color w:val="auto"/>
          <w:kern w:val="0"/>
          <w:sz w:val="24"/>
          <w:szCs w:val="24"/>
        </w:rPr>
        <w:t>a）</w:t>
      </w:r>
      <w:r>
        <w:rPr>
          <w:rFonts w:hint="eastAsia" w:ascii="宋体" w:hAnsi="宋体" w:eastAsia="宋体" w:cs="宋体"/>
          <w:color w:val="auto"/>
          <w:kern w:val="0"/>
          <w:szCs w:val="20"/>
        </w:rPr>
        <w:t>样品；</w:t>
      </w:r>
    </w:p>
    <w:p>
      <w:pPr>
        <w:widowControl/>
        <w:autoSpaceDE w:val="0"/>
        <w:autoSpaceDN w:val="0"/>
        <w:ind w:firstLine="480" w:firstLineChars="200"/>
        <w:rPr>
          <w:rFonts w:hint="eastAsia" w:ascii="宋体" w:hAnsi="宋体" w:eastAsia="宋体" w:cs="宋体"/>
          <w:color w:val="auto"/>
          <w:kern w:val="0"/>
          <w:szCs w:val="20"/>
        </w:rPr>
      </w:pPr>
      <w:r>
        <w:rPr>
          <w:rFonts w:hint="eastAsia" w:ascii="宋体" w:hAnsi="宋体" w:eastAsia="宋体" w:cs="宋体"/>
          <w:color w:val="auto"/>
          <w:kern w:val="0"/>
          <w:sz w:val="24"/>
          <w:szCs w:val="24"/>
        </w:rPr>
        <w:t>b）</w:t>
      </w:r>
      <w:r>
        <w:rPr>
          <w:rFonts w:hint="eastAsia" w:ascii="宋体" w:hAnsi="宋体" w:eastAsia="宋体" w:cs="宋体"/>
          <w:color w:val="auto"/>
          <w:kern w:val="0"/>
          <w:szCs w:val="20"/>
        </w:rPr>
        <w:t>使用的标准（包括发布或出版年号）；</w:t>
      </w:r>
    </w:p>
    <w:p>
      <w:pPr>
        <w:widowControl/>
        <w:autoSpaceDE w:val="0"/>
        <w:autoSpaceDN w:val="0"/>
        <w:ind w:firstLine="480" w:firstLineChars="200"/>
        <w:rPr>
          <w:rFonts w:hint="eastAsia" w:ascii="宋体" w:hAnsi="宋体" w:eastAsia="宋体" w:cs="宋体"/>
          <w:color w:val="auto"/>
          <w:kern w:val="0"/>
          <w:szCs w:val="20"/>
        </w:rPr>
      </w:pPr>
      <w:r>
        <w:rPr>
          <w:rFonts w:hint="eastAsia" w:ascii="宋体" w:hAnsi="宋体" w:eastAsia="宋体" w:cs="宋体"/>
          <w:color w:val="auto"/>
          <w:kern w:val="0"/>
          <w:sz w:val="24"/>
          <w:szCs w:val="24"/>
        </w:rPr>
        <w:t>c）</w:t>
      </w:r>
      <w:r>
        <w:rPr>
          <w:rFonts w:hint="eastAsia" w:ascii="宋体" w:hAnsi="宋体" w:eastAsia="宋体" w:cs="宋体"/>
          <w:color w:val="auto"/>
          <w:kern w:val="0"/>
          <w:szCs w:val="20"/>
        </w:rPr>
        <w:t>分析结果及其表示；</w:t>
      </w:r>
    </w:p>
    <w:p>
      <w:pPr>
        <w:widowControl/>
        <w:autoSpaceDE w:val="0"/>
        <w:autoSpaceDN w:val="0"/>
        <w:ind w:firstLine="480" w:firstLineChars="200"/>
        <w:rPr>
          <w:rFonts w:hint="eastAsia" w:ascii="宋体" w:hAnsi="宋体" w:eastAsia="宋体" w:cs="宋体"/>
          <w:color w:val="auto"/>
          <w:kern w:val="0"/>
          <w:szCs w:val="20"/>
        </w:rPr>
      </w:pPr>
      <w:r>
        <w:rPr>
          <w:rFonts w:hint="eastAsia" w:ascii="宋体" w:hAnsi="宋体" w:eastAsia="宋体" w:cs="宋体"/>
          <w:color w:val="auto"/>
          <w:kern w:val="0"/>
          <w:sz w:val="24"/>
          <w:szCs w:val="24"/>
        </w:rPr>
        <w:t>d）</w:t>
      </w:r>
      <w:r>
        <w:rPr>
          <w:rFonts w:hint="eastAsia" w:ascii="宋体" w:hAnsi="宋体" w:eastAsia="宋体" w:cs="宋体"/>
          <w:color w:val="auto"/>
          <w:kern w:val="0"/>
          <w:szCs w:val="20"/>
        </w:rPr>
        <w:t>与基本分析步骤的差异；</w:t>
      </w:r>
    </w:p>
    <w:p>
      <w:pPr>
        <w:widowControl/>
        <w:autoSpaceDE w:val="0"/>
        <w:autoSpaceDN w:val="0"/>
        <w:ind w:firstLine="480" w:firstLineChars="200"/>
        <w:rPr>
          <w:rFonts w:hint="eastAsia" w:ascii="宋体" w:hAnsi="宋体" w:eastAsia="宋体" w:cs="宋体"/>
          <w:color w:val="auto"/>
          <w:kern w:val="0"/>
          <w:szCs w:val="20"/>
        </w:rPr>
      </w:pPr>
      <w:r>
        <w:rPr>
          <w:rFonts w:hint="eastAsia" w:ascii="宋体" w:hAnsi="宋体" w:eastAsia="宋体" w:cs="宋体"/>
          <w:color w:val="auto"/>
          <w:kern w:val="0"/>
          <w:sz w:val="24"/>
          <w:szCs w:val="24"/>
        </w:rPr>
        <w:t>e）</w:t>
      </w:r>
      <w:r>
        <w:rPr>
          <w:rFonts w:hint="eastAsia" w:ascii="宋体" w:hAnsi="宋体" w:eastAsia="宋体" w:cs="宋体"/>
          <w:color w:val="auto"/>
          <w:kern w:val="0"/>
          <w:szCs w:val="20"/>
        </w:rPr>
        <w:t>测定中观察到的异常现象；</w:t>
      </w:r>
    </w:p>
    <w:p>
      <w:pPr>
        <w:widowControl/>
        <w:autoSpaceDE w:val="0"/>
        <w:autoSpaceDN w:val="0"/>
        <w:ind w:firstLine="480" w:firstLineChars="200"/>
        <w:rPr>
          <w:rFonts w:hint="eastAsia"/>
          <w:color w:val="auto"/>
          <w:kern w:val="0"/>
          <w:szCs w:val="20"/>
        </w:rPr>
      </w:pPr>
      <w:r>
        <w:rPr>
          <w:rFonts w:hint="eastAsia" w:ascii="宋体" w:hAnsi="宋体" w:eastAsia="宋体" w:cs="宋体"/>
          <w:color w:val="auto"/>
          <w:kern w:val="0"/>
          <w:sz w:val="24"/>
          <w:szCs w:val="24"/>
        </w:rPr>
        <w:t>f）</w:t>
      </w:r>
      <w:r>
        <w:rPr>
          <w:rFonts w:hint="eastAsia" w:ascii="宋体" w:hAnsi="宋体" w:eastAsia="宋体" w:cs="宋体"/>
          <w:color w:val="auto"/>
          <w:kern w:val="0"/>
          <w:szCs w:val="20"/>
        </w:rPr>
        <w:t>试验</w:t>
      </w:r>
      <w:r>
        <w:rPr>
          <w:rFonts w:hint="eastAsia"/>
          <w:color w:val="auto"/>
          <w:kern w:val="0"/>
          <w:szCs w:val="20"/>
        </w:rPr>
        <w:t>日期。</w:t>
      </w:r>
    </w:p>
    <w:p>
      <w:pPr>
        <w:widowControl/>
        <w:tabs>
          <w:tab w:val="center" w:pos="4201"/>
          <w:tab w:val="right" w:leader="dot" w:pos="9298"/>
        </w:tabs>
        <w:autoSpaceDE w:val="0"/>
        <w:autoSpaceDN w:val="0"/>
        <w:adjustRightInd w:val="0"/>
        <w:snapToGrid w:val="0"/>
        <w:spacing w:before="851"/>
        <w:jc w:val="center"/>
        <w:rPr>
          <w:rFonts w:ascii="黑体" w:hAnsi="Times New Roman" w:eastAsia="黑体"/>
          <w:color w:val="auto"/>
          <w:kern w:val="0"/>
          <w:szCs w:val="21"/>
        </w:rPr>
      </w:pPr>
      <w:r>
        <w:rPr>
          <w:rFonts w:hint="eastAsia"/>
          <w:color w:val="auto"/>
          <w:kern w:val="0"/>
          <w:szCs w:val="20"/>
        </w:rPr>
        <w:br w:type="page"/>
      </w:r>
      <w:r>
        <w:rPr>
          <w:rFonts w:hint="eastAsia" w:ascii="黑体" w:hAnsi="Times New Roman" w:eastAsia="黑体"/>
          <w:color w:val="auto"/>
          <w:kern w:val="0"/>
          <w:szCs w:val="21"/>
        </w:rPr>
        <w:t>附  录  A</w:t>
      </w:r>
    </w:p>
    <w:p>
      <w:pPr>
        <w:adjustRightInd w:val="0"/>
        <w:snapToGrid w:val="0"/>
        <w:jc w:val="center"/>
        <w:rPr>
          <w:rFonts w:hint="eastAsia" w:ascii="黑体" w:hAnsi="Times New Roman" w:eastAsia="黑体"/>
          <w:color w:val="auto"/>
          <w:szCs w:val="21"/>
        </w:rPr>
      </w:pPr>
      <w:r>
        <w:rPr>
          <w:rFonts w:hint="eastAsia" w:ascii="黑体" w:hAnsi="Times New Roman" w:eastAsia="黑体"/>
          <w:color w:val="auto"/>
          <w:szCs w:val="21"/>
        </w:rPr>
        <w:t>（资料性）</w:t>
      </w:r>
    </w:p>
    <w:p>
      <w:pPr>
        <w:adjustRightInd w:val="0"/>
        <w:snapToGrid w:val="0"/>
        <w:spacing w:after="284"/>
        <w:jc w:val="center"/>
        <w:rPr>
          <w:rFonts w:hint="eastAsia" w:ascii="宋体" w:hAnsi="宋体" w:eastAsia="黑体"/>
          <w:color w:val="auto"/>
          <w:szCs w:val="21"/>
          <w:lang w:eastAsia="zh-CN"/>
        </w:rPr>
      </w:pPr>
      <w:r>
        <w:rPr>
          <w:rFonts w:hint="eastAsia" w:ascii="黑体" w:hAnsi="Times New Roman" w:eastAsia="黑体"/>
          <w:bCs/>
          <w:color w:val="auto"/>
        </w:rPr>
        <w:t>精密度试验原始数据</w:t>
      </w:r>
    </w:p>
    <w:p>
      <w:pPr>
        <w:ind w:firstLine="420" w:firstLineChars="200"/>
        <w:rPr>
          <w:rFonts w:ascii="宋体" w:hAnsi="宋体"/>
          <w:color w:val="auto"/>
        </w:rPr>
      </w:pPr>
      <w:r>
        <w:rPr>
          <w:rFonts w:ascii="宋体" w:hAnsi="宋体"/>
          <w:color w:val="auto"/>
        </w:rPr>
        <w:t>精密度数据是在20</w:t>
      </w:r>
      <w:r>
        <w:rPr>
          <w:rFonts w:hint="eastAsia" w:ascii="宋体" w:hAnsi="宋体"/>
          <w:color w:val="auto"/>
        </w:rPr>
        <w:t>2</w:t>
      </w:r>
      <w:r>
        <w:rPr>
          <w:rFonts w:hint="eastAsia" w:ascii="宋体" w:hAnsi="宋体"/>
          <w:color w:val="auto"/>
          <w:lang w:val="en-US" w:eastAsia="zh-CN"/>
        </w:rPr>
        <w:t>2</w:t>
      </w:r>
      <w:r>
        <w:rPr>
          <w:rFonts w:ascii="宋体" w:hAnsi="宋体"/>
          <w:color w:val="auto"/>
        </w:rPr>
        <w:t>年由</w:t>
      </w:r>
      <w:r>
        <w:rPr>
          <w:rFonts w:hint="eastAsia" w:ascii="宋体" w:hAnsi="宋体"/>
          <w:color w:val="auto"/>
          <w:lang w:val="en-US" w:eastAsia="zh-CN"/>
        </w:rPr>
        <w:t>7</w:t>
      </w:r>
      <w:r>
        <w:rPr>
          <w:rFonts w:ascii="宋体" w:hAnsi="宋体"/>
          <w:color w:val="auto"/>
        </w:rPr>
        <w:t>家实验室对</w:t>
      </w:r>
      <w:r>
        <w:rPr>
          <w:rFonts w:hint="eastAsia" w:ascii="宋体" w:hAnsi="宋体"/>
          <w:color w:val="auto"/>
        </w:rPr>
        <w:t>钨</w:t>
      </w:r>
      <w:r>
        <w:rPr>
          <w:rFonts w:ascii="宋体" w:hAnsi="宋体"/>
          <w:color w:val="auto"/>
          <w:szCs w:val="21"/>
        </w:rPr>
        <w:t>含量的</w:t>
      </w:r>
      <w:r>
        <w:rPr>
          <w:rFonts w:hint="eastAsia" w:ascii="宋体" w:hAnsi="宋体"/>
          <w:color w:val="auto"/>
          <w:szCs w:val="21"/>
          <w:lang w:val="en-US" w:eastAsia="zh-CN"/>
        </w:rPr>
        <w:t>4</w:t>
      </w:r>
      <w:r>
        <w:rPr>
          <w:rFonts w:ascii="宋体" w:hAnsi="宋体"/>
          <w:color w:val="auto"/>
          <w:szCs w:val="21"/>
        </w:rPr>
        <w:t>个不同水平样品进行共同试验确定的。每个实验室对每个水平的</w:t>
      </w:r>
      <w:r>
        <w:rPr>
          <w:rFonts w:hint="eastAsia" w:ascii="宋体" w:hAnsi="宋体"/>
          <w:color w:val="auto"/>
          <w:szCs w:val="21"/>
        </w:rPr>
        <w:t>钨</w:t>
      </w:r>
      <w:r>
        <w:rPr>
          <w:rFonts w:ascii="宋体" w:hAnsi="宋体"/>
          <w:color w:val="auto"/>
          <w:szCs w:val="21"/>
        </w:rPr>
        <w:t>含量在重复性条件下独立测定。测定的原始数据见表A.1。</w:t>
      </w:r>
    </w:p>
    <w:p>
      <w:pPr>
        <w:widowControl/>
        <w:tabs>
          <w:tab w:val="left" w:pos="360"/>
        </w:tabs>
        <w:spacing w:before="156" w:beforeLines="50" w:after="156" w:afterLines="50"/>
        <w:jc w:val="center"/>
        <w:rPr>
          <w:rFonts w:hint="eastAsia" w:ascii="黑体" w:hAnsi="黑体" w:eastAsia="黑体"/>
          <w:color w:val="auto"/>
          <w:kern w:val="0"/>
          <w:szCs w:val="20"/>
        </w:rPr>
      </w:pPr>
      <w:r>
        <w:rPr>
          <w:rFonts w:hint="eastAsia" w:ascii="黑体" w:hAnsi="黑体" w:eastAsia="黑体"/>
          <w:color w:val="auto"/>
          <w:kern w:val="0"/>
          <w:szCs w:val="20"/>
        </w:rPr>
        <w:t>表A.1  精密度试验原始数据</w:t>
      </w:r>
    </w:p>
    <w:tbl>
      <w:tblPr>
        <w:tblStyle w:val="5"/>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571"/>
        <w:gridCol w:w="804"/>
        <w:gridCol w:w="804"/>
        <w:gridCol w:w="804"/>
        <w:gridCol w:w="804"/>
        <w:gridCol w:w="804"/>
        <w:gridCol w:w="804"/>
        <w:gridCol w:w="804"/>
        <w:gridCol w:w="804"/>
        <w:gridCol w:w="804"/>
        <w:gridCol w:w="80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实验室</w:t>
            </w:r>
          </w:p>
        </w:tc>
        <w:tc>
          <w:tcPr>
            <w:tcW w:w="571"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样品水平</w:t>
            </w:r>
          </w:p>
        </w:tc>
        <w:tc>
          <w:tcPr>
            <w:tcW w:w="8844" w:type="dxa"/>
            <w:gridSpan w:val="11"/>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测定次数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0</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ascii="宋体" w:hAnsi="宋体" w:cs="宋体"/>
                <w:color w:val="auto"/>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89.93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92.38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92.36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94.59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94.52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94.85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94.81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94.89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96.62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89.48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89.51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89.57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92.81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92.91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92.85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94.88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94.82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94.52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94.48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96.54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96.68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96.68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89.98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89.91</w:t>
            </w:r>
          </w:p>
        </w:tc>
        <w:tc>
          <w:tcPr>
            <w:tcW w:w="804" w:type="dxa"/>
            <w:noWrap w:val="0"/>
            <w:vAlign w:val="bottom"/>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89.9</w:t>
            </w:r>
            <w:r>
              <w:rPr>
                <w:rFonts w:hint="eastAsia" w:ascii="宋体" w:hAnsi="宋体" w:eastAsia="宋体" w:cs="宋体"/>
                <w:color w:val="auto"/>
                <w:kern w:val="0"/>
                <w:sz w:val="18"/>
                <w:szCs w:val="18"/>
                <w:lang w:val="en-US" w:eastAsia="zh-CN"/>
              </w:rPr>
              <w:t>0</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89.98</w:t>
            </w:r>
          </w:p>
        </w:tc>
        <w:tc>
          <w:tcPr>
            <w:tcW w:w="804" w:type="dxa"/>
            <w:noWrap w:val="0"/>
            <w:vAlign w:val="bottom"/>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89.8</w:t>
            </w:r>
            <w:r>
              <w:rPr>
                <w:rFonts w:hint="eastAsia" w:ascii="宋体" w:hAnsi="宋体" w:eastAsia="宋体" w:cs="宋体"/>
                <w:color w:val="auto"/>
                <w:kern w:val="0"/>
                <w:sz w:val="18"/>
                <w:szCs w:val="18"/>
                <w:lang w:val="en-US" w:eastAsia="zh-CN"/>
              </w:rPr>
              <w:t>0</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92.34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94.46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94.47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94.56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94.57</w:t>
            </w:r>
          </w:p>
        </w:tc>
        <w:tc>
          <w:tcPr>
            <w:tcW w:w="804" w:type="dxa"/>
            <w:noWrap w:val="0"/>
            <w:vAlign w:val="bottom"/>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94.5</w:t>
            </w:r>
            <w:r>
              <w:rPr>
                <w:rFonts w:hint="eastAsia" w:ascii="宋体" w:hAnsi="宋体" w:eastAsia="宋体" w:cs="宋体"/>
                <w:color w:val="auto"/>
                <w:kern w:val="0"/>
                <w:sz w:val="18"/>
                <w:szCs w:val="18"/>
                <w:lang w:val="en-US" w:eastAsia="zh-CN"/>
              </w:rPr>
              <w:t>0</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96.62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96.57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96.98</w:t>
            </w:r>
          </w:p>
        </w:tc>
        <w:tc>
          <w:tcPr>
            <w:tcW w:w="804" w:type="dxa"/>
            <w:noWrap w:val="0"/>
            <w:vAlign w:val="bottom"/>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97</w:t>
            </w:r>
            <w:r>
              <w:rPr>
                <w:rFonts w:hint="eastAsia" w:ascii="宋体" w:hAnsi="宋体" w:eastAsia="宋体" w:cs="宋体"/>
                <w:color w:val="auto"/>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90.01</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90.25</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90.26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90.22</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89.96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89.92</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90.38</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90.15</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90.18</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93.06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92.85</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92.92</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92.79</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92.83</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92.86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92.96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92.75</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92.69</w:t>
            </w:r>
          </w:p>
        </w:tc>
        <w:tc>
          <w:tcPr>
            <w:tcW w:w="804" w:type="dxa"/>
            <w:noWrap w:val="0"/>
            <w:vAlign w:val="top"/>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93.1</w:t>
            </w:r>
            <w:r>
              <w:rPr>
                <w:rFonts w:hint="eastAsia" w:ascii="宋体" w:hAnsi="宋体" w:eastAsia="宋体" w:cs="宋体"/>
                <w:color w:val="auto"/>
                <w:kern w:val="0"/>
                <w:sz w:val="18"/>
                <w:szCs w:val="18"/>
                <w:lang w:val="en-US" w:eastAsia="zh-CN"/>
              </w:rPr>
              <w:t>0</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95.36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95.49</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95.02</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95.43</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95.43</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95.37</w:t>
            </w:r>
          </w:p>
        </w:tc>
        <w:tc>
          <w:tcPr>
            <w:tcW w:w="804" w:type="dxa"/>
            <w:noWrap w:val="0"/>
            <w:vAlign w:val="top"/>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95.1</w:t>
            </w:r>
            <w:r>
              <w:rPr>
                <w:rFonts w:hint="eastAsia" w:ascii="宋体" w:hAnsi="宋体" w:eastAsia="宋体" w:cs="宋体"/>
                <w:color w:val="auto"/>
                <w:kern w:val="0"/>
                <w:sz w:val="18"/>
                <w:szCs w:val="18"/>
                <w:lang w:val="en-US" w:eastAsia="zh-CN"/>
              </w:rPr>
              <w:t>0</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95.08</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95.24</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95.32</w:t>
            </w:r>
          </w:p>
        </w:tc>
        <w:tc>
          <w:tcPr>
            <w:tcW w:w="804" w:type="dxa"/>
            <w:noWrap w:val="0"/>
            <w:vAlign w:val="top"/>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95.1</w:t>
            </w:r>
            <w:r>
              <w:rPr>
                <w:rFonts w:hint="eastAsia" w:ascii="宋体" w:hAnsi="宋体" w:eastAsia="宋体" w:cs="宋体"/>
                <w:color w:val="auto"/>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97.01</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96.77</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97.17</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97.15</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97.19</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96.87</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97.08</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96.96</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96.88</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97.08</w:t>
            </w:r>
          </w:p>
        </w:tc>
        <w:tc>
          <w:tcPr>
            <w:tcW w:w="804" w:type="dxa"/>
            <w:noWrap w:val="0"/>
            <w:vAlign w:val="top"/>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89.97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92.55</w:t>
            </w:r>
          </w:p>
        </w:tc>
        <w:tc>
          <w:tcPr>
            <w:tcW w:w="804" w:type="dxa"/>
            <w:noWrap w:val="0"/>
            <w:vAlign w:val="bottom"/>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92.4</w:t>
            </w:r>
            <w:r>
              <w:rPr>
                <w:rFonts w:hint="eastAsia" w:ascii="宋体" w:hAnsi="宋体" w:eastAsia="宋体" w:cs="宋体"/>
                <w:color w:val="auto"/>
                <w:kern w:val="0"/>
                <w:sz w:val="18"/>
                <w:szCs w:val="18"/>
                <w:lang w:val="en-US" w:eastAsia="zh-CN"/>
              </w:rPr>
              <w:t>0</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92.33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94.56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94.86</w:t>
            </w:r>
          </w:p>
        </w:tc>
        <w:tc>
          <w:tcPr>
            <w:tcW w:w="804" w:type="dxa"/>
            <w:noWrap w:val="0"/>
            <w:vAlign w:val="bottom"/>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94.8</w:t>
            </w:r>
            <w:r>
              <w:rPr>
                <w:rFonts w:hint="eastAsia" w:ascii="宋体" w:hAnsi="宋体" w:eastAsia="宋体" w:cs="宋体"/>
                <w:color w:val="auto"/>
                <w:kern w:val="0"/>
                <w:sz w:val="18"/>
                <w:szCs w:val="18"/>
                <w:lang w:val="en-US" w:eastAsia="zh-CN"/>
              </w:rPr>
              <w:t>0</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94.85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96.68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96.95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89.34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89.48</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89.57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89.05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89.25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89.51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92.25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92.05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92.35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92.94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92.75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93.99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94.35</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94.21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94.46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94.31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94.23</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94.54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94.94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95.87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96.27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96.46</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96.51</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96.22</w:t>
            </w:r>
          </w:p>
        </w:tc>
        <w:tc>
          <w:tcPr>
            <w:tcW w:w="804" w:type="dxa"/>
            <w:noWrap w:val="0"/>
            <w:vAlign w:val="bottom"/>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96.4</w:t>
            </w:r>
            <w:r>
              <w:rPr>
                <w:rFonts w:hint="eastAsia" w:ascii="宋体" w:hAnsi="宋体" w:eastAsia="宋体" w:cs="宋体"/>
                <w:color w:val="auto"/>
                <w:kern w:val="0"/>
                <w:sz w:val="18"/>
                <w:szCs w:val="18"/>
                <w:lang w:val="en-US" w:eastAsia="zh-CN"/>
              </w:rPr>
              <w:t>0</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96.24</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96.02</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96.69</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96.07</w:t>
            </w:r>
          </w:p>
        </w:tc>
        <w:tc>
          <w:tcPr>
            <w:tcW w:w="804" w:type="dxa"/>
            <w:noWrap w:val="0"/>
            <w:vAlign w:val="bottom"/>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90.13</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90.02</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90.15</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90.23</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90.07</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89.68</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89.84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90.28</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89.77</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90.11</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92.35</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92.01</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92.14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92.22</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92.44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92.55</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91.99</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92.01</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92.58</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92.59</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95.35</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95.11</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95.06</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95.16</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95.29</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94.77</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95.05</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95.12</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95.24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94.77</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p>
        </w:tc>
        <w:tc>
          <w:tcPr>
            <w:tcW w:w="571" w:type="dxa"/>
            <w:noWrap w:val="0"/>
            <w:vAlign w:val="center"/>
          </w:tcPr>
          <w:p>
            <w:pPr>
              <w:widowControl/>
              <w:tabs>
                <w:tab w:val="center" w:pos="4201"/>
                <w:tab w:val="right" w:leader="dot" w:pos="9298"/>
              </w:tabs>
              <w:autoSpaceDE w:val="0"/>
              <w:autoSpaceDN w:val="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97.19</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97.28</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97.15</w:t>
            </w:r>
          </w:p>
        </w:tc>
        <w:tc>
          <w:tcPr>
            <w:tcW w:w="804" w:type="dxa"/>
            <w:noWrap w:val="0"/>
            <w:vAlign w:val="center"/>
          </w:tcPr>
          <w:p>
            <w:pPr>
              <w:widowControl/>
              <w:tabs>
                <w:tab w:val="center" w:pos="4201"/>
                <w:tab w:val="right" w:leader="dot" w:pos="9298"/>
              </w:tabs>
              <w:autoSpaceDE w:val="0"/>
              <w:autoSpaceDN w:val="0"/>
              <w:jc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eastAsia="zh-CN"/>
              </w:rPr>
              <w:t>96.8</w:t>
            </w:r>
            <w:r>
              <w:rPr>
                <w:rFonts w:hint="eastAsia" w:ascii="宋体" w:hAnsi="宋体" w:eastAsia="宋体" w:cs="宋体"/>
                <w:color w:val="auto"/>
                <w:kern w:val="0"/>
                <w:sz w:val="18"/>
                <w:szCs w:val="18"/>
                <w:lang w:val="en-US" w:eastAsia="zh-CN"/>
              </w:rPr>
              <w:t>0</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96.88</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97.01</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97.33</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96.76</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97.24</w:t>
            </w:r>
          </w:p>
        </w:tc>
        <w:tc>
          <w:tcPr>
            <w:tcW w:w="804" w:type="dxa"/>
            <w:noWrap w:val="0"/>
            <w:vAlign w:val="center"/>
          </w:tcPr>
          <w:p>
            <w:pPr>
              <w:widowControl/>
              <w:tabs>
                <w:tab w:val="center" w:pos="4201"/>
                <w:tab w:val="right" w:leader="dot" w:pos="9298"/>
              </w:tabs>
              <w:autoSpaceDE w:val="0"/>
              <w:autoSpaceDN w:val="0"/>
              <w:jc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eastAsia="zh-CN"/>
              </w:rPr>
              <w:t>97.19</w:t>
            </w:r>
          </w:p>
        </w:tc>
      </w:tr>
    </w:tbl>
    <w:p>
      <w:pPr>
        <w:widowControl/>
        <w:tabs>
          <w:tab w:val="left" w:pos="360"/>
        </w:tabs>
        <w:spacing w:before="156" w:beforeLines="50" w:after="156" w:afterLines="50"/>
        <w:jc w:val="center"/>
        <w:rPr>
          <w:rFonts w:hint="eastAsia"/>
          <w:color w:val="auto"/>
        </w:rPr>
      </w:pPr>
      <w:r>
        <w:rPr>
          <w:color w:val="auto"/>
        </w:rPr>
        <w:t>_________________________________</w:t>
      </w:r>
    </w:p>
    <w:p>
      <w:pPr>
        <w:widowControl/>
        <w:autoSpaceDE w:val="0"/>
        <w:autoSpaceDN w:val="0"/>
        <w:rPr>
          <w:rFonts w:hint="eastAsia"/>
          <w:color w:val="auto"/>
          <w:kern w:val="0"/>
          <w:szCs w:val="20"/>
        </w:rPr>
      </w:pPr>
    </w:p>
    <w:sectPr>
      <w:footerReference r:id="rId10" w:type="default"/>
      <w:pgSz w:w="11906" w:h="16838"/>
      <w:pgMar w:top="1418" w:right="1134" w:bottom="1418" w:left="1418"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A00002FF" w:usb1="28CFFCFA"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7"/>
        <w:rFonts w:ascii="PMingLiU" w:hAnsi="PMingLiU" w:eastAsia="PMingLiU"/>
      </w:rPr>
    </w:pPr>
    <w:r>
      <w:rPr>
        <w:rFonts w:hint="eastAsia" w:ascii="PMingLiU" w:hAnsi="PMingLiU" w:eastAsia="PMingLiU"/>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7"/>
        <w:rFonts w:ascii="PMingLiU" w:hAnsi="PMingLiU" w:eastAsia="PMingLiU"/>
      </w:rPr>
    </w:pPr>
    <w:r>
      <w:rPr>
        <w:rFonts w:hint="eastAsia" w:ascii="PMingLiU" w:hAnsi="PMingLiU" w:eastAsia="PMingLiU"/>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7"/>
        <w:rFonts w:ascii="PMingLiU" w:hAnsi="PMingLiU" w:eastAsia="PMingLiU"/>
      </w:rPr>
    </w:pPr>
    <w:r>
      <w:rPr>
        <w:rFonts w:hint="eastAsia" w:ascii="PMingLiU" w:hAnsi="PMingLiU" w:eastAsia="PMingLiU"/>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7"/>
        <w:rFonts w:ascii="PMingLiU" w:hAnsi="PMingLiU" w:eastAsia="PMingLiU"/>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ascii="黑体" w:eastAsia="黑体"/>
      </w:rPr>
    </w:pPr>
    <w:r>
      <w:rPr>
        <w:rFonts w:hint="eastAsia" w:ascii="黑体" w:eastAsia="黑体"/>
      </w:rPr>
      <w:t>YS/T XXXX.</w:t>
    </w:r>
    <w:r>
      <w:rPr>
        <w:rFonts w:ascii="黑体" w:eastAsia="黑体"/>
      </w:rPr>
      <w:t>1</w:t>
    </w:r>
    <w:r>
      <w:rPr>
        <w:rFonts w:hint="eastAsia" w:ascii="黑体" w:eastAsia="黑体"/>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jc w:val="left"/>
      <w:rPr>
        <w:sz w:val="21"/>
        <w:szCs w:val="21"/>
      </w:rPr>
    </w:pPr>
    <w:r>
      <w:rPr>
        <w:sz w:val="21"/>
        <w:szCs w:val="21"/>
      </w:rPr>
      <w:t>YS/T</w:t>
    </w:r>
    <w:r>
      <w:rPr>
        <w:rFonts w:hint="eastAsia"/>
        <w:sz w:val="21"/>
        <w:szCs w:val="21"/>
      </w:rPr>
      <w:t xml:space="preserve"> XXXX.1</w:t>
    </w:r>
    <w:r>
      <w:rPr>
        <w:sz w:val="21"/>
        <w:szCs w:val="21"/>
      </w:rPr>
      <w:t>—</w:t>
    </w:r>
    <w:r>
      <w:rPr>
        <w:rFonts w:hint="eastAsia"/>
        <w:sz w:val="21"/>
        <w:szCs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24709"/>
    <w:multiLevelType w:val="multilevel"/>
    <w:tmpl w:val="CF624709"/>
    <w:lvl w:ilvl="0" w:tentative="0">
      <w:start w:val="5"/>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DB6084B"/>
    <w:multiLevelType w:val="multilevel"/>
    <w:tmpl w:val="DDB6084B"/>
    <w:lvl w:ilvl="0" w:tentative="0">
      <w:start w:val="5"/>
      <w:numFmt w:val="decimal"/>
      <w:lvlText w:val="%1."/>
      <w:lvlJc w:val="left"/>
      <w:pPr>
        <w:ind w:left="425" w:hanging="425"/>
      </w:pPr>
      <w:rPr>
        <w:rFonts w:hint="default"/>
      </w:rPr>
    </w:lvl>
    <w:lvl w:ilvl="1" w:tentative="0">
      <w:start w:val="9"/>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EFEA9AAB"/>
    <w:multiLevelType w:val="multilevel"/>
    <w:tmpl w:val="EFEA9AAB"/>
    <w:lvl w:ilvl="0" w:tentative="0">
      <w:start w:val="7"/>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27422E60"/>
    <w:multiLevelType w:val="multilevel"/>
    <w:tmpl w:val="27422E60"/>
    <w:lvl w:ilvl="0" w:tentative="0">
      <w:start w:val="5"/>
      <w:numFmt w:val="decimal"/>
      <w:lvlText w:val="%1."/>
      <w:lvlJc w:val="left"/>
      <w:pPr>
        <w:ind w:left="425" w:hanging="425"/>
      </w:pPr>
      <w:rPr>
        <w:rFonts w:hint="default"/>
      </w:rPr>
    </w:lvl>
    <w:lvl w:ilvl="1" w:tentative="0">
      <w:start w:val="8"/>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2E65DA6E"/>
    <w:multiLevelType w:val="multilevel"/>
    <w:tmpl w:val="2E65DA6E"/>
    <w:lvl w:ilvl="0" w:tentative="0">
      <w:start w:val="7"/>
      <w:numFmt w:val="decimal"/>
      <w:lvlText w:val="%1."/>
      <w:lvlJc w:val="left"/>
      <w:pPr>
        <w:ind w:left="425" w:hanging="425"/>
      </w:pPr>
      <w:rPr>
        <w:rFonts w:hint="default"/>
      </w:rPr>
    </w:lvl>
    <w:lvl w:ilvl="1" w:tentative="0">
      <w:start w:val="4"/>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668" w:leftChars="0" w:hanging="668"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6CEA2025"/>
    <w:multiLevelType w:val="multilevel"/>
    <w:tmpl w:val="6CEA2025"/>
    <w:lvl w:ilvl="0" w:tentative="0">
      <w:start w:val="1"/>
      <w:numFmt w:val="none"/>
      <w:pStyle w:val="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14"/>
    <w:rsid w:val="00001D6B"/>
    <w:rsid w:val="00083A65"/>
    <w:rsid w:val="00084060"/>
    <w:rsid w:val="00136662"/>
    <w:rsid w:val="002A7ABF"/>
    <w:rsid w:val="002B65D3"/>
    <w:rsid w:val="002F5BF2"/>
    <w:rsid w:val="00307681"/>
    <w:rsid w:val="0031587D"/>
    <w:rsid w:val="006745D2"/>
    <w:rsid w:val="006B029E"/>
    <w:rsid w:val="00784B85"/>
    <w:rsid w:val="007B7D99"/>
    <w:rsid w:val="00833AA9"/>
    <w:rsid w:val="00855AB2"/>
    <w:rsid w:val="00887414"/>
    <w:rsid w:val="008B6195"/>
    <w:rsid w:val="008C4BCA"/>
    <w:rsid w:val="008D5FD5"/>
    <w:rsid w:val="00A022D3"/>
    <w:rsid w:val="00BA2B82"/>
    <w:rsid w:val="00C301FF"/>
    <w:rsid w:val="00DF4CC2"/>
    <w:rsid w:val="00EE6156"/>
    <w:rsid w:val="00F66DCC"/>
    <w:rsid w:val="00FC342E"/>
    <w:rsid w:val="01D9215D"/>
    <w:rsid w:val="064236B5"/>
    <w:rsid w:val="095511C6"/>
    <w:rsid w:val="09766415"/>
    <w:rsid w:val="14A73562"/>
    <w:rsid w:val="15D46F3B"/>
    <w:rsid w:val="16894565"/>
    <w:rsid w:val="18F56002"/>
    <w:rsid w:val="1C543106"/>
    <w:rsid w:val="1C996C4F"/>
    <w:rsid w:val="1F6B48EF"/>
    <w:rsid w:val="20223B0A"/>
    <w:rsid w:val="20A011C5"/>
    <w:rsid w:val="21363047"/>
    <w:rsid w:val="21637CAF"/>
    <w:rsid w:val="22374BC4"/>
    <w:rsid w:val="282E3494"/>
    <w:rsid w:val="2A0E7F0F"/>
    <w:rsid w:val="2A331DAD"/>
    <w:rsid w:val="2A970718"/>
    <w:rsid w:val="2C286D7F"/>
    <w:rsid w:val="301452F1"/>
    <w:rsid w:val="302F1D35"/>
    <w:rsid w:val="31BC43A8"/>
    <w:rsid w:val="378B6360"/>
    <w:rsid w:val="3B3B0ABC"/>
    <w:rsid w:val="41686577"/>
    <w:rsid w:val="42062572"/>
    <w:rsid w:val="428D7965"/>
    <w:rsid w:val="476700F5"/>
    <w:rsid w:val="4CD05D86"/>
    <w:rsid w:val="53DC24A5"/>
    <w:rsid w:val="562D78C4"/>
    <w:rsid w:val="58C236A9"/>
    <w:rsid w:val="5D841F7C"/>
    <w:rsid w:val="5E654FFB"/>
    <w:rsid w:val="6264757B"/>
    <w:rsid w:val="643F4CA1"/>
    <w:rsid w:val="64D51B9A"/>
    <w:rsid w:val="66536302"/>
    <w:rsid w:val="6793017D"/>
    <w:rsid w:val="72C6303E"/>
    <w:rsid w:val="775706D8"/>
    <w:rsid w:val="792538F5"/>
    <w:rsid w:val="7D1522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uiPriority w:val="99"/>
    <w:pPr>
      <w:adjustRightInd w:val="0"/>
      <w:spacing w:line="360" w:lineRule="atLeast"/>
      <w:ind w:firstLine="420"/>
      <w:jc w:val="left"/>
      <w:textAlignment w:val="baseline"/>
    </w:pPr>
    <w:rPr>
      <w:kern w:val="0"/>
      <w:sz w:val="24"/>
      <w:szCs w:val="20"/>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iPriority w:val="0"/>
    <w:pPr>
      <w:numPr>
        <w:ilvl w:val="6"/>
        <w:numId w:val="1"/>
      </w:numPr>
      <w:tabs>
        <w:tab w:val="center" w:pos="4153"/>
        <w:tab w:val="right" w:pos="8306"/>
      </w:tabs>
      <w:snapToGrid w:val="0"/>
      <w:jc w:val="center"/>
    </w:pPr>
    <w:rPr>
      <w:sz w:val="18"/>
      <w:szCs w:val="18"/>
    </w:rPr>
  </w:style>
  <w:style w:type="character" w:styleId="7">
    <w:name w:val="page number"/>
    <w:uiPriority w:val="0"/>
    <w:rPr>
      <w:rFonts w:ascii="Times New Roman" w:hAnsi="Times New Roman" w:eastAsia="宋体"/>
      <w:sz w:val="18"/>
    </w:rPr>
  </w:style>
  <w:style w:type="paragraph" w:customStyle="1" w:styleId="8">
    <w:name w:val="封面正文"/>
    <w:uiPriority w:val="0"/>
    <w:pPr>
      <w:jc w:val="both"/>
    </w:pPr>
    <w:rPr>
      <w:lang w:val="en-US" w:eastAsia="zh-CN" w:bidi="ar-SA"/>
    </w:rPr>
  </w:style>
  <w:style w:type="paragraph" w:customStyle="1" w:styleId="9">
    <w:name w:val="前言、引言标题"/>
    <w:next w:val="10"/>
    <w:uiPriority w:val="0"/>
    <w:pPr>
      <w:numPr>
        <w:ilvl w:val="0"/>
        <w:numId w:val="1"/>
      </w:numPr>
      <w:shd w:val="clear" w:color="FFFFFF" w:fill="FFFFFF"/>
      <w:spacing w:before="640" w:after="560"/>
      <w:jc w:val="center"/>
      <w:outlineLvl w:val="0"/>
    </w:pPr>
    <w:rPr>
      <w:rFonts w:ascii="黑体" w:eastAsia="黑体"/>
      <w:sz w:val="32"/>
      <w:lang w:val="en-US" w:eastAsia="zh-CN" w:bidi="ar-SA"/>
    </w:rPr>
  </w:style>
  <w:style w:type="paragraph" w:customStyle="1" w:styleId="10">
    <w:name w:val="段"/>
    <w:link w:val="11"/>
    <w:qFormat/>
    <w:uiPriority w:val="0"/>
    <w:pPr>
      <w:autoSpaceDE w:val="0"/>
      <w:autoSpaceDN w:val="0"/>
      <w:ind w:firstLine="200" w:firstLineChars="200"/>
      <w:jc w:val="both"/>
    </w:pPr>
    <w:rPr>
      <w:rFonts w:ascii="宋体"/>
      <w:sz w:val="21"/>
      <w:lang w:val="en-US" w:eastAsia="zh-CN" w:bidi="ar-SA"/>
    </w:rPr>
  </w:style>
  <w:style w:type="character" w:customStyle="1" w:styleId="11">
    <w:name w:val="段 Char"/>
    <w:link w:val="10"/>
    <w:qFormat/>
    <w:uiPriority w:val="0"/>
    <w:rPr>
      <w:rFonts w:ascii="宋体"/>
      <w:sz w:val="21"/>
    </w:rPr>
  </w:style>
  <w:style w:type="paragraph" w:customStyle="1" w:styleId="12">
    <w:name w:val="目次、标准名称标题"/>
    <w:basedOn w:val="9"/>
    <w:next w:val="10"/>
    <w:qFormat/>
    <w:uiPriority w:val="99"/>
    <w:pPr>
      <w:numPr>
        <w:ilvl w:val="0"/>
        <w:numId w:val="0"/>
      </w:numPr>
      <w:spacing w:line="460" w:lineRule="exact"/>
    </w:pPr>
  </w:style>
  <w:style w:type="paragraph" w:customStyle="1" w:styleId="13">
    <w:name w:val="章标题"/>
    <w:next w:val="10"/>
    <w:qFormat/>
    <w:uiPriority w:val="99"/>
    <w:pPr>
      <w:spacing w:beforeLines="50" w:afterLines="50"/>
      <w:jc w:val="both"/>
      <w:outlineLvl w:val="1"/>
    </w:pPr>
    <w:rPr>
      <w:rFonts w:ascii="黑体" w:eastAsia="黑体"/>
      <w:sz w:val="21"/>
      <w:lang w:val="en-US" w:eastAsia="zh-CN" w:bidi="ar-SA"/>
    </w:rPr>
  </w:style>
  <w:style w:type="paragraph" w:customStyle="1" w:styleId="14">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5">
    <w:name w:val="发布部门"/>
    <w:next w:val="10"/>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character" w:customStyle="1" w:styleId="16">
    <w:name w:val="发布"/>
    <w:uiPriority w:val="0"/>
    <w:rPr>
      <w:rFonts w:ascii="黑体" w:eastAsia="黑体"/>
      <w:spacing w:val="22"/>
      <w:w w:val="100"/>
      <w:position w:val="3"/>
      <w:sz w:val="28"/>
    </w:rPr>
  </w:style>
  <w:style w:type="paragraph" w:customStyle="1" w:styleId="17">
    <w:name w:val="实施日期"/>
    <w:basedOn w:val="18"/>
    <w:uiPriority w:val="0"/>
    <w:pPr>
      <w:framePr w:hSpace="0" w:xAlign="right"/>
      <w:numPr>
        <w:ilvl w:val="4"/>
        <w:numId w:val="1"/>
      </w:numPr>
      <w:jc w:val="right"/>
    </w:pPr>
  </w:style>
  <w:style w:type="paragraph" w:customStyle="1" w:styleId="18">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19">
    <w:name w:val="封面标准英文名称"/>
    <w:uiPriority w:val="0"/>
    <w:pPr>
      <w:widowControl w:val="0"/>
      <w:spacing w:before="370" w:line="400" w:lineRule="exact"/>
      <w:jc w:val="center"/>
    </w:pPr>
    <w:rPr>
      <w:sz w:val="28"/>
      <w:lang w:val="en-US" w:eastAsia="zh-CN" w:bidi="ar-SA"/>
    </w:rPr>
  </w:style>
  <w:style w:type="paragraph" w:customStyle="1" w:styleId="20">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21">
    <w:name w:val="封面标准代替信息"/>
    <w:basedOn w:val="20"/>
    <w:uiPriority w:val="0"/>
    <w:pPr>
      <w:spacing w:before="57"/>
    </w:pPr>
    <w:rPr>
      <w:rFonts w:ascii="宋体"/>
      <w:sz w:val="21"/>
    </w:rPr>
  </w:style>
  <w:style w:type="paragraph" w:customStyle="1" w:styleId="22">
    <w:name w:val="其他标准称谓"/>
    <w:uiPriority w:val="0"/>
    <w:pPr>
      <w:spacing w:line="0" w:lineRule="atLeast"/>
      <w:jc w:val="distribute"/>
    </w:pPr>
    <w:rPr>
      <w:rFonts w:ascii="黑体" w:hAnsi="宋体" w:eastAsia="黑体"/>
      <w:sz w:val="52"/>
      <w:lang w:val="en-US" w:eastAsia="zh-CN" w:bidi="ar-SA"/>
    </w:rPr>
  </w:style>
  <w:style w:type="paragraph" w:customStyle="1" w:styleId="23">
    <w:name w:val="标准书眉_奇数页"/>
    <w:next w:val="1"/>
    <w:uiPriority w:val="0"/>
    <w:pPr>
      <w:tabs>
        <w:tab w:val="center" w:pos="4154"/>
        <w:tab w:val="right" w:pos="8306"/>
      </w:tabs>
      <w:spacing w:after="120"/>
      <w:jc w:val="right"/>
    </w:pPr>
    <w:rPr>
      <w:sz w:val="21"/>
      <w:lang w:val="en-US" w:eastAsia="zh-CN" w:bidi="ar-SA"/>
    </w:rPr>
  </w:style>
  <w:style w:type="paragraph" w:customStyle="1" w:styleId="24">
    <w:name w:val="标准书眉一"/>
    <w:uiPriority w:val="0"/>
    <w:pPr>
      <w:jc w:val="both"/>
    </w:pPr>
    <w:rPr>
      <w:lang w:val="en-US" w:eastAsia="zh-CN" w:bidi="ar-SA"/>
    </w:rPr>
  </w:style>
  <w:style w:type="paragraph" w:customStyle="1" w:styleId="25">
    <w:name w:val="标准书脚_奇数页"/>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539</Words>
  <Characters>3074</Characters>
  <Lines>25</Lines>
  <Paragraphs>7</Paragraphs>
  <TotalTime>1</TotalTime>
  <ScaleCrop>false</ScaleCrop>
  <LinksUpToDate>false</LinksUpToDate>
  <CharactersWithSpaces>3606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2022-03-26T07:24:00Z</dcterms:created>
  <dc:creator>Administrator</dc:creator>
  <cp:lastModifiedBy>ICP-AES</cp:lastModifiedBy>
  <dcterms:modified xsi:type="dcterms:W3CDTF">2023-02-17T06:47:15Z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715FFDB885A7454ABEB8BECA40BAC3F9</vt:lpwstr>
  </property>
</Properties>
</file>