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pPr>
      <w:bookmarkStart w:id="0" w:name="SectionMark0"/>
      <w:r>
        <mc:AlternateContent>
          <mc:Choice Requires="wps">
            <w:drawing>
              <wp:anchor distT="0" distB="0" distL="114300" distR="114300" simplePos="0" relativeHeight="251667456" behindDoc="0" locked="1" layoutInCell="0" allowOverlap="1">
                <wp:simplePos x="0" y="0"/>
                <wp:positionH relativeFrom="margin">
                  <wp:posOffset>904875</wp:posOffset>
                </wp:positionH>
                <wp:positionV relativeFrom="margin">
                  <wp:posOffset>9013190</wp:posOffset>
                </wp:positionV>
                <wp:extent cx="2796540" cy="342265"/>
                <wp:effectExtent l="0" t="0" r="3810" b="635"/>
                <wp:wrapNone/>
                <wp:docPr id="13" name="fmFrame7"/>
                <wp:cNvGraphicFramePr/>
                <a:graphic xmlns:a="http://schemas.openxmlformats.org/drawingml/2006/main">
                  <a:graphicData uri="http://schemas.microsoft.com/office/word/2010/wordprocessingShape">
                    <wps:wsp>
                      <wps:cNvSpPr txBox="1">
                        <a:spLocks noChangeArrowheads="1"/>
                      </wps:cNvSpPr>
                      <wps:spPr bwMode="auto">
                        <a:xfrm>
                          <a:off x="0" y="0"/>
                          <a:ext cx="2796540" cy="342265"/>
                        </a:xfrm>
                        <a:prstGeom prst="rect">
                          <a:avLst/>
                        </a:prstGeom>
                        <a:solidFill>
                          <a:srgbClr val="FFFFFF"/>
                        </a:solidFill>
                        <a:ln>
                          <a:noFill/>
                        </a:ln>
                        <a:effectLst/>
                      </wps:spPr>
                      <wps:txbx>
                        <w:txbxContent>
                          <w:p>
                            <w:pPr>
                              <w:pStyle w:val="77"/>
                              <w:ind w:firstLine="960" w:firstLineChars="300"/>
                              <w:jc w:val="distribute"/>
                              <w:rPr>
                                <w:rFonts w:ascii="新宋体" w:hAnsi="新宋体" w:eastAsia="新宋体" w:cs="新宋体"/>
                                <w:sz w:val="28"/>
                                <w:szCs w:val="28"/>
                              </w:rPr>
                            </w:pPr>
                            <w:r>
                              <w:rPr>
                                <w:rFonts w:hint="eastAsia" w:ascii="Times New Roman" w:eastAsia="黑体"/>
                                <w:b w:val="0"/>
                                <w:spacing w:val="0"/>
                                <w:w w:val="100"/>
                                <w:sz w:val="32"/>
                                <w:szCs w:val="32"/>
                              </w:rPr>
                              <w:t>国家市场监督管理总局</w:t>
                            </w:r>
                          </w:p>
                          <w:p>
                            <w:pPr>
                              <w:pStyle w:val="48"/>
                              <w:ind w:firstLine="0" w:firstLineChars="0"/>
                              <w:rPr>
                                <w:b/>
                                <w:spacing w:val="20"/>
                                <w:w w:val="135"/>
                                <w:sz w:val="28"/>
                                <w:szCs w:val="28"/>
                              </w:rPr>
                            </w:pPr>
                          </w:p>
                          <w:p>
                            <w:pPr>
                              <w:pStyle w:val="48"/>
                              <w:ind w:firstLine="560"/>
                              <w:rPr>
                                <w:sz w:val="28"/>
                                <w:szCs w:val="28"/>
                              </w:rPr>
                            </w:pPr>
                          </w:p>
                          <w:p>
                            <w:pPr>
                              <w:pStyle w:val="48"/>
                              <w:ind w:firstLine="560"/>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1.25pt;margin-top:709.7pt;height:26.95pt;width:220.2pt;mso-position-horizontal-relative:margin;mso-position-vertical-relative:margin;z-index:251667456;mso-width-relative:page;mso-height-relative:page;" fillcolor="#FFFFFF" filled="t" stroked="f" coordsize="21600,21600" o:allowincell="f" o:gfxdata="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28g4dsAAAANAQAA&#10;DwAAAAAAAAABACAAAAAiAAAAZHJzL2Rvd25yZXYueG1sUEsBAhQAFAAAAAgAh07iQAXIibUWAgAA&#10;OgQAAA4AAAAAAAAAAQAgAAAAKgEAAGRycy9lMm9Eb2MueG1sUEsFBgAAAAAGAAYAWQEAALIFAAAA&#10;AA==&#10;">
                <v:fill on="t" focussize="0,0"/>
                <v:stroke on="f"/>
                <v:imagedata o:title=""/>
                <o:lock v:ext="edit" aspectratio="f"/>
                <v:textbox inset="0mm,0mm,0mm,0mm">
                  <w:txbxContent>
                    <w:p>
                      <w:pPr>
                        <w:pStyle w:val="77"/>
                        <w:ind w:firstLine="960" w:firstLineChars="300"/>
                        <w:jc w:val="distribute"/>
                        <w:rPr>
                          <w:rFonts w:ascii="新宋体" w:hAnsi="新宋体" w:eastAsia="新宋体" w:cs="新宋体"/>
                          <w:sz w:val="28"/>
                          <w:szCs w:val="28"/>
                        </w:rPr>
                      </w:pPr>
                      <w:r>
                        <w:rPr>
                          <w:rFonts w:hint="eastAsia" w:ascii="Times New Roman" w:eastAsia="黑体"/>
                          <w:b w:val="0"/>
                          <w:spacing w:val="0"/>
                          <w:w w:val="100"/>
                          <w:sz w:val="32"/>
                          <w:szCs w:val="32"/>
                        </w:rPr>
                        <w:t>国家市场监督管理总局</w:t>
                      </w:r>
                    </w:p>
                    <w:p>
                      <w:pPr>
                        <w:pStyle w:val="48"/>
                        <w:ind w:firstLine="0" w:firstLineChars="0"/>
                        <w:rPr>
                          <w:b/>
                          <w:spacing w:val="20"/>
                          <w:w w:val="135"/>
                          <w:sz w:val="28"/>
                          <w:szCs w:val="28"/>
                        </w:rPr>
                      </w:pPr>
                    </w:p>
                    <w:p>
                      <w:pPr>
                        <w:pStyle w:val="48"/>
                        <w:ind w:firstLine="560"/>
                        <w:rPr>
                          <w:sz w:val="28"/>
                          <w:szCs w:val="28"/>
                        </w:rPr>
                      </w:pPr>
                    </w:p>
                    <w:p>
                      <w:pPr>
                        <w:pStyle w:val="48"/>
                        <w:ind w:firstLine="560"/>
                        <w:rPr>
                          <w:sz w:val="28"/>
                          <w:szCs w:val="28"/>
                        </w:rPr>
                      </w:pPr>
                    </w:p>
                  </w:txbxContent>
                </v:textbox>
                <w10:anchorlock/>
              </v:shape>
            </w:pict>
          </mc:Fallback>
        </mc:AlternateContent>
      </w:r>
      <w:r>
        <w:drawing>
          <wp:anchor distT="0" distB="0" distL="114300" distR="114300" simplePos="0" relativeHeight="251659264" behindDoc="0" locked="1" layoutInCell="0" allowOverlap="1">
            <wp:simplePos x="0" y="0"/>
            <wp:positionH relativeFrom="margin">
              <wp:posOffset>4267200</wp:posOffset>
            </wp:positionH>
            <wp:positionV relativeFrom="margin">
              <wp:posOffset>396240</wp:posOffset>
            </wp:positionV>
            <wp:extent cx="1403350" cy="720090"/>
            <wp:effectExtent l="0" t="0" r="6350" b="3810"/>
            <wp:wrapNone/>
            <wp:docPr id="27"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BPicture" desc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mc:AlternateContent>
          <mc:Choice Requires="wps">
            <w:drawing>
              <wp:anchor distT="0" distB="0" distL="114300" distR="114300" simplePos="0" relativeHeight="251665408" behindDoc="0" locked="1" layoutInCell="0" allowOverlap="1">
                <wp:simplePos x="0" y="0"/>
                <wp:positionH relativeFrom="margin">
                  <wp:posOffset>1417320</wp:posOffset>
                </wp:positionH>
                <wp:positionV relativeFrom="margin">
                  <wp:posOffset>9283700</wp:posOffset>
                </wp:positionV>
                <wp:extent cx="2282190" cy="347345"/>
                <wp:effectExtent l="0" t="0" r="3810" b="0"/>
                <wp:wrapNone/>
                <wp:docPr id="11" name="fmFrame7"/>
                <wp:cNvGraphicFramePr/>
                <a:graphic xmlns:a="http://schemas.openxmlformats.org/drawingml/2006/main">
                  <a:graphicData uri="http://schemas.microsoft.com/office/word/2010/wordprocessingShape">
                    <wps:wsp>
                      <wps:cNvSpPr txBox="1">
                        <a:spLocks noChangeArrowheads="1"/>
                      </wps:cNvSpPr>
                      <wps:spPr bwMode="auto">
                        <a:xfrm>
                          <a:off x="0" y="0"/>
                          <a:ext cx="2282190" cy="347345"/>
                        </a:xfrm>
                        <a:prstGeom prst="rect">
                          <a:avLst/>
                        </a:prstGeom>
                        <a:solidFill>
                          <a:srgbClr val="FFFFFF"/>
                        </a:solidFill>
                        <a:ln>
                          <a:noFill/>
                        </a:ln>
                        <a:effectLst/>
                      </wps:spPr>
                      <wps:txbx>
                        <w:txbxContent>
                          <w:p>
                            <w:pPr>
                              <w:pStyle w:val="77"/>
                              <w:jc w:val="distribute"/>
                              <w:rPr>
                                <w:rFonts w:ascii="Times New Roman" w:eastAsia="黑体"/>
                                <w:b w:val="0"/>
                                <w:spacing w:val="0"/>
                                <w:w w:val="100"/>
                                <w:sz w:val="32"/>
                                <w:szCs w:val="32"/>
                              </w:rPr>
                            </w:pPr>
                            <w:r>
                              <w:rPr>
                                <w:rFonts w:hint="eastAsia" w:ascii="Times New Roman" w:eastAsia="黑体"/>
                                <w:b w:val="0"/>
                                <w:spacing w:val="0"/>
                                <w:w w:val="100"/>
                                <w:sz w:val="32"/>
                                <w:szCs w:val="32"/>
                              </w:rPr>
                              <w:t xml:space="preserve"> 国家标准化管理委员会</w:t>
                            </w:r>
                          </w:p>
                          <w:p>
                            <w:pPr>
                              <w:pStyle w:val="77"/>
                              <w:jc w:val="both"/>
                              <w:rPr>
                                <w:rFonts w:ascii="Times New Roman" w:eastAsia="黑体"/>
                                <w:b w:val="0"/>
                                <w:spacing w:val="0"/>
                                <w:w w:val="100"/>
                                <w:sz w:val="32"/>
                                <w:szCs w:val="32"/>
                              </w:rPr>
                            </w:pPr>
                          </w:p>
                          <w:p>
                            <w:pPr>
                              <w:pStyle w:val="48"/>
                              <w:ind w:firstLine="420"/>
                            </w:pPr>
                          </w:p>
                          <w:p>
                            <w:pPr>
                              <w:pStyle w:val="48"/>
                              <w:ind w:firstLine="420"/>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11.6pt;margin-top:731pt;height:27.35pt;width:179.7pt;mso-position-horizontal-relative:margin;mso-position-vertical-relative:margin;z-index:251665408;mso-width-relative:page;mso-height-relative:page;" fillcolor="#FFFFFF" filled="t" stroked="f" coordsize="21600,21600" o:allowincell="f" o:gfxdata="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5m+HaAAAADQEAAA8A&#10;AAAAAAAAAQAgAAAAIgAAAGRycy9kb3ducmV2LnhtbFBLAQIUABQAAAAIAIdO4kAjhqxfFQIAADoE&#10;AAAOAAAAAAAAAAEAIAAAACkBAABkcnMvZTJvRG9jLnhtbFBLBQYAAAAABgAGAFkBAACwBQAAAAA=&#10;">
                <v:fill on="t" focussize="0,0"/>
                <v:stroke on="f"/>
                <v:imagedata o:title=""/>
                <o:lock v:ext="edit" aspectratio="f"/>
                <v:textbox inset="0mm,0mm,0mm,0mm">
                  <w:txbxContent>
                    <w:p>
                      <w:pPr>
                        <w:pStyle w:val="77"/>
                        <w:jc w:val="distribute"/>
                        <w:rPr>
                          <w:rFonts w:ascii="Times New Roman" w:eastAsia="黑体"/>
                          <w:b w:val="0"/>
                          <w:spacing w:val="0"/>
                          <w:w w:val="100"/>
                          <w:sz w:val="32"/>
                          <w:szCs w:val="32"/>
                        </w:rPr>
                      </w:pPr>
                      <w:r>
                        <w:rPr>
                          <w:rFonts w:hint="eastAsia" w:ascii="Times New Roman" w:eastAsia="黑体"/>
                          <w:b w:val="0"/>
                          <w:spacing w:val="0"/>
                          <w:w w:val="100"/>
                          <w:sz w:val="32"/>
                          <w:szCs w:val="32"/>
                        </w:rPr>
                        <w:t xml:space="preserve"> 国家标准化管理委员会</w:t>
                      </w:r>
                    </w:p>
                    <w:p>
                      <w:pPr>
                        <w:pStyle w:val="77"/>
                        <w:jc w:val="both"/>
                        <w:rPr>
                          <w:rFonts w:ascii="Times New Roman" w:eastAsia="黑体"/>
                          <w:b w:val="0"/>
                          <w:spacing w:val="0"/>
                          <w:w w:val="100"/>
                          <w:sz w:val="32"/>
                          <w:szCs w:val="32"/>
                        </w:rPr>
                      </w:pPr>
                    </w:p>
                    <w:p>
                      <w:pPr>
                        <w:pStyle w:val="48"/>
                        <w:ind w:firstLine="420"/>
                      </w:pPr>
                    </w:p>
                    <w:p>
                      <w:pPr>
                        <w:pStyle w:val="48"/>
                        <w:ind w:firstLine="420"/>
                      </w:pP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4000500</wp:posOffset>
                </wp:positionH>
                <wp:positionV relativeFrom="margin">
                  <wp:posOffset>8618220</wp:posOffset>
                </wp:positionV>
                <wp:extent cx="2019300" cy="312420"/>
                <wp:effectExtent l="0" t="0" r="0" b="0"/>
                <wp:wrapNone/>
                <wp:docPr id="10"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5"/>
                            </w:pPr>
                            <w:r>
                              <w:rPr>
                                <w:rFonts w:hint="eastAsia"/>
                              </w:rPr>
                              <w:t>202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8.6pt;height:24.6pt;width:159pt;mso-position-horizontal-relative:margin;mso-position-vertical-relative:margin;z-index:251664384;mso-width-relative:page;mso-height-relative:page;" fillcolor="#FFFFFF" filled="t" stroked="f" coordsize="21600,21600" o:gfxdata="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nwXtoAAAANAQAADwAAAAAAAAAB&#10;ACAAAAAiAAAAZHJzL2Rvd25yZXYueG1sUEsBAhQAFAAAAAgAh07iQEbsTAsOAgAALAQAAA4AAAAA&#10;AAAAAQAgAAAAKQEAAGRycy9lMm9Eb2MueG1sUEsFBgAAAAAGAAYAWQEAAKkFAAAAAA==&#10;">
                <v:fill on="t" focussize="0,0"/>
                <v:stroke on="f"/>
                <v:imagedata o:title=""/>
                <o:lock v:ext="edit" aspectratio="f"/>
                <v:textbox inset="0mm,0mm,0mm,0mm">
                  <w:txbxContent>
                    <w:p>
                      <w:pPr>
                        <w:pStyle w:val="75"/>
                      </w:pPr>
                      <w:r>
                        <w:rPr>
                          <w:rFonts w:hint="eastAsia"/>
                        </w:rPr>
                        <w:t>202</w:t>
                      </w:r>
                      <w:r>
                        <w:rPr>
                          <w:rFonts w:hint="eastAsia"/>
                          <w:color w:val="000000"/>
                        </w:rPr>
                        <w:t>X-XX-XX</w:t>
                      </w:r>
                      <w:r>
                        <w:rPr>
                          <w:rFonts w:hint="eastAsia"/>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8618220</wp:posOffset>
                </wp:positionV>
                <wp:extent cx="2019300" cy="312420"/>
                <wp:effectExtent l="0" t="0" r="0" b="0"/>
                <wp:wrapNone/>
                <wp:docPr id="9"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6"/>
                              <w:rPr>
                                <w:color w:val="000000"/>
                              </w:rPr>
                            </w:pPr>
                            <w:r>
                              <w:rPr>
                                <w:rFonts w:hint="eastAsia"/>
                              </w:rPr>
                              <w:t>20</w:t>
                            </w:r>
                            <w:r>
                              <w:rPr>
                                <w:rFonts w:hint="eastAsia"/>
                                <w:color w:val="000000"/>
                              </w:rPr>
                              <w:t>2X-XX-XX发布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8.6pt;height:24.6pt;width:159pt;mso-position-horizontal-relative:margin;mso-position-vertical-relative:margin;z-index:251663360;mso-width-relative:page;mso-height-relative:page;" fillcolor="#FFFFFF" filled="t" stroked="f" coordsize="21600,21600" o:gfxdata="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dA3YAAAACgEAAA8AAAAAAAAAAQAg&#10;AAAAIgAAAGRycy9kb3ducmV2LnhtbFBLAQIUABQAAAAIAIdO4kDMLCcmDgIAACsEAAAOAAAAAAAA&#10;AAEAIAAAACcBAABkcnMvZTJvRG9jLnhtbFBLBQYAAAAABgAGAFkBAACnBQAAAAA=&#10;">
                <v:fill on="t" focussize="0,0"/>
                <v:stroke on="f"/>
                <v:imagedata o:title=""/>
                <o:lock v:ext="edit" aspectratio="f"/>
                <v:textbox inset="0mm,0mm,0mm,0mm">
                  <w:txbxContent>
                    <w:p>
                      <w:pPr>
                        <w:pStyle w:val="76"/>
                        <w:rPr>
                          <w:color w:val="000000"/>
                        </w:rPr>
                      </w:pPr>
                      <w:r>
                        <w:rPr>
                          <w:rFonts w:hint="eastAsia"/>
                        </w:rPr>
                        <w:t>20</w:t>
                      </w:r>
                      <w:r>
                        <w:rPr>
                          <w:rFonts w:hint="eastAsia"/>
                          <w:color w:val="000000"/>
                        </w:rPr>
                        <w:t>2X-XX-XX发布</w:t>
                      </w:r>
                    </w:p>
                  </w:txbxContent>
                </v:textbox>
                <w10:anchorlock/>
              </v:shape>
            </w:pict>
          </mc:Fallback>
        </mc:AlternateContent>
      </w:r>
      <w: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3635375</wp:posOffset>
                </wp:positionV>
                <wp:extent cx="5969000" cy="4982845"/>
                <wp:effectExtent l="0" t="0" r="0" b="8255"/>
                <wp:wrapNone/>
                <wp:docPr id="8"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982845"/>
                        </a:xfrm>
                        <a:prstGeom prst="rect">
                          <a:avLst/>
                        </a:prstGeom>
                        <a:solidFill>
                          <a:srgbClr val="FFFFFF"/>
                        </a:solidFill>
                        <a:ln>
                          <a:noFill/>
                        </a:ln>
                      </wps:spPr>
                      <wps:txbx>
                        <w:txbxContent>
                          <w:p>
                            <w:pPr>
                              <w:pStyle w:val="106"/>
                              <w:spacing w:line="240" w:lineRule="auto"/>
                              <w:rPr>
                                <w:rFonts w:ascii="黑体" w:hAnsi="宋体" w:eastAsia="黑体"/>
                                <w:sz w:val="52"/>
                                <w:szCs w:val="52"/>
                              </w:rPr>
                            </w:pPr>
                            <w:r>
                              <w:rPr>
                                <w:rFonts w:hint="eastAsia" w:ascii="黑体" w:hAnsi="宋体" w:eastAsia="黑体"/>
                                <w:sz w:val="52"/>
                                <w:szCs w:val="52"/>
                              </w:rPr>
                              <w:t>钨化学分析方法                                第2部分：</w:t>
                            </w:r>
                            <w:r>
                              <w:rPr>
                                <w:rFonts w:hint="eastAsia" w:ascii="黑体" w:hAnsi="宋体" w:eastAsia="黑体"/>
                                <w:sz w:val="52"/>
                                <w:szCs w:val="52"/>
                                <w:lang w:val="en-US" w:eastAsia="zh-CN"/>
                              </w:rPr>
                              <w:t>铋和砷含</w:t>
                            </w:r>
                            <w:r>
                              <w:rPr>
                                <w:rFonts w:hint="eastAsia" w:ascii="黑体" w:hAnsi="宋体" w:eastAsia="黑体"/>
                                <w:sz w:val="52"/>
                                <w:szCs w:val="52"/>
                              </w:rPr>
                              <w:t>量的测定</w:t>
                            </w:r>
                          </w:p>
                          <w:p>
                            <w:pPr>
                              <w:pStyle w:val="74"/>
                              <w:shd w:val="clear" w:color="auto" w:fill="FFFFFF"/>
                              <w:adjustRightInd w:val="0"/>
                              <w:snapToGrid w:val="0"/>
                              <w:spacing w:before="0" w:beforeAutospacing="0" w:after="0" w:line="240" w:lineRule="auto"/>
                              <w:ind w:firstLine="780" w:firstLineChars="150"/>
                              <w:jc w:val="center"/>
                              <w:rPr>
                                <w:rFonts w:ascii="Times New Roman" w:hAnsi="Times New Roman"/>
                                <w:color w:val="auto"/>
                                <w:sz w:val="28"/>
                              </w:rPr>
                            </w:pPr>
                            <w:r>
                              <w:rPr>
                                <w:rFonts w:hint="eastAsia" w:ascii="黑体" w:eastAsia="黑体" w:cs="Times New Roman"/>
                                <w:color w:val="auto"/>
                                <w:sz w:val="52"/>
                                <w:szCs w:val="52"/>
                                <w:lang w:val="en-US" w:eastAsia="zh-CN"/>
                              </w:rPr>
                              <w:t>原子荧光</w:t>
                            </w:r>
                            <w:r>
                              <w:rPr>
                                <w:rFonts w:hint="eastAsia" w:ascii="黑体" w:eastAsia="黑体" w:cs="Times New Roman"/>
                                <w:color w:val="auto"/>
                                <w:sz w:val="52"/>
                                <w:szCs w:val="52"/>
                              </w:rPr>
                              <w:t>光谱法</w:t>
                            </w:r>
                          </w:p>
                          <w:p>
                            <w:pPr>
                              <w:pStyle w:val="74"/>
                              <w:shd w:val="clear" w:color="auto" w:fill="FFFFFF"/>
                              <w:adjustRightInd w:val="0"/>
                              <w:snapToGrid w:val="0"/>
                              <w:spacing w:before="0" w:beforeAutospacing="0" w:after="0" w:line="240" w:lineRule="auto"/>
                              <w:ind w:firstLine="420" w:firstLineChars="150"/>
                              <w:jc w:val="center"/>
                              <w:rPr>
                                <w:rFonts w:ascii="Times New Roman" w:hAnsi="Times New Roman"/>
                                <w:color w:val="auto"/>
                                <w:sz w:val="28"/>
                              </w:rPr>
                            </w:pPr>
                          </w:p>
                          <w:p>
                            <w:pPr>
                              <w:pStyle w:val="74"/>
                              <w:shd w:val="clear" w:color="auto" w:fill="FFFFFF"/>
                              <w:adjustRightInd w:val="0"/>
                              <w:snapToGrid w:val="0"/>
                              <w:spacing w:before="0" w:beforeAutospacing="0" w:after="0" w:line="240" w:lineRule="auto"/>
                              <w:ind w:firstLine="420" w:firstLineChars="150"/>
                              <w:jc w:val="center"/>
                              <w:rPr>
                                <w:rFonts w:ascii="Times New Roman" w:hAnsi="Times New Roman" w:eastAsia="微软雅黑" w:cs="Times New Roman"/>
                                <w:color w:val="auto"/>
                                <w:sz w:val="28"/>
                                <w:szCs w:val="28"/>
                                <w:shd w:val="clear" w:color="auto" w:fill="FFFFFF"/>
                              </w:rPr>
                            </w:pPr>
                            <w:r>
                              <w:rPr>
                                <w:rFonts w:ascii="Times New Roman" w:hAnsi="Times New Roman" w:eastAsia="微软雅黑" w:cs="Times New Roman"/>
                                <w:color w:val="auto"/>
                                <w:sz w:val="28"/>
                                <w:szCs w:val="28"/>
                                <w:shd w:val="clear" w:color="auto" w:fill="FFFFFF"/>
                              </w:rPr>
                              <w:t xml:space="preserve">Methods for chemical analysis of tungsten concentrates </w:t>
                            </w:r>
                            <w:r>
                              <w:rPr>
                                <w:rFonts w:ascii="Times New Roman" w:hAnsi="Times New Roman" w:eastAsia="微软雅黑" w:cs="Times New Roman"/>
                                <w:color w:val="auto"/>
                                <w:sz w:val="28"/>
                                <w:szCs w:val="28"/>
                                <w:shd w:val="clear" w:color="auto" w:fill="FFFFFF"/>
                              </w:rPr>
                              <w:br w:type="textWrapping"/>
                            </w:r>
                            <w:r>
                              <w:rPr>
                                <w:rFonts w:hint="eastAsia" w:ascii="Times New Roman" w:hAnsi="Times New Roman" w:eastAsia="微软雅黑" w:cs="Times New Roman"/>
                                <w:color w:val="auto"/>
                                <w:sz w:val="28"/>
                                <w:szCs w:val="28"/>
                                <w:shd w:val="clear" w:color="auto" w:fill="FFFFFF"/>
                                <w:lang w:val="en-US" w:eastAsia="zh-CN"/>
                              </w:rPr>
                              <w:t xml:space="preserve">   </w:t>
                            </w:r>
                            <w:r>
                              <w:rPr>
                                <w:rFonts w:ascii="Times New Roman" w:hAnsi="Times New Roman" w:eastAsia="微软雅黑" w:cs="Times New Roman"/>
                                <w:color w:val="auto"/>
                                <w:sz w:val="28"/>
                                <w:szCs w:val="28"/>
                                <w:shd w:val="clear" w:color="auto" w:fill="FFFFFF"/>
                              </w:rPr>
                              <w:t>Part 2:Determination</w:t>
                            </w:r>
                            <w:r>
                              <w:rPr>
                                <w:rFonts w:hint="eastAsia" w:ascii="Times New Roman" w:hAnsi="Times New Roman" w:eastAsia="微软雅黑" w:cs="Times New Roman"/>
                                <w:color w:val="auto"/>
                                <w:sz w:val="28"/>
                                <w:szCs w:val="28"/>
                                <w:shd w:val="clear" w:color="auto" w:fill="FFFFFF"/>
                                <w:lang w:val="en-US" w:eastAsia="zh-CN"/>
                              </w:rPr>
                              <w:t xml:space="preserve"> of  </w:t>
                            </w:r>
                            <w:r>
                              <w:rPr>
                                <w:rFonts w:ascii="Times New Roman" w:hAnsi="Times New Roman" w:eastAsia="微软雅黑" w:cs="Times New Roman"/>
                                <w:color w:val="auto"/>
                                <w:sz w:val="28"/>
                                <w:szCs w:val="28"/>
                                <w:shd w:val="clear" w:color="auto" w:fill="FFFFFF"/>
                              </w:rPr>
                              <w:t xml:space="preserve">bismuth and arsenic </w:t>
                            </w:r>
                            <w:r>
                              <w:rPr>
                                <w:rFonts w:hint="eastAsia" w:ascii="Times New Roman" w:hAnsi="Times New Roman" w:eastAsia="微软雅黑" w:cs="Times New Roman"/>
                                <w:color w:val="auto"/>
                                <w:sz w:val="28"/>
                                <w:szCs w:val="28"/>
                                <w:shd w:val="clear" w:color="auto" w:fill="FFFFFF"/>
                                <w:lang w:val="en-US" w:eastAsia="zh-CN"/>
                              </w:rPr>
                              <w:t>content</w:t>
                            </w:r>
                            <w:r>
                              <w:rPr>
                                <w:rFonts w:hint="eastAsia" w:ascii="Times New Roman" w:hAnsi="Times New Roman" w:eastAsia="微软雅黑" w:cs="Times New Roman"/>
                                <w:color w:val="auto"/>
                                <w:sz w:val="28"/>
                                <w:szCs w:val="28"/>
                                <w:shd w:val="clear" w:color="auto" w:fill="FFFFFF"/>
                              </w:rPr>
                              <w:t xml:space="preserve"> </w:t>
                            </w:r>
                          </w:p>
                          <w:p>
                            <w:pPr>
                              <w:pStyle w:val="74"/>
                              <w:shd w:val="clear" w:color="auto" w:fill="FFFFFF"/>
                              <w:adjustRightInd w:val="0"/>
                              <w:snapToGrid w:val="0"/>
                              <w:spacing w:before="0" w:beforeAutospacing="0" w:after="0" w:line="240" w:lineRule="auto"/>
                              <w:ind w:firstLine="420" w:firstLineChars="150"/>
                              <w:jc w:val="center"/>
                              <w:rPr>
                                <w:rFonts w:hint="eastAsia" w:ascii="Times New Roman" w:hAnsi="Times New Roman" w:eastAsia="微软雅黑" w:cs="Times New Roman"/>
                                <w:color w:val="auto"/>
                                <w:sz w:val="28"/>
                                <w:szCs w:val="28"/>
                                <w:shd w:val="clear" w:color="auto" w:fill="FFFFFF"/>
                              </w:rPr>
                            </w:pPr>
                            <w:r>
                              <w:rPr>
                                <w:rFonts w:ascii="Times New Roman" w:hAnsi="Times New Roman" w:eastAsia="微软雅黑" w:cs="Times New Roman"/>
                                <w:color w:val="auto"/>
                                <w:sz w:val="28"/>
                                <w:szCs w:val="28"/>
                                <w:shd w:val="clear" w:color="auto" w:fill="FFFFFF"/>
                              </w:rPr>
                              <w:t>Atomic fluorescence spectroscopy</w:t>
                            </w:r>
                          </w:p>
                          <w:p>
                            <w:pPr>
                              <w:pStyle w:val="106"/>
                            </w:pPr>
                            <w:r>
                              <w:rPr>
                                <w:rFonts w:hint="eastAsia"/>
                                <w:color w:val="000000"/>
                                <w:lang w:val="en-US" w:eastAsia="zh-CN"/>
                              </w:rPr>
                              <w:t>讨论</w:t>
                            </w:r>
                            <w:r>
                              <w:rPr>
                                <w:rFonts w:hint="eastAsia"/>
                                <w:color w:val="000000"/>
                              </w:rPr>
                              <w:t>稿</w:t>
                            </w:r>
                          </w:p>
                          <w:p>
                            <w:pPr>
                              <w:pStyle w:val="67"/>
                            </w:pPr>
                          </w:p>
                          <w:p>
                            <w:pPr>
                              <w:pStyle w:val="89"/>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92.35pt;width:470pt;mso-position-horizontal-relative:margin;mso-position-vertical-relative:margin;z-index:251662336;mso-width-relative:page;mso-height-relative:page;" fillcolor="#FFFFFF" filled="t" stroked="f" coordsize="21600,21600" o:allowincell="f" o:gfxdata="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BbO29cAAAAJAQAADwAAAAAAAAAB&#10;ACAAAAAiAAAAZHJzL2Rvd25yZXYueG1sUEsBAhQAFAAAAAgAh07iQFdBAewRAgAALAQAAA4AAAAA&#10;AAAAAQAgAAAAJgEAAGRycy9lMm9Eb2MueG1sUEsFBgAAAAAGAAYAWQEAAKkFAAAAAA==&#10;">
                <v:fill on="t" focussize="0,0"/>
                <v:stroke on="f"/>
                <v:imagedata o:title=""/>
                <o:lock v:ext="edit" aspectratio="f"/>
                <v:textbox inset="0mm,0mm,0mm,0mm">
                  <w:txbxContent>
                    <w:p>
                      <w:pPr>
                        <w:pStyle w:val="106"/>
                        <w:spacing w:line="240" w:lineRule="auto"/>
                        <w:rPr>
                          <w:rFonts w:ascii="黑体" w:hAnsi="宋体" w:eastAsia="黑体"/>
                          <w:sz w:val="52"/>
                          <w:szCs w:val="52"/>
                        </w:rPr>
                      </w:pPr>
                      <w:r>
                        <w:rPr>
                          <w:rFonts w:hint="eastAsia" w:ascii="黑体" w:hAnsi="宋体" w:eastAsia="黑体"/>
                          <w:sz w:val="52"/>
                          <w:szCs w:val="52"/>
                        </w:rPr>
                        <w:t>钨化学分析方法                                第2部分：</w:t>
                      </w:r>
                      <w:r>
                        <w:rPr>
                          <w:rFonts w:hint="eastAsia" w:ascii="黑体" w:hAnsi="宋体" w:eastAsia="黑体"/>
                          <w:sz w:val="52"/>
                          <w:szCs w:val="52"/>
                          <w:lang w:val="en-US" w:eastAsia="zh-CN"/>
                        </w:rPr>
                        <w:t>铋和砷含</w:t>
                      </w:r>
                      <w:r>
                        <w:rPr>
                          <w:rFonts w:hint="eastAsia" w:ascii="黑体" w:hAnsi="宋体" w:eastAsia="黑体"/>
                          <w:sz w:val="52"/>
                          <w:szCs w:val="52"/>
                        </w:rPr>
                        <w:t>量的测定</w:t>
                      </w:r>
                    </w:p>
                    <w:p>
                      <w:pPr>
                        <w:pStyle w:val="74"/>
                        <w:shd w:val="clear" w:color="auto" w:fill="FFFFFF"/>
                        <w:adjustRightInd w:val="0"/>
                        <w:snapToGrid w:val="0"/>
                        <w:spacing w:before="0" w:beforeAutospacing="0" w:after="0" w:line="240" w:lineRule="auto"/>
                        <w:ind w:firstLine="780" w:firstLineChars="150"/>
                        <w:jc w:val="center"/>
                        <w:rPr>
                          <w:rFonts w:ascii="Times New Roman" w:hAnsi="Times New Roman"/>
                          <w:color w:val="auto"/>
                          <w:sz w:val="28"/>
                        </w:rPr>
                      </w:pPr>
                      <w:r>
                        <w:rPr>
                          <w:rFonts w:hint="eastAsia" w:ascii="黑体" w:eastAsia="黑体" w:cs="Times New Roman"/>
                          <w:color w:val="auto"/>
                          <w:sz w:val="52"/>
                          <w:szCs w:val="52"/>
                          <w:lang w:val="en-US" w:eastAsia="zh-CN"/>
                        </w:rPr>
                        <w:t>原子荧光</w:t>
                      </w:r>
                      <w:r>
                        <w:rPr>
                          <w:rFonts w:hint="eastAsia" w:ascii="黑体" w:eastAsia="黑体" w:cs="Times New Roman"/>
                          <w:color w:val="auto"/>
                          <w:sz w:val="52"/>
                          <w:szCs w:val="52"/>
                        </w:rPr>
                        <w:t>光谱法</w:t>
                      </w:r>
                    </w:p>
                    <w:p>
                      <w:pPr>
                        <w:pStyle w:val="74"/>
                        <w:shd w:val="clear" w:color="auto" w:fill="FFFFFF"/>
                        <w:adjustRightInd w:val="0"/>
                        <w:snapToGrid w:val="0"/>
                        <w:spacing w:before="0" w:beforeAutospacing="0" w:after="0" w:line="240" w:lineRule="auto"/>
                        <w:ind w:firstLine="420" w:firstLineChars="150"/>
                        <w:jc w:val="center"/>
                        <w:rPr>
                          <w:rFonts w:ascii="Times New Roman" w:hAnsi="Times New Roman"/>
                          <w:color w:val="auto"/>
                          <w:sz w:val="28"/>
                        </w:rPr>
                      </w:pPr>
                    </w:p>
                    <w:p>
                      <w:pPr>
                        <w:pStyle w:val="74"/>
                        <w:shd w:val="clear" w:color="auto" w:fill="FFFFFF"/>
                        <w:adjustRightInd w:val="0"/>
                        <w:snapToGrid w:val="0"/>
                        <w:spacing w:before="0" w:beforeAutospacing="0" w:after="0" w:line="240" w:lineRule="auto"/>
                        <w:ind w:firstLine="420" w:firstLineChars="150"/>
                        <w:jc w:val="center"/>
                        <w:rPr>
                          <w:rFonts w:ascii="Times New Roman" w:hAnsi="Times New Roman" w:eastAsia="微软雅黑" w:cs="Times New Roman"/>
                          <w:color w:val="auto"/>
                          <w:sz w:val="28"/>
                          <w:szCs w:val="28"/>
                          <w:shd w:val="clear" w:color="auto" w:fill="FFFFFF"/>
                        </w:rPr>
                      </w:pPr>
                      <w:r>
                        <w:rPr>
                          <w:rFonts w:ascii="Times New Roman" w:hAnsi="Times New Roman" w:eastAsia="微软雅黑" w:cs="Times New Roman"/>
                          <w:color w:val="auto"/>
                          <w:sz w:val="28"/>
                          <w:szCs w:val="28"/>
                          <w:shd w:val="clear" w:color="auto" w:fill="FFFFFF"/>
                        </w:rPr>
                        <w:t xml:space="preserve">Methods for chemical analysis of tungsten concentrates </w:t>
                      </w:r>
                      <w:r>
                        <w:rPr>
                          <w:rFonts w:ascii="Times New Roman" w:hAnsi="Times New Roman" w:eastAsia="微软雅黑" w:cs="Times New Roman"/>
                          <w:color w:val="auto"/>
                          <w:sz w:val="28"/>
                          <w:szCs w:val="28"/>
                          <w:shd w:val="clear" w:color="auto" w:fill="FFFFFF"/>
                        </w:rPr>
                        <w:br w:type="textWrapping"/>
                      </w:r>
                      <w:r>
                        <w:rPr>
                          <w:rFonts w:hint="eastAsia" w:ascii="Times New Roman" w:hAnsi="Times New Roman" w:eastAsia="微软雅黑" w:cs="Times New Roman"/>
                          <w:color w:val="auto"/>
                          <w:sz w:val="28"/>
                          <w:szCs w:val="28"/>
                          <w:shd w:val="clear" w:color="auto" w:fill="FFFFFF"/>
                          <w:lang w:val="en-US" w:eastAsia="zh-CN"/>
                        </w:rPr>
                        <w:t xml:space="preserve">   </w:t>
                      </w:r>
                      <w:r>
                        <w:rPr>
                          <w:rFonts w:ascii="Times New Roman" w:hAnsi="Times New Roman" w:eastAsia="微软雅黑" w:cs="Times New Roman"/>
                          <w:color w:val="auto"/>
                          <w:sz w:val="28"/>
                          <w:szCs w:val="28"/>
                          <w:shd w:val="clear" w:color="auto" w:fill="FFFFFF"/>
                        </w:rPr>
                        <w:t>Part 2:Determination</w:t>
                      </w:r>
                      <w:r>
                        <w:rPr>
                          <w:rFonts w:hint="eastAsia" w:ascii="Times New Roman" w:hAnsi="Times New Roman" w:eastAsia="微软雅黑" w:cs="Times New Roman"/>
                          <w:color w:val="auto"/>
                          <w:sz w:val="28"/>
                          <w:szCs w:val="28"/>
                          <w:shd w:val="clear" w:color="auto" w:fill="FFFFFF"/>
                          <w:lang w:val="en-US" w:eastAsia="zh-CN"/>
                        </w:rPr>
                        <w:t xml:space="preserve"> of  </w:t>
                      </w:r>
                      <w:r>
                        <w:rPr>
                          <w:rFonts w:ascii="Times New Roman" w:hAnsi="Times New Roman" w:eastAsia="微软雅黑" w:cs="Times New Roman"/>
                          <w:color w:val="auto"/>
                          <w:sz w:val="28"/>
                          <w:szCs w:val="28"/>
                          <w:shd w:val="clear" w:color="auto" w:fill="FFFFFF"/>
                        </w:rPr>
                        <w:t xml:space="preserve">bismuth and arsenic </w:t>
                      </w:r>
                      <w:r>
                        <w:rPr>
                          <w:rFonts w:hint="eastAsia" w:ascii="Times New Roman" w:hAnsi="Times New Roman" w:eastAsia="微软雅黑" w:cs="Times New Roman"/>
                          <w:color w:val="auto"/>
                          <w:sz w:val="28"/>
                          <w:szCs w:val="28"/>
                          <w:shd w:val="clear" w:color="auto" w:fill="FFFFFF"/>
                          <w:lang w:val="en-US" w:eastAsia="zh-CN"/>
                        </w:rPr>
                        <w:t>content</w:t>
                      </w:r>
                      <w:r>
                        <w:rPr>
                          <w:rFonts w:hint="eastAsia" w:ascii="Times New Roman" w:hAnsi="Times New Roman" w:eastAsia="微软雅黑" w:cs="Times New Roman"/>
                          <w:color w:val="auto"/>
                          <w:sz w:val="28"/>
                          <w:szCs w:val="28"/>
                          <w:shd w:val="clear" w:color="auto" w:fill="FFFFFF"/>
                        </w:rPr>
                        <w:t xml:space="preserve"> </w:t>
                      </w:r>
                    </w:p>
                    <w:p>
                      <w:pPr>
                        <w:pStyle w:val="74"/>
                        <w:shd w:val="clear" w:color="auto" w:fill="FFFFFF"/>
                        <w:adjustRightInd w:val="0"/>
                        <w:snapToGrid w:val="0"/>
                        <w:spacing w:before="0" w:beforeAutospacing="0" w:after="0" w:line="240" w:lineRule="auto"/>
                        <w:ind w:firstLine="420" w:firstLineChars="150"/>
                        <w:jc w:val="center"/>
                        <w:rPr>
                          <w:rFonts w:hint="eastAsia" w:ascii="Times New Roman" w:hAnsi="Times New Roman" w:eastAsia="微软雅黑" w:cs="Times New Roman"/>
                          <w:color w:val="auto"/>
                          <w:sz w:val="28"/>
                          <w:szCs w:val="28"/>
                          <w:shd w:val="clear" w:color="auto" w:fill="FFFFFF"/>
                        </w:rPr>
                      </w:pPr>
                      <w:r>
                        <w:rPr>
                          <w:rFonts w:ascii="Times New Roman" w:hAnsi="Times New Roman" w:eastAsia="微软雅黑" w:cs="Times New Roman"/>
                          <w:color w:val="auto"/>
                          <w:sz w:val="28"/>
                          <w:szCs w:val="28"/>
                          <w:shd w:val="clear" w:color="auto" w:fill="FFFFFF"/>
                        </w:rPr>
                        <w:t>Atomic fluorescence spectroscopy</w:t>
                      </w:r>
                    </w:p>
                    <w:p>
                      <w:pPr>
                        <w:pStyle w:val="106"/>
                      </w:pPr>
                      <w:r>
                        <w:rPr>
                          <w:rFonts w:hint="eastAsia"/>
                          <w:color w:val="000000"/>
                          <w:lang w:val="en-US" w:eastAsia="zh-CN"/>
                        </w:rPr>
                        <w:t>讨论</w:t>
                      </w:r>
                      <w:r>
                        <w:rPr>
                          <w:rFonts w:hint="eastAsia"/>
                          <w:color w:val="000000"/>
                        </w:rPr>
                        <w:t>稿</w:t>
                      </w:r>
                    </w:p>
                    <w:p>
                      <w:pPr>
                        <w:pStyle w:val="67"/>
                      </w:pPr>
                    </w:p>
                    <w:p>
                      <w:pPr>
                        <w:pStyle w:val="89"/>
                      </w:pPr>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66675</wp:posOffset>
                </wp:positionH>
                <wp:positionV relativeFrom="margin">
                  <wp:posOffset>1287780</wp:posOffset>
                </wp:positionV>
                <wp:extent cx="6067425" cy="391160"/>
                <wp:effectExtent l="0" t="0" r="9525" b="8890"/>
                <wp:wrapNone/>
                <wp:docPr id="7"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pPr>
                              <w:pStyle w:val="71"/>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101.4pt;height:30.8pt;width:477.75pt;mso-position-horizontal-relative:margin;mso-position-vertical-relative:margin;z-index:251661312;mso-width-relative:page;mso-height-relative:page;" fillcolor="#FFFFFF" filled="t" stroked="f" coordsize="21600,21600" o:allowincell="f" o:gfxdata="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h7AB1wAAAAoBAAAPAAAAAAAAAAEA&#10;IAAAACIAAABkcnMvZG93bnJldi54bWxQSwECFAAUAAAACACHTuJAB2GJ7xACAAArBAAADgAAAAAA&#10;AAABACAAAAAmAQAAZHJzL2Uyb0RvYy54bWxQSwUGAAAAAAYABgBZAQAAqAUAAAAA&#10;">
                <v:fill on="t" focussize="0,0"/>
                <v:stroke on="f"/>
                <v:imagedata o:title=""/>
                <o:lock v:ext="edit" aspectratio="f"/>
                <v:textbox inset="0mm,0mm,0mm,0mm">
                  <w:txbxContent>
                    <w:p>
                      <w:pPr>
                        <w:pStyle w:val="71"/>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396240</wp:posOffset>
                </wp:positionV>
                <wp:extent cx="2540000" cy="657860"/>
                <wp:effectExtent l="0" t="0" r="0" b="8890"/>
                <wp:wrapNone/>
                <wp:docPr id="6"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99"/>
                            </w:pPr>
                            <w:r>
                              <w:t>ICS 77.120</w:t>
                            </w:r>
                            <w:r>
                              <w:rPr>
                                <w:rFonts w:hint="eastAsia"/>
                              </w:rPr>
                              <w:t>.99</w:t>
                            </w:r>
                          </w:p>
                          <w:p>
                            <w:pPr>
                              <w:pStyle w:val="99"/>
                            </w:pPr>
                            <w:r>
                              <w:t>CCS</w:t>
                            </w:r>
                            <w:r>
                              <w:rPr>
                                <w:color w:val="FF0000"/>
                              </w:rPr>
                              <w:t xml:space="preserve"> </w:t>
                            </w:r>
                            <w:r>
                              <w:t>H 63</w:t>
                            </w:r>
                          </w:p>
                          <w:p>
                            <w:pPr>
                              <w:pStyle w:val="99"/>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5.25pt;margin-top:31.2pt;height:51.8pt;width:200pt;mso-position-horizontal-relative:margin;mso-position-vertical-relative:margin;z-index:251660288;mso-width-relative:page;mso-height-relative:page;" fillcolor="#FFFFFF" filled="t" stroked="f" coordsize="21600,21600" o:allowincell="f" o:gfxdata="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bcU9B2AAAAAoBAAAPAAAAAAAAAAEA&#10;IAAAACIAAABkcnMvZG93bnJldi54bWxQSwECFAAUAAAACACHTuJAwSAUIQ8CAAArBAAADgAAAAAA&#10;AAABACAAAAAnAQAAZHJzL2Uyb0RvYy54bWxQSwUGAAAAAAYABgBZAQAAqAUAAAAA&#10;">
                <v:fill on="t" focussize="0,0"/>
                <v:stroke on="f"/>
                <v:imagedata o:title=""/>
                <o:lock v:ext="edit" aspectratio="f"/>
                <v:textbox inset="0mm,0mm,0mm,0mm">
                  <w:txbxContent>
                    <w:p>
                      <w:pPr>
                        <w:pStyle w:val="99"/>
                      </w:pPr>
                      <w:r>
                        <w:t>ICS 77.120</w:t>
                      </w:r>
                      <w:r>
                        <w:rPr>
                          <w:rFonts w:hint="eastAsia"/>
                        </w:rPr>
                        <w:t>.99</w:t>
                      </w:r>
                    </w:p>
                    <w:p>
                      <w:pPr>
                        <w:pStyle w:val="99"/>
                      </w:pPr>
                      <w:r>
                        <w:t>CCS</w:t>
                      </w:r>
                      <w:r>
                        <w:rPr>
                          <w:color w:val="FF0000"/>
                        </w:rPr>
                        <w:t xml:space="preserve"> </w:t>
                      </w:r>
                      <w:r>
                        <w:t>H 63</w:t>
                      </w:r>
                    </w:p>
                    <w:p>
                      <w:pPr>
                        <w:pStyle w:val="99"/>
                      </w:pPr>
                    </w:p>
                  </w:txbxContent>
                </v:textbox>
                <w10:anchorlock/>
              </v:shape>
            </w:pict>
          </mc:Fallback>
        </mc:AlternateContent>
      </w:r>
    </w:p>
    <w:p/>
    <w:p/>
    <w:p/>
    <w:p/>
    <w:p/>
    <w:p/>
    <w:p/>
    <w:p>
      <w:r>
        <mc:AlternateContent>
          <mc:Choice Requires="wps">
            <w:drawing>
              <wp:anchor distT="0" distB="0" distL="114300" distR="114300" simplePos="0" relativeHeight="251669504" behindDoc="0" locked="0" layoutInCell="1" allowOverlap="1">
                <wp:simplePos x="0" y="0"/>
                <wp:positionH relativeFrom="column">
                  <wp:posOffset>66675</wp:posOffset>
                </wp:positionH>
                <wp:positionV relativeFrom="paragraph">
                  <wp:posOffset>168910</wp:posOffset>
                </wp:positionV>
                <wp:extent cx="6134100" cy="648335"/>
                <wp:effectExtent l="0" t="0" r="0" b="0"/>
                <wp:wrapNone/>
                <wp:docPr id="5"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6134100" cy="648335"/>
                        </a:xfrm>
                        <a:prstGeom prst="rect">
                          <a:avLst/>
                        </a:prstGeom>
                        <a:solidFill>
                          <a:srgbClr val="FFFFFF"/>
                        </a:solidFill>
                        <a:ln>
                          <a:noFill/>
                        </a:ln>
                      </wps:spPr>
                      <wps:txbx>
                        <w:txbxContent>
                          <w:p>
                            <w:pPr>
                              <w:rPr>
                                <w:b/>
                                <w:sz w:val="24"/>
                              </w:rPr>
                            </w:pPr>
                            <w:r>
                              <w:rPr>
                                <w:rFonts w:hint="eastAsia"/>
                              </w:rPr>
                              <w:t xml:space="preserve">                                                                     </w:t>
                            </w:r>
                            <w:r>
                              <w:rPr>
                                <w:rFonts w:hint="eastAsia"/>
                                <w:b/>
                                <w:sz w:val="24"/>
                              </w:rPr>
                              <w:t xml:space="preserve">GB/T </w:t>
                            </w:r>
                            <w:r>
                              <w:rPr>
                                <w:rFonts w:hint="eastAsia"/>
                                <w:b/>
                                <w:sz w:val="24"/>
                                <w:lang w:val="en-US" w:eastAsia="zh-CN"/>
                              </w:rPr>
                              <w:t>4324</w:t>
                            </w:r>
                            <w:r>
                              <w:rPr>
                                <w:rFonts w:hint="eastAsia"/>
                                <w:b/>
                                <w:sz w:val="24"/>
                              </w:rPr>
                              <w:t>.2</w:t>
                            </w:r>
                            <w:r>
                              <w:rPr>
                                <w:rFonts w:hint="eastAsia"/>
                                <w:b/>
                                <w:sz w:val="28"/>
                                <w:szCs w:val="28"/>
                              </w:rPr>
                              <w:t>－</w:t>
                            </w:r>
                            <w:r>
                              <w:rPr>
                                <w:rFonts w:hint="eastAsia"/>
                                <w:b/>
                                <w:sz w:val="24"/>
                              </w:rPr>
                              <w:t>202X</w:t>
                            </w:r>
                          </w:p>
                          <w:p>
                            <w:pPr>
                              <w:rPr>
                                <w:rFonts w:hint="default" w:eastAsia="宋体"/>
                                <w:color w:val="000000"/>
                                <w:lang w:val="en-US" w:eastAsia="zh-CN"/>
                              </w:rPr>
                            </w:pPr>
                            <w:r>
                              <w:rPr>
                                <w:rFonts w:hint="eastAsia"/>
                              </w:rPr>
                              <w:t xml:space="preserve">                                                                      </w:t>
                            </w:r>
                            <w:r>
                              <w:rPr>
                                <w:rFonts w:hint="eastAsia"/>
                                <w:sz w:val="18"/>
                                <w:szCs w:val="18"/>
                              </w:rPr>
                              <w:t xml:space="preserve"> 代替GB/T </w:t>
                            </w:r>
                            <w:r>
                              <w:rPr>
                                <w:rFonts w:hint="eastAsia"/>
                                <w:lang w:val="en-US" w:eastAsia="zh-CN"/>
                              </w:rPr>
                              <w:t>4324</w:t>
                            </w:r>
                            <w:r>
                              <w:rPr>
                                <w:rFonts w:hint="eastAsia"/>
                              </w:rPr>
                              <w:t>.2-20</w:t>
                            </w:r>
                            <w:r>
                              <w:rPr>
                                <w:rFonts w:hint="eastAsia"/>
                                <w:lang w:val="en-US" w:eastAsia="zh-CN"/>
                              </w:rPr>
                              <w:t>12</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5.25pt;margin-top:13.3pt;height:51.05pt;width:483pt;z-index:251669504;mso-width-relative:page;mso-height-relative:page;" fillcolor="#FFFFFF" filled="t" stroked="f" coordsize="21600,21600" o:gfxdata="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vFDOJ1gAAAAkBAAAPAAAAAAAAAAEAIAAAACIAAABkcnMvZG93bnJldi54bWxQSwECFAAU&#10;AAAACACHTuJA8NbqyiwCAAA/BAAADgAAAAAAAAABACAAAAAlAQAAZHJzL2Uyb0RvYy54bWxQSwUG&#10;AAAAAAYABgBZAQAAwwUAAAAA&#10;">
                <v:fill on="t" focussize="0,0"/>
                <v:stroke on="f"/>
                <v:imagedata o:title=""/>
                <o:lock v:ext="edit" aspectratio="f"/>
                <v:textbox>
                  <w:txbxContent>
                    <w:p>
                      <w:pPr>
                        <w:rPr>
                          <w:b/>
                          <w:sz w:val="24"/>
                        </w:rPr>
                      </w:pPr>
                      <w:r>
                        <w:rPr>
                          <w:rFonts w:hint="eastAsia"/>
                        </w:rPr>
                        <w:t xml:space="preserve">                                                                     </w:t>
                      </w:r>
                      <w:r>
                        <w:rPr>
                          <w:rFonts w:hint="eastAsia"/>
                          <w:b/>
                          <w:sz w:val="24"/>
                        </w:rPr>
                        <w:t xml:space="preserve">GB/T </w:t>
                      </w:r>
                      <w:r>
                        <w:rPr>
                          <w:rFonts w:hint="eastAsia"/>
                          <w:b/>
                          <w:sz w:val="24"/>
                          <w:lang w:val="en-US" w:eastAsia="zh-CN"/>
                        </w:rPr>
                        <w:t>4324</w:t>
                      </w:r>
                      <w:r>
                        <w:rPr>
                          <w:rFonts w:hint="eastAsia"/>
                          <w:b/>
                          <w:sz w:val="24"/>
                        </w:rPr>
                        <w:t>.2</w:t>
                      </w:r>
                      <w:r>
                        <w:rPr>
                          <w:rFonts w:hint="eastAsia"/>
                          <w:b/>
                          <w:sz w:val="28"/>
                          <w:szCs w:val="28"/>
                        </w:rPr>
                        <w:t>－</w:t>
                      </w:r>
                      <w:r>
                        <w:rPr>
                          <w:rFonts w:hint="eastAsia"/>
                          <w:b/>
                          <w:sz w:val="24"/>
                        </w:rPr>
                        <w:t>202X</w:t>
                      </w:r>
                    </w:p>
                    <w:p>
                      <w:pPr>
                        <w:rPr>
                          <w:rFonts w:hint="default" w:eastAsia="宋体"/>
                          <w:color w:val="000000"/>
                          <w:lang w:val="en-US" w:eastAsia="zh-CN"/>
                        </w:rPr>
                      </w:pPr>
                      <w:r>
                        <w:rPr>
                          <w:rFonts w:hint="eastAsia"/>
                        </w:rPr>
                        <w:t xml:space="preserve">                                                                      </w:t>
                      </w:r>
                      <w:r>
                        <w:rPr>
                          <w:rFonts w:hint="eastAsia"/>
                          <w:sz w:val="18"/>
                          <w:szCs w:val="18"/>
                        </w:rPr>
                        <w:t xml:space="preserve"> 代替GB/T </w:t>
                      </w:r>
                      <w:r>
                        <w:rPr>
                          <w:rFonts w:hint="eastAsia"/>
                          <w:lang w:val="en-US" w:eastAsia="zh-CN"/>
                        </w:rPr>
                        <w:t>4324</w:t>
                      </w:r>
                      <w:r>
                        <w:rPr>
                          <w:rFonts w:hint="eastAsia"/>
                        </w:rPr>
                        <w:t>.2-20</w:t>
                      </w:r>
                      <w:r>
                        <w:rPr>
                          <w:rFonts w:hint="eastAsia"/>
                          <w:lang w:val="en-US" w:eastAsia="zh-CN"/>
                        </w:rPr>
                        <w:t>12</w:t>
                      </w:r>
                    </w:p>
                  </w:txbxContent>
                </v:textbox>
              </v:shape>
            </w:pict>
          </mc:Fallback>
        </mc:AlternateContent>
      </w:r>
    </w:p>
    <w:p/>
    <w:p/>
    <w:p>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226060</wp:posOffset>
                </wp:positionV>
                <wp:extent cx="6121400" cy="0"/>
                <wp:effectExtent l="0" t="0" r="31750" b="19050"/>
                <wp:wrapSquare wrapText="bothSides"/>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17.8pt;height:0pt;width:482pt;mso-wrap-distance-bottom:0pt;mso-wrap-distance-left:9pt;mso-wrap-distance-right:9pt;mso-wrap-distance-top:0pt;z-index:251665408;mso-width-relative:page;mso-height-relative:page;" filled="f" stroked="t" coordsize="21600,21600" o:gfxdata="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VKhidUAAAAGAQAADwAAAAAAAAAB&#10;ACAAAAAiAAAAZHJzL2Rvd25yZXYueG1sUEsBAhQAFAAAAAgAh07iQLBKD5/aAQAAsQMAAA4AAAAA&#10;AAAAAQAgAAAAJAEAAGRycy9lMm9Eb2MueG1sUEsFBgAAAAAGAAYAWQEAAHAFAAAAAA==&#10;">
                <v:fill on="f" focussize="0,0"/>
                <v:stroke weight="1pt" color="#000000" joinstyle="round"/>
                <v:imagedata o:title=""/>
                <o:lock v:ext="edit" aspectratio="f"/>
                <w10:wrap type="square"/>
              </v:line>
            </w:pict>
          </mc:Fallback>
        </mc:AlternateContent>
      </w:r>
    </w:p>
    <w:p/>
    <w:p/>
    <w:p/>
    <w:p/>
    <w:p/>
    <w:p/>
    <w:p/>
    <w:p/>
    <w:p/>
    <w:p/>
    <w:p>
      <w:pPr>
        <w:tabs>
          <w:tab w:val="left" w:pos="8916"/>
        </w:tabs>
        <w:jc w:val="left"/>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3908425</wp:posOffset>
                </wp:positionH>
                <wp:positionV relativeFrom="paragraph">
                  <wp:posOffset>4771390</wp:posOffset>
                </wp:positionV>
                <wp:extent cx="676910" cy="352425"/>
                <wp:effectExtent l="0" t="0" r="27940" b="28575"/>
                <wp:wrapNone/>
                <wp:docPr id="3"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76910" cy="352425"/>
                        </a:xfrm>
                        <a:prstGeom prst="rect">
                          <a:avLst/>
                        </a:prstGeom>
                        <a:solidFill>
                          <a:srgbClr val="FFFFFF"/>
                        </a:solidFill>
                        <a:ln w="9525">
                          <a:solidFill>
                            <a:srgbClr val="FFFFFF"/>
                          </a:solidFill>
                          <a:miter lim="800000"/>
                        </a:ln>
                      </wps:spPr>
                      <wps:txbx>
                        <w:txbxContent>
                          <w:p>
                            <w:pPr>
                              <w:rPr>
                                <w:b/>
                                <w:bCs/>
                                <w:color w:val="000000"/>
                                <w:sz w:val="24"/>
                              </w:rPr>
                            </w:pPr>
                            <w:r>
                              <w:rPr>
                                <w:rFonts w:hint="eastAsia"/>
                                <w:b/>
                                <w:bCs/>
                                <w:color w:val="000000"/>
                                <w:sz w:val="24"/>
                              </w:rPr>
                              <w:t>发 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07.75pt;margin-top:375.7pt;height:27.75pt;width:53.3pt;z-index:251668480;mso-width-relative:page;mso-height-relative:page;" fillcolor="#FFFFFF" filled="t" stroked="t" coordsize="21600,21600" o:gfxdata="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7ya1baAAAACwEAAA8AAAAAAAAAAQAgAAAAIgAAAGRy&#10;cy9kb3ducmV2LnhtbFBLAQIUABQAAAAIAIdO4kCqATTRPAIAAIcEAAAOAAAAAAAAAAEAIAAAACkB&#10;AABkcnMvZTJvRG9jLnhtbFBLBQYAAAAABgAGAFkBAADXBQAAAAA=&#10;">
                <v:fill on="t" focussize="0,0"/>
                <v:stroke color="#FFFFFF" miterlimit="8" joinstyle="miter"/>
                <v:imagedata o:title=""/>
                <o:lock v:ext="edit" aspectratio="f"/>
                <v:textbox>
                  <w:txbxContent>
                    <w:p>
                      <w:pPr>
                        <w:rPr>
                          <w:b/>
                          <w:bCs/>
                          <w:color w:val="000000"/>
                          <w:sz w:val="24"/>
                        </w:rPr>
                      </w:pPr>
                      <w:r>
                        <w:rPr>
                          <w:rFonts w:hint="eastAsia"/>
                          <w:b/>
                          <w:bCs/>
                          <w:color w:val="000000"/>
                          <w:sz w:val="24"/>
                        </w:rPr>
                        <w:t>发 布</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4601210</wp:posOffset>
                </wp:positionV>
                <wp:extent cx="6121400" cy="0"/>
                <wp:effectExtent l="0" t="0" r="31750" b="19050"/>
                <wp:wrapSquare wrapText="bothSides"/>
                <wp:docPr id="2"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5.25pt;margin-top:362.3pt;height:0pt;width:482pt;mso-wrap-distance-bottom:0pt;mso-wrap-distance-left:9pt;mso-wrap-distance-right:9pt;mso-wrap-distance-top:0pt;z-index:251666432;mso-width-relative:page;mso-height-relative:page;" filled="f" stroked="t" coordsize="21600,21600" o:gfxdata="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1W5l2QAAAAsBAAAPAAAAAAAAAAEA&#10;IAAAACIAAABkcnMvZG93bnJldi54bWxQSwECFAAUAAAACACHTuJALzib99UBAACjAwAADgAAAAAA&#10;AAABACAAAAAoAQAAZHJzL2Uyb0RvYy54bWxQSwUGAAAAAAYABgBZAQAAbwUAAAAA&#10;">
                <v:fill on="f" focussize="0,0"/>
                <v:stroke weight="1pt" color="#000000" joinstyle="round"/>
                <v:imagedata o:title=""/>
                <o:lock v:ext="edit" aspectratio="f"/>
                <w10:wrap type="square"/>
              </v:line>
            </w:pict>
          </mc:Fallback>
        </mc:AlternateContent>
      </w:r>
      <w:r>
        <w:tab/>
      </w:r>
    </w:p>
    <w:bookmarkEnd w:id="0"/>
    <w:p>
      <w:pPr>
        <w:pStyle w:val="82"/>
        <w:spacing w:before="360" w:after="480"/>
        <w:rPr>
          <w:rFonts w:ascii="Times New Roman"/>
        </w:rPr>
      </w:pPr>
      <w:bookmarkStart w:id="1" w:name="SectionMark2"/>
      <w:r>
        <w:rPr>
          <w:rFonts w:ascii="Times New Roman"/>
        </w:rPr>
        <w:t>前    言</w:t>
      </w:r>
    </w:p>
    <w:bookmarkEnd w:id="1"/>
    <w:p>
      <w:pPr>
        <w:widowControl/>
        <w:autoSpaceDE w:val="0"/>
        <w:autoSpaceDN w:val="0"/>
        <w:ind w:firstLine="420" w:firstLineChars="200"/>
        <w:jc w:val="left"/>
        <w:rPr>
          <w:color w:val="000000"/>
          <w:kern w:val="0"/>
          <w:szCs w:val="21"/>
        </w:rPr>
      </w:pPr>
      <w:r>
        <w:rPr>
          <w:rFonts w:hint="eastAsia" w:ascii="宋体" w:hAnsi="宋体"/>
          <w:color w:val="000000"/>
          <w:kern w:val="0"/>
          <w:szCs w:val="21"/>
        </w:rPr>
        <w:t>本文件</w:t>
      </w:r>
      <w:r>
        <w:rPr>
          <w:rFonts w:hint="eastAsia"/>
          <w:color w:val="000000"/>
          <w:kern w:val="0"/>
          <w:szCs w:val="21"/>
        </w:rPr>
        <w:t>按照</w:t>
      </w:r>
      <w:r>
        <w:rPr>
          <w:color w:val="000000"/>
          <w:kern w:val="0"/>
          <w:szCs w:val="21"/>
        </w:rPr>
        <w:t>GB/T 1.1—2020</w:t>
      </w:r>
      <w:r>
        <w:rPr>
          <w:rFonts w:hint="eastAsia"/>
          <w:color w:val="000000"/>
          <w:kern w:val="0"/>
          <w:szCs w:val="21"/>
        </w:rPr>
        <w:t>《标准化工作导则</w:t>
      </w:r>
      <w:r>
        <w:rPr>
          <w:color w:val="000000"/>
          <w:kern w:val="0"/>
          <w:szCs w:val="21"/>
        </w:rPr>
        <w:t xml:space="preserve">  </w:t>
      </w:r>
      <w:r>
        <w:rPr>
          <w:rFonts w:hint="eastAsia"/>
          <w:color w:val="000000"/>
          <w:kern w:val="0"/>
          <w:szCs w:val="21"/>
        </w:rPr>
        <w:t>第</w:t>
      </w:r>
      <w:r>
        <w:rPr>
          <w:color w:val="000000"/>
          <w:kern w:val="0"/>
          <w:szCs w:val="21"/>
        </w:rPr>
        <w:t>1</w:t>
      </w:r>
      <w:r>
        <w:rPr>
          <w:rFonts w:hint="eastAsia"/>
          <w:color w:val="000000"/>
          <w:kern w:val="0"/>
          <w:szCs w:val="21"/>
        </w:rPr>
        <w:t>部分：标准化文件的结构和起草规则》的规定起草。</w:t>
      </w:r>
    </w:p>
    <w:p>
      <w:pPr>
        <w:widowControl/>
        <w:autoSpaceDE w:val="0"/>
        <w:autoSpaceDN w:val="0"/>
        <w:ind w:firstLine="420" w:firstLineChars="200"/>
        <w:jc w:val="left"/>
        <w:rPr>
          <w:rFonts w:ascii="宋体" w:hAnsi="宋体"/>
          <w:color w:val="000000"/>
          <w:kern w:val="0"/>
          <w:szCs w:val="21"/>
        </w:rPr>
      </w:pPr>
      <w:r>
        <w:rPr>
          <w:rFonts w:hint="eastAsia"/>
          <w:color w:val="000000"/>
          <w:szCs w:val="21"/>
        </w:rPr>
        <w:t>本文件是</w:t>
      </w:r>
      <w:r>
        <w:t>GB/T 13747</w:t>
      </w:r>
      <w:r>
        <w:rPr>
          <w:rFonts w:hint="eastAsia"/>
          <w:color w:val="000000"/>
        </w:rPr>
        <w:t>《</w:t>
      </w:r>
      <w:r>
        <w:rPr>
          <w:rFonts w:hint="eastAsia"/>
          <w:lang w:eastAsia="zh-CN"/>
        </w:rPr>
        <w:t>钨</w:t>
      </w:r>
      <w:r>
        <w:t>化学分析方法</w:t>
      </w:r>
      <w:r>
        <w:rPr>
          <w:rFonts w:hint="eastAsia"/>
          <w:color w:val="000000"/>
        </w:rPr>
        <w:t>》</w:t>
      </w:r>
      <w:r>
        <w:rPr>
          <w:rFonts w:hint="eastAsia"/>
          <w:color w:val="000000"/>
          <w:szCs w:val="21"/>
        </w:rPr>
        <w:t>的第</w:t>
      </w:r>
      <w:r>
        <w:rPr>
          <w:rFonts w:hint="eastAsia"/>
          <w:color w:val="000000"/>
          <w:szCs w:val="21"/>
          <w:lang w:val="en-US" w:eastAsia="zh-CN"/>
        </w:rPr>
        <w:t>2</w:t>
      </w:r>
      <w:r>
        <w:rPr>
          <w:rFonts w:hint="eastAsia"/>
          <w:color w:val="000000"/>
          <w:szCs w:val="21"/>
        </w:rPr>
        <w:t>部分。</w:t>
      </w:r>
      <w:bookmarkStart w:id="2" w:name="OLE_LINK19"/>
      <w:bookmarkStart w:id="3" w:name="OLE_LINK35"/>
      <w:bookmarkStart w:id="4" w:name="OLE_LINK34"/>
      <w:bookmarkStart w:id="5" w:name="OLE_LINK36"/>
      <w:bookmarkStart w:id="6" w:name="OLE_LINK15"/>
      <w:bookmarkStart w:id="7" w:name="OLE_LINK16"/>
      <w:r>
        <w:t xml:space="preserve">GB/T </w:t>
      </w:r>
      <w:r>
        <w:rPr>
          <w:rFonts w:hint="eastAsia"/>
          <w:lang w:val="en-US" w:eastAsia="zh-CN"/>
        </w:rPr>
        <w:t>4324</w:t>
      </w:r>
      <w:r>
        <w:rPr>
          <w:rFonts w:hint="eastAsia"/>
          <w:color w:val="000000"/>
          <w:szCs w:val="21"/>
        </w:rPr>
        <w:t>已经发布了</w:t>
      </w:r>
      <w:r>
        <w:rPr>
          <w:rFonts w:hint="eastAsia" w:ascii="宋体" w:hAnsi="宋体"/>
          <w:color w:val="000000"/>
          <w:szCs w:val="21"/>
        </w:rPr>
        <w:t>以下部分：</w:t>
      </w:r>
      <w:bookmarkEnd w:id="2"/>
      <w:bookmarkEnd w:id="3"/>
      <w:bookmarkEnd w:id="4"/>
      <w:bookmarkEnd w:id="5"/>
    </w:p>
    <w:bookmarkEnd w:id="6"/>
    <w:bookmarkEnd w:id="7"/>
    <w:p>
      <w:pPr>
        <w:ind w:firstLine="420"/>
        <w:rPr>
          <w:rFonts w:hint="eastAsia"/>
        </w:rPr>
      </w:pPr>
      <w:r>
        <w:rPr>
          <w:rFonts w:ascii="Times New Roman"/>
        </w:rPr>
        <w:t>——</w:t>
      </w:r>
      <w:r>
        <w:rPr>
          <w:rFonts w:hint="eastAsia"/>
        </w:rPr>
        <w:t>第1部分：钨化学分析方法</w:t>
      </w:r>
      <w:r>
        <w:t xml:space="preserve">  </w:t>
      </w:r>
      <w:r>
        <w:rPr>
          <w:rFonts w:hint="eastAsia"/>
        </w:rPr>
        <w:t>铅量的测定  火焰原子吸收光谱法</w:t>
      </w:r>
    </w:p>
    <w:p>
      <w:pPr>
        <w:ind w:firstLine="420"/>
        <w:rPr>
          <w:rFonts w:hint="eastAsia"/>
        </w:rPr>
      </w:pPr>
      <w:r>
        <w:rPr>
          <w:rFonts w:ascii="Times New Roman"/>
        </w:rPr>
        <w:t>——</w:t>
      </w:r>
      <w:r>
        <w:rPr>
          <w:rFonts w:hint="eastAsia"/>
        </w:rPr>
        <w:t>第 部分：钨化学分析方法</w:t>
      </w:r>
      <w:r>
        <w:t xml:space="preserve">  </w:t>
      </w:r>
      <w:r>
        <w:rPr>
          <w:rFonts w:hint="eastAsia"/>
        </w:rPr>
        <w:t>镉量的测定</w:t>
      </w:r>
      <w:r>
        <w:t xml:space="preserve">  </w:t>
      </w:r>
      <w:r>
        <w:rPr>
          <w:rFonts w:hint="eastAsia"/>
        </w:rPr>
        <w:t>电感耦合等离子体原子发射光谱法和火焰原子吸收光谱法</w:t>
      </w:r>
    </w:p>
    <w:p>
      <w:pPr>
        <w:ind w:firstLine="420"/>
        <w:rPr>
          <w:rFonts w:hint="eastAsia"/>
        </w:rPr>
      </w:pPr>
      <w:r>
        <w:rPr>
          <w:rFonts w:ascii="Times New Roman"/>
        </w:rPr>
        <w:t>——</w:t>
      </w:r>
      <w:r>
        <w:rPr>
          <w:rFonts w:hint="eastAsia"/>
        </w:rPr>
        <w:t>第2部分：钨化学分析方法</w:t>
      </w:r>
      <w:r>
        <w:t xml:space="preserve">  </w:t>
      </w:r>
      <w:r>
        <w:rPr>
          <w:rFonts w:hint="eastAsia"/>
        </w:rPr>
        <w:t>铋量的测定</w:t>
      </w:r>
      <w:r>
        <w:t xml:space="preserve">  </w:t>
      </w:r>
      <w:r>
        <w:rPr>
          <w:rFonts w:hint="eastAsia"/>
        </w:rPr>
        <w:t>氢化物原子吸收光谱法</w:t>
      </w:r>
    </w:p>
    <w:p>
      <w:pPr>
        <w:ind w:firstLine="420"/>
      </w:pPr>
      <w:r>
        <w:rPr>
          <w:rFonts w:ascii="Times New Roman"/>
        </w:rPr>
        <w:t>——</w:t>
      </w:r>
      <w:r>
        <w:rPr>
          <w:rFonts w:hint="eastAsia"/>
        </w:rPr>
        <w:t>第3部分：钨化学分析方法</w:t>
      </w:r>
      <w:r>
        <w:t xml:space="preserve">  </w:t>
      </w:r>
      <w:r>
        <w:rPr>
          <w:rFonts w:hint="eastAsia"/>
        </w:rPr>
        <w:t>锡量的测定  氢化物原子吸收光谱法</w:t>
      </w:r>
    </w:p>
    <w:p>
      <w:pPr>
        <w:ind w:firstLine="420"/>
      </w:pPr>
      <w:r>
        <w:rPr>
          <w:rFonts w:ascii="Times New Roman"/>
        </w:rPr>
        <w:t>——</w:t>
      </w:r>
      <w:r>
        <w:rPr>
          <w:rFonts w:hint="eastAsia"/>
        </w:rPr>
        <w:t>第4部分：钨化学分析方法</w:t>
      </w:r>
      <w:r>
        <w:t xml:space="preserve">  </w:t>
      </w:r>
      <w:r>
        <w:rPr>
          <w:rFonts w:hint="eastAsia"/>
        </w:rPr>
        <w:t>锑量的测定</w:t>
      </w:r>
      <w:r>
        <w:t xml:space="preserve">  </w:t>
      </w:r>
      <w:r>
        <w:rPr>
          <w:rFonts w:hint="eastAsia"/>
        </w:rPr>
        <w:t>氢化物原子吸收光谱法</w:t>
      </w:r>
    </w:p>
    <w:p>
      <w:pPr>
        <w:ind w:firstLine="420"/>
        <w:rPr>
          <w:rFonts w:hint="eastAsia"/>
        </w:rPr>
      </w:pPr>
      <w:r>
        <w:rPr>
          <w:rFonts w:ascii="Times New Roman"/>
        </w:rPr>
        <w:t>——</w:t>
      </w:r>
      <w:r>
        <w:rPr>
          <w:rFonts w:hint="eastAsia"/>
        </w:rPr>
        <w:t>第5部分：钨化学分析方法</w:t>
      </w:r>
      <w:r>
        <w:t xml:space="preserve">  </w:t>
      </w:r>
      <w:r>
        <w:rPr>
          <w:rFonts w:hint="eastAsia"/>
        </w:rPr>
        <w:t>砷量的测定</w:t>
      </w:r>
      <w:r>
        <w:t xml:space="preserve">  </w:t>
      </w:r>
      <w:r>
        <w:rPr>
          <w:rFonts w:hint="eastAsia"/>
        </w:rPr>
        <w:t>氢化物原子吸收光谱法</w:t>
      </w:r>
    </w:p>
    <w:p>
      <w:pPr>
        <w:ind w:firstLine="420"/>
      </w:pPr>
      <w:r>
        <w:rPr>
          <w:rFonts w:ascii="Times New Roman"/>
        </w:rPr>
        <w:t>——</w:t>
      </w:r>
      <w:r>
        <w:rPr>
          <w:rFonts w:hint="eastAsia"/>
        </w:rPr>
        <w:t>第6部分：钨化学分析方法</w:t>
      </w:r>
      <w:r>
        <w:t xml:space="preserve">  </w:t>
      </w:r>
      <w:r>
        <w:rPr>
          <w:rFonts w:hint="eastAsia"/>
        </w:rPr>
        <w:t>铁量的测定</w:t>
      </w:r>
      <w:r>
        <w:t xml:space="preserve">  </w:t>
      </w:r>
    </w:p>
    <w:p>
      <w:pPr>
        <w:ind w:firstLine="420"/>
      </w:pPr>
      <w:r>
        <w:rPr>
          <w:rFonts w:ascii="Times New Roman"/>
        </w:rPr>
        <w:t>——</w:t>
      </w:r>
      <w:r>
        <w:rPr>
          <w:rFonts w:hint="eastAsia"/>
        </w:rPr>
        <w:t>第7部分：钨化学分析方法</w:t>
      </w:r>
      <w:r>
        <w:t xml:space="preserve">  </w:t>
      </w:r>
      <w:r>
        <w:rPr>
          <w:rFonts w:hint="eastAsia"/>
        </w:rPr>
        <w:t>钴量的测定</w:t>
      </w:r>
      <w:r>
        <w:t xml:space="preserve">  </w:t>
      </w:r>
    </w:p>
    <w:p>
      <w:pPr>
        <w:ind w:firstLine="420"/>
      </w:pPr>
      <w:r>
        <w:rPr>
          <w:rFonts w:ascii="Times New Roman"/>
        </w:rPr>
        <w:t>——</w:t>
      </w:r>
      <w:r>
        <w:rPr>
          <w:rFonts w:hint="eastAsia"/>
        </w:rPr>
        <w:t>第8部分：钨化学分析方法</w:t>
      </w:r>
      <w:r>
        <w:t xml:space="preserve">  </w:t>
      </w:r>
      <w:r>
        <w:rPr>
          <w:rFonts w:hint="eastAsia"/>
        </w:rPr>
        <w:t>镍量的测定</w:t>
      </w:r>
      <w:r>
        <w:t xml:space="preserve">  </w:t>
      </w:r>
      <w:r>
        <w:rPr>
          <w:rFonts w:hint="eastAsia"/>
        </w:rPr>
        <w:t>电感耦合等离子体原子发射光谱法 火焰原子吸收光谱法和丁二酮肟重量法法</w:t>
      </w:r>
    </w:p>
    <w:p>
      <w:pPr>
        <w:ind w:firstLine="420"/>
        <w:rPr>
          <w:rFonts w:hint="eastAsia"/>
        </w:rPr>
      </w:pPr>
      <w:r>
        <w:rPr>
          <w:rFonts w:ascii="Times New Roman"/>
        </w:rPr>
        <w:t>——</w:t>
      </w:r>
      <w:r>
        <w:rPr>
          <w:rFonts w:hint="eastAsia"/>
        </w:rPr>
        <w:t>第10部分：钨化学分析方法</w:t>
      </w:r>
      <w:r>
        <w:t xml:space="preserve">  </w:t>
      </w:r>
      <w:r>
        <w:rPr>
          <w:rFonts w:hint="eastAsia"/>
        </w:rPr>
        <w:t>铜量的测定</w:t>
      </w:r>
      <w:r>
        <w:t xml:space="preserve">  </w:t>
      </w:r>
    </w:p>
    <w:p>
      <w:pPr>
        <w:ind w:firstLine="420"/>
      </w:pPr>
      <w:r>
        <w:rPr>
          <w:rFonts w:ascii="Times New Roman"/>
        </w:rPr>
        <w:t>——</w:t>
      </w:r>
      <w:r>
        <w:rPr>
          <w:rFonts w:hint="eastAsia"/>
        </w:rPr>
        <w:t>第11部分：钨化学分析方法</w:t>
      </w:r>
      <w:r>
        <w:t xml:space="preserve">  </w:t>
      </w:r>
      <w:r>
        <w:rPr>
          <w:rFonts w:hint="eastAsia"/>
        </w:rPr>
        <w:t>铝量的测定</w:t>
      </w:r>
      <w:r>
        <w:t xml:space="preserve">  </w:t>
      </w:r>
    </w:p>
    <w:p>
      <w:pPr>
        <w:ind w:firstLine="420"/>
      </w:pPr>
      <w:r>
        <w:rPr>
          <w:rFonts w:ascii="Times New Roman"/>
        </w:rPr>
        <w:t>——</w:t>
      </w:r>
      <w:r>
        <w:rPr>
          <w:rFonts w:hint="eastAsia"/>
        </w:rPr>
        <w:t>第12部分：钨化学分析方法</w:t>
      </w:r>
      <w:r>
        <w:t xml:space="preserve">  </w:t>
      </w:r>
      <w:r>
        <w:rPr>
          <w:rFonts w:hint="eastAsia"/>
        </w:rPr>
        <w:t>硅量的测定</w:t>
      </w:r>
      <w:r>
        <w:t xml:space="preserve">  </w:t>
      </w:r>
      <w:r>
        <w:rPr>
          <w:rFonts w:hint="eastAsia"/>
        </w:rPr>
        <w:t>氯化-硅钼蓝分光光度法</w:t>
      </w:r>
    </w:p>
    <w:p>
      <w:pPr>
        <w:ind w:firstLine="420" w:firstLineChars="200"/>
        <w:rPr>
          <w:rFonts w:hint="eastAsia"/>
        </w:rPr>
      </w:pPr>
      <w:r>
        <w:rPr>
          <w:rFonts w:ascii="Times New Roman"/>
        </w:rPr>
        <w:t>——</w:t>
      </w:r>
      <w:r>
        <w:rPr>
          <w:rFonts w:hint="eastAsia"/>
        </w:rPr>
        <w:t>第13部分：钨化学分析方法</w:t>
      </w:r>
      <w:r>
        <w:t xml:space="preserve">  </w:t>
      </w:r>
      <w:r>
        <w:rPr>
          <w:rFonts w:hint="eastAsia"/>
        </w:rPr>
        <w:t>钙量的测定  电感耦合等离子体原子发射光谱法</w:t>
      </w:r>
    </w:p>
    <w:p>
      <w:pPr>
        <w:ind w:firstLine="420" w:firstLineChars="200"/>
        <w:rPr>
          <w:rFonts w:hint="eastAsia"/>
        </w:rPr>
      </w:pPr>
      <w:r>
        <w:rPr>
          <w:rFonts w:ascii="Times New Roman"/>
        </w:rPr>
        <w:t>——</w:t>
      </w:r>
      <w:r>
        <w:rPr>
          <w:rFonts w:hint="eastAsia"/>
        </w:rPr>
        <w:t>第15部分：钨化学分析方法</w:t>
      </w:r>
      <w:r>
        <w:t xml:space="preserve">  </w:t>
      </w:r>
      <w:r>
        <w:rPr>
          <w:rFonts w:hint="eastAsia"/>
        </w:rPr>
        <w:t>镁量的测定  电感耦合等离子体原子发射光谱法和火焰原子吸收光谱法</w:t>
      </w:r>
    </w:p>
    <w:p>
      <w:pPr>
        <w:ind w:firstLine="420" w:firstLineChars="200"/>
        <w:rPr>
          <w:rFonts w:hint="eastAsia"/>
        </w:rPr>
      </w:pPr>
      <w:r>
        <w:rPr>
          <w:rFonts w:ascii="Times New Roman"/>
        </w:rPr>
        <w:t>——</w:t>
      </w:r>
      <w:r>
        <w:rPr>
          <w:rFonts w:hint="eastAsia"/>
        </w:rPr>
        <w:t>第17部分：钨化学分析方法</w:t>
      </w:r>
      <w:r>
        <w:t xml:space="preserve">  </w:t>
      </w:r>
      <w:r>
        <w:rPr>
          <w:rFonts w:hint="eastAsia"/>
        </w:rPr>
        <w:t>钠量的测定</w:t>
      </w:r>
      <w:r>
        <w:t xml:space="preserve">  </w:t>
      </w:r>
      <w:r>
        <w:rPr>
          <w:rFonts w:hint="eastAsia"/>
        </w:rPr>
        <w:t>火焰原子吸收光谱法</w:t>
      </w:r>
    </w:p>
    <w:p>
      <w:pPr>
        <w:ind w:firstLine="420" w:firstLineChars="200"/>
        <w:rPr>
          <w:rFonts w:hint="eastAsia"/>
        </w:rPr>
      </w:pPr>
      <w:r>
        <w:rPr>
          <w:rFonts w:ascii="Times New Roman"/>
        </w:rPr>
        <w:t>——</w:t>
      </w:r>
      <w:r>
        <w:rPr>
          <w:rFonts w:hint="eastAsia"/>
        </w:rPr>
        <w:t>第18部分：钨化学分析方法</w:t>
      </w:r>
      <w:r>
        <w:t xml:space="preserve">  </w:t>
      </w:r>
      <w:r>
        <w:rPr>
          <w:rFonts w:hint="eastAsia"/>
        </w:rPr>
        <w:t>钾量的测定</w:t>
      </w:r>
      <w:r>
        <w:t xml:space="preserve">  </w:t>
      </w:r>
      <w:r>
        <w:rPr>
          <w:rFonts w:hint="eastAsia"/>
        </w:rPr>
        <w:t>火焰原子吸收光谱法</w:t>
      </w:r>
    </w:p>
    <w:p>
      <w:pPr>
        <w:ind w:firstLine="420" w:firstLineChars="200"/>
        <w:rPr>
          <w:rFonts w:hint="eastAsia"/>
        </w:rPr>
      </w:pPr>
      <w:r>
        <w:rPr>
          <w:rFonts w:ascii="Times New Roman"/>
        </w:rPr>
        <w:t>——</w:t>
      </w:r>
      <w:r>
        <w:rPr>
          <w:rFonts w:hint="eastAsia"/>
        </w:rPr>
        <w:t>第19部分：钨化学分析方法</w:t>
      </w:r>
      <w:r>
        <w:t xml:space="preserve">  </w:t>
      </w:r>
      <w:r>
        <w:rPr>
          <w:rFonts w:hint="eastAsia"/>
        </w:rPr>
        <w:t>钛量的测定</w:t>
      </w:r>
      <w:r>
        <w:t xml:space="preserve">  </w:t>
      </w:r>
    </w:p>
    <w:p>
      <w:pPr>
        <w:ind w:firstLine="420" w:firstLineChars="200"/>
        <w:rPr>
          <w:rFonts w:hint="eastAsia"/>
        </w:rPr>
      </w:pPr>
      <w:r>
        <w:rPr>
          <w:rFonts w:ascii="Times New Roman"/>
        </w:rPr>
        <w:t>——</w:t>
      </w:r>
      <w:r>
        <w:rPr>
          <w:rFonts w:hint="eastAsia"/>
        </w:rPr>
        <w:t>第20部分：钨化学分析方法</w:t>
      </w:r>
      <w:r>
        <w:t xml:space="preserve">  </w:t>
      </w:r>
      <w:r>
        <w:rPr>
          <w:rFonts w:hint="eastAsia"/>
        </w:rPr>
        <w:t>钒量的测定</w:t>
      </w:r>
      <w:r>
        <w:t xml:space="preserve">  </w:t>
      </w:r>
    </w:p>
    <w:p>
      <w:pPr>
        <w:ind w:firstLine="420" w:firstLineChars="200"/>
        <w:rPr>
          <w:rFonts w:hint="eastAsia"/>
        </w:rPr>
      </w:pPr>
      <w:r>
        <w:rPr>
          <w:rFonts w:ascii="Times New Roman"/>
        </w:rPr>
        <w:t>——</w:t>
      </w:r>
      <w:r>
        <w:rPr>
          <w:rFonts w:hint="eastAsia"/>
        </w:rPr>
        <w:t>第21部分：钨化学分析方法</w:t>
      </w:r>
      <w:r>
        <w:t xml:space="preserve">  </w:t>
      </w:r>
      <w:r>
        <w:rPr>
          <w:rFonts w:hint="eastAsia"/>
        </w:rPr>
        <w:t>铬量的测定</w:t>
      </w:r>
      <w:r>
        <w:t xml:space="preserve">  </w:t>
      </w:r>
    </w:p>
    <w:p>
      <w:pPr>
        <w:ind w:firstLine="420" w:firstLineChars="200"/>
        <w:rPr>
          <w:rFonts w:hint="eastAsia"/>
        </w:rPr>
      </w:pPr>
      <w:r>
        <w:rPr>
          <w:rFonts w:ascii="Times New Roman"/>
        </w:rPr>
        <w:t>——</w:t>
      </w:r>
      <w:r>
        <w:rPr>
          <w:rFonts w:hint="eastAsia"/>
        </w:rPr>
        <w:t>第22部分：钨化学分析方法</w:t>
      </w:r>
      <w:r>
        <w:t xml:space="preserve">  </w:t>
      </w:r>
      <w:r>
        <w:rPr>
          <w:rFonts w:hint="eastAsia"/>
        </w:rPr>
        <w:t>锰量的测定</w:t>
      </w:r>
      <w:r>
        <w:t xml:space="preserve">  </w:t>
      </w:r>
    </w:p>
    <w:p>
      <w:pPr>
        <w:ind w:firstLine="420" w:firstLineChars="200"/>
        <w:rPr>
          <w:rFonts w:hint="eastAsia"/>
        </w:rPr>
      </w:pPr>
      <w:r>
        <w:rPr>
          <w:rFonts w:ascii="Times New Roman"/>
        </w:rPr>
        <w:t>——</w:t>
      </w:r>
      <w:r>
        <w:rPr>
          <w:rFonts w:hint="eastAsia"/>
        </w:rPr>
        <w:t>第23部分：钨化学分析方法</w:t>
      </w:r>
      <w:r>
        <w:t xml:space="preserve">  </w:t>
      </w:r>
      <w:r>
        <w:rPr>
          <w:rFonts w:hint="eastAsia"/>
        </w:rPr>
        <w:t>硫量的测定</w:t>
      </w:r>
      <w:r>
        <w:t xml:space="preserve">  </w:t>
      </w:r>
    </w:p>
    <w:p>
      <w:pPr>
        <w:ind w:firstLine="420" w:firstLineChars="200"/>
        <w:rPr>
          <w:rFonts w:hint="eastAsia"/>
        </w:rPr>
      </w:pPr>
      <w:r>
        <w:rPr>
          <w:rFonts w:ascii="Times New Roman"/>
        </w:rPr>
        <w:t>——</w:t>
      </w:r>
      <w:r>
        <w:rPr>
          <w:rFonts w:hint="eastAsia"/>
        </w:rPr>
        <w:t>第24部分：钨化学分析方法</w:t>
      </w:r>
      <w:r>
        <w:t xml:space="preserve">  </w:t>
      </w:r>
      <w:r>
        <w:rPr>
          <w:rFonts w:hint="eastAsia"/>
        </w:rPr>
        <w:t>磷量的测定</w:t>
      </w:r>
      <w:r>
        <w:t xml:space="preserve">  </w:t>
      </w:r>
      <w:r>
        <w:rPr>
          <w:rFonts w:hint="eastAsia"/>
        </w:rPr>
        <w:t>铍为载带沉淀剂-钼蓝分光光度法</w:t>
      </w:r>
    </w:p>
    <w:p>
      <w:pPr>
        <w:ind w:firstLine="420" w:firstLineChars="200"/>
        <w:rPr>
          <w:rFonts w:hint="eastAsia"/>
        </w:rPr>
      </w:pPr>
      <w:r>
        <w:rPr>
          <w:rFonts w:ascii="Times New Roman"/>
        </w:rPr>
        <w:t>——</w:t>
      </w:r>
      <w:r>
        <w:rPr>
          <w:rFonts w:hint="eastAsia"/>
        </w:rPr>
        <w:t>第25部分：钨化学分析方法</w:t>
      </w:r>
      <w:r>
        <w:t xml:space="preserve">  </w:t>
      </w:r>
      <w:r>
        <w:rPr>
          <w:rFonts w:hint="eastAsia"/>
        </w:rPr>
        <w:t>氧量的测定</w:t>
      </w:r>
      <w:r>
        <w:t xml:space="preserve">  </w:t>
      </w:r>
      <w:r>
        <w:rPr>
          <w:rFonts w:hint="eastAsia"/>
        </w:rPr>
        <w:t>脉冲加热惰气熔融-红外吸收法</w:t>
      </w:r>
    </w:p>
    <w:p>
      <w:pPr>
        <w:ind w:firstLine="420" w:firstLineChars="200"/>
        <w:rPr>
          <w:rFonts w:hint="eastAsia"/>
        </w:rPr>
      </w:pPr>
      <w:r>
        <w:rPr>
          <w:rFonts w:ascii="Times New Roman"/>
        </w:rPr>
        <w:t>——</w:t>
      </w:r>
      <w:r>
        <w:rPr>
          <w:rFonts w:hint="eastAsia"/>
        </w:rPr>
        <w:t>第26部分：钨化学分析方法</w:t>
      </w:r>
      <w:r>
        <w:t xml:space="preserve">  </w:t>
      </w:r>
      <w:r>
        <w:rPr>
          <w:rFonts w:hint="eastAsia"/>
        </w:rPr>
        <w:t>氮量的测定</w:t>
      </w:r>
      <w:r>
        <w:t xml:space="preserve">  </w:t>
      </w:r>
      <w:r>
        <w:rPr>
          <w:rFonts w:hint="eastAsia"/>
        </w:rPr>
        <w:t>脉冲加热惰气熔融-热导法和奈氏试剂分光光度法</w:t>
      </w:r>
    </w:p>
    <w:p>
      <w:pPr>
        <w:ind w:firstLine="420" w:firstLineChars="200"/>
        <w:rPr>
          <w:rFonts w:hint="eastAsia"/>
        </w:rPr>
      </w:pPr>
      <w:r>
        <w:rPr>
          <w:rFonts w:ascii="Times New Roman"/>
        </w:rPr>
        <w:t>——</w:t>
      </w:r>
      <w:r>
        <w:rPr>
          <w:rFonts w:hint="eastAsia"/>
        </w:rPr>
        <w:t>第27部分：钨化学分析方法</w:t>
      </w:r>
      <w:r>
        <w:t xml:space="preserve">  </w:t>
      </w:r>
      <w:r>
        <w:rPr>
          <w:rFonts w:hint="eastAsia"/>
        </w:rPr>
        <w:t>碳量的测定</w:t>
      </w:r>
      <w:r>
        <w:t xml:space="preserve">  </w:t>
      </w:r>
    </w:p>
    <w:p>
      <w:pPr>
        <w:ind w:firstLine="420" w:firstLineChars="200"/>
        <w:rPr>
          <w:rFonts w:hint="eastAsia"/>
        </w:rPr>
      </w:pPr>
      <w:r>
        <w:rPr>
          <w:rFonts w:ascii="Times New Roman"/>
        </w:rPr>
        <w:t>——</w:t>
      </w:r>
      <w:r>
        <w:rPr>
          <w:rFonts w:hint="eastAsia"/>
        </w:rPr>
        <w:t>第28部分：钨化学分析方法</w:t>
      </w:r>
      <w:r>
        <w:t xml:space="preserve">  </w:t>
      </w:r>
      <w:r>
        <w:rPr>
          <w:rFonts w:hint="eastAsia"/>
        </w:rPr>
        <w:t>钼量的测定</w:t>
      </w:r>
      <w:r>
        <w:t xml:space="preserve">  </w:t>
      </w:r>
    </w:p>
    <w:p>
      <w:pPr>
        <w:ind w:firstLine="420" w:firstLineChars="200"/>
        <w:rPr>
          <w:rFonts w:hint="eastAsia"/>
        </w:rPr>
      </w:pPr>
      <w:r>
        <w:rPr>
          <w:rFonts w:ascii="Times New Roman"/>
        </w:rPr>
        <w:t>——</w:t>
      </w:r>
      <w:r>
        <w:rPr>
          <w:rFonts w:hint="eastAsia"/>
        </w:rPr>
        <w:t>第29部分：钨化学分析方法</w:t>
      </w:r>
      <w:r>
        <w:t xml:space="preserve">  </w:t>
      </w:r>
      <w:r>
        <w:rPr>
          <w:rFonts w:hint="eastAsia"/>
        </w:rPr>
        <w:t>氯化挥发后残渣量的测定</w:t>
      </w:r>
      <w:r>
        <w:t xml:space="preserve">  </w:t>
      </w:r>
      <w:r>
        <w:rPr>
          <w:rFonts w:hint="eastAsia"/>
        </w:rPr>
        <w:t>重量法</w:t>
      </w:r>
    </w:p>
    <w:p>
      <w:pPr>
        <w:ind w:firstLine="420" w:firstLineChars="200"/>
        <w:rPr>
          <w:rFonts w:hint="eastAsia"/>
        </w:rPr>
      </w:pPr>
      <w:r>
        <w:rPr>
          <w:rFonts w:ascii="Times New Roman"/>
        </w:rPr>
        <w:t>——</w:t>
      </w:r>
      <w:r>
        <w:rPr>
          <w:rFonts w:hint="eastAsia"/>
        </w:rPr>
        <w:t>第30部分：钨化学分析方法</w:t>
      </w:r>
      <w:r>
        <w:t xml:space="preserve">  </w:t>
      </w:r>
      <w:r>
        <w:rPr>
          <w:rFonts w:hint="eastAsia"/>
        </w:rPr>
        <w:t>灼烧损失量的测定</w:t>
      </w:r>
      <w:r>
        <w:t xml:space="preserve">  </w:t>
      </w:r>
      <w:r>
        <w:rPr>
          <w:rFonts w:hint="eastAsia"/>
        </w:rPr>
        <w:t>重量法</w:t>
      </w:r>
    </w:p>
    <w:p>
      <w:pPr>
        <w:ind w:firstLine="420"/>
        <w:rPr>
          <w:highlight w:val="none"/>
        </w:rPr>
      </w:pPr>
      <w:r>
        <w:t>本</w:t>
      </w:r>
      <w:r>
        <w:rPr>
          <w:rFonts w:hint="eastAsia"/>
        </w:rPr>
        <w:t>文件代替</w:t>
      </w:r>
      <w:r>
        <w:t>GB/T</w:t>
      </w:r>
      <w:r>
        <w:rPr>
          <w:rFonts w:hint="eastAsia"/>
          <w:lang w:val="en-US" w:eastAsia="zh-CN"/>
        </w:rPr>
        <w:t>4324.2</w:t>
      </w:r>
      <w:r>
        <w:rPr>
          <w:rFonts w:ascii="宋体" w:hAnsi="宋体"/>
        </w:rPr>
        <w:t>—</w:t>
      </w:r>
      <w:r>
        <w:rPr>
          <w:rFonts w:hint="eastAsia"/>
          <w:lang w:val="en-US" w:eastAsia="zh-CN"/>
        </w:rPr>
        <w:t xml:space="preserve">2012 </w:t>
      </w:r>
      <w:r>
        <w:t>《</w:t>
      </w:r>
      <w:r>
        <w:rPr>
          <w:rFonts w:hint="eastAsia"/>
          <w:lang w:eastAsia="zh-CN"/>
        </w:rPr>
        <w:t>钨</w:t>
      </w:r>
      <w:r>
        <w:rPr>
          <w:rFonts w:hint="eastAsia"/>
        </w:rPr>
        <w:t xml:space="preserve">化学分析方法 </w:t>
      </w:r>
      <w:r>
        <w:t>第</w:t>
      </w:r>
      <w:r>
        <w:rPr>
          <w:rFonts w:hint="eastAsia"/>
          <w:lang w:val="en-US" w:eastAsia="zh-CN"/>
        </w:rPr>
        <w:t>2</w:t>
      </w:r>
      <w:r>
        <w:t>部分：</w:t>
      </w:r>
      <w:r>
        <w:rPr>
          <w:rFonts w:hint="eastAsia"/>
          <w:lang w:eastAsia="zh-CN"/>
        </w:rPr>
        <w:t>铋</w:t>
      </w:r>
      <w:r>
        <w:t xml:space="preserve">量的测定 </w:t>
      </w:r>
      <w:r>
        <w:rPr>
          <w:rFonts w:hint="eastAsia"/>
        </w:rPr>
        <w:t>氢化物原子吸收光谱法</w:t>
      </w:r>
      <w:r>
        <w:t>》</w:t>
      </w:r>
      <w:r>
        <w:rPr>
          <w:rFonts w:hint="eastAsia"/>
          <w:lang w:eastAsia="zh-CN"/>
        </w:rPr>
        <w:t>及</w:t>
      </w:r>
      <w:r>
        <w:t>GB/T</w:t>
      </w:r>
      <w:r>
        <w:rPr>
          <w:rFonts w:hint="eastAsia"/>
          <w:lang w:val="en-US" w:eastAsia="zh-CN"/>
        </w:rPr>
        <w:t>4324.5</w:t>
      </w:r>
      <w:r>
        <w:rPr>
          <w:rFonts w:ascii="宋体" w:hAnsi="宋体"/>
        </w:rPr>
        <w:t>—</w:t>
      </w:r>
      <w:r>
        <w:rPr>
          <w:rFonts w:hint="eastAsia"/>
          <w:lang w:val="en-US" w:eastAsia="zh-CN"/>
        </w:rPr>
        <w:t>2012</w:t>
      </w:r>
      <w:r>
        <w:t>《</w:t>
      </w:r>
      <w:r>
        <w:rPr>
          <w:rFonts w:hint="eastAsia"/>
          <w:lang w:eastAsia="zh-CN"/>
        </w:rPr>
        <w:t>钨</w:t>
      </w:r>
      <w:r>
        <w:rPr>
          <w:rFonts w:hint="eastAsia"/>
        </w:rPr>
        <w:t xml:space="preserve">化学分析方法 </w:t>
      </w:r>
      <w:r>
        <w:t>第</w:t>
      </w:r>
      <w:r>
        <w:rPr>
          <w:rFonts w:hint="eastAsia"/>
          <w:lang w:val="en-US" w:eastAsia="zh-CN"/>
        </w:rPr>
        <w:t>5</w:t>
      </w:r>
      <w:r>
        <w:t>部分：</w:t>
      </w:r>
      <w:r>
        <w:rPr>
          <w:rFonts w:hint="eastAsia"/>
          <w:lang w:eastAsia="zh-CN"/>
        </w:rPr>
        <w:t>砷</w:t>
      </w:r>
      <w:r>
        <w:t xml:space="preserve">量的测定 </w:t>
      </w:r>
      <w:r>
        <w:rPr>
          <w:rFonts w:hint="eastAsia"/>
        </w:rPr>
        <w:t>氢化物原子吸收光谱法</w:t>
      </w:r>
      <w:r>
        <w:t>》</w:t>
      </w:r>
      <w:r>
        <w:rPr>
          <w:rFonts w:hint="eastAsia"/>
        </w:rPr>
        <w:t>，与</w:t>
      </w:r>
      <w:r>
        <w:t>GB/T</w:t>
      </w:r>
      <w:r>
        <w:rPr>
          <w:rFonts w:hint="eastAsia"/>
          <w:lang w:val="en-US" w:eastAsia="zh-CN"/>
        </w:rPr>
        <w:t>4324.2</w:t>
      </w:r>
      <w:r>
        <w:t>.</w:t>
      </w:r>
      <w:r>
        <w:rPr>
          <w:rFonts w:ascii="宋体" w:hAnsi="宋体"/>
        </w:rPr>
        <w:t>—</w:t>
      </w:r>
      <w:r>
        <w:rPr>
          <w:rFonts w:hint="eastAsia"/>
          <w:lang w:val="en-US" w:eastAsia="zh-CN"/>
        </w:rPr>
        <w:t>20</w:t>
      </w:r>
      <w:r>
        <w:rPr>
          <w:rFonts w:hint="eastAsia"/>
          <w:highlight w:val="none"/>
          <w:lang w:val="en-US" w:eastAsia="zh-CN"/>
        </w:rPr>
        <w:t>12和</w:t>
      </w:r>
      <w:r>
        <w:t>GB/T</w:t>
      </w:r>
      <w:r>
        <w:rPr>
          <w:rFonts w:hint="eastAsia"/>
          <w:lang w:val="en-US" w:eastAsia="zh-CN"/>
        </w:rPr>
        <w:t>4324.5</w:t>
      </w:r>
      <w:r>
        <w:rPr>
          <w:rFonts w:ascii="宋体" w:hAnsi="宋体"/>
        </w:rPr>
        <w:t>—</w:t>
      </w:r>
      <w:r>
        <w:rPr>
          <w:rFonts w:hint="eastAsia"/>
          <w:lang w:val="en-US" w:eastAsia="zh-CN"/>
        </w:rPr>
        <w:t>20</w:t>
      </w:r>
      <w:r>
        <w:rPr>
          <w:rFonts w:hint="eastAsia"/>
          <w:highlight w:val="none"/>
          <w:lang w:val="en-US" w:eastAsia="zh-CN"/>
        </w:rPr>
        <w:t>12</w:t>
      </w:r>
      <w:r>
        <w:rPr>
          <w:rFonts w:hint="eastAsia"/>
          <w:highlight w:val="none"/>
        </w:rPr>
        <w:t>相比，</w:t>
      </w:r>
      <w:r>
        <w:rPr>
          <w:highlight w:val="none"/>
        </w:rPr>
        <w:t>除</w:t>
      </w:r>
      <w:r>
        <w:rPr>
          <w:rFonts w:hint="eastAsia"/>
          <w:highlight w:val="none"/>
        </w:rPr>
        <w:t>结构调整和</w:t>
      </w:r>
      <w:r>
        <w:rPr>
          <w:highlight w:val="none"/>
        </w:rPr>
        <w:t>编辑性</w:t>
      </w:r>
      <w:r>
        <w:rPr>
          <w:rFonts w:hint="eastAsia"/>
          <w:highlight w:val="none"/>
        </w:rPr>
        <w:t>改动</w:t>
      </w:r>
      <w:r>
        <w:rPr>
          <w:highlight w:val="none"/>
        </w:rPr>
        <w:t>外</w:t>
      </w:r>
      <w:r>
        <w:rPr>
          <w:rFonts w:hint="eastAsia"/>
          <w:highlight w:val="none"/>
        </w:rPr>
        <w:t>，</w:t>
      </w:r>
      <w:r>
        <w:rPr>
          <w:highlight w:val="none"/>
        </w:rPr>
        <w:t>主要技术变化如下：</w:t>
      </w:r>
    </w:p>
    <w:p>
      <w:pPr>
        <w:widowControl/>
        <w:ind w:firstLine="420" w:firstLineChars="200"/>
        <w:jc w:val="left"/>
        <w:rPr>
          <w:highlight w:val="none"/>
        </w:rPr>
      </w:pPr>
      <w:r>
        <w:rPr>
          <w:rFonts w:hint="eastAsia"/>
          <w:highlight w:val="none"/>
        </w:rPr>
        <w:t>a) 增加了要素“规范性引用文件”（见第2章）和“术语和定义”（见第3章）；</w:t>
      </w:r>
    </w:p>
    <w:p>
      <w:pPr>
        <w:widowControl/>
        <w:ind w:firstLine="420" w:firstLineChars="200"/>
        <w:jc w:val="left"/>
        <w:rPr>
          <w:highlight w:val="none"/>
        </w:rPr>
      </w:pPr>
      <w:r>
        <w:rPr>
          <w:rFonts w:hint="eastAsia"/>
          <w:highlight w:val="none"/>
        </w:rPr>
        <w:t>b) 增加</w:t>
      </w:r>
      <w:r>
        <w:rPr>
          <w:rFonts w:hint="eastAsia"/>
          <w:highlight w:val="none"/>
          <w:lang w:eastAsia="zh-CN"/>
        </w:rPr>
        <w:t>原子荧光</w:t>
      </w:r>
      <w:r>
        <w:rPr>
          <w:rFonts w:hint="eastAsia"/>
          <w:highlight w:val="none"/>
        </w:rPr>
        <w:t>光谱法</w:t>
      </w:r>
      <w:r>
        <w:rPr>
          <w:rFonts w:hint="eastAsia"/>
          <w:highlight w:val="none"/>
          <w:lang w:eastAsia="zh-CN"/>
        </w:rPr>
        <w:t>，</w:t>
      </w:r>
      <w:r>
        <w:rPr>
          <w:rFonts w:hint="eastAsia"/>
          <w:highlight w:val="none"/>
          <w:lang w:val="en-US" w:eastAsia="zh-CN"/>
        </w:rPr>
        <w:t>铋和砷的检测下限分别由0.00003%和0.00005%均修改为0.00001%</w:t>
      </w:r>
      <w:r>
        <w:rPr>
          <w:rFonts w:hint="eastAsia"/>
          <w:highlight w:val="none"/>
        </w:rPr>
        <w:t>；</w:t>
      </w:r>
    </w:p>
    <w:p>
      <w:pPr>
        <w:widowControl/>
        <w:ind w:firstLine="420" w:firstLineChars="200"/>
        <w:jc w:val="left"/>
        <w:rPr>
          <w:rFonts w:hint="eastAsia"/>
          <w:highlight w:val="none"/>
          <w:lang w:eastAsia="zh-CN"/>
        </w:rPr>
      </w:pPr>
      <w:r>
        <w:rPr>
          <w:rFonts w:hint="eastAsia"/>
          <w:highlight w:val="none"/>
        </w:rPr>
        <w:t xml:space="preserve">c) </w:t>
      </w:r>
      <w:r>
        <w:rPr>
          <w:rFonts w:hint="eastAsia"/>
          <w:highlight w:val="none"/>
          <w:lang w:eastAsia="zh-CN"/>
        </w:rPr>
        <w:t>将两个分析方法合并为一个；</w:t>
      </w:r>
    </w:p>
    <w:p>
      <w:pPr>
        <w:widowControl/>
        <w:ind w:firstLine="420" w:firstLineChars="200"/>
        <w:jc w:val="left"/>
        <w:rPr>
          <w:rFonts w:hint="eastAsia"/>
          <w:highlight w:val="none"/>
        </w:rPr>
      </w:pPr>
      <w:r>
        <w:rPr>
          <w:rFonts w:hint="eastAsia"/>
          <w:highlight w:val="none"/>
        </w:rPr>
        <w:t>d) 更改了“引用标准”（见第2章）；</w:t>
      </w:r>
    </w:p>
    <w:p>
      <w:pPr>
        <w:widowControl/>
        <w:ind w:firstLine="420" w:firstLineChars="200"/>
        <w:jc w:val="left"/>
        <w:rPr>
          <w:highlight w:val="none"/>
        </w:rPr>
      </w:pPr>
      <w:r>
        <w:rPr>
          <w:rFonts w:hint="eastAsia"/>
          <w:highlight w:val="none"/>
        </w:rPr>
        <w:t>e) 更改了“允许差”为“精密度”条款；</w:t>
      </w:r>
    </w:p>
    <w:p>
      <w:pPr>
        <w:widowControl/>
        <w:ind w:firstLine="420" w:firstLineChars="200"/>
        <w:jc w:val="left"/>
        <w:rPr>
          <w:highlight w:val="none"/>
        </w:rPr>
      </w:pPr>
      <w:r>
        <w:rPr>
          <w:rFonts w:hint="eastAsia"/>
          <w:highlight w:val="none"/>
        </w:rPr>
        <w:t>f) 增加了试验报告条款。</w:t>
      </w:r>
    </w:p>
    <w:p>
      <w:pPr>
        <w:widowControl/>
        <w:ind w:firstLine="420" w:firstLineChars="200"/>
        <w:jc w:val="left"/>
        <w:rPr>
          <w:highlight w:val="none"/>
        </w:rPr>
      </w:pPr>
      <w:r>
        <w:rPr>
          <w:rFonts w:hint="eastAsia"/>
          <w:highlight w:val="none"/>
        </w:rPr>
        <w:t>请注意本文件的某些内容可能涉及专利。本文件的发布机构不承担识别专利的责任。</w:t>
      </w:r>
    </w:p>
    <w:p>
      <w:pPr>
        <w:widowControl/>
        <w:ind w:firstLine="420" w:firstLineChars="200"/>
        <w:jc w:val="left"/>
        <w:rPr>
          <w:highlight w:val="none"/>
        </w:rPr>
      </w:pPr>
      <w:r>
        <w:rPr>
          <w:rFonts w:hint="eastAsia"/>
          <w:highlight w:val="none"/>
        </w:rPr>
        <w:t>本文件由中国有色金属工业协会提出。</w:t>
      </w:r>
    </w:p>
    <w:p>
      <w:pPr>
        <w:widowControl/>
        <w:ind w:firstLine="420" w:firstLineChars="200"/>
        <w:jc w:val="left"/>
        <w:rPr>
          <w:highlight w:val="none"/>
        </w:rPr>
      </w:pPr>
      <w:r>
        <w:rPr>
          <w:rFonts w:hint="eastAsia"/>
          <w:highlight w:val="none"/>
        </w:rPr>
        <w:t>本文件由全国有色金属标准化技术委员会（SAC/TC 243）</w:t>
      </w:r>
      <w:r>
        <w:t>提出并</w:t>
      </w:r>
      <w:r>
        <w:rPr>
          <w:rFonts w:hint="eastAsia"/>
          <w:highlight w:val="none"/>
        </w:rPr>
        <w:t>归口。</w:t>
      </w:r>
    </w:p>
    <w:p>
      <w:pPr>
        <w:widowControl/>
        <w:ind w:firstLine="420" w:firstLineChars="200"/>
        <w:jc w:val="left"/>
        <w:rPr>
          <w:highlight w:val="none"/>
        </w:rPr>
      </w:pPr>
      <w:r>
        <w:rPr>
          <w:rFonts w:hint="eastAsia"/>
          <w:highlight w:val="none"/>
        </w:rPr>
        <w:t>本文件起草单位：</w:t>
      </w:r>
      <w:r>
        <w:rPr>
          <w:rFonts w:hint="eastAsia"/>
          <w:highlight w:val="none"/>
          <w:lang w:eastAsia="zh-CN"/>
        </w:rPr>
        <w:t>湖南柿竹园有色金属有限责任公司郴州钨制品分公司</w:t>
      </w:r>
      <w:r>
        <w:rPr>
          <w:rFonts w:hint="eastAsia"/>
          <w:highlight w:val="none"/>
        </w:rPr>
        <w:t>、</w:t>
      </w:r>
      <w:r>
        <w:rPr>
          <w:rFonts w:hint="eastAsia"/>
          <w:highlight w:val="none"/>
          <w:lang w:eastAsia="zh-CN"/>
        </w:rPr>
        <w:t>国家钨与稀土产品质量监督检验中心、</w:t>
      </w:r>
      <w:r>
        <w:rPr>
          <w:rFonts w:hint="eastAsia"/>
          <w:highlight w:val="none"/>
        </w:rPr>
        <w:t>赣州有色冶金研究所有限公司</w:t>
      </w:r>
      <w:r>
        <w:rPr>
          <w:rFonts w:hint="eastAsia"/>
          <w:highlight w:val="none"/>
          <w:lang w:eastAsia="zh-CN"/>
        </w:rPr>
        <w:t>、</w:t>
      </w:r>
      <w:r>
        <w:rPr>
          <w:rFonts w:hint="eastAsia" w:hAnsi="宋体"/>
          <w:szCs w:val="21"/>
          <w:highlight w:val="none"/>
        </w:rPr>
        <w:t>赣州华兴</w:t>
      </w:r>
      <w:r>
        <w:rPr>
          <w:rFonts w:hAnsi="宋体"/>
          <w:szCs w:val="21"/>
          <w:highlight w:val="none"/>
        </w:rPr>
        <w:t>钨制品有限公司</w:t>
      </w:r>
      <w:r>
        <w:rPr>
          <w:rFonts w:hint="eastAsia"/>
          <w:highlight w:val="none"/>
        </w:rPr>
        <w:t>。</w:t>
      </w:r>
    </w:p>
    <w:p>
      <w:pPr>
        <w:ind w:firstLine="420"/>
      </w:pPr>
      <w:r>
        <w:rPr>
          <w:rFonts w:hint="eastAsia"/>
        </w:rPr>
        <w:t>本文件主要起草人：X</w:t>
      </w:r>
      <w:r>
        <w:t>XX、XXX</w:t>
      </w:r>
    </w:p>
    <w:p>
      <w:pPr>
        <w:widowControl/>
        <w:ind w:firstLine="420" w:firstLineChars="200"/>
        <w:jc w:val="left"/>
      </w:pPr>
      <w:r>
        <w:rPr>
          <w:rFonts w:hint="eastAsia"/>
        </w:rPr>
        <w:t>本文件及所代替文件的历次版本发布情况为：</w:t>
      </w:r>
    </w:p>
    <w:p>
      <w:pPr>
        <w:pStyle w:val="48"/>
        <w:numPr>
          <w:ilvl w:val="0"/>
          <w:numId w:val="3"/>
        </w:numPr>
        <w:ind w:firstLine="424" w:firstLineChars="202"/>
        <w:rPr>
          <w:rFonts w:hint="eastAsia" w:ascii="Times New Roman" w:hAnsi="Times New Roman" w:eastAsia="宋体" w:cs="Times New Roman"/>
          <w:kern w:val="2"/>
          <w:sz w:val="21"/>
          <w:szCs w:val="24"/>
          <w:lang w:val="en-US" w:eastAsia="zh-CN" w:bidi="ar-SA"/>
        </w:rPr>
      </w:pPr>
      <w:r>
        <w:rPr>
          <w:rFonts w:hint="eastAsia"/>
        </w:rPr>
        <w:t>——</w:t>
      </w:r>
      <w:r>
        <w:rPr>
          <w:rFonts w:hint="eastAsia" w:ascii="Times New Roman" w:hAnsi="Times New Roman" w:eastAsia="宋体" w:cs="Times New Roman"/>
          <w:kern w:val="2"/>
          <w:sz w:val="21"/>
          <w:szCs w:val="24"/>
          <w:lang w:val="en-US" w:eastAsia="zh-CN" w:bidi="ar-SA"/>
        </w:rPr>
        <w:t>GB/T 4324.2-1984</w:t>
      </w:r>
      <w:r>
        <w:rPr>
          <w:rFonts w:hint="eastAsia" w:ascii="Times New Roman"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GB/T 4324.</w:t>
      </w:r>
      <w:r>
        <w:rPr>
          <w:rFonts w:hint="eastAsia" w:ascii="Times New Roman" w:cs="Times New Roman"/>
          <w:kern w:val="2"/>
          <w:sz w:val="21"/>
          <w:szCs w:val="24"/>
          <w:lang w:val="en-US" w:eastAsia="zh-CN" w:bidi="ar-SA"/>
        </w:rPr>
        <w:t>5</w:t>
      </w:r>
      <w:r>
        <w:rPr>
          <w:rFonts w:hint="eastAsia" w:ascii="Times New Roman" w:hAnsi="Times New Roman" w:eastAsia="宋体" w:cs="Times New Roman"/>
          <w:kern w:val="2"/>
          <w:sz w:val="21"/>
          <w:szCs w:val="24"/>
          <w:lang w:val="en-US" w:eastAsia="zh-CN" w:bidi="ar-SA"/>
        </w:rPr>
        <w:t>-1984</w:t>
      </w:r>
      <w:r>
        <w:rPr>
          <w:rFonts w:hint="eastAsia" w:ascii="Times New Roman" w:cs="Times New Roman"/>
          <w:kern w:val="2"/>
          <w:sz w:val="21"/>
          <w:szCs w:val="24"/>
          <w:lang w:val="en-US" w:eastAsia="zh-CN" w:bidi="ar-SA"/>
        </w:rPr>
        <w:t>；</w:t>
      </w:r>
    </w:p>
    <w:p>
      <w:pPr>
        <w:pStyle w:val="48"/>
        <w:numPr>
          <w:ilvl w:val="0"/>
          <w:numId w:val="3"/>
        </w:numPr>
        <w:ind w:firstLine="424" w:firstLineChars="202"/>
        <w:rPr>
          <w:rFonts w:ascii="Times New Roman"/>
        </w:rPr>
      </w:pPr>
      <w:r>
        <w:rPr>
          <w:rFonts w:hint="eastAsia"/>
        </w:rPr>
        <w:t>——</w:t>
      </w:r>
      <w:r>
        <w:rPr>
          <w:rFonts w:hint="eastAsia" w:ascii="Times New Roman" w:hAnsi="Times New Roman" w:eastAsia="宋体" w:cs="Times New Roman"/>
          <w:kern w:val="2"/>
          <w:sz w:val="21"/>
          <w:szCs w:val="24"/>
          <w:lang w:val="en-US" w:eastAsia="zh-CN" w:bidi="ar-SA"/>
        </w:rPr>
        <w:t xml:space="preserve">GB/T </w:t>
      </w:r>
      <w:r>
        <w:rPr>
          <w:rFonts w:hint="eastAsia" w:ascii="Times New Roman" w:cs="Times New Roman"/>
          <w:kern w:val="2"/>
          <w:sz w:val="21"/>
          <w:szCs w:val="24"/>
          <w:lang w:val="en-US" w:eastAsia="zh-CN" w:bidi="ar-SA"/>
        </w:rPr>
        <w:t>4324</w:t>
      </w:r>
      <w:r>
        <w:rPr>
          <w:rFonts w:hint="eastAsia" w:ascii="Times New Roman" w:hAnsi="Times New Roman" w:eastAsia="宋体" w:cs="Times New Roman"/>
          <w:kern w:val="2"/>
          <w:sz w:val="21"/>
          <w:szCs w:val="24"/>
          <w:lang w:val="en-US" w:eastAsia="zh-CN" w:bidi="ar-SA"/>
        </w:rPr>
        <w:t>.</w:t>
      </w:r>
      <w:r>
        <w:rPr>
          <w:rFonts w:hint="eastAsia" w:ascii="Times New Roman"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w:t>
      </w:r>
      <w:r>
        <w:rPr>
          <w:rFonts w:hint="eastAsia" w:ascii="Times New Roman" w:cs="Times New Roman"/>
          <w:kern w:val="2"/>
          <w:sz w:val="21"/>
          <w:szCs w:val="24"/>
          <w:lang w:val="en-US" w:eastAsia="zh-CN" w:bidi="ar-SA"/>
        </w:rPr>
        <w:t>2012、</w:t>
      </w:r>
      <w:r>
        <w:rPr>
          <w:rFonts w:hint="eastAsia" w:ascii="Times New Roman" w:hAnsi="Times New Roman" w:eastAsia="宋体" w:cs="Times New Roman"/>
          <w:kern w:val="2"/>
          <w:sz w:val="21"/>
          <w:szCs w:val="24"/>
          <w:lang w:val="en-US" w:eastAsia="zh-CN" w:bidi="ar-SA"/>
        </w:rPr>
        <w:t>GB/T 4324.</w:t>
      </w:r>
      <w:r>
        <w:rPr>
          <w:rFonts w:hint="eastAsia" w:ascii="Times New Roman" w:cs="Times New Roman"/>
          <w:kern w:val="2"/>
          <w:sz w:val="21"/>
          <w:szCs w:val="24"/>
          <w:lang w:val="en-US" w:eastAsia="zh-CN" w:bidi="ar-SA"/>
        </w:rPr>
        <w:t>5</w:t>
      </w:r>
      <w:r>
        <w:rPr>
          <w:rFonts w:hint="eastAsia" w:ascii="Times New Roman" w:hAnsi="Times New Roman" w:eastAsia="宋体" w:cs="Times New Roman"/>
          <w:kern w:val="2"/>
          <w:sz w:val="21"/>
          <w:szCs w:val="24"/>
          <w:lang w:val="en-US" w:eastAsia="zh-CN" w:bidi="ar-SA"/>
        </w:rPr>
        <w:t>-</w:t>
      </w:r>
      <w:r>
        <w:rPr>
          <w:rFonts w:hint="eastAsia" w:ascii="Times New Roman" w:cs="Times New Roman"/>
          <w:kern w:val="2"/>
          <w:sz w:val="21"/>
          <w:szCs w:val="24"/>
          <w:lang w:val="en-US" w:eastAsia="zh-CN" w:bidi="ar-SA"/>
        </w:rPr>
        <w:t>2012；</w:t>
      </w:r>
    </w:p>
    <w:p>
      <w:pPr>
        <w:pStyle w:val="48"/>
        <w:numPr>
          <w:ilvl w:val="0"/>
          <w:numId w:val="0"/>
        </w:numPr>
        <w:ind w:leftChars="202"/>
        <w:rPr>
          <w:rFonts w:ascii="Times New Roman"/>
        </w:rPr>
      </w:pPr>
      <w:r>
        <w:rPr>
          <w:rFonts w:hint="eastAsia" w:ascii="Times New Roman"/>
        </w:rPr>
        <w:t>本次为第</w:t>
      </w:r>
      <w:r>
        <w:rPr>
          <w:rFonts w:hint="eastAsia" w:ascii="Times New Roman"/>
          <w:lang w:val="en-US" w:eastAsia="zh-CN"/>
        </w:rPr>
        <w:t>2</w:t>
      </w:r>
      <w:r>
        <w:rPr>
          <w:rFonts w:hint="eastAsia" w:ascii="Times New Roman"/>
        </w:rPr>
        <w:t>次修订。</w:t>
      </w:r>
    </w:p>
    <w:p>
      <w:pPr>
        <w:widowControl/>
        <w:jc w:val="left"/>
      </w:pPr>
      <w:r>
        <w:br w:type="page"/>
      </w:r>
    </w:p>
    <w:p>
      <w:pPr>
        <w:widowControl/>
        <w:shd w:val="clear" w:color="FFFFFF" w:fill="FFFFFF"/>
        <w:spacing w:before="851" w:after="680"/>
        <w:jc w:val="center"/>
        <w:outlineLvl w:val="0"/>
        <w:rPr>
          <w:rFonts w:ascii="黑体" w:eastAsia="黑体"/>
          <w:kern w:val="0"/>
          <w:sz w:val="32"/>
          <w:szCs w:val="20"/>
        </w:rPr>
      </w:pPr>
      <w:r>
        <w:rPr>
          <w:rFonts w:hint="eastAsia" w:ascii="黑体" w:eastAsia="黑体"/>
          <w:kern w:val="0"/>
          <w:sz w:val="32"/>
          <w:szCs w:val="20"/>
        </w:rPr>
        <w:t>引   言</w:t>
      </w:r>
    </w:p>
    <w:p>
      <w:pPr>
        <w:pStyle w:val="48"/>
        <w:numPr>
          <w:ilvl w:val="0"/>
          <w:numId w:val="3"/>
        </w:numPr>
        <w:ind w:firstLine="424" w:firstLineChars="202"/>
        <w:rPr>
          <w:rFonts w:ascii="Times New Roman"/>
          <w:szCs w:val="22"/>
        </w:rPr>
      </w:pPr>
      <w:r>
        <w:rPr>
          <w:rFonts w:hint="eastAsia"/>
        </w:rPr>
        <w:t>钨是一种重要的战略资源，以其作为重要工业原料生产的钨及钨合金由于具有高熔点、高比重、高硬度的特点，广泛应用于机械加工、冶金、采矿、电子电讯、建筑工业、兵器工业、航空航天等领域。GB/T</w:t>
      </w:r>
      <w:r>
        <w:rPr>
          <w:rFonts w:hint="eastAsia"/>
          <w:lang w:val="en-US" w:eastAsia="zh-CN"/>
        </w:rPr>
        <w:t xml:space="preserve"> 4324</w:t>
      </w:r>
      <w:r>
        <w:rPr>
          <w:rFonts w:hint="eastAsia"/>
        </w:rPr>
        <w:t>旨在通过实验研究过建立一套完整、切实可行、且适应于钨精矿产品生产和贸易需求的化学成分分析的方法标准。限于文件篇幅、使用需求、适用范围以及各分析方法之间的技术独立性等方面原因，</w:t>
      </w:r>
      <w:r>
        <w:t xml:space="preserve">GB/T </w:t>
      </w:r>
      <w:r>
        <w:rPr>
          <w:rFonts w:hint="eastAsia"/>
          <w:lang w:val="en-US" w:eastAsia="zh-CN"/>
        </w:rPr>
        <w:t>4324</w:t>
      </w:r>
      <w:r>
        <w:rPr>
          <w:rFonts w:hint="eastAsia"/>
        </w:rPr>
        <w:t>拟由</w:t>
      </w:r>
      <w:r>
        <w:t>18个</w:t>
      </w:r>
      <w:r>
        <w:rPr>
          <w:rFonts w:hint="eastAsia"/>
        </w:rPr>
        <w:t>部分组成。</w:t>
      </w:r>
    </w:p>
    <w:p>
      <w:pPr>
        <w:ind w:firstLine="420"/>
        <w:rPr>
          <w:rFonts w:hint="eastAsia"/>
        </w:rPr>
      </w:pPr>
      <w:r>
        <w:rPr>
          <w:rFonts w:ascii="Times New Roman"/>
        </w:rPr>
        <w:t>——</w:t>
      </w:r>
      <w:r>
        <w:rPr>
          <w:rFonts w:hint="eastAsia"/>
        </w:rPr>
        <w:t>第1部分：钨化学分析方法</w:t>
      </w:r>
      <w:r>
        <w:t xml:space="preserve">  </w:t>
      </w:r>
      <w:r>
        <w:rPr>
          <w:rFonts w:hint="eastAsia"/>
        </w:rPr>
        <w:t>铅量的测定  火焰原子吸收光谱法</w:t>
      </w:r>
    </w:p>
    <w:p>
      <w:pPr>
        <w:ind w:firstLine="420"/>
        <w:rPr>
          <w:rFonts w:hint="eastAsia"/>
        </w:rPr>
      </w:pPr>
      <w:r>
        <w:rPr>
          <w:rFonts w:ascii="Times New Roman"/>
        </w:rPr>
        <w:t>——</w:t>
      </w:r>
      <w:r>
        <w:rPr>
          <w:rFonts w:hint="eastAsia"/>
        </w:rPr>
        <w:t>第 部分：钨化学分析方法</w:t>
      </w:r>
      <w:r>
        <w:t xml:space="preserve">  </w:t>
      </w:r>
      <w:r>
        <w:rPr>
          <w:rFonts w:hint="eastAsia"/>
        </w:rPr>
        <w:t>镉量的测定</w:t>
      </w:r>
      <w:r>
        <w:t xml:space="preserve">  </w:t>
      </w:r>
      <w:r>
        <w:rPr>
          <w:rFonts w:hint="eastAsia"/>
        </w:rPr>
        <w:t>电感耦合等离子体原子发射光谱法和火焰原子吸收光谱法</w:t>
      </w:r>
    </w:p>
    <w:p>
      <w:pPr>
        <w:ind w:firstLine="420"/>
        <w:rPr>
          <w:rFonts w:hint="eastAsia" w:eastAsia="宋体"/>
          <w:lang w:eastAsia="zh-CN"/>
        </w:rPr>
      </w:pPr>
      <w:r>
        <w:rPr>
          <w:rFonts w:ascii="Times New Roman"/>
        </w:rPr>
        <w:t>——</w:t>
      </w:r>
      <w:r>
        <w:rPr>
          <w:rFonts w:hint="eastAsia"/>
        </w:rPr>
        <w:t>第2部分：钨化学分析方法</w:t>
      </w:r>
      <w:r>
        <w:t xml:space="preserve">  </w:t>
      </w:r>
      <w:r>
        <w:rPr>
          <w:rFonts w:hint="eastAsia"/>
        </w:rPr>
        <w:t>铋</w:t>
      </w:r>
      <w:r>
        <w:rPr>
          <w:rFonts w:hint="eastAsia"/>
          <w:lang w:eastAsia="zh-CN"/>
        </w:rPr>
        <w:t>和砷含量</w:t>
      </w:r>
      <w:r>
        <w:rPr>
          <w:rFonts w:hint="eastAsia"/>
        </w:rPr>
        <w:t>的测定</w:t>
      </w:r>
      <w:r>
        <w:t xml:space="preserve">  </w:t>
      </w:r>
      <w:r>
        <w:rPr>
          <w:rFonts w:hint="eastAsia"/>
        </w:rPr>
        <w:t>氢化物原子吸收光谱法</w:t>
      </w:r>
      <w:r>
        <w:rPr>
          <w:rFonts w:hint="eastAsia"/>
          <w:lang w:eastAsia="zh-CN"/>
        </w:rPr>
        <w:t>及原子荧光光谱法</w:t>
      </w:r>
    </w:p>
    <w:p>
      <w:pPr>
        <w:ind w:firstLine="420"/>
      </w:pPr>
      <w:r>
        <w:rPr>
          <w:rFonts w:ascii="Times New Roman"/>
        </w:rPr>
        <w:t>——</w:t>
      </w:r>
      <w:r>
        <w:rPr>
          <w:rFonts w:hint="eastAsia"/>
        </w:rPr>
        <w:t>第3部分：钨化学分析方法</w:t>
      </w:r>
      <w:r>
        <w:t xml:space="preserve">  </w:t>
      </w:r>
      <w:r>
        <w:rPr>
          <w:rFonts w:hint="eastAsia"/>
        </w:rPr>
        <w:t>锡量的测定  氢化物原子吸收光谱法</w:t>
      </w:r>
    </w:p>
    <w:p>
      <w:pPr>
        <w:ind w:firstLine="420"/>
      </w:pPr>
      <w:r>
        <w:rPr>
          <w:rFonts w:ascii="Times New Roman"/>
        </w:rPr>
        <w:t>——</w:t>
      </w:r>
      <w:r>
        <w:rPr>
          <w:rFonts w:hint="eastAsia"/>
        </w:rPr>
        <w:t>第4部分：钨化学分析方法</w:t>
      </w:r>
      <w:r>
        <w:t xml:space="preserve">  </w:t>
      </w:r>
      <w:r>
        <w:rPr>
          <w:rFonts w:hint="eastAsia"/>
        </w:rPr>
        <w:t>锑量的测定</w:t>
      </w:r>
      <w:r>
        <w:t xml:space="preserve">  </w:t>
      </w:r>
      <w:r>
        <w:rPr>
          <w:rFonts w:hint="eastAsia"/>
        </w:rPr>
        <w:t>氢化物原子吸收光谱法</w:t>
      </w:r>
    </w:p>
    <w:p>
      <w:pPr>
        <w:ind w:firstLine="420"/>
        <w:rPr>
          <w:rFonts w:ascii="Times New Roman"/>
        </w:rPr>
      </w:pPr>
      <w:r>
        <w:rPr>
          <w:rFonts w:ascii="Times New Roman"/>
        </w:rPr>
        <w:t>——</w:t>
      </w:r>
    </w:p>
    <w:p>
      <w:pPr>
        <w:ind w:firstLine="420"/>
      </w:pPr>
      <w:r>
        <w:rPr>
          <w:rFonts w:ascii="Times New Roman"/>
        </w:rPr>
        <w:t>——</w:t>
      </w:r>
      <w:r>
        <w:rPr>
          <w:rFonts w:hint="eastAsia"/>
        </w:rPr>
        <w:t>第6部分：钨化学分析方法</w:t>
      </w:r>
      <w:r>
        <w:t xml:space="preserve">  </w:t>
      </w:r>
      <w:r>
        <w:rPr>
          <w:rFonts w:hint="eastAsia"/>
        </w:rPr>
        <w:t>铁量的测定</w:t>
      </w:r>
      <w:r>
        <w:t xml:space="preserve">  </w:t>
      </w:r>
    </w:p>
    <w:p>
      <w:pPr>
        <w:ind w:firstLine="420"/>
      </w:pPr>
      <w:r>
        <w:rPr>
          <w:rFonts w:ascii="Times New Roman"/>
        </w:rPr>
        <w:t>——</w:t>
      </w:r>
      <w:r>
        <w:rPr>
          <w:rFonts w:hint="eastAsia"/>
        </w:rPr>
        <w:t>第7部分：钨化学分析方法</w:t>
      </w:r>
      <w:r>
        <w:t xml:space="preserve">  </w:t>
      </w:r>
      <w:r>
        <w:rPr>
          <w:rFonts w:hint="eastAsia"/>
        </w:rPr>
        <w:t>钴量的测定</w:t>
      </w:r>
      <w:r>
        <w:t xml:space="preserve">  </w:t>
      </w:r>
    </w:p>
    <w:p>
      <w:pPr>
        <w:ind w:firstLine="420"/>
      </w:pPr>
      <w:r>
        <w:rPr>
          <w:rFonts w:ascii="Times New Roman"/>
        </w:rPr>
        <w:t>——</w:t>
      </w:r>
      <w:r>
        <w:rPr>
          <w:rFonts w:hint="eastAsia"/>
        </w:rPr>
        <w:t>第8部分：钨化学分析方法</w:t>
      </w:r>
      <w:r>
        <w:t xml:space="preserve">  </w:t>
      </w:r>
      <w:r>
        <w:rPr>
          <w:rFonts w:hint="eastAsia"/>
        </w:rPr>
        <w:t>镍量的测定</w:t>
      </w:r>
      <w:r>
        <w:t xml:space="preserve">  </w:t>
      </w:r>
      <w:r>
        <w:rPr>
          <w:rFonts w:hint="eastAsia"/>
        </w:rPr>
        <w:t>电感耦合等离子体原子发射光谱法 火焰原子吸收光谱法和丁二酮肟重量法法</w:t>
      </w:r>
    </w:p>
    <w:p>
      <w:pPr>
        <w:ind w:firstLine="420"/>
        <w:rPr>
          <w:rFonts w:hint="eastAsia"/>
        </w:rPr>
      </w:pPr>
      <w:r>
        <w:rPr>
          <w:rFonts w:ascii="Times New Roman"/>
        </w:rPr>
        <w:t>——</w:t>
      </w:r>
      <w:r>
        <w:rPr>
          <w:rFonts w:hint="eastAsia"/>
        </w:rPr>
        <w:t>第10部分：钨化学分析方法</w:t>
      </w:r>
      <w:r>
        <w:t xml:space="preserve">  </w:t>
      </w:r>
      <w:r>
        <w:rPr>
          <w:rFonts w:hint="eastAsia"/>
        </w:rPr>
        <w:t>铜量的测定</w:t>
      </w:r>
      <w:r>
        <w:t xml:space="preserve">  </w:t>
      </w:r>
    </w:p>
    <w:p>
      <w:pPr>
        <w:ind w:firstLine="420"/>
      </w:pPr>
      <w:r>
        <w:rPr>
          <w:rFonts w:ascii="Times New Roman"/>
        </w:rPr>
        <w:t>——</w:t>
      </w:r>
      <w:r>
        <w:rPr>
          <w:rFonts w:hint="eastAsia"/>
        </w:rPr>
        <w:t>第11部分：钨化学分析方法</w:t>
      </w:r>
      <w:r>
        <w:t xml:space="preserve">  </w:t>
      </w:r>
      <w:r>
        <w:rPr>
          <w:rFonts w:hint="eastAsia"/>
        </w:rPr>
        <w:t>铝量的测定</w:t>
      </w:r>
      <w:r>
        <w:t xml:space="preserve">  </w:t>
      </w:r>
    </w:p>
    <w:p>
      <w:pPr>
        <w:ind w:firstLine="420"/>
      </w:pPr>
      <w:r>
        <w:rPr>
          <w:rFonts w:ascii="Times New Roman"/>
        </w:rPr>
        <w:t>——</w:t>
      </w:r>
      <w:r>
        <w:rPr>
          <w:rFonts w:hint="eastAsia"/>
        </w:rPr>
        <w:t>第12部分：钨化学分析方法</w:t>
      </w:r>
      <w:r>
        <w:t xml:space="preserve">  </w:t>
      </w:r>
      <w:r>
        <w:rPr>
          <w:rFonts w:hint="eastAsia"/>
        </w:rPr>
        <w:t>硅量的测定</w:t>
      </w:r>
      <w:r>
        <w:t xml:space="preserve">  </w:t>
      </w:r>
      <w:r>
        <w:rPr>
          <w:rFonts w:hint="eastAsia"/>
        </w:rPr>
        <w:t>氯化-硅钼蓝分光光度法</w:t>
      </w:r>
    </w:p>
    <w:p>
      <w:pPr>
        <w:ind w:firstLine="420" w:firstLineChars="200"/>
        <w:rPr>
          <w:rFonts w:hint="eastAsia"/>
        </w:rPr>
      </w:pPr>
      <w:r>
        <w:rPr>
          <w:rFonts w:ascii="Times New Roman"/>
        </w:rPr>
        <w:t>——</w:t>
      </w:r>
      <w:r>
        <w:rPr>
          <w:rFonts w:hint="eastAsia"/>
        </w:rPr>
        <w:t>第13部分：钨化学分析方法</w:t>
      </w:r>
      <w:r>
        <w:t xml:space="preserve">  </w:t>
      </w:r>
      <w:r>
        <w:rPr>
          <w:rFonts w:hint="eastAsia"/>
        </w:rPr>
        <w:t>钙量的测定  电感耦合等离子体原子发射光谱法</w:t>
      </w:r>
    </w:p>
    <w:p>
      <w:pPr>
        <w:ind w:firstLine="420" w:firstLineChars="200"/>
        <w:rPr>
          <w:rFonts w:hint="eastAsia"/>
        </w:rPr>
      </w:pPr>
      <w:r>
        <w:rPr>
          <w:rFonts w:ascii="Times New Roman"/>
        </w:rPr>
        <w:t>——</w:t>
      </w:r>
      <w:r>
        <w:rPr>
          <w:rFonts w:hint="eastAsia"/>
        </w:rPr>
        <w:t>第15部分：钨化学分析方法</w:t>
      </w:r>
      <w:r>
        <w:t xml:space="preserve">  </w:t>
      </w:r>
      <w:r>
        <w:rPr>
          <w:rFonts w:hint="eastAsia"/>
        </w:rPr>
        <w:t>镁量的测定  电感耦合等离子体原子发射光谱法和火焰原子吸收光谱法</w:t>
      </w:r>
    </w:p>
    <w:p>
      <w:pPr>
        <w:ind w:firstLine="420" w:firstLineChars="200"/>
        <w:rPr>
          <w:rFonts w:hint="eastAsia"/>
        </w:rPr>
      </w:pPr>
      <w:r>
        <w:rPr>
          <w:rFonts w:ascii="Times New Roman"/>
        </w:rPr>
        <w:t>——</w:t>
      </w:r>
      <w:r>
        <w:rPr>
          <w:rFonts w:hint="eastAsia"/>
        </w:rPr>
        <w:t>第17部分：钨化学分析方法</w:t>
      </w:r>
      <w:r>
        <w:t xml:space="preserve">  </w:t>
      </w:r>
      <w:r>
        <w:rPr>
          <w:rFonts w:hint="eastAsia"/>
        </w:rPr>
        <w:t>钠量的测定</w:t>
      </w:r>
      <w:r>
        <w:t xml:space="preserve">  </w:t>
      </w:r>
      <w:r>
        <w:rPr>
          <w:rFonts w:hint="eastAsia"/>
        </w:rPr>
        <w:t>火焰原子吸收光谱法</w:t>
      </w:r>
    </w:p>
    <w:p>
      <w:pPr>
        <w:ind w:firstLine="420" w:firstLineChars="200"/>
        <w:rPr>
          <w:rFonts w:hint="eastAsia"/>
        </w:rPr>
      </w:pPr>
      <w:r>
        <w:rPr>
          <w:rFonts w:ascii="Times New Roman"/>
        </w:rPr>
        <w:t>——</w:t>
      </w:r>
      <w:r>
        <w:rPr>
          <w:rFonts w:hint="eastAsia"/>
        </w:rPr>
        <w:t>第18部分：钨化学分析方法</w:t>
      </w:r>
      <w:r>
        <w:t xml:space="preserve">  </w:t>
      </w:r>
      <w:r>
        <w:rPr>
          <w:rFonts w:hint="eastAsia"/>
        </w:rPr>
        <w:t>钾量的测定</w:t>
      </w:r>
      <w:r>
        <w:t xml:space="preserve">  </w:t>
      </w:r>
      <w:r>
        <w:rPr>
          <w:rFonts w:hint="eastAsia"/>
        </w:rPr>
        <w:t>火焰原子吸收光谱法</w:t>
      </w:r>
    </w:p>
    <w:p>
      <w:pPr>
        <w:ind w:firstLine="420" w:firstLineChars="200"/>
        <w:rPr>
          <w:rFonts w:hint="eastAsia"/>
        </w:rPr>
      </w:pPr>
      <w:r>
        <w:rPr>
          <w:rFonts w:ascii="Times New Roman"/>
        </w:rPr>
        <w:t>——</w:t>
      </w:r>
      <w:r>
        <w:rPr>
          <w:rFonts w:hint="eastAsia"/>
        </w:rPr>
        <w:t>第19部分：钨化学分析方法</w:t>
      </w:r>
      <w:r>
        <w:t xml:space="preserve">  </w:t>
      </w:r>
      <w:r>
        <w:rPr>
          <w:rFonts w:hint="eastAsia"/>
        </w:rPr>
        <w:t>钛量的测定</w:t>
      </w:r>
      <w:r>
        <w:t xml:space="preserve">  </w:t>
      </w:r>
    </w:p>
    <w:p>
      <w:pPr>
        <w:ind w:firstLine="420" w:firstLineChars="200"/>
        <w:rPr>
          <w:rFonts w:hint="eastAsia"/>
        </w:rPr>
      </w:pPr>
      <w:r>
        <w:rPr>
          <w:rFonts w:ascii="Times New Roman"/>
        </w:rPr>
        <w:t>——</w:t>
      </w:r>
      <w:r>
        <w:rPr>
          <w:rFonts w:hint="eastAsia"/>
        </w:rPr>
        <w:t>第20部分：钨化学分析方法</w:t>
      </w:r>
      <w:r>
        <w:t xml:space="preserve">  </w:t>
      </w:r>
      <w:r>
        <w:rPr>
          <w:rFonts w:hint="eastAsia"/>
        </w:rPr>
        <w:t>钒量的测定</w:t>
      </w:r>
      <w:r>
        <w:t xml:space="preserve">  </w:t>
      </w:r>
    </w:p>
    <w:p>
      <w:pPr>
        <w:ind w:firstLine="420" w:firstLineChars="200"/>
        <w:rPr>
          <w:rFonts w:hint="eastAsia"/>
        </w:rPr>
      </w:pPr>
      <w:r>
        <w:rPr>
          <w:rFonts w:ascii="Times New Roman"/>
        </w:rPr>
        <w:t>——</w:t>
      </w:r>
      <w:r>
        <w:rPr>
          <w:rFonts w:hint="eastAsia"/>
        </w:rPr>
        <w:t>第21部分：钨化学分析方法</w:t>
      </w:r>
      <w:r>
        <w:t xml:space="preserve">  </w:t>
      </w:r>
      <w:r>
        <w:rPr>
          <w:rFonts w:hint="eastAsia"/>
        </w:rPr>
        <w:t>铬量的测定</w:t>
      </w:r>
      <w:r>
        <w:t xml:space="preserve">  </w:t>
      </w:r>
    </w:p>
    <w:p>
      <w:pPr>
        <w:ind w:firstLine="420" w:firstLineChars="200"/>
        <w:rPr>
          <w:rFonts w:hint="eastAsia"/>
        </w:rPr>
      </w:pPr>
      <w:r>
        <w:rPr>
          <w:rFonts w:ascii="Times New Roman"/>
        </w:rPr>
        <w:t>——</w:t>
      </w:r>
      <w:r>
        <w:rPr>
          <w:rFonts w:hint="eastAsia"/>
        </w:rPr>
        <w:t>第22部分：钨化学分析方法</w:t>
      </w:r>
      <w:r>
        <w:t xml:space="preserve">  </w:t>
      </w:r>
      <w:r>
        <w:rPr>
          <w:rFonts w:hint="eastAsia"/>
        </w:rPr>
        <w:t>锰量的测定</w:t>
      </w:r>
      <w:r>
        <w:t xml:space="preserve">  </w:t>
      </w:r>
    </w:p>
    <w:p>
      <w:pPr>
        <w:ind w:firstLine="420" w:firstLineChars="200"/>
        <w:rPr>
          <w:rFonts w:hint="eastAsia"/>
        </w:rPr>
      </w:pPr>
      <w:r>
        <w:rPr>
          <w:rFonts w:ascii="Times New Roman"/>
        </w:rPr>
        <w:t>——</w:t>
      </w:r>
      <w:r>
        <w:rPr>
          <w:rFonts w:hint="eastAsia"/>
        </w:rPr>
        <w:t>第23部分：钨化学分析方法</w:t>
      </w:r>
      <w:r>
        <w:t xml:space="preserve">  </w:t>
      </w:r>
      <w:r>
        <w:rPr>
          <w:rFonts w:hint="eastAsia"/>
        </w:rPr>
        <w:t>硫量的测定</w:t>
      </w:r>
      <w:r>
        <w:t xml:space="preserve">  </w:t>
      </w:r>
    </w:p>
    <w:p>
      <w:pPr>
        <w:ind w:firstLine="420" w:firstLineChars="200"/>
        <w:rPr>
          <w:rFonts w:hint="eastAsia"/>
        </w:rPr>
      </w:pPr>
      <w:r>
        <w:rPr>
          <w:rFonts w:ascii="Times New Roman"/>
        </w:rPr>
        <w:t>——</w:t>
      </w:r>
      <w:r>
        <w:rPr>
          <w:rFonts w:hint="eastAsia"/>
        </w:rPr>
        <w:t>第24部分：钨化学分析方法</w:t>
      </w:r>
      <w:r>
        <w:t xml:space="preserve">  </w:t>
      </w:r>
      <w:r>
        <w:rPr>
          <w:rFonts w:hint="eastAsia"/>
        </w:rPr>
        <w:t>磷量的测定</w:t>
      </w:r>
      <w:r>
        <w:t xml:space="preserve">  </w:t>
      </w:r>
      <w:r>
        <w:rPr>
          <w:rFonts w:hint="eastAsia"/>
        </w:rPr>
        <w:t>铍为载带沉淀剂-钼蓝分光光度法</w:t>
      </w:r>
    </w:p>
    <w:p>
      <w:pPr>
        <w:ind w:firstLine="420" w:firstLineChars="200"/>
        <w:rPr>
          <w:rFonts w:hint="eastAsia"/>
        </w:rPr>
      </w:pPr>
      <w:r>
        <w:rPr>
          <w:rFonts w:ascii="Times New Roman"/>
        </w:rPr>
        <w:t>——</w:t>
      </w:r>
      <w:r>
        <w:rPr>
          <w:rFonts w:hint="eastAsia"/>
        </w:rPr>
        <w:t>第25部分：钨化学分析方法</w:t>
      </w:r>
      <w:r>
        <w:t xml:space="preserve">  </w:t>
      </w:r>
      <w:r>
        <w:rPr>
          <w:rFonts w:hint="eastAsia"/>
        </w:rPr>
        <w:t>氧量的测定</w:t>
      </w:r>
      <w:r>
        <w:t xml:space="preserve">  </w:t>
      </w:r>
      <w:r>
        <w:rPr>
          <w:rFonts w:hint="eastAsia"/>
        </w:rPr>
        <w:t>脉冲加热惰气熔融-红外吸收法</w:t>
      </w:r>
    </w:p>
    <w:p>
      <w:pPr>
        <w:ind w:firstLine="420" w:firstLineChars="200"/>
        <w:rPr>
          <w:rFonts w:hint="eastAsia"/>
        </w:rPr>
      </w:pPr>
      <w:r>
        <w:rPr>
          <w:rFonts w:ascii="Times New Roman"/>
        </w:rPr>
        <w:t>——</w:t>
      </w:r>
      <w:r>
        <w:rPr>
          <w:rFonts w:hint="eastAsia"/>
        </w:rPr>
        <w:t>第26部分：钨化学分析方法</w:t>
      </w:r>
      <w:r>
        <w:t xml:space="preserve">  </w:t>
      </w:r>
      <w:r>
        <w:rPr>
          <w:rFonts w:hint="eastAsia"/>
        </w:rPr>
        <w:t>氮量的测定</w:t>
      </w:r>
      <w:r>
        <w:t xml:space="preserve">  </w:t>
      </w:r>
      <w:r>
        <w:rPr>
          <w:rFonts w:hint="eastAsia"/>
        </w:rPr>
        <w:t>脉冲加热惰气熔融-热导法和奈氏试剂分光光度法</w:t>
      </w:r>
    </w:p>
    <w:p>
      <w:pPr>
        <w:ind w:firstLine="420" w:firstLineChars="200"/>
        <w:rPr>
          <w:rFonts w:hint="eastAsia"/>
        </w:rPr>
      </w:pPr>
      <w:r>
        <w:rPr>
          <w:rFonts w:ascii="Times New Roman"/>
        </w:rPr>
        <w:t>——</w:t>
      </w:r>
      <w:r>
        <w:rPr>
          <w:rFonts w:hint="eastAsia"/>
        </w:rPr>
        <w:t>第27部分：钨化学分析方法</w:t>
      </w:r>
      <w:r>
        <w:t xml:space="preserve">  </w:t>
      </w:r>
      <w:r>
        <w:rPr>
          <w:rFonts w:hint="eastAsia"/>
        </w:rPr>
        <w:t>碳量的测定</w:t>
      </w:r>
      <w:r>
        <w:t xml:space="preserve">  </w:t>
      </w:r>
    </w:p>
    <w:p>
      <w:pPr>
        <w:ind w:firstLine="420" w:firstLineChars="200"/>
        <w:rPr>
          <w:rFonts w:hint="eastAsia"/>
        </w:rPr>
      </w:pPr>
      <w:r>
        <w:rPr>
          <w:rFonts w:ascii="Times New Roman"/>
        </w:rPr>
        <w:t>——</w:t>
      </w:r>
      <w:r>
        <w:rPr>
          <w:rFonts w:hint="eastAsia"/>
        </w:rPr>
        <w:t>第28部分：钨化学分析方法</w:t>
      </w:r>
      <w:r>
        <w:t xml:space="preserve">  </w:t>
      </w:r>
      <w:r>
        <w:rPr>
          <w:rFonts w:hint="eastAsia"/>
        </w:rPr>
        <w:t>钼量的测定</w:t>
      </w:r>
      <w:r>
        <w:t xml:space="preserve">  </w:t>
      </w:r>
    </w:p>
    <w:p>
      <w:pPr>
        <w:ind w:firstLine="420" w:firstLineChars="200"/>
        <w:rPr>
          <w:rFonts w:hint="eastAsia"/>
        </w:rPr>
      </w:pPr>
      <w:r>
        <w:rPr>
          <w:rFonts w:ascii="Times New Roman"/>
        </w:rPr>
        <w:t>——</w:t>
      </w:r>
      <w:r>
        <w:rPr>
          <w:rFonts w:hint="eastAsia"/>
        </w:rPr>
        <w:t>第29部分：钨化学分析方法</w:t>
      </w:r>
      <w:r>
        <w:t xml:space="preserve">  </w:t>
      </w:r>
      <w:r>
        <w:rPr>
          <w:rFonts w:hint="eastAsia"/>
        </w:rPr>
        <w:t>氯化挥发后残渣量的测定</w:t>
      </w:r>
      <w:r>
        <w:t xml:space="preserve">  </w:t>
      </w:r>
      <w:r>
        <w:rPr>
          <w:rFonts w:hint="eastAsia"/>
        </w:rPr>
        <w:t>重量法</w:t>
      </w:r>
    </w:p>
    <w:p>
      <w:pPr>
        <w:ind w:firstLine="420" w:firstLineChars="200"/>
        <w:rPr>
          <w:rFonts w:hint="eastAsia"/>
        </w:rPr>
      </w:pPr>
      <w:r>
        <w:rPr>
          <w:rFonts w:ascii="Times New Roman"/>
        </w:rPr>
        <w:t>——</w:t>
      </w:r>
      <w:r>
        <w:rPr>
          <w:rFonts w:hint="eastAsia"/>
        </w:rPr>
        <w:t>第30部分：钨化学分析方法</w:t>
      </w:r>
      <w:r>
        <w:t xml:space="preserve">  </w:t>
      </w:r>
      <w:r>
        <w:rPr>
          <w:rFonts w:hint="eastAsia"/>
        </w:rPr>
        <w:t>灼烧损失量的测定</w:t>
      </w:r>
      <w:r>
        <w:t xml:space="preserve">  </w:t>
      </w:r>
      <w:r>
        <w:rPr>
          <w:rFonts w:hint="eastAsia"/>
        </w:rPr>
        <w:t>重量法</w:t>
      </w:r>
    </w:p>
    <w:p>
      <w:pPr>
        <w:ind w:firstLine="420" w:firstLineChars="200"/>
        <w:rPr>
          <w:rFonts w:hint="eastAsia"/>
        </w:rPr>
      </w:pPr>
      <w:r>
        <w:t>钨化学分析方法序列</w:t>
      </w:r>
      <w:r>
        <w:rPr>
          <w:rFonts w:hint="eastAsia"/>
        </w:rPr>
        <w:t>标准化文件主要依据钨产品标准中技术指标而起草。国家标准《钨化学分析方--铋量的测定》（GB/T 4324.2-2012）</w:t>
      </w:r>
      <w:r>
        <w:rPr>
          <w:rFonts w:hint="eastAsia"/>
          <w:lang w:eastAsia="zh-CN"/>
        </w:rPr>
        <w:t>和</w:t>
      </w:r>
      <w:r>
        <w:rPr>
          <w:rFonts w:hint="eastAsia"/>
        </w:rPr>
        <w:t>《钨化学分析方--</w:t>
      </w:r>
      <w:r>
        <w:rPr>
          <w:rFonts w:hint="eastAsia"/>
          <w:lang w:eastAsia="zh-CN"/>
        </w:rPr>
        <w:t>砷</w:t>
      </w:r>
      <w:r>
        <w:rPr>
          <w:rFonts w:hint="eastAsia"/>
        </w:rPr>
        <w:t>量的测定》（GB/T 4324.</w:t>
      </w:r>
      <w:r>
        <w:rPr>
          <w:rFonts w:hint="eastAsia"/>
          <w:lang w:val="en-US" w:eastAsia="zh-CN"/>
        </w:rPr>
        <w:t>5</w:t>
      </w:r>
      <w:r>
        <w:rPr>
          <w:rFonts w:hint="eastAsia"/>
        </w:rPr>
        <w:t>-2012）自颁布实施以来已有10年，随着近年来客户对氧化钨等钨制品要求不断提高，以便生产出性能更优的合金产品，这就促使钨行业上下游客户对产品检测的准确性和效率提出了更高的要求</w:t>
      </w:r>
      <w:r>
        <w:rPr>
          <w:rFonts w:hint="eastAsia"/>
          <w:lang w:eastAsia="zh-CN"/>
        </w:rPr>
        <w:t>，另外通过合并试样处理方法能提高分析效率，</w:t>
      </w:r>
      <w:r>
        <w:rPr>
          <w:rFonts w:hint="eastAsia"/>
        </w:rPr>
        <w:t>加之分析技术的进步，新设备及新方法的研制成功，使得对原有分析方法进行修订成为必要</w:t>
      </w:r>
      <w:r>
        <w:rPr>
          <w:rFonts w:hint="eastAsia"/>
          <w:lang w:eastAsia="zh-CN"/>
        </w:rPr>
        <w:t>。</w:t>
      </w:r>
    </w:p>
    <w:p>
      <w:pPr>
        <w:widowControl/>
        <w:jc w:val="left"/>
      </w:pPr>
      <w:r>
        <w:br w:type="page"/>
      </w:r>
    </w:p>
    <w:p>
      <w:pPr>
        <w:adjustRightInd w:val="0"/>
        <w:snapToGrid w:val="0"/>
        <w:spacing w:before="860"/>
        <w:jc w:val="center"/>
        <w:rPr>
          <w:rFonts w:ascii="黑体" w:eastAsia="黑体"/>
          <w:sz w:val="32"/>
        </w:rPr>
      </w:pPr>
      <w:bookmarkStart w:id="8" w:name="SectionMark4"/>
      <w:r>
        <w:rPr>
          <w:rFonts w:hint="eastAsia" w:ascii="黑体" w:eastAsia="黑体"/>
          <w:sz w:val="32"/>
          <w:lang w:eastAsia="zh-CN"/>
        </w:rPr>
        <w:t>钨</w:t>
      </w:r>
      <w:r>
        <w:rPr>
          <w:rFonts w:hint="eastAsia" w:ascii="黑体" w:eastAsia="黑体"/>
          <w:sz w:val="32"/>
        </w:rPr>
        <w:t>化学分析方法</w:t>
      </w:r>
    </w:p>
    <w:p>
      <w:pPr>
        <w:adjustRightInd w:val="0"/>
        <w:snapToGrid w:val="0"/>
        <w:jc w:val="center"/>
        <w:rPr>
          <w:rFonts w:ascii="黑体" w:eastAsia="黑体"/>
          <w:sz w:val="32"/>
        </w:rPr>
      </w:pPr>
      <w:r>
        <w:rPr>
          <w:rFonts w:hint="eastAsia" w:ascii="黑体" w:eastAsia="黑体"/>
          <w:sz w:val="32"/>
        </w:rPr>
        <w:t>第</w:t>
      </w:r>
      <w:r>
        <w:rPr>
          <w:rFonts w:hint="eastAsia" w:ascii="黑体" w:eastAsia="黑体"/>
          <w:sz w:val="32"/>
          <w:lang w:val="en-US" w:eastAsia="zh-CN"/>
        </w:rPr>
        <w:t>2</w:t>
      </w:r>
      <w:r>
        <w:rPr>
          <w:rFonts w:hint="eastAsia" w:ascii="黑体" w:eastAsia="黑体"/>
          <w:sz w:val="32"/>
        </w:rPr>
        <w:t>部分：</w:t>
      </w:r>
      <w:r>
        <w:rPr>
          <w:rFonts w:hint="eastAsia" w:ascii="黑体" w:eastAsia="黑体"/>
          <w:sz w:val="32"/>
          <w:lang w:eastAsia="zh-CN"/>
        </w:rPr>
        <w:t>铋</w:t>
      </w:r>
      <w:r>
        <w:rPr>
          <w:rFonts w:hint="eastAsia" w:ascii="黑体" w:eastAsia="黑体"/>
          <w:sz w:val="32"/>
          <w:lang w:val="en-US" w:eastAsia="zh-CN"/>
        </w:rPr>
        <w:t>量和</w:t>
      </w:r>
      <w:r>
        <w:rPr>
          <w:rFonts w:hint="eastAsia" w:ascii="黑体" w:eastAsia="黑体"/>
          <w:sz w:val="32"/>
          <w:lang w:eastAsia="zh-CN"/>
        </w:rPr>
        <w:t>砷</w:t>
      </w:r>
      <w:r>
        <w:rPr>
          <w:rFonts w:hint="eastAsia" w:ascii="黑体" w:eastAsia="黑体"/>
          <w:sz w:val="32"/>
        </w:rPr>
        <w:t>量的测定</w:t>
      </w:r>
    </w:p>
    <w:p>
      <w:pPr>
        <w:spacing w:before="312" w:beforeLines="100" w:after="312" w:afterLines="100"/>
        <w:jc w:val="left"/>
        <w:rPr>
          <w:rFonts w:ascii="黑体" w:hAnsi="黑体" w:eastAsia="黑体"/>
          <w:szCs w:val="21"/>
        </w:rPr>
      </w:pPr>
      <w:r>
        <w:rPr>
          <w:rFonts w:ascii="黑体" w:hAnsi="黑体" w:eastAsia="黑体"/>
          <w:szCs w:val="21"/>
        </w:rPr>
        <w:t>1</w:t>
      </w:r>
      <w:r>
        <w:rPr>
          <w:rFonts w:hint="eastAsia" w:ascii="黑体" w:hAnsi="黑体" w:eastAsia="黑体"/>
          <w:szCs w:val="21"/>
        </w:rPr>
        <w:t xml:space="preserve">  </w:t>
      </w:r>
      <w:r>
        <w:rPr>
          <w:rFonts w:ascii="黑体" w:hAnsi="黑体" w:eastAsia="黑体"/>
          <w:szCs w:val="21"/>
        </w:rPr>
        <w:t>范围</w:t>
      </w:r>
    </w:p>
    <w:p>
      <w:pPr>
        <w:ind w:firstLine="420" w:firstLineChars="200"/>
      </w:pPr>
      <w:r>
        <w:t>本</w:t>
      </w:r>
      <w:r>
        <w:rPr>
          <w:rFonts w:hint="eastAsia"/>
        </w:rPr>
        <w:t>文件</w:t>
      </w:r>
      <w:r>
        <w:t>规定了</w:t>
      </w:r>
      <w:r>
        <w:rPr>
          <w:rFonts w:hint="eastAsia" w:hAnsi="宋体"/>
        </w:rPr>
        <w:t>钨粉、钨条、三氧化钨、</w:t>
      </w:r>
      <w:r>
        <w:rPr>
          <w:rFonts w:hint="eastAsia"/>
        </w:rPr>
        <w:t>蓝色氧化钨、紫色氧化钨</w:t>
      </w:r>
      <w:r>
        <w:rPr>
          <w:rFonts w:hint="eastAsia" w:hAnsi="宋体"/>
        </w:rPr>
        <w:t>、碳化钨、钨酸、偏钨酸铵、仲钨酸铵中铋</w:t>
      </w:r>
      <w:r>
        <w:rPr>
          <w:rFonts w:hint="eastAsia" w:hAnsi="宋体"/>
          <w:lang w:val="en-US" w:eastAsia="zh-CN"/>
        </w:rPr>
        <w:t>和</w:t>
      </w:r>
      <w:r>
        <w:rPr>
          <w:rFonts w:hint="eastAsia" w:hAnsi="宋体"/>
          <w:lang w:eastAsia="zh-CN"/>
        </w:rPr>
        <w:t>砷</w:t>
      </w:r>
      <w:r>
        <w:rPr>
          <w:rFonts w:hint="eastAsia" w:hAnsi="宋体"/>
        </w:rPr>
        <w:t>含量的测定方法。</w:t>
      </w:r>
    </w:p>
    <w:p>
      <w:pPr>
        <w:spacing w:after="156" w:afterLines="50"/>
        <w:ind w:firstLine="420" w:firstLineChars="200"/>
        <w:rPr>
          <w:rFonts w:hint="eastAsia"/>
        </w:rPr>
      </w:pPr>
      <w:r>
        <w:t>本</w:t>
      </w:r>
      <w:r>
        <w:rPr>
          <w:rFonts w:hint="eastAsia"/>
        </w:rPr>
        <w:t>文件</w:t>
      </w:r>
      <w:r>
        <w:t>适用于</w:t>
      </w:r>
      <w:r>
        <w:rPr>
          <w:rFonts w:hint="eastAsia" w:hAnsi="宋体"/>
        </w:rPr>
        <w:t>钨粉、钨条、三氧化钨、</w:t>
      </w:r>
      <w:r>
        <w:rPr>
          <w:rFonts w:hint="eastAsia"/>
        </w:rPr>
        <w:t>蓝色氧化钨、紫色氧化钨</w:t>
      </w:r>
      <w:r>
        <w:rPr>
          <w:rFonts w:hint="eastAsia" w:hAnsi="宋体"/>
        </w:rPr>
        <w:t>、碳化钨、钨酸、偏钨酸铵、仲钨酸铵中铋</w:t>
      </w:r>
      <w:r>
        <w:rPr>
          <w:rFonts w:hint="eastAsia" w:hAnsi="宋体"/>
          <w:lang w:eastAsia="zh-CN"/>
        </w:rPr>
        <w:t>、砷</w:t>
      </w:r>
      <w:r>
        <w:rPr>
          <w:rFonts w:hint="eastAsia" w:hAnsi="宋体"/>
        </w:rPr>
        <w:t>含量的测定。</w:t>
      </w:r>
      <w:r>
        <w:rPr>
          <w:rFonts w:hint="eastAsia" w:hAnsi="宋体"/>
          <w:lang w:val="en-US" w:eastAsia="zh-CN"/>
        </w:rPr>
        <w:t>包含二个方法。</w:t>
      </w:r>
      <w:r>
        <w:t>方法</w:t>
      </w:r>
      <w:r>
        <w:rPr>
          <w:rFonts w:hint="eastAsia"/>
          <w:lang w:val="en-US" w:eastAsia="zh-CN"/>
        </w:rPr>
        <w:t>:1：</w:t>
      </w:r>
      <w:r>
        <w:rPr>
          <w:rFonts w:hint="eastAsia"/>
          <w:lang w:eastAsia="zh-CN"/>
        </w:rPr>
        <w:t>铋</w:t>
      </w:r>
      <w:r>
        <w:rPr>
          <w:rFonts w:hint="eastAsia" w:hAnsi="宋体"/>
        </w:rPr>
        <w:t>测定范围：</w:t>
      </w:r>
      <w:r>
        <w:rPr>
          <w:rFonts w:hAnsi="宋体" w:cs="Times New Roman"/>
        </w:rPr>
        <w:t>0.</w:t>
      </w:r>
      <w:r>
        <w:rPr>
          <w:rFonts w:hint="eastAsia" w:hAnsi="宋体" w:cs="Times New Roman"/>
        </w:rPr>
        <w:t>00</w:t>
      </w:r>
      <w:r>
        <w:rPr>
          <w:rFonts w:hAnsi="宋体" w:cs="Times New Roman"/>
        </w:rPr>
        <w:t>00</w:t>
      </w:r>
      <w:r>
        <w:rPr>
          <w:rFonts w:hint="eastAsia" w:hAnsi="宋体" w:cs="Times New Roman"/>
        </w:rPr>
        <w:t>3</w:t>
      </w:r>
      <w:r>
        <w:rPr>
          <w:rFonts w:hAnsi="宋体" w:cs="Times New Roman"/>
        </w:rPr>
        <w:t>％～0.</w:t>
      </w:r>
      <w:r>
        <w:rPr>
          <w:rFonts w:hint="eastAsia" w:hAnsi="宋体" w:cs="Times New Roman"/>
        </w:rPr>
        <w:t>020</w:t>
      </w:r>
      <w:r>
        <w:rPr>
          <w:rFonts w:hAnsi="宋体" w:cs="Times New Roman"/>
        </w:rPr>
        <w:t>%</w:t>
      </w:r>
      <w:r>
        <w:rPr>
          <w:rFonts w:hint="eastAsia" w:hAnsi="宋体" w:cs="Times New Roman"/>
        </w:rPr>
        <w:t>。</w:t>
      </w:r>
      <w:r>
        <w:rPr>
          <w:rFonts w:hint="eastAsia" w:hAnsi="宋体" w:cs="Times New Roman"/>
          <w:lang w:eastAsia="zh-CN"/>
        </w:rPr>
        <w:t>，砷</w:t>
      </w:r>
      <w:r>
        <w:rPr>
          <w:rFonts w:hint="eastAsia" w:hAnsi="宋体"/>
        </w:rPr>
        <w:t>测定范围：</w:t>
      </w:r>
      <w:r>
        <w:rPr>
          <w:rFonts w:hAnsi="宋体" w:cs="Times New Roman"/>
        </w:rPr>
        <w:t>0.</w:t>
      </w:r>
      <w:r>
        <w:rPr>
          <w:rFonts w:hint="eastAsia" w:hAnsi="宋体" w:cs="Times New Roman"/>
        </w:rPr>
        <w:t>00</w:t>
      </w:r>
      <w:r>
        <w:rPr>
          <w:rFonts w:hAnsi="宋体" w:cs="Times New Roman"/>
        </w:rPr>
        <w:t>00</w:t>
      </w:r>
      <w:r>
        <w:rPr>
          <w:rFonts w:hint="eastAsia" w:hAnsi="宋体" w:cs="Times New Roman"/>
          <w:lang w:val="en-US" w:eastAsia="zh-CN"/>
        </w:rPr>
        <w:t>5</w:t>
      </w:r>
      <w:r>
        <w:rPr>
          <w:rFonts w:hAnsi="宋体" w:cs="Times New Roman"/>
        </w:rPr>
        <w:t>％～0.</w:t>
      </w:r>
      <w:r>
        <w:rPr>
          <w:rFonts w:hint="eastAsia" w:hAnsi="宋体" w:cs="Times New Roman"/>
        </w:rPr>
        <w:t>020</w:t>
      </w:r>
      <w:r>
        <w:rPr>
          <w:rFonts w:hAnsi="宋体" w:cs="Times New Roman"/>
        </w:rPr>
        <w:t>%</w:t>
      </w:r>
      <w:r>
        <w:t>；方法</w:t>
      </w:r>
      <w:r>
        <w:rPr>
          <w:rFonts w:hint="eastAsia"/>
          <w:lang w:val="en-US" w:eastAsia="zh-CN"/>
        </w:rPr>
        <w:t>2：</w:t>
      </w:r>
      <w:r>
        <w:rPr>
          <w:rFonts w:hint="eastAsia"/>
          <w:lang w:eastAsia="zh-CN"/>
        </w:rPr>
        <w:t>铋</w:t>
      </w:r>
      <w:r>
        <w:rPr>
          <w:rFonts w:hint="eastAsia" w:hAnsi="宋体"/>
        </w:rPr>
        <w:t>测定范围：</w:t>
      </w:r>
      <w:r>
        <w:rPr>
          <w:rFonts w:hAnsi="宋体" w:cs="Times New Roman"/>
        </w:rPr>
        <w:t>0.</w:t>
      </w:r>
      <w:r>
        <w:rPr>
          <w:rFonts w:hint="eastAsia" w:hAnsi="宋体" w:cs="Times New Roman"/>
        </w:rPr>
        <w:t>00</w:t>
      </w:r>
      <w:r>
        <w:rPr>
          <w:rFonts w:hAnsi="宋体" w:cs="Times New Roman"/>
        </w:rPr>
        <w:t>00</w:t>
      </w:r>
      <w:r>
        <w:rPr>
          <w:rFonts w:hint="eastAsia" w:hAnsi="宋体" w:cs="Times New Roman"/>
          <w:lang w:val="en-US" w:eastAsia="zh-CN"/>
        </w:rPr>
        <w:t>1</w:t>
      </w:r>
      <w:r>
        <w:rPr>
          <w:rFonts w:hAnsi="宋体" w:cs="Times New Roman"/>
        </w:rPr>
        <w:t>％～0.</w:t>
      </w:r>
      <w:r>
        <w:rPr>
          <w:rFonts w:hint="eastAsia" w:hAnsi="宋体" w:cs="Times New Roman"/>
        </w:rPr>
        <w:t>020</w:t>
      </w:r>
      <w:r>
        <w:rPr>
          <w:rFonts w:hAnsi="宋体" w:cs="Times New Roman"/>
        </w:rPr>
        <w:t>%</w:t>
      </w:r>
      <w:r>
        <w:rPr>
          <w:rFonts w:hint="eastAsia" w:hAnsi="宋体" w:cs="Times New Roman"/>
        </w:rPr>
        <w:t>。</w:t>
      </w:r>
      <w:r>
        <w:rPr>
          <w:rFonts w:hint="eastAsia" w:hAnsi="宋体" w:cs="Times New Roman"/>
          <w:lang w:eastAsia="zh-CN"/>
        </w:rPr>
        <w:t>，砷</w:t>
      </w:r>
      <w:r>
        <w:rPr>
          <w:rFonts w:hint="eastAsia" w:hAnsi="宋体"/>
        </w:rPr>
        <w:t>测定范围：</w:t>
      </w:r>
      <w:r>
        <w:rPr>
          <w:rFonts w:hAnsi="宋体" w:cs="Times New Roman"/>
        </w:rPr>
        <w:t>0.</w:t>
      </w:r>
      <w:r>
        <w:rPr>
          <w:rFonts w:hint="eastAsia" w:hAnsi="宋体" w:cs="Times New Roman"/>
        </w:rPr>
        <w:t>00</w:t>
      </w:r>
      <w:r>
        <w:rPr>
          <w:rFonts w:hAnsi="宋体" w:cs="Times New Roman"/>
        </w:rPr>
        <w:t>00</w:t>
      </w:r>
      <w:r>
        <w:rPr>
          <w:rFonts w:hint="eastAsia" w:hAnsi="宋体" w:cs="Times New Roman"/>
          <w:lang w:val="en-US" w:eastAsia="zh-CN"/>
        </w:rPr>
        <w:t>1</w:t>
      </w:r>
      <w:r>
        <w:rPr>
          <w:rFonts w:hAnsi="宋体" w:cs="Times New Roman"/>
        </w:rPr>
        <w:t>％～0.</w:t>
      </w:r>
      <w:r>
        <w:rPr>
          <w:rFonts w:hint="eastAsia" w:hAnsi="宋体" w:cs="Times New Roman"/>
        </w:rPr>
        <w:t>020</w:t>
      </w:r>
      <w:r>
        <w:rPr>
          <w:rFonts w:hAnsi="宋体" w:cs="Times New Roman"/>
        </w:rPr>
        <w:t>%</w:t>
      </w:r>
      <w:r>
        <w:t>；</w:t>
      </w:r>
      <w:r>
        <w:rPr>
          <w:rFonts w:hint="eastAsia" w:ascii="Times New Roman"/>
        </w:rPr>
        <w:t>测定范围重叠部分以方法</w:t>
      </w:r>
      <w:r>
        <w:rPr>
          <w:rFonts w:ascii="Times New Roman"/>
        </w:rPr>
        <w:t>2</w:t>
      </w:r>
      <w:r>
        <w:rPr>
          <w:rFonts w:hint="eastAsia"/>
        </w:rPr>
        <w:t>为仲裁分析方法。</w:t>
      </w:r>
    </w:p>
    <w:p>
      <w:pPr>
        <w:spacing w:before="312" w:beforeLines="100" w:after="312" w:afterLines="100"/>
        <w:jc w:val="left"/>
        <w:rPr>
          <w:rFonts w:ascii="黑体" w:hAnsi="黑体" w:eastAsia="黑体"/>
          <w:szCs w:val="21"/>
        </w:rPr>
      </w:pPr>
      <w:r>
        <w:rPr>
          <w:rFonts w:hint="eastAsia" w:ascii="黑体" w:hAnsi="黑体" w:eastAsia="黑体"/>
          <w:szCs w:val="21"/>
        </w:rPr>
        <w:t>2  规范性引用文件</w:t>
      </w:r>
    </w:p>
    <w:p>
      <w:pPr>
        <w:ind w:firstLine="420" w:firstLineChars="200"/>
        <w:rPr>
          <w:kern w:val="21"/>
        </w:rPr>
      </w:pPr>
      <w:bookmarkStart w:id="9" w:name="OLE_LINK93"/>
      <w:bookmarkStart w:id="10" w:name="OLE_LINK117"/>
      <w:bookmarkStart w:id="11" w:name="OLE_LINK102"/>
      <w:bookmarkStart w:id="12" w:name="OLE_LINK110"/>
      <w:bookmarkStart w:id="13" w:name="OLE_LINK55"/>
      <w:bookmarkStart w:id="14" w:name="OLE_LINK92"/>
      <w:bookmarkStart w:id="15" w:name="OLE_LINK38"/>
      <w:bookmarkStart w:id="16" w:name="OLE_LINK46"/>
      <w:bookmarkStart w:id="17" w:name="OLE_LINK49"/>
      <w:bookmarkStart w:id="18" w:name="OLE_LINK37"/>
      <w:r>
        <w:rPr>
          <w:rFonts w:hint="eastAsia"/>
          <w:kern w:val="21"/>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9"/>
    <w:bookmarkEnd w:id="10"/>
    <w:bookmarkEnd w:id="11"/>
    <w:bookmarkEnd w:id="12"/>
    <w:bookmarkEnd w:id="13"/>
    <w:bookmarkEnd w:id="14"/>
    <w:p>
      <w:pPr>
        <w:widowControl/>
        <w:ind w:firstLine="420" w:firstLineChars="200"/>
        <w:jc w:val="left"/>
        <w:rPr>
          <w:color w:val="000000"/>
        </w:rPr>
      </w:pPr>
      <w:r>
        <w:rPr>
          <w:rFonts w:hint="eastAsia"/>
          <w:color w:val="000000"/>
        </w:rPr>
        <w:t>GB/T 602 化学试剂 杂质测定用标准溶液的制备</w:t>
      </w:r>
    </w:p>
    <w:p>
      <w:pPr>
        <w:widowControl/>
        <w:ind w:firstLine="420" w:firstLineChars="200"/>
        <w:jc w:val="left"/>
        <w:rPr>
          <w:color w:val="000000"/>
        </w:rPr>
      </w:pPr>
      <w:r>
        <w:rPr>
          <w:color w:val="000000"/>
        </w:rPr>
        <w:t>GB/T 6682</w:t>
      </w:r>
      <w:r>
        <w:rPr>
          <w:rFonts w:hint="eastAsia" w:ascii="宋体" w:hAnsi="宋体"/>
          <w:color w:val="000000"/>
        </w:rPr>
        <w:t xml:space="preserve">  </w:t>
      </w:r>
      <w:r>
        <w:rPr>
          <w:rFonts w:hint="eastAsia"/>
          <w:color w:val="000000"/>
        </w:rPr>
        <w:t>分析实验室用水规格和试验方法</w:t>
      </w:r>
    </w:p>
    <w:p>
      <w:pPr>
        <w:widowControl/>
        <w:ind w:firstLine="420" w:firstLineChars="200"/>
        <w:jc w:val="left"/>
        <w:rPr>
          <w:rFonts w:hint="eastAsia"/>
          <w:color w:val="000000"/>
        </w:rPr>
      </w:pPr>
      <w:r>
        <w:rPr>
          <w:color w:val="000000"/>
        </w:rPr>
        <w:t>GB/T 8170</w:t>
      </w:r>
      <w:r>
        <w:rPr>
          <w:rFonts w:hint="eastAsia" w:ascii="宋体" w:hAnsi="宋体"/>
          <w:color w:val="000000"/>
        </w:rPr>
        <w:t xml:space="preserve">  </w:t>
      </w:r>
      <w:r>
        <w:rPr>
          <w:rFonts w:hint="eastAsia"/>
          <w:color w:val="000000"/>
        </w:rPr>
        <w:t>数值修约规则与极限数值的表示和判定</w:t>
      </w:r>
    </w:p>
    <w:p>
      <w:pPr>
        <w:widowControl/>
        <w:ind w:firstLine="420" w:firstLineChars="200"/>
        <w:jc w:val="left"/>
        <w:rPr>
          <w:rFonts w:hint="eastAsia"/>
          <w:color w:val="000000"/>
        </w:rPr>
      </w:pPr>
      <w:r>
        <w:rPr>
          <w:rFonts w:hint="eastAsia"/>
          <w:color w:val="000000"/>
        </w:rPr>
        <w:t>GB/T 6379.2  测量方法与结果的准确度（正确度与精密度） 第2部分：确定标准测量方法重复性与再现性的基本方法</w:t>
      </w:r>
    </w:p>
    <w:bookmarkEnd w:id="15"/>
    <w:bookmarkEnd w:id="16"/>
    <w:bookmarkEnd w:id="17"/>
    <w:bookmarkEnd w:id="18"/>
    <w:p>
      <w:pPr>
        <w:spacing w:before="312" w:beforeLines="100" w:after="312" w:afterLines="100"/>
        <w:jc w:val="left"/>
        <w:rPr>
          <w:rFonts w:ascii="黑体" w:hAnsi="黑体" w:eastAsia="黑体"/>
          <w:szCs w:val="21"/>
        </w:rPr>
      </w:pPr>
      <w:r>
        <w:rPr>
          <w:rFonts w:hint="eastAsia" w:ascii="黑体" w:hAnsi="黑体" w:eastAsia="黑体"/>
          <w:szCs w:val="21"/>
        </w:rPr>
        <w:t>3  术语和定义</w:t>
      </w:r>
    </w:p>
    <w:p>
      <w:pPr>
        <w:widowControl/>
        <w:ind w:firstLine="420" w:firstLineChars="200"/>
        <w:jc w:val="left"/>
        <w:rPr>
          <w:rFonts w:ascii="Calibri" w:hAnsi="Calibri"/>
          <w:color w:val="000000"/>
        </w:rPr>
      </w:pPr>
      <w:r>
        <w:rPr>
          <w:rFonts w:hint="eastAsia"/>
          <w:color w:val="000000"/>
        </w:rPr>
        <w:t>本文件没有需要界定的术语和定义。</w:t>
      </w:r>
    </w:p>
    <w:p>
      <w:pPr>
        <w:spacing w:before="312" w:beforeLines="100" w:after="312" w:afterLines="100"/>
        <w:jc w:val="left"/>
        <w:rPr>
          <w:rFonts w:hint="eastAsia" w:ascii="黑体" w:hAnsi="黑体" w:eastAsia="黑体"/>
          <w:szCs w:val="21"/>
          <w:lang w:val="en-US" w:eastAsia="zh-CN"/>
        </w:rPr>
      </w:pPr>
      <w:r>
        <w:rPr>
          <w:rFonts w:hint="eastAsia" w:ascii="黑体" w:hAnsi="黑体" w:eastAsia="黑体"/>
          <w:szCs w:val="21"/>
        </w:rPr>
        <w:t>4</w:t>
      </w:r>
      <w:r>
        <w:rPr>
          <w:rFonts w:ascii="黑体" w:hAnsi="黑体" w:eastAsia="黑体"/>
          <w:szCs w:val="21"/>
        </w:rPr>
        <w:t xml:space="preserve">  方法</w:t>
      </w:r>
      <w:r>
        <w:rPr>
          <w:rFonts w:hint="eastAsia" w:ascii="黑体" w:hAnsi="黑体" w:eastAsia="黑体"/>
          <w:szCs w:val="21"/>
          <w:lang w:val="en-US" w:eastAsia="zh-CN"/>
        </w:rPr>
        <w:t>1：</w:t>
      </w:r>
      <w:r>
        <w:rPr>
          <w:rFonts w:ascii="黑体" w:hAnsi="黑体" w:eastAsia="黑体"/>
          <w:szCs w:val="21"/>
        </w:rPr>
        <w:t xml:space="preserve"> </w:t>
      </w:r>
      <w:r>
        <w:rPr>
          <w:rFonts w:hint="eastAsia" w:ascii="黑体" w:hAnsi="黑体" w:eastAsia="黑体"/>
          <w:szCs w:val="21"/>
          <w:lang w:eastAsia="zh-CN"/>
        </w:rPr>
        <w:t>氢化物原子吸收光谱仪</w:t>
      </w:r>
    </w:p>
    <w:p>
      <w:pPr>
        <w:pStyle w:val="114"/>
        <w:spacing w:before="312" w:beforeLines="100" w:after="312" w:afterLines="100"/>
        <w:ind w:firstLine="0" w:firstLineChars="0"/>
        <w:jc w:val="left"/>
        <w:rPr>
          <w:rFonts w:hint="default" w:ascii="黑体" w:hAnsi="黑体" w:eastAsia="黑体"/>
          <w:szCs w:val="21"/>
          <w:lang w:val="en-US" w:eastAsia="zh-CN"/>
        </w:rPr>
      </w:pPr>
      <w:r>
        <w:rPr>
          <w:rFonts w:hint="eastAsia" w:ascii="黑体" w:hAnsi="黑体" w:eastAsia="黑体"/>
          <w:szCs w:val="21"/>
          <w:lang w:val="en-US" w:eastAsia="zh-CN"/>
        </w:rPr>
        <w:t>4.1铋量的测定</w:t>
      </w:r>
    </w:p>
    <w:p>
      <w:pPr>
        <w:pStyle w:val="114"/>
        <w:spacing w:before="312" w:beforeLines="100" w:after="312" w:afterLines="100"/>
        <w:ind w:firstLine="0" w:firstLineChars="0"/>
        <w:jc w:val="left"/>
        <w:rPr>
          <w:rFonts w:ascii="黑体" w:hAnsi="黑体" w:eastAsia="黑体"/>
          <w:szCs w:val="21"/>
        </w:rPr>
      </w:pPr>
      <w:r>
        <w:rPr>
          <w:rFonts w:hint="eastAsia" w:ascii="黑体" w:hAnsi="黑体" w:eastAsia="黑体"/>
          <w:szCs w:val="21"/>
        </w:rPr>
        <w:t>4.1</w:t>
      </w:r>
      <w:r>
        <w:rPr>
          <w:rFonts w:hint="eastAsia" w:ascii="黑体" w:hAnsi="黑体" w:eastAsia="黑体"/>
          <w:szCs w:val="21"/>
          <w:lang w:val="en-US" w:eastAsia="zh-CN"/>
        </w:rPr>
        <w:t>.1</w:t>
      </w:r>
      <w:r>
        <w:rPr>
          <w:rFonts w:ascii="黑体" w:hAnsi="黑体" w:eastAsia="黑体"/>
          <w:szCs w:val="21"/>
        </w:rPr>
        <w:t xml:space="preserve">  </w:t>
      </w:r>
      <w:r>
        <w:rPr>
          <w:rFonts w:hint="eastAsia" w:ascii="黑体" w:hAnsi="黑体" w:eastAsia="黑体"/>
          <w:szCs w:val="21"/>
        </w:rPr>
        <w:t>原理</w:t>
      </w:r>
    </w:p>
    <w:p>
      <w:pPr>
        <w:pStyle w:val="21"/>
        <w:ind w:firstLine="420" w:firstLineChars="200"/>
        <w:rPr>
          <w:rFonts w:hint="eastAsia"/>
        </w:rPr>
      </w:pPr>
      <w:r>
        <w:rPr>
          <w:rFonts w:hint="eastAsia"/>
        </w:rPr>
        <w:t>钨粉、钨条、蓝色氧化钨、细、中颗粒碳化钨用过氧化氢及氢氧化钠分解；三氧化钨、钨酸、仲钨酸铵、偏钨酸铵用氢氧化钠分解；紫色氧化钨、粗颗粒碳化钨灼烧成三氧化钨后用氢氧化钠分解。用柠檬酸络合主体钨，在硫酸介质中，用硫脲消除干扰，经流动注射-氢化物发生器与原子吸收光谱仪联用测定铋量。</w:t>
      </w:r>
    </w:p>
    <w:p>
      <w:pPr>
        <w:spacing w:before="312" w:beforeLines="100" w:after="312" w:afterLines="100"/>
        <w:jc w:val="left"/>
        <w:outlineLvl w:val="1"/>
        <w:rPr>
          <w:rFonts w:ascii="黑体" w:hAnsi="黑体" w:eastAsia="黑体"/>
          <w:color w:val="000000"/>
          <w:szCs w:val="32"/>
        </w:rPr>
      </w:pPr>
      <w:r>
        <w:rPr>
          <w:rFonts w:hint="eastAsia" w:ascii="黑体" w:hAnsi="黑体" w:eastAsia="黑体"/>
          <w:color w:val="000000"/>
          <w:szCs w:val="32"/>
        </w:rPr>
        <w:t>4.</w:t>
      </w:r>
      <w:r>
        <w:rPr>
          <w:rFonts w:hint="eastAsia" w:ascii="黑体" w:hAnsi="黑体" w:eastAsia="黑体"/>
          <w:color w:val="000000"/>
          <w:szCs w:val="32"/>
          <w:lang w:val="en-US" w:eastAsia="zh-CN"/>
        </w:rPr>
        <w:t>1.</w:t>
      </w:r>
      <w:r>
        <w:rPr>
          <w:rFonts w:hint="eastAsia" w:ascii="黑体" w:hAnsi="黑体" w:eastAsia="黑体"/>
          <w:color w:val="000000"/>
          <w:szCs w:val="32"/>
        </w:rPr>
        <w:t>2  试剂或材料</w:t>
      </w:r>
    </w:p>
    <w:p>
      <w:pPr>
        <w:ind w:firstLine="420" w:firstLineChars="200"/>
        <w:rPr>
          <w:color w:val="000000"/>
          <w:kern w:val="0"/>
        </w:rPr>
      </w:pPr>
      <w:bookmarkStart w:id="19" w:name="OLE_LINK58"/>
      <w:bookmarkStart w:id="20" w:name="OLE_LINK113"/>
      <w:bookmarkStart w:id="21" w:name="OLE_LINK39"/>
      <w:bookmarkStart w:id="22" w:name="OLE_LINK114"/>
      <w:r>
        <w:rPr>
          <w:rFonts w:hint="eastAsia"/>
          <w:color w:val="000000"/>
        </w:rPr>
        <w:t>除非另有说明，在分析中仅使用确认为优级纯的试剂和符合</w:t>
      </w:r>
      <w:r>
        <w:rPr>
          <w:color w:val="000000"/>
        </w:rPr>
        <w:t>GB/T 6682</w:t>
      </w:r>
      <w:r>
        <w:rPr>
          <w:rFonts w:hint="eastAsia"/>
          <w:color w:val="000000"/>
        </w:rPr>
        <w:t>要求的实验室二级</w:t>
      </w:r>
      <w:r>
        <w:rPr>
          <w:rFonts w:hint="eastAsia"/>
          <w:color w:val="000000"/>
          <w:kern w:val="0"/>
        </w:rPr>
        <w:t>水。</w:t>
      </w:r>
      <w:bookmarkEnd w:id="19"/>
      <w:bookmarkEnd w:id="20"/>
      <w:bookmarkEnd w:id="21"/>
      <w:bookmarkEnd w:id="22"/>
    </w:p>
    <w:p>
      <w:pPr>
        <w:pStyle w:val="21"/>
        <w:rPr>
          <w:rFonts w:hint="eastAsia"/>
        </w:rPr>
      </w:pPr>
      <w:r>
        <w:rPr>
          <w:rFonts w:hint="eastAsia" w:ascii="黑体" w:eastAsia="黑体"/>
          <w:lang w:val="en-US" w:eastAsia="zh-CN"/>
        </w:rPr>
        <w:t>4</w:t>
      </w:r>
      <w:r>
        <w:rPr>
          <w:rFonts w:hint="eastAsia" w:ascii="黑体" w:eastAsia="黑体"/>
        </w:rPr>
        <w:t>.</w:t>
      </w:r>
      <w:r>
        <w:rPr>
          <w:rFonts w:hint="eastAsia" w:ascii="黑体" w:eastAsia="黑体"/>
          <w:lang w:val="en-US" w:eastAsia="zh-CN"/>
        </w:rPr>
        <w:t>1.2.1</w:t>
      </w:r>
      <w:r>
        <w:rPr>
          <w:rFonts w:hint="eastAsia" w:ascii="黑体" w:eastAsia="黑体"/>
        </w:rPr>
        <w:t xml:space="preserve">  </w:t>
      </w:r>
      <w:r>
        <w:rPr>
          <w:rFonts w:hint="eastAsia"/>
        </w:rPr>
        <w:t>过氧化氢（ρ1.10g/mL），优级纯。</w:t>
      </w:r>
    </w:p>
    <w:p>
      <w:pPr>
        <w:pStyle w:val="21"/>
        <w:rPr>
          <w:rFonts w:hint="eastAsia"/>
        </w:rPr>
      </w:pPr>
      <w:r>
        <w:rPr>
          <w:rFonts w:hint="eastAsia" w:ascii="黑体" w:eastAsia="黑体"/>
          <w:lang w:val="en-US" w:eastAsia="zh-CN"/>
        </w:rPr>
        <w:t>4</w:t>
      </w:r>
      <w:r>
        <w:rPr>
          <w:rFonts w:hint="eastAsia" w:ascii="黑体" w:eastAsia="黑体"/>
        </w:rPr>
        <w:t>.</w:t>
      </w:r>
      <w:r>
        <w:rPr>
          <w:rFonts w:hint="eastAsia" w:ascii="黑体" w:eastAsia="黑体"/>
          <w:lang w:val="en-US" w:eastAsia="zh-CN"/>
        </w:rPr>
        <w:t>1.</w:t>
      </w:r>
      <w:r>
        <w:rPr>
          <w:rFonts w:hint="eastAsia" w:ascii="黑体" w:eastAsia="黑体"/>
        </w:rPr>
        <w:t>2</w:t>
      </w:r>
      <w:r>
        <w:rPr>
          <w:rFonts w:hint="eastAsia" w:ascii="黑体" w:eastAsia="黑体"/>
          <w:lang w:val="en-US" w:eastAsia="zh-CN"/>
        </w:rPr>
        <w:t>.2</w:t>
      </w:r>
      <w:r>
        <w:rPr>
          <w:rFonts w:hint="eastAsia"/>
        </w:rPr>
        <w:t xml:space="preserve">  硝酸（ρ1.42g/mL），优级纯。</w:t>
      </w:r>
    </w:p>
    <w:p>
      <w:pPr>
        <w:pStyle w:val="21"/>
        <w:rPr>
          <w:rFonts w:hint="eastAsia"/>
        </w:rPr>
      </w:pPr>
      <w:r>
        <w:rPr>
          <w:rFonts w:hint="eastAsia" w:ascii="黑体" w:eastAsia="黑体"/>
          <w:lang w:val="en-US" w:eastAsia="zh-CN"/>
        </w:rPr>
        <w:t>4.1.2</w:t>
      </w:r>
      <w:r>
        <w:rPr>
          <w:rFonts w:hint="eastAsia" w:ascii="黑体" w:eastAsia="黑体"/>
        </w:rPr>
        <w:t xml:space="preserve">.3  </w:t>
      </w:r>
      <w:r>
        <w:rPr>
          <w:rFonts w:hint="eastAsia"/>
        </w:rPr>
        <w:t>硝酸（1+9），优级纯。</w:t>
      </w:r>
    </w:p>
    <w:p>
      <w:pPr>
        <w:pStyle w:val="21"/>
        <w:rPr>
          <w:rFonts w:hint="eastAsia"/>
        </w:rPr>
      </w:pPr>
      <w:r>
        <w:rPr>
          <w:rFonts w:hint="eastAsia" w:ascii="黑体" w:eastAsia="黑体"/>
          <w:lang w:val="en-US" w:eastAsia="zh-CN"/>
        </w:rPr>
        <w:t>4.1.2</w:t>
      </w:r>
      <w:r>
        <w:rPr>
          <w:rFonts w:hint="eastAsia" w:ascii="黑体" w:eastAsia="黑体"/>
        </w:rPr>
        <w:t>.4</w:t>
      </w:r>
      <w:r>
        <w:rPr>
          <w:rFonts w:hint="eastAsia"/>
        </w:rPr>
        <w:t xml:space="preserve">  氢氧化钠溶液（200g/L），优级纯。</w:t>
      </w:r>
    </w:p>
    <w:p>
      <w:pPr>
        <w:pStyle w:val="21"/>
        <w:rPr>
          <w:rFonts w:hint="eastAsia"/>
        </w:rPr>
      </w:pPr>
      <w:r>
        <w:rPr>
          <w:rFonts w:hint="eastAsia" w:ascii="黑体" w:eastAsia="黑体"/>
          <w:lang w:val="en-US" w:eastAsia="zh-CN"/>
        </w:rPr>
        <w:t>4.1.2</w:t>
      </w:r>
      <w:r>
        <w:rPr>
          <w:rFonts w:hint="eastAsia" w:ascii="黑体" w:eastAsia="黑体"/>
        </w:rPr>
        <w:t>.5</w:t>
      </w:r>
      <w:r>
        <w:rPr>
          <w:rFonts w:hint="eastAsia"/>
        </w:rPr>
        <w:t xml:space="preserve">  柠檬酸溶液（500g/L）。 </w:t>
      </w:r>
    </w:p>
    <w:p>
      <w:pPr>
        <w:pStyle w:val="21"/>
        <w:rPr>
          <w:rFonts w:hint="eastAsia"/>
        </w:rPr>
      </w:pPr>
      <w:r>
        <w:rPr>
          <w:rFonts w:hint="eastAsia" w:ascii="黑体" w:eastAsia="黑体"/>
          <w:lang w:val="en-US" w:eastAsia="zh-CN"/>
        </w:rPr>
        <w:t>4.1.2</w:t>
      </w:r>
      <w:r>
        <w:rPr>
          <w:rFonts w:hint="eastAsia" w:ascii="黑体" w:eastAsia="黑体"/>
        </w:rPr>
        <w:t>.6</w:t>
      </w:r>
      <w:r>
        <w:rPr>
          <w:rFonts w:hint="eastAsia"/>
        </w:rPr>
        <w:t xml:space="preserve">  硫酸（1+3），优级纯。</w:t>
      </w:r>
    </w:p>
    <w:p>
      <w:pPr>
        <w:pStyle w:val="21"/>
        <w:rPr>
          <w:rFonts w:hint="eastAsia"/>
        </w:rPr>
      </w:pPr>
      <w:r>
        <w:rPr>
          <w:rFonts w:hint="eastAsia" w:ascii="黑体" w:eastAsia="黑体"/>
          <w:lang w:val="en-US" w:eastAsia="zh-CN"/>
        </w:rPr>
        <w:t>4.1.2</w:t>
      </w:r>
      <w:r>
        <w:rPr>
          <w:rFonts w:hint="eastAsia" w:ascii="黑体" w:eastAsia="黑体"/>
        </w:rPr>
        <w:t>.7</w:t>
      </w:r>
      <w:r>
        <w:rPr>
          <w:rFonts w:hint="eastAsia"/>
        </w:rPr>
        <w:t xml:space="preserve">  硫脲溶液 (100g/L)。</w:t>
      </w:r>
    </w:p>
    <w:p>
      <w:pPr>
        <w:pStyle w:val="21"/>
        <w:rPr>
          <w:rFonts w:hint="eastAsia"/>
        </w:rPr>
      </w:pPr>
      <w:r>
        <w:rPr>
          <w:rFonts w:hint="eastAsia" w:ascii="黑体" w:eastAsia="黑体"/>
          <w:lang w:val="en-US" w:eastAsia="zh-CN"/>
        </w:rPr>
        <w:t>4.1.2</w:t>
      </w:r>
      <w:r>
        <w:rPr>
          <w:rFonts w:hint="eastAsia" w:ascii="黑体" w:eastAsia="黑体"/>
        </w:rPr>
        <w:t>.8</w:t>
      </w:r>
      <w:r>
        <w:rPr>
          <w:rFonts w:hint="eastAsia"/>
        </w:rPr>
        <w:t xml:space="preserve">  抗坏血酸溶液（100g/L）。用时现配。</w:t>
      </w:r>
    </w:p>
    <w:p>
      <w:pPr>
        <w:pStyle w:val="21"/>
        <w:rPr>
          <w:rFonts w:hint="eastAsia" w:hAnsi="宋体" w:cs="Times New Roman"/>
        </w:rPr>
      </w:pPr>
      <w:r>
        <w:rPr>
          <w:rFonts w:hint="eastAsia" w:ascii="黑体" w:eastAsia="黑体"/>
          <w:lang w:val="en-US" w:eastAsia="zh-CN"/>
        </w:rPr>
        <w:t>4.1.2</w:t>
      </w:r>
      <w:r>
        <w:rPr>
          <w:rFonts w:hint="eastAsia" w:ascii="黑体" w:eastAsia="黑体"/>
        </w:rPr>
        <w:t>.9</w:t>
      </w:r>
      <w:r>
        <w:rPr>
          <w:rFonts w:hint="eastAsia"/>
        </w:rPr>
        <w:t xml:space="preserve">  硼氢化钾溶液（15g/L）：</w:t>
      </w:r>
      <w:r>
        <w:rPr>
          <w:rFonts w:hint="eastAsia" w:hAnsi="宋体" w:cs="Times New Roman"/>
        </w:rPr>
        <w:t xml:space="preserve">称取3g硼氢化钾和0.6g氢氧化钠，溶于200mL水中。用时现配。 </w:t>
      </w:r>
    </w:p>
    <w:p>
      <w:pPr>
        <w:pStyle w:val="21"/>
        <w:rPr>
          <w:rFonts w:hint="eastAsia"/>
        </w:rPr>
      </w:pPr>
      <w:r>
        <w:rPr>
          <w:rFonts w:hint="eastAsia" w:ascii="黑体" w:eastAsia="黑体"/>
          <w:lang w:val="en-US" w:eastAsia="zh-CN"/>
        </w:rPr>
        <w:t>4.1.2</w:t>
      </w:r>
      <w:r>
        <w:rPr>
          <w:rFonts w:hint="eastAsia" w:ascii="黑体" w:eastAsia="黑体"/>
        </w:rPr>
        <w:t>.10</w:t>
      </w:r>
      <w:r>
        <w:rPr>
          <w:rFonts w:hint="eastAsia"/>
        </w:rPr>
        <w:t xml:space="preserve">  钨基体:与试样组成相似，且不含被测元素或含量极微。</w:t>
      </w:r>
    </w:p>
    <w:p>
      <w:pPr>
        <w:pStyle w:val="21"/>
        <w:rPr>
          <w:rFonts w:hint="eastAsia"/>
        </w:rPr>
      </w:pPr>
      <w:r>
        <w:rPr>
          <w:rFonts w:hint="eastAsia" w:ascii="黑体" w:eastAsia="黑体"/>
          <w:lang w:val="en-US" w:eastAsia="zh-CN"/>
        </w:rPr>
        <w:t>4.1.2</w:t>
      </w:r>
      <w:r>
        <w:rPr>
          <w:rFonts w:hint="eastAsia" w:ascii="黑体" w:eastAsia="黑体"/>
        </w:rPr>
        <w:t>.11</w:t>
      </w:r>
      <w:r>
        <w:rPr>
          <w:rFonts w:hint="eastAsia"/>
        </w:rPr>
        <w:t xml:space="preserve">  铋标准贮存溶液：称取0.1000g金属铋（99.99%以上），置于200mL烧杯中，加10mL硝酸（</w:t>
      </w:r>
      <w:r>
        <w:rPr>
          <w:rFonts w:hint="eastAsia"/>
          <w:lang w:val="en-US" w:eastAsia="zh-CN"/>
        </w:rPr>
        <w:t>4.1.2.2</w:t>
      </w:r>
      <w:r>
        <w:rPr>
          <w:rFonts w:hint="eastAsia"/>
        </w:rPr>
        <w:t>），加热溶解，移至1000mL容量瓶中，冷却至室温。用水稀释至刻度，摇匀。此溶液1mL含0.1mg铋。</w:t>
      </w:r>
    </w:p>
    <w:p>
      <w:pPr>
        <w:pStyle w:val="21"/>
        <w:rPr>
          <w:rFonts w:hint="eastAsia"/>
        </w:rPr>
      </w:pPr>
      <w:r>
        <w:rPr>
          <w:rFonts w:hint="eastAsia" w:ascii="黑体" w:eastAsia="黑体"/>
          <w:lang w:val="en-US" w:eastAsia="zh-CN"/>
        </w:rPr>
        <w:t>4.1.2</w:t>
      </w:r>
      <w:r>
        <w:rPr>
          <w:rFonts w:hint="eastAsia" w:ascii="黑体" w:eastAsia="黑体"/>
        </w:rPr>
        <w:t>.12</w:t>
      </w:r>
      <w:r>
        <w:rPr>
          <w:rFonts w:hint="eastAsia"/>
        </w:rPr>
        <w:t xml:space="preserve">  铋标准溶液A：移取10.00mL铋标准溶液（</w:t>
      </w:r>
      <w:r>
        <w:rPr>
          <w:rFonts w:hint="eastAsia"/>
          <w:lang w:val="en-US" w:eastAsia="zh-CN"/>
        </w:rPr>
        <w:t>4.1.2.11</w:t>
      </w:r>
      <w:r>
        <w:rPr>
          <w:rFonts w:hint="eastAsia"/>
        </w:rPr>
        <w:t>）于200mL容量瓶中，用硝酸（</w:t>
      </w:r>
      <w:r>
        <w:rPr>
          <w:rFonts w:hint="eastAsia"/>
          <w:lang w:val="en-US" w:eastAsia="zh-CN"/>
        </w:rPr>
        <w:t>4.1.2.3</w:t>
      </w:r>
      <w:r>
        <w:rPr>
          <w:rFonts w:hint="eastAsia"/>
        </w:rPr>
        <w:t>）稀释至刻度，摇匀。此溶液1mL含5μg铋。</w:t>
      </w:r>
    </w:p>
    <w:p>
      <w:pPr>
        <w:pStyle w:val="21"/>
        <w:rPr>
          <w:rFonts w:hint="eastAsia"/>
        </w:rPr>
      </w:pPr>
      <w:r>
        <w:rPr>
          <w:rFonts w:hint="eastAsia" w:ascii="黑体" w:eastAsia="黑体"/>
          <w:lang w:val="en-US" w:eastAsia="zh-CN"/>
        </w:rPr>
        <w:t>4.1.2</w:t>
      </w:r>
      <w:r>
        <w:rPr>
          <w:rFonts w:hint="eastAsia" w:ascii="黑体" w:eastAsia="黑体"/>
        </w:rPr>
        <w:t>.13</w:t>
      </w:r>
      <w:r>
        <w:rPr>
          <w:rFonts w:hint="eastAsia"/>
        </w:rPr>
        <w:t xml:space="preserve">  铋标准溶液B：移取20.00mL铋标准溶液（</w:t>
      </w:r>
      <w:r>
        <w:rPr>
          <w:rFonts w:hint="eastAsia"/>
          <w:lang w:val="en-US" w:eastAsia="zh-CN"/>
        </w:rPr>
        <w:t>4.1.2.12</w:t>
      </w:r>
      <w:r>
        <w:rPr>
          <w:rFonts w:hint="eastAsia"/>
        </w:rPr>
        <w:t>）于200mL容量瓶中，用硝酸（</w:t>
      </w:r>
      <w:r>
        <w:rPr>
          <w:rFonts w:hint="eastAsia"/>
          <w:lang w:val="en-US" w:eastAsia="zh-CN"/>
        </w:rPr>
        <w:t>4.1.2.3</w:t>
      </w:r>
      <w:r>
        <w:rPr>
          <w:rFonts w:hint="eastAsia"/>
        </w:rPr>
        <w:t>）稀释至刻度，摇匀。此溶液1mL含0.5μg铋。</w:t>
      </w:r>
    </w:p>
    <w:p>
      <w:pPr>
        <w:pStyle w:val="21"/>
        <w:jc w:val="left"/>
        <w:rPr>
          <w:rFonts w:hint="eastAsia"/>
        </w:rPr>
      </w:pPr>
      <w:r>
        <w:rPr>
          <w:rFonts w:hint="eastAsia" w:ascii="黑体" w:eastAsia="黑体"/>
          <w:lang w:val="en-US" w:eastAsia="zh-CN"/>
        </w:rPr>
        <w:t>4.1.2</w:t>
      </w:r>
      <w:r>
        <w:rPr>
          <w:rFonts w:hint="eastAsia" w:ascii="黑体" w:eastAsia="黑体"/>
        </w:rPr>
        <w:t xml:space="preserve">.14 </w:t>
      </w:r>
      <w:r>
        <w:rPr>
          <w:rFonts w:hint="eastAsia"/>
        </w:rPr>
        <w:t xml:space="preserve"> 酚酞溶液（10g/L）:称取1g酚酞溶于100m无水乙醇溶液中。</w:t>
      </w:r>
    </w:p>
    <w:p>
      <w:pPr>
        <w:rPr>
          <w:rFonts w:hint="eastAsia" w:ascii="宋体" w:hAnsi="宋体"/>
        </w:rPr>
      </w:pPr>
      <w:r>
        <w:rPr>
          <w:rFonts w:hint="eastAsia" w:ascii="黑体" w:eastAsia="黑体"/>
          <w:lang w:val="en-US" w:eastAsia="zh-CN"/>
        </w:rPr>
        <w:t>4.1.2</w:t>
      </w:r>
      <w:r>
        <w:rPr>
          <w:rFonts w:hint="eastAsia" w:ascii="黑体" w:eastAsia="黑体"/>
        </w:rPr>
        <w:t xml:space="preserve">.15  </w:t>
      </w:r>
      <w:r>
        <w:rPr>
          <w:rFonts w:hint="eastAsia" w:ascii="宋体" w:hAnsi="Courier New" w:eastAsia="宋体" w:cs="Times New Roman"/>
          <w:kern w:val="2"/>
          <w:sz w:val="21"/>
          <w:szCs w:val="20"/>
          <w:lang w:val="en-US" w:eastAsia="zh-CN" w:bidi="ar-SA"/>
        </w:rPr>
        <w:t>硫酸载液（1+99）。</w:t>
      </w:r>
    </w:p>
    <w:p>
      <w:pPr>
        <w:tabs>
          <w:tab w:val="left" w:pos="1215"/>
        </w:tabs>
        <w:spacing w:before="312" w:beforeLines="100" w:after="312" w:afterLines="100"/>
        <w:jc w:val="left"/>
        <w:outlineLvl w:val="1"/>
        <w:rPr>
          <w:rFonts w:ascii="黑体" w:hAnsi="黑体" w:eastAsia="黑体"/>
          <w:color w:val="000000"/>
          <w:szCs w:val="32"/>
        </w:rPr>
      </w:pPr>
      <w:r>
        <w:rPr>
          <w:rFonts w:ascii="黑体" w:hAnsi="黑体" w:eastAsia="黑体"/>
          <w:color w:val="000000"/>
          <w:szCs w:val="32"/>
        </w:rPr>
        <w:t>4.</w:t>
      </w:r>
      <w:r>
        <w:rPr>
          <w:rFonts w:hint="eastAsia" w:ascii="黑体" w:hAnsi="黑体" w:eastAsia="黑体"/>
          <w:color w:val="000000"/>
          <w:szCs w:val="32"/>
          <w:lang w:val="en-US" w:eastAsia="zh-CN"/>
        </w:rPr>
        <w:t>1.</w:t>
      </w:r>
      <w:r>
        <w:rPr>
          <w:rFonts w:ascii="黑体" w:hAnsi="黑体" w:eastAsia="黑体"/>
          <w:color w:val="000000"/>
          <w:szCs w:val="32"/>
        </w:rPr>
        <w:t>3</w:t>
      </w:r>
      <w:r>
        <w:rPr>
          <w:rFonts w:hint="eastAsia" w:ascii="黑体" w:hAnsi="黑体" w:eastAsia="黑体"/>
          <w:color w:val="000000"/>
          <w:szCs w:val="32"/>
        </w:rPr>
        <w:t xml:space="preserve">  仪器设备</w:t>
      </w:r>
    </w:p>
    <w:p>
      <w:pPr>
        <w:pStyle w:val="21"/>
        <w:rPr>
          <w:rFonts w:hint="eastAsia" w:hAnsi="宋体"/>
        </w:rPr>
      </w:pPr>
      <w:r>
        <w:rPr>
          <w:rFonts w:hint="eastAsia" w:ascii="黑体" w:eastAsia="黑体"/>
        </w:rPr>
        <w:t>4.</w:t>
      </w:r>
      <w:r>
        <w:rPr>
          <w:rFonts w:hint="eastAsia" w:ascii="黑体" w:eastAsia="黑体"/>
          <w:lang w:val="en-US" w:eastAsia="zh-CN"/>
        </w:rPr>
        <w:t>1.3.</w:t>
      </w:r>
      <w:r>
        <w:rPr>
          <w:rFonts w:hint="eastAsia" w:ascii="黑体" w:eastAsia="黑体"/>
        </w:rPr>
        <w:t xml:space="preserve">1 </w:t>
      </w:r>
      <w:r>
        <w:rPr>
          <w:rFonts w:hint="eastAsia" w:hAnsi="宋体"/>
        </w:rPr>
        <w:t xml:space="preserve"> 原子吸收光谱仪，附铋空心阴极灯，分析波长223.1nm。</w:t>
      </w:r>
    </w:p>
    <w:p>
      <w:pPr>
        <w:pStyle w:val="21"/>
        <w:rPr>
          <w:rFonts w:hint="eastAsia"/>
        </w:rPr>
      </w:pPr>
      <w:r>
        <w:rPr>
          <w:rFonts w:hint="eastAsia" w:ascii="黑体" w:eastAsia="黑体"/>
        </w:rPr>
        <w:t>4.</w:t>
      </w:r>
      <w:r>
        <w:rPr>
          <w:rFonts w:hint="eastAsia" w:ascii="黑体" w:eastAsia="黑体"/>
          <w:lang w:val="en-US" w:eastAsia="zh-CN"/>
        </w:rPr>
        <w:t>1.3.</w:t>
      </w:r>
      <w:r>
        <w:rPr>
          <w:rFonts w:hint="eastAsia" w:ascii="黑体" w:eastAsia="黑体"/>
        </w:rPr>
        <w:t xml:space="preserve">2  </w:t>
      </w:r>
      <w:r>
        <w:rPr>
          <w:rFonts w:hint="eastAsia" w:hAnsi="宋体"/>
        </w:rPr>
        <w:t>流动注射氢化物发生器</w:t>
      </w:r>
    </w:p>
    <w:p>
      <w:pPr>
        <w:pStyle w:val="21"/>
        <w:rPr>
          <w:rFonts w:hint="eastAsia" w:hAnsi="宋体"/>
        </w:rPr>
      </w:pPr>
      <w:r>
        <w:rPr>
          <w:rFonts w:hint="eastAsia" w:ascii="黑体" w:eastAsia="黑体"/>
        </w:rPr>
        <w:t>4.</w:t>
      </w:r>
      <w:r>
        <w:rPr>
          <w:rFonts w:hint="eastAsia" w:ascii="黑体" w:eastAsia="黑体"/>
          <w:lang w:val="en-US" w:eastAsia="zh-CN"/>
        </w:rPr>
        <w:t>1.3.</w:t>
      </w:r>
      <w:r>
        <w:rPr>
          <w:rFonts w:hint="eastAsia" w:ascii="黑体" w:eastAsia="黑体"/>
        </w:rPr>
        <w:t xml:space="preserve">2.1  </w:t>
      </w:r>
      <w:r>
        <w:rPr>
          <w:rFonts w:hint="eastAsia" w:hAnsi="宋体"/>
        </w:rPr>
        <w:t>原子化温度:800℃～850℃。</w:t>
      </w:r>
    </w:p>
    <w:p>
      <w:pPr>
        <w:pStyle w:val="21"/>
        <w:rPr>
          <w:rFonts w:hint="eastAsia" w:hAnsi="宋体"/>
        </w:rPr>
      </w:pPr>
      <w:r>
        <w:rPr>
          <w:rFonts w:hint="eastAsia" w:ascii="黑体" w:eastAsia="黑体"/>
        </w:rPr>
        <w:t>4.</w:t>
      </w:r>
      <w:r>
        <w:rPr>
          <w:rFonts w:hint="eastAsia" w:ascii="黑体" w:eastAsia="黑体"/>
          <w:lang w:val="en-US" w:eastAsia="zh-CN"/>
        </w:rPr>
        <w:t>1.3.</w:t>
      </w:r>
      <w:r>
        <w:rPr>
          <w:rFonts w:hint="eastAsia" w:ascii="黑体" w:eastAsia="黑体"/>
        </w:rPr>
        <w:t xml:space="preserve">2.2  </w:t>
      </w:r>
      <w:r>
        <w:rPr>
          <w:rFonts w:hint="eastAsia"/>
        </w:rPr>
        <w:t>载气：氮气（纯度</w:t>
      </w:r>
      <w:r>
        <w:rPr>
          <w:rFonts w:hint="eastAsia" w:hAnsi="宋体"/>
        </w:rPr>
        <w:t>≥</w:t>
      </w:r>
      <w:r>
        <w:rPr>
          <w:rFonts w:hint="eastAsia"/>
        </w:rPr>
        <w:t>99.99%以上），输出压强0.25M</w:t>
      </w:r>
      <w:r>
        <w:t>P</w:t>
      </w:r>
      <w:r>
        <w:rPr>
          <w:rFonts w:hint="eastAsia"/>
        </w:rPr>
        <w:t>a，流量200mL/min。</w:t>
      </w:r>
    </w:p>
    <w:p>
      <w:pPr>
        <w:pStyle w:val="21"/>
        <w:rPr>
          <w:rFonts w:hint="eastAsia" w:hAnsi="宋体"/>
        </w:rPr>
      </w:pPr>
      <w:r>
        <w:rPr>
          <w:rFonts w:hint="eastAsia" w:ascii="黑体" w:eastAsia="黑体"/>
        </w:rPr>
        <w:t>4.</w:t>
      </w:r>
      <w:r>
        <w:rPr>
          <w:rFonts w:hint="eastAsia" w:ascii="黑体" w:eastAsia="黑体"/>
          <w:lang w:val="en-US" w:eastAsia="zh-CN"/>
        </w:rPr>
        <w:t>1.3.</w:t>
      </w:r>
      <w:r>
        <w:rPr>
          <w:rFonts w:hint="eastAsia" w:ascii="黑体" w:eastAsia="黑体"/>
        </w:rPr>
        <w:t>3</w:t>
      </w:r>
      <w:r>
        <w:rPr>
          <w:rFonts w:hint="eastAsia" w:hAnsi="宋体"/>
        </w:rPr>
        <w:t xml:space="preserve">  当仪器（4.1</w:t>
      </w:r>
      <w:r>
        <w:rPr>
          <w:rFonts w:hint="eastAsia" w:hAnsi="宋体"/>
          <w:lang w:val="en-US" w:eastAsia="zh-CN"/>
        </w:rPr>
        <w:t>.3.1</w:t>
      </w:r>
      <w:r>
        <w:rPr>
          <w:rFonts w:hint="eastAsia" w:hAnsi="宋体"/>
        </w:rPr>
        <w:t>）和仪器（4.</w:t>
      </w:r>
      <w:r>
        <w:rPr>
          <w:rFonts w:hint="eastAsia" w:hAnsi="宋体"/>
          <w:lang w:val="en-US" w:eastAsia="zh-CN"/>
        </w:rPr>
        <w:t>1.3.</w:t>
      </w:r>
      <w:r>
        <w:rPr>
          <w:rFonts w:hint="eastAsia" w:hAnsi="宋体"/>
        </w:rPr>
        <w:t>2）联用之后，在仪器最佳工作条件下，凡能达到下列指标者均可使用：</w:t>
      </w:r>
    </w:p>
    <w:p>
      <w:pPr>
        <w:pStyle w:val="21"/>
        <w:ind w:firstLine="420" w:firstLineChars="200"/>
        <w:rPr>
          <w:rFonts w:hint="eastAsia" w:hAnsi="宋体"/>
        </w:rPr>
      </w:pPr>
      <w:r>
        <w:rPr>
          <w:rFonts w:hint="eastAsia" w:hAnsi="宋体"/>
        </w:rPr>
        <w:t>——特征浓度：在与测量溶液基体相一致的溶液中，</w:t>
      </w:r>
      <w:r>
        <w:rPr>
          <w:rFonts w:hint="eastAsia" w:ascii="黑体" w:hAnsi="Times New Roman" w:cs="Times New Roman"/>
        </w:rPr>
        <w:t>铋</w:t>
      </w:r>
      <w:r>
        <w:rPr>
          <w:rFonts w:hint="eastAsia" w:hAnsi="宋体"/>
        </w:rPr>
        <w:t>的特征浓度应不大于0.4n</w:t>
      </w:r>
      <w:r>
        <w:rPr>
          <w:rFonts w:hAnsi="宋体"/>
        </w:rPr>
        <w:t>g/mL</w:t>
      </w:r>
      <w:r>
        <w:rPr>
          <w:rFonts w:hint="eastAsia" w:hAnsi="宋体"/>
        </w:rPr>
        <w:t>。</w:t>
      </w:r>
    </w:p>
    <w:p>
      <w:pPr>
        <w:pStyle w:val="21"/>
        <w:ind w:left="840" w:hanging="840" w:hangingChars="400"/>
        <w:rPr>
          <w:rFonts w:hint="eastAsia" w:hAnsi="宋体"/>
          <w:u w:val="single"/>
        </w:rPr>
      </w:pPr>
      <w:r>
        <w:rPr>
          <w:rFonts w:hint="eastAsia" w:hAnsi="宋体"/>
        </w:rPr>
        <w:t xml:space="preserve">  </w:t>
      </w:r>
      <w:r>
        <w:rPr>
          <w:rFonts w:hAnsi="宋体"/>
        </w:rPr>
        <w:t xml:space="preserve">  </w:t>
      </w:r>
      <w:r>
        <w:rPr>
          <w:rFonts w:hint="eastAsia" w:hAnsi="宋体"/>
        </w:rPr>
        <w:t>——精密度：用最高浓度的标准溶液测量10次吸光度，其标准偏差应不超过平均吸光度的1.0%；用最低浓度的标准溶液（不是“零”浓度标准溶液）测量10次吸光度，其标准偏差应不超过最高浓度平均吸光度的</w:t>
      </w:r>
      <w:r>
        <w:rPr>
          <w:rFonts w:hint="eastAsia" w:hAnsi="宋体" w:cs="Times New Roman"/>
        </w:rPr>
        <w:t>0.5</w:t>
      </w:r>
      <w:r>
        <w:rPr>
          <w:rFonts w:hAnsi="宋体" w:cs="Times New Roman"/>
        </w:rPr>
        <w:t>%</w:t>
      </w:r>
      <w:r>
        <w:rPr>
          <w:rFonts w:hint="eastAsia" w:hAnsi="宋体"/>
        </w:rPr>
        <w:t>。</w:t>
      </w:r>
    </w:p>
    <w:p>
      <w:pPr>
        <w:pStyle w:val="21"/>
        <w:ind w:left="840" w:hanging="840" w:hangingChars="400"/>
        <w:rPr>
          <w:rFonts w:ascii="黑体" w:eastAsia="黑体"/>
          <w:sz w:val="32"/>
        </w:rPr>
      </w:pPr>
      <w:r>
        <w:rPr>
          <w:rFonts w:hint="eastAsia" w:hAnsi="宋体"/>
        </w:rPr>
        <w:t xml:space="preserve"> </w:t>
      </w:r>
      <w:r>
        <w:rPr>
          <w:rFonts w:hAnsi="宋体"/>
        </w:rPr>
        <w:t xml:space="preserve">   </w:t>
      </w:r>
      <w:r>
        <w:rPr>
          <w:rFonts w:hint="eastAsia" w:hAnsi="宋体"/>
        </w:rPr>
        <w:t>——工作曲线线性：将工作曲线按浓度等分成五段，最高段的吸光度差值与最低段的吸光度差值之比应不小于0.7。</w:t>
      </w:r>
    </w:p>
    <w:p>
      <w:pPr>
        <w:spacing w:before="156" w:beforeLines="50" w:after="156" w:afterLines="50"/>
        <w:rPr>
          <w:rFonts w:hint="eastAsia" w:ascii="黑体" w:eastAsia="黑体"/>
          <w:szCs w:val="21"/>
        </w:rPr>
      </w:pPr>
      <w:r>
        <w:rPr>
          <w:rFonts w:hint="eastAsia" w:ascii="黑体" w:eastAsia="黑体"/>
          <w:szCs w:val="21"/>
          <w:lang w:val="en-US" w:eastAsia="zh-CN"/>
        </w:rPr>
        <w:t>4.1.4</w:t>
      </w:r>
      <w:r>
        <w:rPr>
          <w:rFonts w:hint="eastAsia" w:ascii="黑体" w:eastAsia="黑体"/>
          <w:szCs w:val="21"/>
        </w:rPr>
        <w:t xml:space="preserve">  试样</w:t>
      </w:r>
    </w:p>
    <w:p>
      <w:pPr>
        <w:pStyle w:val="21"/>
        <w:rPr>
          <w:rFonts w:hint="eastAsia"/>
          <w:color w:val="000000"/>
        </w:rPr>
      </w:pPr>
      <w:r>
        <w:rPr>
          <w:rFonts w:hint="eastAsia" w:ascii="黑体" w:hAnsi="Times New Roman" w:eastAsia="黑体" w:cs="Times New Roman"/>
          <w:lang w:val="en-US" w:eastAsia="zh-CN"/>
        </w:rPr>
        <w:t>4.1.4</w:t>
      </w:r>
      <w:r>
        <w:rPr>
          <w:rFonts w:hint="eastAsia" w:ascii="黑体" w:hAnsi="Times New Roman" w:eastAsia="黑体" w:cs="Times New Roman"/>
        </w:rPr>
        <w:t xml:space="preserve">.1  </w:t>
      </w:r>
      <w:r>
        <w:rPr>
          <w:rFonts w:hint="eastAsia"/>
          <w:color w:val="000000"/>
        </w:rPr>
        <w:t>钨条应粉碎并通过0.125mm筛网。</w:t>
      </w:r>
    </w:p>
    <w:p>
      <w:pPr>
        <w:pStyle w:val="21"/>
        <w:rPr>
          <w:rFonts w:hint="eastAsia"/>
          <w:color w:val="000000"/>
        </w:rPr>
      </w:pPr>
      <w:r>
        <w:rPr>
          <w:rFonts w:hint="eastAsia" w:ascii="黑体" w:hAnsi="Times New Roman" w:eastAsia="黑体" w:cs="Times New Roman"/>
          <w:lang w:val="en-US" w:eastAsia="zh-CN"/>
        </w:rPr>
        <w:t>4.1.4</w:t>
      </w:r>
      <w:r>
        <w:rPr>
          <w:rFonts w:hint="eastAsia" w:ascii="黑体" w:hAnsi="Times New Roman" w:eastAsia="黑体" w:cs="Times New Roman"/>
        </w:rPr>
        <w:t xml:space="preserve">.2  </w:t>
      </w:r>
      <w:r>
        <w:rPr>
          <w:rFonts w:hint="eastAsia"/>
          <w:color w:val="000000"/>
        </w:rPr>
        <w:t>细颗粒碳化钨平均粒度为1μm～3μm，中颗粒碳化钨平均粒度大于3μm～9μm，粗颗粒碳化钨平均粒度大于9μm。</w:t>
      </w:r>
    </w:p>
    <w:p>
      <w:pPr>
        <w:spacing w:before="312" w:beforeLines="100" w:after="312" w:afterLines="100"/>
        <w:jc w:val="left"/>
        <w:outlineLvl w:val="1"/>
        <w:rPr>
          <w:rFonts w:ascii="黑体" w:hAnsi="黑体" w:eastAsia="黑体"/>
          <w:color w:val="000000"/>
          <w:szCs w:val="32"/>
        </w:rPr>
      </w:pPr>
      <w:r>
        <w:rPr>
          <w:rFonts w:hint="eastAsia" w:ascii="黑体" w:hAnsi="黑体" w:eastAsia="黑体"/>
          <w:color w:val="000000"/>
          <w:szCs w:val="32"/>
          <w:lang w:val="en-US" w:eastAsia="zh-CN"/>
        </w:rPr>
        <w:t>4.1.5</w:t>
      </w:r>
      <w:r>
        <w:rPr>
          <w:rFonts w:hint="eastAsia" w:ascii="黑体" w:hAnsi="黑体" w:eastAsia="黑体"/>
          <w:color w:val="000000"/>
          <w:szCs w:val="32"/>
        </w:rPr>
        <w:t xml:space="preserve">  试验步骤</w:t>
      </w:r>
    </w:p>
    <w:p>
      <w:pPr>
        <w:spacing w:before="156" w:beforeLines="50" w:after="156" w:afterLines="50"/>
        <w:jc w:val="left"/>
        <w:rPr>
          <w:rFonts w:ascii="黑体" w:hAnsi="黑体" w:eastAsia="黑体"/>
          <w:szCs w:val="21"/>
        </w:rPr>
      </w:pPr>
      <w:r>
        <w:rPr>
          <w:rFonts w:hint="eastAsia" w:ascii="黑体" w:hAnsi="黑体" w:eastAsia="黑体"/>
          <w:szCs w:val="21"/>
          <w:lang w:val="en-US" w:eastAsia="zh-CN"/>
        </w:rPr>
        <w:t>4.1.5</w:t>
      </w:r>
      <w:r>
        <w:rPr>
          <w:rFonts w:ascii="黑体" w:hAnsi="黑体" w:eastAsia="黑体"/>
          <w:szCs w:val="21"/>
        </w:rPr>
        <w:t>.1  试料</w:t>
      </w:r>
    </w:p>
    <w:p>
      <w:pPr>
        <w:spacing w:line="500" w:lineRule="exact"/>
        <w:ind w:firstLine="420" w:firstLineChars="200"/>
        <w:jc w:val="left"/>
        <w:rPr>
          <w:rFonts w:hint="eastAsia" w:hAnsi="宋体"/>
        </w:rPr>
      </w:pPr>
      <w:r>
        <w:rPr>
          <w:rFonts w:hint="eastAsia" w:hAnsi="宋体"/>
        </w:rPr>
        <w:t>按表1称取试样，精确至0.0001g。</w:t>
      </w:r>
    </w:p>
    <w:p>
      <w:pPr>
        <w:pStyle w:val="21"/>
        <w:ind w:left="630" w:leftChars="100" w:hanging="420" w:hangingChars="200"/>
        <w:rPr>
          <w:rFonts w:hint="eastAsia" w:hAnsi="宋体"/>
        </w:rPr>
      </w:pPr>
    </w:p>
    <w:p>
      <w:pPr>
        <w:pStyle w:val="21"/>
        <w:ind w:left="630" w:leftChars="300" w:firstLine="3868" w:firstLineChars="1842"/>
        <w:rPr>
          <w:rFonts w:hint="eastAsia" w:ascii="黑体" w:hAnsi="宋体" w:eastAsia="黑体"/>
        </w:rPr>
      </w:pPr>
      <w:r>
        <w:rPr>
          <w:rFonts w:hint="eastAsia" w:ascii="黑体" w:hAnsi="宋体" w:eastAsia="黑体"/>
        </w:rPr>
        <w:t>表1</w:t>
      </w:r>
    </w:p>
    <w:tbl>
      <w:tblPr>
        <w:tblStyle w:val="3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66"/>
        <w:gridCol w:w="2866"/>
        <w:gridCol w:w="28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hAnsi="宋体"/>
                <w:i/>
                <w:sz w:val="18"/>
                <w:szCs w:val="18"/>
              </w:rPr>
            </w:pPr>
            <w:r>
              <w:rPr>
                <w:rFonts w:hint="eastAsia" w:hAnsi="宋体"/>
                <w:i/>
                <w:sz w:val="18"/>
                <w:szCs w:val="18"/>
              </w:rPr>
              <w:t>w</w:t>
            </w:r>
          </w:p>
          <w:p>
            <w:pPr>
              <w:pStyle w:val="21"/>
              <w:jc w:val="center"/>
              <w:rPr>
                <w:rFonts w:hint="eastAsia" w:hAnsi="宋体"/>
                <w:sz w:val="18"/>
                <w:szCs w:val="18"/>
              </w:rPr>
            </w:pPr>
            <w:r>
              <w:rPr>
                <w:rFonts w:hint="eastAsia" w:hAnsi="宋体"/>
                <w:sz w:val="18"/>
                <w:szCs w:val="18"/>
              </w:rPr>
              <w:t>%</w:t>
            </w:r>
          </w:p>
        </w:tc>
        <w:tc>
          <w:tcPr>
            <w:tcW w:w="2866" w:type="dxa"/>
            <w:noWrap w:val="0"/>
            <w:vAlign w:val="center"/>
          </w:tcPr>
          <w:p>
            <w:pPr>
              <w:pStyle w:val="21"/>
              <w:jc w:val="center"/>
              <w:rPr>
                <w:rFonts w:hint="eastAsia" w:hAnsi="宋体"/>
                <w:sz w:val="18"/>
                <w:szCs w:val="18"/>
              </w:rPr>
            </w:pPr>
            <w:r>
              <w:rPr>
                <w:rFonts w:hint="eastAsia" w:hAnsi="宋体"/>
                <w:sz w:val="18"/>
                <w:szCs w:val="18"/>
              </w:rPr>
              <w:t>称样量</w:t>
            </w:r>
          </w:p>
          <w:p>
            <w:pPr>
              <w:pStyle w:val="21"/>
              <w:jc w:val="center"/>
              <w:rPr>
                <w:rFonts w:hint="eastAsia" w:hAnsi="宋体"/>
                <w:sz w:val="18"/>
                <w:szCs w:val="18"/>
              </w:rPr>
            </w:pPr>
            <w:r>
              <w:rPr>
                <w:rFonts w:hint="eastAsia" w:hAnsi="宋体"/>
                <w:sz w:val="18"/>
                <w:szCs w:val="18"/>
              </w:rPr>
              <w:t>g</w:t>
            </w:r>
          </w:p>
        </w:tc>
        <w:tc>
          <w:tcPr>
            <w:tcW w:w="2866" w:type="dxa"/>
            <w:noWrap w:val="0"/>
            <w:vAlign w:val="center"/>
          </w:tcPr>
          <w:p>
            <w:pPr>
              <w:pStyle w:val="21"/>
              <w:jc w:val="center"/>
              <w:rPr>
                <w:rFonts w:hint="eastAsia" w:hAnsi="宋体"/>
                <w:sz w:val="18"/>
                <w:szCs w:val="18"/>
              </w:rPr>
            </w:pPr>
            <w:r>
              <w:rPr>
                <w:rFonts w:hint="eastAsia" w:hAnsi="宋体"/>
                <w:sz w:val="18"/>
                <w:szCs w:val="18"/>
              </w:rPr>
              <w:t>分取试液体积</w:t>
            </w:r>
          </w:p>
          <w:p>
            <w:pPr>
              <w:pStyle w:val="21"/>
              <w:jc w:val="center"/>
              <w:rPr>
                <w:rFonts w:hint="eastAsia" w:hAnsi="宋体"/>
                <w:sz w:val="18"/>
                <w:szCs w:val="18"/>
              </w:rPr>
            </w:pPr>
            <w:r>
              <w:rPr>
                <w:rFonts w:hint="eastAsia" w:hAnsi="宋体"/>
                <w:sz w:val="18"/>
                <w:szCs w:val="18"/>
              </w:rPr>
              <w:t>mL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hAnsi="宋体"/>
                <w:sz w:val="18"/>
                <w:szCs w:val="18"/>
              </w:rPr>
            </w:pPr>
            <w:r>
              <w:rPr>
                <w:rFonts w:hint="eastAsia"/>
                <w:sz w:val="18"/>
                <w:szCs w:val="18"/>
              </w:rPr>
              <w:t>0.00003～0.00025</w:t>
            </w:r>
          </w:p>
        </w:tc>
        <w:tc>
          <w:tcPr>
            <w:tcW w:w="2866" w:type="dxa"/>
            <w:noWrap w:val="0"/>
            <w:vAlign w:val="center"/>
          </w:tcPr>
          <w:p>
            <w:pPr>
              <w:pStyle w:val="21"/>
              <w:jc w:val="center"/>
              <w:rPr>
                <w:rFonts w:hint="eastAsia" w:hAnsi="宋体"/>
                <w:sz w:val="18"/>
                <w:szCs w:val="18"/>
              </w:rPr>
            </w:pPr>
            <w:r>
              <w:rPr>
                <w:rFonts w:hint="eastAsia" w:hAnsi="宋体"/>
                <w:sz w:val="18"/>
                <w:szCs w:val="18"/>
              </w:rPr>
              <w:t>1.00</w:t>
            </w:r>
          </w:p>
        </w:tc>
        <w:tc>
          <w:tcPr>
            <w:tcW w:w="2866" w:type="dxa"/>
            <w:noWrap w:val="0"/>
            <w:vAlign w:val="center"/>
          </w:tcPr>
          <w:p>
            <w:pPr>
              <w:pStyle w:val="21"/>
              <w:jc w:val="center"/>
              <w:rPr>
                <w:rFonts w:hint="eastAsia" w:hAnsi="宋体"/>
                <w:sz w:val="18"/>
                <w:szCs w:val="18"/>
              </w:rPr>
            </w:pPr>
            <w:r>
              <w:rPr>
                <w:rFonts w:hint="eastAsia" w:hAnsi="宋体"/>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hAnsi="宋体"/>
                <w:sz w:val="18"/>
                <w:szCs w:val="18"/>
              </w:rPr>
            </w:pPr>
            <w:r>
              <w:rPr>
                <w:rFonts w:hint="eastAsia"/>
                <w:sz w:val="18"/>
                <w:szCs w:val="18"/>
              </w:rPr>
              <w:t>&gt;0.00025～0.0010</w:t>
            </w:r>
          </w:p>
        </w:tc>
        <w:tc>
          <w:tcPr>
            <w:tcW w:w="2866" w:type="dxa"/>
            <w:noWrap w:val="0"/>
            <w:vAlign w:val="center"/>
          </w:tcPr>
          <w:p>
            <w:pPr>
              <w:pStyle w:val="21"/>
              <w:jc w:val="center"/>
              <w:rPr>
                <w:rFonts w:hint="eastAsia" w:hAnsi="宋体"/>
                <w:sz w:val="18"/>
                <w:szCs w:val="18"/>
              </w:rPr>
            </w:pPr>
            <w:r>
              <w:rPr>
                <w:rFonts w:hint="eastAsia" w:hAnsi="宋体"/>
                <w:sz w:val="18"/>
                <w:szCs w:val="18"/>
              </w:rPr>
              <w:t>0.20</w:t>
            </w:r>
          </w:p>
        </w:tc>
        <w:tc>
          <w:tcPr>
            <w:tcW w:w="2866" w:type="dxa"/>
            <w:noWrap w:val="0"/>
            <w:vAlign w:val="center"/>
          </w:tcPr>
          <w:p>
            <w:pPr>
              <w:pStyle w:val="21"/>
              <w:jc w:val="center"/>
              <w:rPr>
                <w:rFonts w:hint="eastAsia" w:hAnsi="宋体"/>
                <w:sz w:val="18"/>
                <w:szCs w:val="18"/>
              </w:rPr>
            </w:pPr>
            <w:r>
              <w:rPr>
                <w:rFonts w:hint="eastAsia" w:hAnsi="宋体"/>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sz w:val="18"/>
                <w:szCs w:val="18"/>
              </w:rPr>
            </w:pPr>
            <w:r>
              <w:rPr>
                <w:rFonts w:hint="eastAsia"/>
                <w:sz w:val="18"/>
                <w:szCs w:val="18"/>
              </w:rPr>
              <w:t>&gt;0.0010～0.0050</w:t>
            </w:r>
          </w:p>
        </w:tc>
        <w:tc>
          <w:tcPr>
            <w:tcW w:w="2866" w:type="dxa"/>
            <w:noWrap w:val="0"/>
            <w:vAlign w:val="center"/>
          </w:tcPr>
          <w:p>
            <w:pPr>
              <w:pStyle w:val="21"/>
              <w:jc w:val="center"/>
              <w:rPr>
                <w:rFonts w:hint="eastAsia" w:hAnsi="宋体"/>
                <w:sz w:val="18"/>
                <w:szCs w:val="18"/>
              </w:rPr>
            </w:pPr>
            <w:r>
              <w:rPr>
                <w:rFonts w:hint="eastAsia" w:hAnsi="宋体"/>
                <w:sz w:val="18"/>
                <w:szCs w:val="18"/>
              </w:rPr>
              <w:t>0.50</w:t>
            </w:r>
          </w:p>
        </w:tc>
        <w:tc>
          <w:tcPr>
            <w:tcW w:w="2866" w:type="dxa"/>
            <w:noWrap w:val="0"/>
            <w:vAlign w:val="center"/>
          </w:tcPr>
          <w:p>
            <w:pPr>
              <w:pStyle w:val="21"/>
              <w:jc w:val="center"/>
              <w:rPr>
                <w:rFonts w:hint="eastAsia" w:hAnsi="宋体"/>
                <w:sz w:val="18"/>
                <w:szCs w:val="18"/>
              </w:rPr>
            </w:pPr>
            <w:r>
              <w:rPr>
                <w:rFonts w:hint="eastAsia" w:hAnsi="宋体"/>
                <w:sz w:val="18"/>
                <w:szCs w:val="18"/>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hAnsi="宋体"/>
                <w:sz w:val="18"/>
                <w:szCs w:val="18"/>
              </w:rPr>
            </w:pPr>
            <w:r>
              <w:rPr>
                <w:rFonts w:hint="eastAsia"/>
                <w:sz w:val="18"/>
                <w:szCs w:val="18"/>
              </w:rPr>
              <w:t>&gt;0.0050～0.020</w:t>
            </w:r>
          </w:p>
        </w:tc>
        <w:tc>
          <w:tcPr>
            <w:tcW w:w="2866" w:type="dxa"/>
            <w:noWrap w:val="0"/>
            <w:vAlign w:val="center"/>
          </w:tcPr>
          <w:p>
            <w:pPr>
              <w:pStyle w:val="21"/>
              <w:jc w:val="center"/>
              <w:rPr>
                <w:rFonts w:hint="eastAsia" w:hAnsi="宋体"/>
                <w:sz w:val="18"/>
                <w:szCs w:val="18"/>
              </w:rPr>
            </w:pPr>
            <w:r>
              <w:rPr>
                <w:rFonts w:hint="eastAsia" w:hAnsi="宋体"/>
                <w:sz w:val="18"/>
                <w:szCs w:val="18"/>
              </w:rPr>
              <w:t>0.20</w:t>
            </w:r>
          </w:p>
        </w:tc>
        <w:tc>
          <w:tcPr>
            <w:tcW w:w="2866" w:type="dxa"/>
            <w:noWrap w:val="0"/>
            <w:vAlign w:val="center"/>
          </w:tcPr>
          <w:p>
            <w:pPr>
              <w:pStyle w:val="21"/>
              <w:jc w:val="center"/>
              <w:rPr>
                <w:rFonts w:hint="eastAsia" w:hAnsi="宋体"/>
                <w:sz w:val="18"/>
                <w:szCs w:val="18"/>
              </w:rPr>
            </w:pPr>
            <w:r>
              <w:rPr>
                <w:rFonts w:hint="eastAsia" w:hAnsi="宋体"/>
                <w:sz w:val="18"/>
                <w:szCs w:val="18"/>
              </w:rPr>
              <w:t>5.00</w:t>
            </w:r>
          </w:p>
        </w:tc>
      </w:tr>
    </w:tbl>
    <w:p>
      <w:pPr>
        <w:spacing w:line="500" w:lineRule="exact"/>
        <w:ind w:firstLine="420" w:firstLineChars="200"/>
        <w:jc w:val="left"/>
        <w:rPr>
          <w:rFonts w:hint="eastAsia" w:hAnsi="宋体"/>
        </w:rPr>
      </w:pPr>
    </w:p>
    <w:p>
      <w:pPr>
        <w:spacing w:before="156" w:beforeLines="50" w:after="156" w:afterLines="50"/>
        <w:jc w:val="left"/>
        <w:rPr>
          <w:rFonts w:ascii="黑体" w:hAnsi="黑体" w:eastAsia="黑体"/>
          <w:szCs w:val="21"/>
        </w:rPr>
      </w:pPr>
      <w:r>
        <w:rPr>
          <w:rFonts w:hint="eastAsia" w:ascii="黑体" w:hAnsi="黑体" w:eastAsia="黑体"/>
          <w:szCs w:val="21"/>
          <w:lang w:val="en-US" w:eastAsia="zh-CN"/>
        </w:rPr>
        <w:t>4.1.5</w:t>
      </w:r>
      <w:r>
        <w:rPr>
          <w:rFonts w:ascii="黑体" w:hAnsi="黑体" w:eastAsia="黑体"/>
          <w:szCs w:val="21"/>
        </w:rPr>
        <w:t xml:space="preserve">.2  </w:t>
      </w:r>
      <w:r>
        <w:rPr>
          <w:rFonts w:hint="eastAsia" w:ascii="黑体" w:hAnsi="黑体" w:eastAsia="黑体"/>
          <w:szCs w:val="21"/>
        </w:rPr>
        <w:t>平行试验</w:t>
      </w:r>
    </w:p>
    <w:p>
      <w:pPr>
        <w:spacing w:before="156" w:beforeLines="50" w:after="156" w:afterLines="50"/>
        <w:ind w:firstLine="420" w:firstLineChars="200"/>
        <w:jc w:val="left"/>
        <w:rPr>
          <w:rFonts w:hint="eastAsia"/>
        </w:rPr>
      </w:pPr>
      <w:r>
        <w:rPr>
          <w:rFonts w:hint="eastAsia"/>
        </w:rPr>
        <w:t>独立地进行两次测定，取其平均值。</w:t>
      </w:r>
    </w:p>
    <w:p>
      <w:pPr>
        <w:spacing w:before="156" w:beforeLines="50" w:after="156" w:afterLines="50"/>
        <w:jc w:val="left"/>
        <w:rPr>
          <w:rFonts w:ascii="黑体" w:hAnsi="黑体" w:eastAsia="黑体"/>
          <w:szCs w:val="21"/>
        </w:rPr>
      </w:pPr>
      <w:r>
        <w:rPr>
          <w:rFonts w:hint="eastAsia" w:ascii="黑体" w:hAnsi="黑体" w:eastAsia="黑体"/>
          <w:szCs w:val="21"/>
          <w:lang w:val="en-US" w:eastAsia="zh-CN"/>
        </w:rPr>
        <w:t>4.1.5</w:t>
      </w:r>
      <w:r>
        <w:rPr>
          <w:rFonts w:hint="eastAsia" w:ascii="黑体" w:hAnsi="黑体" w:eastAsia="黑体"/>
          <w:szCs w:val="21"/>
        </w:rPr>
        <w:t>.</w:t>
      </w:r>
      <w:r>
        <w:rPr>
          <w:rFonts w:ascii="黑体" w:hAnsi="黑体" w:eastAsia="黑体"/>
          <w:szCs w:val="21"/>
        </w:rPr>
        <w:t>3  空白试验</w:t>
      </w:r>
    </w:p>
    <w:p>
      <w:pPr>
        <w:pStyle w:val="21"/>
        <w:ind w:firstLine="420" w:firstLineChars="200"/>
        <w:jc w:val="left"/>
        <w:rPr>
          <w:rFonts w:hint="eastAsia"/>
        </w:rPr>
      </w:pPr>
      <w:r>
        <w:rPr>
          <w:rFonts w:hint="eastAsia" w:ascii="宋体" w:hAnsi="宋体" w:eastAsia="宋体" w:cs="宋体"/>
          <w:szCs w:val="21"/>
        </w:rPr>
        <w:t>随同试料做空白试验。</w:t>
      </w:r>
      <w:r>
        <w:rPr>
          <w:rFonts w:hint="eastAsia" w:ascii="宋体" w:hAnsi="宋体" w:eastAsia="宋体" w:cs="宋体"/>
        </w:rPr>
        <w:t>称取与试样等质量的钨基体（</w:t>
      </w:r>
      <w:r>
        <w:rPr>
          <w:rFonts w:hint="eastAsia" w:ascii="宋体" w:hAnsi="宋体" w:eastAsia="宋体" w:cs="宋体"/>
          <w:lang w:val="en-US" w:eastAsia="zh-CN"/>
        </w:rPr>
        <w:t>4.1.2</w:t>
      </w:r>
      <w:r>
        <w:rPr>
          <w:rFonts w:hint="eastAsia" w:ascii="宋体" w:hAnsi="宋体" w:eastAsia="宋体" w:cs="宋体"/>
        </w:rPr>
        <w:t>.10），随同试料做空白试验。</w:t>
      </w:r>
    </w:p>
    <w:p>
      <w:pPr>
        <w:pStyle w:val="21"/>
        <w:ind w:firstLine="420" w:firstLineChars="200"/>
        <w:jc w:val="left"/>
        <w:rPr>
          <w:szCs w:val="21"/>
        </w:rPr>
      </w:pPr>
      <w:r>
        <w:rPr>
          <w:rFonts w:hint="eastAsia" w:ascii="黑体" w:eastAsia="黑体"/>
        </w:rPr>
        <w:t>警告—加热过氧化氢空白时，溶液体积应始终保持不少于5mL（中间反复加水2～3次）,以防过氧化氢爆炸。</w:t>
      </w:r>
    </w:p>
    <w:p>
      <w:pPr>
        <w:spacing w:before="156" w:beforeLines="50" w:after="156" w:afterLines="50"/>
        <w:jc w:val="left"/>
        <w:rPr>
          <w:rFonts w:ascii="黑体" w:hAnsi="黑体" w:eastAsia="黑体"/>
          <w:szCs w:val="21"/>
        </w:rPr>
      </w:pPr>
      <w:r>
        <w:rPr>
          <w:rFonts w:hint="eastAsia" w:ascii="黑体" w:hAnsi="黑体" w:eastAsia="黑体"/>
          <w:szCs w:val="21"/>
          <w:lang w:val="en-US" w:eastAsia="zh-CN"/>
        </w:rPr>
        <w:t>4.1.5</w:t>
      </w:r>
      <w:r>
        <w:rPr>
          <w:rFonts w:ascii="黑体" w:hAnsi="黑体" w:eastAsia="黑体"/>
          <w:szCs w:val="21"/>
        </w:rPr>
        <w:t>.4  测定</w:t>
      </w:r>
    </w:p>
    <w:p>
      <w:pPr>
        <w:pStyle w:val="21"/>
        <w:rPr>
          <w:rFonts w:hint="eastAsia" w:ascii="黑体" w:eastAsia="黑体"/>
        </w:rPr>
      </w:pPr>
      <w:r>
        <w:rPr>
          <w:rFonts w:hint="eastAsia" w:ascii="黑体" w:hAnsi="黑体" w:eastAsia="黑体"/>
          <w:szCs w:val="21"/>
          <w:lang w:val="en-US" w:eastAsia="zh-CN"/>
        </w:rPr>
        <w:t>4.1.5</w:t>
      </w:r>
      <w:r>
        <w:rPr>
          <w:rFonts w:hint="eastAsia" w:ascii="黑体" w:eastAsia="黑体"/>
        </w:rPr>
        <w:t xml:space="preserve">.4.1 </w:t>
      </w:r>
      <w:r>
        <w:rPr>
          <w:rFonts w:hint="eastAsia"/>
        </w:rPr>
        <w:t xml:space="preserve"> 试料的处理</w:t>
      </w:r>
    </w:p>
    <w:p>
      <w:pPr>
        <w:rPr>
          <w:rFonts w:hint="eastAsia" w:ascii="宋体" w:hAnsi="宋体"/>
        </w:rPr>
      </w:pPr>
      <w:r>
        <w:rPr>
          <w:rFonts w:hint="eastAsia" w:ascii="黑体" w:hAnsi="黑体" w:eastAsia="黑体"/>
          <w:szCs w:val="21"/>
          <w:lang w:val="en-US" w:eastAsia="zh-CN"/>
        </w:rPr>
        <w:t>4.1.5</w:t>
      </w:r>
      <w:r>
        <w:rPr>
          <w:rFonts w:hint="eastAsia" w:ascii="黑体" w:hAnsi="Courier New" w:eastAsia="黑体" w:cs="Courier New"/>
          <w:szCs w:val="21"/>
        </w:rPr>
        <w:t xml:space="preserve">.4.1.1  </w:t>
      </w:r>
      <w:r>
        <w:rPr>
          <w:rFonts w:hint="eastAsia" w:ascii="宋体" w:hAnsi="宋体" w:eastAsia="宋体" w:cs="宋体"/>
        </w:rPr>
        <w:t>钨粉、钨条：将试料(</w:t>
      </w:r>
      <w:r>
        <w:rPr>
          <w:rFonts w:hint="eastAsia" w:ascii="宋体" w:hAnsi="宋体" w:eastAsia="宋体" w:cs="宋体"/>
          <w:lang w:val="en-US" w:eastAsia="zh-CN"/>
        </w:rPr>
        <w:t>4.1.5</w:t>
      </w:r>
      <w:r>
        <w:rPr>
          <w:rFonts w:hint="eastAsia" w:ascii="宋体" w:hAnsi="宋体" w:eastAsia="宋体" w:cs="宋体"/>
        </w:rPr>
        <w:t>.1)置于100mL烧杯中，以少量水润湿，分次加入8mL～10mL过氧化氢（</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1.2.1</w:t>
      </w:r>
      <w:r>
        <w:rPr>
          <w:rFonts w:hint="eastAsia" w:ascii="宋体" w:hAnsi="宋体" w:eastAsia="宋体" w:cs="宋体"/>
        </w:rPr>
        <w:t>），待剧烈反应停止后，置于电炉上加热至样品完全溶解，加热蒸至近干。沿杯壁冲洗少量水，加5</w:t>
      </w:r>
      <w:r>
        <w:rPr>
          <w:rFonts w:hint="eastAsia" w:ascii="宋体" w:hAnsi="宋体" w:eastAsia="宋体" w:cs="宋体"/>
          <w:szCs w:val="21"/>
        </w:rPr>
        <w:t>mL</w:t>
      </w:r>
      <w:r>
        <w:rPr>
          <w:rFonts w:hint="eastAsia" w:ascii="宋体" w:hAnsi="宋体" w:eastAsia="宋体" w:cs="宋体"/>
        </w:rPr>
        <w:t>氢氧化钠溶液（</w:t>
      </w:r>
      <w:r>
        <w:rPr>
          <w:rFonts w:hint="eastAsia" w:ascii="宋体" w:hAnsi="宋体" w:eastAsia="宋体" w:cs="宋体"/>
          <w:lang w:val="en-US" w:eastAsia="zh-CN"/>
        </w:rPr>
        <w:t>4.1.2</w:t>
      </w:r>
      <w:r>
        <w:rPr>
          <w:rFonts w:hint="eastAsia" w:ascii="宋体" w:hAnsi="宋体" w:eastAsia="宋体" w:cs="宋体"/>
        </w:rPr>
        <w:t>.4），在电炉上溶解至清亮并冒大气泡，取下冷却。</w:t>
      </w:r>
    </w:p>
    <w:p>
      <w:pPr>
        <w:pStyle w:val="21"/>
        <w:rPr>
          <w:rFonts w:hint="eastAsia"/>
        </w:rPr>
      </w:pPr>
      <w:r>
        <w:rPr>
          <w:rFonts w:hint="eastAsia" w:ascii="黑体" w:hAnsi="黑体" w:eastAsia="黑体"/>
          <w:szCs w:val="21"/>
          <w:lang w:val="en-US" w:eastAsia="zh-CN"/>
        </w:rPr>
        <w:t>4.1.5</w:t>
      </w:r>
      <w:r>
        <w:rPr>
          <w:rFonts w:hint="eastAsia" w:ascii="黑体" w:eastAsia="黑体"/>
        </w:rPr>
        <w:t xml:space="preserve">.4.1.2  </w:t>
      </w:r>
      <w:r>
        <w:rPr>
          <w:rFonts w:hint="eastAsia"/>
        </w:rPr>
        <w:t>三氧化钨、钨酸、偏钨酸铵、仲钨酸铵：将试料(</w:t>
      </w:r>
      <w:r>
        <w:rPr>
          <w:rFonts w:hint="eastAsia"/>
          <w:lang w:val="en-US" w:eastAsia="zh-CN"/>
        </w:rPr>
        <w:t>4.1.5</w:t>
      </w:r>
      <w:r>
        <w:rPr>
          <w:rFonts w:hint="eastAsia"/>
        </w:rPr>
        <w:t>.1)置于100mL</w:t>
      </w:r>
      <w:r>
        <w:rPr>
          <w:rFonts w:hint="eastAsia" w:hAnsi="宋体"/>
        </w:rPr>
        <w:t>烧杯</w:t>
      </w:r>
      <w:r>
        <w:rPr>
          <w:rFonts w:hint="eastAsia"/>
        </w:rPr>
        <w:t>中，用少量水润湿，加入5mL氢氧化钠溶液(</w:t>
      </w:r>
      <w:r>
        <w:rPr>
          <w:rFonts w:hint="eastAsia"/>
          <w:lang w:val="en-US" w:eastAsia="zh-CN"/>
        </w:rPr>
        <w:t>4.1.2</w:t>
      </w:r>
      <w:r>
        <w:rPr>
          <w:rFonts w:hint="eastAsia"/>
        </w:rPr>
        <w:t>.4)，在电炉上溶解至清亮并冒大气泡</w:t>
      </w:r>
      <w:r>
        <w:rPr>
          <w:rFonts w:hint="eastAsia" w:hAnsi="宋体"/>
        </w:rPr>
        <w:t>，取下冷却</w:t>
      </w:r>
      <w:r>
        <w:rPr>
          <w:rFonts w:hint="eastAsia"/>
        </w:rPr>
        <w:t>。</w:t>
      </w:r>
    </w:p>
    <w:p>
      <w:pPr>
        <w:pStyle w:val="21"/>
        <w:rPr>
          <w:rFonts w:hint="eastAsia" w:ascii="宋体" w:hAnsi="宋体" w:eastAsia="宋体" w:cs="宋体"/>
        </w:rPr>
      </w:pPr>
      <w:r>
        <w:rPr>
          <w:rFonts w:hint="eastAsia" w:ascii="黑体" w:hAnsi="黑体" w:eastAsia="黑体"/>
          <w:szCs w:val="21"/>
          <w:lang w:val="en-US" w:eastAsia="zh-CN"/>
        </w:rPr>
        <w:t>4.1.5</w:t>
      </w:r>
      <w:r>
        <w:rPr>
          <w:rFonts w:hint="eastAsia" w:ascii="黑体" w:eastAsia="黑体"/>
        </w:rPr>
        <w:t xml:space="preserve">.4.1.3  </w:t>
      </w:r>
      <w:r>
        <w:rPr>
          <w:rFonts w:hint="eastAsia" w:ascii="宋体" w:hAnsi="宋体" w:eastAsia="宋体" w:cs="宋体"/>
        </w:rPr>
        <w:t>蓝色氧化钨、细、中颗粒碳化钨：将试料（6.1）置于100mL烧杯中，用少量水润湿，加入10mL～30mL过氧化氢（</w:t>
      </w:r>
      <w:r>
        <w:rPr>
          <w:rFonts w:hint="eastAsia" w:ascii="宋体" w:hAnsi="宋体" w:eastAsia="宋体" w:cs="宋体"/>
          <w:lang w:val="en-US" w:eastAsia="zh-CN"/>
        </w:rPr>
        <w:t>4.1.2.1</w:t>
      </w:r>
      <w:r>
        <w:rPr>
          <w:rFonts w:hint="eastAsia" w:ascii="宋体" w:hAnsi="宋体" w:eastAsia="宋体" w:cs="宋体"/>
        </w:rPr>
        <w:t>），加热蒸至近干。沿杯壁冲洗少量水，加5mL氢氧化钠溶液（</w:t>
      </w:r>
      <w:r>
        <w:rPr>
          <w:rFonts w:hint="eastAsia" w:ascii="宋体" w:hAnsi="宋体" w:eastAsia="宋体" w:cs="宋体"/>
          <w:lang w:val="en-US" w:eastAsia="zh-CN"/>
        </w:rPr>
        <w:t>4.1.2</w:t>
      </w:r>
      <w:r>
        <w:rPr>
          <w:rFonts w:hint="eastAsia" w:ascii="宋体" w:hAnsi="宋体" w:eastAsia="宋体" w:cs="宋体"/>
        </w:rPr>
        <w:t>.4），在电炉上溶解至清亮并冒大气泡，取下冷却。</w:t>
      </w:r>
    </w:p>
    <w:p>
      <w:pPr>
        <w:pStyle w:val="23"/>
        <w:ind w:left="0" w:leftChars="0"/>
        <w:rPr>
          <w:rFonts w:hint="eastAsia"/>
        </w:rPr>
      </w:pPr>
      <w:r>
        <w:rPr>
          <w:rFonts w:hint="eastAsia" w:ascii="黑体" w:hAnsi="黑体" w:eastAsia="黑体"/>
          <w:szCs w:val="21"/>
          <w:lang w:val="en-US" w:eastAsia="zh-CN"/>
        </w:rPr>
        <w:t>4.1.5</w:t>
      </w:r>
      <w:r>
        <w:rPr>
          <w:rFonts w:hint="eastAsia" w:ascii="黑体" w:hAnsi="Courier New" w:eastAsia="黑体"/>
        </w:rPr>
        <w:t>.4.1.4</w:t>
      </w:r>
      <w:r>
        <w:rPr>
          <w:rFonts w:hint="eastAsia"/>
        </w:rPr>
        <w:t xml:space="preserve">  </w:t>
      </w:r>
      <w:r>
        <w:rPr>
          <w:rFonts w:hint="eastAsia" w:ascii="宋体" w:hAnsi="宋体" w:eastAsia="宋体" w:cs="宋体"/>
        </w:rPr>
        <w:t>紫色氧化钨、粗颗粒碳化钨：将试料（</w:t>
      </w:r>
      <w:r>
        <w:rPr>
          <w:rFonts w:hint="eastAsia" w:ascii="宋体" w:hAnsi="宋体" w:eastAsia="宋体" w:cs="宋体"/>
          <w:lang w:val="en-US" w:eastAsia="zh-CN"/>
        </w:rPr>
        <w:t>4.1.5</w:t>
      </w:r>
      <w:r>
        <w:rPr>
          <w:rFonts w:hint="eastAsia" w:ascii="宋体" w:hAnsi="宋体" w:eastAsia="宋体" w:cs="宋体"/>
        </w:rPr>
        <w:t>.1）置于100mL石英锥形瓶中，于750℃高温炉中氧化完全，以下按</w:t>
      </w:r>
      <w:r>
        <w:rPr>
          <w:rFonts w:hint="eastAsia" w:ascii="宋体" w:hAnsi="宋体" w:eastAsia="宋体" w:cs="宋体"/>
          <w:lang w:val="en-US" w:eastAsia="zh-CN"/>
        </w:rPr>
        <w:t>4.1.5</w:t>
      </w:r>
      <w:r>
        <w:rPr>
          <w:rFonts w:hint="eastAsia" w:ascii="宋体" w:hAnsi="宋体" w:eastAsia="宋体" w:cs="宋体"/>
        </w:rPr>
        <w:t>.4.1.3项进行。</w:t>
      </w:r>
    </w:p>
    <w:p>
      <w:pPr>
        <w:rPr>
          <w:rFonts w:hint="eastAsia" w:ascii="黑体" w:hAnsi="Courier New" w:eastAsia="黑体" w:cs="Courier New"/>
          <w:szCs w:val="21"/>
        </w:rPr>
      </w:pPr>
      <w:r>
        <w:rPr>
          <w:rFonts w:hint="eastAsia" w:ascii="黑体" w:hAnsi="黑体" w:eastAsia="黑体"/>
          <w:szCs w:val="21"/>
          <w:lang w:val="en-US" w:eastAsia="zh-CN"/>
        </w:rPr>
        <w:t>4.1.5</w:t>
      </w:r>
      <w:r>
        <w:rPr>
          <w:rFonts w:hint="eastAsia" w:ascii="黑体" w:hAnsi="Courier New" w:eastAsia="黑体" w:cs="Courier New"/>
          <w:szCs w:val="21"/>
        </w:rPr>
        <w:t xml:space="preserve">.4.2  </w:t>
      </w:r>
      <w:r>
        <w:rPr>
          <w:rFonts w:hint="eastAsia"/>
        </w:rPr>
        <w:t>将溶液移至100mL容量瓶中。</w:t>
      </w:r>
    </w:p>
    <w:p>
      <w:pPr>
        <w:rPr>
          <w:rFonts w:hint="eastAsia"/>
        </w:rPr>
      </w:pPr>
      <w:r>
        <w:rPr>
          <w:rFonts w:hint="eastAsia" w:ascii="黑体" w:hAnsi="黑体" w:eastAsia="黑体"/>
          <w:szCs w:val="21"/>
          <w:lang w:val="en-US" w:eastAsia="zh-CN"/>
        </w:rPr>
        <w:t>4.1.5</w:t>
      </w:r>
      <w:r>
        <w:rPr>
          <w:rFonts w:hint="eastAsia" w:ascii="黑体" w:hAnsi="Courier New" w:eastAsia="黑体" w:cs="Courier New"/>
          <w:szCs w:val="21"/>
        </w:rPr>
        <w:t xml:space="preserve">.4.3  </w:t>
      </w:r>
      <w:r>
        <w:rPr>
          <w:rFonts w:hint="eastAsia"/>
        </w:rPr>
        <w:t>当铋含量小于或等于0.0010%时，按</w:t>
      </w:r>
      <w:r>
        <w:rPr>
          <w:rFonts w:hint="eastAsia" w:ascii="宋体" w:hAnsi="宋体" w:cs="Courier New"/>
          <w:szCs w:val="21"/>
        </w:rPr>
        <w:t>6.4.5</w:t>
      </w:r>
      <w:r>
        <w:rPr>
          <w:rFonts w:hint="eastAsia"/>
        </w:rPr>
        <w:t>进行。</w:t>
      </w:r>
    </w:p>
    <w:p>
      <w:pPr>
        <w:pStyle w:val="21"/>
        <w:rPr>
          <w:rFonts w:hint="eastAsia"/>
        </w:rPr>
      </w:pPr>
      <w:r>
        <w:rPr>
          <w:rFonts w:hint="eastAsia" w:ascii="黑体" w:hAnsi="黑体" w:eastAsia="黑体"/>
          <w:szCs w:val="21"/>
          <w:lang w:val="en-US" w:eastAsia="zh-CN"/>
        </w:rPr>
        <w:t>4.1.5</w:t>
      </w:r>
      <w:r>
        <w:rPr>
          <w:rFonts w:hint="eastAsia" w:ascii="黑体" w:eastAsia="黑体"/>
        </w:rPr>
        <w:t xml:space="preserve">.4.4  </w:t>
      </w:r>
      <w:r>
        <w:rPr>
          <w:rFonts w:hint="eastAsia"/>
        </w:rPr>
        <w:t>用水稀释至刻度，摇匀。分取10mL溶液于100mL烧杯中。</w:t>
      </w:r>
    </w:p>
    <w:p>
      <w:pPr>
        <w:pStyle w:val="21"/>
        <w:rPr>
          <w:rFonts w:hint="eastAsia" w:ascii="宋体" w:hAnsi="宋体" w:eastAsia="宋体" w:cs="宋体"/>
        </w:rPr>
      </w:pPr>
      <w:r>
        <w:rPr>
          <w:rFonts w:hint="eastAsia" w:ascii="黑体" w:hAnsi="黑体" w:eastAsia="黑体"/>
          <w:szCs w:val="21"/>
          <w:lang w:val="en-US" w:eastAsia="zh-CN"/>
        </w:rPr>
        <w:t>4.1.5</w:t>
      </w:r>
      <w:r>
        <w:rPr>
          <w:rFonts w:hint="eastAsia" w:ascii="黑体" w:eastAsia="黑体"/>
        </w:rPr>
        <w:t>.4.5</w:t>
      </w:r>
      <w:r>
        <w:rPr>
          <w:rFonts w:hint="eastAsia"/>
        </w:rPr>
        <w:t xml:space="preserve">  </w:t>
      </w:r>
      <w:r>
        <w:rPr>
          <w:rFonts w:hint="eastAsia" w:ascii="宋体" w:hAnsi="宋体" w:eastAsia="宋体" w:cs="宋体"/>
        </w:rPr>
        <w:t>加入8mL柠檬酸溶液（</w:t>
      </w:r>
      <w:r>
        <w:rPr>
          <w:rFonts w:hint="eastAsia" w:ascii="宋体" w:hAnsi="宋体" w:eastAsia="宋体" w:cs="宋体"/>
          <w:lang w:val="en-US" w:eastAsia="zh-CN"/>
        </w:rPr>
        <w:t>4.1.2</w:t>
      </w:r>
      <w:r>
        <w:rPr>
          <w:rFonts w:hint="eastAsia" w:ascii="宋体" w:hAnsi="宋体" w:eastAsia="宋体" w:cs="宋体"/>
        </w:rPr>
        <w:t>.5），混匀，冷却。加入1～2滴酚酞溶液(</w:t>
      </w:r>
      <w:r>
        <w:rPr>
          <w:rFonts w:hint="eastAsia" w:ascii="宋体" w:hAnsi="宋体" w:eastAsia="宋体" w:cs="宋体"/>
          <w:lang w:val="en-US" w:eastAsia="zh-CN"/>
        </w:rPr>
        <w:t>4.1.2</w:t>
      </w: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t>)，用氢氧化钠溶液（</w:t>
      </w:r>
      <w:r>
        <w:rPr>
          <w:rFonts w:hint="eastAsia" w:ascii="宋体" w:hAnsi="宋体" w:eastAsia="宋体" w:cs="宋体"/>
          <w:lang w:val="en-US" w:eastAsia="zh-CN"/>
        </w:rPr>
        <w:t>4.1.2</w:t>
      </w:r>
      <w:r>
        <w:rPr>
          <w:rFonts w:hint="eastAsia" w:ascii="宋体" w:hAnsi="宋体" w:eastAsia="宋体" w:cs="宋体"/>
        </w:rPr>
        <w:t>.4）调至红色，在不断摇动下，加入6mL硫酸（</w:t>
      </w:r>
      <w:r>
        <w:rPr>
          <w:rFonts w:hint="eastAsia" w:ascii="宋体" w:hAnsi="宋体" w:eastAsia="宋体" w:cs="宋体"/>
          <w:lang w:val="en-US" w:eastAsia="zh-CN"/>
        </w:rPr>
        <w:t>4.1.2</w:t>
      </w:r>
      <w:r>
        <w:rPr>
          <w:rFonts w:hint="eastAsia" w:ascii="宋体" w:hAnsi="宋体" w:eastAsia="宋体" w:cs="宋体"/>
        </w:rPr>
        <w:t>.6），用水稀释至约40mL，于低温电炉上加热，保持微沸5min以上（注意不要飞溅，保持体积不小于30mL），冷却至室温。加入5mL硫脲溶液（</w:t>
      </w:r>
      <w:r>
        <w:rPr>
          <w:rFonts w:hint="eastAsia" w:ascii="宋体" w:hAnsi="宋体" w:eastAsia="宋体" w:cs="宋体"/>
          <w:lang w:val="en-US" w:eastAsia="zh-CN"/>
        </w:rPr>
        <w:t>4.1.2</w:t>
      </w:r>
      <w:r>
        <w:rPr>
          <w:rFonts w:hint="eastAsia" w:ascii="宋体" w:hAnsi="宋体" w:eastAsia="宋体" w:cs="宋体"/>
        </w:rPr>
        <w:t>.7）、5mL抗坏血酸溶液（</w:t>
      </w:r>
      <w:r>
        <w:rPr>
          <w:rFonts w:hint="eastAsia" w:ascii="宋体" w:hAnsi="宋体" w:eastAsia="宋体" w:cs="宋体"/>
          <w:lang w:val="en-US" w:eastAsia="zh-CN"/>
        </w:rPr>
        <w:t>4.1.2</w:t>
      </w:r>
      <w:r>
        <w:rPr>
          <w:rFonts w:hint="eastAsia" w:ascii="宋体" w:hAnsi="宋体" w:eastAsia="宋体" w:cs="宋体"/>
        </w:rPr>
        <w:t>.8），将溶液移至100mL容量瓶中，用水洗涤烧杯两次并将液体移至容量瓶中,用水稀释至刻度，摇匀。</w:t>
      </w:r>
    </w:p>
    <w:p>
      <w:pPr>
        <w:pStyle w:val="21"/>
        <w:rPr>
          <w:rFonts w:hint="eastAsia"/>
        </w:rPr>
      </w:pPr>
      <w:r>
        <w:rPr>
          <w:rFonts w:hint="eastAsia" w:ascii="黑体" w:hAnsi="黑体" w:eastAsia="黑体"/>
          <w:szCs w:val="21"/>
          <w:lang w:val="en-US" w:eastAsia="zh-CN"/>
        </w:rPr>
        <w:t>4.1.5</w:t>
      </w:r>
      <w:r>
        <w:rPr>
          <w:rFonts w:hint="eastAsia" w:ascii="黑体" w:eastAsia="黑体"/>
        </w:rPr>
        <w:t xml:space="preserve">.4.6  </w:t>
      </w:r>
      <w:r>
        <w:rPr>
          <w:rFonts w:hint="eastAsia"/>
        </w:rPr>
        <w:t>将试样连同空白溶液在原子吸收光谱仪上，经流动注射—氢化物发生器，于波长223.1nm处，测量其吸光度。</w:t>
      </w:r>
    </w:p>
    <w:p>
      <w:pPr>
        <w:pStyle w:val="21"/>
        <w:rPr>
          <w:rFonts w:hint="eastAsia"/>
        </w:rPr>
      </w:pPr>
      <w:r>
        <w:rPr>
          <w:rFonts w:hint="eastAsia" w:ascii="黑体" w:hAnsi="黑体" w:eastAsia="黑体"/>
          <w:szCs w:val="21"/>
          <w:lang w:val="en-US" w:eastAsia="zh-CN"/>
        </w:rPr>
        <w:t>4.1.5</w:t>
      </w:r>
      <w:r>
        <w:rPr>
          <w:rFonts w:hint="eastAsia" w:ascii="黑体" w:eastAsia="黑体"/>
        </w:rPr>
        <w:t>.4.7</w:t>
      </w:r>
      <w:r>
        <w:rPr>
          <w:rFonts w:hint="eastAsia"/>
        </w:rPr>
        <w:t xml:space="preserve">  在工作曲线上查出相应的铋的质量浓度。</w:t>
      </w:r>
    </w:p>
    <w:p>
      <w:pPr>
        <w:pStyle w:val="21"/>
        <w:rPr>
          <w:rFonts w:hint="eastAsia" w:ascii="黑体" w:hAnsi="Times New Roman" w:eastAsia="黑体" w:cs="Times New Roman"/>
        </w:rPr>
      </w:pPr>
      <w:r>
        <w:rPr>
          <w:rFonts w:hint="eastAsia" w:ascii="黑体" w:hAnsi="黑体" w:eastAsia="黑体"/>
          <w:szCs w:val="21"/>
          <w:lang w:val="en-US" w:eastAsia="zh-CN"/>
        </w:rPr>
        <w:t>4.1.5</w:t>
      </w:r>
      <w:r>
        <w:rPr>
          <w:rFonts w:hint="eastAsia" w:ascii="黑体" w:hAnsi="Times New Roman" w:eastAsia="黑体" w:cs="Times New Roman"/>
        </w:rPr>
        <w:t>.5  工作曲线的绘制</w:t>
      </w:r>
    </w:p>
    <w:p>
      <w:pPr>
        <w:pStyle w:val="21"/>
        <w:rPr>
          <w:rFonts w:hint="eastAsia"/>
        </w:rPr>
      </w:pPr>
      <w:r>
        <w:rPr>
          <w:rFonts w:hint="eastAsia" w:ascii="黑体" w:hAnsi="黑体" w:eastAsia="黑体"/>
          <w:szCs w:val="21"/>
          <w:lang w:val="en-US" w:eastAsia="zh-CN"/>
        </w:rPr>
        <w:t>4.1.5</w:t>
      </w:r>
      <w:r>
        <w:rPr>
          <w:rFonts w:hint="eastAsia" w:ascii="黑体" w:eastAsia="黑体"/>
        </w:rPr>
        <w:t xml:space="preserve">.5.1  </w:t>
      </w:r>
      <w:r>
        <w:rPr>
          <w:rFonts w:hint="eastAsia"/>
        </w:rPr>
        <w:t>按表1试样量称取钨基体（</w:t>
      </w:r>
      <w:r>
        <w:rPr>
          <w:rFonts w:hint="eastAsia"/>
          <w:lang w:val="en-US" w:eastAsia="zh-CN"/>
        </w:rPr>
        <w:t>4.1.2</w:t>
      </w:r>
      <w:r>
        <w:rPr>
          <w:rFonts w:hint="eastAsia"/>
        </w:rPr>
        <w:t>.10）,分别置于一组100mL烧杯中，按表2加入铋标准溶液（</w:t>
      </w:r>
      <w:r>
        <w:rPr>
          <w:rFonts w:hint="eastAsia"/>
          <w:lang w:val="en-US" w:eastAsia="zh-CN"/>
        </w:rPr>
        <w:t>4.1.2</w:t>
      </w:r>
      <w:r>
        <w:rPr>
          <w:rFonts w:hint="eastAsia"/>
        </w:rPr>
        <w:t>.12或</w:t>
      </w:r>
      <w:r>
        <w:rPr>
          <w:rFonts w:hint="eastAsia"/>
          <w:lang w:val="en-US" w:eastAsia="zh-CN"/>
        </w:rPr>
        <w:t>4.1.2</w:t>
      </w:r>
      <w:r>
        <w:rPr>
          <w:rFonts w:hint="eastAsia"/>
        </w:rPr>
        <w:t>.13）。以下根据试样种类分别按</w:t>
      </w:r>
      <w:r>
        <w:rPr>
          <w:rFonts w:hint="eastAsia"/>
          <w:lang w:val="en-US" w:eastAsia="zh-CN"/>
        </w:rPr>
        <w:t>4.1.5.4.5—4.1.5.4.6</w:t>
      </w:r>
      <w:r>
        <w:rPr>
          <w:rFonts w:hint="eastAsia"/>
        </w:rPr>
        <w:t>项进行。</w:t>
      </w:r>
    </w:p>
    <w:p>
      <w:pPr>
        <w:pStyle w:val="21"/>
        <w:rPr>
          <w:rFonts w:hint="eastAsia"/>
        </w:rPr>
      </w:pPr>
      <w:r>
        <w:rPr>
          <w:rFonts w:hint="eastAsia" w:ascii="黑体" w:hAnsi="黑体" w:eastAsia="黑体"/>
          <w:szCs w:val="21"/>
          <w:lang w:val="en-US" w:eastAsia="zh-CN"/>
        </w:rPr>
        <w:t>4.1.5</w:t>
      </w:r>
      <w:r>
        <w:rPr>
          <w:rFonts w:hint="eastAsia" w:ascii="黑体" w:eastAsia="黑体"/>
        </w:rPr>
        <w:t>.5.2</w:t>
      </w:r>
      <w:r>
        <w:rPr>
          <w:rFonts w:hint="eastAsia"/>
        </w:rPr>
        <w:t xml:space="preserve">  减去试剂空白溶液的吸光度，以铋质量浓度为横坐标，吸光度为纵坐标绘制工作曲线。</w:t>
      </w:r>
    </w:p>
    <w:p>
      <w:pPr>
        <w:pStyle w:val="21"/>
        <w:jc w:val="center"/>
        <w:rPr>
          <w:rFonts w:hint="eastAsia"/>
        </w:rPr>
      </w:pPr>
      <w:r>
        <w:rPr>
          <w:rFonts w:hint="eastAsia" w:ascii="黑体" w:hAnsi="宋体" w:eastAsia="黑体"/>
        </w:rPr>
        <w:t>表2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238"/>
        <w:gridCol w:w="223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92" w:type="dxa"/>
            <w:noWrap w:val="0"/>
            <w:vAlign w:val="center"/>
          </w:tcPr>
          <w:p>
            <w:pPr>
              <w:pStyle w:val="21"/>
              <w:jc w:val="center"/>
              <w:rPr>
                <w:rFonts w:hint="eastAsia"/>
                <w:i/>
                <w:sz w:val="18"/>
                <w:szCs w:val="18"/>
              </w:rPr>
            </w:pPr>
            <w:r>
              <w:rPr>
                <w:i/>
                <w:sz w:val="18"/>
                <w:szCs w:val="18"/>
              </w:rPr>
              <w:t>W</w:t>
            </w:r>
          </w:p>
          <w:p>
            <w:pPr>
              <w:pStyle w:val="21"/>
              <w:jc w:val="center"/>
              <w:rPr>
                <w:rFonts w:hint="eastAsia"/>
                <w:sz w:val="18"/>
                <w:szCs w:val="18"/>
              </w:rPr>
            </w:pPr>
            <w:r>
              <w:rPr>
                <w:rFonts w:hint="eastAsia"/>
                <w:sz w:val="18"/>
                <w:szCs w:val="18"/>
              </w:rPr>
              <w:t>%</w:t>
            </w:r>
          </w:p>
        </w:tc>
        <w:tc>
          <w:tcPr>
            <w:tcW w:w="2238" w:type="dxa"/>
            <w:noWrap w:val="0"/>
            <w:vAlign w:val="center"/>
          </w:tcPr>
          <w:p>
            <w:pPr>
              <w:pStyle w:val="21"/>
              <w:jc w:val="center"/>
              <w:rPr>
                <w:rFonts w:hint="eastAsia"/>
                <w:sz w:val="18"/>
                <w:szCs w:val="18"/>
              </w:rPr>
            </w:pPr>
            <w:r>
              <w:rPr>
                <w:rFonts w:hint="eastAsia"/>
                <w:sz w:val="18"/>
                <w:szCs w:val="18"/>
              </w:rPr>
              <w:t>0.0</w:t>
            </w:r>
            <w:r>
              <w:rPr>
                <w:rFonts w:hint="eastAsia"/>
                <w:sz w:val="18"/>
                <w:szCs w:val="18"/>
                <w:lang w:val="en-US" w:eastAsia="zh-CN"/>
              </w:rPr>
              <w:t>0</w:t>
            </w:r>
            <w:r>
              <w:rPr>
                <w:rFonts w:hint="eastAsia"/>
                <w:sz w:val="18"/>
                <w:szCs w:val="18"/>
              </w:rPr>
              <w:t>003～0.0010</w:t>
            </w:r>
          </w:p>
        </w:tc>
        <w:tc>
          <w:tcPr>
            <w:tcW w:w="2239" w:type="dxa"/>
            <w:noWrap w:val="0"/>
            <w:vAlign w:val="center"/>
          </w:tcPr>
          <w:p>
            <w:pPr>
              <w:pStyle w:val="21"/>
              <w:jc w:val="center"/>
              <w:rPr>
                <w:rFonts w:hint="eastAsia"/>
                <w:sz w:val="18"/>
                <w:szCs w:val="18"/>
              </w:rPr>
            </w:pPr>
            <w:r>
              <w:rPr>
                <w:rFonts w:hint="eastAsia"/>
                <w:sz w:val="18"/>
                <w:szCs w:val="18"/>
              </w:rPr>
              <w:t>＞0.0010～0.0050</w:t>
            </w:r>
          </w:p>
        </w:tc>
        <w:tc>
          <w:tcPr>
            <w:tcW w:w="2239" w:type="dxa"/>
            <w:noWrap w:val="0"/>
            <w:vAlign w:val="center"/>
          </w:tcPr>
          <w:p>
            <w:pPr>
              <w:pStyle w:val="21"/>
              <w:jc w:val="center"/>
              <w:rPr>
                <w:rFonts w:hint="eastAsia"/>
                <w:sz w:val="18"/>
                <w:szCs w:val="18"/>
              </w:rPr>
            </w:pPr>
            <w:r>
              <w:rPr>
                <w:rFonts w:hint="eastAsia"/>
                <w:sz w:val="18"/>
                <w:szCs w:val="18"/>
              </w:rPr>
              <w:t>＞0.0050～0.020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92" w:type="dxa"/>
            <w:noWrap w:val="0"/>
            <w:vAlign w:val="center"/>
          </w:tcPr>
          <w:p>
            <w:pPr>
              <w:pStyle w:val="21"/>
              <w:jc w:val="center"/>
              <w:rPr>
                <w:rFonts w:hint="eastAsia"/>
                <w:sz w:val="18"/>
                <w:szCs w:val="18"/>
              </w:rPr>
            </w:pPr>
            <w:r>
              <w:rPr>
                <w:rFonts w:hint="eastAsia"/>
                <w:sz w:val="18"/>
                <w:szCs w:val="18"/>
              </w:rPr>
              <w:t>铋标准溶液</w:t>
            </w:r>
          </w:p>
        </w:tc>
        <w:tc>
          <w:tcPr>
            <w:tcW w:w="2238" w:type="dxa"/>
            <w:noWrap w:val="0"/>
            <w:vAlign w:val="center"/>
          </w:tcPr>
          <w:p>
            <w:pPr>
              <w:pStyle w:val="21"/>
              <w:jc w:val="center"/>
              <w:rPr>
                <w:rFonts w:hint="eastAsia"/>
                <w:sz w:val="18"/>
                <w:szCs w:val="18"/>
              </w:rPr>
            </w:pPr>
            <w:r>
              <w:rPr>
                <w:rFonts w:hint="eastAsia"/>
                <w:sz w:val="18"/>
                <w:szCs w:val="18"/>
              </w:rPr>
              <w:t>3.13</w:t>
            </w:r>
          </w:p>
        </w:tc>
        <w:tc>
          <w:tcPr>
            <w:tcW w:w="2239" w:type="dxa"/>
            <w:noWrap w:val="0"/>
            <w:vAlign w:val="center"/>
          </w:tcPr>
          <w:p>
            <w:pPr>
              <w:pStyle w:val="21"/>
              <w:jc w:val="center"/>
              <w:rPr>
                <w:rFonts w:hint="eastAsia"/>
                <w:sz w:val="18"/>
                <w:szCs w:val="18"/>
              </w:rPr>
            </w:pPr>
            <w:r>
              <w:rPr>
                <w:rFonts w:hint="eastAsia"/>
                <w:sz w:val="18"/>
                <w:szCs w:val="18"/>
              </w:rPr>
              <w:t>3.12</w:t>
            </w:r>
          </w:p>
        </w:tc>
        <w:tc>
          <w:tcPr>
            <w:tcW w:w="2239" w:type="dxa"/>
            <w:noWrap w:val="0"/>
            <w:vAlign w:val="center"/>
          </w:tcPr>
          <w:p>
            <w:pPr>
              <w:pStyle w:val="21"/>
              <w:jc w:val="center"/>
              <w:rPr>
                <w:rFonts w:hint="eastAsia"/>
                <w:sz w:val="18"/>
                <w:szCs w:val="18"/>
              </w:rPr>
            </w:pPr>
            <w:r>
              <w:rPr>
                <w:rFonts w:hint="eastAsia"/>
                <w:sz w:val="18"/>
                <w:szCs w:val="18"/>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restart"/>
            <w:noWrap w:val="0"/>
            <w:vAlign w:val="center"/>
          </w:tcPr>
          <w:p>
            <w:pPr>
              <w:pStyle w:val="21"/>
              <w:jc w:val="center"/>
              <w:rPr>
                <w:rFonts w:hint="eastAsia"/>
                <w:sz w:val="18"/>
                <w:szCs w:val="18"/>
              </w:rPr>
            </w:pPr>
            <w:r>
              <w:rPr>
                <w:rFonts w:hint="eastAsia"/>
                <w:sz w:val="18"/>
                <w:szCs w:val="18"/>
              </w:rPr>
              <w:t>铋标准溶液加入量</w:t>
            </w:r>
          </w:p>
          <w:p>
            <w:pPr>
              <w:pStyle w:val="21"/>
              <w:jc w:val="center"/>
              <w:rPr>
                <w:rFonts w:hint="eastAsia"/>
                <w:sz w:val="18"/>
                <w:szCs w:val="18"/>
              </w:rPr>
            </w:pPr>
            <w:r>
              <w:rPr>
                <w:rFonts w:hint="eastAsia"/>
                <w:sz w:val="18"/>
                <w:szCs w:val="18"/>
              </w:rPr>
              <w:t>mL</w:t>
            </w:r>
          </w:p>
        </w:tc>
        <w:tc>
          <w:tcPr>
            <w:tcW w:w="2238" w:type="dxa"/>
            <w:noWrap w:val="0"/>
            <w:vAlign w:val="center"/>
          </w:tcPr>
          <w:p>
            <w:pPr>
              <w:pStyle w:val="21"/>
              <w:jc w:val="center"/>
              <w:rPr>
                <w:rFonts w:hint="eastAsia"/>
                <w:sz w:val="18"/>
                <w:szCs w:val="18"/>
              </w:rPr>
            </w:pPr>
            <w:r>
              <w:rPr>
                <w:rFonts w:hint="eastAsia"/>
                <w:sz w:val="18"/>
                <w:szCs w:val="18"/>
              </w:rPr>
              <w:t>0</w:t>
            </w:r>
          </w:p>
        </w:tc>
        <w:tc>
          <w:tcPr>
            <w:tcW w:w="2239" w:type="dxa"/>
            <w:noWrap w:val="0"/>
            <w:vAlign w:val="center"/>
          </w:tcPr>
          <w:p>
            <w:pPr>
              <w:pStyle w:val="21"/>
              <w:jc w:val="center"/>
              <w:rPr>
                <w:rFonts w:hint="eastAsia"/>
                <w:sz w:val="18"/>
                <w:szCs w:val="18"/>
              </w:rPr>
            </w:pPr>
            <w:r>
              <w:rPr>
                <w:rFonts w:hint="eastAsia"/>
                <w:sz w:val="18"/>
                <w:szCs w:val="18"/>
              </w:rPr>
              <w:t>0</w:t>
            </w:r>
          </w:p>
        </w:tc>
        <w:tc>
          <w:tcPr>
            <w:tcW w:w="2239" w:type="dxa"/>
            <w:noWrap w:val="0"/>
            <w:vAlign w:val="center"/>
          </w:tcPr>
          <w:p>
            <w:pPr>
              <w:pStyle w:val="21"/>
              <w:jc w:val="center"/>
              <w:rPr>
                <w:rFonts w:hint="eastAsia"/>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0.50</w:t>
            </w:r>
          </w:p>
        </w:tc>
        <w:tc>
          <w:tcPr>
            <w:tcW w:w="2239" w:type="dxa"/>
            <w:noWrap w:val="0"/>
            <w:vAlign w:val="center"/>
          </w:tcPr>
          <w:p>
            <w:pPr>
              <w:pStyle w:val="21"/>
              <w:jc w:val="center"/>
              <w:rPr>
                <w:rFonts w:hint="eastAsia"/>
                <w:sz w:val="18"/>
                <w:szCs w:val="18"/>
              </w:rPr>
            </w:pPr>
            <w:r>
              <w:rPr>
                <w:rFonts w:hint="eastAsia"/>
                <w:sz w:val="18"/>
                <w:szCs w:val="18"/>
              </w:rPr>
              <w:t>—</w:t>
            </w:r>
          </w:p>
        </w:tc>
        <w:tc>
          <w:tcPr>
            <w:tcW w:w="2239" w:type="dxa"/>
            <w:noWrap w:val="0"/>
            <w:vAlign w:val="center"/>
          </w:tcPr>
          <w:p>
            <w:pPr>
              <w:pStyle w:val="21"/>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1.00</w:t>
            </w:r>
          </w:p>
        </w:tc>
        <w:tc>
          <w:tcPr>
            <w:tcW w:w="2239" w:type="dxa"/>
            <w:noWrap w:val="0"/>
            <w:vAlign w:val="center"/>
          </w:tcPr>
          <w:p>
            <w:pPr>
              <w:pStyle w:val="21"/>
              <w:jc w:val="center"/>
              <w:rPr>
                <w:rFonts w:hint="eastAsia"/>
                <w:sz w:val="18"/>
                <w:szCs w:val="18"/>
              </w:rPr>
            </w:pPr>
            <w:r>
              <w:rPr>
                <w:rFonts w:hint="eastAsia"/>
                <w:sz w:val="18"/>
                <w:szCs w:val="18"/>
              </w:rPr>
              <w:t>1.00</w:t>
            </w:r>
          </w:p>
        </w:tc>
        <w:tc>
          <w:tcPr>
            <w:tcW w:w="2239" w:type="dxa"/>
            <w:noWrap w:val="0"/>
            <w:vAlign w:val="center"/>
          </w:tcPr>
          <w:p>
            <w:pPr>
              <w:pStyle w:val="21"/>
              <w:jc w:val="center"/>
              <w:rPr>
                <w:rFonts w:hint="eastAsia"/>
                <w:sz w:val="18"/>
                <w:szCs w:val="18"/>
              </w:rPr>
            </w:pPr>
            <w:r>
              <w:rPr>
                <w:rFonts w:hint="eastAsia"/>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2.00</w:t>
            </w:r>
          </w:p>
        </w:tc>
        <w:tc>
          <w:tcPr>
            <w:tcW w:w="2239" w:type="dxa"/>
            <w:noWrap w:val="0"/>
            <w:vAlign w:val="center"/>
          </w:tcPr>
          <w:p>
            <w:pPr>
              <w:pStyle w:val="21"/>
              <w:jc w:val="center"/>
              <w:rPr>
                <w:rFonts w:hint="eastAsia"/>
                <w:sz w:val="18"/>
                <w:szCs w:val="18"/>
              </w:rPr>
            </w:pPr>
            <w:r>
              <w:rPr>
                <w:rFonts w:hint="eastAsia"/>
                <w:sz w:val="18"/>
                <w:szCs w:val="18"/>
              </w:rPr>
              <w:t>2.00</w:t>
            </w:r>
          </w:p>
        </w:tc>
        <w:tc>
          <w:tcPr>
            <w:tcW w:w="2239" w:type="dxa"/>
            <w:noWrap w:val="0"/>
            <w:vAlign w:val="center"/>
          </w:tcPr>
          <w:p>
            <w:pPr>
              <w:pStyle w:val="21"/>
              <w:jc w:val="center"/>
              <w:rPr>
                <w:rFonts w:hint="eastAsia"/>
                <w:sz w:val="18"/>
                <w:szCs w:val="18"/>
              </w:rPr>
            </w:pPr>
            <w:r>
              <w:rPr>
                <w:rFonts w:hint="eastAsia"/>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3.00</w:t>
            </w:r>
          </w:p>
        </w:tc>
        <w:tc>
          <w:tcPr>
            <w:tcW w:w="2239" w:type="dxa"/>
            <w:noWrap w:val="0"/>
            <w:vAlign w:val="center"/>
          </w:tcPr>
          <w:p>
            <w:pPr>
              <w:pStyle w:val="21"/>
              <w:jc w:val="center"/>
              <w:rPr>
                <w:rFonts w:hint="eastAsia"/>
                <w:sz w:val="18"/>
                <w:szCs w:val="18"/>
              </w:rPr>
            </w:pPr>
            <w:r>
              <w:rPr>
                <w:rFonts w:hint="eastAsia"/>
                <w:sz w:val="18"/>
                <w:szCs w:val="18"/>
              </w:rPr>
              <w:t>3.00</w:t>
            </w:r>
          </w:p>
        </w:tc>
        <w:tc>
          <w:tcPr>
            <w:tcW w:w="2239" w:type="dxa"/>
            <w:noWrap w:val="0"/>
            <w:vAlign w:val="center"/>
          </w:tcPr>
          <w:p>
            <w:pPr>
              <w:pStyle w:val="21"/>
              <w:jc w:val="center"/>
              <w:rPr>
                <w:rFonts w:hint="eastAsia"/>
                <w:sz w:val="18"/>
                <w:szCs w:val="18"/>
              </w:rPr>
            </w:pPr>
            <w:r>
              <w:rPr>
                <w:rFonts w:hint="eastAsia"/>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4.00</w:t>
            </w:r>
          </w:p>
        </w:tc>
        <w:tc>
          <w:tcPr>
            <w:tcW w:w="2239" w:type="dxa"/>
            <w:noWrap w:val="0"/>
            <w:vAlign w:val="center"/>
          </w:tcPr>
          <w:p>
            <w:pPr>
              <w:pStyle w:val="21"/>
              <w:jc w:val="center"/>
              <w:rPr>
                <w:rFonts w:hint="eastAsia"/>
                <w:sz w:val="18"/>
                <w:szCs w:val="18"/>
              </w:rPr>
            </w:pPr>
            <w:r>
              <w:rPr>
                <w:rFonts w:hint="eastAsia"/>
                <w:sz w:val="18"/>
                <w:szCs w:val="18"/>
              </w:rPr>
              <w:t>4.00</w:t>
            </w:r>
          </w:p>
        </w:tc>
        <w:tc>
          <w:tcPr>
            <w:tcW w:w="2239" w:type="dxa"/>
            <w:noWrap w:val="0"/>
            <w:vAlign w:val="center"/>
          </w:tcPr>
          <w:p>
            <w:pPr>
              <w:pStyle w:val="21"/>
              <w:jc w:val="center"/>
              <w:rPr>
                <w:rFonts w:hint="eastAsia"/>
                <w:sz w:val="18"/>
                <w:szCs w:val="18"/>
              </w:rPr>
            </w:pPr>
            <w:r>
              <w:rPr>
                <w:rFonts w:hint="eastAsia"/>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5.00</w:t>
            </w:r>
          </w:p>
        </w:tc>
        <w:tc>
          <w:tcPr>
            <w:tcW w:w="2239" w:type="dxa"/>
            <w:noWrap w:val="0"/>
            <w:vAlign w:val="center"/>
          </w:tcPr>
          <w:p>
            <w:pPr>
              <w:pStyle w:val="21"/>
              <w:jc w:val="center"/>
              <w:rPr>
                <w:rFonts w:hint="eastAsia"/>
                <w:sz w:val="18"/>
                <w:szCs w:val="18"/>
              </w:rPr>
            </w:pPr>
            <w:r>
              <w:rPr>
                <w:rFonts w:hint="eastAsia"/>
                <w:sz w:val="18"/>
                <w:szCs w:val="18"/>
              </w:rPr>
              <w:t>5.00</w:t>
            </w:r>
          </w:p>
        </w:tc>
        <w:tc>
          <w:tcPr>
            <w:tcW w:w="2239" w:type="dxa"/>
            <w:noWrap w:val="0"/>
            <w:vAlign w:val="center"/>
          </w:tcPr>
          <w:p>
            <w:pPr>
              <w:pStyle w:val="21"/>
              <w:jc w:val="center"/>
              <w:rPr>
                <w:rFonts w:hint="eastAsia"/>
                <w:sz w:val="18"/>
                <w:szCs w:val="18"/>
              </w:rPr>
            </w:pPr>
            <w:r>
              <w:rPr>
                <w:rFonts w:hint="eastAsia"/>
                <w:sz w:val="18"/>
                <w:szCs w:val="18"/>
              </w:rPr>
              <w:t>10.00</w:t>
            </w:r>
          </w:p>
        </w:tc>
      </w:tr>
    </w:tbl>
    <w:p>
      <w:pPr>
        <w:spacing w:before="312" w:beforeLines="100" w:after="312" w:afterLines="100"/>
        <w:jc w:val="left"/>
        <w:outlineLvl w:val="1"/>
        <w:rPr>
          <w:rFonts w:ascii="黑体" w:hAnsi="黑体" w:eastAsia="黑体"/>
          <w:color w:val="000000"/>
          <w:szCs w:val="32"/>
        </w:rPr>
      </w:pPr>
      <w:r>
        <w:rPr>
          <w:rFonts w:hint="eastAsia" w:ascii="黑体" w:hAnsi="黑体" w:eastAsia="黑体"/>
          <w:color w:val="000000"/>
          <w:szCs w:val="32"/>
          <w:lang w:val="en-US" w:eastAsia="zh-CN"/>
        </w:rPr>
        <w:t>4.1.5</w:t>
      </w:r>
      <w:r>
        <w:rPr>
          <w:rFonts w:ascii="黑体" w:hAnsi="黑体" w:eastAsia="黑体"/>
          <w:color w:val="000000"/>
          <w:szCs w:val="32"/>
        </w:rPr>
        <w:t xml:space="preserve">  </w:t>
      </w:r>
      <w:r>
        <w:rPr>
          <w:rFonts w:hint="eastAsia" w:ascii="黑体" w:hAnsi="黑体" w:eastAsia="黑体"/>
          <w:color w:val="000000"/>
          <w:szCs w:val="32"/>
        </w:rPr>
        <w:t>试验数据处理</w:t>
      </w:r>
    </w:p>
    <w:p>
      <w:pPr>
        <w:ind w:left="945" w:leftChars="200" w:hanging="525" w:hangingChars="250"/>
        <w:jc w:val="left"/>
        <w:rPr>
          <w:rFonts w:hint="eastAsia"/>
        </w:rPr>
      </w:pPr>
      <w:r>
        <w:rPr>
          <w:rFonts w:hint="eastAsia"/>
        </w:rPr>
        <w:t>铋含量以铋的质量分数</w:t>
      </w:r>
      <w:r>
        <w:rPr>
          <w:rFonts w:hint="eastAsia"/>
          <w:i/>
        </w:rPr>
        <w:t>w</w:t>
      </w:r>
      <w:r>
        <w:rPr>
          <w:rFonts w:hint="eastAsia"/>
          <w:i/>
          <w:vertAlign w:val="subscript"/>
        </w:rPr>
        <w:t>Bi</w:t>
      </w:r>
      <w:r>
        <w:rPr>
          <w:rFonts w:hint="eastAsia"/>
        </w:rPr>
        <w:t>计，数值以%表示，按公式（1）计算：</w:t>
      </w:r>
    </w:p>
    <w:p>
      <w:pPr>
        <w:spacing w:before="312" w:beforeLines="100" w:after="312" w:afterLines="100"/>
        <w:ind w:firstLine="420" w:firstLineChars="200"/>
        <w:jc w:val="left"/>
        <w:outlineLvl w:val="1"/>
        <w:rPr>
          <w:rFonts w:hint="eastAsia" w:ascii="宋体" w:hAnsi="宋体"/>
        </w:rPr>
      </w:pPr>
      <w:r>
        <w:rPr>
          <w:rFonts w:ascii="宋体" w:hAnsi="宋体"/>
          <w:position w:val="-30"/>
        </w:rPr>
        <w:object>
          <v:shape id="_x0000_i1025" o:spt="75" type="#_x0000_t75" style="height:33.25pt;width:145.3pt;" o:ole="t" filled="f" o:preferrelative="t" stroked="f" coordsize="21600,21600">
            <v:path/>
            <v:fill on="f" alignshape="1" focussize="0,0"/>
            <v:stroke on="f"/>
            <v:imagedata r:id="rId15" grayscale="f" bilevel="f" o:title=""/>
            <o:lock v:ext="edit" aspectratio="t"/>
            <w10:wrap type="none"/>
            <w10:anchorlock/>
          </v:shape>
          <o:OLEObject Type="Embed" ProgID="Equation.3" ShapeID="_x0000_i1025" DrawAspect="Content" ObjectID="_1468075725" r:id="rId14">
            <o:LockedField>false</o:LockedField>
          </o:OLEObject>
        </w:object>
      </w:r>
      <w:r>
        <w:rPr>
          <w:rFonts w:hint="eastAsia" w:ascii="宋体" w:hAnsi="宋体"/>
        </w:rPr>
        <w:t>…………………………（1）</w:t>
      </w:r>
    </w:p>
    <w:p>
      <w:pPr>
        <w:ind w:firstLine="420" w:firstLineChars="200"/>
        <w:rPr>
          <w:rFonts w:hint="eastAsia" w:ascii="宋体" w:hAnsi="宋体"/>
          <w:szCs w:val="21"/>
        </w:rPr>
      </w:pPr>
      <w:r>
        <w:rPr>
          <w:rFonts w:hint="eastAsia" w:ascii="宋体" w:hAnsi="宋体"/>
          <w:szCs w:val="21"/>
        </w:rPr>
        <w:t>式中：</w:t>
      </w:r>
    </w:p>
    <w:p>
      <w:pPr>
        <w:ind w:firstLine="420" w:firstLineChars="200"/>
        <w:rPr>
          <w:rFonts w:hint="eastAsia" w:ascii="宋体" w:hAnsi="宋体"/>
          <w:szCs w:val="21"/>
        </w:rPr>
      </w:pPr>
      <w:r>
        <w:rPr>
          <w:i/>
          <w:szCs w:val="21"/>
        </w:rPr>
        <w:t>ρ</w:t>
      </w:r>
      <w:r>
        <w:rPr>
          <w:i/>
          <w:szCs w:val="21"/>
          <w:vertAlign w:val="subscript"/>
        </w:rPr>
        <w:t>1</w:t>
      </w:r>
      <w:r>
        <w:rPr>
          <w:rFonts w:hint="eastAsia" w:ascii="宋体" w:hAnsi="宋体"/>
          <w:szCs w:val="21"/>
        </w:rPr>
        <w:t>——</w:t>
      </w:r>
      <w:r>
        <w:rPr>
          <w:rFonts w:hint="eastAsia" w:ascii="宋体" w:hAnsi="宋体"/>
        </w:rPr>
        <w:t>从工作曲线上计算得到试液中经空白校正的铋的质量浓度，单位为纳克每毫升（</w:t>
      </w:r>
      <w:r>
        <w:rPr>
          <w:rFonts w:hint="eastAsia" w:ascii="宋体" w:hAnsi="宋体"/>
          <w:szCs w:val="21"/>
        </w:rPr>
        <w:t>ng</w:t>
      </w:r>
      <w:r>
        <w:rPr>
          <w:rFonts w:hint="eastAsia" w:ascii="宋体" w:hAnsi="宋体"/>
        </w:rPr>
        <w:t>/mL）；</w:t>
      </w:r>
    </w:p>
    <w:p>
      <w:pPr>
        <w:ind w:firstLine="420" w:firstLineChars="200"/>
        <w:rPr>
          <w:rFonts w:hint="eastAsia" w:ascii="宋体" w:hAnsi="宋体"/>
          <w:szCs w:val="21"/>
        </w:rPr>
      </w:pPr>
      <w:r>
        <w:rPr>
          <w:i/>
          <w:szCs w:val="21"/>
        </w:rPr>
        <w:t>v</w:t>
      </w:r>
      <w:r>
        <w:rPr>
          <w:rFonts w:hint="eastAsia" w:ascii="宋体" w:hAnsi="宋体"/>
          <w:szCs w:val="21"/>
        </w:rPr>
        <w:t>——试液定容的的体积，单位为毫升（mL）；</w:t>
      </w:r>
    </w:p>
    <w:p>
      <w:pPr>
        <w:ind w:firstLine="420" w:firstLineChars="200"/>
        <w:rPr>
          <w:rFonts w:hint="eastAsia" w:ascii="宋体" w:hAnsi="宋体"/>
          <w:szCs w:val="21"/>
        </w:rPr>
      </w:pPr>
      <w:r>
        <w:rPr>
          <w:i/>
          <w:szCs w:val="21"/>
        </w:rPr>
        <w:t>v</w:t>
      </w:r>
      <w:r>
        <w:rPr>
          <w:i/>
          <w:szCs w:val="21"/>
          <w:vertAlign w:val="subscript"/>
        </w:rPr>
        <w:t>1</w:t>
      </w:r>
      <w:r>
        <w:rPr>
          <w:rFonts w:hint="eastAsia" w:ascii="宋体" w:hAnsi="宋体"/>
          <w:szCs w:val="21"/>
        </w:rPr>
        <w:t>——试液测定的体积，单位为毫升（mL</w:t>
      </w:r>
      <w:r>
        <w:rPr>
          <w:rFonts w:ascii="宋体" w:hAnsi="宋体"/>
          <w:szCs w:val="21"/>
        </w:rPr>
        <w:t>）</w:t>
      </w:r>
      <w:r>
        <w:rPr>
          <w:rFonts w:hint="eastAsia" w:ascii="宋体" w:hAnsi="宋体"/>
          <w:szCs w:val="21"/>
        </w:rPr>
        <w:t>；</w:t>
      </w:r>
    </w:p>
    <w:p>
      <w:pPr>
        <w:ind w:firstLine="420" w:firstLineChars="200"/>
        <w:rPr>
          <w:rFonts w:hint="eastAsia" w:ascii="宋体" w:hAnsi="宋体"/>
          <w:szCs w:val="21"/>
        </w:rPr>
      </w:pPr>
      <w:r>
        <w:rPr>
          <w:i/>
          <w:szCs w:val="21"/>
        </w:rPr>
        <w:t>v</w:t>
      </w:r>
      <w:r>
        <w:rPr>
          <w:i/>
          <w:szCs w:val="21"/>
          <w:vertAlign w:val="subscript"/>
        </w:rPr>
        <w:t>2</w:t>
      </w:r>
      <w:r>
        <w:rPr>
          <w:rFonts w:hint="eastAsia" w:ascii="宋体" w:hAnsi="宋体"/>
          <w:szCs w:val="21"/>
        </w:rPr>
        <w:t>——试液分取的体积，单位为毫升（mL</w:t>
      </w:r>
      <w:r>
        <w:rPr>
          <w:rFonts w:ascii="宋体" w:hAnsi="宋体"/>
          <w:szCs w:val="21"/>
        </w:rPr>
        <w:t>）</w:t>
      </w:r>
      <w:r>
        <w:rPr>
          <w:rFonts w:hint="eastAsia" w:ascii="宋体" w:hAnsi="宋体"/>
          <w:szCs w:val="21"/>
        </w:rPr>
        <w:t>；</w:t>
      </w:r>
    </w:p>
    <w:p>
      <w:pPr>
        <w:ind w:firstLine="420" w:firstLineChars="200"/>
        <w:rPr>
          <w:rFonts w:hint="eastAsia" w:ascii="宋体" w:hAnsi="宋体"/>
        </w:rPr>
      </w:pPr>
      <w:r>
        <w:rPr>
          <w:i/>
          <w:szCs w:val="21"/>
        </w:rPr>
        <w:t>m</w:t>
      </w:r>
      <w:r>
        <w:rPr>
          <w:rFonts w:hint="eastAsia" w:ascii="宋体" w:hAnsi="宋体"/>
          <w:i/>
          <w:szCs w:val="21"/>
          <w:vertAlign w:val="subscript"/>
        </w:rPr>
        <w:t xml:space="preserve"> </w:t>
      </w:r>
      <w:r>
        <w:rPr>
          <w:rFonts w:hint="eastAsia" w:ascii="宋体" w:hAnsi="宋体"/>
          <w:szCs w:val="21"/>
        </w:rPr>
        <w:t>——试样量，单位为克（g）。</w:t>
      </w:r>
    </w:p>
    <w:p>
      <w:pPr>
        <w:spacing w:before="312" w:beforeLines="100" w:after="312" w:afterLines="100"/>
        <w:jc w:val="left"/>
        <w:outlineLvl w:val="1"/>
        <w:rPr>
          <w:rFonts w:ascii="黑体" w:hAnsi="黑体" w:eastAsia="黑体"/>
          <w:color w:val="000000"/>
          <w:szCs w:val="32"/>
        </w:rPr>
      </w:pPr>
      <w:r>
        <w:rPr>
          <w:rFonts w:ascii="黑体" w:hAnsi="黑体" w:eastAsia="黑体"/>
          <w:color w:val="000000"/>
          <w:szCs w:val="32"/>
        </w:rPr>
        <w:t>4.</w:t>
      </w:r>
      <w:r>
        <w:rPr>
          <w:rFonts w:hint="eastAsia" w:ascii="黑体" w:hAnsi="黑体" w:eastAsia="黑体"/>
          <w:color w:val="000000"/>
          <w:szCs w:val="32"/>
          <w:lang w:val="en-US" w:eastAsia="zh-CN"/>
        </w:rPr>
        <w:t>1.6</w:t>
      </w:r>
      <w:r>
        <w:rPr>
          <w:rFonts w:ascii="黑体" w:hAnsi="黑体" w:eastAsia="黑体"/>
          <w:color w:val="000000"/>
          <w:szCs w:val="32"/>
        </w:rPr>
        <w:t xml:space="preserve">  精密度</w:t>
      </w:r>
    </w:p>
    <w:p>
      <w:pPr>
        <w:pStyle w:val="21"/>
        <w:rPr>
          <w:rFonts w:hint="eastAsia" w:ascii="黑体" w:eastAsia="黑体"/>
        </w:rPr>
      </w:pPr>
      <w:r>
        <w:rPr>
          <w:rFonts w:ascii="黑体" w:hAnsi="黑体" w:eastAsia="黑体"/>
          <w:color w:val="000000"/>
          <w:szCs w:val="32"/>
        </w:rPr>
        <w:t>4.</w:t>
      </w:r>
      <w:r>
        <w:rPr>
          <w:rFonts w:hint="eastAsia" w:ascii="黑体" w:hAnsi="黑体" w:eastAsia="黑体"/>
          <w:color w:val="000000"/>
          <w:szCs w:val="32"/>
          <w:lang w:val="en-US" w:eastAsia="zh-CN"/>
        </w:rPr>
        <w:t>1.6</w:t>
      </w:r>
      <w:r>
        <w:rPr>
          <w:rFonts w:ascii="黑体" w:hAnsi="Times New Roman" w:eastAsia="黑体" w:cs="Times New Roman"/>
        </w:rPr>
        <w:t>.1</w:t>
      </w:r>
      <w:r>
        <w:rPr>
          <w:rFonts w:hint="eastAsia" w:ascii="黑体" w:hAnsi="Times New Roman" w:eastAsia="黑体" w:cs="Times New Roman"/>
        </w:rPr>
        <w:t xml:space="preserve">  </w:t>
      </w:r>
      <w:r>
        <w:rPr>
          <w:rFonts w:hint="eastAsia" w:ascii="黑体" w:eastAsia="黑体"/>
        </w:rPr>
        <w:t>重复性</w:t>
      </w:r>
    </w:p>
    <w:p>
      <w:pPr>
        <w:pStyle w:val="21"/>
        <w:ind w:firstLine="420" w:firstLineChars="200"/>
        <w:rPr>
          <w:rFonts w:hint="eastAsia" w:hAnsi="宋体"/>
        </w:rPr>
      </w:pPr>
      <w:r>
        <w:rPr>
          <w:rFonts w:hint="eastAsia" w:hAnsi="宋体"/>
        </w:rPr>
        <w:t>在重复性条件下获得的两次独立测试结果的测定值，在以下给出的平均值范围内，这两个测试结果的绝对差值不超过重复性限</w:t>
      </w:r>
      <w:r>
        <w:rPr>
          <w:rFonts w:hAnsi="宋体" w:cs="Times New Roman"/>
        </w:rPr>
        <w:t>（r）</w:t>
      </w:r>
      <w:r>
        <w:rPr>
          <w:rFonts w:hint="eastAsia" w:hAnsi="宋体"/>
        </w:rPr>
        <w:t>，超过重复性限</w:t>
      </w:r>
      <w:r>
        <w:rPr>
          <w:rFonts w:hAnsi="宋体" w:cs="Times New Roman"/>
        </w:rPr>
        <w:t>（r）</w:t>
      </w:r>
      <w:r>
        <w:rPr>
          <w:rFonts w:hint="eastAsia" w:hAnsi="宋体"/>
        </w:rPr>
        <w:t>的情况不超过</w:t>
      </w:r>
      <w:r>
        <w:rPr>
          <w:rFonts w:hAnsi="宋体" w:cs="Times New Roman"/>
        </w:rPr>
        <w:t>5%</w:t>
      </w:r>
      <w:r>
        <w:rPr>
          <w:rFonts w:hint="eastAsia" w:hAnsi="宋体"/>
        </w:rPr>
        <w:t>。重复性限</w:t>
      </w:r>
      <w:r>
        <w:rPr>
          <w:rFonts w:hAnsi="宋体" w:cs="Times New Roman"/>
        </w:rPr>
        <w:t>（r）</w:t>
      </w:r>
      <w:r>
        <w:rPr>
          <w:rFonts w:hint="eastAsia" w:hAnsi="宋体"/>
        </w:rPr>
        <w:t>按以下数据采用线性内插法求得：</w:t>
      </w:r>
    </w:p>
    <w:p>
      <w:pPr>
        <w:pStyle w:val="21"/>
        <w:ind w:firstLine="420" w:firstLineChars="200"/>
        <w:rPr>
          <w:rFonts w:hint="eastAsia" w:hAnsi="宋体"/>
        </w:rPr>
      </w:pPr>
    </w:p>
    <w:p>
      <w:pPr>
        <w:pStyle w:val="21"/>
        <w:ind w:firstLine="4515" w:firstLineChars="2150"/>
        <w:rPr>
          <w:rFonts w:hint="eastAsia" w:ascii="黑体" w:hAnsi="宋体" w:eastAsia="黑体"/>
        </w:rPr>
      </w:pPr>
      <w:r>
        <w:rPr>
          <w:rFonts w:hint="eastAsia" w:ascii="黑体" w:hAnsi="宋体" w:eastAsia="黑体"/>
        </w:rPr>
        <w:t>表3</w:t>
      </w:r>
    </w:p>
    <w:tbl>
      <w:tblPr>
        <w:tblStyle w:val="31"/>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noWrap w:val="0"/>
            <w:vAlign w:val="center"/>
          </w:tcPr>
          <w:p>
            <w:pPr>
              <w:pStyle w:val="21"/>
              <w:jc w:val="center"/>
              <w:rPr>
                <w:rFonts w:hint="eastAsia" w:hAnsi="宋体"/>
                <w:i/>
                <w:sz w:val="18"/>
                <w:szCs w:val="18"/>
              </w:rPr>
            </w:pPr>
            <w:r>
              <w:rPr>
                <w:rFonts w:hint="eastAsia" w:hAnsi="宋体"/>
                <w:i/>
                <w:sz w:val="18"/>
                <w:szCs w:val="18"/>
              </w:rPr>
              <w:t>w</w:t>
            </w:r>
          </w:p>
          <w:p>
            <w:pPr>
              <w:pStyle w:val="21"/>
              <w:jc w:val="center"/>
              <w:rPr>
                <w:rFonts w:hint="eastAsia" w:hAnsi="宋体"/>
                <w:sz w:val="18"/>
                <w:szCs w:val="18"/>
              </w:rPr>
            </w:pPr>
            <w:r>
              <w:rPr>
                <w:rFonts w:hint="eastAsia" w:hAnsi="宋体" w:cs="Times New Roman"/>
                <w:sz w:val="18"/>
                <w:szCs w:val="18"/>
              </w:rPr>
              <w:t>%</w:t>
            </w:r>
          </w:p>
        </w:tc>
        <w:tc>
          <w:tcPr>
            <w:tcW w:w="2393" w:type="dxa"/>
            <w:noWrap w:val="0"/>
            <w:vAlign w:val="center"/>
          </w:tcPr>
          <w:p>
            <w:pPr>
              <w:pStyle w:val="21"/>
              <w:jc w:val="center"/>
              <w:rPr>
                <w:rFonts w:hint="eastAsia" w:hAnsi="宋体"/>
                <w:sz w:val="18"/>
                <w:szCs w:val="18"/>
              </w:rPr>
            </w:pPr>
            <w:r>
              <w:rPr>
                <w:rFonts w:hAnsi="宋体" w:cs="Times New Roman"/>
                <w:sz w:val="18"/>
                <w:szCs w:val="18"/>
              </w:rPr>
              <w:t>0.00</w:t>
            </w:r>
            <w:r>
              <w:rPr>
                <w:rFonts w:hint="eastAsia" w:hAnsi="宋体" w:cs="Times New Roman"/>
                <w:sz w:val="18"/>
                <w:szCs w:val="18"/>
              </w:rPr>
              <w:t>0052</w:t>
            </w:r>
          </w:p>
        </w:tc>
        <w:tc>
          <w:tcPr>
            <w:tcW w:w="2393" w:type="dxa"/>
            <w:noWrap w:val="0"/>
            <w:vAlign w:val="center"/>
          </w:tcPr>
          <w:p>
            <w:pPr>
              <w:pStyle w:val="21"/>
              <w:jc w:val="center"/>
              <w:rPr>
                <w:rFonts w:hint="eastAsia" w:hAnsi="宋体"/>
                <w:sz w:val="18"/>
                <w:szCs w:val="18"/>
              </w:rPr>
            </w:pPr>
            <w:r>
              <w:rPr>
                <w:rFonts w:hAnsi="宋体" w:cs="Times New Roman"/>
                <w:sz w:val="18"/>
                <w:szCs w:val="18"/>
              </w:rPr>
              <w:t>0.0</w:t>
            </w:r>
            <w:r>
              <w:rPr>
                <w:rFonts w:hint="eastAsia" w:hAnsi="宋体" w:cs="Times New Roman"/>
                <w:sz w:val="18"/>
                <w:szCs w:val="18"/>
              </w:rPr>
              <w:t>0049</w:t>
            </w:r>
          </w:p>
        </w:tc>
        <w:tc>
          <w:tcPr>
            <w:tcW w:w="2393" w:type="dxa"/>
            <w:noWrap w:val="0"/>
            <w:vAlign w:val="center"/>
          </w:tcPr>
          <w:p>
            <w:pPr>
              <w:pStyle w:val="21"/>
              <w:jc w:val="center"/>
              <w:rPr>
                <w:rFonts w:hint="eastAsia" w:hAnsi="宋体"/>
                <w:sz w:val="18"/>
                <w:szCs w:val="18"/>
              </w:rPr>
            </w:pPr>
            <w:r>
              <w:rPr>
                <w:rFonts w:hAnsi="宋体" w:cs="Times New Roman"/>
                <w:sz w:val="18"/>
                <w:szCs w:val="18"/>
              </w:rPr>
              <w:t>0.</w:t>
            </w:r>
            <w:r>
              <w:rPr>
                <w:rFonts w:hint="eastAsia" w:hAnsi="宋体" w:cs="Times New Roman"/>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noWrap w:val="0"/>
            <w:vAlign w:val="center"/>
          </w:tcPr>
          <w:p>
            <w:pPr>
              <w:pStyle w:val="21"/>
              <w:jc w:val="center"/>
              <w:rPr>
                <w:rFonts w:hint="eastAsia" w:hAnsi="宋体" w:cs="Times New Roman"/>
                <w:i/>
                <w:sz w:val="18"/>
                <w:szCs w:val="18"/>
              </w:rPr>
            </w:pPr>
            <w:r>
              <w:rPr>
                <w:rFonts w:hint="eastAsia" w:hAnsi="宋体" w:cs="Times New Roman"/>
                <w:i/>
                <w:sz w:val="18"/>
                <w:szCs w:val="18"/>
              </w:rPr>
              <w:t>r</w:t>
            </w:r>
          </w:p>
          <w:p>
            <w:pPr>
              <w:pStyle w:val="21"/>
              <w:jc w:val="center"/>
              <w:rPr>
                <w:rFonts w:hint="eastAsia" w:hAnsi="宋体"/>
                <w:sz w:val="18"/>
                <w:szCs w:val="18"/>
              </w:rPr>
            </w:pPr>
            <w:r>
              <w:rPr>
                <w:rFonts w:hint="eastAsia" w:hAnsi="宋体" w:cs="Times New Roman"/>
                <w:sz w:val="18"/>
                <w:szCs w:val="18"/>
              </w:rPr>
              <w:t>%</w:t>
            </w:r>
          </w:p>
        </w:tc>
        <w:tc>
          <w:tcPr>
            <w:tcW w:w="2393" w:type="dxa"/>
            <w:noWrap w:val="0"/>
            <w:vAlign w:val="center"/>
          </w:tcPr>
          <w:p>
            <w:pPr>
              <w:jc w:val="center"/>
              <w:rPr>
                <w:rFonts w:ascii="宋体" w:hAnsi="宋体"/>
                <w:sz w:val="18"/>
                <w:szCs w:val="18"/>
              </w:rPr>
            </w:pPr>
            <w:r>
              <w:rPr>
                <w:rFonts w:hint="eastAsia" w:ascii="宋体" w:hAnsi="宋体"/>
                <w:sz w:val="18"/>
                <w:szCs w:val="18"/>
              </w:rPr>
              <w:t>0.000006</w:t>
            </w:r>
          </w:p>
        </w:tc>
        <w:tc>
          <w:tcPr>
            <w:tcW w:w="2393" w:type="dxa"/>
            <w:noWrap w:val="0"/>
            <w:vAlign w:val="center"/>
          </w:tcPr>
          <w:p>
            <w:pPr>
              <w:jc w:val="center"/>
              <w:rPr>
                <w:rFonts w:hint="eastAsia" w:ascii="宋体" w:hAnsi="宋体"/>
                <w:sz w:val="18"/>
                <w:szCs w:val="18"/>
              </w:rPr>
            </w:pPr>
            <w:r>
              <w:rPr>
                <w:rFonts w:hint="eastAsia" w:ascii="宋体" w:hAnsi="宋体"/>
                <w:sz w:val="18"/>
                <w:szCs w:val="18"/>
              </w:rPr>
              <w:t>0.00005</w:t>
            </w:r>
          </w:p>
        </w:tc>
        <w:tc>
          <w:tcPr>
            <w:tcW w:w="2393" w:type="dxa"/>
            <w:noWrap w:val="0"/>
            <w:vAlign w:val="center"/>
          </w:tcPr>
          <w:p>
            <w:pPr>
              <w:jc w:val="center"/>
              <w:rPr>
                <w:rFonts w:ascii="宋体" w:hAnsi="宋体"/>
                <w:sz w:val="18"/>
                <w:szCs w:val="18"/>
              </w:rPr>
            </w:pPr>
            <w:r>
              <w:rPr>
                <w:rFonts w:hint="eastAsia" w:ascii="宋体" w:hAnsi="宋体"/>
                <w:sz w:val="18"/>
                <w:szCs w:val="18"/>
              </w:rPr>
              <w:t>0.0005</w:t>
            </w:r>
          </w:p>
        </w:tc>
      </w:tr>
    </w:tbl>
    <w:p>
      <w:pPr>
        <w:pStyle w:val="21"/>
        <w:rPr>
          <w:rFonts w:hint="eastAsia" w:ascii="黑体" w:eastAsia="黑体"/>
        </w:rPr>
      </w:pPr>
      <w:r>
        <w:rPr>
          <w:rFonts w:ascii="黑体" w:hAnsi="黑体" w:eastAsia="黑体"/>
          <w:color w:val="000000"/>
          <w:szCs w:val="32"/>
        </w:rPr>
        <w:t>4.</w:t>
      </w:r>
      <w:r>
        <w:rPr>
          <w:rFonts w:hint="eastAsia" w:ascii="黑体" w:hAnsi="黑体" w:eastAsia="黑体"/>
          <w:color w:val="000000"/>
          <w:szCs w:val="32"/>
          <w:lang w:val="en-US" w:eastAsia="zh-CN"/>
        </w:rPr>
        <w:t>1.6</w:t>
      </w:r>
      <w:r>
        <w:rPr>
          <w:rFonts w:ascii="黑体" w:hAnsi="Times New Roman" w:eastAsia="黑体" w:cs="Times New Roman"/>
        </w:rPr>
        <w:t>.2</w:t>
      </w:r>
      <w:r>
        <w:rPr>
          <w:rFonts w:hint="eastAsia" w:ascii="黑体" w:eastAsia="黑体"/>
        </w:rPr>
        <w:t xml:space="preserve">  允许差</w:t>
      </w:r>
    </w:p>
    <w:p>
      <w:pPr>
        <w:pStyle w:val="21"/>
        <w:ind w:firstLine="420" w:firstLineChars="200"/>
        <w:rPr>
          <w:rFonts w:hint="eastAsia"/>
        </w:rPr>
      </w:pPr>
      <w:r>
        <w:rPr>
          <w:rFonts w:hint="eastAsia"/>
        </w:rPr>
        <w:t>实验室之间分析结果的差值不应大于表4所列允许差。</w:t>
      </w:r>
    </w:p>
    <w:p>
      <w:pPr>
        <w:pStyle w:val="21"/>
        <w:ind w:left="630" w:leftChars="100" w:hanging="420" w:hangingChars="200"/>
        <w:jc w:val="center"/>
        <w:rPr>
          <w:rFonts w:hint="eastAsia" w:ascii="黑体" w:hAnsi="宋体" w:eastAsia="黑体"/>
        </w:rPr>
      </w:pPr>
      <w:r>
        <w:rPr>
          <w:rFonts w:hint="eastAsia" w:ascii="黑体" w:hAnsi="宋体" w:eastAsia="黑体"/>
        </w:rPr>
        <w:t>表4</w:t>
      </w:r>
    </w:p>
    <w:tbl>
      <w:tblPr>
        <w:tblStyle w:val="30"/>
        <w:tblW w:w="0" w:type="auto"/>
        <w:tblInd w:w="0" w:type="dxa"/>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785"/>
        <w:gridCol w:w="4786"/>
      </w:tblGrid>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785" w:type="dxa"/>
            <w:noWrap w:val="0"/>
            <w:vAlign w:val="center"/>
          </w:tcPr>
          <w:p>
            <w:pPr>
              <w:jc w:val="center"/>
              <w:rPr>
                <w:rFonts w:hint="eastAsia" w:ascii="宋体" w:hAnsi="宋体"/>
                <w:i/>
                <w:sz w:val="18"/>
                <w:szCs w:val="18"/>
              </w:rPr>
            </w:pPr>
            <w:r>
              <w:rPr>
                <w:rFonts w:hint="eastAsia" w:ascii="宋体" w:hAnsi="宋体"/>
                <w:i/>
                <w:sz w:val="18"/>
                <w:szCs w:val="18"/>
              </w:rPr>
              <w:t>w</w:t>
            </w:r>
          </w:p>
          <w:p>
            <w:pPr>
              <w:jc w:val="center"/>
              <w:rPr>
                <w:rFonts w:hint="eastAsia" w:ascii="宋体" w:hAnsi="宋体"/>
                <w:sz w:val="18"/>
                <w:szCs w:val="18"/>
              </w:rPr>
            </w:pPr>
            <w:r>
              <w:rPr>
                <w:rFonts w:hint="eastAsia" w:ascii="宋体" w:hAnsi="宋体"/>
                <w:sz w:val="18"/>
                <w:szCs w:val="18"/>
              </w:rPr>
              <w:t>%</w:t>
            </w:r>
          </w:p>
        </w:tc>
        <w:tc>
          <w:tcPr>
            <w:tcW w:w="4786" w:type="dxa"/>
            <w:noWrap w:val="0"/>
            <w:vAlign w:val="center"/>
          </w:tcPr>
          <w:p>
            <w:pPr>
              <w:jc w:val="center"/>
              <w:rPr>
                <w:rFonts w:hint="eastAsia" w:ascii="宋体" w:hAnsi="宋体"/>
                <w:sz w:val="18"/>
                <w:szCs w:val="18"/>
              </w:rPr>
            </w:pPr>
            <w:r>
              <w:rPr>
                <w:rFonts w:hint="eastAsia" w:ascii="宋体" w:hAnsi="宋体"/>
                <w:sz w:val="18"/>
                <w:szCs w:val="18"/>
              </w:rPr>
              <w:t>允许差</w:t>
            </w:r>
          </w:p>
          <w:p>
            <w:pPr>
              <w:jc w:val="center"/>
              <w:rPr>
                <w:rFonts w:ascii="宋体" w:hAnsi="宋体"/>
                <w:sz w:val="18"/>
                <w:szCs w:val="18"/>
              </w:rPr>
            </w:pPr>
            <w:r>
              <w:rPr>
                <w:rFonts w:hint="eastAsia" w:ascii="宋体" w:hAnsi="宋体"/>
                <w:sz w:val="18"/>
                <w:szCs w:val="18"/>
              </w:rPr>
              <w:t>%</w:t>
            </w:r>
          </w:p>
        </w:tc>
      </w:tr>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4785" w:type="dxa"/>
            <w:noWrap w:val="0"/>
            <w:vAlign w:val="center"/>
          </w:tcPr>
          <w:p>
            <w:pPr>
              <w:jc w:val="center"/>
              <w:rPr>
                <w:rFonts w:hint="eastAsia" w:ascii="宋体" w:hAnsi="宋体"/>
                <w:sz w:val="18"/>
                <w:szCs w:val="18"/>
              </w:rPr>
            </w:pPr>
            <w:r>
              <w:rPr>
                <w:rFonts w:hint="eastAsia" w:ascii="宋体" w:hAnsi="宋体"/>
                <w:sz w:val="18"/>
                <w:szCs w:val="18"/>
              </w:rPr>
              <w:t>0.00003～0.00020</w:t>
            </w:r>
          </w:p>
        </w:tc>
        <w:tc>
          <w:tcPr>
            <w:tcW w:w="4786" w:type="dxa"/>
            <w:noWrap w:val="0"/>
            <w:vAlign w:val="center"/>
          </w:tcPr>
          <w:p>
            <w:pPr>
              <w:jc w:val="center"/>
              <w:rPr>
                <w:rFonts w:hint="eastAsia" w:ascii="宋体" w:hAnsi="宋体"/>
                <w:sz w:val="18"/>
              </w:rPr>
            </w:pPr>
            <w:r>
              <w:rPr>
                <w:rFonts w:hint="eastAsia" w:ascii="宋体" w:hAnsi="宋体"/>
                <w:sz w:val="18"/>
              </w:rPr>
              <w:t>0.00002</w:t>
            </w:r>
          </w:p>
        </w:tc>
      </w:tr>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4785" w:type="dxa"/>
            <w:noWrap w:val="0"/>
            <w:vAlign w:val="center"/>
          </w:tcPr>
          <w:p>
            <w:pPr>
              <w:jc w:val="center"/>
              <w:rPr>
                <w:rFonts w:hint="eastAsia" w:ascii="宋体" w:hAnsi="宋体"/>
                <w:sz w:val="18"/>
                <w:szCs w:val="18"/>
              </w:rPr>
            </w:pPr>
            <w:r>
              <w:rPr>
                <w:rFonts w:hint="eastAsia" w:ascii="宋体" w:hAnsi="宋体"/>
                <w:sz w:val="18"/>
                <w:szCs w:val="18"/>
              </w:rPr>
              <w:t>&gt;0.00020～0.00080</w:t>
            </w:r>
          </w:p>
        </w:tc>
        <w:tc>
          <w:tcPr>
            <w:tcW w:w="4786" w:type="dxa"/>
            <w:noWrap w:val="0"/>
            <w:vAlign w:val="center"/>
          </w:tcPr>
          <w:p>
            <w:pPr>
              <w:jc w:val="center"/>
              <w:rPr>
                <w:rFonts w:hint="eastAsia" w:ascii="宋体" w:hAnsi="宋体"/>
                <w:sz w:val="18"/>
              </w:rPr>
            </w:pPr>
            <w:r>
              <w:rPr>
                <w:rFonts w:hint="eastAsia" w:ascii="宋体" w:hAnsi="宋体"/>
                <w:sz w:val="18"/>
              </w:rPr>
              <w:t>0.00006</w:t>
            </w:r>
          </w:p>
        </w:tc>
      </w:tr>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rPr>
        <w:tc>
          <w:tcPr>
            <w:tcW w:w="4785" w:type="dxa"/>
            <w:noWrap w:val="0"/>
            <w:vAlign w:val="center"/>
          </w:tcPr>
          <w:p>
            <w:pPr>
              <w:jc w:val="center"/>
              <w:rPr>
                <w:rFonts w:hint="eastAsia" w:ascii="宋体" w:hAnsi="宋体"/>
                <w:sz w:val="18"/>
                <w:szCs w:val="18"/>
              </w:rPr>
            </w:pPr>
            <w:r>
              <w:rPr>
                <w:rFonts w:hint="eastAsia" w:ascii="宋体" w:hAnsi="宋体"/>
                <w:sz w:val="18"/>
                <w:szCs w:val="18"/>
              </w:rPr>
              <w:t>&gt;0.00080～0.0020</w:t>
            </w:r>
          </w:p>
        </w:tc>
        <w:tc>
          <w:tcPr>
            <w:tcW w:w="4786" w:type="dxa"/>
            <w:noWrap w:val="0"/>
            <w:vAlign w:val="center"/>
          </w:tcPr>
          <w:p>
            <w:pPr>
              <w:jc w:val="center"/>
              <w:rPr>
                <w:rFonts w:hint="eastAsia" w:ascii="宋体" w:hAnsi="宋体"/>
                <w:sz w:val="18"/>
              </w:rPr>
            </w:pPr>
            <w:r>
              <w:rPr>
                <w:rFonts w:hint="eastAsia" w:ascii="宋体" w:hAnsi="宋体"/>
                <w:sz w:val="18"/>
              </w:rPr>
              <w:t>0.0002</w:t>
            </w:r>
          </w:p>
        </w:tc>
      </w:tr>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trPr>
        <w:tc>
          <w:tcPr>
            <w:tcW w:w="4785" w:type="dxa"/>
            <w:noWrap w:val="0"/>
            <w:vAlign w:val="center"/>
          </w:tcPr>
          <w:p>
            <w:pPr>
              <w:jc w:val="center"/>
              <w:rPr>
                <w:rFonts w:hint="eastAsia" w:ascii="宋体" w:hAnsi="宋体"/>
                <w:sz w:val="18"/>
                <w:szCs w:val="18"/>
              </w:rPr>
            </w:pPr>
            <w:r>
              <w:rPr>
                <w:rFonts w:hint="eastAsia" w:ascii="宋体" w:hAnsi="宋体"/>
                <w:sz w:val="18"/>
                <w:szCs w:val="18"/>
              </w:rPr>
              <w:t>&gt;0.0020～0.0050</w:t>
            </w:r>
          </w:p>
        </w:tc>
        <w:tc>
          <w:tcPr>
            <w:tcW w:w="4786" w:type="dxa"/>
            <w:noWrap w:val="0"/>
            <w:vAlign w:val="center"/>
          </w:tcPr>
          <w:p>
            <w:pPr>
              <w:jc w:val="center"/>
              <w:rPr>
                <w:rFonts w:hint="eastAsia" w:ascii="宋体" w:hAnsi="宋体"/>
                <w:sz w:val="18"/>
              </w:rPr>
            </w:pPr>
            <w:r>
              <w:rPr>
                <w:rFonts w:hint="eastAsia" w:ascii="宋体" w:hAnsi="宋体"/>
                <w:sz w:val="18"/>
              </w:rPr>
              <w:t>0.0005</w:t>
            </w:r>
          </w:p>
        </w:tc>
      </w:tr>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4785" w:type="dxa"/>
            <w:noWrap w:val="0"/>
            <w:vAlign w:val="center"/>
          </w:tcPr>
          <w:p>
            <w:pPr>
              <w:jc w:val="center"/>
              <w:rPr>
                <w:rFonts w:hint="eastAsia" w:ascii="宋体" w:hAnsi="宋体"/>
                <w:sz w:val="18"/>
                <w:szCs w:val="18"/>
              </w:rPr>
            </w:pPr>
            <w:r>
              <w:rPr>
                <w:rFonts w:hint="eastAsia" w:ascii="宋体" w:hAnsi="宋体"/>
                <w:sz w:val="18"/>
                <w:szCs w:val="18"/>
              </w:rPr>
              <w:t>&gt;0.0050～0.0100</w:t>
            </w:r>
          </w:p>
        </w:tc>
        <w:tc>
          <w:tcPr>
            <w:tcW w:w="4786" w:type="dxa"/>
            <w:noWrap w:val="0"/>
            <w:vAlign w:val="center"/>
          </w:tcPr>
          <w:p>
            <w:pPr>
              <w:jc w:val="center"/>
              <w:rPr>
                <w:rFonts w:hint="eastAsia" w:ascii="宋体" w:hAnsi="宋体"/>
                <w:sz w:val="18"/>
              </w:rPr>
            </w:pPr>
            <w:r>
              <w:rPr>
                <w:rFonts w:hint="eastAsia" w:ascii="宋体" w:hAnsi="宋体"/>
                <w:sz w:val="18"/>
              </w:rPr>
              <w:t>0.0011</w:t>
            </w:r>
          </w:p>
        </w:tc>
      </w:tr>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4785" w:type="dxa"/>
            <w:noWrap w:val="0"/>
            <w:vAlign w:val="center"/>
          </w:tcPr>
          <w:p>
            <w:pPr>
              <w:jc w:val="center"/>
              <w:rPr>
                <w:rFonts w:hint="eastAsia" w:ascii="宋体" w:hAnsi="宋体"/>
                <w:sz w:val="18"/>
                <w:szCs w:val="18"/>
              </w:rPr>
            </w:pPr>
            <w:r>
              <w:rPr>
                <w:rFonts w:hint="eastAsia" w:ascii="宋体" w:hAnsi="宋体"/>
                <w:sz w:val="18"/>
                <w:szCs w:val="18"/>
              </w:rPr>
              <w:t>&gt;0.0100～0.0200</w:t>
            </w:r>
          </w:p>
        </w:tc>
        <w:tc>
          <w:tcPr>
            <w:tcW w:w="4786" w:type="dxa"/>
            <w:noWrap w:val="0"/>
            <w:vAlign w:val="center"/>
          </w:tcPr>
          <w:p>
            <w:pPr>
              <w:jc w:val="center"/>
              <w:rPr>
                <w:rFonts w:hint="eastAsia" w:ascii="宋体" w:hAnsi="宋体"/>
                <w:sz w:val="18"/>
              </w:rPr>
            </w:pPr>
            <w:r>
              <w:rPr>
                <w:rFonts w:hint="eastAsia" w:ascii="宋体" w:hAnsi="宋体"/>
                <w:sz w:val="18"/>
              </w:rPr>
              <w:t>0.0021</w:t>
            </w:r>
          </w:p>
        </w:tc>
      </w:tr>
    </w:tbl>
    <w:p>
      <w:pPr>
        <w:pStyle w:val="114"/>
        <w:spacing w:before="312" w:beforeLines="100" w:after="312" w:afterLines="100"/>
        <w:ind w:firstLine="0" w:firstLineChars="0"/>
        <w:jc w:val="left"/>
        <w:rPr>
          <w:rFonts w:hint="default" w:ascii="黑体" w:hAnsi="黑体" w:eastAsia="黑体"/>
          <w:szCs w:val="21"/>
          <w:lang w:val="en-US" w:eastAsia="zh-CN"/>
        </w:rPr>
      </w:pPr>
      <w:r>
        <w:rPr>
          <w:rFonts w:hint="eastAsia" w:ascii="黑体" w:hAnsi="黑体" w:eastAsia="黑体"/>
          <w:szCs w:val="21"/>
          <w:lang w:val="en-US" w:eastAsia="zh-CN"/>
        </w:rPr>
        <w:t>4.2 砷量的测定</w:t>
      </w:r>
    </w:p>
    <w:p>
      <w:pPr>
        <w:pStyle w:val="114"/>
        <w:spacing w:before="312" w:beforeLines="100" w:after="312" w:afterLines="100"/>
        <w:ind w:firstLine="0" w:firstLineChars="0"/>
        <w:jc w:val="left"/>
        <w:rPr>
          <w:rFonts w:ascii="黑体" w:hAnsi="黑体" w:eastAsia="黑体"/>
          <w:szCs w:val="21"/>
        </w:rPr>
      </w:pPr>
      <w:r>
        <w:rPr>
          <w:rFonts w:hint="eastAsia" w:ascii="黑体" w:hAnsi="黑体" w:eastAsia="黑体"/>
          <w:szCs w:val="21"/>
        </w:rPr>
        <w:t>4.</w:t>
      </w:r>
      <w:r>
        <w:rPr>
          <w:rFonts w:hint="eastAsia" w:ascii="黑体" w:hAnsi="黑体" w:eastAsia="黑体"/>
          <w:szCs w:val="21"/>
          <w:lang w:val="en-US" w:eastAsia="zh-CN"/>
        </w:rPr>
        <w:t>2.1</w:t>
      </w:r>
      <w:r>
        <w:rPr>
          <w:rFonts w:ascii="黑体" w:hAnsi="黑体" w:eastAsia="黑体"/>
          <w:szCs w:val="21"/>
        </w:rPr>
        <w:t xml:space="preserve">  </w:t>
      </w:r>
      <w:r>
        <w:rPr>
          <w:rFonts w:hint="eastAsia" w:ascii="黑体" w:hAnsi="黑体" w:eastAsia="黑体"/>
          <w:szCs w:val="21"/>
        </w:rPr>
        <w:t>原理</w:t>
      </w:r>
    </w:p>
    <w:p>
      <w:pPr>
        <w:pStyle w:val="21"/>
        <w:ind w:firstLine="420" w:firstLineChars="200"/>
        <w:rPr>
          <w:rFonts w:hint="eastAsia"/>
        </w:rPr>
      </w:pPr>
      <w:r>
        <w:rPr>
          <w:rFonts w:hint="eastAsia"/>
        </w:rPr>
        <w:t>钨粉、钨条、蓝色氧化钨、细、中颗粒碳化钨用过氧化氢及氢氧化钠分解；三氧化钨、钨酸、仲钨酸铵、偏钨酸铵用氢氧化钠分解；紫色氧化钨、粗颗粒碳化钨灼烧成三氧化钨后用氢氧化钠分解。</w:t>
      </w:r>
      <w:r>
        <w:rPr>
          <w:rFonts w:hint="eastAsia" w:hAnsi="宋体"/>
        </w:rPr>
        <w:t>以磷酸络合钨，在盐酸介质中，用硫脲、抗坏血酸和三氯化钛将五价砷还原成三价，</w:t>
      </w:r>
      <w:r>
        <w:rPr>
          <w:rFonts w:hint="eastAsia"/>
        </w:rPr>
        <w:t>经流动注射-氢化物发生器与原子吸收光谱仪联用测定砷量。</w:t>
      </w:r>
    </w:p>
    <w:p>
      <w:pPr>
        <w:pStyle w:val="21"/>
        <w:spacing w:before="156" w:beforeLines="50" w:after="156" w:afterLines="50" w:line="360" w:lineRule="auto"/>
        <w:rPr>
          <w:rFonts w:hint="eastAsia" w:ascii="黑体" w:eastAsia="黑体"/>
        </w:rPr>
      </w:pPr>
      <w:r>
        <w:rPr>
          <w:rFonts w:hint="eastAsia" w:ascii="黑体" w:eastAsia="黑体"/>
          <w:lang w:val="en-US" w:eastAsia="zh-CN"/>
        </w:rPr>
        <w:t>4.2.2</w:t>
      </w:r>
      <w:r>
        <w:rPr>
          <w:rFonts w:hint="eastAsia" w:ascii="黑体" w:eastAsia="黑体"/>
        </w:rPr>
        <w:t xml:space="preserve">  试剂</w:t>
      </w:r>
    </w:p>
    <w:p>
      <w:pPr>
        <w:ind w:firstLine="420" w:firstLineChars="200"/>
        <w:rPr>
          <w:rFonts w:hint="eastAsia"/>
          <w:szCs w:val="21"/>
        </w:rPr>
      </w:pPr>
      <w:r>
        <w:rPr>
          <w:rFonts w:hint="eastAsia"/>
        </w:rPr>
        <w:t>除非另有说明，在分析中仅使用确认为分析纯的试剂和蒸馏水或去离子水或相当纯度的水。</w:t>
      </w:r>
    </w:p>
    <w:p>
      <w:pPr>
        <w:pStyle w:val="21"/>
        <w:rPr>
          <w:rFonts w:hint="eastAsia" w:hAnsi="宋体"/>
        </w:rPr>
      </w:pPr>
      <w:r>
        <w:rPr>
          <w:rFonts w:hint="eastAsia" w:ascii="黑体" w:eastAsia="黑体"/>
          <w:lang w:val="en-US" w:eastAsia="zh-CN"/>
        </w:rPr>
        <w:t>4.2.</w:t>
      </w:r>
      <w:r>
        <w:rPr>
          <w:rFonts w:hint="eastAsia" w:ascii="黑体" w:hAnsi="宋体" w:eastAsia="黑体" w:cs="Times New Roman"/>
          <w:lang w:val="en-US" w:eastAsia="zh-CN"/>
        </w:rPr>
        <w:t>2</w:t>
      </w:r>
      <w:r>
        <w:rPr>
          <w:rFonts w:hint="eastAsia" w:ascii="黑体" w:hAnsi="宋体" w:eastAsia="黑体"/>
        </w:rPr>
        <w:t>.1</w:t>
      </w:r>
      <w:r>
        <w:rPr>
          <w:rFonts w:hint="eastAsia" w:hAnsi="宋体"/>
        </w:rPr>
        <w:t xml:space="preserve">  过氧化氢（ρ1.10</w:t>
      </w:r>
      <w:r>
        <w:rPr>
          <w:rFonts w:hint="eastAsia" w:hAnsi="宋体" w:cs="Times New Roman"/>
        </w:rPr>
        <w:t>g/mL</w:t>
      </w:r>
      <w:r>
        <w:rPr>
          <w:rFonts w:hint="eastAsia" w:hAnsi="宋体"/>
        </w:rPr>
        <w:t>），优级纯。</w:t>
      </w:r>
    </w:p>
    <w:p>
      <w:pPr>
        <w:pStyle w:val="21"/>
        <w:rPr>
          <w:rFonts w:hint="eastAsia" w:hAnsi="宋体"/>
        </w:rPr>
      </w:pPr>
      <w:r>
        <w:rPr>
          <w:rFonts w:hint="eastAsia" w:ascii="黑体" w:eastAsia="黑体"/>
          <w:lang w:val="en-US" w:eastAsia="zh-CN"/>
        </w:rPr>
        <w:t>4.2.</w:t>
      </w:r>
      <w:r>
        <w:rPr>
          <w:rFonts w:hint="eastAsia" w:ascii="黑体" w:hAnsi="宋体" w:eastAsia="黑体" w:cs="Times New Roman"/>
          <w:lang w:val="en-US" w:eastAsia="zh-CN"/>
        </w:rPr>
        <w:t>2</w:t>
      </w:r>
      <w:r>
        <w:rPr>
          <w:rFonts w:hint="eastAsia" w:ascii="黑体" w:hAnsi="宋体" w:eastAsia="黑体"/>
        </w:rPr>
        <w:t>.2</w:t>
      </w:r>
      <w:r>
        <w:rPr>
          <w:rFonts w:hint="eastAsia" w:hAnsi="宋体"/>
        </w:rPr>
        <w:t xml:space="preserve">  </w:t>
      </w:r>
      <w:r>
        <w:rPr>
          <w:rFonts w:hint="eastAsia" w:hAnsi="宋体" w:cs="Times New Roman"/>
        </w:rPr>
        <w:t>磷酸（ρ1.69g/mL）</w:t>
      </w:r>
      <w:r>
        <w:rPr>
          <w:rFonts w:hint="eastAsia" w:hAnsi="宋体"/>
        </w:rPr>
        <w:t>。</w:t>
      </w:r>
    </w:p>
    <w:p>
      <w:pPr>
        <w:pStyle w:val="21"/>
        <w:rPr>
          <w:rFonts w:hint="eastAsia" w:hAnsi="宋体"/>
        </w:rPr>
      </w:pPr>
      <w:r>
        <w:rPr>
          <w:rFonts w:hint="eastAsia" w:ascii="黑体" w:eastAsia="黑体"/>
          <w:lang w:val="en-US" w:eastAsia="zh-CN"/>
        </w:rPr>
        <w:t>4.2.</w:t>
      </w:r>
      <w:r>
        <w:rPr>
          <w:rFonts w:hint="eastAsia" w:ascii="黑体" w:hAnsi="宋体" w:eastAsia="黑体" w:cs="Times New Roman"/>
          <w:lang w:val="en-US" w:eastAsia="zh-CN"/>
        </w:rPr>
        <w:t>2</w:t>
      </w:r>
      <w:r>
        <w:rPr>
          <w:rFonts w:hint="eastAsia" w:ascii="黑体" w:hAnsi="宋体" w:eastAsia="黑体"/>
        </w:rPr>
        <w:t>.3</w:t>
      </w:r>
      <w:r>
        <w:rPr>
          <w:rFonts w:hint="eastAsia" w:hAnsi="宋体"/>
        </w:rPr>
        <w:t xml:space="preserve">  </w:t>
      </w:r>
      <w:r>
        <w:rPr>
          <w:rFonts w:hint="eastAsia" w:hAnsi="宋体" w:cs="Times New Roman"/>
        </w:rPr>
        <w:t>氢氧化钠溶液（100g/L）</w:t>
      </w:r>
      <w:r>
        <w:rPr>
          <w:rFonts w:hint="eastAsia" w:hAnsi="宋体"/>
        </w:rPr>
        <w:t>。</w:t>
      </w:r>
    </w:p>
    <w:p>
      <w:pPr>
        <w:pStyle w:val="21"/>
        <w:rPr>
          <w:rFonts w:hint="eastAsia" w:hAnsi="宋体" w:cs="Times New Roman"/>
        </w:rPr>
      </w:pPr>
      <w:r>
        <w:rPr>
          <w:rFonts w:hint="eastAsia" w:ascii="黑体" w:eastAsia="黑体"/>
          <w:lang w:val="en-US" w:eastAsia="zh-CN"/>
        </w:rPr>
        <w:t>4.2.</w:t>
      </w:r>
      <w:r>
        <w:rPr>
          <w:rFonts w:hint="eastAsia" w:ascii="黑体" w:hAnsi="宋体" w:eastAsia="黑体" w:cs="Times New Roman"/>
          <w:lang w:val="en-US" w:eastAsia="zh-CN"/>
        </w:rPr>
        <w:t>2</w:t>
      </w:r>
      <w:r>
        <w:rPr>
          <w:rFonts w:hint="eastAsia" w:ascii="黑体" w:hAnsi="宋体" w:eastAsia="黑体"/>
        </w:rPr>
        <w:t>.4</w:t>
      </w:r>
      <w:r>
        <w:rPr>
          <w:rFonts w:hint="eastAsia" w:hAnsi="宋体"/>
        </w:rPr>
        <w:t xml:space="preserve">  </w:t>
      </w:r>
      <w:r>
        <w:rPr>
          <w:rFonts w:hint="eastAsia" w:hAnsi="宋体" w:cs="Times New Roman"/>
        </w:rPr>
        <w:t>盐酸（1+4）。</w:t>
      </w:r>
    </w:p>
    <w:p>
      <w:pPr>
        <w:pStyle w:val="21"/>
        <w:rPr>
          <w:rFonts w:hint="eastAsia"/>
        </w:rPr>
      </w:pPr>
      <w:r>
        <w:rPr>
          <w:rFonts w:hint="eastAsia" w:ascii="黑体" w:eastAsia="黑体"/>
          <w:lang w:val="en-US" w:eastAsia="zh-CN"/>
        </w:rPr>
        <w:t>4.2.</w:t>
      </w:r>
      <w:r>
        <w:rPr>
          <w:rFonts w:hint="eastAsia" w:ascii="黑体" w:hAnsi="宋体" w:eastAsia="黑体" w:cs="Times New Roman"/>
          <w:lang w:val="en-US" w:eastAsia="zh-CN"/>
        </w:rPr>
        <w:t>2</w:t>
      </w:r>
      <w:r>
        <w:rPr>
          <w:rFonts w:hint="eastAsia" w:ascii="黑体" w:hAnsi="宋体" w:eastAsia="黑体"/>
        </w:rPr>
        <w:t>.5</w:t>
      </w:r>
      <w:r>
        <w:rPr>
          <w:rFonts w:hint="eastAsia" w:hAnsi="宋体"/>
        </w:rPr>
        <w:t xml:space="preserve">  </w:t>
      </w:r>
      <w:r>
        <w:rPr>
          <w:rFonts w:hint="eastAsia"/>
        </w:rPr>
        <w:t>硫脲溶液（100</w:t>
      </w:r>
      <w:r>
        <w:rPr>
          <w:rFonts w:hint="eastAsia" w:hAnsi="宋体" w:cs="Times New Roman"/>
        </w:rPr>
        <w:t>g/L</w:t>
      </w:r>
      <w:r>
        <w:rPr>
          <w:rFonts w:hint="eastAsia"/>
        </w:rPr>
        <w:t>）。</w:t>
      </w:r>
    </w:p>
    <w:p>
      <w:pPr>
        <w:pStyle w:val="21"/>
        <w:rPr>
          <w:rFonts w:hint="eastAsia" w:hAnsi="宋体" w:cs="Times New Roman"/>
        </w:rPr>
      </w:pPr>
      <w:r>
        <w:rPr>
          <w:rFonts w:hint="eastAsia" w:ascii="黑体" w:eastAsia="黑体"/>
          <w:lang w:val="en-US" w:eastAsia="zh-CN"/>
        </w:rPr>
        <w:t>4.2.2</w:t>
      </w:r>
      <w:r>
        <w:rPr>
          <w:rFonts w:hint="eastAsia" w:ascii="黑体" w:eastAsia="黑体"/>
        </w:rPr>
        <w:t>.6</w:t>
      </w:r>
      <w:r>
        <w:rPr>
          <w:rFonts w:hint="eastAsia"/>
        </w:rPr>
        <w:t xml:space="preserve">  抗坏血酸溶液（50</w:t>
      </w:r>
      <w:r>
        <w:rPr>
          <w:rFonts w:hint="eastAsia" w:hAnsi="宋体" w:cs="Times New Roman"/>
        </w:rPr>
        <w:t>g/L</w:t>
      </w:r>
      <w:r>
        <w:rPr>
          <w:rFonts w:hint="eastAsia"/>
        </w:rPr>
        <w:t>）。</w:t>
      </w:r>
    </w:p>
    <w:p>
      <w:pPr>
        <w:pStyle w:val="21"/>
        <w:rPr>
          <w:rFonts w:hint="eastAsia" w:hAnsi="宋体" w:cs="Times New Roman"/>
        </w:rPr>
      </w:pPr>
      <w:r>
        <w:rPr>
          <w:rFonts w:hint="eastAsia" w:ascii="黑体" w:eastAsia="黑体"/>
          <w:lang w:val="en-US" w:eastAsia="zh-CN"/>
        </w:rPr>
        <w:t>4.2.</w:t>
      </w:r>
      <w:r>
        <w:rPr>
          <w:rFonts w:hint="eastAsia" w:ascii="黑体" w:hAnsi="宋体" w:eastAsia="黑体" w:cs="Times New Roman"/>
          <w:lang w:val="en-US" w:eastAsia="zh-CN"/>
        </w:rPr>
        <w:t>2</w:t>
      </w:r>
      <w:r>
        <w:rPr>
          <w:rFonts w:hint="eastAsia" w:ascii="黑体" w:hAnsi="宋体" w:eastAsia="黑体" w:cs="Times New Roman"/>
        </w:rPr>
        <w:t>.7</w:t>
      </w:r>
      <w:r>
        <w:rPr>
          <w:rFonts w:hint="eastAsia" w:hAnsi="宋体" w:cs="Times New Roman"/>
        </w:rPr>
        <w:t xml:space="preserve">  </w:t>
      </w:r>
      <w:r>
        <w:rPr>
          <w:rFonts w:hint="eastAsia" w:hAnsi="宋体"/>
        </w:rPr>
        <w:t>三氯化钛溶液：移取10</w:t>
      </w:r>
      <w:r>
        <w:rPr>
          <w:rFonts w:hint="eastAsia" w:hAnsi="宋体" w:cs="Times New Roman"/>
        </w:rPr>
        <w:t>mL浓</w:t>
      </w:r>
      <w:r>
        <w:rPr>
          <w:rFonts w:hint="eastAsia" w:hAnsi="宋体"/>
        </w:rPr>
        <w:t>三氯化钛溶液[15%～20%(w/w)]，以盐酸（1+9）稀释至100</w:t>
      </w:r>
      <w:r>
        <w:rPr>
          <w:rFonts w:hint="eastAsia" w:hAnsi="宋体" w:cs="Times New Roman"/>
        </w:rPr>
        <w:t>mL。用时现配。</w:t>
      </w:r>
    </w:p>
    <w:p>
      <w:pPr>
        <w:pStyle w:val="21"/>
        <w:rPr>
          <w:rFonts w:hint="eastAsia" w:hAnsi="宋体" w:cs="Times New Roman"/>
        </w:rPr>
      </w:pPr>
      <w:r>
        <w:rPr>
          <w:rFonts w:hint="eastAsia" w:ascii="黑体" w:eastAsia="黑体"/>
          <w:lang w:val="en-US" w:eastAsia="zh-CN"/>
        </w:rPr>
        <w:t>4.2.</w:t>
      </w:r>
      <w:r>
        <w:rPr>
          <w:rFonts w:hint="eastAsia" w:ascii="黑体" w:hAnsi="宋体" w:eastAsia="黑体" w:cs="Times New Roman"/>
          <w:lang w:val="en-US" w:eastAsia="zh-CN"/>
        </w:rPr>
        <w:t>2</w:t>
      </w:r>
      <w:r>
        <w:rPr>
          <w:rFonts w:hint="eastAsia" w:ascii="黑体" w:hAnsi="宋体" w:eastAsia="黑体" w:cs="Times New Roman"/>
        </w:rPr>
        <w:t>.8</w:t>
      </w:r>
      <w:r>
        <w:rPr>
          <w:rFonts w:hint="eastAsia" w:hAnsi="宋体" w:cs="Times New Roman"/>
        </w:rPr>
        <w:t xml:space="preserve">  硼氢化钾溶液（10g/L）：称取2g硼氢化钾和0.6g氢氧化钠，溶于200mL水中。用时现配。</w:t>
      </w:r>
    </w:p>
    <w:p>
      <w:pPr>
        <w:pStyle w:val="21"/>
        <w:rPr>
          <w:rFonts w:hint="eastAsia" w:hAnsi="宋体" w:cs="Times New Roman"/>
        </w:rPr>
      </w:pPr>
      <w:r>
        <w:rPr>
          <w:rFonts w:hint="eastAsia" w:ascii="黑体" w:eastAsia="黑体"/>
          <w:lang w:val="en-US" w:eastAsia="zh-CN"/>
        </w:rPr>
        <w:t>4.2.</w:t>
      </w:r>
      <w:r>
        <w:rPr>
          <w:rFonts w:hint="eastAsia" w:ascii="黑体" w:hAnsi="宋体" w:eastAsia="黑体" w:cs="Times New Roman"/>
          <w:lang w:val="en-US" w:eastAsia="zh-CN"/>
        </w:rPr>
        <w:t>2</w:t>
      </w:r>
      <w:r>
        <w:rPr>
          <w:rFonts w:hint="eastAsia" w:ascii="黑体" w:hAnsi="宋体" w:eastAsia="黑体"/>
        </w:rPr>
        <w:t>.9</w:t>
      </w:r>
      <w:r>
        <w:rPr>
          <w:rFonts w:hint="eastAsia" w:hAnsi="宋体"/>
        </w:rPr>
        <w:t xml:space="preserve">  </w:t>
      </w:r>
      <w:r>
        <w:rPr>
          <w:rFonts w:hint="eastAsia" w:hAnsi="宋体" w:cs="Times New Roman"/>
        </w:rPr>
        <w:t xml:space="preserve">钨基体：应与试样性质基本相似，并且不含被测元素或含量极微。 </w:t>
      </w:r>
    </w:p>
    <w:p>
      <w:pPr>
        <w:pStyle w:val="21"/>
        <w:rPr>
          <w:rFonts w:hint="eastAsia" w:hAnsi="宋体" w:cs="Times New Roman"/>
        </w:rPr>
      </w:pPr>
      <w:r>
        <w:rPr>
          <w:rFonts w:hint="eastAsia" w:ascii="黑体" w:eastAsia="黑体"/>
          <w:lang w:val="en-US" w:eastAsia="zh-CN"/>
        </w:rPr>
        <w:t>4.2.2</w:t>
      </w:r>
      <w:r>
        <w:rPr>
          <w:rFonts w:hint="eastAsia" w:ascii="黑体" w:eastAsia="黑体"/>
        </w:rPr>
        <w:t>.10</w:t>
      </w:r>
      <w:r>
        <w:rPr>
          <w:rFonts w:hint="eastAsia"/>
        </w:rPr>
        <w:t xml:space="preserve">  砷标准贮存溶液：</w:t>
      </w:r>
      <w:r>
        <w:rPr>
          <w:rFonts w:hint="eastAsia" w:hAnsi="宋体" w:cs="Times New Roman"/>
        </w:rPr>
        <w:t>称取0.1320 g预先经110</w:t>
      </w:r>
      <w:r>
        <w:rPr>
          <w:rFonts w:hint="eastAsia" w:hAnsi="宋体"/>
        </w:rPr>
        <w:t>℃烘干之三氧化二砷基准试剂，置于烧杯中，加1</w:t>
      </w:r>
      <w:r>
        <w:rPr>
          <w:rFonts w:hint="eastAsia" w:hAnsi="宋体" w:cs="Times New Roman"/>
        </w:rPr>
        <w:t>mL氢氧化钠溶液（</w:t>
      </w:r>
      <w:r>
        <w:rPr>
          <w:rFonts w:hint="eastAsia" w:hAnsi="宋体" w:cs="Times New Roman"/>
          <w:lang w:val="en-US" w:eastAsia="zh-CN"/>
        </w:rPr>
        <w:t>4.2.2.3</w:t>
      </w:r>
      <w:r>
        <w:rPr>
          <w:rFonts w:hint="eastAsia" w:hAnsi="宋体" w:cs="Times New Roman"/>
        </w:rPr>
        <w:t>）溶解，用</w:t>
      </w:r>
      <w:r>
        <w:rPr>
          <w:rFonts w:hint="eastAsia" w:hAnsi="宋体" w:cs="Times New Roman"/>
          <w:color w:val="000000"/>
        </w:rPr>
        <w:t>盐酸（1+9）</w:t>
      </w:r>
      <w:r>
        <w:rPr>
          <w:rFonts w:hint="eastAsia" w:hAnsi="宋体" w:cs="Times New Roman"/>
        </w:rPr>
        <w:t>中和，移至1000mL的容量瓶中，用</w:t>
      </w:r>
      <w:r>
        <w:rPr>
          <w:rFonts w:hint="eastAsia" w:hAnsi="宋体" w:cs="Times New Roman"/>
          <w:color w:val="000000"/>
        </w:rPr>
        <w:t>盐酸（1+9）</w:t>
      </w:r>
      <w:r>
        <w:rPr>
          <w:rFonts w:hint="eastAsia" w:hAnsi="宋体" w:cs="Times New Roman"/>
        </w:rPr>
        <w:t>稀释至刻度，摇匀。此溶液1mL含0.1mg砷。</w:t>
      </w:r>
    </w:p>
    <w:p>
      <w:pPr>
        <w:rPr>
          <w:rFonts w:hint="eastAsia" w:ascii="宋体" w:hAnsi="宋体"/>
          <w:szCs w:val="21"/>
        </w:rPr>
      </w:pPr>
      <w:r>
        <w:rPr>
          <w:rFonts w:hint="eastAsia" w:ascii="黑体" w:eastAsia="黑体"/>
          <w:lang w:val="en-US" w:eastAsia="zh-CN"/>
        </w:rPr>
        <w:t>4.2.</w:t>
      </w:r>
      <w:r>
        <w:rPr>
          <w:rFonts w:hint="eastAsia" w:ascii="黑体" w:hAnsi="宋体" w:eastAsia="黑体"/>
          <w:szCs w:val="21"/>
          <w:lang w:val="en-US" w:eastAsia="zh-CN"/>
        </w:rPr>
        <w:t>2</w:t>
      </w:r>
      <w:r>
        <w:rPr>
          <w:rFonts w:hint="eastAsia" w:ascii="黑体" w:hAnsi="宋体" w:eastAsia="黑体"/>
          <w:szCs w:val="21"/>
        </w:rPr>
        <w:t>.11</w:t>
      </w:r>
      <w:r>
        <w:rPr>
          <w:rFonts w:hint="eastAsia" w:ascii="宋体" w:hAnsi="宋体"/>
          <w:szCs w:val="21"/>
        </w:rPr>
        <w:t xml:space="preserve">  砷标准溶液A：移取10.00</w:t>
      </w:r>
      <w:r>
        <w:rPr>
          <w:rFonts w:ascii="宋体" w:hAnsi="宋体"/>
        </w:rPr>
        <w:t>mL</w:t>
      </w:r>
      <w:r>
        <w:rPr>
          <w:rFonts w:hint="eastAsia" w:ascii="宋体" w:hAnsi="宋体"/>
          <w:szCs w:val="21"/>
        </w:rPr>
        <w:t>砷标准</w:t>
      </w:r>
      <w:r>
        <w:rPr>
          <w:rFonts w:hint="eastAsia" w:ascii="宋体" w:hAnsi="宋体"/>
        </w:rPr>
        <w:t>贮存溶液</w:t>
      </w:r>
      <w:r>
        <w:rPr>
          <w:rFonts w:hint="eastAsia" w:ascii="宋体" w:hAnsi="宋体"/>
          <w:szCs w:val="21"/>
        </w:rPr>
        <w:t>(</w:t>
      </w:r>
      <w:r>
        <w:rPr>
          <w:rFonts w:hint="eastAsia" w:ascii="宋体" w:hAnsi="宋体"/>
          <w:szCs w:val="21"/>
          <w:lang w:val="en-US" w:eastAsia="zh-CN"/>
        </w:rPr>
        <w:t>4.2.2</w:t>
      </w:r>
      <w:r>
        <w:rPr>
          <w:rFonts w:hint="eastAsia" w:ascii="宋体" w:hAnsi="宋体"/>
          <w:szCs w:val="21"/>
        </w:rPr>
        <w:t>.10)于</w:t>
      </w:r>
      <w:r>
        <w:rPr>
          <w:rFonts w:hint="eastAsia" w:ascii="宋体" w:hAnsi="宋体"/>
        </w:rPr>
        <w:t>2</w:t>
      </w:r>
      <w:r>
        <w:rPr>
          <w:rFonts w:ascii="宋体" w:hAnsi="宋体"/>
        </w:rPr>
        <w:t>0</w:t>
      </w:r>
      <w:r>
        <w:rPr>
          <w:rFonts w:hint="eastAsia" w:ascii="宋体" w:hAnsi="宋体"/>
        </w:rPr>
        <w:t>0</w:t>
      </w:r>
      <w:r>
        <w:rPr>
          <w:rFonts w:ascii="宋体" w:hAnsi="宋体"/>
        </w:rPr>
        <w:t>mL</w:t>
      </w:r>
      <w:r>
        <w:rPr>
          <w:rFonts w:hint="eastAsia" w:ascii="宋体" w:hAnsi="宋体"/>
        </w:rPr>
        <w:t>的容量瓶中，用盐酸溶液（1+9）稀至刻度，</w:t>
      </w:r>
      <w:r>
        <w:rPr>
          <w:rFonts w:hint="eastAsia" w:hAnsi="宋体"/>
        </w:rPr>
        <w:t>摇</w:t>
      </w:r>
      <w:r>
        <w:rPr>
          <w:rFonts w:hint="eastAsia" w:ascii="宋体" w:hAnsi="宋体"/>
        </w:rPr>
        <w:t>匀，此溶液1</w:t>
      </w:r>
      <w:r>
        <w:rPr>
          <w:rFonts w:ascii="宋体" w:hAnsi="宋体"/>
          <w:szCs w:val="21"/>
        </w:rPr>
        <w:t>mL</w:t>
      </w:r>
      <w:r>
        <w:rPr>
          <w:rFonts w:hint="eastAsia" w:ascii="宋体" w:hAnsi="宋体"/>
        </w:rPr>
        <w:t>含</w:t>
      </w:r>
      <w:r>
        <w:rPr>
          <w:rFonts w:hint="eastAsia" w:ascii="宋体" w:hAnsi="宋体"/>
          <w:szCs w:val="21"/>
        </w:rPr>
        <w:t>5</w:t>
      </w:r>
      <w:r>
        <w:rPr>
          <w:rFonts w:ascii="宋体" w:hAnsi="宋体"/>
          <w:szCs w:val="21"/>
        </w:rPr>
        <w:t>μg</w:t>
      </w:r>
      <w:r>
        <w:rPr>
          <w:rFonts w:hint="eastAsia" w:ascii="宋体" w:hAnsi="宋体"/>
        </w:rPr>
        <w:t>砷</w:t>
      </w:r>
      <w:r>
        <w:rPr>
          <w:rFonts w:hint="eastAsia" w:ascii="宋体" w:hAnsi="宋体"/>
          <w:szCs w:val="21"/>
        </w:rPr>
        <w:t>。</w:t>
      </w:r>
    </w:p>
    <w:p>
      <w:pPr>
        <w:rPr>
          <w:rFonts w:hint="eastAsia" w:ascii="宋体" w:hAnsi="宋体"/>
          <w:szCs w:val="21"/>
        </w:rPr>
      </w:pPr>
      <w:r>
        <w:rPr>
          <w:rFonts w:hint="eastAsia" w:ascii="黑体" w:eastAsia="黑体"/>
          <w:lang w:val="en-US" w:eastAsia="zh-CN"/>
        </w:rPr>
        <w:t>4.2.</w:t>
      </w:r>
      <w:r>
        <w:rPr>
          <w:rFonts w:hint="eastAsia" w:ascii="黑体" w:hAnsi="宋体" w:eastAsia="黑体"/>
          <w:szCs w:val="21"/>
          <w:lang w:val="en-US" w:eastAsia="zh-CN"/>
        </w:rPr>
        <w:t>2</w:t>
      </w:r>
      <w:r>
        <w:rPr>
          <w:rFonts w:hint="eastAsia" w:ascii="黑体" w:hAnsi="宋体" w:eastAsia="黑体"/>
          <w:szCs w:val="21"/>
        </w:rPr>
        <w:t>.12</w:t>
      </w:r>
      <w:r>
        <w:rPr>
          <w:rFonts w:hint="eastAsia" w:ascii="宋体" w:hAnsi="宋体"/>
          <w:szCs w:val="21"/>
        </w:rPr>
        <w:t xml:space="preserve">  砷标准溶液B：移取20.00</w:t>
      </w:r>
      <w:r>
        <w:rPr>
          <w:rFonts w:ascii="宋体" w:hAnsi="宋体"/>
          <w:szCs w:val="21"/>
        </w:rPr>
        <w:t xml:space="preserve"> mL</w:t>
      </w:r>
      <w:r>
        <w:rPr>
          <w:rFonts w:hint="eastAsia" w:ascii="宋体" w:hAnsi="宋体"/>
          <w:szCs w:val="21"/>
        </w:rPr>
        <w:t>砷标准</w:t>
      </w:r>
      <w:r>
        <w:rPr>
          <w:rFonts w:hint="eastAsia" w:ascii="宋体" w:hAnsi="宋体"/>
        </w:rPr>
        <w:t>溶液A</w:t>
      </w:r>
      <w:r>
        <w:rPr>
          <w:rFonts w:hint="eastAsia" w:ascii="宋体" w:hAnsi="宋体"/>
          <w:szCs w:val="21"/>
        </w:rPr>
        <w:t>(</w:t>
      </w:r>
      <w:r>
        <w:rPr>
          <w:rFonts w:hint="eastAsia" w:ascii="宋体" w:hAnsi="宋体"/>
          <w:szCs w:val="21"/>
          <w:lang w:val="en-US" w:eastAsia="zh-CN"/>
        </w:rPr>
        <w:t>4.2.2</w:t>
      </w:r>
      <w:r>
        <w:rPr>
          <w:rFonts w:hint="eastAsia" w:ascii="宋体" w:hAnsi="宋体"/>
          <w:szCs w:val="21"/>
        </w:rPr>
        <w:t>.11)于</w:t>
      </w:r>
      <w:r>
        <w:rPr>
          <w:rFonts w:hint="eastAsia" w:ascii="宋体" w:hAnsi="宋体"/>
        </w:rPr>
        <w:t>2</w:t>
      </w:r>
      <w:r>
        <w:rPr>
          <w:rFonts w:ascii="宋体" w:hAnsi="宋体"/>
        </w:rPr>
        <w:t>00mL</w:t>
      </w:r>
      <w:r>
        <w:rPr>
          <w:rFonts w:hint="eastAsia" w:ascii="宋体" w:hAnsi="宋体"/>
        </w:rPr>
        <w:t>的容量瓶中，用盐酸溶液（1+9）</w:t>
      </w:r>
      <w:r>
        <w:rPr>
          <w:rFonts w:hint="eastAsia" w:ascii="宋体" w:hAnsi="宋体"/>
          <w:szCs w:val="21"/>
        </w:rPr>
        <w:t>稀</w:t>
      </w:r>
      <w:r>
        <w:rPr>
          <w:rFonts w:hint="eastAsia" w:ascii="宋体" w:hAnsi="宋体"/>
        </w:rPr>
        <w:t>至刻度</w:t>
      </w:r>
      <w:r>
        <w:rPr>
          <w:rFonts w:hint="eastAsia" w:ascii="宋体" w:hAnsi="宋体"/>
          <w:szCs w:val="21"/>
        </w:rPr>
        <w:t>，</w:t>
      </w:r>
      <w:r>
        <w:rPr>
          <w:rFonts w:hint="eastAsia" w:hAnsi="宋体"/>
        </w:rPr>
        <w:t>摇</w:t>
      </w:r>
      <w:r>
        <w:rPr>
          <w:rFonts w:hint="eastAsia" w:ascii="宋体" w:hAnsi="宋体"/>
          <w:szCs w:val="21"/>
        </w:rPr>
        <w:t>匀，</w:t>
      </w:r>
      <w:r>
        <w:rPr>
          <w:rFonts w:hint="eastAsia" w:ascii="宋体" w:hAnsi="宋体"/>
        </w:rPr>
        <w:t>此溶液</w:t>
      </w:r>
      <w:r>
        <w:rPr>
          <w:rFonts w:hint="eastAsia" w:ascii="宋体" w:hAnsi="宋体"/>
          <w:szCs w:val="21"/>
        </w:rPr>
        <w:t>1</w:t>
      </w:r>
      <w:r>
        <w:rPr>
          <w:rFonts w:ascii="宋体" w:hAnsi="宋体"/>
          <w:szCs w:val="21"/>
        </w:rPr>
        <w:t>mL</w:t>
      </w:r>
      <w:r>
        <w:rPr>
          <w:rFonts w:hint="eastAsia" w:ascii="宋体" w:hAnsi="宋体"/>
          <w:szCs w:val="21"/>
        </w:rPr>
        <w:t>含0.5</w:t>
      </w:r>
      <w:r>
        <w:rPr>
          <w:rFonts w:ascii="宋体" w:hAnsi="宋体"/>
          <w:szCs w:val="21"/>
        </w:rPr>
        <w:t>μg</w:t>
      </w:r>
      <w:r>
        <w:rPr>
          <w:rFonts w:hint="eastAsia" w:ascii="宋体" w:hAnsi="宋体"/>
          <w:szCs w:val="21"/>
        </w:rPr>
        <w:t>砷。</w:t>
      </w:r>
    </w:p>
    <w:p>
      <w:pPr>
        <w:rPr>
          <w:rFonts w:hint="eastAsia" w:ascii="宋体" w:hAnsi="宋体"/>
        </w:rPr>
      </w:pPr>
      <w:r>
        <w:rPr>
          <w:rFonts w:hint="eastAsia" w:ascii="黑体" w:eastAsia="黑体"/>
          <w:lang w:val="en-US" w:eastAsia="zh-CN"/>
        </w:rPr>
        <w:t>4.2.</w:t>
      </w:r>
      <w:r>
        <w:rPr>
          <w:rFonts w:hint="eastAsia" w:ascii="黑体" w:hAnsi="宋体" w:eastAsia="黑体"/>
          <w:szCs w:val="21"/>
          <w:lang w:val="en-US" w:eastAsia="zh-CN"/>
        </w:rPr>
        <w:t>2</w:t>
      </w:r>
      <w:r>
        <w:rPr>
          <w:rFonts w:hint="eastAsia" w:ascii="黑体" w:hAnsi="宋体" w:eastAsia="黑体"/>
          <w:szCs w:val="21"/>
        </w:rPr>
        <w:t>.13</w:t>
      </w:r>
      <w:r>
        <w:rPr>
          <w:rFonts w:hint="eastAsia" w:ascii="宋体" w:hAnsi="宋体"/>
          <w:szCs w:val="21"/>
        </w:rPr>
        <w:t xml:space="preserve">  酚酞溶液（10</w:t>
      </w:r>
      <w:r>
        <w:rPr>
          <w:rFonts w:hint="eastAsia" w:ascii="宋体" w:hAnsi="宋体"/>
        </w:rPr>
        <w:t>g/L</w:t>
      </w:r>
      <w:r>
        <w:rPr>
          <w:rFonts w:hint="eastAsia" w:ascii="宋体" w:hAnsi="宋体"/>
          <w:szCs w:val="21"/>
        </w:rPr>
        <w:t>）：称取1</w:t>
      </w:r>
      <w:r>
        <w:rPr>
          <w:rFonts w:ascii="宋体" w:hAnsi="宋体"/>
          <w:szCs w:val="21"/>
        </w:rPr>
        <w:t>g</w:t>
      </w:r>
      <w:r>
        <w:rPr>
          <w:rFonts w:hint="eastAsia" w:ascii="宋体" w:hAnsi="宋体"/>
          <w:szCs w:val="21"/>
        </w:rPr>
        <w:t>酚酞溶于100</w:t>
      </w:r>
      <w:r>
        <w:rPr>
          <w:rFonts w:ascii="宋体" w:hAnsi="宋体"/>
        </w:rPr>
        <w:t>mL</w:t>
      </w:r>
      <w:r>
        <w:rPr>
          <w:rFonts w:hint="eastAsia" w:ascii="宋体" w:hAnsi="宋体"/>
        </w:rPr>
        <w:t>无水乙醇溶液中。</w:t>
      </w:r>
    </w:p>
    <w:p>
      <w:pPr>
        <w:rPr>
          <w:rFonts w:hint="eastAsia" w:ascii="宋体" w:hAnsi="宋体"/>
        </w:rPr>
      </w:pPr>
      <w:r>
        <w:rPr>
          <w:rFonts w:hint="eastAsia" w:ascii="黑体" w:eastAsia="黑体"/>
          <w:lang w:val="en-US" w:eastAsia="zh-CN"/>
        </w:rPr>
        <w:t>4.2.</w:t>
      </w:r>
      <w:r>
        <w:rPr>
          <w:rFonts w:hint="eastAsia" w:ascii="黑体" w:hAnsi="宋体" w:eastAsia="黑体"/>
          <w:lang w:val="en-US" w:eastAsia="zh-CN"/>
        </w:rPr>
        <w:t>2</w:t>
      </w:r>
      <w:r>
        <w:rPr>
          <w:rFonts w:hint="eastAsia" w:ascii="黑体" w:hAnsi="宋体" w:eastAsia="黑体"/>
        </w:rPr>
        <w:t>.14</w:t>
      </w:r>
      <w:r>
        <w:rPr>
          <w:rFonts w:hint="eastAsia" w:ascii="宋体" w:hAnsi="宋体"/>
        </w:rPr>
        <w:t xml:space="preserve">  盐酸载液（1+99）。</w:t>
      </w:r>
    </w:p>
    <w:p>
      <w:pPr>
        <w:tabs>
          <w:tab w:val="left" w:pos="1215"/>
        </w:tabs>
        <w:spacing w:before="312" w:beforeLines="100" w:after="312" w:afterLines="100"/>
        <w:jc w:val="left"/>
        <w:outlineLvl w:val="1"/>
        <w:rPr>
          <w:rFonts w:ascii="黑体" w:hAnsi="黑体" w:eastAsia="黑体"/>
          <w:color w:val="000000"/>
          <w:szCs w:val="32"/>
        </w:rPr>
      </w:pPr>
      <w:r>
        <w:rPr>
          <w:rFonts w:hint="eastAsia" w:ascii="黑体" w:eastAsia="黑体"/>
          <w:lang w:val="en-US" w:eastAsia="zh-CN"/>
        </w:rPr>
        <w:t>4.2.</w:t>
      </w:r>
      <w:r>
        <w:rPr>
          <w:rFonts w:hint="eastAsia" w:ascii="黑体" w:hAnsi="黑体" w:eastAsia="黑体"/>
          <w:color w:val="000000"/>
          <w:szCs w:val="32"/>
          <w:lang w:val="en-US" w:eastAsia="zh-CN"/>
        </w:rPr>
        <w:t>3</w:t>
      </w:r>
      <w:r>
        <w:rPr>
          <w:rFonts w:hint="eastAsia" w:ascii="黑体" w:hAnsi="黑体" w:eastAsia="黑体"/>
          <w:color w:val="000000"/>
          <w:szCs w:val="32"/>
        </w:rPr>
        <w:t xml:space="preserve">  仪器设备</w:t>
      </w:r>
    </w:p>
    <w:p>
      <w:pPr>
        <w:pStyle w:val="21"/>
        <w:rPr>
          <w:rFonts w:hint="eastAsia" w:hAnsi="宋体"/>
        </w:rPr>
      </w:pPr>
      <w:r>
        <w:rPr>
          <w:rFonts w:hint="eastAsia" w:ascii="黑体" w:eastAsia="黑体"/>
          <w:lang w:val="en-US" w:eastAsia="zh-CN"/>
        </w:rPr>
        <w:t>4.2.</w:t>
      </w:r>
      <w:r>
        <w:rPr>
          <w:rFonts w:hint="eastAsia" w:ascii="黑体" w:hAnsi="黑体" w:eastAsia="黑体"/>
          <w:color w:val="000000"/>
          <w:szCs w:val="32"/>
          <w:lang w:val="en-US" w:eastAsia="zh-CN"/>
        </w:rPr>
        <w:t>3</w:t>
      </w:r>
      <w:r>
        <w:rPr>
          <w:rFonts w:hint="eastAsia" w:ascii="黑体" w:eastAsia="黑体"/>
          <w:lang w:val="en-US" w:eastAsia="zh-CN"/>
        </w:rPr>
        <w:t>.</w:t>
      </w:r>
      <w:r>
        <w:rPr>
          <w:rFonts w:hint="eastAsia" w:ascii="黑体" w:eastAsia="黑体"/>
        </w:rPr>
        <w:t xml:space="preserve">1 </w:t>
      </w:r>
      <w:r>
        <w:rPr>
          <w:rFonts w:hint="eastAsia" w:hAnsi="宋体"/>
        </w:rPr>
        <w:t xml:space="preserve"> 原子吸收光谱仪，附</w:t>
      </w:r>
      <w:r>
        <w:rPr>
          <w:rFonts w:hint="eastAsia" w:hAnsi="宋体"/>
          <w:lang w:eastAsia="zh-CN"/>
        </w:rPr>
        <w:t>砷</w:t>
      </w:r>
      <w:r>
        <w:rPr>
          <w:rFonts w:hint="eastAsia" w:hAnsi="宋体"/>
        </w:rPr>
        <w:t>空心阴极灯，分析波长</w:t>
      </w:r>
      <w:r>
        <w:rPr>
          <w:rFonts w:hint="eastAsia" w:hAnsi="宋体"/>
          <w:lang w:val="en-US" w:eastAsia="zh-CN"/>
        </w:rPr>
        <w:t>197.3</w:t>
      </w:r>
      <w:r>
        <w:rPr>
          <w:rFonts w:hint="eastAsia" w:hAnsi="宋体"/>
        </w:rPr>
        <w:t>nm。</w:t>
      </w:r>
    </w:p>
    <w:p>
      <w:pPr>
        <w:pStyle w:val="21"/>
        <w:rPr>
          <w:rFonts w:hint="eastAsia"/>
        </w:rPr>
      </w:pPr>
      <w:r>
        <w:rPr>
          <w:rFonts w:hint="eastAsia" w:ascii="黑体" w:eastAsia="黑体"/>
          <w:lang w:val="en-US" w:eastAsia="zh-CN"/>
        </w:rPr>
        <w:t>4.2.</w:t>
      </w:r>
      <w:r>
        <w:rPr>
          <w:rFonts w:hint="eastAsia" w:ascii="黑体" w:hAnsi="黑体" w:eastAsia="黑体"/>
          <w:color w:val="000000"/>
          <w:szCs w:val="32"/>
          <w:lang w:val="en-US" w:eastAsia="zh-CN"/>
        </w:rPr>
        <w:t>3</w:t>
      </w:r>
      <w:r>
        <w:rPr>
          <w:rFonts w:hint="eastAsia" w:ascii="黑体" w:eastAsia="黑体"/>
          <w:lang w:val="en-US" w:eastAsia="zh-CN"/>
        </w:rPr>
        <w:t>.</w:t>
      </w:r>
      <w:r>
        <w:rPr>
          <w:rFonts w:hint="eastAsia" w:ascii="黑体" w:eastAsia="黑体"/>
        </w:rPr>
        <w:t xml:space="preserve">2  </w:t>
      </w:r>
      <w:r>
        <w:rPr>
          <w:rFonts w:hint="eastAsia" w:hAnsi="宋体"/>
        </w:rPr>
        <w:t>流动注射氢化物发生器</w:t>
      </w:r>
    </w:p>
    <w:p>
      <w:pPr>
        <w:pStyle w:val="21"/>
        <w:rPr>
          <w:rFonts w:hint="eastAsia" w:hAnsi="宋体"/>
        </w:rPr>
      </w:pPr>
      <w:r>
        <w:rPr>
          <w:rFonts w:hint="eastAsia" w:ascii="黑体" w:eastAsia="黑体"/>
          <w:lang w:val="en-US" w:eastAsia="zh-CN"/>
        </w:rPr>
        <w:t>4.2.</w:t>
      </w:r>
      <w:r>
        <w:rPr>
          <w:rFonts w:hint="eastAsia" w:ascii="黑体" w:hAnsi="黑体" w:eastAsia="黑体"/>
          <w:color w:val="000000"/>
          <w:szCs w:val="32"/>
          <w:lang w:val="en-US" w:eastAsia="zh-CN"/>
        </w:rPr>
        <w:t>3</w:t>
      </w:r>
      <w:r>
        <w:rPr>
          <w:rFonts w:hint="eastAsia" w:ascii="黑体" w:eastAsia="黑体"/>
          <w:lang w:val="en-US" w:eastAsia="zh-CN"/>
        </w:rPr>
        <w:t>.</w:t>
      </w:r>
      <w:r>
        <w:rPr>
          <w:rFonts w:hint="eastAsia" w:ascii="黑体" w:eastAsia="黑体"/>
        </w:rPr>
        <w:t xml:space="preserve">2.1  </w:t>
      </w:r>
      <w:r>
        <w:rPr>
          <w:rFonts w:hint="eastAsia" w:hAnsi="宋体"/>
        </w:rPr>
        <w:t>原子化温度:800℃～850℃。</w:t>
      </w:r>
    </w:p>
    <w:p>
      <w:pPr>
        <w:pStyle w:val="21"/>
        <w:rPr>
          <w:rFonts w:hint="eastAsia" w:hAnsi="宋体"/>
        </w:rPr>
      </w:pPr>
      <w:r>
        <w:rPr>
          <w:rFonts w:hint="eastAsia" w:ascii="黑体" w:eastAsia="黑体"/>
          <w:lang w:val="en-US" w:eastAsia="zh-CN"/>
        </w:rPr>
        <w:t>4.2.</w:t>
      </w:r>
      <w:r>
        <w:rPr>
          <w:rFonts w:hint="eastAsia" w:ascii="黑体" w:hAnsi="黑体" w:eastAsia="黑体"/>
          <w:color w:val="000000"/>
          <w:szCs w:val="32"/>
          <w:lang w:val="en-US" w:eastAsia="zh-CN"/>
        </w:rPr>
        <w:t>3</w:t>
      </w:r>
      <w:r>
        <w:rPr>
          <w:rFonts w:hint="eastAsia" w:ascii="黑体" w:eastAsia="黑体"/>
          <w:lang w:val="en-US" w:eastAsia="zh-CN"/>
        </w:rPr>
        <w:t>.</w:t>
      </w:r>
      <w:r>
        <w:rPr>
          <w:rFonts w:hint="eastAsia" w:ascii="黑体" w:eastAsia="黑体"/>
        </w:rPr>
        <w:t xml:space="preserve">2.2  </w:t>
      </w:r>
      <w:r>
        <w:rPr>
          <w:rFonts w:hint="eastAsia"/>
        </w:rPr>
        <w:t>载气：氮气（纯度</w:t>
      </w:r>
      <w:r>
        <w:rPr>
          <w:rFonts w:hint="eastAsia" w:hAnsi="宋体"/>
        </w:rPr>
        <w:t>≥</w:t>
      </w:r>
      <w:r>
        <w:rPr>
          <w:rFonts w:hint="eastAsia"/>
        </w:rPr>
        <w:t>99.99%以上），输出压强0.25M</w:t>
      </w:r>
      <w:r>
        <w:t>P</w:t>
      </w:r>
      <w:r>
        <w:rPr>
          <w:rFonts w:hint="eastAsia"/>
        </w:rPr>
        <w:t>a，流量200mL/min。</w:t>
      </w:r>
    </w:p>
    <w:p>
      <w:pPr>
        <w:pStyle w:val="21"/>
        <w:rPr>
          <w:rFonts w:hint="eastAsia" w:hAnsi="宋体"/>
        </w:rPr>
      </w:pPr>
      <w:r>
        <w:rPr>
          <w:rFonts w:hint="eastAsia" w:ascii="黑体" w:eastAsia="黑体"/>
          <w:lang w:val="en-US" w:eastAsia="zh-CN"/>
        </w:rPr>
        <w:t>4.2.</w:t>
      </w:r>
      <w:r>
        <w:rPr>
          <w:rFonts w:hint="eastAsia" w:ascii="黑体" w:hAnsi="黑体" w:eastAsia="黑体"/>
          <w:color w:val="000000"/>
          <w:szCs w:val="32"/>
          <w:lang w:val="en-US" w:eastAsia="zh-CN"/>
        </w:rPr>
        <w:t>3</w:t>
      </w:r>
      <w:r>
        <w:rPr>
          <w:rFonts w:hint="eastAsia" w:ascii="黑体" w:eastAsia="黑体"/>
          <w:lang w:val="en-US" w:eastAsia="zh-CN"/>
        </w:rPr>
        <w:t>.</w:t>
      </w:r>
      <w:r>
        <w:rPr>
          <w:rFonts w:hint="eastAsia" w:ascii="黑体" w:eastAsia="黑体"/>
        </w:rPr>
        <w:t>3</w:t>
      </w:r>
      <w:r>
        <w:rPr>
          <w:rFonts w:hint="eastAsia" w:hAnsi="宋体"/>
        </w:rPr>
        <w:t xml:space="preserve">  当仪器（4.</w:t>
      </w:r>
      <w:r>
        <w:rPr>
          <w:rFonts w:hint="eastAsia" w:hAnsi="宋体"/>
          <w:lang w:val="en-US" w:eastAsia="zh-CN"/>
        </w:rPr>
        <w:t>2.3.1</w:t>
      </w:r>
      <w:r>
        <w:rPr>
          <w:rFonts w:hint="eastAsia" w:hAnsi="宋体"/>
        </w:rPr>
        <w:t>）和仪器（4.2</w:t>
      </w:r>
      <w:r>
        <w:rPr>
          <w:rFonts w:hint="eastAsia" w:hAnsi="宋体"/>
          <w:lang w:val="en-US" w:eastAsia="zh-CN"/>
        </w:rPr>
        <w:t>.3.1</w:t>
      </w:r>
      <w:r>
        <w:rPr>
          <w:rFonts w:hint="eastAsia" w:hAnsi="宋体"/>
        </w:rPr>
        <w:t>）联用之后，在仪器最佳工作条件下，凡能达到下列指标者均可使用：</w:t>
      </w:r>
    </w:p>
    <w:p>
      <w:pPr>
        <w:pStyle w:val="21"/>
        <w:ind w:firstLine="420" w:firstLineChars="200"/>
        <w:rPr>
          <w:rFonts w:hint="eastAsia" w:hAnsi="宋体"/>
        </w:rPr>
      </w:pPr>
      <w:r>
        <w:rPr>
          <w:rFonts w:hint="eastAsia" w:hAnsi="宋体"/>
        </w:rPr>
        <w:t>——特征浓度：在与测量溶液基体相一致的溶液中，</w:t>
      </w:r>
      <w:r>
        <w:rPr>
          <w:rFonts w:hint="eastAsia" w:ascii="黑体" w:hAnsi="Times New Roman" w:cs="Times New Roman"/>
        </w:rPr>
        <w:t>铋</w:t>
      </w:r>
      <w:r>
        <w:rPr>
          <w:rFonts w:hint="eastAsia" w:hAnsi="宋体"/>
        </w:rPr>
        <w:t>的特征浓度应不大于0.4n</w:t>
      </w:r>
      <w:r>
        <w:rPr>
          <w:rFonts w:hAnsi="宋体"/>
        </w:rPr>
        <w:t>g/mL</w:t>
      </w:r>
      <w:r>
        <w:rPr>
          <w:rFonts w:hint="eastAsia" w:hAnsi="宋体"/>
        </w:rPr>
        <w:t>。</w:t>
      </w:r>
    </w:p>
    <w:p>
      <w:pPr>
        <w:pStyle w:val="21"/>
        <w:ind w:left="840" w:hanging="840" w:hangingChars="400"/>
        <w:rPr>
          <w:rFonts w:hint="eastAsia" w:hAnsi="宋体"/>
          <w:u w:val="single"/>
        </w:rPr>
      </w:pPr>
      <w:r>
        <w:rPr>
          <w:rFonts w:hint="eastAsia" w:hAnsi="宋体"/>
        </w:rPr>
        <w:t xml:space="preserve">  </w:t>
      </w:r>
      <w:r>
        <w:rPr>
          <w:rFonts w:hAnsi="宋体"/>
        </w:rPr>
        <w:t xml:space="preserve">  </w:t>
      </w:r>
      <w:r>
        <w:rPr>
          <w:rFonts w:hint="eastAsia" w:hAnsi="宋体"/>
        </w:rPr>
        <w:t>——精密度：用最高浓度的标准溶液测量10次吸光度，其标准偏差应不超过平均吸光度的1.0%；用最低浓度的标准溶液（不是“零”浓度标准溶液）测量10次吸光度，其标准偏差应不超过最高浓度平均吸光度的</w:t>
      </w:r>
      <w:r>
        <w:rPr>
          <w:rFonts w:hint="eastAsia" w:hAnsi="宋体" w:cs="Times New Roman"/>
        </w:rPr>
        <w:t>0.5</w:t>
      </w:r>
      <w:r>
        <w:rPr>
          <w:rFonts w:hAnsi="宋体" w:cs="Times New Roman"/>
        </w:rPr>
        <w:t>%</w:t>
      </w:r>
      <w:r>
        <w:rPr>
          <w:rFonts w:hint="eastAsia" w:hAnsi="宋体"/>
        </w:rPr>
        <w:t>。</w:t>
      </w:r>
    </w:p>
    <w:p>
      <w:pPr>
        <w:pStyle w:val="21"/>
        <w:ind w:left="840" w:hanging="840" w:hangingChars="400"/>
        <w:rPr>
          <w:rFonts w:ascii="黑体" w:eastAsia="黑体"/>
          <w:sz w:val="32"/>
        </w:rPr>
      </w:pPr>
      <w:r>
        <w:rPr>
          <w:rFonts w:hint="eastAsia" w:hAnsi="宋体"/>
        </w:rPr>
        <w:t xml:space="preserve"> </w:t>
      </w:r>
      <w:r>
        <w:rPr>
          <w:rFonts w:hAnsi="宋体"/>
        </w:rPr>
        <w:t xml:space="preserve">   </w:t>
      </w:r>
      <w:r>
        <w:rPr>
          <w:rFonts w:hint="eastAsia" w:hAnsi="宋体"/>
        </w:rPr>
        <w:t>——工作曲线线性：将工作曲线按浓度等分成五段，最高段的吸光度差值与最低段的吸光度差值之比应不小于0.7。</w:t>
      </w:r>
    </w:p>
    <w:p>
      <w:pPr>
        <w:spacing w:before="156" w:beforeLines="50" w:after="156" w:afterLines="50"/>
        <w:rPr>
          <w:rFonts w:hint="eastAsia" w:ascii="黑体" w:eastAsia="黑体"/>
          <w:szCs w:val="21"/>
        </w:rPr>
      </w:pPr>
      <w:r>
        <w:rPr>
          <w:rFonts w:hint="eastAsia" w:ascii="黑体" w:eastAsia="黑体"/>
          <w:lang w:val="en-US" w:eastAsia="zh-CN"/>
        </w:rPr>
        <w:t>4.2.</w:t>
      </w:r>
      <w:r>
        <w:rPr>
          <w:rFonts w:hint="eastAsia" w:ascii="黑体" w:hAnsi="黑体" w:eastAsia="黑体"/>
          <w:color w:val="000000"/>
          <w:szCs w:val="32"/>
          <w:lang w:val="en-US" w:eastAsia="zh-CN"/>
        </w:rPr>
        <w:t>4</w:t>
      </w:r>
      <w:r>
        <w:rPr>
          <w:rFonts w:hint="eastAsia" w:ascii="黑体" w:eastAsia="黑体"/>
          <w:szCs w:val="21"/>
        </w:rPr>
        <w:t xml:space="preserve">  试样</w:t>
      </w:r>
    </w:p>
    <w:p>
      <w:pPr>
        <w:pStyle w:val="21"/>
        <w:rPr>
          <w:rFonts w:hint="eastAsia"/>
          <w:color w:val="000000"/>
        </w:rPr>
      </w:pPr>
      <w:r>
        <w:rPr>
          <w:rFonts w:hint="eastAsia" w:ascii="黑体" w:eastAsia="黑体"/>
          <w:lang w:val="en-US" w:eastAsia="zh-CN"/>
        </w:rPr>
        <w:t>4.2.</w:t>
      </w:r>
      <w:r>
        <w:rPr>
          <w:rFonts w:hint="eastAsia" w:ascii="黑体" w:hAnsi="黑体" w:eastAsia="黑体"/>
          <w:color w:val="000000"/>
          <w:szCs w:val="32"/>
          <w:lang w:val="en-US" w:eastAsia="zh-CN"/>
        </w:rPr>
        <w:t>4</w:t>
      </w:r>
      <w:r>
        <w:rPr>
          <w:rFonts w:hint="eastAsia" w:ascii="黑体" w:hAnsi="Times New Roman" w:eastAsia="黑体" w:cs="Times New Roman"/>
        </w:rPr>
        <w:t xml:space="preserve">.1  </w:t>
      </w:r>
      <w:r>
        <w:rPr>
          <w:rFonts w:hint="eastAsia"/>
          <w:color w:val="000000"/>
        </w:rPr>
        <w:t>钨条应粉碎并通过0.125mm筛网。</w:t>
      </w:r>
    </w:p>
    <w:p>
      <w:pPr>
        <w:pStyle w:val="21"/>
        <w:rPr>
          <w:rFonts w:hint="eastAsia"/>
          <w:color w:val="000000"/>
        </w:rPr>
      </w:pPr>
      <w:r>
        <w:rPr>
          <w:rFonts w:hint="eastAsia" w:ascii="黑体" w:eastAsia="黑体"/>
          <w:lang w:val="en-US" w:eastAsia="zh-CN"/>
        </w:rPr>
        <w:t>4.2.</w:t>
      </w:r>
      <w:r>
        <w:rPr>
          <w:rFonts w:hint="eastAsia" w:ascii="黑体" w:hAnsi="黑体" w:eastAsia="黑体"/>
          <w:color w:val="000000"/>
          <w:szCs w:val="32"/>
          <w:lang w:val="en-US" w:eastAsia="zh-CN"/>
        </w:rPr>
        <w:t>4</w:t>
      </w:r>
      <w:r>
        <w:rPr>
          <w:rFonts w:hint="eastAsia" w:ascii="黑体" w:hAnsi="Times New Roman" w:eastAsia="黑体" w:cs="Times New Roman"/>
        </w:rPr>
        <w:t xml:space="preserve">.2  </w:t>
      </w:r>
      <w:r>
        <w:rPr>
          <w:rFonts w:hint="eastAsia"/>
          <w:color w:val="000000"/>
        </w:rPr>
        <w:t>细颗粒碳化钨平均粒度为1μm～3μm，中颗粒碳化钨平均粒度大于3μm～9μm，粗颗粒碳化钨平均粒度大于9μm。</w:t>
      </w:r>
    </w:p>
    <w:p>
      <w:pPr>
        <w:spacing w:before="312" w:beforeLines="100" w:after="312" w:afterLines="100"/>
        <w:jc w:val="left"/>
        <w:outlineLvl w:val="1"/>
        <w:rPr>
          <w:rFonts w:ascii="黑体" w:hAnsi="黑体" w:eastAsia="黑体"/>
          <w:color w:val="000000"/>
          <w:szCs w:val="32"/>
        </w:rPr>
      </w:pPr>
      <w:r>
        <w:rPr>
          <w:rFonts w:hint="eastAsia" w:ascii="黑体" w:hAnsi="黑体" w:eastAsia="黑体"/>
          <w:color w:val="000000"/>
          <w:szCs w:val="32"/>
          <w:lang w:val="en-US" w:eastAsia="zh-CN"/>
        </w:rPr>
        <w:t>4.2.5</w:t>
      </w:r>
      <w:r>
        <w:rPr>
          <w:rFonts w:hint="eastAsia" w:ascii="黑体" w:hAnsi="黑体" w:eastAsia="黑体"/>
          <w:color w:val="000000"/>
          <w:szCs w:val="32"/>
        </w:rPr>
        <w:t xml:space="preserve">  试验步骤</w:t>
      </w:r>
    </w:p>
    <w:p>
      <w:pPr>
        <w:spacing w:before="156" w:beforeLines="50" w:after="156" w:afterLines="50"/>
        <w:jc w:val="left"/>
        <w:rPr>
          <w:rFonts w:ascii="黑体" w:hAnsi="黑体" w:eastAsia="黑体"/>
          <w:szCs w:val="21"/>
        </w:rPr>
      </w:pPr>
      <w:r>
        <w:rPr>
          <w:rFonts w:hint="eastAsia" w:ascii="黑体" w:hAnsi="黑体" w:eastAsia="黑体"/>
          <w:color w:val="000000"/>
          <w:szCs w:val="32"/>
          <w:lang w:val="en-US" w:eastAsia="zh-CN"/>
        </w:rPr>
        <w:t>4.2.5</w:t>
      </w:r>
      <w:r>
        <w:rPr>
          <w:rFonts w:ascii="黑体" w:hAnsi="黑体" w:eastAsia="黑体"/>
          <w:szCs w:val="21"/>
        </w:rPr>
        <w:t>.1  试料</w:t>
      </w:r>
    </w:p>
    <w:p>
      <w:pPr>
        <w:spacing w:line="500" w:lineRule="exact"/>
        <w:ind w:firstLine="420" w:firstLineChars="200"/>
        <w:jc w:val="left"/>
        <w:rPr>
          <w:rFonts w:hint="eastAsia" w:hAnsi="宋体"/>
        </w:rPr>
      </w:pPr>
      <w:r>
        <w:rPr>
          <w:rFonts w:hint="eastAsia" w:hAnsi="宋体"/>
        </w:rPr>
        <w:t>按表1称取试样，精确至0.0001g。</w:t>
      </w:r>
    </w:p>
    <w:p>
      <w:pPr>
        <w:pStyle w:val="21"/>
        <w:ind w:left="630" w:leftChars="100" w:hanging="420" w:hangingChars="200"/>
        <w:rPr>
          <w:rFonts w:hint="eastAsia" w:hAnsi="宋体"/>
        </w:rPr>
      </w:pPr>
    </w:p>
    <w:p>
      <w:pPr>
        <w:pStyle w:val="21"/>
        <w:ind w:left="630" w:leftChars="300" w:firstLine="3868" w:firstLineChars="1842"/>
        <w:rPr>
          <w:rFonts w:hint="eastAsia" w:ascii="黑体" w:hAnsi="宋体" w:eastAsia="黑体"/>
        </w:rPr>
      </w:pPr>
      <w:r>
        <w:rPr>
          <w:rFonts w:hint="eastAsia" w:ascii="黑体" w:hAnsi="宋体" w:eastAsia="黑体"/>
        </w:rPr>
        <w:t>表1</w:t>
      </w:r>
    </w:p>
    <w:tbl>
      <w:tblPr>
        <w:tblStyle w:val="3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66"/>
        <w:gridCol w:w="2866"/>
        <w:gridCol w:w="28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hAnsi="宋体"/>
                <w:i/>
                <w:sz w:val="18"/>
                <w:szCs w:val="18"/>
              </w:rPr>
            </w:pPr>
            <w:r>
              <w:rPr>
                <w:rFonts w:hint="eastAsia" w:hAnsi="宋体"/>
                <w:i/>
                <w:sz w:val="18"/>
                <w:szCs w:val="18"/>
              </w:rPr>
              <w:t>w</w:t>
            </w:r>
          </w:p>
          <w:p>
            <w:pPr>
              <w:pStyle w:val="21"/>
              <w:jc w:val="center"/>
              <w:rPr>
                <w:rFonts w:hint="eastAsia" w:hAnsi="宋体"/>
                <w:sz w:val="18"/>
                <w:szCs w:val="18"/>
              </w:rPr>
            </w:pPr>
            <w:r>
              <w:rPr>
                <w:rFonts w:hint="eastAsia" w:hAnsi="宋体"/>
                <w:sz w:val="18"/>
                <w:szCs w:val="18"/>
              </w:rPr>
              <w:t>%</w:t>
            </w:r>
          </w:p>
        </w:tc>
        <w:tc>
          <w:tcPr>
            <w:tcW w:w="2866" w:type="dxa"/>
            <w:noWrap w:val="0"/>
            <w:vAlign w:val="center"/>
          </w:tcPr>
          <w:p>
            <w:pPr>
              <w:pStyle w:val="21"/>
              <w:jc w:val="center"/>
              <w:rPr>
                <w:rFonts w:hint="eastAsia" w:hAnsi="宋体"/>
                <w:sz w:val="18"/>
                <w:szCs w:val="18"/>
              </w:rPr>
            </w:pPr>
            <w:r>
              <w:rPr>
                <w:rFonts w:hint="eastAsia" w:hAnsi="宋体"/>
                <w:sz w:val="18"/>
                <w:szCs w:val="18"/>
              </w:rPr>
              <w:t>称样量</w:t>
            </w:r>
          </w:p>
          <w:p>
            <w:pPr>
              <w:pStyle w:val="21"/>
              <w:jc w:val="center"/>
              <w:rPr>
                <w:rFonts w:hint="eastAsia" w:hAnsi="宋体"/>
                <w:sz w:val="18"/>
                <w:szCs w:val="18"/>
              </w:rPr>
            </w:pPr>
            <w:r>
              <w:rPr>
                <w:rFonts w:hint="eastAsia" w:hAnsi="宋体"/>
                <w:sz w:val="18"/>
                <w:szCs w:val="18"/>
              </w:rPr>
              <w:t>g</w:t>
            </w:r>
          </w:p>
        </w:tc>
        <w:tc>
          <w:tcPr>
            <w:tcW w:w="2866" w:type="dxa"/>
            <w:noWrap w:val="0"/>
            <w:vAlign w:val="center"/>
          </w:tcPr>
          <w:p>
            <w:pPr>
              <w:pStyle w:val="21"/>
              <w:jc w:val="center"/>
              <w:rPr>
                <w:rFonts w:hint="eastAsia" w:hAnsi="宋体"/>
                <w:sz w:val="18"/>
                <w:szCs w:val="18"/>
              </w:rPr>
            </w:pPr>
            <w:r>
              <w:rPr>
                <w:rFonts w:hint="eastAsia" w:hAnsi="宋体"/>
                <w:sz w:val="18"/>
                <w:szCs w:val="18"/>
              </w:rPr>
              <w:t>分取试液体积</w:t>
            </w:r>
          </w:p>
          <w:p>
            <w:pPr>
              <w:pStyle w:val="21"/>
              <w:jc w:val="center"/>
              <w:rPr>
                <w:rFonts w:hint="eastAsia" w:hAnsi="宋体"/>
                <w:sz w:val="18"/>
                <w:szCs w:val="18"/>
              </w:rPr>
            </w:pPr>
            <w:r>
              <w:rPr>
                <w:rFonts w:hint="eastAsia" w:hAnsi="宋体"/>
                <w:sz w:val="18"/>
                <w:szCs w:val="18"/>
              </w:rPr>
              <w:t>mL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hAnsi="宋体"/>
                <w:sz w:val="18"/>
                <w:szCs w:val="18"/>
              </w:rPr>
            </w:pPr>
            <w:r>
              <w:rPr>
                <w:rFonts w:hint="eastAsia"/>
                <w:sz w:val="18"/>
                <w:szCs w:val="18"/>
              </w:rPr>
              <w:t>0.00003～0.00025</w:t>
            </w:r>
          </w:p>
        </w:tc>
        <w:tc>
          <w:tcPr>
            <w:tcW w:w="2866" w:type="dxa"/>
            <w:noWrap w:val="0"/>
            <w:vAlign w:val="center"/>
          </w:tcPr>
          <w:p>
            <w:pPr>
              <w:pStyle w:val="21"/>
              <w:jc w:val="center"/>
              <w:rPr>
                <w:rFonts w:hint="eastAsia" w:hAnsi="宋体"/>
                <w:sz w:val="18"/>
                <w:szCs w:val="18"/>
              </w:rPr>
            </w:pPr>
            <w:r>
              <w:rPr>
                <w:rFonts w:hint="eastAsia" w:hAnsi="宋体"/>
                <w:sz w:val="18"/>
                <w:szCs w:val="18"/>
              </w:rPr>
              <w:t>1.00</w:t>
            </w:r>
          </w:p>
        </w:tc>
        <w:tc>
          <w:tcPr>
            <w:tcW w:w="2866" w:type="dxa"/>
            <w:noWrap w:val="0"/>
            <w:vAlign w:val="center"/>
          </w:tcPr>
          <w:p>
            <w:pPr>
              <w:pStyle w:val="21"/>
              <w:jc w:val="center"/>
              <w:rPr>
                <w:rFonts w:hint="eastAsia" w:hAnsi="宋体"/>
                <w:sz w:val="18"/>
                <w:szCs w:val="18"/>
              </w:rPr>
            </w:pPr>
            <w:r>
              <w:rPr>
                <w:rFonts w:hint="eastAsia" w:hAnsi="宋体"/>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hAnsi="宋体"/>
                <w:sz w:val="18"/>
                <w:szCs w:val="18"/>
              </w:rPr>
            </w:pPr>
            <w:r>
              <w:rPr>
                <w:rFonts w:hint="eastAsia"/>
                <w:sz w:val="18"/>
                <w:szCs w:val="18"/>
              </w:rPr>
              <w:t>&gt;0.00025～0.0010</w:t>
            </w:r>
          </w:p>
        </w:tc>
        <w:tc>
          <w:tcPr>
            <w:tcW w:w="2866" w:type="dxa"/>
            <w:noWrap w:val="0"/>
            <w:vAlign w:val="center"/>
          </w:tcPr>
          <w:p>
            <w:pPr>
              <w:pStyle w:val="21"/>
              <w:jc w:val="center"/>
              <w:rPr>
                <w:rFonts w:hint="eastAsia" w:hAnsi="宋体"/>
                <w:sz w:val="18"/>
                <w:szCs w:val="18"/>
              </w:rPr>
            </w:pPr>
            <w:r>
              <w:rPr>
                <w:rFonts w:hint="eastAsia" w:hAnsi="宋体"/>
                <w:sz w:val="18"/>
                <w:szCs w:val="18"/>
              </w:rPr>
              <w:t>0.20</w:t>
            </w:r>
          </w:p>
        </w:tc>
        <w:tc>
          <w:tcPr>
            <w:tcW w:w="2866" w:type="dxa"/>
            <w:noWrap w:val="0"/>
            <w:vAlign w:val="center"/>
          </w:tcPr>
          <w:p>
            <w:pPr>
              <w:pStyle w:val="21"/>
              <w:jc w:val="center"/>
              <w:rPr>
                <w:rFonts w:hint="eastAsia" w:hAnsi="宋体"/>
                <w:sz w:val="18"/>
                <w:szCs w:val="18"/>
              </w:rPr>
            </w:pPr>
            <w:r>
              <w:rPr>
                <w:rFonts w:hint="eastAsia" w:hAnsi="宋体"/>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sz w:val="18"/>
                <w:szCs w:val="18"/>
              </w:rPr>
            </w:pPr>
            <w:r>
              <w:rPr>
                <w:rFonts w:hint="eastAsia"/>
                <w:sz w:val="18"/>
                <w:szCs w:val="18"/>
              </w:rPr>
              <w:t>&gt;0.0010～0.0050</w:t>
            </w:r>
          </w:p>
        </w:tc>
        <w:tc>
          <w:tcPr>
            <w:tcW w:w="2866" w:type="dxa"/>
            <w:noWrap w:val="0"/>
            <w:vAlign w:val="center"/>
          </w:tcPr>
          <w:p>
            <w:pPr>
              <w:pStyle w:val="21"/>
              <w:jc w:val="center"/>
              <w:rPr>
                <w:rFonts w:hint="eastAsia" w:hAnsi="宋体"/>
                <w:sz w:val="18"/>
                <w:szCs w:val="18"/>
              </w:rPr>
            </w:pPr>
            <w:r>
              <w:rPr>
                <w:rFonts w:hint="eastAsia" w:hAnsi="宋体"/>
                <w:sz w:val="18"/>
                <w:szCs w:val="18"/>
              </w:rPr>
              <w:t>0.50</w:t>
            </w:r>
          </w:p>
        </w:tc>
        <w:tc>
          <w:tcPr>
            <w:tcW w:w="2866" w:type="dxa"/>
            <w:noWrap w:val="0"/>
            <w:vAlign w:val="center"/>
          </w:tcPr>
          <w:p>
            <w:pPr>
              <w:pStyle w:val="21"/>
              <w:jc w:val="center"/>
              <w:rPr>
                <w:rFonts w:hint="eastAsia" w:hAnsi="宋体"/>
                <w:sz w:val="18"/>
                <w:szCs w:val="18"/>
              </w:rPr>
            </w:pPr>
            <w:r>
              <w:rPr>
                <w:rFonts w:hint="eastAsia" w:hAnsi="宋体"/>
                <w:sz w:val="18"/>
                <w:szCs w:val="18"/>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hAnsi="宋体"/>
                <w:sz w:val="18"/>
                <w:szCs w:val="18"/>
              </w:rPr>
            </w:pPr>
            <w:r>
              <w:rPr>
                <w:rFonts w:hint="eastAsia"/>
                <w:sz w:val="18"/>
                <w:szCs w:val="18"/>
              </w:rPr>
              <w:t>&gt;0.0050～0.020</w:t>
            </w:r>
          </w:p>
        </w:tc>
        <w:tc>
          <w:tcPr>
            <w:tcW w:w="2866" w:type="dxa"/>
            <w:noWrap w:val="0"/>
            <w:vAlign w:val="center"/>
          </w:tcPr>
          <w:p>
            <w:pPr>
              <w:pStyle w:val="21"/>
              <w:jc w:val="center"/>
              <w:rPr>
                <w:rFonts w:hint="eastAsia" w:hAnsi="宋体"/>
                <w:sz w:val="18"/>
                <w:szCs w:val="18"/>
              </w:rPr>
            </w:pPr>
            <w:r>
              <w:rPr>
                <w:rFonts w:hint="eastAsia" w:hAnsi="宋体"/>
                <w:sz w:val="18"/>
                <w:szCs w:val="18"/>
              </w:rPr>
              <w:t>0.20</w:t>
            </w:r>
          </w:p>
        </w:tc>
        <w:tc>
          <w:tcPr>
            <w:tcW w:w="2866" w:type="dxa"/>
            <w:noWrap w:val="0"/>
            <w:vAlign w:val="center"/>
          </w:tcPr>
          <w:p>
            <w:pPr>
              <w:pStyle w:val="21"/>
              <w:jc w:val="center"/>
              <w:rPr>
                <w:rFonts w:hint="eastAsia" w:hAnsi="宋体"/>
                <w:sz w:val="18"/>
                <w:szCs w:val="18"/>
              </w:rPr>
            </w:pPr>
            <w:r>
              <w:rPr>
                <w:rFonts w:hint="eastAsia" w:hAnsi="宋体"/>
                <w:sz w:val="18"/>
                <w:szCs w:val="18"/>
              </w:rPr>
              <w:t>5.00</w:t>
            </w:r>
          </w:p>
        </w:tc>
      </w:tr>
    </w:tbl>
    <w:p>
      <w:pPr>
        <w:spacing w:before="156" w:beforeLines="50" w:after="156" w:afterLines="50"/>
        <w:jc w:val="left"/>
        <w:rPr>
          <w:rFonts w:ascii="黑体" w:hAnsi="黑体" w:eastAsia="黑体"/>
          <w:szCs w:val="21"/>
        </w:rPr>
      </w:pPr>
      <w:r>
        <w:rPr>
          <w:rFonts w:hint="eastAsia" w:ascii="黑体" w:hAnsi="黑体" w:eastAsia="黑体"/>
          <w:color w:val="000000"/>
          <w:szCs w:val="32"/>
          <w:lang w:val="en-US" w:eastAsia="zh-CN"/>
        </w:rPr>
        <w:t>4.2.5</w:t>
      </w:r>
      <w:r>
        <w:rPr>
          <w:rFonts w:ascii="黑体" w:hAnsi="黑体" w:eastAsia="黑体"/>
          <w:szCs w:val="21"/>
        </w:rPr>
        <w:t xml:space="preserve">.2  </w:t>
      </w:r>
      <w:r>
        <w:rPr>
          <w:rFonts w:hint="eastAsia" w:ascii="黑体" w:hAnsi="黑体" w:eastAsia="黑体"/>
          <w:szCs w:val="21"/>
        </w:rPr>
        <w:t>平行试验</w:t>
      </w:r>
    </w:p>
    <w:p>
      <w:pPr>
        <w:spacing w:before="156" w:beforeLines="50" w:after="156" w:afterLines="50"/>
        <w:ind w:firstLine="420" w:firstLineChars="200"/>
        <w:jc w:val="left"/>
        <w:rPr>
          <w:rFonts w:hint="eastAsia"/>
        </w:rPr>
      </w:pPr>
      <w:r>
        <w:rPr>
          <w:rFonts w:hint="eastAsia"/>
        </w:rPr>
        <w:t>独立地进行两次测定，取其平均值。</w:t>
      </w:r>
    </w:p>
    <w:p>
      <w:pPr>
        <w:spacing w:before="156" w:beforeLines="50" w:after="156" w:afterLines="50"/>
        <w:jc w:val="left"/>
        <w:rPr>
          <w:rFonts w:ascii="黑体" w:hAnsi="黑体" w:eastAsia="黑体"/>
          <w:szCs w:val="21"/>
        </w:rPr>
      </w:pPr>
      <w:r>
        <w:rPr>
          <w:rFonts w:hint="eastAsia" w:ascii="黑体" w:hAnsi="黑体" w:eastAsia="黑体"/>
          <w:color w:val="000000"/>
          <w:szCs w:val="32"/>
          <w:lang w:val="en-US" w:eastAsia="zh-CN"/>
        </w:rPr>
        <w:t>4.2.5</w:t>
      </w:r>
      <w:r>
        <w:rPr>
          <w:rFonts w:hint="eastAsia" w:ascii="黑体" w:hAnsi="黑体" w:eastAsia="黑体"/>
          <w:szCs w:val="21"/>
        </w:rPr>
        <w:t>.</w:t>
      </w:r>
      <w:r>
        <w:rPr>
          <w:rFonts w:ascii="黑体" w:hAnsi="黑体" w:eastAsia="黑体"/>
          <w:szCs w:val="21"/>
        </w:rPr>
        <w:t>3  空白试验</w:t>
      </w:r>
    </w:p>
    <w:p>
      <w:pPr>
        <w:pStyle w:val="21"/>
        <w:ind w:firstLine="420" w:firstLineChars="200"/>
        <w:jc w:val="left"/>
        <w:rPr>
          <w:rFonts w:hint="eastAsia"/>
        </w:rPr>
      </w:pPr>
      <w:r>
        <w:rPr>
          <w:rFonts w:hAnsi="宋体"/>
          <w:szCs w:val="21"/>
        </w:rPr>
        <w:t>随同试料做空白试验。</w:t>
      </w:r>
      <w:r>
        <w:rPr>
          <w:rFonts w:hint="eastAsia"/>
        </w:rPr>
        <w:t>称取与试样等质量的钨基体（</w:t>
      </w:r>
      <w:r>
        <w:rPr>
          <w:rFonts w:hint="eastAsia"/>
          <w:lang w:val="en-US" w:eastAsia="zh-CN"/>
        </w:rPr>
        <w:t>4.2</w:t>
      </w:r>
      <w:r>
        <w:rPr>
          <w:rFonts w:hint="eastAsia"/>
        </w:rPr>
        <w:t>.10），随同试料做空白试验。</w:t>
      </w:r>
    </w:p>
    <w:p>
      <w:pPr>
        <w:pStyle w:val="21"/>
        <w:ind w:firstLine="420" w:firstLineChars="200"/>
        <w:jc w:val="left"/>
        <w:rPr>
          <w:szCs w:val="21"/>
        </w:rPr>
      </w:pPr>
      <w:r>
        <w:rPr>
          <w:rFonts w:hint="eastAsia" w:ascii="黑体" w:eastAsia="黑体"/>
        </w:rPr>
        <w:t>警告—加热过氧化氢空白时，溶液体积应始终保持不少于5mL（中间反复加水2～3次）,以防过氧化氢爆炸。</w:t>
      </w:r>
    </w:p>
    <w:p>
      <w:pPr>
        <w:spacing w:before="156" w:beforeLines="50" w:after="156" w:afterLines="50"/>
        <w:jc w:val="left"/>
        <w:rPr>
          <w:rFonts w:ascii="黑体" w:hAnsi="黑体" w:eastAsia="黑体"/>
          <w:szCs w:val="21"/>
        </w:rPr>
      </w:pPr>
      <w:r>
        <w:rPr>
          <w:rFonts w:hint="eastAsia" w:ascii="黑体" w:hAnsi="黑体" w:eastAsia="黑体"/>
          <w:color w:val="000000"/>
          <w:szCs w:val="32"/>
          <w:lang w:val="en-US" w:eastAsia="zh-CN"/>
        </w:rPr>
        <w:t>4.2.5</w:t>
      </w:r>
      <w:r>
        <w:rPr>
          <w:rFonts w:ascii="黑体" w:hAnsi="黑体" w:eastAsia="黑体"/>
          <w:szCs w:val="21"/>
        </w:rPr>
        <w:t>.4  测定</w:t>
      </w:r>
    </w:p>
    <w:p>
      <w:pPr>
        <w:pStyle w:val="21"/>
        <w:rPr>
          <w:rFonts w:hint="eastAsia" w:ascii="黑体" w:eastAsia="黑体"/>
        </w:rPr>
      </w:pPr>
      <w:r>
        <w:rPr>
          <w:rFonts w:hint="eastAsia" w:ascii="黑体" w:hAnsi="黑体" w:eastAsia="黑体"/>
          <w:color w:val="000000"/>
          <w:szCs w:val="32"/>
          <w:lang w:val="en-US" w:eastAsia="zh-CN"/>
        </w:rPr>
        <w:t>4.2.5</w:t>
      </w:r>
      <w:r>
        <w:rPr>
          <w:rFonts w:hint="eastAsia" w:ascii="黑体" w:eastAsia="黑体"/>
        </w:rPr>
        <w:t xml:space="preserve">.4.1 </w:t>
      </w:r>
      <w:r>
        <w:rPr>
          <w:rFonts w:hint="eastAsia"/>
        </w:rPr>
        <w:t xml:space="preserve"> 试料的处理</w:t>
      </w:r>
    </w:p>
    <w:p>
      <w:pPr>
        <w:rPr>
          <w:rFonts w:hint="eastAsia" w:ascii="宋体" w:hAnsi="宋体"/>
        </w:rPr>
      </w:pPr>
      <w:r>
        <w:rPr>
          <w:rFonts w:hint="eastAsia" w:ascii="黑体" w:hAnsi="黑体" w:eastAsia="黑体"/>
          <w:color w:val="000000"/>
          <w:szCs w:val="32"/>
          <w:lang w:val="en-US" w:eastAsia="zh-CN"/>
        </w:rPr>
        <w:t>4.2.5</w:t>
      </w:r>
      <w:r>
        <w:rPr>
          <w:rFonts w:hint="eastAsia" w:ascii="黑体" w:hAnsi="Courier New" w:eastAsia="黑体" w:cs="Courier New"/>
          <w:szCs w:val="21"/>
        </w:rPr>
        <w:t xml:space="preserve">.4.1.1  </w:t>
      </w:r>
      <w:r>
        <w:rPr>
          <w:rFonts w:hint="eastAsia"/>
        </w:rPr>
        <w:t>钨粉、钨条：将试料(</w:t>
      </w:r>
      <w:r>
        <w:rPr>
          <w:rFonts w:hint="eastAsia" w:ascii="宋体" w:hAnsi="Courier New" w:cs="Courier New"/>
          <w:szCs w:val="21"/>
          <w:lang w:val="en-US" w:eastAsia="zh-CN"/>
        </w:rPr>
        <w:t>4.2.5.1</w:t>
      </w:r>
      <w:r>
        <w:rPr>
          <w:rFonts w:hint="eastAsia"/>
        </w:rPr>
        <w:t>)置于</w:t>
      </w:r>
      <w:r>
        <w:rPr>
          <w:rFonts w:hint="eastAsia" w:ascii="宋体" w:hAnsi="Courier New" w:cs="Courier New"/>
          <w:szCs w:val="21"/>
        </w:rPr>
        <w:t>100mL</w:t>
      </w:r>
      <w:r>
        <w:rPr>
          <w:rFonts w:hint="eastAsia" w:hAnsi="宋体"/>
        </w:rPr>
        <w:t>烧杯</w:t>
      </w:r>
      <w:r>
        <w:rPr>
          <w:rFonts w:hint="eastAsia"/>
        </w:rPr>
        <w:t>中，以少量水润湿，分次加入8mL～10mL过氧化氢（</w:t>
      </w:r>
      <w:r>
        <w:rPr>
          <w:rFonts w:hint="eastAsia" w:ascii="宋体" w:hAnsi="Courier New" w:cs="Courier New"/>
          <w:szCs w:val="21"/>
          <w:lang w:val="en-US" w:eastAsia="zh-CN"/>
        </w:rPr>
        <w:t>4.2.2</w:t>
      </w:r>
      <w:r>
        <w:rPr>
          <w:rFonts w:hint="eastAsia" w:ascii="宋体" w:hAnsi="Courier New" w:cs="Courier New"/>
          <w:szCs w:val="21"/>
        </w:rPr>
        <w:t>.1</w:t>
      </w:r>
      <w:r>
        <w:rPr>
          <w:rFonts w:hint="eastAsia"/>
        </w:rPr>
        <w:t>），待剧烈反应停止后，置于电炉上加热至样品完全溶解，</w:t>
      </w:r>
      <w:r>
        <w:rPr>
          <w:rFonts w:hint="eastAsia" w:hAnsi="宋体"/>
        </w:rPr>
        <w:t>加热蒸至近干</w:t>
      </w:r>
      <w:r>
        <w:rPr>
          <w:rFonts w:hint="eastAsia"/>
        </w:rPr>
        <w:t>。沿杯壁冲洗少量水，加5</w:t>
      </w:r>
      <w:r>
        <w:rPr>
          <w:rFonts w:hint="eastAsia" w:ascii="宋体" w:hAnsi="Courier New" w:cs="Courier New"/>
          <w:szCs w:val="21"/>
        </w:rPr>
        <w:t>mL</w:t>
      </w:r>
      <w:r>
        <w:rPr>
          <w:rFonts w:hint="eastAsia"/>
        </w:rPr>
        <w:t>氢氧化钠溶液（</w:t>
      </w:r>
      <w:r>
        <w:rPr>
          <w:rFonts w:hint="eastAsia" w:ascii="宋体" w:hAnsi="Courier New" w:cs="Courier New"/>
          <w:szCs w:val="21"/>
          <w:lang w:val="en-US" w:eastAsia="zh-CN"/>
        </w:rPr>
        <w:t>4.2.2</w:t>
      </w:r>
      <w:r>
        <w:rPr>
          <w:rFonts w:hint="eastAsia" w:ascii="宋体" w:hAnsi="Courier New" w:cs="Courier New"/>
          <w:szCs w:val="21"/>
        </w:rPr>
        <w:t>.</w:t>
      </w:r>
      <w:r>
        <w:rPr>
          <w:rFonts w:hint="eastAsia" w:ascii="宋体" w:hAnsi="Courier New" w:cs="Courier New"/>
          <w:szCs w:val="21"/>
          <w:lang w:val="en-US" w:eastAsia="zh-CN"/>
        </w:rPr>
        <w:t>3</w:t>
      </w:r>
      <w:r>
        <w:rPr>
          <w:rFonts w:hint="eastAsia"/>
        </w:rPr>
        <w:t>），在电炉上溶解至清亮并冒大气泡</w:t>
      </w:r>
      <w:r>
        <w:rPr>
          <w:rFonts w:hint="eastAsia" w:ascii="宋体" w:hAnsi="宋体"/>
        </w:rPr>
        <w:t>，取下冷却。</w:t>
      </w:r>
    </w:p>
    <w:p>
      <w:pPr>
        <w:pStyle w:val="21"/>
        <w:rPr>
          <w:rFonts w:hint="eastAsia"/>
        </w:rPr>
      </w:pPr>
      <w:r>
        <w:rPr>
          <w:rFonts w:hint="eastAsia" w:ascii="黑体" w:hAnsi="黑体" w:eastAsia="黑体"/>
          <w:color w:val="000000"/>
          <w:szCs w:val="32"/>
          <w:lang w:val="en-US" w:eastAsia="zh-CN"/>
        </w:rPr>
        <w:t>4.2.5</w:t>
      </w:r>
      <w:r>
        <w:rPr>
          <w:rFonts w:hint="eastAsia" w:ascii="黑体" w:eastAsia="黑体"/>
        </w:rPr>
        <w:t xml:space="preserve">.4.1.2  </w:t>
      </w:r>
      <w:r>
        <w:rPr>
          <w:rFonts w:hint="eastAsia"/>
        </w:rPr>
        <w:t>三氧化钨、钨酸、偏钨酸铵、仲钨酸铵：将试料(</w:t>
      </w:r>
      <w:r>
        <w:rPr>
          <w:rFonts w:hint="eastAsia" w:ascii="宋体" w:hAnsi="Courier New" w:cs="Courier New"/>
          <w:szCs w:val="21"/>
          <w:lang w:val="en-US" w:eastAsia="zh-CN"/>
        </w:rPr>
        <w:t>4.2.5.1</w:t>
      </w:r>
      <w:r>
        <w:rPr>
          <w:rFonts w:hint="eastAsia"/>
        </w:rPr>
        <w:t>))置于100mL</w:t>
      </w:r>
      <w:r>
        <w:rPr>
          <w:rFonts w:hint="eastAsia" w:hAnsi="宋体"/>
        </w:rPr>
        <w:t>烧杯</w:t>
      </w:r>
      <w:r>
        <w:rPr>
          <w:rFonts w:hint="eastAsia"/>
        </w:rPr>
        <w:t>中，用少量水润湿，加入5mL氢氧化钠溶液(</w:t>
      </w:r>
      <w:r>
        <w:rPr>
          <w:rFonts w:hint="eastAsia"/>
          <w:lang w:val="en-US" w:eastAsia="zh-CN"/>
        </w:rPr>
        <w:t>4.2.2</w:t>
      </w:r>
      <w:r>
        <w:rPr>
          <w:rFonts w:hint="eastAsia"/>
        </w:rPr>
        <w:t>.</w:t>
      </w:r>
      <w:r>
        <w:rPr>
          <w:rFonts w:hint="eastAsia"/>
          <w:lang w:val="en-US" w:eastAsia="zh-CN"/>
        </w:rPr>
        <w:t>3</w:t>
      </w:r>
      <w:r>
        <w:rPr>
          <w:rFonts w:hint="eastAsia"/>
        </w:rPr>
        <w:t>)，在电炉上溶解至清亮并冒大气泡</w:t>
      </w:r>
      <w:r>
        <w:rPr>
          <w:rFonts w:hint="eastAsia" w:hAnsi="宋体"/>
        </w:rPr>
        <w:t>，取下冷却</w:t>
      </w:r>
      <w:r>
        <w:rPr>
          <w:rFonts w:hint="eastAsia"/>
        </w:rPr>
        <w:t>。</w:t>
      </w:r>
    </w:p>
    <w:p>
      <w:pPr>
        <w:pStyle w:val="21"/>
        <w:rPr>
          <w:rFonts w:hint="eastAsia"/>
        </w:rPr>
      </w:pPr>
      <w:r>
        <w:rPr>
          <w:rFonts w:hint="eastAsia" w:ascii="黑体" w:hAnsi="黑体" w:eastAsia="黑体"/>
          <w:color w:val="000000"/>
          <w:szCs w:val="32"/>
          <w:lang w:val="en-US" w:eastAsia="zh-CN"/>
        </w:rPr>
        <w:t>4.2.5</w:t>
      </w:r>
      <w:r>
        <w:rPr>
          <w:rFonts w:hint="eastAsia" w:ascii="黑体" w:eastAsia="黑体"/>
        </w:rPr>
        <w:t xml:space="preserve">.4.1.3  </w:t>
      </w:r>
      <w:r>
        <w:rPr>
          <w:rFonts w:hint="eastAsia"/>
        </w:rPr>
        <w:t>蓝</w:t>
      </w:r>
      <w:r>
        <w:rPr>
          <w:rFonts w:hint="eastAsia" w:hAnsi="宋体"/>
        </w:rPr>
        <w:t>色氧化</w:t>
      </w:r>
      <w:r>
        <w:rPr>
          <w:rFonts w:hint="eastAsia"/>
        </w:rPr>
        <w:t>钨、细、中颗粒碳化钨：将试料（</w:t>
      </w:r>
      <w:r>
        <w:rPr>
          <w:rFonts w:hint="eastAsia" w:ascii="宋体" w:hAnsi="Courier New" w:cs="Courier New"/>
          <w:szCs w:val="21"/>
          <w:lang w:val="en-US" w:eastAsia="zh-CN"/>
        </w:rPr>
        <w:t>4.2.5.1</w:t>
      </w:r>
      <w:r>
        <w:rPr>
          <w:rFonts w:hint="eastAsia"/>
        </w:rPr>
        <w:t>)）置于100mL</w:t>
      </w:r>
      <w:r>
        <w:rPr>
          <w:rFonts w:hint="eastAsia" w:hAnsi="宋体"/>
        </w:rPr>
        <w:t>烧杯</w:t>
      </w:r>
      <w:r>
        <w:rPr>
          <w:rFonts w:hint="eastAsia"/>
        </w:rPr>
        <w:t>中，用少量水润湿，加入10mL～30mL过氧化氢（</w:t>
      </w:r>
      <w:r>
        <w:rPr>
          <w:rFonts w:hint="eastAsia"/>
          <w:lang w:val="en-US" w:eastAsia="zh-CN"/>
        </w:rPr>
        <w:t>4.2.2</w:t>
      </w:r>
      <w:r>
        <w:rPr>
          <w:rFonts w:hint="eastAsia"/>
        </w:rPr>
        <w:t>.1），加热蒸至近干。沿杯壁冲洗少量水，加5mL氢氧化钠溶液（</w:t>
      </w:r>
      <w:r>
        <w:rPr>
          <w:rFonts w:hint="eastAsia"/>
          <w:lang w:val="en-US" w:eastAsia="zh-CN"/>
        </w:rPr>
        <w:t>4.2.3</w:t>
      </w:r>
      <w:r>
        <w:rPr>
          <w:rFonts w:hint="eastAsia"/>
        </w:rPr>
        <w:t>.</w:t>
      </w:r>
      <w:r>
        <w:rPr>
          <w:rFonts w:hint="eastAsia"/>
          <w:lang w:val="en-US" w:eastAsia="zh-CN"/>
        </w:rPr>
        <w:t>3</w:t>
      </w:r>
      <w:r>
        <w:rPr>
          <w:rFonts w:hint="eastAsia"/>
        </w:rPr>
        <w:t>），在电炉上溶解至清亮并冒大气泡</w:t>
      </w:r>
      <w:r>
        <w:rPr>
          <w:rFonts w:hint="eastAsia" w:hAnsi="宋体"/>
        </w:rPr>
        <w:t>，取下冷却</w:t>
      </w:r>
      <w:r>
        <w:rPr>
          <w:rFonts w:hint="eastAsia"/>
        </w:rPr>
        <w:t>。</w:t>
      </w:r>
    </w:p>
    <w:p>
      <w:pPr>
        <w:pStyle w:val="23"/>
        <w:ind w:left="0" w:leftChars="0"/>
        <w:rPr>
          <w:rFonts w:hint="eastAsia"/>
        </w:rPr>
      </w:pPr>
      <w:r>
        <w:rPr>
          <w:rFonts w:hint="eastAsia" w:ascii="黑体" w:hAnsi="黑体" w:eastAsia="黑体"/>
          <w:color w:val="000000"/>
          <w:szCs w:val="32"/>
          <w:lang w:val="en-US" w:eastAsia="zh-CN"/>
        </w:rPr>
        <w:t>4.2.5</w:t>
      </w:r>
      <w:r>
        <w:rPr>
          <w:rFonts w:hint="eastAsia" w:ascii="黑体" w:eastAsia="黑体"/>
        </w:rPr>
        <w:t>.4.1</w:t>
      </w:r>
      <w:r>
        <w:rPr>
          <w:rFonts w:hint="eastAsia" w:ascii="黑体" w:hAnsi="Courier New" w:eastAsia="黑体"/>
        </w:rPr>
        <w:t>.4</w:t>
      </w:r>
      <w:r>
        <w:rPr>
          <w:rFonts w:hint="eastAsia"/>
        </w:rPr>
        <w:t xml:space="preserve">  紫色氧化钨、粗颗粒碳化钨：将试料（</w:t>
      </w:r>
      <w:r>
        <w:rPr>
          <w:rFonts w:hint="eastAsia" w:ascii="宋体" w:hAnsi="Courier New" w:cs="Courier New"/>
          <w:szCs w:val="21"/>
          <w:lang w:val="en-US" w:eastAsia="zh-CN"/>
        </w:rPr>
        <w:t>4.2.5.1</w:t>
      </w:r>
      <w:r>
        <w:rPr>
          <w:rFonts w:hint="eastAsia"/>
        </w:rPr>
        <w:t>)）置于100mL石英锥形瓶中，于750℃高温炉中氧化完全，以下按</w:t>
      </w:r>
      <w:r>
        <w:rPr>
          <w:rFonts w:hint="eastAsia"/>
          <w:lang w:val="en-US" w:eastAsia="zh-CN"/>
        </w:rPr>
        <w:t>4.2.5.4.1.2</w:t>
      </w:r>
      <w:r>
        <w:rPr>
          <w:rFonts w:hint="eastAsia"/>
        </w:rPr>
        <w:t>项进行。</w:t>
      </w:r>
    </w:p>
    <w:p>
      <w:pPr>
        <w:rPr>
          <w:rFonts w:hint="eastAsia" w:ascii="黑体" w:hAnsi="Courier New" w:eastAsia="黑体" w:cs="Courier New"/>
          <w:szCs w:val="21"/>
        </w:rPr>
      </w:pPr>
      <w:r>
        <w:rPr>
          <w:rFonts w:hint="eastAsia" w:ascii="黑体" w:hAnsi="黑体" w:eastAsia="黑体"/>
          <w:color w:val="000000"/>
          <w:szCs w:val="32"/>
          <w:lang w:val="en-US" w:eastAsia="zh-CN"/>
        </w:rPr>
        <w:t>4.2.5</w:t>
      </w:r>
      <w:r>
        <w:rPr>
          <w:rFonts w:ascii="黑体" w:hAnsi="黑体" w:eastAsia="黑体"/>
          <w:szCs w:val="21"/>
        </w:rPr>
        <w:t>.4</w:t>
      </w:r>
      <w:r>
        <w:rPr>
          <w:rFonts w:hint="eastAsia" w:ascii="黑体" w:hAnsi="Courier New" w:eastAsia="黑体" w:cs="Courier New"/>
          <w:szCs w:val="21"/>
        </w:rPr>
        <w:t xml:space="preserve">.2  </w:t>
      </w:r>
      <w:r>
        <w:rPr>
          <w:rFonts w:hint="eastAsia"/>
        </w:rPr>
        <w:t>将溶液移至100mL容量瓶中。</w:t>
      </w:r>
    </w:p>
    <w:p>
      <w:pPr>
        <w:rPr>
          <w:rFonts w:hint="eastAsia"/>
        </w:rPr>
      </w:pPr>
      <w:r>
        <w:rPr>
          <w:rFonts w:hint="eastAsia" w:ascii="黑体" w:hAnsi="黑体" w:eastAsia="黑体"/>
          <w:color w:val="000000"/>
          <w:szCs w:val="32"/>
          <w:lang w:val="en-US" w:eastAsia="zh-CN"/>
        </w:rPr>
        <w:t>4.2.5</w:t>
      </w:r>
      <w:r>
        <w:rPr>
          <w:rFonts w:ascii="黑体" w:hAnsi="黑体" w:eastAsia="黑体"/>
          <w:szCs w:val="21"/>
        </w:rPr>
        <w:t>.4</w:t>
      </w:r>
      <w:r>
        <w:rPr>
          <w:rFonts w:hint="eastAsia" w:ascii="黑体" w:hAnsi="Courier New" w:eastAsia="黑体" w:cs="Courier New"/>
          <w:szCs w:val="21"/>
        </w:rPr>
        <w:t xml:space="preserve">.3  </w:t>
      </w:r>
      <w:r>
        <w:rPr>
          <w:rFonts w:hint="eastAsia" w:ascii="宋体" w:hAnsi="宋体"/>
        </w:rPr>
        <w:t>当砷含量小于或等于0.0025%时，按</w:t>
      </w:r>
      <w:r>
        <w:rPr>
          <w:rFonts w:hint="eastAsia" w:ascii="宋体" w:hAnsi="宋体"/>
          <w:lang w:val="en-US" w:eastAsia="zh-CN"/>
        </w:rPr>
        <w:t>4.2.5.4.5</w:t>
      </w:r>
      <w:r>
        <w:rPr>
          <w:rFonts w:hint="eastAsia" w:ascii="宋体" w:hAnsi="宋体"/>
        </w:rPr>
        <w:t>项进行。</w:t>
      </w:r>
    </w:p>
    <w:p>
      <w:pPr>
        <w:pStyle w:val="21"/>
        <w:rPr>
          <w:rFonts w:hint="eastAsia"/>
        </w:rPr>
      </w:pPr>
      <w:r>
        <w:rPr>
          <w:rFonts w:hint="eastAsia" w:ascii="黑体" w:hAnsi="黑体" w:eastAsia="黑体"/>
          <w:color w:val="000000"/>
          <w:szCs w:val="32"/>
          <w:lang w:val="en-US" w:eastAsia="zh-CN"/>
        </w:rPr>
        <w:t>4.2.5</w:t>
      </w:r>
      <w:r>
        <w:rPr>
          <w:rFonts w:ascii="黑体" w:hAnsi="黑体" w:eastAsia="黑体"/>
          <w:szCs w:val="21"/>
        </w:rPr>
        <w:t>.4</w:t>
      </w:r>
      <w:r>
        <w:rPr>
          <w:rFonts w:hint="eastAsia" w:ascii="黑体" w:eastAsia="黑体"/>
        </w:rPr>
        <w:t xml:space="preserve">.4  </w:t>
      </w:r>
      <w:r>
        <w:rPr>
          <w:rFonts w:hint="eastAsia"/>
        </w:rPr>
        <w:t>用水稀释至刻度，摇匀。分取10mL溶液于100mL烧杯中。</w:t>
      </w:r>
    </w:p>
    <w:p>
      <w:pPr>
        <w:rPr>
          <w:rFonts w:hint="eastAsia"/>
        </w:rPr>
      </w:pPr>
      <w:r>
        <w:rPr>
          <w:rFonts w:hint="eastAsia" w:ascii="黑体" w:hAnsi="黑体" w:eastAsia="黑体"/>
          <w:color w:val="000000"/>
          <w:szCs w:val="32"/>
          <w:lang w:val="en-US" w:eastAsia="zh-CN"/>
        </w:rPr>
        <w:t>4.2.5</w:t>
      </w:r>
      <w:r>
        <w:rPr>
          <w:rFonts w:ascii="黑体" w:hAnsi="黑体" w:eastAsia="黑体"/>
          <w:szCs w:val="21"/>
        </w:rPr>
        <w:t>.4</w:t>
      </w:r>
      <w:r>
        <w:rPr>
          <w:rFonts w:hint="eastAsia" w:ascii="黑体" w:eastAsia="黑体"/>
        </w:rPr>
        <w:t>.5</w:t>
      </w:r>
      <w:r>
        <w:rPr>
          <w:rFonts w:hint="eastAsia"/>
        </w:rPr>
        <w:t xml:space="preserve">  </w:t>
      </w:r>
      <w:r>
        <w:rPr>
          <w:rFonts w:hint="eastAsia" w:ascii="宋体" w:hAnsi="宋体"/>
        </w:rPr>
        <w:t>用水稀释至约50mL，加入1～2滴酚酞乙醇溶液（</w:t>
      </w:r>
      <w:r>
        <w:rPr>
          <w:rFonts w:hint="eastAsia" w:ascii="宋体" w:hAnsi="宋体"/>
          <w:lang w:val="en-US" w:eastAsia="zh-CN"/>
        </w:rPr>
        <w:t>4.2.3</w:t>
      </w:r>
      <w:r>
        <w:rPr>
          <w:rFonts w:hint="eastAsia" w:ascii="宋体" w:hAnsi="宋体"/>
        </w:rPr>
        <w:t>.11），在不断摇动下，用磷酸（</w:t>
      </w:r>
      <w:r>
        <w:rPr>
          <w:rFonts w:hint="eastAsia" w:ascii="宋体" w:hAnsi="宋体"/>
          <w:lang w:val="en-US" w:eastAsia="zh-CN"/>
        </w:rPr>
        <w:t>4.2.3</w:t>
      </w:r>
      <w:r>
        <w:rPr>
          <w:rFonts w:hint="eastAsia" w:ascii="宋体" w:hAnsi="宋体"/>
        </w:rPr>
        <w:t>.2）中和至无色再过量10mL。加入10mL盐酸（</w:t>
      </w:r>
      <w:r>
        <w:rPr>
          <w:rFonts w:hint="eastAsia" w:ascii="宋体" w:hAnsi="宋体"/>
          <w:lang w:val="en-US" w:eastAsia="zh-CN"/>
        </w:rPr>
        <w:t>4.2.3</w:t>
      </w:r>
      <w:r>
        <w:rPr>
          <w:rFonts w:hint="eastAsia" w:ascii="宋体" w:hAnsi="宋体"/>
        </w:rPr>
        <w:t>.4）摇匀。加入10mL硫脲溶液（</w:t>
      </w:r>
      <w:r>
        <w:rPr>
          <w:rFonts w:hint="eastAsia" w:ascii="宋体" w:hAnsi="宋体"/>
          <w:lang w:val="en-US" w:eastAsia="zh-CN"/>
        </w:rPr>
        <w:t>4.2.3</w:t>
      </w:r>
      <w:r>
        <w:rPr>
          <w:rFonts w:hint="eastAsia" w:ascii="宋体" w:hAnsi="宋体"/>
        </w:rPr>
        <w:t>.5）、2mL抗坏血酸溶液（</w:t>
      </w:r>
      <w:r>
        <w:rPr>
          <w:rFonts w:hint="eastAsia" w:ascii="宋体" w:hAnsi="宋体"/>
          <w:lang w:val="en-US" w:eastAsia="zh-CN"/>
        </w:rPr>
        <w:t>4.2.3</w:t>
      </w:r>
      <w:r>
        <w:rPr>
          <w:rFonts w:hint="eastAsia" w:ascii="宋体" w:hAnsi="宋体"/>
        </w:rPr>
        <w:t>.6）、2mL三氯化钛溶液（</w:t>
      </w:r>
      <w:r>
        <w:rPr>
          <w:rFonts w:hint="eastAsia" w:ascii="宋体" w:hAnsi="宋体"/>
          <w:lang w:val="en-US" w:eastAsia="zh-CN"/>
        </w:rPr>
        <w:t>4.2.3</w:t>
      </w:r>
      <w:r>
        <w:rPr>
          <w:rFonts w:hint="eastAsia" w:ascii="宋体" w:hAnsi="宋体"/>
        </w:rPr>
        <w:t>.7），用水稀释至刻度，摇匀，放置30min。</w:t>
      </w:r>
    </w:p>
    <w:p>
      <w:pPr>
        <w:rPr>
          <w:rFonts w:hint="eastAsia"/>
        </w:rPr>
      </w:pPr>
      <w:r>
        <w:rPr>
          <w:rFonts w:hint="eastAsia" w:ascii="黑体" w:hAnsi="黑体" w:eastAsia="黑体"/>
          <w:color w:val="000000"/>
          <w:szCs w:val="32"/>
          <w:lang w:val="en-US" w:eastAsia="zh-CN"/>
        </w:rPr>
        <w:t>4.2.5</w:t>
      </w:r>
      <w:r>
        <w:rPr>
          <w:rFonts w:ascii="黑体" w:hAnsi="黑体" w:eastAsia="黑体"/>
          <w:szCs w:val="21"/>
        </w:rPr>
        <w:t>.4</w:t>
      </w:r>
      <w:r>
        <w:rPr>
          <w:rFonts w:hint="eastAsia" w:ascii="黑体" w:eastAsia="黑体"/>
        </w:rPr>
        <w:t xml:space="preserve">.6  </w:t>
      </w:r>
      <w:r>
        <w:rPr>
          <w:rFonts w:hint="eastAsia" w:ascii="宋体" w:hAnsi="宋体"/>
        </w:rPr>
        <w:t>将试样连同空白溶液在原子吸收光谱仪上，经流动注射—氢化物发生器，于波长197.3 nm处，测量其吸光度。</w:t>
      </w:r>
    </w:p>
    <w:p>
      <w:pPr>
        <w:pStyle w:val="21"/>
        <w:rPr>
          <w:rFonts w:hint="eastAsia"/>
        </w:rPr>
      </w:pPr>
      <w:r>
        <w:rPr>
          <w:rFonts w:hint="eastAsia" w:ascii="黑体" w:hAnsi="黑体" w:eastAsia="黑体"/>
          <w:color w:val="000000"/>
          <w:szCs w:val="32"/>
          <w:lang w:val="en-US" w:eastAsia="zh-CN"/>
        </w:rPr>
        <w:t>4.2.5</w:t>
      </w:r>
      <w:r>
        <w:rPr>
          <w:rFonts w:ascii="黑体" w:hAnsi="黑体" w:eastAsia="黑体"/>
          <w:szCs w:val="21"/>
        </w:rPr>
        <w:t>.4</w:t>
      </w:r>
      <w:r>
        <w:rPr>
          <w:rFonts w:hint="eastAsia" w:ascii="黑体" w:eastAsia="黑体"/>
        </w:rPr>
        <w:t>.7</w:t>
      </w:r>
      <w:r>
        <w:rPr>
          <w:rFonts w:hint="eastAsia"/>
        </w:rPr>
        <w:t xml:space="preserve">  在工作曲线上查出相应的</w:t>
      </w:r>
      <w:r>
        <w:rPr>
          <w:rFonts w:hint="eastAsia"/>
          <w:lang w:eastAsia="zh-CN"/>
        </w:rPr>
        <w:t>砷</w:t>
      </w:r>
      <w:r>
        <w:rPr>
          <w:rFonts w:hint="eastAsia"/>
        </w:rPr>
        <w:t>的质量浓度。</w:t>
      </w:r>
    </w:p>
    <w:p>
      <w:pPr>
        <w:pStyle w:val="21"/>
        <w:rPr>
          <w:rFonts w:hint="eastAsia" w:ascii="黑体" w:hAnsi="Times New Roman" w:eastAsia="黑体" w:cs="Times New Roman"/>
        </w:rPr>
      </w:pPr>
      <w:r>
        <w:rPr>
          <w:rFonts w:hint="eastAsia" w:ascii="黑体" w:hAnsi="黑体" w:eastAsia="黑体"/>
          <w:color w:val="000000"/>
          <w:szCs w:val="32"/>
          <w:lang w:val="en-US" w:eastAsia="zh-CN"/>
        </w:rPr>
        <w:t>4.2.5</w:t>
      </w:r>
      <w:r>
        <w:rPr>
          <w:rFonts w:hint="eastAsia" w:ascii="黑体" w:hAnsi="Times New Roman" w:eastAsia="黑体" w:cs="Times New Roman"/>
        </w:rPr>
        <w:t>.5  工作曲线的绘制</w:t>
      </w:r>
    </w:p>
    <w:p>
      <w:pPr>
        <w:pStyle w:val="21"/>
        <w:rPr>
          <w:rFonts w:hint="eastAsia"/>
        </w:rPr>
      </w:pPr>
      <w:r>
        <w:rPr>
          <w:rFonts w:hint="eastAsia" w:ascii="黑体" w:hAnsi="黑体" w:eastAsia="黑体"/>
          <w:color w:val="000000"/>
          <w:szCs w:val="32"/>
          <w:lang w:val="en-US" w:eastAsia="zh-CN"/>
        </w:rPr>
        <w:t>4.2.5</w:t>
      </w:r>
      <w:r>
        <w:rPr>
          <w:rFonts w:hint="eastAsia" w:ascii="黑体" w:eastAsia="黑体"/>
        </w:rPr>
        <w:t xml:space="preserve">.5.1  </w:t>
      </w:r>
      <w:r>
        <w:rPr>
          <w:rFonts w:hint="eastAsia"/>
        </w:rPr>
        <w:t>按表1试样量称取钨基体（</w:t>
      </w:r>
      <w:r>
        <w:rPr>
          <w:rFonts w:hint="eastAsia"/>
          <w:lang w:val="en-US" w:eastAsia="zh-CN"/>
        </w:rPr>
        <w:t>4.2.3</w:t>
      </w:r>
      <w:r>
        <w:rPr>
          <w:rFonts w:hint="eastAsia"/>
        </w:rPr>
        <w:t>.10）,分别置于一组100mL烧杯中，按表2加入</w:t>
      </w:r>
      <w:r>
        <w:rPr>
          <w:rFonts w:hint="eastAsia"/>
          <w:lang w:eastAsia="zh-CN"/>
        </w:rPr>
        <w:t>砷</w:t>
      </w:r>
      <w:r>
        <w:rPr>
          <w:rFonts w:hint="eastAsia"/>
        </w:rPr>
        <w:t>标准溶液（</w:t>
      </w:r>
      <w:r>
        <w:rPr>
          <w:rFonts w:hint="eastAsia"/>
          <w:lang w:val="en-US" w:eastAsia="zh-CN"/>
        </w:rPr>
        <w:t>4.2.</w:t>
      </w:r>
      <w:r>
        <w:rPr>
          <w:rFonts w:hint="eastAsia"/>
        </w:rPr>
        <w:t>3.12或</w:t>
      </w:r>
      <w:r>
        <w:rPr>
          <w:rFonts w:hint="eastAsia"/>
          <w:lang w:val="en-US" w:eastAsia="zh-CN"/>
        </w:rPr>
        <w:t>4.2.</w:t>
      </w:r>
      <w:r>
        <w:rPr>
          <w:rFonts w:hint="eastAsia"/>
        </w:rPr>
        <w:t>3.13）。以下根据试样种类分别按</w:t>
      </w:r>
      <w:r>
        <w:rPr>
          <w:rFonts w:hint="eastAsia"/>
          <w:lang w:val="en-US" w:eastAsia="zh-CN"/>
        </w:rPr>
        <w:t>4.2.5.4.5</w:t>
      </w:r>
      <w:r>
        <w:rPr>
          <w:rFonts w:hint="eastAsia"/>
        </w:rPr>
        <w:t>～</w:t>
      </w:r>
      <w:r>
        <w:rPr>
          <w:rFonts w:hint="eastAsia"/>
          <w:lang w:val="en-US" w:eastAsia="zh-CN"/>
        </w:rPr>
        <w:t>4.2.5</w:t>
      </w:r>
      <w:r>
        <w:rPr>
          <w:rFonts w:hint="eastAsia"/>
        </w:rPr>
        <w:t>.4.6项进行。</w:t>
      </w:r>
    </w:p>
    <w:p>
      <w:pPr>
        <w:pStyle w:val="21"/>
        <w:rPr>
          <w:rFonts w:hint="eastAsia"/>
        </w:rPr>
      </w:pPr>
      <w:r>
        <w:rPr>
          <w:rFonts w:hint="eastAsia" w:ascii="黑体" w:hAnsi="黑体" w:eastAsia="黑体"/>
          <w:color w:val="000000"/>
          <w:szCs w:val="32"/>
          <w:lang w:val="en-US" w:eastAsia="zh-CN"/>
        </w:rPr>
        <w:t>4.2.5</w:t>
      </w:r>
      <w:r>
        <w:rPr>
          <w:rFonts w:hint="eastAsia" w:ascii="黑体" w:eastAsia="黑体"/>
        </w:rPr>
        <w:t>.5.2</w:t>
      </w:r>
      <w:r>
        <w:rPr>
          <w:rFonts w:hint="eastAsia"/>
        </w:rPr>
        <w:t xml:space="preserve">  减去试剂空白溶液的吸光度，以</w:t>
      </w:r>
      <w:r>
        <w:rPr>
          <w:rFonts w:hint="eastAsia"/>
          <w:lang w:eastAsia="zh-CN"/>
        </w:rPr>
        <w:t>砷</w:t>
      </w:r>
      <w:r>
        <w:rPr>
          <w:rFonts w:hint="eastAsia"/>
        </w:rPr>
        <w:t>质量浓度为横坐标，吸光度为纵坐标绘制工作曲线。</w:t>
      </w:r>
    </w:p>
    <w:p>
      <w:pPr>
        <w:pStyle w:val="21"/>
        <w:jc w:val="center"/>
        <w:rPr>
          <w:rFonts w:hint="eastAsia"/>
        </w:rPr>
      </w:pPr>
      <w:r>
        <w:rPr>
          <w:rFonts w:hint="eastAsia" w:ascii="黑体" w:hAnsi="宋体" w:eastAsia="黑体"/>
        </w:rPr>
        <w:t>表2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238"/>
        <w:gridCol w:w="223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92" w:type="dxa"/>
            <w:noWrap w:val="0"/>
            <w:vAlign w:val="center"/>
          </w:tcPr>
          <w:p>
            <w:pPr>
              <w:pStyle w:val="21"/>
              <w:jc w:val="center"/>
              <w:rPr>
                <w:rFonts w:hint="eastAsia"/>
                <w:i/>
                <w:sz w:val="18"/>
                <w:szCs w:val="18"/>
              </w:rPr>
            </w:pPr>
            <w:r>
              <w:rPr>
                <w:i/>
                <w:sz w:val="18"/>
                <w:szCs w:val="18"/>
              </w:rPr>
              <w:t>W</w:t>
            </w:r>
          </w:p>
          <w:p>
            <w:pPr>
              <w:pStyle w:val="21"/>
              <w:jc w:val="center"/>
              <w:rPr>
                <w:rFonts w:hint="eastAsia"/>
                <w:sz w:val="18"/>
                <w:szCs w:val="18"/>
              </w:rPr>
            </w:pPr>
            <w:r>
              <w:rPr>
                <w:rFonts w:hint="eastAsia"/>
                <w:sz w:val="18"/>
                <w:szCs w:val="18"/>
              </w:rPr>
              <w:t>%</w:t>
            </w:r>
          </w:p>
        </w:tc>
        <w:tc>
          <w:tcPr>
            <w:tcW w:w="2238" w:type="dxa"/>
            <w:noWrap w:val="0"/>
            <w:vAlign w:val="center"/>
          </w:tcPr>
          <w:p>
            <w:pPr>
              <w:pStyle w:val="21"/>
              <w:jc w:val="center"/>
              <w:rPr>
                <w:rFonts w:hint="eastAsia"/>
                <w:sz w:val="18"/>
                <w:szCs w:val="18"/>
              </w:rPr>
            </w:pPr>
            <w:r>
              <w:rPr>
                <w:rFonts w:hint="eastAsia"/>
                <w:sz w:val="18"/>
                <w:szCs w:val="18"/>
              </w:rPr>
              <w:t>0.0</w:t>
            </w:r>
            <w:r>
              <w:rPr>
                <w:rFonts w:hint="eastAsia"/>
                <w:sz w:val="18"/>
                <w:szCs w:val="18"/>
                <w:lang w:val="en-US" w:eastAsia="zh-CN"/>
              </w:rPr>
              <w:t>0</w:t>
            </w:r>
            <w:r>
              <w:rPr>
                <w:rFonts w:hint="eastAsia"/>
                <w:sz w:val="18"/>
                <w:szCs w:val="18"/>
              </w:rPr>
              <w:t>003～0.0010</w:t>
            </w:r>
          </w:p>
        </w:tc>
        <w:tc>
          <w:tcPr>
            <w:tcW w:w="2239" w:type="dxa"/>
            <w:noWrap w:val="0"/>
            <w:vAlign w:val="center"/>
          </w:tcPr>
          <w:p>
            <w:pPr>
              <w:pStyle w:val="21"/>
              <w:jc w:val="center"/>
              <w:rPr>
                <w:rFonts w:hint="eastAsia"/>
                <w:sz w:val="18"/>
                <w:szCs w:val="18"/>
              </w:rPr>
            </w:pPr>
            <w:r>
              <w:rPr>
                <w:rFonts w:hint="eastAsia"/>
                <w:sz w:val="18"/>
                <w:szCs w:val="18"/>
              </w:rPr>
              <w:t>＞0.0010～0.0050</w:t>
            </w:r>
          </w:p>
        </w:tc>
        <w:tc>
          <w:tcPr>
            <w:tcW w:w="2239" w:type="dxa"/>
            <w:noWrap w:val="0"/>
            <w:vAlign w:val="center"/>
          </w:tcPr>
          <w:p>
            <w:pPr>
              <w:pStyle w:val="21"/>
              <w:jc w:val="center"/>
              <w:rPr>
                <w:rFonts w:hint="eastAsia"/>
                <w:sz w:val="18"/>
                <w:szCs w:val="18"/>
              </w:rPr>
            </w:pPr>
            <w:r>
              <w:rPr>
                <w:rFonts w:hint="eastAsia"/>
                <w:sz w:val="18"/>
                <w:szCs w:val="18"/>
              </w:rPr>
              <w:t>＞0.0050～0.020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92" w:type="dxa"/>
            <w:noWrap w:val="0"/>
            <w:vAlign w:val="center"/>
          </w:tcPr>
          <w:p>
            <w:pPr>
              <w:pStyle w:val="21"/>
              <w:jc w:val="center"/>
              <w:rPr>
                <w:rFonts w:hint="eastAsia"/>
                <w:sz w:val="18"/>
                <w:szCs w:val="18"/>
              </w:rPr>
            </w:pPr>
            <w:r>
              <w:rPr>
                <w:rFonts w:hint="eastAsia"/>
                <w:sz w:val="18"/>
                <w:szCs w:val="18"/>
                <w:lang w:eastAsia="zh-CN"/>
              </w:rPr>
              <w:t>砷</w:t>
            </w:r>
            <w:r>
              <w:rPr>
                <w:rFonts w:hint="eastAsia"/>
                <w:sz w:val="18"/>
                <w:szCs w:val="18"/>
              </w:rPr>
              <w:t>标准溶液</w:t>
            </w:r>
          </w:p>
        </w:tc>
        <w:tc>
          <w:tcPr>
            <w:tcW w:w="2238" w:type="dxa"/>
            <w:noWrap w:val="0"/>
            <w:vAlign w:val="center"/>
          </w:tcPr>
          <w:p>
            <w:pPr>
              <w:pStyle w:val="21"/>
              <w:jc w:val="center"/>
              <w:rPr>
                <w:rFonts w:hint="eastAsia"/>
                <w:sz w:val="18"/>
                <w:szCs w:val="18"/>
              </w:rPr>
            </w:pPr>
            <w:r>
              <w:rPr>
                <w:rFonts w:hint="eastAsia"/>
                <w:sz w:val="18"/>
                <w:szCs w:val="18"/>
              </w:rPr>
              <w:t>3.13</w:t>
            </w:r>
          </w:p>
        </w:tc>
        <w:tc>
          <w:tcPr>
            <w:tcW w:w="2239" w:type="dxa"/>
            <w:noWrap w:val="0"/>
            <w:vAlign w:val="center"/>
          </w:tcPr>
          <w:p>
            <w:pPr>
              <w:pStyle w:val="21"/>
              <w:jc w:val="center"/>
              <w:rPr>
                <w:rFonts w:hint="eastAsia"/>
                <w:sz w:val="18"/>
                <w:szCs w:val="18"/>
              </w:rPr>
            </w:pPr>
            <w:r>
              <w:rPr>
                <w:rFonts w:hint="eastAsia"/>
                <w:sz w:val="18"/>
                <w:szCs w:val="18"/>
              </w:rPr>
              <w:t>3.12</w:t>
            </w:r>
          </w:p>
        </w:tc>
        <w:tc>
          <w:tcPr>
            <w:tcW w:w="2239" w:type="dxa"/>
            <w:noWrap w:val="0"/>
            <w:vAlign w:val="center"/>
          </w:tcPr>
          <w:p>
            <w:pPr>
              <w:pStyle w:val="21"/>
              <w:jc w:val="center"/>
              <w:rPr>
                <w:rFonts w:hint="eastAsia"/>
                <w:sz w:val="18"/>
                <w:szCs w:val="18"/>
              </w:rPr>
            </w:pPr>
            <w:r>
              <w:rPr>
                <w:rFonts w:hint="eastAsia"/>
                <w:sz w:val="18"/>
                <w:szCs w:val="18"/>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restart"/>
            <w:noWrap w:val="0"/>
            <w:vAlign w:val="center"/>
          </w:tcPr>
          <w:p>
            <w:pPr>
              <w:pStyle w:val="21"/>
              <w:jc w:val="center"/>
              <w:rPr>
                <w:rFonts w:hint="eastAsia"/>
                <w:sz w:val="18"/>
                <w:szCs w:val="18"/>
              </w:rPr>
            </w:pPr>
            <w:r>
              <w:rPr>
                <w:rFonts w:hint="eastAsia"/>
                <w:sz w:val="18"/>
                <w:szCs w:val="18"/>
                <w:lang w:eastAsia="zh-CN"/>
              </w:rPr>
              <w:t>砷</w:t>
            </w:r>
            <w:r>
              <w:rPr>
                <w:rFonts w:hint="eastAsia"/>
                <w:sz w:val="18"/>
                <w:szCs w:val="18"/>
              </w:rPr>
              <w:t>标准溶液加入量</w:t>
            </w:r>
          </w:p>
          <w:p>
            <w:pPr>
              <w:pStyle w:val="21"/>
              <w:jc w:val="center"/>
              <w:rPr>
                <w:rFonts w:hint="eastAsia"/>
                <w:sz w:val="18"/>
                <w:szCs w:val="18"/>
              </w:rPr>
            </w:pPr>
            <w:r>
              <w:rPr>
                <w:rFonts w:hint="eastAsia"/>
                <w:sz w:val="18"/>
                <w:szCs w:val="18"/>
              </w:rPr>
              <w:t>mL</w:t>
            </w:r>
          </w:p>
        </w:tc>
        <w:tc>
          <w:tcPr>
            <w:tcW w:w="2238" w:type="dxa"/>
            <w:noWrap w:val="0"/>
            <w:vAlign w:val="center"/>
          </w:tcPr>
          <w:p>
            <w:pPr>
              <w:pStyle w:val="21"/>
              <w:jc w:val="center"/>
              <w:rPr>
                <w:rFonts w:hint="eastAsia"/>
                <w:sz w:val="18"/>
                <w:szCs w:val="18"/>
              </w:rPr>
            </w:pPr>
            <w:r>
              <w:rPr>
                <w:rFonts w:hint="eastAsia"/>
                <w:sz w:val="18"/>
                <w:szCs w:val="18"/>
              </w:rPr>
              <w:t>0</w:t>
            </w:r>
          </w:p>
        </w:tc>
        <w:tc>
          <w:tcPr>
            <w:tcW w:w="2239" w:type="dxa"/>
            <w:noWrap w:val="0"/>
            <w:vAlign w:val="center"/>
          </w:tcPr>
          <w:p>
            <w:pPr>
              <w:pStyle w:val="21"/>
              <w:jc w:val="center"/>
              <w:rPr>
                <w:rFonts w:hint="eastAsia"/>
                <w:sz w:val="18"/>
                <w:szCs w:val="18"/>
              </w:rPr>
            </w:pPr>
            <w:r>
              <w:rPr>
                <w:rFonts w:hint="eastAsia"/>
                <w:sz w:val="18"/>
                <w:szCs w:val="18"/>
              </w:rPr>
              <w:t>0</w:t>
            </w:r>
          </w:p>
        </w:tc>
        <w:tc>
          <w:tcPr>
            <w:tcW w:w="2239" w:type="dxa"/>
            <w:noWrap w:val="0"/>
            <w:vAlign w:val="center"/>
          </w:tcPr>
          <w:p>
            <w:pPr>
              <w:pStyle w:val="21"/>
              <w:jc w:val="center"/>
              <w:rPr>
                <w:rFonts w:hint="eastAsia"/>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0.50</w:t>
            </w:r>
          </w:p>
        </w:tc>
        <w:tc>
          <w:tcPr>
            <w:tcW w:w="2239" w:type="dxa"/>
            <w:noWrap w:val="0"/>
            <w:vAlign w:val="center"/>
          </w:tcPr>
          <w:p>
            <w:pPr>
              <w:pStyle w:val="21"/>
              <w:jc w:val="center"/>
              <w:rPr>
                <w:rFonts w:hint="eastAsia"/>
                <w:sz w:val="18"/>
                <w:szCs w:val="18"/>
              </w:rPr>
            </w:pPr>
            <w:r>
              <w:rPr>
                <w:rFonts w:hint="eastAsia"/>
                <w:sz w:val="18"/>
                <w:szCs w:val="18"/>
              </w:rPr>
              <w:t>—</w:t>
            </w:r>
          </w:p>
        </w:tc>
        <w:tc>
          <w:tcPr>
            <w:tcW w:w="2239" w:type="dxa"/>
            <w:noWrap w:val="0"/>
            <w:vAlign w:val="center"/>
          </w:tcPr>
          <w:p>
            <w:pPr>
              <w:pStyle w:val="21"/>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1.00</w:t>
            </w:r>
          </w:p>
        </w:tc>
        <w:tc>
          <w:tcPr>
            <w:tcW w:w="2239" w:type="dxa"/>
            <w:noWrap w:val="0"/>
            <w:vAlign w:val="center"/>
          </w:tcPr>
          <w:p>
            <w:pPr>
              <w:pStyle w:val="21"/>
              <w:jc w:val="center"/>
              <w:rPr>
                <w:rFonts w:hint="eastAsia"/>
                <w:sz w:val="18"/>
                <w:szCs w:val="18"/>
              </w:rPr>
            </w:pPr>
            <w:r>
              <w:rPr>
                <w:rFonts w:hint="eastAsia"/>
                <w:sz w:val="18"/>
                <w:szCs w:val="18"/>
              </w:rPr>
              <w:t>1.00</w:t>
            </w:r>
          </w:p>
        </w:tc>
        <w:tc>
          <w:tcPr>
            <w:tcW w:w="2239" w:type="dxa"/>
            <w:noWrap w:val="0"/>
            <w:vAlign w:val="center"/>
          </w:tcPr>
          <w:p>
            <w:pPr>
              <w:pStyle w:val="21"/>
              <w:jc w:val="center"/>
              <w:rPr>
                <w:rFonts w:hint="eastAsia"/>
                <w:sz w:val="18"/>
                <w:szCs w:val="18"/>
              </w:rPr>
            </w:pPr>
            <w:r>
              <w:rPr>
                <w:rFonts w:hint="eastAsia"/>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2.00</w:t>
            </w:r>
          </w:p>
        </w:tc>
        <w:tc>
          <w:tcPr>
            <w:tcW w:w="2239" w:type="dxa"/>
            <w:noWrap w:val="0"/>
            <w:vAlign w:val="center"/>
          </w:tcPr>
          <w:p>
            <w:pPr>
              <w:pStyle w:val="21"/>
              <w:jc w:val="center"/>
              <w:rPr>
                <w:rFonts w:hint="eastAsia"/>
                <w:sz w:val="18"/>
                <w:szCs w:val="18"/>
              </w:rPr>
            </w:pPr>
            <w:r>
              <w:rPr>
                <w:rFonts w:hint="eastAsia"/>
                <w:sz w:val="18"/>
                <w:szCs w:val="18"/>
              </w:rPr>
              <w:t>2.00</w:t>
            </w:r>
          </w:p>
        </w:tc>
        <w:tc>
          <w:tcPr>
            <w:tcW w:w="2239" w:type="dxa"/>
            <w:noWrap w:val="0"/>
            <w:vAlign w:val="center"/>
          </w:tcPr>
          <w:p>
            <w:pPr>
              <w:pStyle w:val="21"/>
              <w:jc w:val="center"/>
              <w:rPr>
                <w:rFonts w:hint="eastAsia"/>
                <w:sz w:val="18"/>
                <w:szCs w:val="18"/>
              </w:rPr>
            </w:pPr>
            <w:r>
              <w:rPr>
                <w:rFonts w:hint="eastAsia"/>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3.00</w:t>
            </w:r>
          </w:p>
        </w:tc>
        <w:tc>
          <w:tcPr>
            <w:tcW w:w="2239" w:type="dxa"/>
            <w:noWrap w:val="0"/>
            <w:vAlign w:val="center"/>
          </w:tcPr>
          <w:p>
            <w:pPr>
              <w:pStyle w:val="21"/>
              <w:jc w:val="center"/>
              <w:rPr>
                <w:rFonts w:hint="eastAsia"/>
                <w:sz w:val="18"/>
                <w:szCs w:val="18"/>
              </w:rPr>
            </w:pPr>
            <w:r>
              <w:rPr>
                <w:rFonts w:hint="eastAsia"/>
                <w:sz w:val="18"/>
                <w:szCs w:val="18"/>
              </w:rPr>
              <w:t>3.00</w:t>
            </w:r>
          </w:p>
        </w:tc>
        <w:tc>
          <w:tcPr>
            <w:tcW w:w="2239" w:type="dxa"/>
            <w:noWrap w:val="0"/>
            <w:vAlign w:val="center"/>
          </w:tcPr>
          <w:p>
            <w:pPr>
              <w:pStyle w:val="21"/>
              <w:jc w:val="center"/>
              <w:rPr>
                <w:rFonts w:hint="eastAsia"/>
                <w:sz w:val="18"/>
                <w:szCs w:val="18"/>
              </w:rPr>
            </w:pPr>
            <w:r>
              <w:rPr>
                <w:rFonts w:hint="eastAsia"/>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4.00</w:t>
            </w:r>
          </w:p>
        </w:tc>
        <w:tc>
          <w:tcPr>
            <w:tcW w:w="2239" w:type="dxa"/>
            <w:noWrap w:val="0"/>
            <w:vAlign w:val="center"/>
          </w:tcPr>
          <w:p>
            <w:pPr>
              <w:pStyle w:val="21"/>
              <w:jc w:val="center"/>
              <w:rPr>
                <w:rFonts w:hint="eastAsia"/>
                <w:sz w:val="18"/>
                <w:szCs w:val="18"/>
              </w:rPr>
            </w:pPr>
            <w:r>
              <w:rPr>
                <w:rFonts w:hint="eastAsia"/>
                <w:sz w:val="18"/>
                <w:szCs w:val="18"/>
              </w:rPr>
              <w:t>4.00</w:t>
            </w:r>
          </w:p>
        </w:tc>
        <w:tc>
          <w:tcPr>
            <w:tcW w:w="2239" w:type="dxa"/>
            <w:noWrap w:val="0"/>
            <w:vAlign w:val="center"/>
          </w:tcPr>
          <w:p>
            <w:pPr>
              <w:pStyle w:val="21"/>
              <w:jc w:val="center"/>
              <w:rPr>
                <w:rFonts w:hint="eastAsia"/>
                <w:sz w:val="18"/>
                <w:szCs w:val="18"/>
              </w:rPr>
            </w:pPr>
            <w:r>
              <w:rPr>
                <w:rFonts w:hint="eastAsia"/>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5.00</w:t>
            </w:r>
          </w:p>
        </w:tc>
        <w:tc>
          <w:tcPr>
            <w:tcW w:w="2239" w:type="dxa"/>
            <w:noWrap w:val="0"/>
            <w:vAlign w:val="center"/>
          </w:tcPr>
          <w:p>
            <w:pPr>
              <w:pStyle w:val="21"/>
              <w:jc w:val="center"/>
              <w:rPr>
                <w:rFonts w:hint="eastAsia"/>
                <w:sz w:val="18"/>
                <w:szCs w:val="18"/>
              </w:rPr>
            </w:pPr>
            <w:r>
              <w:rPr>
                <w:rFonts w:hint="eastAsia"/>
                <w:sz w:val="18"/>
                <w:szCs w:val="18"/>
              </w:rPr>
              <w:t>5.00</w:t>
            </w:r>
          </w:p>
        </w:tc>
        <w:tc>
          <w:tcPr>
            <w:tcW w:w="2239" w:type="dxa"/>
            <w:noWrap w:val="0"/>
            <w:vAlign w:val="center"/>
          </w:tcPr>
          <w:p>
            <w:pPr>
              <w:pStyle w:val="21"/>
              <w:jc w:val="center"/>
              <w:rPr>
                <w:rFonts w:hint="eastAsia"/>
                <w:sz w:val="18"/>
                <w:szCs w:val="18"/>
              </w:rPr>
            </w:pPr>
            <w:r>
              <w:rPr>
                <w:rFonts w:hint="eastAsia"/>
                <w:sz w:val="18"/>
                <w:szCs w:val="18"/>
              </w:rPr>
              <w:t>10.00</w:t>
            </w:r>
          </w:p>
        </w:tc>
      </w:tr>
    </w:tbl>
    <w:p>
      <w:pPr>
        <w:spacing w:before="312" w:beforeLines="100" w:after="312" w:afterLines="100"/>
        <w:jc w:val="left"/>
        <w:outlineLvl w:val="1"/>
        <w:rPr>
          <w:rFonts w:ascii="黑体" w:hAnsi="黑体" w:eastAsia="黑体"/>
          <w:color w:val="000000"/>
          <w:szCs w:val="32"/>
        </w:rPr>
      </w:pPr>
      <w:r>
        <w:rPr>
          <w:rFonts w:hint="eastAsia" w:ascii="黑体" w:hAnsi="黑体" w:eastAsia="黑体"/>
          <w:color w:val="000000"/>
          <w:szCs w:val="32"/>
          <w:lang w:val="en-US" w:eastAsia="zh-CN"/>
        </w:rPr>
        <w:t>4.2.6</w:t>
      </w:r>
      <w:r>
        <w:rPr>
          <w:rFonts w:ascii="黑体" w:hAnsi="黑体" w:eastAsia="黑体"/>
          <w:color w:val="000000"/>
          <w:szCs w:val="32"/>
        </w:rPr>
        <w:t xml:space="preserve">  </w:t>
      </w:r>
      <w:r>
        <w:rPr>
          <w:rFonts w:hint="eastAsia" w:ascii="黑体" w:hAnsi="黑体" w:eastAsia="黑体"/>
          <w:color w:val="000000"/>
          <w:szCs w:val="32"/>
        </w:rPr>
        <w:t>试验数据处理</w:t>
      </w:r>
    </w:p>
    <w:p>
      <w:pPr>
        <w:ind w:left="945" w:leftChars="200" w:hanging="525" w:hangingChars="250"/>
        <w:jc w:val="left"/>
        <w:rPr>
          <w:rFonts w:hint="eastAsia"/>
        </w:rPr>
      </w:pPr>
      <w:r>
        <w:rPr>
          <w:rFonts w:hint="eastAsia"/>
          <w:lang w:eastAsia="zh-CN"/>
        </w:rPr>
        <w:t>砷</w:t>
      </w:r>
      <w:r>
        <w:rPr>
          <w:rFonts w:hint="eastAsia"/>
        </w:rPr>
        <w:t>含量以</w:t>
      </w:r>
      <w:r>
        <w:rPr>
          <w:rFonts w:hint="eastAsia"/>
          <w:lang w:eastAsia="zh-CN"/>
        </w:rPr>
        <w:t>砷</w:t>
      </w:r>
      <w:r>
        <w:rPr>
          <w:rFonts w:hint="eastAsia"/>
        </w:rPr>
        <w:t>的质量分数</w:t>
      </w:r>
      <w:r>
        <w:rPr>
          <w:rFonts w:hint="eastAsia"/>
          <w:i/>
        </w:rPr>
        <w:t>w</w:t>
      </w:r>
      <w:r>
        <w:rPr>
          <w:rFonts w:hint="eastAsia"/>
          <w:i/>
          <w:vertAlign w:val="subscript"/>
        </w:rPr>
        <w:t>Bi</w:t>
      </w:r>
      <w:r>
        <w:rPr>
          <w:rFonts w:hint="eastAsia"/>
        </w:rPr>
        <w:t>计，数值以%表示，按公式（1）计算：</w:t>
      </w:r>
    </w:p>
    <w:p>
      <w:pPr>
        <w:spacing w:before="312" w:beforeLines="100" w:after="312" w:afterLines="100"/>
        <w:ind w:firstLine="420" w:firstLineChars="200"/>
        <w:jc w:val="left"/>
        <w:outlineLvl w:val="1"/>
        <w:rPr>
          <w:rFonts w:hint="eastAsia" w:ascii="宋体" w:hAnsi="宋体"/>
        </w:rPr>
      </w:pPr>
      <w:r>
        <w:rPr>
          <w:rFonts w:ascii="宋体" w:hAnsi="宋体"/>
          <w:position w:val="-30"/>
        </w:rPr>
        <w:object>
          <v:shape id="_x0000_i1026" o:spt="75" type="#_x0000_t75" style="height:33.25pt;width:145.3pt;" o:ole="t" filled="f" o:preferrelative="t" stroked="f" coordsize="21600,21600">
            <v:path/>
            <v:fill on="f" alignshape="1" focussize="0,0"/>
            <v:stroke on="f"/>
            <v:imagedata r:id="rId15" grayscale="f" bilevel="f" o:title=""/>
            <o:lock v:ext="edit" aspectratio="t"/>
            <w10:wrap type="none"/>
            <w10:anchorlock/>
          </v:shape>
          <o:OLEObject Type="Embed" ProgID="Equation.3" ShapeID="_x0000_i1026" DrawAspect="Content" ObjectID="_1468075726" r:id="rId16">
            <o:LockedField>false</o:LockedField>
          </o:OLEObject>
        </w:object>
      </w:r>
      <w:r>
        <w:rPr>
          <w:rFonts w:hint="eastAsia" w:ascii="宋体" w:hAnsi="宋体"/>
        </w:rPr>
        <w:t>…………………………（1）</w:t>
      </w:r>
    </w:p>
    <w:p>
      <w:pPr>
        <w:ind w:firstLine="420" w:firstLineChars="200"/>
        <w:rPr>
          <w:rFonts w:hint="eastAsia" w:ascii="宋体" w:hAnsi="宋体"/>
          <w:szCs w:val="21"/>
        </w:rPr>
      </w:pPr>
      <w:r>
        <w:rPr>
          <w:rFonts w:hint="eastAsia" w:ascii="宋体" w:hAnsi="宋体"/>
          <w:szCs w:val="21"/>
        </w:rPr>
        <w:t>式中：</w:t>
      </w:r>
    </w:p>
    <w:p>
      <w:pPr>
        <w:ind w:firstLine="420" w:firstLineChars="200"/>
        <w:rPr>
          <w:rFonts w:hint="eastAsia" w:ascii="宋体" w:hAnsi="宋体"/>
          <w:szCs w:val="21"/>
        </w:rPr>
      </w:pPr>
      <w:r>
        <w:rPr>
          <w:i/>
          <w:szCs w:val="21"/>
        </w:rPr>
        <w:t>ρ</w:t>
      </w:r>
      <w:r>
        <w:rPr>
          <w:i/>
          <w:szCs w:val="21"/>
          <w:vertAlign w:val="subscript"/>
        </w:rPr>
        <w:t>1</w:t>
      </w:r>
      <w:r>
        <w:rPr>
          <w:rFonts w:hint="eastAsia" w:ascii="宋体" w:hAnsi="宋体"/>
          <w:szCs w:val="21"/>
        </w:rPr>
        <w:t>——</w:t>
      </w:r>
      <w:r>
        <w:rPr>
          <w:rFonts w:hint="eastAsia" w:ascii="宋体" w:hAnsi="宋体"/>
        </w:rPr>
        <w:t>从工作曲线上计算得到试液中经空白校正的</w:t>
      </w:r>
      <w:r>
        <w:rPr>
          <w:rFonts w:hint="eastAsia" w:ascii="宋体" w:hAnsi="宋体"/>
          <w:lang w:eastAsia="zh-CN"/>
        </w:rPr>
        <w:t>砷</w:t>
      </w:r>
      <w:r>
        <w:rPr>
          <w:rFonts w:hint="eastAsia" w:ascii="宋体" w:hAnsi="宋体"/>
        </w:rPr>
        <w:t>的质量浓度，单位为纳克每毫升（</w:t>
      </w:r>
      <w:r>
        <w:rPr>
          <w:rFonts w:hint="eastAsia" w:ascii="宋体" w:hAnsi="宋体"/>
          <w:szCs w:val="21"/>
        </w:rPr>
        <w:t>ng</w:t>
      </w:r>
      <w:r>
        <w:rPr>
          <w:rFonts w:hint="eastAsia" w:ascii="宋体" w:hAnsi="宋体"/>
        </w:rPr>
        <w:t>/mL）；</w:t>
      </w:r>
    </w:p>
    <w:p>
      <w:pPr>
        <w:ind w:firstLine="420" w:firstLineChars="200"/>
        <w:rPr>
          <w:rFonts w:hint="eastAsia" w:ascii="宋体" w:hAnsi="宋体"/>
          <w:szCs w:val="21"/>
        </w:rPr>
      </w:pPr>
      <w:r>
        <w:rPr>
          <w:i/>
          <w:szCs w:val="21"/>
        </w:rPr>
        <w:t>v</w:t>
      </w:r>
      <w:r>
        <w:rPr>
          <w:rFonts w:hint="eastAsia" w:ascii="宋体" w:hAnsi="宋体"/>
          <w:szCs w:val="21"/>
        </w:rPr>
        <w:t>——试液定容的的体积，单位为毫升（mL）；</w:t>
      </w:r>
    </w:p>
    <w:p>
      <w:pPr>
        <w:ind w:firstLine="420" w:firstLineChars="200"/>
        <w:rPr>
          <w:rFonts w:hint="eastAsia" w:ascii="宋体" w:hAnsi="宋体"/>
          <w:szCs w:val="21"/>
        </w:rPr>
      </w:pPr>
      <w:r>
        <w:rPr>
          <w:i/>
          <w:szCs w:val="21"/>
        </w:rPr>
        <w:t>v</w:t>
      </w:r>
      <w:r>
        <w:rPr>
          <w:i/>
          <w:szCs w:val="21"/>
          <w:vertAlign w:val="subscript"/>
        </w:rPr>
        <w:t>1</w:t>
      </w:r>
      <w:r>
        <w:rPr>
          <w:rFonts w:hint="eastAsia" w:ascii="宋体" w:hAnsi="宋体"/>
          <w:szCs w:val="21"/>
        </w:rPr>
        <w:t>——试液测定的体积，单位为毫升（mL</w:t>
      </w:r>
      <w:r>
        <w:rPr>
          <w:rFonts w:ascii="宋体" w:hAnsi="宋体"/>
          <w:szCs w:val="21"/>
        </w:rPr>
        <w:t>）</w:t>
      </w:r>
      <w:r>
        <w:rPr>
          <w:rFonts w:hint="eastAsia" w:ascii="宋体" w:hAnsi="宋体"/>
          <w:szCs w:val="21"/>
        </w:rPr>
        <w:t>；</w:t>
      </w:r>
    </w:p>
    <w:p>
      <w:pPr>
        <w:ind w:firstLine="420" w:firstLineChars="200"/>
        <w:rPr>
          <w:rFonts w:hint="eastAsia" w:ascii="宋体" w:hAnsi="宋体"/>
          <w:szCs w:val="21"/>
        </w:rPr>
      </w:pPr>
      <w:r>
        <w:rPr>
          <w:i/>
          <w:szCs w:val="21"/>
        </w:rPr>
        <w:t>v</w:t>
      </w:r>
      <w:r>
        <w:rPr>
          <w:i/>
          <w:szCs w:val="21"/>
          <w:vertAlign w:val="subscript"/>
        </w:rPr>
        <w:t>2</w:t>
      </w:r>
      <w:r>
        <w:rPr>
          <w:rFonts w:hint="eastAsia" w:ascii="宋体" w:hAnsi="宋体"/>
          <w:szCs w:val="21"/>
        </w:rPr>
        <w:t>——试液分取的体积，单位为毫升（mL</w:t>
      </w:r>
      <w:r>
        <w:rPr>
          <w:rFonts w:ascii="宋体" w:hAnsi="宋体"/>
          <w:szCs w:val="21"/>
        </w:rPr>
        <w:t>）</w:t>
      </w:r>
      <w:r>
        <w:rPr>
          <w:rFonts w:hint="eastAsia" w:ascii="宋体" w:hAnsi="宋体"/>
          <w:szCs w:val="21"/>
        </w:rPr>
        <w:t>；</w:t>
      </w:r>
    </w:p>
    <w:p>
      <w:pPr>
        <w:ind w:firstLine="420" w:firstLineChars="200"/>
        <w:rPr>
          <w:rFonts w:hint="eastAsia" w:ascii="宋体" w:hAnsi="宋体"/>
        </w:rPr>
      </w:pPr>
      <w:r>
        <w:rPr>
          <w:i/>
          <w:szCs w:val="21"/>
        </w:rPr>
        <w:t>m</w:t>
      </w:r>
      <w:r>
        <w:rPr>
          <w:rFonts w:hint="eastAsia" w:ascii="宋体" w:hAnsi="宋体"/>
          <w:i/>
          <w:szCs w:val="21"/>
          <w:vertAlign w:val="subscript"/>
        </w:rPr>
        <w:t xml:space="preserve"> </w:t>
      </w:r>
      <w:r>
        <w:rPr>
          <w:rFonts w:hint="eastAsia" w:ascii="宋体" w:hAnsi="宋体"/>
          <w:szCs w:val="21"/>
        </w:rPr>
        <w:t>——试样量，单位为克（g）。</w:t>
      </w:r>
    </w:p>
    <w:p>
      <w:pPr>
        <w:spacing w:before="312" w:beforeLines="100" w:after="312" w:afterLines="100"/>
        <w:jc w:val="left"/>
        <w:outlineLvl w:val="1"/>
        <w:rPr>
          <w:rFonts w:ascii="黑体" w:hAnsi="黑体" w:eastAsia="黑体"/>
          <w:color w:val="000000"/>
          <w:szCs w:val="32"/>
        </w:rPr>
      </w:pPr>
      <w:r>
        <w:rPr>
          <w:rFonts w:ascii="黑体" w:hAnsi="黑体" w:eastAsia="黑体"/>
          <w:color w:val="000000"/>
          <w:szCs w:val="32"/>
        </w:rPr>
        <w:t>4.</w:t>
      </w:r>
      <w:r>
        <w:rPr>
          <w:rFonts w:hint="eastAsia" w:ascii="黑体" w:hAnsi="黑体" w:eastAsia="黑体"/>
          <w:color w:val="000000"/>
          <w:szCs w:val="32"/>
          <w:lang w:val="en-US" w:eastAsia="zh-CN"/>
        </w:rPr>
        <w:t>2.7</w:t>
      </w:r>
      <w:r>
        <w:rPr>
          <w:rFonts w:ascii="黑体" w:hAnsi="黑体" w:eastAsia="黑体"/>
          <w:color w:val="000000"/>
          <w:szCs w:val="32"/>
        </w:rPr>
        <w:t xml:space="preserve">  精密度</w:t>
      </w:r>
    </w:p>
    <w:p>
      <w:pPr>
        <w:pStyle w:val="21"/>
        <w:rPr>
          <w:rFonts w:hint="eastAsia" w:ascii="黑体" w:eastAsia="黑体"/>
        </w:rPr>
      </w:pPr>
      <w:r>
        <w:rPr>
          <w:rFonts w:ascii="黑体" w:hAnsi="黑体" w:eastAsia="黑体"/>
          <w:color w:val="000000"/>
          <w:szCs w:val="32"/>
        </w:rPr>
        <w:t>4.</w:t>
      </w:r>
      <w:r>
        <w:rPr>
          <w:rFonts w:hint="eastAsia" w:ascii="黑体" w:hAnsi="黑体" w:eastAsia="黑体"/>
          <w:color w:val="000000"/>
          <w:szCs w:val="32"/>
          <w:lang w:val="en-US" w:eastAsia="zh-CN"/>
        </w:rPr>
        <w:t>2.7</w:t>
      </w:r>
      <w:r>
        <w:rPr>
          <w:rFonts w:ascii="黑体" w:hAnsi="Times New Roman" w:eastAsia="黑体" w:cs="Times New Roman"/>
        </w:rPr>
        <w:t>.1</w:t>
      </w:r>
      <w:r>
        <w:rPr>
          <w:rFonts w:hint="eastAsia" w:ascii="黑体" w:hAnsi="Times New Roman" w:eastAsia="黑体" w:cs="Times New Roman"/>
        </w:rPr>
        <w:t xml:space="preserve">  </w:t>
      </w:r>
      <w:r>
        <w:rPr>
          <w:rFonts w:hint="eastAsia" w:ascii="黑体" w:eastAsia="黑体"/>
        </w:rPr>
        <w:t>重复性</w:t>
      </w:r>
    </w:p>
    <w:p>
      <w:pPr>
        <w:pStyle w:val="21"/>
        <w:ind w:firstLine="420" w:firstLineChars="200"/>
        <w:rPr>
          <w:rFonts w:hint="eastAsia" w:hAnsi="宋体"/>
        </w:rPr>
      </w:pPr>
      <w:r>
        <w:rPr>
          <w:rFonts w:hint="eastAsia" w:hAnsi="宋体"/>
        </w:rPr>
        <w:t>在重复性条件下获得的两次独立测试结果的测定值，在以下给出的平均值范围内，这两个测试结果的绝对差值不超过重复性限</w:t>
      </w:r>
      <w:r>
        <w:rPr>
          <w:rFonts w:hAnsi="宋体" w:cs="Times New Roman"/>
        </w:rPr>
        <w:t>（r）</w:t>
      </w:r>
      <w:r>
        <w:rPr>
          <w:rFonts w:hint="eastAsia" w:hAnsi="宋体"/>
        </w:rPr>
        <w:t>，超过重复性限</w:t>
      </w:r>
      <w:r>
        <w:rPr>
          <w:rFonts w:hAnsi="宋体" w:cs="Times New Roman"/>
        </w:rPr>
        <w:t>（r）</w:t>
      </w:r>
      <w:r>
        <w:rPr>
          <w:rFonts w:hint="eastAsia" w:hAnsi="宋体"/>
        </w:rPr>
        <w:t>的情况不超过</w:t>
      </w:r>
      <w:r>
        <w:rPr>
          <w:rFonts w:hAnsi="宋体" w:cs="Times New Roman"/>
        </w:rPr>
        <w:t>5%</w:t>
      </w:r>
      <w:r>
        <w:rPr>
          <w:rFonts w:hint="eastAsia" w:hAnsi="宋体"/>
        </w:rPr>
        <w:t>。重复性限</w:t>
      </w:r>
      <w:r>
        <w:rPr>
          <w:rFonts w:hAnsi="宋体" w:cs="Times New Roman"/>
        </w:rPr>
        <w:t>（r）</w:t>
      </w:r>
      <w:r>
        <w:rPr>
          <w:rFonts w:hint="eastAsia" w:hAnsi="宋体"/>
        </w:rPr>
        <w:t>按以下数据采用线性内插法求得：</w:t>
      </w:r>
    </w:p>
    <w:p>
      <w:pPr>
        <w:pStyle w:val="21"/>
        <w:ind w:firstLine="420" w:firstLineChars="200"/>
        <w:rPr>
          <w:rFonts w:hint="eastAsia" w:hAnsi="宋体"/>
        </w:rPr>
      </w:pPr>
    </w:p>
    <w:p>
      <w:pPr>
        <w:pStyle w:val="21"/>
        <w:ind w:firstLine="4515" w:firstLineChars="2150"/>
        <w:rPr>
          <w:rFonts w:hint="eastAsia" w:ascii="黑体" w:hAnsi="宋体" w:eastAsia="黑体"/>
        </w:rPr>
      </w:pPr>
      <w:r>
        <w:rPr>
          <w:rFonts w:hint="eastAsia" w:ascii="黑体" w:hAnsi="宋体" w:eastAsia="黑体"/>
        </w:rPr>
        <w:t>表3</w:t>
      </w:r>
    </w:p>
    <w:tbl>
      <w:tblPr>
        <w:tblStyle w:val="31"/>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noWrap w:val="0"/>
            <w:vAlign w:val="center"/>
          </w:tcPr>
          <w:p>
            <w:pPr>
              <w:pStyle w:val="21"/>
              <w:jc w:val="center"/>
              <w:rPr>
                <w:rFonts w:hint="eastAsia" w:hAnsi="宋体"/>
                <w:i/>
                <w:sz w:val="18"/>
                <w:szCs w:val="18"/>
              </w:rPr>
            </w:pPr>
            <w:r>
              <w:rPr>
                <w:rFonts w:hint="eastAsia" w:hAnsi="宋体"/>
                <w:i/>
                <w:sz w:val="18"/>
                <w:szCs w:val="18"/>
              </w:rPr>
              <w:t>w</w:t>
            </w:r>
          </w:p>
          <w:p>
            <w:pPr>
              <w:pStyle w:val="21"/>
              <w:jc w:val="center"/>
              <w:rPr>
                <w:rFonts w:hint="eastAsia" w:hAnsi="宋体"/>
                <w:sz w:val="18"/>
                <w:szCs w:val="18"/>
              </w:rPr>
            </w:pPr>
            <w:r>
              <w:rPr>
                <w:rFonts w:hint="eastAsia" w:hAnsi="宋体" w:cs="Times New Roman"/>
                <w:sz w:val="18"/>
                <w:szCs w:val="18"/>
              </w:rPr>
              <w:t>%</w:t>
            </w:r>
          </w:p>
        </w:tc>
        <w:tc>
          <w:tcPr>
            <w:tcW w:w="2393" w:type="dxa"/>
            <w:noWrap w:val="0"/>
            <w:vAlign w:val="center"/>
          </w:tcPr>
          <w:p>
            <w:pPr>
              <w:pStyle w:val="21"/>
              <w:jc w:val="center"/>
              <w:rPr>
                <w:rFonts w:hint="eastAsia" w:hAnsi="宋体"/>
                <w:sz w:val="18"/>
                <w:szCs w:val="18"/>
              </w:rPr>
            </w:pPr>
            <w:r>
              <w:rPr>
                <w:rFonts w:hAnsi="宋体" w:cs="Times New Roman"/>
                <w:sz w:val="18"/>
                <w:szCs w:val="18"/>
              </w:rPr>
              <w:t>0.00</w:t>
            </w:r>
            <w:r>
              <w:rPr>
                <w:rFonts w:hint="eastAsia" w:hAnsi="宋体" w:cs="Times New Roman"/>
                <w:sz w:val="18"/>
                <w:szCs w:val="18"/>
              </w:rPr>
              <w:t>0052</w:t>
            </w:r>
          </w:p>
        </w:tc>
        <w:tc>
          <w:tcPr>
            <w:tcW w:w="2393" w:type="dxa"/>
            <w:noWrap w:val="0"/>
            <w:vAlign w:val="center"/>
          </w:tcPr>
          <w:p>
            <w:pPr>
              <w:pStyle w:val="21"/>
              <w:jc w:val="center"/>
              <w:rPr>
                <w:rFonts w:hint="eastAsia" w:hAnsi="宋体"/>
                <w:sz w:val="18"/>
                <w:szCs w:val="18"/>
              </w:rPr>
            </w:pPr>
            <w:r>
              <w:rPr>
                <w:rFonts w:hAnsi="宋体" w:cs="Times New Roman"/>
                <w:sz w:val="18"/>
                <w:szCs w:val="18"/>
              </w:rPr>
              <w:t>0.0</w:t>
            </w:r>
            <w:r>
              <w:rPr>
                <w:rFonts w:hint="eastAsia" w:hAnsi="宋体" w:cs="Times New Roman"/>
                <w:sz w:val="18"/>
                <w:szCs w:val="18"/>
              </w:rPr>
              <w:t>0049</w:t>
            </w:r>
          </w:p>
        </w:tc>
        <w:tc>
          <w:tcPr>
            <w:tcW w:w="2393" w:type="dxa"/>
            <w:noWrap w:val="0"/>
            <w:vAlign w:val="center"/>
          </w:tcPr>
          <w:p>
            <w:pPr>
              <w:pStyle w:val="21"/>
              <w:jc w:val="center"/>
              <w:rPr>
                <w:rFonts w:hint="eastAsia" w:hAnsi="宋体"/>
                <w:sz w:val="18"/>
                <w:szCs w:val="18"/>
              </w:rPr>
            </w:pPr>
            <w:r>
              <w:rPr>
                <w:rFonts w:hAnsi="宋体" w:cs="Times New Roman"/>
                <w:sz w:val="18"/>
                <w:szCs w:val="18"/>
              </w:rPr>
              <w:t>0.</w:t>
            </w:r>
            <w:r>
              <w:rPr>
                <w:rFonts w:hint="eastAsia" w:hAnsi="宋体" w:cs="Times New Roman"/>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noWrap w:val="0"/>
            <w:vAlign w:val="center"/>
          </w:tcPr>
          <w:p>
            <w:pPr>
              <w:pStyle w:val="21"/>
              <w:jc w:val="center"/>
              <w:rPr>
                <w:rFonts w:hint="eastAsia" w:hAnsi="宋体" w:cs="Times New Roman"/>
                <w:i/>
                <w:sz w:val="18"/>
                <w:szCs w:val="18"/>
              </w:rPr>
            </w:pPr>
            <w:r>
              <w:rPr>
                <w:rFonts w:hint="eastAsia" w:hAnsi="宋体" w:cs="Times New Roman"/>
                <w:i/>
                <w:sz w:val="18"/>
                <w:szCs w:val="18"/>
              </w:rPr>
              <w:t>r</w:t>
            </w:r>
          </w:p>
          <w:p>
            <w:pPr>
              <w:pStyle w:val="21"/>
              <w:jc w:val="center"/>
              <w:rPr>
                <w:rFonts w:hint="eastAsia" w:hAnsi="宋体"/>
                <w:sz w:val="18"/>
                <w:szCs w:val="18"/>
              </w:rPr>
            </w:pPr>
            <w:r>
              <w:rPr>
                <w:rFonts w:hint="eastAsia" w:hAnsi="宋体" w:cs="Times New Roman"/>
                <w:sz w:val="18"/>
                <w:szCs w:val="18"/>
              </w:rPr>
              <w:t>%</w:t>
            </w:r>
          </w:p>
        </w:tc>
        <w:tc>
          <w:tcPr>
            <w:tcW w:w="2393" w:type="dxa"/>
            <w:noWrap w:val="0"/>
            <w:vAlign w:val="center"/>
          </w:tcPr>
          <w:p>
            <w:pPr>
              <w:jc w:val="center"/>
              <w:rPr>
                <w:rFonts w:ascii="宋体" w:hAnsi="宋体"/>
                <w:sz w:val="18"/>
                <w:szCs w:val="18"/>
              </w:rPr>
            </w:pPr>
            <w:r>
              <w:rPr>
                <w:rFonts w:hint="eastAsia" w:ascii="宋体" w:hAnsi="宋体"/>
                <w:sz w:val="18"/>
                <w:szCs w:val="18"/>
              </w:rPr>
              <w:t>0.000006</w:t>
            </w:r>
          </w:p>
        </w:tc>
        <w:tc>
          <w:tcPr>
            <w:tcW w:w="2393" w:type="dxa"/>
            <w:noWrap w:val="0"/>
            <w:vAlign w:val="center"/>
          </w:tcPr>
          <w:p>
            <w:pPr>
              <w:jc w:val="center"/>
              <w:rPr>
                <w:rFonts w:hint="eastAsia" w:ascii="宋体" w:hAnsi="宋体"/>
                <w:sz w:val="18"/>
                <w:szCs w:val="18"/>
              </w:rPr>
            </w:pPr>
            <w:r>
              <w:rPr>
                <w:rFonts w:hint="eastAsia" w:ascii="宋体" w:hAnsi="宋体"/>
                <w:sz w:val="18"/>
                <w:szCs w:val="18"/>
              </w:rPr>
              <w:t>0.00005</w:t>
            </w:r>
          </w:p>
        </w:tc>
        <w:tc>
          <w:tcPr>
            <w:tcW w:w="2393" w:type="dxa"/>
            <w:noWrap w:val="0"/>
            <w:vAlign w:val="center"/>
          </w:tcPr>
          <w:p>
            <w:pPr>
              <w:jc w:val="center"/>
              <w:rPr>
                <w:rFonts w:ascii="宋体" w:hAnsi="宋体"/>
                <w:sz w:val="18"/>
                <w:szCs w:val="18"/>
              </w:rPr>
            </w:pPr>
            <w:r>
              <w:rPr>
                <w:rFonts w:hint="eastAsia" w:ascii="宋体" w:hAnsi="宋体"/>
                <w:sz w:val="18"/>
                <w:szCs w:val="18"/>
              </w:rPr>
              <w:t>0.0005</w:t>
            </w:r>
          </w:p>
        </w:tc>
      </w:tr>
    </w:tbl>
    <w:p>
      <w:pPr>
        <w:pStyle w:val="21"/>
        <w:rPr>
          <w:rFonts w:hint="eastAsia" w:ascii="黑体" w:eastAsia="黑体"/>
        </w:rPr>
      </w:pPr>
      <w:r>
        <w:rPr>
          <w:rFonts w:ascii="黑体" w:hAnsi="黑体" w:eastAsia="黑体"/>
          <w:color w:val="000000"/>
          <w:szCs w:val="32"/>
        </w:rPr>
        <w:t>4.</w:t>
      </w:r>
      <w:r>
        <w:rPr>
          <w:rFonts w:hint="eastAsia" w:ascii="黑体" w:hAnsi="黑体" w:eastAsia="黑体"/>
          <w:color w:val="000000"/>
          <w:szCs w:val="32"/>
          <w:lang w:val="en-US" w:eastAsia="zh-CN"/>
        </w:rPr>
        <w:t>2.7</w:t>
      </w:r>
      <w:r>
        <w:rPr>
          <w:rFonts w:ascii="黑体" w:hAnsi="Times New Roman" w:eastAsia="黑体" w:cs="Times New Roman"/>
        </w:rPr>
        <w:t>.2</w:t>
      </w:r>
      <w:r>
        <w:rPr>
          <w:rFonts w:hint="eastAsia" w:ascii="黑体" w:eastAsia="黑体"/>
        </w:rPr>
        <w:t xml:space="preserve">  允许差</w:t>
      </w:r>
    </w:p>
    <w:p>
      <w:pPr>
        <w:pStyle w:val="21"/>
        <w:ind w:firstLine="420" w:firstLineChars="200"/>
        <w:rPr>
          <w:rFonts w:hint="eastAsia"/>
        </w:rPr>
      </w:pPr>
      <w:r>
        <w:rPr>
          <w:rFonts w:hint="eastAsia"/>
        </w:rPr>
        <w:t>实验室之间分析结果的差值不应大于表4所列允许差。</w:t>
      </w:r>
    </w:p>
    <w:p>
      <w:pPr>
        <w:pStyle w:val="21"/>
        <w:ind w:left="630" w:leftChars="100" w:hanging="420" w:hangingChars="200"/>
        <w:jc w:val="center"/>
        <w:rPr>
          <w:rFonts w:hint="eastAsia" w:ascii="黑体" w:hAnsi="宋体" w:eastAsia="黑体"/>
        </w:rPr>
      </w:pPr>
      <w:r>
        <w:rPr>
          <w:rFonts w:hint="eastAsia" w:ascii="黑体" w:hAnsi="宋体" w:eastAsia="黑体"/>
        </w:rPr>
        <w:t>表4</w:t>
      </w:r>
    </w:p>
    <w:tbl>
      <w:tblPr>
        <w:tblStyle w:val="30"/>
        <w:tblW w:w="0" w:type="auto"/>
        <w:tblInd w:w="0" w:type="dxa"/>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785"/>
        <w:gridCol w:w="4786"/>
      </w:tblGrid>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785" w:type="dxa"/>
            <w:noWrap w:val="0"/>
            <w:vAlign w:val="center"/>
          </w:tcPr>
          <w:p>
            <w:pPr>
              <w:jc w:val="center"/>
              <w:rPr>
                <w:rFonts w:hint="eastAsia" w:ascii="宋体" w:hAnsi="宋体"/>
                <w:i/>
                <w:sz w:val="18"/>
                <w:szCs w:val="18"/>
              </w:rPr>
            </w:pPr>
            <w:r>
              <w:rPr>
                <w:rFonts w:hint="eastAsia" w:ascii="宋体" w:hAnsi="宋体"/>
                <w:i/>
                <w:sz w:val="18"/>
                <w:szCs w:val="18"/>
              </w:rPr>
              <w:t>w</w:t>
            </w:r>
          </w:p>
          <w:p>
            <w:pPr>
              <w:jc w:val="center"/>
              <w:rPr>
                <w:rFonts w:hint="eastAsia" w:ascii="宋体" w:hAnsi="宋体"/>
                <w:sz w:val="18"/>
                <w:szCs w:val="18"/>
              </w:rPr>
            </w:pPr>
            <w:r>
              <w:rPr>
                <w:rFonts w:hint="eastAsia" w:ascii="宋体" w:hAnsi="宋体"/>
                <w:sz w:val="18"/>
                <w:szCs w:val="18"/>
              </w:rPr>
              <w:t>%</w:t>
            </w:r>
          </w:p>
        </w:tc>
        <w:tc>
          <w:tcPr>
            <w:tcW w:w="4786" w:type="dxa"/>
            <w:noWrap w:val="0"/>
            <w:vAlign w:val="center"/>
          </w:tcPr>
          <w:p>
            <w:pPr>
              <w:jc w:val="center"/>
              <w:rPr>
                <w:rFonts w:hint="eastAsia" w:ascii="宋体" w:hAnsi="宋体"/>
                <w:sz w:val="18"/>
                <w:szCs w:val="18"/>
              </w:rPr>
            </w:pPr>
            <w:r>
              <w:rPr>
                <w:rFonts w:hint="eastAsia" w:ascii="宋体" w:hAnsi="宋体"/>
                <w:sz w:val="18"/>
                <w:szCs w:val="18"/>
              </w:rPr>
              <w:t>允许差</w:t>
            </w:r>
          </w:p>
          <w:p>
            <w:pPr>
              <w:jc w:val="center"/>
              <w:rPr>
                <w:rFonts w:ascii="宋体" w:hAnsi="宋体"/>
                <w:sz w:val="18"/>
                <w:szCs w:val="18"/>
              </w:rPr>
            </w:pPr>
            <w:r>
              <w:rPr>
                <w:rFonts w:hint="eastAsia" w:ascii="宋体" w:hAnsi="宋体"/>
                <w:sz w:val="18"/>
                <w:szCs w:val="18"/>
              </w:rPr>
              <w:t>%</w:t>
            </w:r>
          </w:p>
        </w:tc>
      </w:tr>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4785" w:type="dxa"/>
            <w:noWrap w:val="0"/>
            <w:vAlign w:val="center"/>
          </w:tcPr>
          <w:p>
            <w:pPr>
              <w:jc w:val="center"/>
              <w:rPr>
                <w:rFonts w:hint="eastAsia" w:ascii="宋体" w:hAnsi="宋体"/>
                <w:sz w:val="18"/>
                <w:szCs w:val="18"/>
              </w:rPr>
            </w:pPr>
            <w:r>
              <w:rPr>
                <w:rFonts w:hint="eastAsia" w:ascii="宋体" w:hAnsi="宋体"/>
                <w:sz w:val="18"/>
                <w:szCs w:val="18"/>
              </w:rPr>
              <w:t>0.00003～0.00020</w:t>
            </w:r>
          </w:p>
        </w:tc>
        <w:tc>
          <w:tcPr>
            <w:tcW w:w="4786" w:type="dxa"/>
            <w:noWrap w:val="0"/>
            <w:vAlign w:val="center"/>
          </w:tcPr>
          <w:p>
            <w:pPr>
              <w:jc w:val="center"/>
              <w:rPr>
                <w:rFonts w:hint="eastAsia" w:ascii="宋体" w:hAnsi="宋体"/>
                <w:sz w:val="18"/>
              </w:rPr>
            </w:pPr>
            <w:r>
              <w:rPr>
                <w:rFonts w:hint="eastAsia" w:ascii="宋体" w:hAnsi="宋体"/>
                <w:sz w:val="18"/>
              </w:rPr>
              <w:t>0.00002</w:t>
            </w:r>
          </w:p>
        </w:tc>
      </w:tr>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trPr>
        <w:tc>
          <w:tcPr>
            <w:tcW w:w="4785" w:type="dxa"/>
            <w:noWrap w:val="0"/>
            <w:vAlign w:val="center"/>
          </w:tcPr>
          <w:p>
            <w:pPr>
              <w:jc w:val="center"/>
              <w:rPr>
                <w:rFonts w:hint="eastAsia" w:ascii="宋体" w:hAnsi="宋体"/>
                <w:sz w:val="18"/>
                <w:szCs w:val="18"/>
              </w:rPr>
            </w:pPr>
            <w:r>
              <w:rPr>
                <w:rFonts w:hint="eastAsia" w:ascii="宋体" w:hAnsi="宋体"/>
                <w:sz w:val="18"/>
                <w:szCs w:val="18"/>
              </w:rPr>
              <w:t>&gt;0.00020～0.00080</w:t>
            </w:r>
          </w:p>
        </w:tc>
        <w:tc>
          <w:tcPr>
            <w:tcW w:w="4786" w:type="dxa"/>
            <w:noWrap w:val="0"/>
            <w:vAlign w:val="center"/>
          </w:tcPr>
          <w:p>
            <w:pPr>
              <w:jc w:val="center"/>
              <w:rPr>
                <w:rFonts w:hint="eastAsia" w:ascii="宋体" w:hAnsi="宋体"/>
                <w:sz w:val="18"/>
              </w:rPr>
            </w:pPr>
            <w:r>
              <w:rPr>
                <w:rFonts w:hint="eastAsia" w:ascii="宋体" w:hAnsi="宋体"/>
                <w:sz w:val="18"/>
              </w:rPr>
              <w:t>0.00006</w:t>
            </w:r>
          </w:p>
        </w:tc>
      </w:tr>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rPr>
        <w:tc>
          <w:tcPr>
            <w:tcW w:w="4785" w:type="dxa"/>
            <w:noWrap w:val="0"/>
            <w:vAlign w:val="center"/>
          </w:tcPr>
          <w:p>
            <w:pPr>
              <w:jc w:val="center"/>
              <w:rPr>
                <w:rFonts w:hint="eastAsia" w:ascii="宋体" w:hAnsi="宋体"/>
                <w:sz w:val="18"/>
                <w:szCs w:val="18"/>
              </w:rPr>
            </w:pPr>
            <w:r>
              <w:rPr>
                <w:rFonts w:hint="eastAsia" w:ascii="宋体" w:hAnsi="宋体"/>
                <w:sz w:val="18"/>
                <w:szCs w:val="18"/>
              </w:rPr>
              <w:t>&gt;0.00080～0.0020</w:t>
            </w:r>
          </w:p>
        </w:tc>
        <w:tc>
          <w:tcPr>
            <w:tcW w:w="4786" w:type="dxa"/>
            <w:noWrap w:val="0"/>
            <w:vAlign w:val="center"/>
          </w:tcPr>
          <w:p>
            <w:pPr>
              <w:jc w:val="center"/>
              <w:rPr>
                <w:rFonts w:hint="eastAsia" w:ascii="宋体" w:hAnsi="宋体"/>
                <w:sz w:val="18"/>
              </w:rPr>
            </w:pPr>
            <w:r>
              <w:rPr>
                <w:rFonts w:hint="eastAsia" w:ascii="宋体" w:hAnsi="宋体"/>
                <w:sz w:val="18"/>
              </w:rPr>
              <w:t>0.0002</w:t>
            </w:r>
          </w:p>
        </w:tc>
      </w:tr>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 w:hRule="atLeast"/>
        </w:trPr>
        <w:tc>
          <w:tcPr>
            <w:tcW w:w="4785" w:type="dxa"/>
            <w:noWrap w:val="0"/>
            <w:vAlign w:val="center"/>
          </w:tcPr>
          <w:p>
            <w:pPr>
              <w:jc w:val="center"/>
              <w:rPr>
                <w:rFonts w:hint="eastAsia" w:ascii="宋体" w:hAnsi="宋体"/>
                <w:sz w:val="18"/>
                <w:szCs w:val="18"/>
              </w:rPr>
            </w:pPr>
            <w:r>
              <w:rPr>
                <w:rFonts w:hint="eastAsia" w:ascii="宋体" w:hAnsi="宋体"/>
                <w:sz w:val="18"/>
                <w:szCs w:val="18"/>
              </w:rPr>
              <w:t>&gt;0.0020～0.0050</w:t>
            </w:r>
          </w:p>
        </w:tc>
        <w:tc>
          <w:tcPr>
            <w:tcW w:w="4786" w:type="dxa"/>
            <w:noWrap w:val="0"/>
            <w:vAlign w:val="center"/>
          </w:tcPr>
          <w:p>
            <w:pPr>
              <w:jc w:val="center"/>
              <w:rPr>
                <w:rFonts w:hint="eastAsia" w:ascii="宋体" w:hAnsi="宋体"/>
                <w:sz w:val="18"/>
              </w:rPr>
            </w:pPr>
            <w:r>
              <w:rPr>
                <w:rFonts w:hint="eastAsia" w:ascii="宋体" w:hAnsi="宋体"/>
                <w:sz w:val="18"/>
              </w:rPr>
              <w:t>0.0005</w:t>
            </w:r>
          </w:p>
        </w:tc>
      </w:tr>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4785" w:type="dxa"/>
            <w:noWrap w:val="0"/>
            <w:vAlign w:val="center"/>
          </w:tcPr>
          <w:p>
            <w:pPr>
              <w:jc w:val="center"/>
              <w:rPr>
                <w:rFonts w:hint="eastAsia" w:ascii="宋体" w:hAnsi="宋体"/>
                <w:sz w:val="18"/>
                <w:szCs w:val="18"/>
              </w:rPr>
            </w:pPr>
            <w:r>
              <w:rPr>
                <w:rFonts w:hint="eastAsia" w:ascii="宋体" w:hAnsi="宋体"/>
                <w:sz w:val="18"/>
                <w:szCs w:val="18"/>
              </w:rPr>
              <w:t>&gt;0.0050～0.0100</w:t>
            </w:r>
          </w:p>
        </w:tc>
        <w:tc>
          <w:tcPr>
            <w:tcW w:w="4786" w:type="dxa"/>
            <w:noWrap w:val="0"/>
            <w:vAlign w:val="center"/>
          </w:tcPr>
          <w:p>
            <w:pPr>
              <w:jc w:val="center"/>
              <w:rPr>
                <w:rFonts w:hint="eastAsia" w:ascii="宋体" w:hAnsi="宋体"/>
                <w:sz w:val="18"/>
              </w:rPr>
            </w:pPr>
            <w:r>
              <w:rPr>
                <w:rFonts w:hint="eastAsia" w:ascii="宋体" w:hAnsi="宋体"/>
                <w:sz w:val="18"/>
              </w:rPr>
              <w:t>0.0011</w:t>
            </w:r>
          </w:p>
        </w:tc>
      </w:tr>
      <w:tr>
        <w:tblPrEx>
          <w:tblBorders>
            <w:top w:val="single" w:color="000000" w:sz="6" w:space="0"/>
            <w:left w:val="single" w:color="000000" w:sz="6" w:space="0"/>
            <w:bottom w:val="single" w:color="auto" w:sz="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4785" w:type="dxa"/>
            <w:noWrap w:val="0"/>
            <w:vAlign w:val="center"/>
          </w:tcPr>
          <w:p>
            <w:pPr>
              <w:jc w:val="center"/>
              <w:rPr>
                <w:rFonts w:hint="eastAsia" w:ascii="宋体" w:hAnsi="宋体"/>
                <w:sz w:val="18"/>
                <w:szCs w:val="18"/>
              </w:rPr>
            </w:pPr>
            <w:r>
              <w:rPr>
                <w:rFonts w:hint="eastAsia" w:ascii="宋体" w:hAnsi="宋体"/>
                <w:sz w:val="18"/>
                <w:szCs w:val="18"/>
              </w:rPr>
              <w:t>&gt;0.0100～0.0200</w:t>
            </w:r>
          </w:p>
        </w:tc>
        <w:tc>
          <w:tcPr>
            <w:tcW w:w="4786" w:type="dxa"/>
            <w:noWrap w:val="0"/>
            <w:vAlign w:val="center"/>
          </w:tcPr>
          <w:p>
            <w:pPr>
              <w:jc w:val="center"/>
              <w:rPr>
                <w:rFonts w:hint="eastAsia" w:ascii="宋体" w:hAnsi="宋体"/>
                <w:sz w:val="18"/>
              </w:rPr>
            </w:pPr>
            <w:r>
              <w:rPr>
                <w:rFonts w:hint="eastAsia" w:ascii="宋体" w:hAnsi="宋体"/>
                <w:sz w:val="18"/>
              </w:rPr>
              <w:t>0.0021</w:t>
            </w:r>
          </w:p>
        </w:tc>
      </w:tr>
    </w:tbl>
    <w:p>
      <w:pPr>
        <w:spacing w:before="312" w:beforeLines="100" w:after="312" w:afterLines="100"/>
        <w:jc w:val="left"/>
        <w:rPr>
          <w:rFonts w:ascii="黑体" w:hAnsi="黑体" w:eastAsia="黑体"/>
          <w:szCs w:val="21"/>
        </w:rPr>
      </w:pPr>
      <w:r>
        <w:rPr>
          <w:rFonts w:ascii="黑体" w:hAnsi="黑体" w:eastAsia="黑体"/>
          <w:szCs w:val="21"/>
        </w:rPr>
        <w:t>5  方法</w:t>
      </w:r>
      <w:r>
        <w:rPr>
          <w:rFonts w:hint="eastAsia" w:ascii="黑体" w:hAnsi="黑体" w:eastAsia="黑体"/>
          <w:szCs w:val="21"/>
        </w:rPr>
        <w:t>二</w:t>
      </w:r>
      <w:r>
        <w:rPr>
          <w:rFonts w:ascii="黑体" w:hAnsi="黑体" w:eastAsia="黑体"/>
          <w:szCs w:val="21"/>
        </w:rPr>
        <w:t xml:space="preserve"> </w:t>
      </w:r>
      <w:r>
        <w:rPr>
          <w:rFonts w:hint="eastAsia" w:ascii="黑体" w:hAnsi="黑体" w:eastAsia="黑体"/>
          <w:szCs w:val="21"/>
          <w:lang w:eastAsia="zh-CN"/>
        </w:rPr>
        <w:t>原子荧光</w:t>
      </w:r>
      <w:r>
        <w:rPr>
          <w:rFonts w:hint="eastAsia" w:ascii="黑体" w:hAnsi="黑体" w:eastAsia="黑体"/>
          <w:szCs w:val="21"/>
        </w:rPr>
        <w:t>光谱法</w:t>
      </w:r>
    </w:p>
    <w:p>
      <w:pPr>
        <w:pStyle w:val="114"/>
        <w:spacing w:before="312" w:beforeLines="100" w:after="312" w:afterLines="100"/>
        <w:ind w:firstLine="0" w:firstLineChars="0"/>
        <w:jc w:val="left"/>
        <w:rPr>
          <w:rFonts w:ascii="黑体" w:hAnsi="黑体" w:eastAsia="黑体"/>
          <w:szCs w:val="21"/>
        </w:rPr>
      </w:pPr>
      <w:r>
        <w:rPr>
          <w:rFonts w:hint="eastAsia" w:ascii="黑体" w:hAnsi="黑体" w:eastAsia="黑体"/>
          <w:szCs w:val="21"/>
        </w:rPr>
        <w:t>5</w:t>
      </w:r>
      <w:r>
        <w:rPr>
          <w:rFonts w:ascii="黑体" w:hAnsi="黑体" w:eastAsia="黑体"/>
          <w:szCs w:val="21"/>
        </w:rPr>
        <w:t>.1</w:t>
      </w: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rPr>
        <w:t>原理</w:t>
      </w:r>
    </w:p>
    <w:p>
      <w:pPr>
        <w:pStyle w:val="21"/>
        <w:ind w:firstLine="420" w:firstLineChars="200"/>
        <w:rPr>
          <w:rFonts w:hint="eastAsia"/>
        </w:rPr>
      </w:pPr>
      <w:r>
        <w:rPr>
          <w:rFonts w:hint="eastAsia"/>
        </w:rPr>
        <w:t>钨粉、钨条、蓝色氧化钨、细、中颗粒碳化钨用过氧化氢及氢氧化钠分解；三氧化钨、钨酸、仲钨酸铵、偏钨酸铵用氢氧化钠分解；紫色氧化钨、粗颗粒碳化钨灼烧成三氧化钨后用氢氧化钠分解。用柠檬酸络合主体钨，</w:t>
      </w:r>
      <w:r>
        <w:rPr>
          <w:rFonts w:hint="eastAsia" w:hAnsi="宋体"/>
        </w:rPr>
        <w:t>在盐酸介质中，用硫脲</w:t>
      </w:r>
      <w:r>
        <w:rPr>
          <w:rFonts w:hint="eastAsia" w:hAnsi="宋体"/>
          <w:lang w:val="en-US" w:eastAsia="zh-CN"/>
        </w:rPr>
        <w:t>和</w:t>
      </w:r>
      <w:r>
        <w:rPr>
          <w:rFonts w:hint="eastAsia" w:hAnsi="宋体"/>
        </w:rPr>
        <w:t>抗坏血酸将五价砷还原成三价，</w:t>
      </w:r>
      <w:r>
        <w:rPr>
          <w:rFonts w:hint="eastAsia" w:hAnsi="宋体"/>
          <w:lang w:eastAsia="zh-CN"/>
        </w:rPr>
        <w:t>并</w:t>
      </w:r>
      <w:r>
        <w:rPr>
          <w:rFonts w:hint="eastAsia"/>
        </w:rPr>
        <w:t>消除干扰，经流</w:t>
      </w:r>
      <w:r>
        <w:rPr>
          <w:rFonts w:hint="eastAsia"/>
          <w:lang w:eastAsia="zh-CN"/>
        </w:rPr>
        <w:t>原子荧光</w:t>
      </w:r>
      <w:r>
        <w:rPr>
          <w:rFonts w:hint="eastAsia"/>
        </w:rPr>
        <w:t>光谱仪测定铋</w:t>
      </w:r>
      <w:r>
        <w:rPr>
          <w:rFonts w:hint="eastAsia"/>
          <w:lang w:eastAsia="zh-CN"/>
        </w:rPr>
        <w:t>和</w:t>
      </w:r>
      <w:r>
        <w:rPr>
          <w:rFonts w:hint="eastAsia"/>
          <w:lang w:val="en-US" w:eastAsia="zh-CN"/>
        </w:rPr>
        <w:t>砷含</w:t>
      </w:r>
      <w:r>
        <w:rPr>
          <w:rFonts w:hint="eastAsia"/>
          <w:lang w:eastAsia="zh-CN"/>
        </w:rPr>
        <w:t>量</w:t>
      </w:r>
      <w:r>
        <w:rPr>
          <w:rFonts w:hint="eastAsia"/>
        </w:rPr>
        <w:t>。</w:t>
      </w:r>
    </w:p>
    <w:p>
      <w:pPr>
        <w:pStyle w:val="48"/>
        <w:ind w:left="0" w:leftChars="0" w:firstLine="0" w:firstLineChars="0"/>
        <w:rPr>
          <w:rFonts w:hint="eastAsia" w:ascii="Times New Roman"/>
        </w:rPr>
      </w:pPr>
    </w:p>
    <w:p>
      <w:pPr>
        <w:pStyle w:val="48"/>
        <w:spacing w:before="156" w:beforeLines="50" w:after="156" w:afterLines="50" w:line="400" w:lineRule="exact"/>
        <w:ind w:firstLine="0" w:firstLineChars="0"/>
        <w:rPr>
          <w:rFonts w:ascii="Times New Roman"/>
        </w:rPr>
      </w:pPr>
      <w:r>
        <w:rPr>
          <w:rFonts w:hint="eastAsia" w:ascii="黑体" w:hAnsi="黑体" w:eastAsia="黑体" w:cs="黑体"/>
          <w:lang w:val="en-US" w:eastAsia="zh-CN"/>
        </w:rPr>
        <w:t>5</w:t>
      </w:r>
      <w:r>
        <w:rPr>
          <w:rFonts w:hint="eastAsia" w:ascii="黑体" w:hAnsi="黑体" w:eastAsia="黑体" w:cs="黑体"/>
        </w:rPr>
        <w:t>.2</w:t>
      </w:r>
      <w:r>
        <w:rPr>
          <w:rFonts w:ascii="Times New Roman"/>
        </w:rPr>
        <w:t>　</w:t>
      </w:r>
      <w:r>
        <w:rPr>
          <w:rFonts w:hint="eastAsia" w:ascii="黑体" w:hAnsi="黑体" w:eastAsia="黑体" w:cs="黑体"/>
        </w:rPr>
        <w:t>试剂或材料</w:t>
      </w:r>
    </w:p>
    <w:bookmarkEnd w:id="8"/>
    <w:p>
      <w:pPr>
        <w:spacing w:line="400" w:lineRule="exact"/>
        <w:ind w:firstLine="420" w:firstLineChars="200"/>
        <w:rPr>
          <w:kern w:val="0"/>
          <w:szCs w:val="20"/>
        </w:rPr>
      </w:pPr>
      <w:r>
        <w:rPr>
          <w:rFonts w:hint="eastAsia"/>
          <w:kern w:val="0"/>
          <w:szCs w:val="20"/>
        </w:rPr>
        <w:t>除另有说明，在分析中仅使用确认为分析纯的试剂和符合</w:t>
      </w:r>
      <w:r>
        <w:rPr>
          <w:rFonts w:hint="eastAsia"/>
        </w:rPr>
        <w:t xml:space="preserve">GB/T </w:t>
      </w:r>
      <w:r>
        <w:t>6682</w:t>
      </w:r>
      <w:r>
        <w:rPr>
          <w:rFonts w:hint="eastAsia"/>
        </w:rPr>
        <w:t>规定</w:t>
      </w:r>
      <w:r>
        <w:t>的二级水</w:t>
      </w:r>
      <w:r>
        <w:rPr>
          <w:rFonts w:hint="eastAsia"/>
          <w:kern w:val="0"/>
          <w:szCs w:val="20"/>
        </w:rPr>
        <w:t>。</w:t>
      </w:r>
    </w:p>
    <w:p>
      <w:pPr>
        <w:pStyle w:val="21"/>
        <w:rPr>
          <w:rFonts w:hint="eastAsia"/>
        </w:rPr>
      </w:pPr>
      <w:r>
        <w:rPr>
          <w:rFonts w:hint="eastAsia" w:ascii="黑体" w:eastAsia="黑体"/>
          <w:lang w:val="en-US" w:eastAsia="zh-CN"/>
        </w:rPr>
        <w:t>5</w:t>
      </w:r>
      <w:r>
        <w:rPr>
          <w:rFonts w:hint="eastAsia" w:ascii="黑体" w:eastAsia="黑体"/>
        </w:rPr>
        <w:t>.</w:t>
      </w:r>
      <w:r>
        <w:rPr>
          <w:rFonts w:hint="eastAsia" w:ascii="黑体" w:eastAsia="黑体"/>
          <w:lang w:val="en-US" w:eastAsia="zh-CN"/>
        </w:rPr>
        <w:t>2.1</w:t>
      </w:r>
      <w:r>
        <w:rPr>
          <w:rFonts w:hint="eastAsia" w:ascii="黑体" w:eastAsia="黑体"/>
        </w:rPr>
        <w:t xml:space="preserve">  </w:t>
      </w:r>
      <w:r>
        <w:rPr>
          <w:rFonts w:hint="eastAsia"/>
        </w:rPr>
        <w:t>过氧化氢（ρ1.10g/mL），优级纯。</w:t>
      </w:r>
    </w:p>
    <w:p>
      <w:pPr>
        <w:pStyle w:val="21"/>
        <w:rPr>
          <w:rFonts w:hint="eastAsia"/>
        </w:rPr>
      </w:pPr>
      <w:r>
        <w:rPr>
          <w:rFonts w:hint="eastAsia" w:ascii="黑体" w:eastAsia="黑体"/>
          <w:lang w:val="en-US" w:eastAsia="zh-CN"/>
        </w:rPr>
        <w:t>5</w:t>
      </w:r>
      <w:r>
        <w:rPr>
          <w:rFonts w:hint="eastAsia" w:ascii="黑体" w:eastAsia="黑体"/>
        </w:rPr>
        <w:t>.2</w:t>
      </w:r>
      <w:r>
        <w:rPr>
          <w:rFonts w:hint="eastAsia" w:ascii="黑体" w:eastAsia="黑体"/>
          <w:lang w:val="en-US" w:eastAsia="zh-CN"/>
        </w:rPr>
        <w:t>.2</w:t>
      </w:r>
      <w:r>
        <w:rPr>
          <w:rFonts w:hint="eastAsia"/>
        </w:rPr>
        <w:t xml:space="preserve">  硝酸（ρ1.42g/mL），优级纯。</w:t>
      </w:r>
    </w:p>
    <w:p>
      <w:pPr>
        <w:pStyle w:val="21"/>
        <w:rPr>
          <w:rFonts w:hint="eastAsia"/>
        </w:rPr>
      </w:pPr>
      <w:r>
        <w:rPr>
          <w:rFonts w:hint="eastAsia" w:ascii="黑体" w:eastAsia="黑体"/>
          <w:lang w:val="en-US" w:eastAsia="zh-CN"/>
        </w:rPr>
        <w:t>5.2</w:t>
      </w:r>
      <w:r>
        <w:rPr>
          <w:rFonts w:hint="eastAsia" w:ascii="黑体" w:eastAsia="黑体"/>
        </w:rPr>
        <w:t xml:space="preserve">.3  </w:t>
      </w:r>
      <w:r>
        <w:rPr>
          <w:rFonts w:hint="eastAsia"/>
        </w:rPr>
        <w:t>硝酸（1+9），优级纯。</w:t>
      </w:r>
    </w:p>
    <w:p>
      <w:pPr>
        <w:pStyle w:val="21"/>
        <w:rPr>
          <w:rFonts w:hint="eastAsia"/>
        </w:rPr>
      </w:pPr>
      <w:r>
        <w:rPr>
          <w:rFonts w:hint="eastAsia" w:ascii="黑体" w:eastAsia="黑体"/>
          <w:lang w:val="en-US" w:eastAsia="zh-CN"/>
        </w:rPr>
        <w:t>5.2</w:t>
      </w:r>
      <w:r>
        <w:rPr>
          <w:rFonts w:hint="eastAsia" w:ascii="黑体" w:eastAsia="黑体"/>
        </w:rPr>
        <w:t>.4</w:t>
      </w:r>
      <w:r>
        <w:rPr>
          <w:rFonts w:hint="eastAsia"/>
        </w:rPr>
        <w:t xml:space="preserve">  氢氧化钠溶液（200g/L），优级纯。</w:t>
      </w:r>
    </w:p>
    <w:p>
      <w:pPr>
        <w:pStyle w:val="21"/>
        <w:rPr>
          <w:rFonts w:hint="eastAsia"/>
        </w:rPr>
      </w:pPr>
      <w:r>
        <w:rPr>
          <w:rFonts w:hint="eastAsia" w:ascii="黑体" w:eastAsia="黑体"/>
          <w:lang w:val="en-US" w:eastAsia="zh-CN"/>
        </w:rPr>
        <w:t>5.2</w:t>
      </w:r>
      <w:r>
        <w:rPr>
          <w:rFonts w:hint="eastAsia" w:ascii="黑体" w:eastAsia="黑体"/>
        </w:rPr>
        <w:t>.5</w:t>
      </w:r>
      <w:r>
        <w:rPr>
          <w:rFonts w:hint="eastAsia"/>
        </w:rPr>
        <w:t xml:space="preserve">  </w:t>
      </w:r>
      <w:r>
        <w:rPr>
          <w:rFonts w:hint="eastAsia"/>
          <w:lang w:eastAsia="zh-CN"/>
        </w:rPr>
        <w:t>盐酸</w:t>
      </w:r>
      <w:r>
        <w:rPr>
          <w:rFonts w:hint="eastAsia"/>
        </w:rPr>
        <w:t>（1+</w:t>
      </w:r>
      <w:r>
        <w:rPr>
          <w:rFonts w:hint="eastAsia"/>
          <w:lang w:val="en-US" w:eastAsia="zh-CN"/>
        </w:rPr>
        <w:t>9</w:t>
      </w:r>
      <w:r>
        <w:rPr>
          <w:rFonts w:hint="eastAsia"/>
        </w:rPr>
        <w:t xml:space="preserve">），优级纯。 </w:t>
      </w:r>
    </w:p>
    <w:p>
      <w:pPr>
        <w:pStyle w:val="21"/>
        <w:rPr>
          <w:rFonts w:hint="eastAsia"/>
        </w:rPr>
      </w:pPr>
      <w:r>
        <w:rPr>
          <w:rFonts w:hint="eastAsia" w:ascii="黑体" w:eastAsia="黑体"/>
          <w:lang w:val="en-US" w:eastAsia="zh-CN"/>
        </w:rPr>
        <w:t>5.2</w:t>
      </w:r>
      <w:r>
        <w:rPr>
          <w:rFonts w:hint="eastAsia" w:ascii="黑体" w:eastAsia="黑体"/>
        </w:rPr>
        <w:t>.6</w:t>
      </w:r>
      <w:r>
        <w:rPr>
          <w:rFonts w:hint="eastAsia"/>
        </w:rPr>
        <w:t xml:space="preserve">  柠檬酸溶液（500g/L）。</w:t>
      </w:r>
    </w:p>
    <w:p>
      <w:pPr>
        <w:pStyle w:val="21"/>
        <w:rPr>
          <w:rFonts w:hint="default" w:ascii="黑体" w:eastAsia="黑体"/>
          <w:lang w:val="en-US" w:eastAsia="zh-CN"/>
        </w:rPr>
      </w:pPr>
      <w:r>
        <w:rPr>
          <w:rFonts w:hint="eastAsia" w:ascii="黑体" w:eastAsia="黑体"/>
          <w:lang w:val="en-US" w:eastAsia="zh-CN"/>
        </w:rPr>
        <w:t xml:space="preserve">5.2.7  </w:t>
      </w:r>
      <w:r>
        <w:rPr>
          <w:rFonts w:hint="eastAsia"/>
          <w:lang w:eastAsia="zh-CN"/>
        </w:rPr>
        <w:t>盐酸</w:t>
      </w:r>
      <w:r>
        <w:rPr>
          <w:rFonts w:hint="eastAsia"/>
        </w:rPr>
        <w:t>（1+</w:t>
      </w:r>
      <w:r>
        <w:rPr>
          <w:rFonts w:hint="eastAsia"/>
          <w:lang w:val="en-US" w:eastAsia="zh-CN"/>
        </w:rPr>
        <w:t>4</w:t>
      </w:r>
      <w:r>
        <w:rPr>
          <w:rFonts w:hint="eastAsia"/>
        </w:rPr>
        <w:t>），优级纯。</w:t>
      </w:r>
    </w:p>
    <w:p>
      <w:pPr>
        <w:pStyle w:val="21"/>
        <w:rPr>
          <w:rFonts w:hint="eastAsia"/>
        </w:rPr>
      </w:pPr>
      <w:r>
        <w:rPr>
          <w:rFonts w:hint="eastAsia" w:ascii="黑体" w:eastAsia="黑体"/>
          <w:lang w:val="en-US" w:eastAsia="zh-CN"/>
        </w:rPr>
        <w:t>5.2</w:t>
      </w:r>
      <w:r>
        <w:rPr>
          <w:rFonts w:hint="eastAsia" w:ascii="黑体" w:eastAsia="黑体"/>
        </w:rPr>
        <w:t>.</w:t>
      </w:r>
      <w:r>
        <w:rPr>
          <w:rFonts w:hint="eastAsia" w:ascii="黑体" w:eastAsia="黑体"/>
          <w:lang w:val="en-US" w:eastAsia="zh-CN"/>
        </w:rPr>
        <w:t>8</w:t>
      </w:r>
      <w:r>
        <w:rPr>
          <w:rFonts w:hint="eastAsia"/>
        </w:rPr>
        <w:t xml:space="preserve">  硫脲溶液 (</w:t>
      </w:r>
      <w:r>
        <w:rPr>
          <w:rFonts w:hint="eastAsia"/>
          <w:lang w:val="en-US" w:eastAsia="zh-CN"/>
        </w:rPr>
        <w:t>5</w:t>
      </w:r>
      <w:r>
        <w:rPr>
          <w:rFonts w:hint="eastAsia"/>
        </w:rPr>
        <w:t>0g/L)。</w:t>
      </w:r>
    </w:p>
    <w:p>
      <w:pPr>
        <w:pStyle w:val="21"/>
        <w:rPr>
          <w:rFonts w:hint="eastAsia"/>
        </w:rPr>
      </w:pPr>
      <w:r>
        <w:rPr>
          <w:rFonts w:hint="eastAsia" w:ascii="黑体" w:eastAsia="黑体"/>
          <w:lang w:val="en-US" w:eastAsia="zh-CN"/>
        </w:rPr>
        <w:t>5.2</w:t>
      </w:r>
      <w:r>
        <w:rPr>
          <w:rFonts w:hint="eastAsia" w:ascii="黑体" w:eastAsia="黑体"/>
        </w:rPr>
        <w:t>.</w:t>
      </w:r>
      <w:r>
        <w:rPr>
          <w:rFonts w:hint="eastAsia" w:ascii="黑体" w:eastAsia="黑体"/>
          <w:lang w:val="en-US" w:eastAsia="zh-CN"/>
        </w:rPr>
        <w:t>9</w:t>
      </w:r>
      <w:r>
        <w:rPr>
          <w:rFonts w:hint="eastAsia"/>
        </w:rPr>
        <w:t xml:space="preserve">  抗坏血酸溶液（100g/L）。用时现配。</w:t>
      </w:r>
    </w:p>
    <w:p>
      <w:pPr>
        <w:pStyle w:val="21"/>
        <w:rPr>
          <w:rFonts w:hint="eastAsia" w:hAnsi="宋体" w:cs="Times New Roman"/>
        </w:rPr>
      </w:pPr>
      <w:r>
        <w:rPr>
          <w:rFonts w:hint="eastAsia" w:ascii="黑体" w:eastAsia="黑体"/>
          <w:lang w:val="en-US" w:eastAsia="zh-CN"/>
        </w:rPr>
        <w:t>5.2</w:t>
      </w:r>
      <w:r>
        <w:rPr>
          <w:rFonts w:hint="eastAsia" w:ascii="黑体" w:eastAsia="黑体"/>
        </w:rPr>
        <w:t>.</w:t>
      </w:r>
      <w:r>
        <w:rPr>
          <w:rFonts w:hint="eastAsia" w:ascii="黑体" w:eastAsia="黑体"/>
          <w:lang w:val="en-US" w:eastAsia="zh-CN"/>
        </w:rPr>
        <w:t>10</w:t>
      </w:r>
      <w:r>
        <w:rPr>
          <w:rFonts w:hint="eastAsia"/>
        </w:rPr>
        <w:t xml:space="preserve">  硼氢化钾溶液（15g/L）：</w:t>
      </w:r>
      <w:r>
        <w:rPr>
          <w:rFonts w:hint="eastAsia" w:hAnsi="宋体" w:cs="Times New Roman"/>
        </w:rPr>
        <w:t xml:space="preserve">称取3g硼氢化钾和0.6g氢氧化钠，溶于200mL水中。用时现配。 </w:t>
      </w:r>
    </w:p>
    <w:p>
      <w:pPr>
        <w:pStyle w:val="21"/>
        <w:rPr>
          <w:rFonts w:hint="eastAsia"/>
        </w:rPr>
      </w:pPr>
      <w:r>
        <w:rPr>
          <w:rFonts w:hint="eastAsia" w:ascii="黑体" w:eastAsia="黑体"/>
          <w:lang w:val="en-US" w:eastAsia="zh-CN"/>
        </w:rPr>
        <w:t>5.2</w:t>
      </w:r>
      <w:r>
        <w:rPr>
          <w:rFonts w:hint="eastAsia" w:ascii="黑体" w:eastAsia="黑体"/>
        </w:rPr>
        <w:t>.1</w:t>
      </w:r>
      <w:r>
        <w:rPr>
          <w:rFonts w:hint="eastAsia" w:ascii="黑体" w:eastAsia="黑体"/>
          <w:lang w:val="en-US" w:eastAsia="zh-CN"/>
        </w:rPr>
        <w:t>1</w:t>
      </w:r>
      <w:r>
        <w:rPr>
          <w:rFonts w:hint="eastAsia"/>
        </w:rPr>
        <w:t xml:space="preserve">  钨基体:与试样组成相似，且不含被测元素或含量极微。</w:t>
      </w:r>
    </w:p>
    <w:p>
      <w:pPr>
        <w:pStyle w:val="21"/>
        <w:rPr>
          <w:rFonts w:hint="eastAsia"/>
        </w:rPr>
      </w:pPr>
      <w:r>
        <w:rPr>
          <w:rFonts w:hint="eastAsia" w:ascii="黑体" w:eastAsia="黑体"/>
          <w:lang w:val="en-US" w:eastAsia="zh-CN"/>
        </w:rPr>
        <w:t>5.2</w:t>
      </w:r>
      <w:r>
        <w:rPr>
          <w:rFonts w:hint="eastAsia" w:ascii="黑体" w:eastAsia="黑体"/>
        </w:rPr>
        <w:t>.1</w:t>
      </w:r>
      <w:r>
        <w:rPr>
          <w:rFonts w:hint="eastAsia" w:ascii="黑体" w:eastAsia="黑体"/>
          <w:lang w:val="en-US" w:eastAsia="zh-CN"/>
        </w:rPr>
        <w:t>2</w:t>
      </w:r>
      <w:r>
        <w:rPr>
          <w:rFonts w:hint="eastAsia"/>
        </w:rPr>
        <w:t xml:space="preserve">  铋标准贮存溶液：称取0.1000g金属铋（99.99%以上），置于200mL烧杯中，加10mL硝酸（3.2），加热溶解，移至1000mL容量瓶中，冷却至室温。用水稀释至刻度，摇匀。此溶液1mL含0.1mg铋。</w:t>
      </w:r>
    </w:p>
    <w:p>
      <w:pPr>
        <w:pStyle w:val="21"/>
        <w:rPr>
          <w:rFonts w:hint="eastAsia"/>
        </w:rPr>
      </w:pPr>
      <w:r>
        <w:rPr>
          <w:rFonts w:hint="eastAsia" w:ascii="黑体" w:eastAsia="黑体"/>
          <w:lang w:val="en-US" w:eastAsia="zh-CN"/>
        </w:rPr>
        <w:t>5.2</w:t>
      </w:r>
      <w:r>
        <w:rPr>
          <w:rFonts w:hint="eastAsia" w:ascii="黑体" w:eastAsia="黑体"/>
        </w:rPr>
        <w:t>.1</w:t>
      </w:r>
      <w:r>
        <w:rPr>
          <w:rFonts w:hint="eastAsia" w:ascii="黑体" w:eastAsia="黑体"/>
          <w:lang w:val="en-US" w:eastAsia="zh-CN"/>
        </w:rPr>
        <w:t>3</w:t>
      </w:r>
      <w:r>
        <w:rPr>
          <w:rFonts w:hint="eastAsia"/>
        </w:rPr>
        <w:t xml:space="preserve">  铋标准溶液A：移取10.00mL铋标准溶液（</w:t>
      </w:r>
      <w:r>
        <w:rPr>
          <w:rFonts w:hint="eastAsia"/>
          <w:lang w:val="en-US" w:eastAsia="zh-CN"/>
        </w:rPr>
        <w:t>5.2</w:t>
      </w:r>
      <w:r>
        <w:rPr>
          <w:rFonts w:hint="eastAsia"/>
        </w:rPr>
        <w:t>.1</w:t>
      </w:r>
      <w:r>
        <w:rPr>
          <w:rFonts w:hint="eastAsia"/>
          <w:lang w:val="en-US" w:eastAsia="zh-CN"/>
        </w:rPr>
        <w:t>2</w:t>
      </w:r>
      <w:r>
        <w:rPr>
          <w:rFonts w:hint="eastAsia"/>
        </w:rPr>
        <w:t>）于200mL容量瓶中，用硝酸（</w:t>
      </w:r>
      <w:r>
        <w:rPr>
          <w:rFonts w:hint="eastAsia"/>
          <w:lang w:val="en-US" w:eastAsia="zh-CN"/>
        </w:rPr>
        <w:t>5.2</w:t>
      </w:r>
      <w:r>
        <w:rPr>
          <w:rFonts w:hint="eastAsia"/>
        </w:rPr>
        <w:t>.3）稀释至刻度，摇匀。此溶液1mL含5μg铋。</w:t>
      </w:r>
    </w:p>
    <w:p>
      <w:pPr>
        <w:pStyle w:val="21"/>
        <w:rPr>
          <w:rFonts w:hint="eastAsia"/>
        </w:rPr>
      </w:pPr>
      <w:r>
        <w:rPr>
          <w:rFonts w:hint="eastAsia" w:ascii="黑体" w:eastAsia="黑体"/>
          <w:lang w:val="en-US" w:eastAsia="zh-CN"/>
        </w:rPr>
        <w:t>5.2</w:t>
      </w:r>
      <w:r>
        <w:rPr>
          <w:rFonts w:hint="eastAsia" w:ascii="黑体" w:eastAsia="黑体"/>
        </w:rPr>
        <w:t>.1</w:t>
      </w:r>
      <w:r>
        <w:rPr>
          <w:rFonts w:hint="eastAsia" w:ascii="黑体" w:eastAsia="黑体"/>
          <w:lang w:val="en-US" w:eastAsia="zh-CN"/>
        </w:rPr>
        <w:t>4</w:t>
      </w:r>
      <w:r>
        <w:rPr>
          <w:rFonts w:hint="eastAsia"/>
        </w:rPr>
        <w:t xml:space="preserve">  铋标准溶液B：移取20.00mL铋标准溶液（</w:t>
      </w:r>
      <w:r>
        <w:rPr>
          <w:rFonts w:hint="eastAsia"/>
          <w:lang w:val="en-US" w:eastAsia="zh-CN"/>
        </w:rPr>
        <w:t>5.2</w:t>
      </w:r>
      <w:r>
        <w:rPr>
          <w:rFonts w:hint="eastAsia"/>
        </w:rPr>
        <w:t>.1</w:t>
      </w:r>
      <w:r>
        <w:rPr>
          <w:rFonts w:hint="eastAsia"/>
          <w:lang w:val="en-US" w:eastAsia="zh-CN"/>
        </w:rPr>
        <w:t>3</w:t>
      </w:r>
      <w:r>
        <w:rPr>
          <w:rFonts w:hint="eastAsia"/>
        </w:rPr>
        <w:t>）于200mL容量瓶中，用硝酸（</w:t>
      </w:r>
      <w:r>
        <w:rPr>
          <w:rFonts w:hint="eastAsia"/>
          <w:lang w:val="en-US" w:eastAsia="zh-CN"/>
        </w:rPr>
        <w:t>5.2</w:t>
      </w:r>
      <w:r>
        <w:rPr>
          <w:rFonts w:hint="eastAsia"/>
        </w:rPr>
        <w:t>.3）稀释至刻度，摇匀。此溶液1mL含0.5μg铋。</w:t>
      </w:r>
    </w:p>
    <w:p>
      <w:pPr>
        <w:pStyle w:val="21"/>
        <w:rPr>
          <w:rFonts w:hint="eastAsia" w:hAnsi="宋体" w:cs="Times New Roman"/>
        </w:rPr>
      </w:pPr>
      <w:r>
        <w:rPr>
          <w:rFonts w:hint="eastAsia" w:ascii="黑体" w:eastAsia="黑体"/>
          <w:lang w:val="en-US" w:eastAsia="zh-CN"/>
        </w:rPr>
        <w:t>5.2.15</w:t>
      </w:r>
      <w:r>
        <w:rPr>
          <w:rFonts w:hint="eastAsia"/>
        </w:rPr>
        <w:t xml:space="preserve">  砷标准贮存溶液：</w:t>
      </w:r>
      <w:r>
        <w:rPr>
          <w:rFonts w:hint="eastAsia" w:hAnsi="宋体" w:cs="Times New Roman"/>
        </w:rPr>
        <w:t>称取0.1320 g预先经110</w:t>
      </w:r>
      <w:r>
        <w:rPr>
          <w:rFonts w:hint="eastAsia" w:hAnsi="宋体"/>
        </w:rPr>
        <w:t>℃烘干之三氧化二砷基准试剂，置于烧杯中，加1</w:t>
      </w:r>
      <w:r>
        <w:rPr>
          <w:rFonts w:hint="eastAsia" w:hAnsi="宋体" w:cs="Times New Roman"/>
        </w:rPr>
        <w:t>mL氢氧化钠溶液（</w:t>
      </w:r>
      <w:r>
        <w:rPr>
          <w:rFonts w:hint="eastAsia" w:hAnsi="宋体" w:cs="Times New Roman"/>
          <w:lang w:val="en-US" w:eastAsia="zh-CN"/>
        </w:rPr>
        <w:t>5.2.4</w:t>
      </w:r>
      <w:r>
        <w:rPr>
          <w:rFonts w:hint="eastAsia" w:hAnsi="宋体" w:cs="Times New Roman"/>
        </w:rPr>
        <w:t>）溶解，用</w:t>
      </w:r>
      <w:r>
        <w:rPr>
          <w:rFonts w:hint="eastAsia" w:hAnsi="宋体" w:cs="Times New Roman"/>
          <w:color w:val="000000"/>
        </w:rPr>
        <w:t>盐酸（</w:t>
      </w:r>
      <w:r>
        <w:rPr>
          <w:rFonts w:hint="eastAsia" w:hAnsi="宋体" w:cs="Times New Roman"/>
          <w:color w:val="000000"/>
          <w:lang w:val="en-US" w:eastAsia="zh-CN"/>
        </w:rPr>
        <w:t>5.2.5</w:t>
      </w:r>
      <w:r>
        <w:rPr>
          <w:rFonts w:hint="eastAsia" w:hAnsi="宋体" w:cs="Times New Roman"/>
          <w:color w:val="000000"/>
        </w:rPr>
        <w:t>）</w:t>
      </w:r>
      <w:r>
        <w:rPr>
          <w:rFonts w:hint="eastAsia" w:hAnsi="宋体" w:cs="Times New Roman"/>
        </w:rPr>
        <w:t>中和，移至1000mL的容量瓶中，用</w:t>
      </w:r>
      <w:r>
        <w:rPr>
          <w:rFonts w:hint="eastAsia" w:hAnsi="宋体" w:cs="Times New Roman"/>
          <w:color w:val="000000"/>
        </w:rPr>
        <w:t>盐酸（</w:t>
      </w:r>
      <w:r>
        <w:rPr>
          <w:rFonts w:hint="eastAsia" w:hAnsi="宋体" w:cs="Times New Roman"/>
          <w:color w:val="000000"/>
          <w:lang w:val="en-US" w:eastAsia="zh-CN"/>
        </w:rPr>
        <w:t>5.2.5</w:t>
      </w:r>
      <w:r>
        <w:rPr>
          <w:rFonts w:hint="eastAsia" w:hAnsi="宋体" w:cs="Times New Roman"/>
          <w:color w:val="000000"/>
        </w:rPr>
        <w:t>）</w:t>
      </w:r>
      <w:r>
        <w:rPr>
          <w:rFonts w:hint="eastAsia" w:hAnsi="宋体" w:cs="Times New Roman"/>
        </w:rPr>
        <w:t>稀释至刻度，摇匀。此溶液1mL含0.1mg砷。</w:t>
      </w:r>
    </w:p>
    <w:p>
      <w:pPr>
        <w:rPr>
          <w:rFonts w:hint="eastAsia" w:ascii="宋体" w:hAnsi="宋体"/>
          <w:szCs w:val="21"/>
        </w:rPr>
      </w:pPr>
      <w:r>
        <w:rPr>
          <w:rFonts w:hint="eastAsia" w:ascii="黑体" w:hAnsi="宋体" w:eastAsia="黑体"/>
          <w:szCs w:val="21"/>
          <w:lang w:val="en-US" w:eastAsia="zh-CN"/>
        </w:rPr>
        <w:t>5.2.16</w:t>
      </w:r>
      <w:r>
        <w:rPr>
          <w:rFonts w:hint="eastAsia" w:ascii="宋体" w:hAnsi="宋体"/>
          <w:szCs w:val="21"/>
        </w:rPr>
        <w:t xml:space="preserve">  砷标准溶液A：移取10.00</w:t>
      </w:r>
      <w:r>
        <w:rPr>
          <w:rFonts w:ascii="宋体" w:hAnsi="宋体"/>
        </w:rPr>
        <w:t>mL</w:t>
      </w:r>
      <w:r>
        <w:rPr>
          <w:rFonts w:hint="eastAsia" w:ascii="宋体" w:hAnsi="宋体"/>
          <w:szCs w:val="21"/>
        </w:rPr>
        <w:t>砷标准</w:t>
      </w:r>
      <w:r>
        <w:rPr>
          <w:rFonts w:hint="eastAsia" w:ascii="宋体" w:hAnsi="宋体"/>
        </w:rPr>
        <w:t>贮存溶液</w:t>
      </w:r>
      <w:r>
        <w:rPr>
          <w:rFonts w:hint="eastAsia" w:ascii="宋体" w:hAnsi="宋体"/>
          <w:szCs w:val="21"/>
        </w:rPr>
        <w:t>(</w:t>
      </w:r>
      <w:r>
        <w:rPr>
          <w:rFonts w:hint="eastAsia" w:ascii="宋体" w:hAnsi="宋体"/>
          <w:szCs w:val="21"/>
          <w:lang w:val="en-US" w:eastAsia="zh-CN"/>
        </w:rPr>
        <w:t>5.2</w:t>
      </w:r>
      <w:r>
        <w:rPr>
          <w:rFonts w:hint="eastAsia" w:ascii="宋体" w:hAnsi="宋体"/>
          <w:szCs w:val="21"/>
        </w:rPr>
        <w:t>.</w:t>
      </w:r>
      <w:r>
        <w:rPr>
          <w:rFonts w:hint="eastAsia" w:ascii="宋体" w:hAnsi="宋体"/>
          <w:szCs w:val="21"/>
          <w:lang w:val="en-US" w:eastAsia="zh-CN"/>
        </w:rPr>
        <w:t>15</w:t>
      </w:r>
      <w:r>
        <w:rPr>
          <w:rFonts w:hint="eastAsia" w:ascii="宋体" w:hAnsi="宋体"/>
          <w:szCs w:val="21"/>
        </w:rPr>
        <w:t>)于</w:t>
      </w:r>
      <w:r>
        <w:rPr>
          <w:rFonts w:hint="eastAsia" w:ascii="宋体" w:hAnsi="宋体"/>
        </w:rPr>
        <w:t>2</w:t>
      </w:r>
      <w:r>
        <w:rPr>
          <w:rFonts w:ascii="宋体" w:hAnsi="宋体"/>
        </w:rPr>
        <w:t>0</w:t>
      </w:r>
      <w:r>
        <w:rPr>
          <w:rFonts w:hint="eastAsia" w:ascii="宋体" w:hAnsi="宋体"/>
        </w:rPr>
        <w:t>0</w:t>
      </w:r>
      <w:r>
        <w:rPr>
          <w:rFonts w:ascii="宋体" w:hAnsi="宋体"/>
        </w:rPr>
        <w:t>mL</w:t>
      </w:r>
      <w:r>
        <w:rPr>
          <w:rFonts w:hint="eastAsia" w:ascii="宋体" w:hAnsi="宋体"/>
        </w:rPr>
        <w:t>的容量瓶中，用盐酸溶液（</w:t>
      </w:r>
      <w:r>
        <w:rPr>
          <w:rFonts w:hint="eastAsia" w:ascii="宋体" w:hAnsi="宋体"/>
          <w:lang w:val="en-US" w:eastAsia="zh-CN"/>
        </w:rPr>
        <w:t>5.2.7</w:t>
      </w:r>
      <w:r>
        <w:rPr>
          <w:rFonts w:hint="eastAsia" w:ascii="宋体" w:hAnsi="宋体"/>
        </w:rPr>
        <w:t>）稀至刻度，</w:t>
      </w:r>
      <w:r>
        <w:rPr>
          <w:rFonts w:hint="eastAsia" w:hAnsi="宋体"/>
        </w:rPr>
        <w:t>摇</w:t>
      </w:r>
      <w:r>
        <w:rPr>
          <w:rFonts w:hint="eastAsia" w:ascii="宋体" w:hAnsi="宋体"/>
        </w:rPr>
        <w:t>匀，此溶液1</w:t>
      </w:r>
      <w:r>
        <w:rPr>
          <w:rFonts w:ascii="宋体" w:hAnsi="宋体"/>
          <w:szCs w:val="21"/>
        </w:rPr>
        <w:t>mL</w:t>
      </w:r>
      <w:r>
        <w:rPr>
          <w:rFonts w:hint="eastAsia" w:ascii="宋体" w:hAnsi="宋体"/>
        </w:rPr>
        <w:t>含</w:t>
      </w:r>
      <w:r>
        <w:rPr>
          <w:rFonts w:hint="eastAsia" w:ascii="宋体" w:hAnsi="宋体"/>
          <w:szCs w:val="21"/>
        </w:rPr>
        <w:t>5</w:t>
      </w:r>
      <w:r>
        <w:rPr>
          <w:rFonts w:ascii="宋体" w:hAnsi="宋体"/>
          <w:szCs w:val="21"/>
        </w:rPr>
        <w:t>μg</w:t>
      </w:r>
      <w:r>
        <w:rPr>
          <w:rFonts w:hint="eastAsia" w:ascii="宋体" w:hAnsi="宋体"/>
        </w:rPr>
        <w:t>砷</w:t>
      </w:r>
      <w:r>
        <w:rPr>
          <w:rFonts w:hint="eastAsia" w:ascii="宋体" w:hAnsi="宋体"/>
          <w:szCs w:val="21"/>
        </w:rPr>
        <w:t>。</w:t>
      </w:r>
    </w:p>
    <w:p>
      <w:pPr>
        <w:rPr>
          <w:rFonts w:hint="eastAsia" w:ascii="黑体" w:eastAsia="黑体"/>
          <w:lang w:val="en-US" w:eastAsia="zh-CN"/>
        </w:rPr>
      </w:pPr>
      <w:r>
        <w:rPr>
          <w:rFonts w:hint="eastAsia" w:ascii="黑体" w:hAnsi="宋体" w:eastAsia="黑体"/>
          <w:szCs w:val="21"/>
          <w:lang w:val="en-US" w:eastAsia="zh-CN"/>
        </w:rPr>
        <w:t>5.2.17</w:t>
      </w:r>
      <w:r>
        <w:rPr>
          <w:rFonts w:hint="eastAsia" w:ascii="宋体" w:hAnsi="宋体"/>
          <w:szCs w:val="21"/>
        </w:rPr>
        <w:t xml:space="preserve">  砷标准溶液B：移取20.00</w:t>
      </w:r>
      <w:r>
        <w:rPr>
          <w:rFonts w:ascii="宋体" w:hAnsi="宋体"/>
          <w:szCs w:val="21"/>
        </w:rPr>
        <w:t xml:space="preserve"> mL</w:t>
      </w:r>
      <w:r>
        <w:rPr>
          <w:rFonts w:hint="eastAsia" w:ascii="宋体" w:hAnsi="宋体"/>
          <w:szCs w:val="21"/>
        </w:rPr>
        <w:t>砷标准</w:t>
      </w:r>
      <w:r>
        <w:rPr>
          <w:rFonts w:hint="eastAsia" w:ascii="宋体" w:hAnsi="宋体"/>
        </w:rPr>
        <w:t>溶液A</w:t>
      </w:r>
      <w:r>
        <w:rPr>
          <w:rFonts w:hint="eastAsia" w:ascii="宋体" w:hAnsi="宋体"/>
          <w:szCs w:val="21"/>
        </w:rPr>
        <w:t>(3.11)于</w:t>
      </w:r>
      <w:r>
        <w:rPr>
          <w:rFonts w:hint="eastAsia" w:ascii="宋体" w:hAnsi="宋体"/>
        </w:rPr>
        <w:t>2</w:t>
      </w:r>
      <w:r>
        <w:rPr>
          <w:rFonts w:ascii="宋体" w:hAnsi="宋体"/>
        </w:rPr>
        <w:t>00mL</w:t>
      </w:r>
      <w:r>
        <w:rPr>
          <w:rFonts w:hint="eastAsia" w:ascii="宋体" w:hAnsi="宋体"/>
        </w:rPr>
        <w:t>的容量瓶中，用盐酸溶液（</w:t>
      </w:r>
      <w:r>
        <w:rPr>
          <w:rFonts w:hint="eastAsia" w:ascii="宋体" w:hAnsi="宋体"/>
          <w:lang w:val="en-US" w:eastAsia="zh-CN"/>
        </w:rPr>
        <w:t>5.2.5</w:t>
      </w:r>
      <w:r>
        <w:rPr>
          <w:rFonts w:hint="eastAsia" w:ascii="宋体" w:hAnsi="宋体"/>
        </w:rPr>
        <w:t>）</w:t>
      </w:r>
      <w:r>
        <w:rPr>
          <w:rFonts w:hint="eastAsia" w:ascii="宋体" w:hAnsi="宋体"/>
          <w:szCs w:val="21"/>
        </w:rPr>
        <w:t>稀</w:t>
      </w:r>
      <w:r>
        <w:rPr>
          <w:rFonts w:hint="eastAsia" w:ascii="宋体" w:hAnsi="宋体"/>
        </w:rPr>
        <w:t>至刻度</w:t>
      </w:r>
      <w:r>
        <w:rPr>
          <w:rFonts w:hint="eastAsia" w:ascii="宋体" w:hAnsi="宋体"/>
          <w:szCs w:val="21"/>
        </w:rPr>
        <w:t>，</w:t>
      </w:r>
      <w:r>
        <w:rPr>
          <w:rFonts w:hint="eastAsia" w:hAnsi="宋体"/>
        </w:rPr>
        <w:t>摇</w:t>
      </w:r>
      <w:r>
        <w:rPr>
          <w:rFonts w:hint="eastAsia" w:ascii="宋体" w:hAnsi="宋体"/>
          <w:szCs w:val="21"/>
        </w:rPr>
        <w:t>匀，</w:t>
      </w:r>
      <w:r>
        <w:rPr>
          <w:rFonts w:hint="eastAsia" w:ascii="宋体" w:hAnsi="宋体"/>
        </w:rPr>
        <w:t>此溶液</w:t>
      </w:r>
      <w:r>
        <w:rPr>
          <w:rFonts w:hint="eastAsia" w:ascii="宋体" w:hAnsi="宋体"/>
          <w:szCs w:val="21"/>
        </w:rPr>
        <w:t>1</w:t>
      </w:r>
      <w:r>
        <w:rPr>
          <w:rFonts w:ascii="宋体" w:hAnsi="宋体"/>
          <w:szCs w:val="21"/>
        </w:rPr>
        <w:t>mL</w:t>
      </w:r>
      <w:r>
        <w:rPr>
          <w:rFonts w:hint="eastAsia" w:ascii="宋体" w:hAnsi="宋体"/>
          <w:szCs w:val="21"/>
        </w:rPr>
        <w:t>含0.5</w:t>
      </w:r>
      <w:r>
        <w:rPr>
          <w:rFonts w:ascii="宋体" w:hAnsi="宋体"/>
          <w:szCs w:val="21"/>
        </w:rPr>
        <w:t>μg</w:t>
      </w:r>
      <w:r>
        <w:rPr>
          <w:rFonts w:hint="eastAsia" w:ascii="宋体" w:hAnsi="宋体"/>
          <w:szCs w:val="21"/>
        </w:rPr>
        <w:t>砷。</w:t>
      </w:r>
    </w:p>
    <w:p>
      <w:pPr>
        <w:pStyle w:val="21"/>
        <w:jc w:val="left"/>
        <w:rPr>
          <w:rFonts w:hint="eastAsia"/>
        </w:rPr>
      </w:pPr>
      <w:r>
        <w:rPr>
          <w:rFonts w:hint="eastAsia" w:ascii="黑体" w:eastAsia="黑体"/>
          <w:lang w:val="en-US" w:eastAsia="zh-CN"/>
        </w:rPr>
        <w:t>5.2</w:t>
      </w:r>
      <w:r>
        <w:rPr>
          <w:rFonts w:hint="eastAsia" w:ascii="黑体" w:eastAsia="黑体"/>
        </w:rPr>
        <w:t>.1</w:t>
      </w:r>
      <w:r>
        <w:rPr>
          <w:rFonts w:hint="eastAsia" w:ascii="黑体" w:eastAsia="黑体"/>
          <w:lang w:val="en-US" w:eastAsia="zh-CN"/>
        </w:rPr>
        <w:t>8</w:t>
      </w:r>
      <w:r>
        <w:rPr>
          <w:rFonts w:hint="eastAsia" w:ascii="黑体" w:eastAsia="黑体"/>
        </w:rPr>
        <w:t xml:space="preserve"> </w:t>
      </w:r>
      <w:r>
        <w:rPr>
          <w:rFonts w:hint="eastAsia"/>
        </w:rPr>
        <w:t xml:space="preserve"> 酚酞溶液（10g/L）:称取1g酚酞溶于100m无水乙醇溶液中。</w:t>
      </w:r>
    </w:p>
    <w:p>
      <w:pPr>
        <w:rPr>
          <w:rFonts w:hint="eastAsia" w:ascii="宋体" w:hAnsi="宋体"/>
        </w:rPr>
      </w:pPr>
      <w:r>
        <w:rPr>
          <w:rFonts w:hint="eastAsia" w:ascii="黑体" w:eastAsia="黑体"/>
          <w:lang w:val="en-US" w:eastAsia="zh-CN"/>
        </w:rPr>
        <w:t>5.2</w:t>
      </w:r>
      <w:r>
        <w:rPr>
          <w:rFonts w:hint="eastAsia" w:ascii="黑体" w:eastAsia="黑体"/>
        </w:rPr>
        <w:t>.1</w:t>
      </w:r>
      <w:r>
        <w:rPr>
          <w:rFonts w:hint="eastAsia" w:ascii="黑体" w:eastAsia="黑体"/>
          <w:lang w:val="en-US" w:eastAsia="zh-CN"/>
        </w:rPr>
        <w:t>9</w:t>
      </w:r>
      <w:r>
        <w:rPr>
          <w:rFonts w:hint="eastAsia" w:ascii="黑体" w:eastAsia="黑体"/>
        </w:rPr>
        <w:t xml:space="preserve">  </w:t>
      </w:r>
      <w:r>
        <w:rPr>
          <w:rFonts w:hint="eastAsia" w:ascii="宋体" w:hAnsi="宋体"/>
        </w:rPr>
        <w:t>盐酸载液（1+99）。</w:t>
      </w:r>
    </w:p>
    <w:p>
      <w:pPr>
        <w:autoSpaceDE w:val="0"/>
        <w:autoSpaceDN w:val="0"/>
        <w:adjustRightInd w:val="0"/>
        <w:jc w:val="left"/>
        <w:rPr>
          <w:rFonts w:ascii="宋体" w:hAnsi="宋体"/>
          <w:szCs w:val="21"/>
        </w:rPr>
      </w:pPr>
    </w:p>
    <w:p>
      <w:pPr>
        <w:autoSpaceDE w:val="0"/>
        <w:autoSpaceDN w:val="0"/>
        <w:adjustRightInd w:val="0"/>
        <w:jc w:val="left"/>
        <w:rPr>
          <w:rFonts w:eastAsia="黑体"/>
          <w:kern w:val="0"/>
          <w:szCs w:val="20"/>
        </w:rPr>
      </w:pPr>
      <w:r>
        <w:rPr>
          <w:rFonts w:hint="eastAsia" w:ascii="黑体" w:hAnsi="黑体" w:eastAsia="黑体" w:cs="黑体"/>
          <w:kern w:val="0"/>
          <w:szCs w:val="20"/>
          <w:lang w:val="en-US" w:eastAsia="zh-CN"/>
        </w:rPr>
        <w:t>5</w:t>
      </w:r>
      <w:r>
        <w:rPr>
          <w:rFonts w:hint="eastAsia" w:ascii="黑体" w:hAnsi="黑体" w:eastAsia="黑体" w:cs="黑体"/>
          <w:kern w:val="0"/>
          <w:szCs w:val="20"/>
        </w:rPr>
        <w:t>.3</w:t>
      </w:r>
      <w:r>
        <w:t>　</w:t>
      </w:r>
      <w:r>
        <w:rPr>
          <w:rFonts w:hint="eastAsia" w:ascii="黑体" w:hAnsi="黑体" w:eastAsia="黑体" w:cs="黑体"/>
          <w:kern w:val="0"/>
          <w:szCs w:val="20"/>
        </w:rPr>
        <w:t>仪器设备</w:t>
      </w:r>
    </w:p>
    <w:p>
      <w:r>
        <w:rPr>
          <w:rFonts w:hint="eastAsia" w:eastAsia="黑体"/>
          <w:lang w:val="en-US" w:eastAsia="zh-CN"/>
        </w:rPr>
        <w:t>5</w:t>
      </w:r>
      <w:r>
        <w:rPr>
          <w:rFonts w:ascii="黑体" w:hAnsi="黑体" w:eastAsia="黑体"/>
        </w:rPr>
        <w:t>.3.1</w:t>
      </w:r>
      <w:r>
        <w:rPr>
          <w:rFonts w:eastAsia="黑体"/>
        </w:rPr>
        <w:t>　</w:t>
      </w:r>
      <w:r>
        <w:rPr>
          <w:rFonts w:hint="eastAsia"/>
        </w:rPr>
        <w:t>原子荧光光谱仪</w:t>
      </w:r>
      <w:r>
        <w:t>。</w:t>
      </w:r>
      <w:r>
        <w:rPr>
          <w:rFonts w:hint="eastAsia"/>
        </w:rPr>
        <w:t>在仪器最佳工作条件下，凡能达到下列指标的原子荧光光谱仪均可使用：</w:t>
      </w:r>
    </w:p>
    <w:p>
      <w:pPr>
        <w:ind w:firstLine="420"/>
      </w:pPr>
      <w:r>
        <w:rPr>
          <w:rFonts w:hint="eastAsia"/>
          <w:color w:val="FF0000"/>
        </w:rPr>
        <w:t>——</w:t>
      </w:r>
      <w:r>
        <w:rPr>
          <w:rFonts w:hint="eastAsia"/>
        </w:rPr>
        <w:t>检出限：不大于</w:t>
      </w:r>
      <w:r>
        <w:t>0.1</w:t>
      </w:r>
      <w:r>
        <w:rPr>
          <w:rFonts w:hint="eastAsia"/>
        </w:rPr>
        <w:t xml:space="preserve"> ng∕mL。</w:t>
      </w:r>
    </w:p>
    <w:p>
      <w:pPr>
        <w:ind w:firstLine="420"/>
      </w:pPr>
      <w:r>
        <w:rPr>
          <w:rFonts w:hint="eastAsia"/>
          <w:color w:val="FF0000"/>
        </w:rPr>
        <w:t>——</w:t>
      </w:r>
      <w:r>
        <w:rPr>
          <w:rFonts w:hint="eastAsia"/>
        </w:rPr>
        <w:t>精密度：最高浓度标准溶液荧光强度及“零” 浓度溶液荧光强度相对于最高浓度标准溶液荧光强度平均值的变异系数应分别不大于5.0％和1.0％。</w:t>
      </w:r>
    </w:p>
    <w:p>
      <w:pPr>
        <w:ind w:firstLine="420"/>
      </w:pPr>
      <w:r>
        <w:rPr>
          <w:rFonts w:hint="eastAsia"/>
          <w:color w:val="FF0000"/>
        </w:rPr>
        <w:t>——</w:t>
      </w:r>
      <w:r>
        <w:rPr>
          <w:rFonts w:hint="eastAsia"/>
        </w:rPr>
        <w:t>工作曲线线性：将工作曲线浓度等分成五段，最高段的荧光强度差值与最低段的荧光强度差值的比，应不小于0.90。</w:t>
      </w:r>
    </w:p>
    <w:p>
      <w:r>
        <w:rPr>
          <w:rFonts w:hint="eastAsia" w:ascii="黑体" w:hAnsi="黑体" w:eastAsia="黑体"/>
          <w:lang w:val="en-US" w:eastAsia="zh-CN"/>
        </w:rPr>
        <w:t>5</w:t>
      </w:r>
      <w:r>
        <w:rPr>
          <w:rFonts w:ascii="黑体" w:hAnsi="黑体" w:eastAsia="黑体"/>
        </w:rPr>
        <w:t>.3.2</w:t>
      </w:r>
      <w:r>
        <w:rPr>
          <w:rFonts w:eastAsia="黑体"/>
        </w:rPr>
        <w:t>　</w:t>
      </w:r>
      <w:r>
        <w:rPr>
          <w:rFonts w:hint="eastAsia"/>
        </w:rPr>
        <w:t>砷高性能灯</w:t>
      </w:r>
      <w:r>
        <w:t>。</w:t>
      </w:r>
    </w:p>
    <w:p>
      <w:pPr>
        <w:spacing w:line="400" w:lineRule="exact"/>
      </w:pPr>
    </w:p>
    <w:p>
      <w:pPr>
        <w:spacing w:before="156" w:beforeLines="50" w:after="156" w:afterLines="50"/>
        <w:ind w:left="420" w:hanging="420" w:hangingChars="200"/>
        <w:rPr>
          <w:rFonts w:eastAsia="黑体"/>
          <w:kern w:val="0"/>
          <w:szCs w:val="20"/>
        </w:rPr>
      </w:pPr>
      <w:r>
        <w:rPr>
          <w:rFonts w:hint="eastAsia" w:ascii="黑体" w:hAnsi="黑体" w:eastAsia="黑体" w:cs="黑体"/>
          <w:kern w:val="0"/>
          <w:szCs w:val="20"/>
          <w:lang w:val="en-US" w:eastAsia="zh-CN"/>
        </w:rPr>
        <w:t>5</w:t>
      </w:r>
      <w:r>
        <w:rPr>
          <w:rFonts w:hint="eastAsia" w:ascii="黑体" w:hAnsi="黑体" w:eastAsia="黑体" w:cs="黑体"/>
          <w:kern w:val="0"/>
          <w:szCs w:val="20"/>
        </w:rPr>
        <w:t>.4</w:t>
      </w:r>
      <w:r>
        <w:t>　</w:t>
      </w:r>
      <w:r>
        <w:rPr>
          <w:rFonts w:hint="eastAsia" w:ascii="黑体" w:hAnsi="黑体" w:eastAsia="黑体" w:cs="黑体"/>
          <w:kern w:val="0"/>
          <w:szCs w:val="20"/>
        </w:rPr>
        <w:t>样品</w:t>
      </w:r>
    </w:p>
    <w:p>
      <w:pPr>
        <w:pStyle w:val="21"/>
        <w:rPr>
          <w:rFonts w:hint="eastAsia"/>
          <w:color w:val="000000"/>
        </w:rPr>
      </w:pPr>
      <w:r>
        <w:rPr>
          <w:rFonts w:hint="eastAsia" w:ascii="黑体" w:eastAsia="黑体"/>
          <w:lang w:val="en-US" w:eastAsia="zh-CN"/>
        </w:rPr>
        <w:t>5.</w:t>
      </w:r>
      <w:r>
        <w:rPr>
          <w:rFonts w:hint="eastAsia" w:ascii="黑体" w:hAnsi="黑体" w:eastAsia="黑体"/>
          <w:color w:val="000000"/>
          <w:szCs w:val="32"/>
          <w:lang w:val="en-US" w:eastAsia="zh-CN"/>
        </w:rPr>
        <w:t>4</w:t>
      </w:r>
      <w:r>
        <w:rPr>
          <w:rFonts w:hint="eastAsia" w:ascii="黑体" w:hAnsi="Times New Roman" w:eastAsia="黑体" w:cs="Times New Roman"/>
        </w:rPr>
        <w:t xml:space="preserve">.1  </w:t>
      </w:r>
      <w:r>
        <w:rPr>
          <w:rFonts w:hint="eastAsia"/>
          <w:color w:val="000000"/>
        </w:rPr>
        <w:t>钨条应粉碎并通过0.125mm筛网。</w:t>
      </w:r>
    </w:p>
    <w:p>
      <w:pPr>
        <w:pStyle w:val="21"/>
        <w:rPr>
          <w:rFonts w:hint="eastAsia"/>
          <w:color w:val="000000"/>
        </w:rPr>
      </w:pPr>
      <w:r>
        <w:rPr>
          <w:rFonts w:hint="eastAsia" w:ascii="黑体" w:eastAsia="黑体"/>
          <w:lang w:val="en-US" w:eastAsia="zh-CN"/>
        </w:rPr>
        <w:t>5.</w:t>
      </w:r>
      <w:r>
        <w:rPr>
          <w:rFonts w:hint="eastAsia" w:ascii="黑体" w:hAnsi="黑体" w:eastAsia="黑体"/>
          <w:color w:val="000000"/>
          <w:szCs w:val="32"/>
          <w:lang w:val="en-US" w:eastAsia="zh-CN"/>
        </w:rPr>
        <w:t>4</w:t>
      </w:r>
      <w:r>
        <w:rPr>
          <w:rFonts w:hint="eastAsia" w:ascii="黑体" w:hAnsi="Times New Roman" w:eastAsia="黑体" w:cs="Times New Roman"/>
        </w:rPr>
        <w:t xml:space="preserve">.2  </w:t>
      </w:r>
      <w:r>
        <w:rPr>
          <w:rFonts w:hint="eastAsia"/>
          <w:color w:val="000000"/>
        </w:rPr>
        <w:t>细颗粒碳化钨平均粒度为1μm～3μm，中颗粒碳化钨平均粒度大于3μm～9μm，粗颗粒碳化钨平均粒度大于9μm。</w:t>
      </w:r>
    </w:p>
    <w:p>
      <w:pPr>
        <w:spacing w:before="156" w:beforeLines="50" w:after="156" w:afterLines="50"/>
        <w:ind w:left="420" w:hanging="420" w:hangingChars="200"/>
        <w:rPr>
          <w:rFonts w:eastAsia="黑体"/>
        </w:rPr>
      </w:pPr>
      <w:r>
        <w:rPr>
          <w:rFonts w:hint="eastAsia" w:ascii="黑体" w:hAnsi="黑体" w:eastAsia="黑体" w:cs="黑体"/>
          <w:kern w:val="0"/>
          <w:szCs w:val="20"/>
          <w:lang w:val="en-US" w:eastAsia="zh-CN"/>
        </w:rPr>
        <w:t>5</w:t>
      </w:r>
      <w:r>
        <w:rPr>
          <w:rFonts w:hint="eastAsia" w:ascii="黑体" w:hAnsi="黑体" w:eastAsia="黑体" w:cs="黑体"/>
          <w:kern w:val="0"/>
          <w:szCs w:val="20"/>
        </w:rPr>
        <w:t>.5</w:t>
      </w:r>
      <w:r>
        <w:t>　</w:t>
      </w:r>
      <w:r>
        <w:rPr>
          <w:rFonts w:hint="eastAsia" w:eastAsia="黑体"/>
        </w:rPr>
        <w:t>试验</w:t>
      </w:r>
      <w:r>
        <w:rPr>
          <w:rFonts w:eastAsia="黑体"/>
        </w:rPr>
        <w:t>步骤</w:t>
      </w:r>
    </w:p>
    <w:p>
      <w:pPr>
        <w:ind w:left="420" w:hanging="420" w:hangingChars="200"/>
        <w:rPr>
          <w:rFonts w:ascii="黑体" w:hAnsi="黑体" w:eastAsia="黑体"/>
        </w:rPr>
      </w:pPr>
      <w:r>
        <w:rPr>
          <w:rFonts w:hint="eastAsia" w:ascii="黑体" w:hAnsi="黑体" w:eastAsia="黑体"/>
          <w:lang w:val="en-US" w:eastAsia="zh-CN"/>
        </w:rPr>
        <w:t>5</w:t>
      </w:r>
      <w:r>
        <w:rPr>
          <w:rFonts w:hint="eastAsia" w:ascii="黑体" w:hAnsi="黑体" w:eastAsia="黑体"/>
        </w:rPr>
        <w:t>.5</w:t>
      </w:r>
      <w:r>
        <w:rPr>
          <w:rFonts w:ascii="黑体" w:hAnsi="黑体" w:eastAsia="黑体"/>
        </w:rPr>
        <w:t>.1　</w:t>
      </w:r>
      <w:r>
        <w:rPr>
          <w:rFonts w:ascii="黑体" w:hAnsi="黑体" w:eastAsia="黑体"/>
          <w:kern w:val="0"/>
          <w:szCs w:val="20"/>
        </w:rPr>
        <w:t>试料</w:t>
      </w:r>
    </w:p>
    <w:p>
      <w:pPr>
        <w:spacing w:line="500" w:lineRule="exact"/>
        <w:ind w:firstLine="420" w:firstLineChars="200"/>
        <w:jc w:val="left"/>
        <w:rPr>
          <w:rFonts w:hint="eastAsia" w:hAnsi="宋体"/>
        </w:rPr>
      </w:pPr>
      <w:r>
        <w:rPr>
          <w:rFonts w:hint="eastAsia" w:hAnsi="宋体"/>
        </w:rPr>
        <w:t>按表</w:t>
      </w:r>
      <w:r>
        <w:rPr>
          <w:rFonts w:hint="eastAsia" w:hAnsi="宋体"/>
          <w:lang w:val="en-US" w:eastAsia="zh-CN"/>
        </w:rPr>
        <w:t>5</w:t>
      </w:r>
      <w:r>
        <w:rPr>
          <w:rFonts w:hint="eastAsia" w:hAnsi="宋体"/>
        </w:rPr>
        <w:t>称取试样，精确至0.0001g。</w:t>
      </w:r>
    </w:p>
    <w:p>
      <w:pPr>
        <w:pStyle w:val="21"/>
        <w:ind w:left="630" w:leftChars="100" w:hanging="420" w:hangingChars="200"/>
        <w:rPr>
          <w:rFonts w:hint="eastAsia" w:hAnsi="宋体"/>
        </w:rPr>
      </w:pPr>
    </w:p>
    <w:p>
      <w:pPr>
        <w:pStyle w:val="21"/>
        <w:ind w:left="630" w:leftChars="300" w:firstLine="3868" w:firstLineChars="1842"/>
        <w:rPr>
          <w:rFonts w:hint="eastAsia" w:ascii="黑体" w:hAnsi="宋体" w:eastAsia="黑体"/>
          <w:lang w:eastAsia="zh-CN"/>
        </w:rPr>
      </w:pPr>
      <w:r>
        <w:rPr>
          <w:rFonts w:hint="eastAsia" w:ascii="黑体" w:hAnsi="宋体" w:eastAsia="黑体"/>
        </w:rPr>
        <w:t>表</w:t>
      </w:r>
      <w:r>
        <w:rPr>
          <w:rFonts w:hint="eastAsia" w:ascii="黑体" w:hAnsi="宋体" w:eastAsia="黑体"/>
          <w:lang w:val="en-US" w:eastAsia="zh-CN"/>
        </w:rPr>
        <w:t>5</w:t>
      </w:r>
    </w:p>
    <w:tbl>
      <w:tblPr>
        <w:tblStyle w:val="3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66"/>
        <w:gridCol w:w="2866"/>
        <w:gridCol w:w="28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hAnsi="宋体"/>
                <w:i/>
                <w:sz w:val="18"/>
                <w:szCs w:val="18"/>
              </w:rPr>
            </w:pPr>
            <w:r>
              <w:rPr>
                <w:rFonts w:hint="eastAsia" w:hAnsi="宋体"/>
                <w:i/>
                <w:sz w:val="18"/>
                <w:szCs w:val="18"/>
              </w:rPr>
              <w:t>w</w:t>
            </w:r>
          </w:p>
          <w:p>
            <w:pPr>
              <w:pStyle w:val="21"/>
              <w:jc w:val="center"/>
              <w:rPr>
                <w:rFonts w:hint="eastAsia" w:hAnsi="宋体"/>
                <w:sz w:val="18"/>
                <w:szCs w:val="18"/>
              </w:rPr>
            </w:pPr>
            <w:r>
              <w:rPr>
                <w:rFonts w:hint="eastAsia" w:hAnsi="宋体"/>
                <w:sz w:val="18"/>
                <w:szCs w:val="18"/>
              </w:rPr>
              <w:t>%</w:t>
            </w:r>
          </w:p>
        </w:tc>
        <w:tc>
          <w:tcPr>
            <w:tcW w:w="2866" w:type="dxa"/>
            <w:noWrap w:val="0"/>
            <w:vAlign w:val="center"/>
          </w:tcPr>
          <w:p>
            <w:pPr>
              <w:pStyle w:val="21"/>
              <w:jc w:val="center"/>
              <w:rPr>
                <w:rFonts w:hint="eastAsia" w:hAnsi="宋体"/>
                <w:sz w:val="18"/>
                <w:szCs w:val="18"/>
              </w:rPr>
            </w:pPr>
            <w:r>
              <w:rPr>
                <w:rFonts w:hint="eastAsia" w:hAnsi="宋体"/>
                <w:sz w:val="18"/>
                <w:szCs w:val="18"/>
              </w:rPr>
              <w:t>称样量</w:t>
            </w:r>
          </w:p>
          <w:p>
            <w:pPr>
              <w:pStyle w:val="21"/>
              <w:jc w:val="center"/>
              <w:rPr>
                <w:rFonts w:hint="eastAsia" w:hAnsi="宋体"/>
                <w:sz w:val="18"/>
                <w:szCs w:val="18"/>
              </w:rPr>
            </w:pPr>
            <w:r>
              <w:rPr>
                <w:rFonts w:hint="eastAsia" w:hAnsi="宋体"/>
                <w:sz w:val="18"/>
                <w:szCs w:val="18"/>
              </w:rPr>
              <w:t>g</w:t>
            </w:r>
          </w:p>
        </w:tc>
        <w:tc>
          <w:tcPr>
            <w:tcW w:w="2866" w:type="dxa"/>
            <w:noWrap w:val="0"/>
            <w:vAlign w:val="center"/>
          </w:tcPr>
          <w:p>
            <w:pPr>
              <w:pStyle w:val="21"/>
              <w:jc w:val="center"/>
              <w:rPr>
                <w:rFonts w:hint="eastAsia" w:hAnsi="宋体"/>
                <w:sz w:val="18"/>
                <w:szCs w:val="18"/>
              </w:rPr>
            </w:pPr>
            <w:r>
              <w:rPr>
                <w:rFonts w:hint="eastAsia" w:hAnsi="宋体"/>
                <w:sz w:val="18"/>
                <w:szCs w:val="18"/>
              </w:rPr>
              <w:t>分取试液体积</w:t>
            </w:r>
          </w:p>
          <w:p>
            <w:pPr>
              <w:pStyle w:val="21"/>
              <w:jc w:val="center"/>
              <w:rPr>
                <w:rFonts w:hint="eastAsia" w:hAnsi="宋体"/>
                <w:sz w:val="18"/>
                <w:szCs w:val="18"/>
              </w:rPr>
            </w:pPr>
            <w:r>
              <w:rPr>
                <w:rFonts w:hint="eastAsia" w:hAnsi="宋体"/>
                <w:sz w:val="18"/>
                <w:szCs w:val="18"/>
              </w:rPr>
              <w:t>mL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hAnsi="宋体"/>
                <w:sz w:val="18"/>
                <w:szCs w:val="18"/>
              </w:rPr>
            </w:pPr>
            <w:r>
              <w:rPr>
                <w:rFonts w:hint="eastAsia"/>
                <w:sz w:val="18"/>
                <w:szCs w:val="18"/>
              </w:rPr>
              <w:t>0.00003～0.00025</w:t>
            </w:r>
          </w:p>
        </w:tc>
        <w:tc>
          <w:tcPr>
            <w:tcW w:w="2866" w:type="dxa"/>
            <w:noWrap w:val="0"/>
            <w:vAlign w:val="center"/>
          </w:tcPr>
          <w:p>
            <w:pPr>
              <w:pStyle w:val="21"/>
              <w:jc w:val="center"/>
              <w:rPr>
                <w:rFonts w:hint="eastAsia" w:hAnsi="宋体"/>
                <w:sz w:val="18"/>
                <w:szCs w:val="18"/>
              </w:rPr>
            </w:pPr>
            <w:r>
              <w:rPr>
                <w:rFonts w:hint="eastAsia" w:hAnsi="宋体"/>
                <w:sz w:val="18"/>
                <w:szCs w:val="18"/>
              </w:rPr>
              <w:t>1.00</w:t>
            </w:r>
          </w:p>
        </w:tc>
        <w:tc>
          <w:tcPr>
            <w:tcW w:w="2866" w:type="dxa"/>
            <w:noWrap w:val="0"/>
            <w:vAlign w:val="center"/>
          </w:tcPr>
          <w:p>
            <w:pPr>
              <w:pStyle w:val="21"/>
              <w:jc w:val="center"/>
              <w:rPr>
                <w:rFonts w:hint="eastAsia" w:hAnsi="宋体"/>
                <w:sz w:val="18"/>
                <w:szCs w:val="18"/>
              </w:rPr>
            </w:pPr>
            <w:r>
              <w:rPr>
                <w:rFonts w:hint="eastAsia" w:hAnsi="宋体"/>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hAnsi="宋体"/>
                <w:sz w:val="18"/>
                <w:szCs w:val="18"/>
              </w:rPr>
            </w:pPr>
            <w:r>
              <w:rPr>
                <w:rFonts w:hint="eastAsia"/>
                <w:sz w:val="18"/>
                <w:szCs w:val="18"/>
              </w:rPr>
              <w:t>&gt;0.00025～0.0010</w:t>
            </w:r>
          </w:p>
        </w:tc>
        <w:tc>
          <w:tcPr>
            <w:tcW w:w="2866" w:type="dxa"/>
            <w:noWrap w:val="0"/>
            <w:vAlign w:val="center"/>
          </w:tcPr>
          <w:p>
            <w:pPr>
              <w:pStyle w:val="21"/>
              <w:jc w:val="center"/>
              <w:rPr>
                <w:rFonts w:hint="eastAsia" w:hAnsi="宋体"/>
                <w:sz w:val="18"/>
                <w:szCs w:val="18"/>
              </w:rPr>
            </w:pPr>
            <w:r>
              <w:rPr>
                <w:rFonts w:hint="eastAsia" w:hAnsi="宋体"/>
                <w:sz w:val="18"/>
                <w:szCs w:val="18"/>
              </w:rPr>
              <w:t>0.20</w:t>
            </w:r>
          </w:p>
        </w:tc>
        <w:tc>
          <w:tcPr>
            <w:tcW w:w="2866" w:type="dxa"/>
            <w:noWrap w:val="0"/>
            <w:vAlign w:val="center"/>
          </w:tcPr>
          <w:p>
            <w:pPr>
              <w:pStyle w:val="21"/>
              <w:jc w:val="center"/>
              <w:rPr>
                <w:rFonts w:hint="eastAsia" w:hAnsi="宋体"/>
                <w:sz w:val="18"/>
                <w:szCs w:val="18"/>
              </w:rPr>
            </w:pPr>
            <w:r>
              <w:rPr>
                <w:rFonts w:hint="eastAsia" w:hAnsi="宋体"/>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sz w:val="18"/>
                <w:szCs w:val="18"/>
              </w:rPr>
            </w:pPr>
            <w:r>
              <w:rPr>
                <w:rFonts w:hint="eastAsia"/>
                <w:sz w:val="18"/>
                <w:szCs w:val="18"/>
              </w:rPr>
              <w:t>&gt;0.0010～0.0050</w:t>
            </w:r>
          </w:p>
        </w:tc>
        <w:tc>
          <w:tcPr>
            <w:tcW w:w="2866" w:type="dxa"/>
            <w:noWrap w:val="0"/>
            <w:vAlign w:val="center"/>
          </w:tcPr>
          <w:p>
            <w:pPr>
              <w:pStyle w:val="21"/>
              <w:jc w:val="center"/>
              <w:rPr>
                <w:rFonts w:hint="eastAsia" w:hAnsi="宋体"/>
                <w:sz w:val="18"/>
                <w:szCs w:val="18"/>
              </w:rPr>
            </w:pPr>
            <w:r>
              <w:rPr>
                <w:rFonts w:hint="eastAsia" w:hAnsi="宋体"/>
                <w:sz w:val="18"/>
                <w:szCs w:val="18"/>
              </w:rPr>
              <w:t>0.50</w:t>
            </w:r>
          </w:p>
        </w:tc>
        <w:tc>
          <w:tcPr>
            <w:tcW w:w="2866" w:type="dxa"/>
            <w:noWrap w:val="0"/>
            <w:vAlign w:val="center"/>
          </w:tcPr>
          <w:p>
            <w:pPr>
              <w:pStyle w:val="21"/>
              <w:jc w:val="center"/>
              <w:rPr>
                <w:rFonts w:hint="eastAsia" w:hAnsi="宋体"/>
                <w:sz w:val="18"/>
                <w:szCs w:val="18"/>
              </w:rPr>
            </w:pPr>
            <w:r>
              <w:rPr>
                <w:rFonts w:hint="eastAsia" w:hAnsi="宋体"/>
                <w:sz w:val="18"/>
                <w:szCs w:val="18"/>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66" w:type="dxa"/>
            <w:noWrap w:val="0"/>
            <w:vAlign w:val="center"/>
          </w:tcPr>
          <w:p>
            <w:pPr>
              <w:pStyle w:val="21"/>
              <w:jc w:val="center"/>
              <w:rPr>
                <w:rFonts w:hint="eastAsia" w:hAnsi="宋体"/>
                <w:sz w:val="18"/>
                <w:szCs w:val="18"/>
              </w:rPr>
            </w:pPr>
            <w:r>
              <w:rPr>
                <w:rFonts w:hint="eastAsia"/>
                <w:sz w:val="18"/>
                <w:szCs w:val="18"/>
              </w:rPr>
              <w:t>&gt;0.0050～0.020</w:t>
            </w:r>
          </w:p>
        </w:tc>
        <w:tc>
          <w:tcPr>
            <w:tcW w:w="2866" w:type="dxa"/>
            <w:noWrap w:val="0"/>
            <w:vAlign w:val="center"/>
          </w:tcPr>
          <w:p>
            <w:pPr>
              <w:pStyle w:val="21"/>
              <w:jc w:val="center"/>
              <w:rPr>
                <w:rFonts w:hint="eastAsia" w:hAnsi="宋体"/>
                <w:sz w:val="18"/>
                <w:szCs w:val="18"/>
              </w:rPr>
            </w:pPr>
            <w:r>
              <w:rPr>
                <w:rFonts w:hint="eastAsia" w:hAnsi="宋体"/>
                <w:sz w:val="18"/>
                <w:szCs w:val="18"/>
              </w:rPr>
              <w:t>0.20</w:t>
            </w:r>
          </w:p>
        </w:tc>
        <w:tc>
          <w:tcPr>
            <w:tcW w:w="2866" w:type="dxa"/>
            <w:noWrap w:val="0"/>
            <w:vAlign w:val="center"/>
          </w:tcPr>
          <w:p>
            <w:pPr>
              <w:pStyle w:val="21"/>
              <w:jc w:val="center"/>
              <w:rPr>
                <w:rFonts w:hint="eastAsia" w:hAnsi="宋体"/>
                <w:sz w:val="18"/>
                <w:szCs w:val="18"/>
              </w:rPr>
            </w:pPr>
            <w:r>
              <w:rPr>
                <w:rFonts w:hint="eastAsia" w:hAnsi="宋体"/>
                <w:sz w:val="18"/>
                <w:szCs w:val="18"/>
              </w:rPr>
              <w:t>5.00</w:t>
            </w:r>
          </w:p>
        </w:tc>
      </w:tr>
    </w:tbl>
    <w:p>
      <w:pPr>
        <w:pStyle w:val="64"/>
        <w:numPr>
          <w:ilvl w:val="0"/>
          <w:numId w:val="0"/>
        </w:numPr>
        <w:spacing w:line="400" w:lineRule="exact"/>
        <w:rPr>
          <w:rFonts w:hAnsi="黑体"/>
          <w:kern w:val="2"/>
        </w:rPr>
      </w:pPr>
      <w:r>
        <w:rPr>
          <w:rFonts w:hint="eastAsia" w:hAnsi="黑体"/>
          <w:kern w:val="2"/>
          <w:lang w:val="en-US" w:eastAsia="zh-CN"/>
        </w:rPr>
        <w:t>5</w:t>
      </w:r>
      <w:r>
        <w:rPr>
          <w:rFonts w:hint="eastAsia" w:hAnsi="黑体"/>
          <w:kern w:val="2"/>
        </w:rPr>
        <w:t>.5</w:t>
      </w:r>
      <w:r>
        <w:rPr>
          <w:rFonts w:hAnsi="黑体"/>
          <w:kern w:val="2"/>
        </w:rPr>
        <w:t>.2</w:t>
      </w:r>
      <w:r>
        <w:rPr>
          <w:rFonts w:hAnsi="黑体"/>
        </w:rPr>
        <w:t>　平行试验</w:t>
      </w:r>
    </w:p>
    <w:p>
      <w:pPr>
        <w:pStyle w:val="64"/>
        <w:numPr>
          <w:ilvl w:val="0"/>
          <w:numId w:val="0"/>
        </w:numPr>
        <w:spacing w:line="400" w:lineRule="exact"/>
        <w:ind w:firstLine="420" w:firstLineChars="200"/>
        <w:rPr>
          <w:rFonts w:ascii="Times New Roman" w:eastAsia="宋体"/>
        </w:rPr>
      </w:pPr>
      <w:r>
        <w:rPr>
          <w:rFonts w:hint="eastAsia" w:ascii="Times New Roman" w:eastAsia="宋体"/>
        </w:rPr>
        <w:t>平行做</w:t>
      </w:r>
      <w:r>
        <w:rPr>
          <w:rFonts w:ascii="Times New Roman" w:eastAsia="宋体"/>
        </w:rPr>
        <w:t>两份试验</w:t>
      </w:r>
      <w:r>
        <w:rPr>
          <w:rFonts w:hint="eastAsia" w:ascii="Times New Roman" w:eastAsia="宋体"/>
        </w:rPr>
        <w:t>，</w:t>
      </w:r>
      <w:r>
        <w:rPr>
          <w:rFonts w:ascii="Times New Roman" w:eastAsia="宋体"/>
        </w:rPr>
        <w:t>取其平均值。</w:t>
      </w:r>
    </w:p>
    <w:p>
      <w:pPr>
        <w:pStyle w:val="64"/>
        <w:numPr>
          <w:ilvl w:val="0"/>
          <w:numId w:val="0"/>
        </w:numPr>
        <w:spacing w:line="400" w:lineRule="exact"/>
        <w:rPr>
          <w:rFonts w:hAnsi="黑体"/>
          <w:kern w:val="2"/>
        </w:rPr>
      </w:pPr>
      <w:r>
        <w:rPr>
          <w:rFonts w:hint="eastAsia" w:hAnsi="黑体"/>
          <w:kern w:val="2"/>
          <w:lang w:val="en-US" w:eastAsia="zh-CN"/>
        </w:rPr>
        <w:t>5</w:t>
      </w:r>
      <w:r>
        <w:rPr>
          <w:rFonts w:hint="eastAsia" w:hAnsi="黑体"/>
          <w:kern w:val="2"/>
        </w:rPr>
        <w:t>.5</w:t>
      </w:r>
      <w:r>
        <w:rPr>
          <w:rFonts w:hAnsi="黑体"/>
          <w:kern w:val="2"/>
        </w:rPr>
        <w:t>.3</w:t>
      </w:r>
      <w:r>
        <w:rPr>
          <w:rFonts w:hAnsi="黑体"/>
        </w:rPr>
        <w:t>　空白试验</w:t>
      </w:r>
    </w:p>
    <w:p>
      <w:pPr>
        <w:pStyle w:val="21"/>
        <w:ind w:firstLine="420" w:firstLineChars="200"/>
        <w:jc w:val="left"/>
        <w:rPr>
          <w:rFonts w:hint="eastAsia"/>
        </w:rPr>
      </w:pPr>
      <w:r>
        <w:rPr>
          <w:rFonts w:hAnsi="宋体"/>
          <w:szCs w:val="21"/>
        </w:rPr>
        <w:t>随同试料做空白试验。</w:t>
      </w:r>
      <w:r>
        <w:rPr>
          <w:rFonts w:hint="eastAsia"/>
        </w:rPr>
        <w:t>称取与试样等质量的钨基体（</w:t>
      </w:r>
      <w:r>
        <w:rPr>
          <w:rFonts w:hint="eastAsia"/>
          <w:lang w:val="en-US" w:eastAsia="zh-CN"/>
        </w:rPr>
        <w:t>4.2</w:t>
      </w:r>
      <w:r>
        <w:rPr>
          <w:rFonts w:hint="eastAsia"/>
        </w:rPr>
        <w:t>.10），随同试料做空白试验。</w:t>
      </w:r>
    </w:p>
    <w:p>
      <w:pPr>
        <w:pStyle w:val="21"/>
        <w:ind w:firstLine="420" w:firstLineChars="200"/>
        <w:jc w:val="left"/>
        <w:rPr>
          <w:szCs w:val="21"/>
        </w:rPr>
      </w:pPr>
      <w:r>
        <w:rPr>
          <w:rFonts w:hint="eastAsia" w:ascii="黑体" w:eastAsia="黑体"/>
        </w:rPr>
        <w:t>警告—加热过氧化氢空白时，溶液体积应始终保持不少于5mL（中间反复加水2～3次）,以防过氧化氢爆炸。</w:t>
      </w:r>
    </w:p>
    <w:p>
      <w:pPr>
        <w:spacing w:before="156" w:beforeLines="50" w:after="156" w:afterLines="50"/>
        <w:jc w:val="left"/>
        <w:rPr>
          <w:rFonts w:ascii="黑体" w:hAnsi="黑体" w:eastAsia="黑体"/>
          <w:szCs w:val="21"/>
        </w:rPr>
      </w:pPr>
      <w:r>
        <w:rPr>
          <w:rFonts w:hint="eastAsia" w:ascii="黑体" w:hAnsi="黑体" w:eastAsia="黑体"/>
          <w:szCs w:val="21"/>
          <w:lang w:val="en-US" w:eastAsia="zh-CN"/>
        </w:rPr>
        <w:t>5.4</w:t>
      </w:r>
      <w:r>
        <w:rPr>
          <w:rFonts w:ascii="黑体" w:hAnsi="黑体" w:eastAsia="黑体"/>
          <w:szCs w:val="21"/>
        </w:rPr>
        <w:t>.4  测定</w:t>
      </w:r>
    </w:p>
    <w:p>
      <w:pPr>
        <w:pStyle w:val="21"/>
        <w:rPr>
          <w:rFonts w:hint="eastAsia" w:ascii="黑体" w:eastAsia="黑体"/>
        </w:rPr>
      </w:pPr>
      <w:r>
        <w:rPr>
          <w:rFonts w:hint="eastAsia" w:ascii="黑体" w:eastAsia="黑体"/>
          <w:lang w:val="en-US" w:eastAsia="zh-CN"/>
        </w:rPr>
        <w:t>5.4</w:t>
      </w:r>
      <w:r>
        <w:rPr>
          <w:rFonts w:hint="eastAsia" w:ascii="黑体" w:eastAsia="黑体"/>
        </w:rPr>
        <w:t xml:space="preserve">.4.1 </w:t>
      </w:r>
      <w:r>
        <w:rPr>
          <w:rFonts w:hint="eastAsia"/>
        </w:rPr>
        <w:t xml:space="preserve"> 试料的处理</w:t>
      </w:r>
    </w:p>
    <w:p>
      <w:pPr>
        <w:rPr>
          <w:rFonts w:hint="eastAsia" w:ascii="宋体" w:hAnsi="宋体"/>
        </w:rPr>
      </w:pPr>
      <w:r>
        <w:rPr>
          <w:rFonts w:hint="eastAsia" w:ascii="黑体" w:hAnsi="Courier New" w:eastAsia="黑体" w:cs="Courier New"/>
          <w:szCs w:val="21"/>
          <w:lang w:val="en-US" w:eastAsia="zh-CN"/>
        </w:rPr>
        <w:t>5.4</w:t>
      </w:r>
      <w:r>
        <w:rPr>
          <w:rFonts w:hint="eastAsia" w:ascii="黑体" w:hAnsi="Courier New" w:eastAsia="黑体" w:cs="Courier New"/>
          <w:szCs w:val="21"/>
        </w:rPr>
        <w:t xml:space="preserve">.4.1.1  </w:t>
      </w:r>
      <w:r>
        <w:rPr>
          <w:rFonts w:hint="eastAsia"/>
        </w:rPr>
        <w:t>钨粉、钨条：将试料</w:t>
      </w:r>
      <w:r>
        <w:rPr>
          <w:rFonts w:hint="eastAsia"/>
          <w:lang w:eastAsia="zh-CN"/>
        </w:rPr>
        <w:t>（</w:t>
      </w:r>
      <w:r>
        <w:rPr>
          <w:rFonts w:hint="eastAsia"/>
          <w:lang w:val="en-US" w:eastAsia="zh-CN"/>
        </w:rPr>
        <w:t>5.4.1</w:t>
      </w:r>
      <w:r>
        <w:rPr>
          <w:rFonts w:hint="eastAsia"/>
        </w:rPr>
        <w:t>）)置于</w:t>
      </w:r>
      <w:r>
        <w:rPr>
          <w:rFonts w:hint="eastAsia" w:ascii="宋体" w:hAnsi="Courier New" w:cs="Courier New"/>
          <w:szCs w:val="21"/>
        </w:rPr>
        <w:t>100mL</w:t>
      </w:r>
      <w:r>
        <w:rPr>
          <w:rFonts w:hint="eastAsia" w:hAnsi="宋体"/>
        </w:rPr>
        <w:t>烧杯</w:t>
      </w:r>
      <w:r>
        <w:rPr>
          <w:rFonts w:hint="eastAsia"/>
        </w:rPr>
        <w:t>中，以少量水润湿，分次加入8mL～10mL过氧化氢（</w:t>
      </w:r>
      <w:r>
        <w:rPr>
          <w:rFonts w:hint="eastAsia" w:ascii="宋体" w:hAnsi="Courier New" w:cs="Courier New"/>
          <w:szCs w:val="21"/>
          <w:lang w:val="en-US" w:eastAsia="zh-CN"/>
        </w:rPr>
        <w:t>5.2.1</w:t>
      </w:r>
      <w:r>
        <w:rPr>
          <w:rFonts w:hint="eastAsia"/>
        </w:rPr>
        <w:t>），待剧烈反应停止后，置于电炉上加热至样品完全溶解，</w:t>
      </w:r>
      <w:r>
        <w:rPr>
          <w:rFonts w:hint="eastAsia" w:hAnsi="宋体"/>
        </w:rPr>
        <w:t>加热蒸至近干</w:t>
      </w:r>
      <w:r>
        <w:rPr>
          <w:rFonts w:hint="eastAsia"/>
        </w:rPr>
        <w:t>。沿杯壁冲洗少量水，加5</w:t>
      </w:r>
      <w:r>
        <w:rPr>
          <w:rFonts w:hint="eastAsia" w:ascii="宋体" w:hAnsi="Courier New" w:cs="Courier New"/>
          <w:szCs w:val="21"/>
        </w:rPr>
        <w:t>mL</w:t>
      </w:r>
      <w:r>
        <w:rPr>
          <w:rFonts w:hint="eastAsia"/>
        </w:rPr>
        <w:t>氢氧化钠溶液（</w:t>
      </w:r>
      <w:r>
        <w:rPr>
          <w:rFonts w:hint="eastAsia" w:ascii="宋体" w:hAnsi="Courier New" w:cs="Courier New"/>
          <w:szCs w:val="21"/>
          <w:lang w:val="en-US" w:eastAsia="zh-CN"/>
        </w:rPr>
        <w:t>5.2</w:t>
      </w:r>
      <w:r>
        <w:rPr>
          <w:rFonts w:hint="eastAsia" w:ascii="宋体" w:hAnsi="Courier New" w:cs="Courier New"/>
          <w:szCs w:val="21"/>
        </w:rPr>
        <w:t>.4</w:t>
      </w:r>
      <w:r>
        <w:rPr>
          <w:rFonts w:hint="eastAsia"/>
        </w:rPr>
        <w:t>），在电炉上溶解至清亮并冒大气泡</w:t>
      </w:r>
      <w:r>
        <w:rPr>
          <w:rFonts w:hint="eastAsia" w:ascii="宋体" w:hAnsi="宋体"/>
        </w:rPr>
        <w:t>，取下冷却。</w:t>
      </w:r>
    </w:p>
    <w:p>
      <w:pPr>
        <w:pStyle w:val="21"/>
        <w:rPr>
          <w:rFonts w:hint="eastAsia"/>
        </w:rPr>
      </w:pPr>
      <w:r>
        <w:rPr>
          <w:rFonts w:hint="eastAsia" w:ascii="黑体" w:eastAsia="黑体"/>
          <w:lang w:val="en-US" w:eastAsia="zh-CN"/>
        </w:rPr>
        <w:t>5.4</w:t>
      </w:r>
      <w:r>
        <w:rPr>
          <w:rFonts w:hint="eastAsia" w:ascii="黑体" w:eastAsia="黑体"/>
        </w:rPr>
        <w:t xml:space="preserve">.4.1.2  </w:t>
      </w:r>
      <w:r>
        <w:rPr>
          <w:rFonts w:hint="eastAsia"/>
        </w:rPr>
        <w:t>三氧化钨、钨酸、偏钨酸铵、仲钨酸铵：将试料(6.1)置于100mL</w:t>
      </w:r>
      <w:r>
        <w:rPr>
          <w:rFonts w:hint="eastAsia" w:hAnsi="宋体"/>
        </w:rPr>
        <w:t>烧杯</w:t>
      </w:r>
      <w:r>
        <w:rPr>
          <w:rFonts w:hint="eastAsia"/>
        </w:rPr>
        <w:t>中，用少量水润湿，加入5mL氢氧化钠溶液(3.4)，在电炉上溶解至清亮并冒大气泡</w:t>
      </w:r>
      <w:r>
        <w:rPr>
          <w:rFonts w:hint="eastAsia" w:hAnsi="宋体"/>
        </w:rPr>
        <w:t>，取下冷却</w:t>
      </w:r>
      <w:r>
        <w:rPr>
          <w:rFonts w:hint="eastAsia"/>
        </w:rPr>
        <w:t>。</w:t>
      </w:r>
    </w:p>
    <w:p>
      <w:pPr>
        <w:pStyle w:val="21"/>
        <w:rPr>
          <w:rFonts w:hint="eastAsia"/>
        </w:rPr>
      </w:pPr>
      <w:r>
        <w:rPr>
          <w:rFonts w:hint="eastAsia" w:ascii="黑体" w:eastAsia="黑体"/>
          <w:lang w:val="en-US" w:eastAsia="zh-CN"/>
        </w:rPr>
        <w:t>5.4</w:t>
      </w:r>
      <w:r>
        <w:rPr>
          <w:rFonts w:hint="eastAsia" w:ascii="黑体" w:eastAsia="黑体"/>
        </w:rPr>
        <w:t xml:space="preserve">.4.1.3  </w:t>
      </w:r>
      <w:r>
        <w:rPr>
          <w:rFonts w:hint="eastAsia"/>
        </w:rPr>
        <w:t>蓝</w:t>
      </w:r>
      <w:r>
        <w:rPr>
          <w:rFonts w:hint="eastAsia" w:hAnsi="宋体"/>
        </w:rPr>
        <w:t>色氧化</w:t>
      </w:r>
      <w:r>
        <w:rPr>
          <w:rFonts w:hint="eastAsia"/>
        </w:rPr>
        <w:t>钨、细、中颗粒碳化钨：将试料（</w:t>
      </w:r>
      <w:r>
        <w:rPr>
          <w:rFonts w:hint="eastAsia"/>
          <w:lang w:val="en-US" w:eastAsia="zh-CN"/>
        </w:rPr>
        <w:t>5.4.1</w:t>
      </w:r>
      <w:r>
        <w:rPr>
          <w:rFonts w:hint="eastAsia"/>
        </w:rPr>
        <w:t>）置于100mL</w:t>
      </w:r>
      <w:r>
        <w:rPr>
          <w:rFonts w:hint="eastAsia" w:hAnsi="宋体"/>
        </w:rPr>
        <w:t>烧杯</w:t>
      </w:r>
      <w:r>
        <w:rPr>
          <w:rFonts w:hint="eastAsia"/>
        </w:rPr>
        <w:t>中，用少量水润湿，加入10mL～30mL过氧化氢（</w:t>
      </w:r>
      <w:r>
        <w:rPr>
          <w:rFonts w:hint="eastAsia" w:ascii="宋体" w:hAnsi="Courier New" w:cs="Courier New"/>
          <w:szCs w:val="21"/>
          <w:lang w:val="en-US" w:eastAsia="zh-CN"/>
        </w:rPr>
        <w:t>5.2.1</w:t>
      </w:r>
      <w:r>
        <w:rPr>
          <w:rFonts w:hint="eastAsia"/>
        </w:rPr>
        <w:t>），加热蒸至近干。沿杯壁冲洗少量水，加5mL氢氧化钠溶液（</w:t>
      </w:r>
      <w:r>
        <w:rPr>
          <w:rFonts w:hint="eastAsia"/>
          <w:lang w:val="en-US" w:eastAsia="zh-CN"/>
        </w:rPr>
        <w:t>5.2</w:t>
      </w:r>
      <w:r>
        <w:rPr>
          <w:rFonts w:hint="eastAsia"/>
        </w:rPr>
        <w:t>.4），在电炉上溶解至清亮并冒大气泡</w:t>
      </w:r>
      <w:r>
        <w:rPr>
          <w:rFonts w:hint="eastAsia" w:hAnsi="宋体"/>
        </w:rPr>
        <w:t>，取下冷却</w:t>
      </w:r>
      <w:r>
        <w:rPr>
          <w:rFonts w:hint="eastAsia"/>
        </w:rPr>
        <w:t>。</w:t>
      </w:r>
    </w:p>
    <w:p>
      <w:pPr>
        <w:pStyle w:val="23"/>
        <w:ind w:left="0" w:leftChars="0"/>
        <w:rPr>
          <w:rFonts w:hint="eastAsia"/>
        </w:rPr>
      </w:pPr>
      <w:r>
        <w:rPr>
          <w:rFonts w:hint="eastAsia" w:ascii="黑体" w:hAnsi="Courier New" w:eastAsia="黑体"/>
          <w:lang w:val="en-US" w:eastAsia="zh-CN"/>
        </w:rPr>
        <w:t>5.4</w:t>
      </w:r>
      <w:r>
        <w:rPr>
          <w:rFonts w:hint="eastAsia" w:ascii="黑体" w:hAnsi="Courier New" w:eastAsia="黑体"/>
        </w:rPr>
        <w:t>.4.1.4</w:t>
      </w:r>
      <w:r>
        <w:rPr>
          <w:rFonts w:hint="eastAsia"/>
        </w:rPr>
        <w:t xml:space="preserve">  紫色氧化钨、粗颗粒碳化钨：将试料（</w:t>
      </w:r>
      <w:r>
        <w:rPr>
          <w:rFonts w:hint="eastAsia"/>
          <w:lang w:val="en-US" w:eastAsia="zh-CN"/>
        </w:rPr>
        <w:t>5.4.1</w:t>
      </w:r>
      <w:r>
        <w:rPr>
          <w:rFonts w:hint="eastAsia"/>
        </w:rPr>
        <w:t>）置于100mL石英锥形瓶中，于750℃高温炉中氧化完全，以下按</w:t>
      </w:r>
      <w:r>
        <w:rPr>
          <w:rFonts w:hint="eastAsia"/>
          <w:lang w:val="en-US" w:eastAsia="zh-CN"/>
        </w:rPr>
        <w:t>5.4</w:t>
      </w:r>
      <w:r>
        <w:rPr>
          <w:rFonts w:hint="eastAsia"/>
        </w:rPr>
        <w:t>.4.1.2项进行。</w:t>
      </w:r>
    </w:p>
    <w:p>
      <w:pPr>
        <w:rPr>
          <w:rFonts w:hint="eastAsia" w:ascii="黑体" w:hAnsi="Courier New" w:eastAsia="黑体" w:cs="Courier New"/>
          <w:szCs w:val="21"/>
        </w:rPr>
      </w:pPr>
      <w:r>
        <w:rPr>
          <w:rFonts w:hint="eastAsia" w:ascii="黑体" w:hAnsi="Courier New" w:eastAsia="黑体" w:cs="Courier New"/>
          <w:szCs w:val="21"/>
          <w:lang w:val="en-US" w:eastAsia="zh-CN"/>
        </w:rPr>
        <w:t>5.4</w:t>
      </w:r>
      <w:r>
        <w:rPr>
          <w:rFonts w:hint="eastAsia" w:ascii="黑体" w:hAnsi="Courier New" w:eastAsia="黑体" w:cs="Courier New"/>
          <w:szCs w:val="21"/>
        </w:rPr>
        <w:t xml:space="preserve">.4.2  </w:t>
      </w:r>
      <w:r>
        <w:rPr>
          <w:rFonts w:hint="eastAsia"/>
        </w:rPr>
        <w:t>将溶液移至100mL容量瓶中。</w:t>
      </w:r>
    </w:p>
    <w:p>
      <w:pPr>
        <w:rPr>
          <w:rFonts w:hint="eastAsia"/>
        </w:rPr>
      </w:pPr>
      <w:r>
        <w:rPr>
          <w:rFonts w:hint="eastAsia" w:ascii="黑体" w:hAnsi="Courier New" w:eastAsia="黑体" w:cs="Courier New"/>
          <w:szCs w:val="21"/>
          <w:lang w:val="en-US" w:eastAsia="zh-CN"/>
        </w:rPr>
        <w:t>5.4</w:t>
      </w:r>
      <w:r>
        <w:rPr>
          <w:rFonts w:hint="eastAsia" w:ascii="黑体" w:hAnsi="Courier New" w:eastAsia="黑体" w:cs="Courier New"/>
          <w:szCs w:val="21"/>
        </w:rPr>
        <w:t xml:space="preserve">.4.3  </w:t>
      </w:r>
      <w:r>
        <w:rPr>
          <w:rFonts w:hint="eastAsia"/>
        </w:rPr>
        <w:t>当铋含量小于或等于0.0010%时</w:t>
      </w:r>
      <w:r>
        <w:rPr>
          <w:rFonts w:hint="eastAsia"/>
          <w:highlight w:val="none"/>
          <w:lang w:eastAsia="zh-CN"/>
        </w:rPr>
        <w:t>或</w:t>
      </w:r>
      <w:r>
        <w:rPr>
          <w:rFonts w:hint="eastAsia"/>
          <w:highlight w:val="none"/>
        </w:rPr>
        <w:t>当砷</w:t>
      </w:r>
      <w:r>
        <w:rPr>
          <w:rFonts w:hint="eastAsia"/>
        </w:rPr>
        <w:t>含量小于或等于0.0025%时，按6.4.5项进行。</w:t>
      </w:r>
    </w:p>
    <w:p>
      <w:pPr>
        <w:pStyle w:val="21"/>
        <w:rPr>
          <w:rFonts w:hint="eastAsia"/>
        </w:rPr>
      </w:pPr>
      <w:r>
        <w:rPr>
          <w:rFonts w:hint="eastAsia" w:ascii="黑体" w:eastAsia="黑体"/>
          <w:lang w:val="en-US" w:eastAsia="zh-CN"/>
        </w:rPr>
        <w:t>5.4</w:t>
      </w:r>
      <w:r>
        <w:rPr>
          <w:rFonts w:hint="eastAsia" w:ascii="黑体" w:eastAsia="黑体"/>
        </w:rPr>
        <w:t xml:space="preserve">.4.4  </w:t>
      </w:r>
      <w:r>
        <w:rPr>
          <w:rFonts w:hint="eastAsia"/>
        </w:rPr>
        <w:t>用水稀释至刻度，摇匀。分取10mL溶液于100mL烧杯中。</w:t>
      </w:r>
    </w:p>
    <w:p>
      <w:pPr>
        <w:rPr>
          <w:rFonts w:hint="eastAsia" w:ascii="宋体" w:hAnsi="宋体"/>
          <w:highlight w:val="none"/>
        </w:rPr>
      </w:pPr>
      <w:r>
        <w:rPr>
          <w:rFonts w:hint="eastAsia" w:ascii="黑体" w:eastAsia="黑体"/>
          <w:lang w:val="en-US" w:eastAsia="zh-CN"/>
        </w:rPr>
        <w:t>5.4</w:t>
      </w:r>
      <w:r>
        <w:rPr>
          <w:rFonts w:hint="eastAsia" w:ascii="黑体" w:eastAsia="黑体"/>
        </w:rPr>
        <w:t>.4.5</w:t>
      </w:r>
      <w:r>
        <w:rPr>
          <w:rFonts w:hint="eastAsia"/>
        </w:rPr>
        <w:t xml:space="preserve">  </w:t>
      </w:r>
      <w:r>
        <w:rPr>
          <w:rFonts w:hint="eastAsia" w:ascii="宋体" w:hAnsi="宋体"/>
          <w:highlight w:val="none"/>
        </w:rPr>
        <w:t>用水稀释至约50mL，加入1～2滴酚酞乙醇溶液（3.11），在不断摇动下，用</w:t>
      </w:r>
      <w:r>
        <w:rPr>
          <w:rFonts w:hint="eastAsia" w:ascii="宋体" w:hAnsi="宋体"/>
          <w:highlight w:val="none"/>
          <w:lang w:eastAsia="zh-CN"/>
        </w:rPr>
        <w:t>柠檬酸</w:t>
      </w:r>
      <w:r>
        <w:rPr>
          <w:rFonts w:hint="eastAsia" w:ascii="宋体" w:hAnsi="宋体"/>
          <w:highlight w:val="none"/>
        </w:rPr>
        <w:t>（3.2）中和至无色再过量</w:t>
      </w:r>
      <w:r>
        <w:rPr>
          <w:rFonts w:hint="eastAsia" w:ascii="宋体" w:hAnsi="宋体"/>
          <w:highlight w:val="none"/>
          <w:lang w:val="en-US" w:eastAsia="zh-CN"/>
        </w:rPr>
        <w:t>2</w:t>
      </w:r>
      <w:r>
        <w:rPr>
          <w:rFonts w:hint="eastAsia" w:ascii="宋体" w:hAnsi="宋体"/>
          <w:highlight w:val="none"/>
        </w:rPr>
        <w:t>0mL。加入10mL盐酸（3.4）摇匀。加入</w:t>
      </w:r>
      <w:r>
        <w:rPr>
          <w:rFonts w:hint="eastAsia" w:ascii="宋体" w:hAnsi="宋体"/>
          <w:highlight w:val="none"/>
          <w:lang w:val="en-US" w:eastAsia="zh-CN"/>
        </w:rPr>
        <w:t>5</w:t>
      </w:r>
      <w:r>
        <w:rPr>
          <w:rFonts w:hint="eastAsia" w:ascii="宋体" w:hAnsi="宋体"/>
          <w:highlight w:val="none"/>
        </w:rPr>
        <w:t>mL硫脲溶液（3.5）、2mL抗坏血酸溶液（3.6）、2mL三氯化钛溶液（3.7），用水稀释至刻度，摇匀，放置30min。</w:t>
      </w:r>
    </w:p>
    <w:p>
      <w:pPr>
        <w:rPr>
          <w:rFonts w:hint="eastAsia" w:ascii="宋体" w:hAnsi="宋体"/>
          <w:highlight w:val="none"/>
        </w:rPr>
      </w:pPr>
      <w:r>
        <w:rPr>
          <w:rFonts w:hint="eastAsia" w:ascii="黑体" w:hAnsi="宋体" w:eastAsia="黑体"/>
          <w:highlight w:val="none"/>
          <w:lang w:val="en-US" w:eastAsia="zh-CN"/>
        </w:rPr>
        <w:t>5.4.4.6</w:t>
      </w:r>
      <w:r>
        <w:rPr>
          <w:rFonts w:hint="eastAsia" w:ascii="宋体" w:hAnsi="宋体"/>
          <w:highlight w:val="none"/>
        </w:rPr>
        <w:t xml:space="preserve">  将试样连同空白溶液在原子</w:t>
      </w:r>
      <w:r>
        <w:rPr>
          <w:rFonts w:hint="eastAsia" w:ascii="宋体" w:hAnsi="宋体"/>
          <w:highlight w:val="none"/>
          <w:lang w:eastAsia="zh-CN"/>
        </w:rPr>
        <w:t>荧光</w:t>
      </w:r>
      <w:r>
        <w:rPr>
          <w:rFonts w:hint="eastAsia" w:ascii="宋体" w:hAnsi="宋体"/>
          <w:highlight w:val="none"/>
        </w:rPr>
        <w:t>光谱仪上，测量其吸光度。</w:t>
      </w:r>
    </w:p>
    <w:p>
      <w:pPr>
        <w:pStyle w:val="21"/>
        <w:rPr>
          <w:rFonts w:hint="eastAsia"/>
          <w:highlight w:val="none"/>
        </w:rPr>
      </w:pPr>
      <w:r>
        <w:rPr>
          <w:rFonts w:hint="eastAsia" w:ascii="黑体" w:hAnsi="宋体" w:eastAsia="黑体"/>
          <w:highlight w:val="none"/>
          <w:lang w:val="en-US" w:eastAsia="zh-CN"/>
        </w:rPr>
        <w:t>5.4.4.7</w:t>
      </w:r>
      <w:r>
        <w:rPr>
          <w:rFonts w:hint="eastAsia"/>
          <w:highlight w:val="none"/>
        </w:rPr>
        <w:t xml:space="preserve">  在工作曲线上查出相应的</w:t>
      </w:r>
      <w:r>
        <w:rPr>
          <w:rFonts w:hint="eastAsia"/>
          <w:highlight w:val="none"/>
          <w:lang w:eastAsia="zh-CN"/>
        </w:rPr>
        <w:t>铋和</w:t>
      </w:r>
      <w:r>
        <w:rPr>
          <w:rFonts w:hint="eastAsia"/>
          <w:highlight w:val="none"/>
        </w:rPr>
        <w:t>砷的质量浓度。</w:t>
      </w:r>
    </w:p>
    <w:p>
      <w:pPr>
        <w:pStyle w:val="21"/>
        <w:rPr>
          <w:rFonts w:hint="eastAsia"/>
        </w:rPr>
      </w:pPr>
    </w:p>
    <w:p>
      <w:pPr>
        <w:pStyle w:val="21"/>
        <w:rPr>
          <w:rFonts w:hint="eastAsia"/>
          <w:lang w:eastAsia="zh-CN"/>
        </w:rPr>
      </w:pPr>
      <w:r>
        <w:rPr>
          <w:rFonts w:hint="eastAsia" w:ascii="黑体" w:hAnsi="Times New Roman" w:eastAsia="黑体" w:cs="Times New Roman"/>
          <w:lang w:val="en-US" w:eastAsia="zh-CN"/>
        </w:rPr>
        <w:t>5.4</w:t>
      </w:r>
      <w:r>
        <w:rPr>
          <w:rFonts w:hint="eastAsia" w:ascii="黑体" w:hAnsi="Times New Roman" w:eastAsia="黑体" w:cs="Times New Roman"/>
        </w:rPr>
        <w:t xml:space="preserve">.5  </w:t>
      </w:r>
      <w:r>
        <w:rPr>
          <w:rFonts w:hint="eastAsia"/>
          <w:lang w:eastAsia="zh-CN"/>
        </w:rPr>
        <w:t>工作曲线的绘制</w:t>
      </w:r>
    </w:p>
    <w:p>
      <w:pPr>
        <w:pStyle w:val="21"/>
        <w:rPr>
          <w:rFonts w:hint="eastAsia"/>
        </w:rPr>
      </w:pPr>
      <w:r>
        <w:rPr>
          <w:rFonts w:hint="eastAsia" w:ascii="黑体" w:hAnsi="Times New Roman" w:eastAsia="黑体" w:cs="Times New Roman"/>
          <w:lang w:val="en-US" w:eastAsia="zh-CN"/>
        </w:rPr>
        <w:t xml:space="preserve">5.4.5.1  </w:t>
      </w:r>
      <w:r>
        <w:rPr>
          <w:rFonts w:hint="eastAsia"/>
        </w:rPr>
        <w:t>按表1试样量称取钨基体（3.10）,分别置于一组100mL烧杯中，按表2加入铋标准溶液（</w:t>
      </w:r>
      <w:r>
        <w:rPr>
          <w:rFonts w:hint="eastAsia"/>
          <w:lang w:val="en-US" w:eastAsia="zh-CN"/>
        </w:rPr>
        <w:t>5.2.13</w:t>
      </w:r>
      <w:r>
        <w:rPr>
          <w:rFonts w:hint="eastAsia"/>
        </w:rPr>
        <w:t>或</w:t>
      </w:r>
      <w:r>
        <w:rPr>
          <w:rFonts w:hint="eastAsia"/>
          <w:lang w:val="en-US" w:eastAsia="zh-CN"/>
        </w:rPr>
        <w:t>5.2.14</w:t>
      </w:r>
      <w:r>
        <w:rPr>
          <w:rFonts w:hint="eastAsia"/>
        </w:rPr>
        <w:t>）</w:t>
      </w:r>
      <w:r>
        <w:rPr>
          <w:rFonts w:hint="eastAsia"/>
          <w:lang w:eastAsia="zh-CN"/>
        </w:rPr>
        <w:t>和砷标准溶液（</w:t>
      </w:r>
      <w:r>
        <w:rPr>
          <w:rFonts w:hint="eastAsia"/>
          <w:lang w:val="en-US" w:eastAsia="zh-CN"/>
        </w:rPr>
        <w:t>5.2.16</w:t>
      </w:r>
      <w:r>
        <w:rPr>
          <w:rFonts w:hint="eastAsia"/>
        </w:rPr>
        <w:t>或</w:t>
      </w:r>
      <w:r>
        <w:rPr>
          <w:rFonts w:hint="eastAsia"/>
          <w:lang w:val="en-US" w:eastAsia="zh-CN"/>
        </w:rPr>
        <w:t>5.2.17</w:t>
      </w:r>
      <w:r>
        <w:rPr>
          <w:rFonts w:hint="eastAsia"/>
          <w:lang w:eastAsia="zh-CN"/>
        </w:rPr>
        <w:t>）</w:t>
      </w:r>
      <w:r>
        <w:rPr>
          <w:rFonts w:hint="eastAsia"/>
        </w:rPr>
        <w:t>。以下根据试样种类分别按</w:t>
      </w:r>
      <w:r>
        <w:rPr>
          <w:rFonts w:hint="eastAsia"/>
          <w:lang w:val="en-US" w:eastAsia="zh-CN"/>
        </w:rPr>
        <w:t>5.4.4.1</w:t>
      </w:r>
      <w:r>
        <w:rPr>
          <w:rFonts w:hint="eastAsia"/>
        </w:rPr>
        <w:t>～</w:t>
      </w:r>
      <w:r>
        <w:rPr>
          <w:rFonts w:hint="eastAsia"/>
          <w:lang w:val="en-US" w:eastAsia="zh-CN"/>
        </w:rPr>
        <w:t>5.4.4.6</w:t>
      </w:r>
      <w:r>
        <w:rPr>
          <w:rFonts w:hint="eastAsia"/>
        </w:rPr>
        <w:t>项进行。</w:t>
      </w:r>
    </w:p>
    <w:p>
      <w:pPr>
        <w:pStyle w:val="21"/>
        <w:rPr>
          <w:rFonts w:hint="eastAsia"/>
        </w:rPr>
      </w:pPr>
      <w:r>
        <w:rPr>
          <w:rFonts w:hint="eastAsia" w:ascii="黑体" w:hAnsi="Times New Roman" w:eastAsia="黑体" w:cs="Times New Roman"/>
          <w:lang w:val="en-US" w:eastAsia="zh-CN"/>
        </w:rPr>
        <w:t xml:space="preserve">5.4.5.2 </w:t>
      </w:r>
      <w:r>
        <w:rPr>
          <w:rFonts w:hint="eastAsia"/>
        </w:rPr>
        <w:t xml:space="preserve"> 减去试剂空白溶液的吸光度，</w:t>
      </w:r>
      <w:r>
        <w:rPr>
          <w:rFonts w:hint="eastAsia"/>
          <w:lang w:eastAsia="zh-CN"/>
        </w:rPr>
        <w:t>分别</w:t>
      </w:r>
      <w:r>
        <w:rPr>
          <w:rFonts w:hint="eastAsia"/>
        </w:rPr>
        <w:t>以铋质量浓度</w:t>
      </w:r>
      <w:r>
        <w:rPr>
          <w:rFonts w:hint="eastAsia"/>
          <w:lang w:eastAsia="zh-CN"/>
        </w:rPr>
        <w:t>、砷质量浓度</w:t>
      </w:r>
      <w:r>
        <w:rPr>
          <w:rFonts w:hint="eastAsia"/>
        </w:rPr>
        <w:t>为横坐标，</w:t>
      </w:r>
      <w:r>
        <w:rPr>
          <w:rFonts w:hint="eastAsia"/>
          <w:lang w:eastAsia="zh-CN"/>
        </w:rPr>
        <w:t>对应</w:t>
      </w:r>
      <w:r>
        <w:rPr>
          <w:rFonts w:hint="eastAsia"/>
        </w:rPr>
        <w:t>吸光度为纵坐标绘制工作曲线。</w:t>
      </w:r>
    </w:p>
    <w:p>
      <w:pPr>
        <w:pStyle w:val="21"/>
        <w:jc w:val="center"/>
        <w:rPr>
          <w:rFonts w:hint="eastAsia" w:eastAsia="黑体"/>
          <w:lang w:val="en-US" w:eastAsia="zh-CN"/>
        </w:rPr>
      </w:pPr>
      <w:r>
        <w:rPr>
          <w:rFonts w:hint="eastAsia" w:ascii="黑体" w:hAnsi="宋体" w:eastAsia="黑体"/>
        </w:rPr>
        <w:t>表</w:t>
      </w:r>
      <w:r>
        <w:rPr>
          <w:rFonts w:hint="eastAsia" w:ascii="黑体" w:hAnsi="宋体" w:eastAsia="黑体"/>
          <w:lang w:val="en-US" w:eastAsia="zh-CN"/>
        </w:rPr>
        <w:t>6</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238"/>
        <w:gridCol w:w="223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92" w:type="dxa"/>
            <w:noWrap w:val="0"/>
            <w:vAlign w:val="center"/>
          </w:tcPr>
          <w:p>
            <w:pPr>
              <w:pStyle w:val="21"/>
              <w:jc w:val="center"/>
              <w:rPr>
                <w:rFonts w:hint="eastAsia"/>
                <w:i/>
                <w:sz w:val="18"/>
                <w:szCs w:val="18"/>
              </w:rPr>
            </w:pPr>
            <w:r>
              <w:rPr>
                <w:i/>
                <w:sz w:val="18"/>
                <w:szCs w:val="18"/>
              </w:rPr>
              <w:t>W</w:t>
            </w:r>
          </w:p>
          <w:p>
            <w:pPr>
              <w:pStyle w:val="21"/>
              <w:jc w:val="center"/>
              <w:rPr>
                <w:rFonts w:hint="eastAsia"/>
                <w:sz w:val="18"/>
                <w:szCs w:val="18"/>
              </w:rPr>
            </w:pPr>
            <w:r>
              <w:rPr>
                <w:rFonts w:hint="eastAsia"/>
                <w:sz w:val="18"/>
                <w:szCs w:val="18"/>
              </w:rPr>
              <w:t>%</w:t>
            </w:r>
          </w:p>
        </w:tc>
        <w:tc>
          <w:tcPr>
            <w:tcW w:w="2238" w:type="dxa"/>
            <w:noWrap w:val="0"/>
            <w:vAlign w:val="center"/>
          </w:tcPr>
          <w:p>
            <w:pPr>
              <w:pStyle w:val="21"/>
              <w:jc w:val="center"/>
              <w:rPr>
                <w:rFonts w:hint="eastAsia"/>
                <w:sz w:val="18"/>
                <w:szCs w:val="18"/>
              </w:rPr>
            </w:pPr>
            <w:r>
              <w:rPr>
                <w:rFonts w:hint="eastAsia"/>
                <w:sz w:val="18"/>
                <w:szCs w:val="18"/>
              </w:rPr>
              <w:t>0.0</w:t>
            </w:r>
            <w:r>
              <w:rPr>
                <w:rFonts w:hint="eastAsia"/>
                <w:sz w:val="18"/>
                <w:szCs w:val="18"/>
                <w:lang w:val="en-US" w:eastAsia="zh-CN"/>
              </w:rPr>
              <w:t>0</w:t>
            </w:r>
            <w:r>
              <w:rPr>
                <w:rFonts w:hint="eastAsia"/>
                <w:sz w:val="18"/>
                <w:szCs w:val="18"/>
              </w:rPr>
              <w:t>00</w:t>
            </w:r>
            <w:r>
              <w:rPr>
                <w:rFonts w:hint="eastAsia"/>
                <w:sz w:val="18"/>
                <w:szCs w:val="18"/>
                <w:lang w:val="en-US" w:eastAsia="zh-CN"/>
              </w:rPr>
              <w:t>1</w:t>
            </w:r>
            <w:r>
              <w:rPr>
                <w:rFonts w:hint="eastAsia"/>
                <w:sz w:val="18"/>
                <w:szCs w:val="18"/>
              </w:rPr>
              <w:t>～0.0010</w:t>
            </w:r>
          </w:p>
        </w:tc>
        <w:tc>
          <w:tcPr>
            <w:tcW w:w="2239" w:type="dxa"/>
            <w:noWrap w:val="0"/>
            <w:vAlign w:val="center"/>
          </w:tcPr>
          <w:p>
            <w:pPr>
              <w:pStyle w:val="21"/>
              <w:jc w:val="center"/>
              <w:rPr>
                <w:rFonts w:hint="eastAsia"/>
                <w:sz w:val="18"/>
                <w:szCs w:val="18"/>
              </w:rPr>
            </w:pPr>
            <w:r>
              <w:rPr>
                <w:rFonts w:hint="eastAsia"/>
                <w:sz w:val="18"/>
                <w:szCs w:val="18"/>
              </w:rPr>
              <w:t>＞0.0010～0.0050</w:t>
            </w:r>
          </w:p>
        </w:tc>
        <w:tc>
          <w:tcPr>
            <w:tcW w:w="2239" w:type="dxa"/>
            <w:noWrap w:val="0"/>
            <w:vAlign w:val="center"/>
          </w:tcPr>
          <w:p>
            <w:pPr>
              <w:pStyle w:val="21"/>
              <w:jc w:val="center"/>
              <w:rPr>
                <w:rFonts w:hint="eastAsia"/>
                <w:sz w:val="18"/>
                <w:szCs w:val="18"/>
              </w:rPr>
            </w:pPr>
            <w:r>
              <w:rPr>
                <w:rFonts w:hint="eastAsia"/>
                <w:sz w:val="18"/>
                <w:szCs w:val="18"/>
              </w:rPr>
              <w:t>＞0.0050～0.020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392" w:type="dxa"/>
            <w:noWrap w:val="0"/>
            <w:vAlign w:val="center"/>
          </w:tcPr>
          <w:p>
            <w:pPr>
              <w:pStyle w:val="21"/>
              <w:jc w:val="center"/>
              <w:rPr>
                <w:rFonts w:hint="eastAsia"/>
                <w:sz w:val="18"/>
                <w:szCs w:val="18"/>
              </w:rPr>
            </w:pPr>
            <w:r>
              <w:rPr>
                <w:rFonts w:hint="eastAsia"/>
                <w:sz w:val="18"/>
                <w:szCs w:val="18"/>
              </w:rPr>
              <w:t>铋标准溶液</w:t>
            </w:r>
          </w:p>
        </w:tc>
        <w:tc>
          <w:tcPr>
            <w:tcW w:w="2238" w:type="dxa"/>
            <w:noWrap w:val="0"/>
            <w:vAlign w:val="center"/>
          </w:tcPr>
          <w:p>
            <w:pPr>
              <w:pStyle w:val="21"/>
              <w:jc w:val="center"/>
              <w:rPr>
                <w:rFonts w:hint="default" w:eastAsia="宋体"/>
                <w:sz w:val="18"/>
                <w:szCs w:val="18"/>
                <w:lang w:val="en-US" w:eastAsia="zh-CN"/>
              </w:rPr>
            </w:pPr>
            <w:r>
              <w:rPr>
                <w:rFonts w:hint="eastAsia"/>
                <w:sz w:val="18"/>
                <w:szCs w:val="18"/>
                <w:lang w:val="en-US" w:eastAsia="zh-CN"/>
              </w:rPr>
              <w:t>5.2.14</w:t>
            </w:r>
          </w:p>
        </w:tc>
        <w:tc>
          <w:tcPr>
            <w:tcW w:w="2239" w:type="dxa"/>
            <w:noWrap w:val="0"/>
            <w:vAlign w:val="center"/>
          </w:tcPr>
          <w:p>
            <w:pPr>
              <w:pStyle w:val="21"/>
              <w:jc w:val="center"/>
              <w:rPr>
                <w:rFonts w:hint="default" w:eastAsia="宋体"/>
                <w:sz w:val="18"/>
                <w:szCs w:val="18"/>
                <w:lang w:val="en-US" w:eastAsia="zh-CN"/>
              </w:rPr>
            </w:pPr>
            <w:r>
              <w:rPr>
                <w:rFonts w:hint="eastAsia"/>
                <w:sz w:val="18"/>
                <w:szCs w:val="18"/>
                <w:lang w:val="en-US" w:eastAsia="zh-CN"/>
              </w:rPr>
              <w:t>5.2.13</w:t>
            </w:r>
          </w:p>
        </w:tc>
        <w:tc>
          <w:tcPr>
            <w:tcW w:w="2239" w:type="dxa"/>
            <w:noWrap w:val="0"/>
            <w:vAlign w:val="center"/>
          </w:tcPr>
          <w:p>
            <w:pPr>
              <w:pStyle w:val="21"/>
              <w:jc w:val="center"/>
              <w:rPr>
                <w:rFonts w:hint="default" w:eastAsia="宋体"/>
                <w:sz w:val="18"/>
                <w:szCs w:val="18"/>
                <w:lang w:val="en-US" w:eastAsia="zh-CN"/>
              </w:rPr>
            </w:pPr>
            <w:r>
              <w:rPr>
                <w:rFonts w:hint="eastAsia"/>
                <w:sz w:val="18"/>
                <w:szCs w:val="18"/>
                <w:lang w:val="en-US" w:eastAsia="zh-CN"/>
              </w:rPr>
              <w:t>5.2.13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92" w:type="dxa"/>
            <w:noWrap w:val="0"/>
            <w:vAlign w:val="center"/>
          </w:tcPr>
          <w:p>
            <w:pPr>
              <w:pStyle w:val="21"/>
              <w:jc w:val="center"/>
              <w:rPr>
                <w:rFonts w:hint="eastAsia" w:eastAsia="宋体"/>
                <w:sz w:val="18"/>
                <w:szCs w:val="18"/>
                <w:lang w:eastAsia="zh-CN"/>
              </w:rPr>
            </w:pPr>
            <w:r>
              <w:rPr>
                <w:rFonts w:hint="eastAsia"/>
                <w:sz w:val="18"/>
                <w:szCs w:val="18"/>
                <w:lang w:eastAsia="zh-CN"/>
              </w:rPr>
              <w:t>砷标准溶液</w:t>
            </w:r>
          </w:p>
        </w:tc>
        <w:tc>
          <w:tcPr>
            <w:tcW w:w="2238" w:type="dxa"/>
            <w:noWrap w:val="0"/>
            <w:vAlign w:val="center"/>
          </w:tcPr>
          <w:p>
            <w:pPr>
              <w:pStyle w:val="21"/>
              <w:jc w:val="center"/>
              <w:rPr>
                <w:rFonts w:hint="default" w:eastAsia="宋体"/>
                <w:sz w:val="18"/>
                <w:szCs w:val="18"/>
                <w:lang w:val="en-US" w:eastAsia="zh-CN"/>
              </w:rPr>
            </w:pPr>
            <w:r>
              <w:rPr>
                <w:rFonts w:hint="eastAsia"/>
                <w:sz w:val="18"/>
                <w:szCs w:val="18"/>
                <w:lang w:val="en-US" w:eastAsia="zh-CN"/>
              </w:rPr>
              <w:t>5.2.17</w:t>
            </w:r>
          </w:p>
        </w:tc>
        <w:tc>
          <w:tcPr>
            <w:tcW w:w="2239" w:type="dxa"/>
            <w:noWrap w:val="0"/>
            <w:vAlign w:val="center"/>
          </w:tcPr>
          <w:p>
            <w:pPr>
              <w:pStyle w:val="21"/>
              <w:jc w:val="center"/>
              <w:rPr>
                <w:rFonts w:hint="default" w:eastAsia="宋体"/>
                <w:sz w:val="18"/>
                <w:szCs w:val="18"/>
                <w:lang w:val="en-US" w:eastAsia="zh-CN"/>
              </w:rPr>
            </w:pPr>
            <w:r>
              <w:rPr>
                <w:rFonts w:hint="eastAsia"/>
                <w:sz w:val="18"/>
                <w:szCs w:val="18"/>
                <w:lang w:val="en-US" w:eastAsia="zh-CN"/>
              </w:rPr>
              <w:t>5.2.16</w:t>
            </w:r>
          </w:p>
        </w:tc>
        <w:tc>
          <w:tcPr>
            <w:tcW w:w="2239" w:type="dxa"/>
            <w:noWrap w:val="0"/>
            <w:vAlign w:val="center"/>
          </w:tcPr>
          <w:p>
            <w:pPr>
              <w:pStyle w:val="21"/>
              <w:jc w:val="center"/>
              <w:rPr>
                <w:rFonts w:hint="default" w:eastAsia="宋体"/>
                <w:sz w:val="18"/>
                <w:szCs w:val="18"/>
                <w:lang w:val="en-US" w:eastAsia="zh-CN"/>
              </w:rPr>
            </w:pPr>
            <w:r>
              <w:rPr>
                <w:rFonts w:hint="eastAsia"/>
                <w:sz w:val="18"/>
                <w:szCs w:val="18"/>
                <w:lang w:val="en-US" w:eastAsia="zh-CN"/>
              </w:rPr>
              <w:t>5.2.16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restart"/>
            <w:noWrap w:val="0"/>
            <w:vAlign w:val="center"/>
          </w:tcPr>
          <w:p>
            <w:pPr>
              <w:pStyle w:val="21"/>
              <w:jc w:val="center"/>
              <w:rPr>
                <w:rFonts w:hint="eastAsia"/>
                <w:sz w:val="18"/>
                <w:szCs w:val="18"/>
              </w:rPr>
            </w:pPr>
            <w:r>
              <w:rPr>
                <w:rFonts w:hint="eastAsia"/>
                <w:sz w:val="18"/>
                <w:szCs w:val="18"/>
              </w:rPr>
              <w:t>铋标准溶液加入量</w:t>
            </w:r>
          </w:p>
          <w:p>
            <w:pPr>
              <w:pStyle w:val="21"/>
              <w:jc w:val="center"/>
              <w:rPr>
                <w:rFonts w:hint="eastAsia"/>
                <w:sz w:val="18"/>
                <w:szCs w:val="18"/>
              </w:rPr>
            </w:pPr>
            <w:r>
              <w:rPr>
                <w:rFonts w:hint="eastAsia"/>
                <w:sz w:val="18"/>
                <w:szCs w:val="18"/>
              </w:rPr>
              <w:t>mL</w:t>
            </w:r>
          </w:p>
        </w:tc>
        <w:tc>
          <w:tcPr>
            <w:tcW w:w="2238" w:type="dxa"/>
            <w:noWrap w:val="0"/>
            <w:vAlign w:val="center"/>
          </w:tcPr>
          <w:p>
            <w:pPr>
              <w:pStyle w:val="21"/>
              <w:jc w:val="center"/>
              <w:rPr>
                <w:rFonts w:hint="eastAsia"/>
                <w:sz w:val="18"/>
                <w:szCs w:val="18"/>
              </w:rPr>
            </w:pPr>
            <w:r>
              <w:rPr>
                <w:rFonts w:hint="eastAsia"/>
                <w:sz w:val="18"/>
                <w:szCs w:val="18"/>
              </w:rPr>
              <w:t>0</w:t>
            </w:r>
          </w:p>
        </w:tc>
        <w:tc>
          <w:tcPr>
            <w:tcW w:w="2239" w:type="dxa"/>
            <w:noWrap w:val="0"/>
            <w:vAlign w:val="center"/>
          </w:tcPr>
          <w:p>
            <w:pPr>
              <w:pStyle w:val="21"/>
              <w:jc w:val="center"/>
              <w:rPr>
                <w:rFonts w:hint="eastAsia"/>
                <w:sz w:val="18"/>
                <w:szCs w:val="18"/>
              </w:rPr>
            </w:pPr>
            <w:r>
              <w:rPr>
                <w:rFonts w:hint="eastAsia"/>
                <w:sz w:val="18"/>
                <w:szCs w:val="18"/>
              </w:rPr>
              <w:t>0</w:t>
            </w:r>
          </w:p>
        </w:tc>
        <w:tc>
          <w:tcPr>
            <w:tcW w:w="2239" w:type="dxa"/>
            <w:noWrap w:val="0"/>
            <w:vAlign w:val="center"/>
          </w:tcPr>
          <w:p>
            <w:pPr>
              <w:pStyle w:val="21"/>
              <w:jc w:val="center"/>
              <w:rPr>
                <w:rFonts w:hint="eastAsia"/>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0.50</w:t>
            </w:r>
          </w:p>
        </w:tc>
        <w:tc>
          <w:tcPr>
            <w:tcW w:w="2239" w:type="dxa"/>
            <w:noWrap w:val="0"/>
            <w:vAlign w:val="center"/>
          </w:tcPr>
          <w:p>
            <w:pPr>
              <w:pStyle w:val="21"/>
              <w:jc w:val="center"/>
              <w:rPr>
                <w:rFonts w:hint="eastAsia"/>
                <w:sz w:val="18"/>
                <w:szCs w:val="18"/>
              </w:rPr>
            </w:pPr>
            <w:r>
              <w:rPr>
                <w:rFonts w:hint="eastAsia"/>
                <w:sz w:val="18"/>
                <w:szCs w:val="18"/>
              </w:rPr>
              <w:t>—</w:t>
            </w:r>
          </w:p>
        </w:tc>
        <w:tc>
          <w:tcPr>
            <w:tcW w:w="2239" w:type="dxa"/>
            <w:noWrap w:val="0"/>
            <w:vAlign w:val="center"/>
          </w:tcPr>
          <w:p>
            <w:pPr>
              <w:pStyle w:val="21"/>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1.00</w:t>
            </w:r>
          </w:p>
        </w:tc>
        <w:tc>
          <w:tcPr>
            <w:tcW w:w="2239" w:type="dxa"/>
            <w:noWrap w:val="0"/>
            <w:vAlign w:val="center"/>
          </w:tcPr>
          <w:p>
            <w:pPr>
              <w:pStyle w:val="21"/>
              <w:jc w:val="center"/>
              <w:rPr>
                <w:rFonts w:hint="eastAsia"/>
                <w:sz w:val="18"/>
                <w:szCs w:val="18"/>
              </w:rPr>
            </w:pPr>
            <w:r>
              <w:rPr>
                <w:rFonts w:hint="eastAsia"/>
                <w:sz w:val="18"/>
                <w:szCs w:val="18"/>
              </w:rPr>
              <w:t>1.00</w:t>
            </w:r>
          </w:p>
        </w:tc>
        <w:tc>
          <w:tcPr>
            <w:tcW w:w="2239" w:type="dxa"/>
            <w:noWrap w:val="0"/>
            <w:vAlign w:val="center"/>
          </w:tcPr>
          <w:p>
            <w:pPr>
              <w:pStyle w:val="21"/>
              <w:jc w:val="center"/>
              <w:rPr>
                <w:rFonts w:hint="eastAsia"/>
                <w:sz w:val="18"/>
                <w:szCs w:val="18"/>
              </w:rPr>
            </w:pPr>
            <w:r>
              <w:rPr>
                <w:rFonts w:hint="eastAsia"/>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2.00</w:t>
            </w:r>
          </w:p>
        </w:tc>
        <w:tc>
          <w:tcPr>
            <w:tcW w:w="2239" w:type="dxa"/>
            <w:noWrap w:val="0"/>
            <w:vAlign w:val="center"/>
          </w:tcPr>
          <w:p>
            <w:pPr>
              <w:pStyle w:val="21"/>
              <w:jc w:val="center"/>
              <w:rPr>
                <w:rFonts w:hint="eastAsia"/>
                <w:sz w:val="18"/>
                <w:szCs w:val="18"/>
              </w:rPr>
            </w:pPr>
            <w:r>
              <w:rPr>
                <w:rFonts w:hint="eastAsia"/>
                <w:sz w:val="18"/>
                <w:szCs w:val="18"/>
              </w:rPr>
              <w:t>2.00</w:t>
            </w:r>
          </w:p>
        </w:tc>
        <w:tc>
          <w:tcPr>
            <w:tcW w:w="2239" w:type="dxa"/>
            <w:noWrap w:val="0"/>
            <w:vAlign w:val="center"/>
          </w:tcPr>
          <w:p>
            <w:pPr>
              <w:pStyle w:val="21"/>
              <w:jc w:val="center"/>
              <w:rPr>
                <w:rFonts w:hint="eastAsia"/>
                <w:sz w:val="18"/>
                <w:szCs w:val="18"/>
              </w:rPr>
            </w:pPr>
            <w:r>
              <w:rPr>
                <w:rFonts w:hint="eastAsia"/>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3.00</w:t>
            </w:r>
          </w:p>
        </w:tc>
        <w:tc>
          <w:tcPr>
            <w:tcW w:w="2239" w:type="dxa"/>
            <w:noWrap w:val="0"/>
            <w:vAlign w:val="center"/>
          </w:tcPr>
          <w:p>
            <w:pPr>
              <w:pStyle w:val="21"/>
              <w:jc w:val="center"/>
              <w:rPr>
                <w:rFonts w:hint="eastAsia"/>
                <w:sz w:val="18"/>
                <w:szCs w:val="18"/>
              </w:rPr>
            </w:pPr>
            <w:r>
              <w:rPr>
                <w:rFonts w:hint="eastAsia"/>
                <w:sz w:val="18"/>
                <w:szCs w:val="18"/>
              </w:rPr>
              <w:t>3.00</w:t>
            </w:r>
          </w:p>
        </w:tc>
        <w:tc>
          <w:tcPr>
            <w:tcW w:w="2239" w:type="dxa"/>
            <w:noWrap w:val="0"/>
            <w:vAlign w:val="center"/>
          </w:tcPr>
          <w:p>
            <w:pPr>
              <w:pStyle w:val="21"/>
              <w:jc w:val="center"/>
              <w:rPr>
                <w:rFonts w:hint="eastAsia"/>
                <w:sz w:val="18"/>
                <w:szCs w:val="18"/>
              </w:rPr>
            </w:pPr>
            <w:r>
              <w:rPr>
                <w:rFonts w:hint="eastAsia"/>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4.00</w:t>
            </w:r>
          </w:p>
        </w:tc>
        <w:tc>
          <w:tcPr>
            <w:tcW w:w="2239" w:type="dxa"/>
            <w:noWrap w:val="0"/>
            <w:vAlign w:val="center"/>
          </w:tcPr>
          <w:p>
            <w:pPr>
              <w:pStyle w:val="21"/>
              <w:jc w:val="center"/>
              <w:rPr>
                <w:rFonts w:hint="eastAsia"/>
                <w:sz w:val="18"/>
                <w:szCs w:val="18"/>
              </w:rPr>
            </w:pPr>
            <w:r>
              <w:rPr>
                <w:rFonts w:hint="eastAsia"/>
                <w:sz w:val="18"/>
                <w:szCs w:val="18"/>
              </w:rPr>
              <w:t>4.00</w:t>
            </w:r>
          </w:p>
        </w:tc>
        <w:tc>
          <w:tcPr>
            <w:tcW w:w="2239" w:type="dxa"/>
            <w:noWrap w:val="0"/>
            <w:vAlign w:val="center"/>
          </w:tcPr>
          <w:p>
            <w:pPr>
              <w:pStyle w:val="21"/>
              <w:jc w:val="center"/>
              <w:rPr>
                <w:rFonts w:hint="eastAsia"/>
                <w:sz w:val="18"/>
                <w:szCs w:val="18"/>
              </w:rPr>
            </w:pPr>
            <w:r>
              <w:rPr>
                <w:rFonts w:hint="eastAsia"/>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392" w:type="dxa"/>
            <w:vMerge w:val="continue"/>
            <w:noWrap w:val="0"/>
            <w:vAlign w:val="center"/>
          </w:tcPr>
          <w:p>
            <w:pPr>
              <w:pStyle w:val="21"/>
              <w:jc w:val="center"/>
              <w:rPr>
                <w:rFonts w:hint="eastAsia"/>
                <w:sz w:val="18"/>
                <w:szCs w:val="18"/>
              </w:rPr>
            </w:pPr>
          </w:p>
        </w:tc>
        <w:tc>
          <w:tcPr>
            <w:tcW w:w="2238" w:type="dxa"/>
            <w:noWrap w:val="0"/>
            <w:vAlign w:val="center"/>
          </w:tcPr>
          <w:p>
            <w:pPr>
              <w:pStyle w:val="21"/>
              <w:jc w:val="center"/>
              <w:rPr>
                <w:rFonts w:hint="eastAsia"/>
                <w:sz w:val="18"/>
                <w:szCs w:val="18"/>
              </w:rPr>
            </w:pPr>
            <w:r>
              <w:rPr>
                <w:rFonts w:hint="eastAsia"/>
                <w:sz w:val="18"/>
                <w:szCs w:val="18"/>
              </w:rPr>
              <w:t>5.00</w:t>
            </w:r>
          </w:p>
        </w:tc>
        <w:tc>
          <w:tcPr>
            <w:tcW w:w="2239" w:type="dxa"/>
            <w:noWrap w:val="0"/>
            <w:vAlign w:val="center"/>
          </w:tcPr>
          <w:p>
            <w:pPr>
              <w:pStyle w:val="21"/>
              <w:jc w:val="center"/>
              <w:rPr>
                <w:rFonts w:hint="eastAsia"/>
                <w:sz w:val="18"/>
                <w:szCs w:val="18"/>
              </w:rPr>
            </w:pPr>
            <w:r>
              <w:rPr>
                <w:rFonts w:hint="eastAsia"/>
                <w:sz w:val="18"/>
                <w:szCs w:val="18"/>
              </w:rPr>
              <w:t>5.00</w:t>
            </w:r>
          </w:p>
        </w:tc>
        <w:tc>
          <w:tcPr>
            <w:tcW w:w="2239" w:type="dxa"/>
            <w:noWrap w:val="0"/>
            <w:vAlign w:val="center"/>
          </w:tcPr>
          <w:p>
            <w:pPr>
              <w:pStyle w:val="21"/>
              <w:jc w:val="center"/>
              <w:rPr>
                <w:rFonts w:hint="eastAsia"/>
                <w:sz w:val="18"/>
                <w:szCs w:val="18"/>
              </w:rPr>
            </w:pPr>
            <w:r>
              <w:rPr>
                <w:rFonts w:hint="eastAsia"/>
                <w:sz w:val="18"/>
                <w:szCs w:val="18"/>
              </w:rPr>
              <w:t>10.00</w:t>
            </w:r>
          </w:p>
        </w:tc>
      </w:tr>
    </w:tbl>
    <w:p>
      <w:pPr>
        <w:spacing w:before="312" w:beforeLines="100" w:after="312" w:afterLines="100"/>
        <w:jc w:val="left"/>
        <w:outlineLvl w:val="1"/>
        <w:rPr>
          <w:rFonts w:ascii="黑体" w:hAnsi="黑体" w:eastAsia="黑体"/>
          <w:color w:val="000000"/>
          <w:szCs w:val="32"/>
        </w:rPr>
      </w:pPr>
      <w:r>
        <w:rPr>
          <w:rFonts w:hint="eastAsia" w:ascii="黑体" w:hAnsi="黑体" w:eastAsia="黑体"/>
          <w:color w:val="000000"/>
          <w:szCs w:val="32"/>
          <w:lang w:val="en-US" w:eastAsia="zh-CN"/>
        </w:rPr>
        <w:t>5</w:t>
      </w:r>
      <w:r>
        <w:rPr>
          <w:rFonts w:ascii="黑体" w:hAnsi="黑体" w:eastAsia="黑体"/>
          <w:color w:val="000000"/>
          <w:szCs w:val="32"/>
        </w:rPr>
        <w:t xml:space="preserve">  </w:t>
      </w:r>
      <w:r>
        <w:rPr>
          <w:rFonts w:hint="eastAsia" w:ascii="黑体" w:hAnsi="黑体" w:eastAsia="黑体"/>
          <w:color w:val="000000"/>
          <w:szCs w:val="32"/>
        </w:rPr>
        <w:t>试验数据处理</w:t>
      </w:r>
    </w:p>
    <w:p>
      <w:pPr>
        <w:ind w:left="945" w:leftChars="200" w:hanging="525" w:hangingChars="250"/>
        <w:jc w:val="left"/>
        <w:rPr>
          <w:rFonts w:hint="eastAsia"/>
        </w:rPr>
      </w:pPr>
      <w:r>
        <w:rPr>
          <w:rFonts w:hint="eastAsia"/>
        </w:rPr>
        <w:t>铋含量</w:t>
      </w:r>
      <w:r>
        <w:rPr>
          <w:rFonts w:hint="eastAsia"/>
          <w:lang w:eastAsia="zh-CN"/>
        </w:rPr>
        <w:t>和砷含量分别</w:t>
      </w:r>
      <w:r>
        <w:rPr>
          <w:rFonts w:hint="eastAsia"/>
        </w:rPr>
        <w:t>以铋</w:t>
      </w:r>
      <w:r>
        <w:rPr>
          <w:rFonts w:hint="eastAsia"/>
          <w:lang w:eastAsia="zh-CN"/>
        </w:rPr>
        <w:t>或砷</w:t>
      </w:r>
      <w:r>
        <w:rPr>
          <w:rFonts w:hint="eastAsia"/>
        </w:rPr>
        <w:t>的质量分数</w:t>
      </w:r>
      <w:r>
        <w:rPr>
          <w:rFonts w:hint="eastAsia"/>
          <w:i/>
        </w:rPr>
        <w:t>w</w:t>
      </w:r>
      <w:r>
        <w:rPr>
          <w:rFonts w:hint="eastAsia"/>
        </w:rPr>
        <w:t>计，数值以%表示，按公式（1）计算：</w:t>
      </w:r>
    </w:p>
    <w:p>
      <w:pPr>
        <w:spacing w:before="312" w:beforeLines="100" w:after="312" w:afterLines="100"/>
        <w:ind w:firstLine="420" w:firstLineChars="200"/>
        <w:jc w:val="left"/>
        <w:outlineLvl w:val="1"/>
        <w:rPr>
          <w:rFonts w:hint="eastAsia" w:ascii="宋体" w:hAnsi="宋体"/>
        </w:rPr>
      </w:pPr>
      <w:r>
        <w:rPr>
          <w:rFonts w:ascii="宋体" w:hAnsi="宋体"/>
          <w:position w:val="-30"/>
        </w:rPr>
        <w:object>
          <v:shape id="_x0000_i1030" o:spt="75" type="#_x0000_t75" style="height:33.25pt;width:131.1pt;" o:ole="t" filled="f" o:preferrelative="t" stroked="f" coordsize="21600,21600">
            <v:path/>
            <v:fill on="f" focussize="0,0"/>
            <v:stroke on="f"/>
            <v:imagedata r:id="rId18" o:title=""/>
            <o:lock v:ext="edit" aspectratio="t"/>
            <w10:wrap type="none"/>
            <w10:anchorlock/>
          </v:shape>
          <o:OLEObject Type="Embed" ProgID="Equation.3" ShapeID="_x0000_i1030" DrawAspect="Content" ObjectID="_1468075727" r:id="rId17">
            <o:LockedField>false</o:LockedField>
          </o:OLEObject>
        </w:object>
      </w:r>
      <w:r>
        <w:rPr>
          <w:rFonts w:hint="eastAsia" w:ascii="宋体" w:hAnsi="宋体"/>
        </w:rPr>
        <w:t>…………………………（1）</w:t>
      </w:r>
    </w:p>
    <w:p>
      <w:pPr>
        <w:ind w:firstLine="420" w:firstLineChars="200"/>
        <w:rPr>
          <w:rFonts w:hint="eastAsia" w:ascii="宋体" w:hAnsi="宋体"/>
          <w:szCs w:val="21"/>
        </w:rPr>
      </w:pPr>
      <w:r>
        <w:rPr>
          <w:rFonts w:hint="eastAsia" w:ascii="宋体" w:hAnsi="宋体"/>
          <w:szCs w:val="21"/>
        </w:rPr>
        <w:t>式中：</w:t>
      </w:r>
    </w:p>
    <w:p>
      <w:pPr>
        <w:ind w:firstLine="420" w:firstLineChars="200"/>
        <w:rPr>
          <w:rFonts w:hint="eastAsia" w:ascii="宋体" w:hAnsi="宋体"/>
          <w:szCs w:val="21"/>
        </w:rPr>
      </w:pPr>
      <w:r>
        <w:rPr>
          <w:i/>
          <w:szCs w:val="21"/>
        </w:rPr>
        <w:t>ρ</w:t>
      </w:r>
      <w:r>
        <w:rPr>
          <w:i/>
          <w:szCs w:val="21"/>
          <w:vertAlign w:val="subscript"/>
        </w:rPr>
        <w:t>1</w:t>
      </w:r>
      <w:r>
        <w:rPr>
          <w:rFonts w:hint="eastAsia" w:ascii="宋体" w:hAnsi="宋体"/>
          <w:szCs w:val="21"/>
        </w:rPr>
        <w:t>——</w:t>
      </w:r>
      <w:r>
        <w:rPr>
          <w:rFonts w:hint="eastAsia" w:ascii="宋体" w:hAnsi="宋体"/>
        </w:rPr>
        <w:t>从工作曲线上计算得到试液中经空白校正的铋</w:t>
      </w:r>
      <w:r>
        <w:rPr>
          <w:rFonts w:hint="eastAsia" w:ascii="宋体" w:hAnsi="宋体"/>
          <w:lang w:eastAsia="zh-CN"/>
        </w:rPr>
        <w:t>或砷</w:t>
      </w:r>
      <w:r>
        <w:rPr>
          <w:rFonts w:hint="eastAsia" w:ascii="宋体" w:hAnsi="宋体"/>
        </w:rPr>
        <w:t>的质量浓度，单位为纳克每毫升（</w:t>
      </w:r>
      <w:r>
        <w:rPr>
          <w:rFonts w:hint="eastAsia" w:ascii="宋体" w:hAnsi="宋体"/>
          <w:szCs w:val="21"/>
        </w:rPr>
        <w:t>ng</w:t>
      </w:r>
      <w:r>
        <w:rPr>
          <w:rFonts w:hint="eastAsia" w:ascii="宋体" w:hAnsi="宋体"/>
        </w:rPr>
        <w:t>/mL）；</w:t>
      </w:r>
    </w:p>
    <w:p>
      <w:pPr>
        <w:ind w:firstLine="420" w:firstLineChars="200"/>
        <w:rPr>
          <w:rFonts w:hint="eastAsia" w:ascii="宋体" w:hAnsi="宋体"/>
          <w:szCs w:val="21"/>
        </w:rPr>
      </w:pPr>
      <w:r>
        <w:rPr>
          <w:i/>
          <w:szCs w:val="21"/>
        </w:rPr>
        <w:t>v</w:t>
      </w:r>
      <w:r>
        <w:rPr>
          <w:rFonts w:hint="eastAsia" w:ascii="宋体" w:hAnsi="宋体"/>
          <w:szCs w:val="21"/>
        </w:rPr>
        <w:t>——试液定容的的体积，单位为毫升（mL）；</w:t>
      </w:r>
    </w:p>
    <w:p>
      <w:pPr>
        <w:ind w:firstLine="420" w:firstLineChars="200"/>
        <w:rPr>
          <w:rFonts w:hint="eastAsia" w:ascii="宋体" w:hAnsi="宋体"/>
          <w:szCs w:val="21"/>
        </w:rPr>
      </w:pPr>
      <w:r>
        <w:rPr>
          <w:i/>
          <w:szCs w:val="21"/>
        </w:rPr>
        <w:t>v</w:t>
      </w:r>
      <w:r>
        <w:rPr>
          <w:i/>
          <w:szCs w:val="21"/>
          <w:vertAlign w:val="subscript"/>
        </w:rPr>
        <w:t>1</w:t>
      </w:r>
      <w:r>
        <w:rPr>
          <w:rFonts w:hint="eastAsia" w:ascii="宋体" w:hAnsi="宋体"/>
          <w:szCs w:val="21"/>
        </w:rPr>
        <w:t>——试液测定的体积，单位为毫升（mL</w:t>
      </w:r>
      <w:r>
        <w:rPr>
          <w:rFonts w:ascii="宋体" w:hAnsi="宋体"/>
          <w:szCs w:val="21"/>
        </w:rPr>
        <w:t>）</w:t>
      </w:r>
      <w:r>
        <w:rPr>
          <w:rFonts w:hint="eastAsia" w:ascii="宋体" w:hAnsi="宋体"/>
          <w:szCs w:val="21"/>
        </w:rPr>
        <w:t>；</w:t>
      </w:r>
    </w:p>
    <w:p>
      <w:pPr>
        <w:ind w:firstLine="420" w:firstLineChars="200"/>
        <w:rPr>
          <w:rFonts w:hint="eastAsia" w:ascii="宋体" w:hAnsi="宋体"/>
          <w:szCs w:val="21"/>
        </w:rPr>
      </w:pPr>
      <w:r>
        <w:rPr>
          <w:i/>
          <w:szCs w:val="21"/>
        </w:rPr>
        <w:t>v</w:t>
      </w:r>
      <w:r>
        <w:rPr>
          <w:i/>
          <w:szCs w:val="21"/>
          <w:vertAlign w:val="subscript"/>
        </w:rPr>
        <w:t>2</w:t>
      </w:r>
      <w:r>
        <w:rPr>
          <w:rFonts w:hint="eastAsia" w:ascii="宋体" w:hAnsi="宋体"/>
          <w:szCs w:val="21"/>
        </w:rPr>
        <w:t>——试液分取的体积，单位为毫升（mL</w:t>
      </w:r>
      <w:r>
        <w:rPr>
          <w:rFonts w:ascii="宋体" w:hAnsi="宋体"/>
          <w:szCs w:val="21"/>
        </w:rPr>
        <w:t>）</w:t>
      </w:r>
      <w:r>
        <w:rPr>
          <w:rFonts w:hint="eastAsia" w:ascii="宋体" w:hAnsi="宋体"/>
          <w:szCs w:val="21"/>
        </w:rPr>
        <w:t>；</w:t>
      </w:r>
    </w:p>
    <w:p>
      <w:pPr>
        <w:ind w:firstLine="420" w:firstLineChars="200"/>
        <w:rPr>
          <w:rFonts w:hint="eastAsia" w:ascii="宋体" w:hAnsi="宋体"/>
          <w:szCs w:val="21"/>
        </w:rPr>
      </w:pPr>
      <w:r>
        <w:rPr>
          <w:i/>
          <w:szCs w:val="21"/>
        </w:rPr>
        <w:t>m</w:t>
      </w:r>
      <w:r>
        <w:rPr>
          <w:rFonts w:hint="eastAsia" w:ascii="宋体" w:hAnsi="宋体"/>
          <w:i/>
          <w:szCs w:val="21"/>
          <w:vertAlign w:val="subscript"/>
        </w:rPr>
        <w:t xml:space="preserve"> </w:t>
      </w:r>
      <w:r>
        <w:rPr>
          <w:rFonts w:hint="eastAsia" w:ascii="宋体" w:hAnsi="宋体"/>
          <w:szCs w:val="21"/>
        </w:rPr>
        <w:t>——试样量，单位为克（g）。</w:t>
      </w:r>
    </w:p>
    <w:p>
      <w:pPr>
        <w:ind w:firstLine="420" w:firstLineChars="200"/>
        <w:rPr>
          <w:rFonts w:hint="eastAsia" w:ascii="宋体" w:hAnsi="宋体"/>
          <w:szCs w:val="21"/>
        </w:rPr>
      </w:pPr>
    </w:p>
    <w:p>
      <w:pPr>
        <w:spacing w:before="312" w:beforeLines="100" w:after="312" w:afterLines="100"/>
        <w:jc w:val="left"/>
        <w:outlineLvl w:val="1"/>
        <w:rPr>
          <w:rFonts w:ascii="黑体" w:hAnsi="黑体" w:eastAsia="黑体"/>
          <w:color w:val="000000"/>
          <w:szCs w:val="32"/>
        </w:rPr>
      </w:pPr>
      <w:r>
        <w:rPr>
          <w:rFonts w:ascii="黑体" w:hAnsi="黑体" w:eastAsia="黑体"/>
          <w:color w:val="000000"/>
          <w:szCs w:val="32"/>
        </w:rPr>
        <w:t>4.7  精密度</w:t>
      </w:r>
    </w:p>
    <w:p>
      <w:pPr>
        <w:spacing w:before="156" w:beforeLines="50" w:after="156" w:afterLines="50"/>
        <w:jc w:val="left"/>
        <w:rPr>
          <w:rFonts w:ascii="黑体" w:hAnsi="黑体" w:eastAsia="黑体"/>
          <w:szCs w:val="21"/>
        </w:rPr>
      </w:pPr>
      <w:r>
        <w:rPr>
          <w:rFonts w:ascii="黑体" w:hAnsi="黑体" w:eastAsia="黑体"/>
          <w:szCs w:val="21"/>
        </w:rPr>
        <w:t>4.7.1</w:t>
      </w:r>
      <w:r>
        <w:rPr>
          <w:rFonts w:hint="eastAsia" w:ascii="黑体" w:hAnsi="黑体" w:eastAsia="黑体"/>
          <w:szCs w:val="21"/>
        </w:rPr>
        <w:t xml:space="preserve"> </w:t>
      </w:r>
      <w:r>
        <w:rPr>
          <w:rFonts w:ascii="黑体" w:hAnsi="黑体" w:eastAsia="黑体"/>
          <w:szCs w:val="21"/>
        </w:rPr>
        <w:t xml:space="preserve"> 重复性</w:t>
      </w:r>
    </w:p>
    <w:p>
      <w:pPr>
        <w:pStyle w:val="48"/>
        <w:ind w:firstLine="420"/>
        <w:rPr>
          <w:rFonts w:ascii="Times New Roman"/>
        </w:rPr>
      </w:pPr>
      <w:r>
        <w:rPr>
          <w:rFonts w:ascii="Times New Roman"/>
        </w:rPr>
        <w:t>在重复性条件下获得的两次独立测试结果的测定值，在表1给出的平均值范围内，测试结果差的绝对值不超过重复性限（</w:t>
      </w:r>
      <w:r>
        <w:rPr>
          <w:rFonts w:ascii="Times New Roman"/>
          <w:i/>
        </w:rPr>
        <w:t>r</w:t>
      </w:r>
      <w:r>
        <w:rPr>
          <w:rFonts w:ascii="Times New Roman"/>
        </w:rPr>
        <w:t>），超过重复性限（</w:t>
      </w:r>
      <w:r>
        <w:rPr>
          <w:rFonts w:ascii="Times New Roman"/>
          <w:i/>
        </w:rPr>
        <w:t>r</w:t>
      </w:r>
      <w:r>
        <w:rPr>
          <w:rFonts w:ascii="Times New Roman"/>
        </w:rPr>
        <w:t>）的情况不超过5%。重复性限（</w:t>
      </w:r>
      <w:r>
        <w:rPr>
          <w:rFonts w:ascii="Times New Roman"/>
          <w:i/>
        </w:rPr>
        <w:t>r</w:t>
      </w:r>
      <w:r>
        <w:rPr>
          <w:rFonts w:ascii="Times New Roman"/>
        </w:rPr>
        <w:t>）按表1数据采用线性内插法或外延法求得。</w:t>
      </w:r>
    </w:p>
    <w:p>
      <w:pPr>
        <w:pStyle w:val="18"/>
        <w:spacing w:before="156" w:beforeLines="50" w:after="156" w:afterLines="50" w:line="240" w:lineRule="auto"/>
        <w:ind w:firstLine="0"/>
        <w:jc w:val="center"/>
        <w:rPr>
          <w:rFonts w:ascii="黑体" w:eastAsia="黑体"/>
          <w:sz w:val="21"/>
          <w:szCs w:val="21"/>
        </w:rPr>
      </w:pPr>
      <w:r>
        <w:rPr>
          <w:rFonts w:hint="eastAsia" w:ascii="黑体" w:eastAsia="黑体"/>
          <w:sz w:val="21"/>
          <w:szCs w:val="21"/>
        </w:rPr>
        <w:t>表</w:t>
      </w:r>
      <w:r>
        <w:rPr>
          <w:rFonts w:hint="eastAsia" w:ascii="黑体" w:eastAsia="黑体"/>
          <w:sz w:val="21"/>
          <w:szCs w:val="21"/>
          <w:lang w:val="en-US" w:eastAsia="zh-CN"/>
        </w:rPr>
        <w:t>7</w:t>
      </w:r>
      <w:r>
        <w:rPr>
          <w:rFonts w:ascii="黑体" w:eastAsia="黑体"/>
          <w:sz w:val="21"/>
          <w:szCs w:val="21"/>
        </w:rPr>
        <w:t xml:space="preserve"> </w:t>
      </w:r>
      <w:r>
        <w:rPr>
          <w:rFonts w:hint="eastAsia" w:ascii="黑体" w:eastAsia="黑体"/>
          <w:sz w:val="21"/>
          <w:szCs w:val="21"/>
        </w:rPr>
        <w:t xml:space="preserve"> 重复性限（方法一）</w:t>
      </w:r>
    </w:p>
    <w:tbl>
      <w:tblPr>
        <w:tblStyle w:val="30"/>
        <w:tblW w:w="41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1686"/>
        <w:gridCol w:w="1686"/>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6" w:type="pct"/>
            <w:vAlign w:val="center"/>
          </w:tcPr>
          <w:p>
            <w:pPr>
              <w:jc w:val="center"/>
              <w:rPr>
                <w:bCs/>
                <w:sz w:val="18"/>
                <w:szCs w:val="18"/>
              </w:rPr>
            </w:pPr>
            <w:r>
              <w:rPr>
                <w:i/>
                <w:iCs/>
                <w:color w:val="000000"/>
                <w:szCs w:val="21"/>
              </w:rPr>
              <w:t>w</w:t>
            </w:r>
            <w:r>
              <w:rPr>
                <w:rFonts w:hint="eastAsia"/>
                <w:iCs/>
                <w:color w:val="000000"/>
                <w:szCs w:val="21"/>
                <w:vertAlign w:val="subscript"/>
              </w:rPr>
              <w:t>w</w:t>
            </w:r>
            <w:r>
              <w:rPr>
                <w:sz w:val="18"/>
                <w:szCs w:val="18"/>
              </w:rPr>
              <w:t>/%</w:t>
            </w:r>
          </w:p>
        </w:tc>
        <w:tc>
          <w:tcPr>
            <w:tcW w:w="1069" w:type="pct"/>
            <w:vAlign w:val="center"/>
          </w:tcPr>
          <w:p>
            <w:pPr>
              <w:jc w:val="center"/>
            </w:pPr>
          </w:p>
        </w:tc>
        <w:tc>
          <w:tcPr>
            <w:tcW w:w="1069" w:type="pct"/>
            <w:vAlign w:val="center"/>
          </w:tcPr>
          <w:p>
            <w:pPr>
              <w:jc w:val="center"/>
            </w:pPr>
          </w:p>
        </w:tc>
        <w:tc>
          <w:tcPr>
            <w:tcW w:w="1067"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96" w:type="pct"/>
            <w:vAlign w:val="center"/>
          </w:tcPr>
          <w:p>
            <w:pPr>
              <w:jc w:val="center"/>
              <w:rPr>
                <w:bCs/>
                <w:sz w:val="18"/>
                <w:szCs w:val="18"/>
              </w:rPr>
            </w:pPr>
            <w:r>
              <w:rPr>
                <w:rFonts w:hint="eastAsia"/>
                <w:bCs/>
                <w:i/>
                <w:sz w:val="18"/>
                <w:szCs w:val="18"/>
              </w:rPr>
              <w:t>r</w:t>
            </w:r>
            <w:r>
              <w:rPr>
                <w:bCs/>
                <w:sz w:val="18"/>
                <w:szCs w:val="18"/>
              </w:rPr>
              <w:t>/%</w:t>
            </w:r>
          </w:p>
        </w:tc>
        <w:tc>
          <w:tcPr>
            <w:tcW w:w="1069" w:type="pct"/>
            <w:vAlign w:val="center"/>
          </w:tcPr>
          <w:p>
            <w:pPr>
              <w:jc w:val="center"/>
            </w:pPr>
          </w:p>
        </w:tc>
        <w:tc>
          <w:tcPr>
            <w:tcW w:w="1069" w:type="pct"/>
            <w:vAlign w:val="center"/>
          </w:tcPr>
          <w:p>
            <w:pPr>
              <w:jc w:val="center"/>
            </w:pPr>
          </w:p>
        </w:tc>
        <w:tc>
          <w:tcPr>
            <w:tcW w:w="1067" w:type="pct"/>
            <w:vAlign w:val="center"/>
          </w:tcPr>
          <w:p>
            <w:pPr>
              <w:jc w:val="center"/>
            </w:pPr>
          </w:p>
        </w:tc>
      </w:tr>
    </w:tbl>
    <w:p>
      <w:pPr>
        <w:spacing w:before="156" w:beforeLines="50" w:after="156" w:afterLines="50"/>
        <w:jc w:val="left"/>
        <w:rPr>
          <w:rFonts w:ascii="黑体" w:hAnsi="黑体" w:eastAsia="黑体"/>
          <w:szCs w:val="21"/>
        </w:rPr>
      </w:pPr>
      <w:r>
        <w:rPr>
          <w:rFonts w:ascii="黑体" w:hAnsi="黑体" w:eastAsia="黑体"/>
          <w:szCs w:val="21"/>
        </w:rPr>
        <w:t>4.7.2  再现性</w:t>
      </w:r>
    </w:p>
    <w:p>
      <w:pPr>
        <w:pStyle w:val="48"/>
        <w:ind w:firstLine="407" w:firstLineChars="194"/>
        <w:rPr>
          <w:rFonts w:ascii="Times New Roman"/>
        </w:rPr>
      </w:pPr>
      <w:r>
        <w:rPr>
          <w:rFonts w:ascii="Times New Roman"/>
        </w:rPr>
        <w:t>在再现性条件下获得的两次独立测试结果的测定值，在表2给出的平均值范围内，测试结果差的绝对值不超过再现性限（</w:t>
      </w:r>
      <w:r>
        <w:rPr>
          <w:rFonts w:ascii="Times New Roman"/>
          <w:i/>
        </w:rPr>
        <w:t>R</w:t>
      </w:r>
      <w:r>
        <w:rPr>
          <w:rFonts w:ascii="Times New Roman"/>
        </w:rPr>
        <w:t>），超过再现性限（</w:t>
      </w:r>
      <w:r>
        <w:rPr>
          <w:rFonts w:ascii="Times New Roman"/>
          <w:i/>
        </w:rPr>
        <w:t>R</w:t>
      </w:r>
      <w:r>
        <w:rPr>
          <w:rFonts w:ascii="Times New Roman"/>
        </w:rPr>
        <w:t>）的情况不超过5%。再现性限（</w:t>
      </w:r>
      <w:r>
        <w:rPr>
          <w:rFonts w:ascii="Times New Roman"/>
          <w:i/>
        </w:rPr>
        <w:t>R</w:t>
      </w:r>
      <w:r>
        <w:rPr>
          <w:rFonts w:ascii="Times New Roman"/>
        </w:rPr>
        <w:t>）按表2数据采用线性内插法或外延法求得。</w:t>
      </w:r>
    </w:p>
    <w:p>
      <w:pPr>
        <w:pStyle w:val="18"/>
        <w:spacing w:before="156" w:beforeLines="50" w:after="156" w:afterLines="50" w:line="240" w:lineRule="auto"/>
        <w:ind w:firstLine="0"/>
        <w:jc w:val="center"/>
        <w:rPr>
          <w:rFonts w:ascii="黑体" w:eastAsia="黑体"/>
          <w:sz w:val="21"/>
          <w:szCs w:val="21"/>
        </w:rPr>
      </w:pPr>
      <w:r>
        <w:rPr>
          <w:rFonts w:hint="eastAsia" w:ascii="黑体" w:eastAsia="黑体"/>
          <w:sz w:val="21"/>
          <w:szCs w:val="21"/>
        </w:rPr>
        <w:t>表</w:t>
      </w:r>
      <w:r>
        <w:rPr>
          <w:rFonts w:hint="eastAsia" w:ascii="黑体" w:eastAsia="黑体"/>
          <w:sz w:val="21"/>
          <w:szCs w:val="21"/>
          <w:lang w:val="en-US" w:eastAsia="zh-CN"/>
        </w:rPr>
        <w:t>8</w:t>
      </w:r>
      <w:r>
        <w:rPr>
          <w:rFonts w:ascii="黑体" w:eastAsia="黑体"/>
          <w:sz w:val="21"/>
          <w:szCs w:val="21"/>
        </w:rPr>
        <w:t xml:space="preserve">  再现性</w:t>
      </w:r>
      <w:r>
        <w:rPr>
          <w:rFonts w:hint="eastAsia" w:ascii="黑体" w:eastAsia="黑体"/>
          <w:sz w:val="21"/>
          <w:szCs w:val="21"/>
        </w:rPr>
        <w:t>限（方法一）</w:t>
      </w:r>
    </w:p>
    <w:tbl>
      <w:tblPr>
        <w:tblStyle w:val="30"/>
        <w:tblW w:w="4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8"/>
        <w:gridCol w:w="1722"/>
        <w:gridCol w:w="1725"/>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06" w:type="pct"/>
            <w:vAlign w:val="center"/>
          </w:tcPr>
          <w:p>
            <w:pPr>
              <w:jc w:val="center"/>
              <w:rPr>
                <w:bCs/>
                <w:sz w:val="18"/>
                <w:szCs w:val="18"/>
              </w:rPr>
            </w:pPr>
            <w:r>
              <w:rPr>
                <w:i/>
                <w:iCs/>
                <w:color w:val="000000"/>
                <w:szCs w:val="21"/>
              </w:rPr>
              <w:t>w</w:t>
            </w:r>
            <w:r>
              <w:rPr>
                <w:rFonts w:hint="eastAsia"/>
                <w:iCs/>
                <w:color w:val="000000"/>
                <w:szCs w:val="21"/>
                <w:vertAlign w:val="subscript"/>
              </w:rPr>
              <w:t>w</w:t>
            </w:r>
            <w:r>
              <w:rPr>
                <w:sz w:val="18"/>
                <w:szCs w:val="18"/>
              </w:rPr>
              <w:t>/%</w:t>
            </w:r>
          </w:p>
        </w:tc>
        <w:tc>
          <w:tcPr>
            <w:tcW w:w="1097" w:type="pct"/>
            <w:vAlign w:val="center"/>
          </w:tcPr>
          <w:p>
            <w:pPr>
              <w:jc w:val="center"/>
            </w:pPr>
          </w:p>
        </w:tc>
        <w:tc>
          <w:tcPr>
            <w:tcW w:w="1099" w:type="pct"/>
            <w:vAlign w:val="center"/>
          </w:tcPr>
          <w:p>
            <w:pPr>
              <w:jc w:val="center"/>
            </w:pPr>
          </w:p>
        </w:tc>
        <w:tc>
          <w:tcPr>
            <w:tcW w:w="1098"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06" w:type="pct"/>
            <w:vAlign w:val="center"/>
          </w:tcPr>
          <w:p>
            <w:pPr>
              <w:jc w:val="center"/>
              <w:rPr>
                <w:bCs/>
                <w:sz w:val="18"/>
                <w:szCs w:val="18"/>
              </w:rPr>
            </w:pPr>
            <w:r>
              <w:rPr>
                <w:i/>
              </w:rPr>
              <w:t>R</w:t>
            </w:r>
            <w:r>
              <w:rPr>
                <w:bCs/>
                <w:sz w:val="18"/>
                <w:szCs w:val="18"/>
              </w:rPr>
              <w:t>/%</w:t>
            </w:r>
          </w:p>
        </w:tc>
        <w:tc>
          <w:tcPr>
            <w:tcW w:w="1097" w:type="pct"/>
            <w:vAlign w:val="center"/>
          </w:tcPr>
          <w:p>
            <w:pPr>
              <w:jc w:val="center"/>
            </w:pPr>
          </w:p>
        </w:tc>
        <w:tc>
          <w:tcPr>
            <w:tcW w:w="1099" w:type="pct"/>
            <w:vAlign w:val="center"/>
          </w:tcPr>
          <w:p>
            <w:pPr>
              <w:jc w:val="center"/>
            </w:pPr>
          </w:p>
        </w:tc>
        <w:tc>
          <w:tcPr>
            <w:tcW w:w="1098" w:type="pct"/>
            <w:vAlign w:val="center"/>
          </w:tcPr>
          <w:p>
            <w:pPr>
              <w:jc w:val="center"/>
            </w:pPr>
          </w:p>
        </w:tc>
      </w:tr>
    </w:tbl>
    <w:p>
      <w:pPr>
        <w:spacing w:before="312" w:beforeLines="100" w:after="312" w:afterLines="100"/>
        <w:jc w:val="left"/>
        <w:outlineLvl w:val="1"/>
        <w:rPr>
          <w:rFonts w:ascii="黑体" w:hAnsi="黑体" w:eastAsia="黑体"/>
          <w:color w:val="000000"/>
          <w:szCs w:val="32"/>
        </w:rPr>
      </w:pPr>
      <w:r>
        <w:rPr>
          <w:rFonts w:ascii="黑体" w:hAnsi="黑体" w:eastAsia="黑体"/>
          <w:color w:val="000000"/>
          <w:szCs w:val="32"/>
        </w:rPr>
        <w:t>6</w:t>
      </w:r>
      <w:r>
        <w:rPr>
          <w:rFonts w:hint="eastAsia" w:ascii="黑体" w:hAnsi="黑体" w:eastAsia="黑体"/>
          <w:color w:val="000000"/>
          <w:szCs w:val="32"/>
        </w:rPr>
        <w:t xml:space="preserve">  试验报告</w:t>
      </w:r>
    </w:p>
    <w:p>
      <w:pPr>
        <w:ind w:firstLine="420" w:firstLineChars="200"/>
      </w:pPr>
      <w:r>
        <w:t>试验报告至少应给出以下几个方面的内容：</w:t>
      </w:r>
    </w:p>
    <w:p>
      <w:pPr>
        <w:adjustRightInd w:val="0"/>
        <w:snapToGrid w:val="0"/>
        <w:ind w:firstLine="437"/>
      </w:pPr>
      <w:r>
        <w:t>——</w:t>
      </w:r>
      <w:r>
        <w:rPr>
          <w:rFonts w:hint="eastAsia"/>
        </w:rPr>
        <w:t>试验对象</w:t>
      </w:r>
      <w:r>
        <w:t>；</w:t>
      </w:r>
    </w:p>
    <w:p>
      <w:pPr>
        <w:adjustRightInd w:val="0"/>
        <w:snapToGrid w:val="0"/>
        <w:ind w:firstLine="437"/>
      </w:pPr>
      <w:r>
        <w:t>——</w:t>
      </w:r>
      <w:bookmarkStart w:id="23" w:name="OLE_LINK78"/>
      <w:bookmarkStart w:id="24" w:name="OLE_LINK79"/>
      <w:r>
        <w:rPr>
          <w:rFonts w:hint="eastAsia"/>
        </w:rPr>
        <w:t>本文件编号</w:t>
      </w:r>
      <w:bookmarkEnd w:id="23"/>
      <w:bookmarkEnd w:id="24"/>
      <w:r>
        <w:t>；</w:t>
      </w:r>
    </w:p>
    <w:p>
      <w:pPr>
        <w:adjustRightInd w:val="0"/>
        <w:snapToGrid w:val="0"/>
        <w:ind w:firstLine="437"/>
      </w:pPr>
      <w:r>
        <w:t>——</w:t>
      </w:r>
      <w:r>
        <w:rPr>
          <w:rFonts w:hint="eastAsia"/>
        </w:rPr>
        <w:t>使用的方法；</w:t>
      </w:r>
    </w:p>
    <w:p>
      <w:pPr>
        <w:ind w:firstLine="424" w:firstLineChars="202"/>
      </w:pPr>
      <w:r>
        <w:t>——</w:t>
      </w:r>
      <w:r>
        <w:rPr>
          <w:rFonts w:hint="eastAsia"/>
        </w:rPr>
        <w:t>结果；</w:t>
      </w:r>
    </w:p>
    <w:p>
      <w:pPr>
        <w:ind w:firstLine="424" w:firstLineChars="202"/>
      </w:pPr>
      <w:r>
        <w:t>——</w:t>
      </w:r>
      <w:r>
        <w:rPr>
          <w:rFonts w:hint="eastAsia"/>
        </w:rPr>
        <w:t>观察到的异常现象；</w:t>
      </w:r>
    </w:p>
    <w:p>
      <w:pPr>
        <w:ind w:firstLine="424" w:firstLineChars="202"/>
        <w:rPr>
          <w:rFonts w:ascii="黑体" w:hAnsi="宋体" w:eastAsia="黑体"/>
          <w:bCs/>
          <w:szCs w:val="21"/>
        </w:rPr>
      </w:pPr>
      <w:r>
        <w:t>——</w:t>
      </w:r>
      <w:r>
        <w:rPr>
          <w:rFonts w:hint="eastAsia"/>
        </w:rPr>
        <w:t>试验日期。</w:t>
      </w:r>
      <w:r>
        <w:rPr>
          <w:rFonts w:hint="eastAsia" w:ascii="黑体" w:hAnsi="宋体" w:eastAsia="黑体"/>
          <w:bCs/>
          <w:szCs w:val="21"/>
        </w:rPr>
        <w:t xml:space="preserve"> </w:t>
      </w:r>
    </w:p>
    <w:p>
      <w:pPr>
        <w:tabs>
          <w:tab w:val="center" w:pos="5040"/>
        </w:tabs>
        <w:ind w:left="1260" w:leftChars="600" w:right="183" w:rightChars="87"/>
      </w:pPr>
      <w:r>
        <mc:AlternateContent>
          <mc:Choice Requires="wps">
            <w:drawing>
              <wp:anchor distT="0" distB="0" distL="114300" distR="114300" simplePos="0" relativeHeight="251670528" behindDoc="0" locked="0" layoutInCell="1" allowOverlap="1">
                <wp:simplePos x="0" y="0"/>
                <wp:positionH relativeFrom="column">
                  <wp:posOffset>2564130</wp:posOffset>
                </wp:positionH>
                <wp:positionV relativeFrom="paragraph">
                  <wp:posOffset>202565</wp:posOffset>
                </wp:positionV>
                <wp:extent cx="1324610" cy="14605"/>
                <wp:effectExtent l="0" t="0" r="0" b="0"/>
                <wp:wrapNone/>
                <wp:docPr id="14" name="直接连接符 14"/>
                <wp:cNvGraphicFramePr/>
                <a:graphic xmlns:a="http://schemas.openxmlformats.org/drawingml/2006/main">
                  <a:graphicData uri="http://schemas.microsoft.com/office/word/2010/wordprocessingShape">
                    <wps:wsp>
                      <wps:cNvSpPr/>
                      <wps:spPr>
                        <a:xfrm>
                          <a:off x="0" y="0"/>
                          <a:ext cx="1324610" cy="1460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1.9pt;margin-top:15.95pt;height:1.15pt;width:104.3pt;z-index:251670528;mso-width-relative:page;mso-height-relative:page;" filled="f" stroked="t" coordsize="21600,21600" o:gfxdata="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3JOIPXAAAACQEAAA8AAAAAAAAAAQAgAAAAIgAAAGRycy9kb3ducmV2LnhtbFBL&#10;AQIUABQAAAAIAIdO4kBI5/BC9wEAAOsDAAAOAAAAAAAAAAEAIAAAACYBAABkcnMvZTJvRG9jLnht&#10;bFBLBQYAAAAABgAGAFkBAACPBQAAAAA=&#10;">
                <v:fill on="f" focussize="0,0"/>
                <v:stroke weight="1.5pt" color="#000000" joinstyle="round"/>
                <v:imagedata o:title=""/>
                <o:lock v:ext="edit" aspectratio="f"/>
              </v:line>
            </w:pict>
          </mc:Fallback>
        </mc:AlternateContent>
      </w:r>
    </w:p>
    <w:p>
      <w:pPr>
        <w:widowControl/>
        <w:jc w:val="center"/>
        <w:rPr>
          <w:rFonts w:eastAsia="黑体"/>
          <w:kern w:val="0"/>
          <w:sz w:val="32"/>
          <w:szCs w:val="20"/>
        </w:rPr>
      </w:pPr>
      <w:r>
        <w:br w:type="page"/>
      </w:r>
      <w:r>
        <w:rPr>
          <w:rFonts w:eastAsia="黑体"/>
          <w:szCs w:val="21"/>
        </w:rPr>
        <w:t>附 录 A</w:t>
      </w:r>
    </w:p>
    <w:p>
      <w:pPr>
        <w:pStyle w:val="48"/>
        <w:spacing w:line="360" w:lineRule="exact"/>
        <w:ind w:firstLine="0" w:firstLineChars="0"/>
        <w:jc w:val="center"/>
        <w:rPr>
          <w:rFonts w:ascii="Times New Roman" w:eastAsia="黑体"/>
          <w:szCs w:val="21"/>
        </w:rPr>
      </w:pPr>
      <w:r>
        <w:rPr>
          <w:rFonts w:ascii="Times New Roman" w:eastAsia="黑体"/>
          <w:szCs w:val="21"/>
        </w:rPr>
        <w:t>（资料性）</w:t>
      </w:r>
    </w:p>
    <w:p>
      <w:pPr>
        <w:pStyle w:val="18"/>
        <w:spacing w:line="360" w:lineRule="exact"/>
        <w:ind w:firstLine="0" w:firstLineChars="0"/>
        <w:jc w:val="center"/>
      </w:pPr>
      <w:r>
        <w:rPr>
          <w:rFonts w:hint="eastAsia" w:eastAsia="黑体"/>
          <w:szCs w:val="21"/>
        </w:rPr>
        <w:t>碘酸</w:t>
      </w:r>
      <w:r>
        <w:rPr>
          <w:rFonts w:eastAsia="黑体"/>
          <w:szCs w:val="21"/>
        </w:rPr>
        <w:t>钾滴定</w:t>
      </w:r>
      <w:r>
        <w:rPr>
          <w:rFonts w:hint="eastAsia" w:eastAsia="黑体"/>
          <w:szCs w:val="21"/>
        </w:rPr>
        <w:t>法</w:t>
      </w:r>
      <w:r>
        <w:rPr>
          <w:rFonts w:eastAsia="黑体"/>
          <w:szCs w:val="21"/>
        </w:rPr>
        <w:t>精密度试验原始数据</w:t>
      </w:r>
    </w:p>
    <w:p>
      <w:pPr>
        <w:pStyle w:val="48"/>
        <w:spacing w:before="284" w:line="400" w:lineRule="exact"/>
        <w:ind w:firstLine="420" w:firstLineChars="0"/>
        <w:rPr>
          <w:rFonts w:ascii="Times New Roman" w:eastAsia="黑体"/>
          <w:szCs w:val="21"/>
        </w:rPr>
      </w:pPr>
      <w:r>
        <w:rPr>
          <w:rFonts w:ascii="Times New Roman"/>
          <w:szCs w:val="21"/>
        </w:rPr>
        <w:t>方法</w:t>
      </w:r>
      <w:r>
        <w:rPr>
          <w:rFonts w:hint="eastAsia" w:ascii="Times New Roman"/>
          <w:szCs w:val="21"/>
          <w:lang w:val="en-US" w:eastAsia="zh-CN"/>
        </w:rPr>
        <w:t>2</w:t>
      </w:r>
      <w:r>
        <w:rPr>
          <w:rFonts w:ascii="Times New Roman"/>
          <w:szCs w:val="21"/>
        </w:rPr>
        <w:t>的精密度数据</w:t>
      </w:r>
      <w:r>
        <w:rPr>
          <w:rFonts w:ascii="Times New Roman"/>
        </w:rPr>
        <w:t>是在202</w:t>
      </w:r>
      <w:r>
        <w:rPr>
          <w:rFonts w:hint="eastAsia" w:ascii="Times New Roman"/>
          <w:lang w:val="en-US" w:eastAsia="zh-CN"/>
        </w:rPr>
        <w:t>3</w:t>
      </w:r>
      <w:r>
        <w:rPr>
          <w:rFonts w:ascii="Times New Roman"/>
        </w:rPr>
        <w:t>年由7家试验室对</w:t>
      </w:r>
      <w:r>
        <w:rPr>
          <w:rFonts w:hint="eastAsia" w:ascii="Times New Roman"/>
          <w:lang w:val="en-US" w:eastAsia="zh-CN"/>
        </w:rPr>
        <w:t>铋和砷</w:t>
      </w:r>
      <w:r>
        <w:rPr>
          <w:rFonts w:ascii="Times New Roman"/>
        </w:rPr>
        <w:t>量的</w:t>
      </w:r>
      <w:r>
        <w:rPr>
          <w:rFonts w:hint="eastAsia" w:ascii="Times New Roman"/>
          <w:lang w:val="en-US" w:eastAsia="zh-CN"/>
        </w:rPr>
        <w:t>4</w:t>
      </w:r>
      <w:r>
        <w:rPr>
          <w:rFonts w:ascii="Times New Roman"/>
        </w:rPr>
        <w:t>个不同水平样品进行共同试验确定的。每个实验室对每个水平的</w:t>
      </w:r>
      <w:r>
        <w:rPr>
          <w:rFonts w:hint="eastAsia" w:ascii="Times New Roman"/>
          <w:lang w:val="en-US" w:eastAsia="zh-CN"/>
        </w:rPr>
        <w:t>铋和砷</w:t>
      </w:r>
      <w:r>
        <w:rPr>
          <w:rFonts w:ascii="Times New Roman"/>
        </w:rPr>
        <w:t>量在重复性条件下独立测定11次。测量原始数据见表</w:t>
      </w:r>
      <w:r>
        <w:rPr>
          <w:rFonts w:hint="eastAsia" w:ascii="Times New Roman"/>
          <w:lang w:val="en-US" w:eastAsia="zh-CN"/>
        </w:rPr>
        <w:t>9和表10</w:t>
      </w:r>
      <w:r>
        <w:rPr>
          <w:rFonts w:ascii="Times New Roman"/>
        </w:rPr>
        <w:t>。</w:t>
      </w:r>
    </w:p>
    <w:p>
      <w:pPr>
        <w:pStyle w:val="18"/>
        <w:spacing w:before="156" w:beforeLines="50" w:after="156" w:afterLines="50" w:line="400" w:lineRule="exact"/>
        <w:ind w:firstLine="0" w:firstLineChars="0"/>
        <w:jc w:val="center"/>
      </w:pPr>
      <w:r>
        <w:rPr>
          <w:rFonts w:eastAsia="黑体"/>
          <w:szCs w:val="21"/>
        </w:rPr>
        <w:t>表</w:t>
      </w:r>
      <w:r>
        <w:rPr>
          <w:rFonts w:hint="eastAsia" w:eastAsia="黑体"/>
          <w:szCs w:val="21"/>
          <w:lang w:val="en-US" w:eastAsia="zh-CN"/>
        </w:rPr>
        <w:t>9</w:t>
      </w:r>
      <w:r>
        <w:rPr>
          <w:rFonts w:eastAsia="黑体"/>
          <w:szCs w:val="21"/>
        </w:rPr>
        <w:t xml:space="preserve">  </w:t>
      </w:r>
      <w:r>
        <w:rPr>
          <w:rFonts w:hint="eastAsia" w:eastAsia="黑体"/>
          <w:szCs w:val="21"/>
          <w:lang w:val="en-US" w:eastAsia="zh-CN"/>
        </w:rPr>
        <w:t>原子荧光法测定铋量</w:t>
      </w:r>
      <w:r>
        <w:rPr>
          <w:rFonts w:eastAsia="黑体"/>
          <w:szCs w:val="21"/>
        </w:rPr>
        <w:t>精密度试验原始数据</w:t>
      </w:r>
    </w:p>
    <w:tbl>
      <w:tblPr>
        <w:tblStyle w:val="30"/>
        <w:tblW w:w="5017" w:type="pct"/>
        <w:tblInd w:w="0" w:type="dxa"/>
        <w:tblLayout w:type="fixed"/>
        <w:tblCellMar>
          <w:top w:w="0" w:type="dxa"/>
          <w:left w:w="0" w:type="dxa"/>
          <w:bottom w:w="0" w:type="dxa"/>
          <w:right w:w="0" w:type="dxa"/>
        </w:tblCellMar>
      </w:tblPr>
      <w:tblGrid>
        <w:gridCol w:w="567"/>
        <w:gridCol w:w="556"/>
        <w:gridCol w:w="753"/>
        <w:gridCol w:w="755"/>
        <w:gridCol w:w="755"/>
        <w:gridCol w:w="753"/>
        <w:gridCol w:w="755"/>
        <w:gridCol w:w="755"/>
        <w:gridCol w:w="755"/>
        <w:gridCol w:w="753"/>
        <w:gridCol w:w="755"/>
        <w:gridCol w:w="755"/>
        <w:gridCol w:w="747"/>
      </w:tblGrid>
      <w:tr>
        <w:tblPrEx>
          <w:tblCellMar>
            <w:top w:w="0" w:type="dxa"/>
            <w:left w:w="0" w:type="dxa"/>
            <w:bottom w:w="0" w:type="dxa"/>
            <w:right w:w="0" w:type="dxa"/>
          </w:tblCellMar>
        </w:tblPrEx>
        <w:trPr>
          <w:trHeight w:val="270" w:hRule="atLeast"/>
        </w:trPr>
        <w:tc>
          <w:tcPr>
            <w:tcW w:w="300" w:type="pct"/>
            <w:vMerge w:val="restart"/>
            <w:tcBorders>
              <w:top w:val="single" w:color="auto" w:sz="12" w:space="0"/>
              <w:left w:val="single" w:color="auto" w:sz="12" w:space="0"/>
              <w:bottom w:val="single" w:color="auto" w:sz="4" w:space="0"/>
              <w:right w:val="single" w:color="auto" w:sz="4" w:space="0"/>
            </w:tcBorders>
            <w:noWrap/>
            <w:vAlign w:val="center"/>
          </w:tcPr>
          <w:p>
            <w:pPr>
              <w:widowControl/>
              <w:jc w:val="center"/>
              <w:rPr>
                <w:kern w:val="0"/>
                <w:sz w:val="18"/>
                <w:szCs w:val="18"/>
              </w:rPr>
            </w:pPr>
            <w:r>
              <w:rPr>
                <w:kern w:val="0"/>
                <w:sz w:val="18"/>
                <w:szCs w:val="18"/>
              </w:rPr>
              <w:t>实验室</w:t>
            </w:r>
          </w:p>
        </w:tc>
        <w:tc>
          <w:tcPr>
            <w:tcW w:w="295" w:type="pct"/>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水平数</w:t>
            </w:r>
          </w:p>
        </w:tc>
        <w:tc>
          <w:tcPr>
            <w:tcW w:w="4404" w:type="pct"/>
            <w:gridSpan w:val="11"/>
            <w:tcBorders>
              <w:top w:val="single" w:color="auto" w:sz="12" w:space="0"/>
              <w:left w:val="nil"/>
              <w:bottom w:val="single" w:color="auto" w:sz="4" w:space="0"/>
              <w:right w:val="single" w:color="auto" w:sz="12" w:space="0"/>
            </w:tcBorders>
            <w:noWrap/>
            <w:vAlign w:val="center"/>
          </w:tcPr>
          <w:p>
            <w:pPr>
              <w:widowControl/>
              <w:jc w:val="center"/>
              <w:rPr>
                <w:kern w:val="0"/>
                <w:sz w:val="18"/>
                <w:szCs w:val="18"/>
              </w:rPr>
            </w:pPr>
            <w:r>
              <w:rPr>
                <w:rFonts w:hint="eastAsia"/>
                <w:kern w:val="0"/>
                <w:sz w:val="18"/>
                <w:szCs w:val="18"/>
                <w:lang w:val="en-US" w:eastAsia="zh-CN"/>
              </w:rPr>
              <w:t>铋</w:t>
            </w:r>
            <w:r>
              <w:rPr>
                <w:rFonts w:hint="eastAsia"/>
                <w:kern w:val="0"/>
                <w:sz w:val="18"/>
                <w:szCs w:val="18"/>
              </w:rPr>
              <w:t>量</w:t>
            </w:r>
            <w:r>
              <w:rPr>
                <w:kern w:val="0"/>
                <w:sz w:val="18"/>
                <w:szCs w:val="18"/>
              </w:rPr>
              <w:t>的质量分数</w:t>
            </w:r>
            <w:r>
              <w:rPr>
                <w:i/>
                <w:kern w:val="0"/>
                <w:sz w:val="18"/>
                <w:szCs w:val="18"/>
              </w:rPr>
              <w:t>w</w:t>
            </w:r>
            <w:r>
              <w:rPr>
                <w:kern w:val="0"/>
                <w:sz w:val="18"/>
                <w:szCs w:val="18"/>
              </w:rPr>
              <w:t>/%，（n=11）</w:t>
            </w:r>
          </w:p>
        </w:tc>
      </w:tr>
      <w:tr>
        <w:tblPrEx>
          <w:tblCellMar>
            <w:top w:w="0" w:type="dxa"/>
            <w:left w:w="0" w:type="dxa"/>
            <w:bottom w:w="0" w:type="dxa"/>
            <w:right w:w="0" w:type="dxa"/>
          </w:tblCellMar>
        </w:tblPrEx>
        <w:trPr>
          <w:trHeight w:val="270" w:hRule="atLeast"/>
        </w:trPr>
        <w:tc>
          <w:tcPr>
            <w:tcW w:w="300" w:type="pct"/>
            <w:vMerge w:val="continue"/>
            <w:tcBorders>
              <w:top w:val="single" w:color="auto" w:sz="4" w:space="0"/>
              <w:left w:val="single" w:color="auto" w:sz="12" w:space="0"/>
              <w:bottom w:val="single" w:color="auto" w:sz="12" w:space="0"/>
              <w:right w:val="single" w:color="auto" w:sz="4" w:space="0"/>
            </w:tcBorders>
            <w:vAlign w:val="center"/>
          </w:tcPr>
          <w:p>
            <w:pPr>
              <w:widowControl/>
              <w:jc w:val="center"/>
              <w:rPr>
                <w:kern w:val="0"/>
                <w:sz w:val="18"/>
                <w:szCs w:val="18"/>
              </w:rPr>
            </w:pPr>
          </w:p>
        </w:tc>
        <w:tc>
          <w:tcPr>
            <w:tcW w:w="295" w:type="pct"/>
            <w:vMerge w:val="continue"/>
            <w:tcBorders>
              <w:top w:val="single" w:color="auto" w:sz="4" w:space="0"/>
              <w:left w:val="single" w:color="auto" w:sz="4" w:space="0"/>
              <w:bottom w:val="single" w:color="auto" w:sz="12" w:space="0"/>
              <w:right w:val="single" w:color="auto" w:sz="4" w:space="0"/>
            </w:tcBorders>
            <w:vAlign w:val="center"/>
          </w:tcPr>
          <w:p>
            <w:pPr>
              <w:widowControl/>
              <w:jc w:val="center"/>
              <w:rPr>
                <w:kern w:val="0"/>
                <w:sz w:val="18"/>
                <w:szCs w:val="18"/>
              </w:rPr>
            </w:pPr>
          </w:p>
        </w:tc>
        <w:tc>
          <w:tcPr>
            <w:tcW w:w="399"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1</w:t>
            </w:r>
          </w:p>
        </w:tc>
        <w:tc>
          <w:tcPr>
            <w:tcW w:w="401"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2</w:t>
            </w:r>
          </w:p>
        </w:tc>
        <w:tc>
          <w:tcPr>
            <w:tcW w:w="401"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3</w:t>
            </w:r>
          </w:p>
        </w:tc>
        <w:tc>
          <w:tcPr>
            <w:tcW w:w="399"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4</w:t>
            </w:r>
          </w:p>
        </w:tc>
        <w:tc>
          <w:tcPr>
            <w:tcW w:w="401"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5</w:t>
            </w:r>
          </w:p>
        </w:tc>
        <w:tc>
          <w:tcPr>
            <w:tcW w:w="401"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6</w:t>
            </w:r>
          </w:p>
        </w:tc>
        <w:tc>
          <w:tcPr>
            <w:tcW w:w="401"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7</w:t>
            </w:r>
          </w:p>
        </w:tc>
        <w:tc>
          <w:tcPr>
            <w:tcW w:w="399" w:type="pct"/>
            <w:tcBorders>
              <w:top w:val="nil"/>
              <w:left w:val="single" w:color="auto" w:sz="4" w:space="0"/>
              <w:bottom w:val="single" w:color="auto" w:sz="12" w:space="0"/>
              <w:right w:val="single" w:color="auto" w:sz="4" w:space="0"/>
            </w:tcBorders>
          </w:tcPr>
          <w:p>
            <w:pPr>
              <w:widowControl/>
              <w:jc w:val="center"/>
              <w:rPr>
                <w:kern w:val="0"/>
                <w:sz w:val="18"/>
                <w:szCs w:val="18"/>
              </w:rPr>
            </w:pPr>
            <w:r>
              <w:rPr>
                <w:kern w:val="0"/>
                <w:sz w:val="18"/>
                <w:szCs w:val="18"/>
              </w:rPr>
              <w:t>8</w:t>
            </w:r>
          </w:p>
        </w:tc>
        <w:tc>
          <w:tcPr>
            <w:tcW w:w="401" w:type="pct"/>
            <w:tcBorders>
              <w:top w:val="nil"/>
              <w:left w:val="single" w:color="auto" w:sz="4" w:space="0"/>
              <w:bottom w:val="single" w:color="auto" w:sz="12" w:space="0"/>
              <w:right w:val="single" w:color="auto" w:sz="4" w:space="0"/>
            </w:tcBorders>
          </w:tcPr>
          <w:p>
            <w:pPr>
              <w:widowControl/>
              <w:jc w:val="center"/>
              <w:rPr>
                <w:kern w:val="0"/>
                <w:sz w:val="18"/>
                <w:szCs w:val="18"/>
              </w:rPr>
            </w:pPr>
            <w:r>
              <w:rPr>
                <w:kern w:val="0"/>
                <w:sz w:val="18"/>
                <w:szCs w:val="18"/>
              </w:rPr>
              <w:t>9</w:t>
            </w:r>
          </w:p>
        </w:tc>
        <w:tc>
          <w:tcPr>
            <w:tcW w:w="401" w:type="pct"/>
            <w:tcBorders>
              <w:top w:val="nil"/>
              <w:left w:val="single" w:color="auto" w:sz="4" w:space="0"/>
              <w:bottom w:val="single" w:color="auto" w:sz="12" w:space="0"/>
              <w:right w:val="single" w:color="auto" w:sz="4" w:space="0"/>
            </w:tcBorders>
          </w:tcPr>
          <w:p>
            <w:pPr>
              <w:widowControl/>
              <w:jc w:val="center"/>
              <w:rPr>
                <w:kern w:val="0"/>
                <w:sz w:val="18"/>
                <w:szCs w:val="18"/>
              </w:rPr>
            </w:pPr>
            <w:r>
              <w:rPr>
                <w:kern w:val="0"/>
                <w:sz w:val="18"/>
                <w:szCs w:val="18"/>
              </w:rPr>
              <w:t>10</w:t>
            </w:r>
          </w:p>
        </w:tc>
        <w:tc>
          <w:tcPr>
            <w:tcW w:w="396" w:type="pct"/>
            <w:tcBorders>
              <w:top w:val="nil"/>
              <w:left w:val="single" w:color="auto" w:sz="4" w:space="0"/>
              <w:bottom w:val="single" w:color="auto" w:sz="12" w:space="0"/>
              <w:right w:val="single" w:color="auto" w:sz="12" w:space="0"/>
            </w:tcBorders>
          </w:tcPr>
          <w:p>
            <w:pPr>
              <w:widowControl/>
              <w:jc w:val="center"/>
              <w:rPr>
                <w:kern w:val="0"/>
                <w:sz w:val="18"/>
                <w:szCs w:val="18"/>
              </w:rPr>
            </w:pPr>
            <w:r>
              <w:rPr>
                <w:kern w:val="0"/>
                <w:sz w:val="18"/>
                <w:szCs w:val="18"/>
              </w:rPr>
              <w:t>11</w:t>
            </w:r>
          </w:p>
        </w:tc>
      </w:tr>
      <w:tr>
        <w:tblPrEx>
          <w:tblCellMar>
            <w:top w:w="0" w:type="dxa"/>
            <w:left w:w="0" w:type="dxa"/>
            <w:bottom w:w="0" w:type="dxa"/>
            <w:right w:w="0" w:type="dxa"/>
          </w:tblCellMar>
        </w:tblPrEx>
        <w:trPr>
          <w:trHeight w:val="300" w:hRule="atLeast"/>
        </w:trPr>
        <w:tc>
          <w:tcPr>
            <w:tcW w:w="300" w:type="pct"/>
            <w:vMerge w:val="restart"/>
            <w:tcBorders>
              <w:top w:val="single" w:color="auto" w:sz="12" w:space="0"/>
              <w:left w:val="single" w:color="auto" w:sz="12" w:space="0"/>
              <w:right w:val="single" w:color="auto" w:sz="4" w:space="0"/>
            </w:tcBorders>
            <w:noWrap/>
            <w:vAlign w:val="center"/>
          </w:tcPr>
          <w:p>
            <w:pPr>
              <w:widowControl/>
              <w:jc w:val="center"/>
              <w:rPr>
                <w:kern w:val="0"/>
                <w:sz w:val="18"/>
                <w:szCs w:val="18"/>
              </w:rPr>
            </w:pPr>
            <w:r>
              <w:rPr>
                <w:kern w:val="0"/>
                <w:sz w:val="18"/>
                <w:szCs w:val="18"/>
              </w:rPr>
              <w:t>1</w:t>
            </w:r>
          </w:p>
        </w:tc>
        <w:tc>
          <w:tcPr>
            <w:tcW w:w="295" w:type="pct"/>
            <w:tcBorders>
              <w:top w:val="single" w:color="auto" w:sz="12" w:space="0"/>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1</w:t>
            </w:r>
          </w:p>
        </w:tc>
        <w:tc>
          <w:tcPr>
            <w:tcW w:w="399"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single" w:color="auto" w:sz="12" w:space="0"/>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single" w:color="auto" w:sz="12" w:space="0"/>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single" w:color="auto" w:sz="12" w:space="0"/>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single" w:color="auto" w:sz="12" w:space="0"/>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2</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3</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4</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5</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6</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bottom w:val="single" w:color="auto" w:sz="4"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rFonts w:hint="eastAsia"/>
                <w:kern w:val="0"/>
                <w:sz w:val="18"/>
                <w:szCs w:val="18"/>
              </w:rPr>
              <w:t>7</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restart"/>
            <w:tcBorders>
              <w:top w:val="nil"/>
              <w:left w:val="single" w:color="auto" w:sz="12" w:space="0"/>
              <w:right w:val="single" w:color="auto" w:sz="4" w:space="0"/>
            </w:tcBorders>
            <w:noWrap/>
            <w:vAlign w:val="center"/>
          </w:tcPr>
          <w:p>
            <w:pPr>
              <w:widowControl/>
              <w:jc w:val="center"/>
              <w:rPr>
                <w:kern w:val="0"/>
                <w:sz w:val="18"/>
                <w:szCs w:val="18"/>
              </w:rPr>
            </w:pPr>
            <w:r>
              <w:rPr>
                <w:kern w:val="0"/>
                <w:sz w:val="18"/>
                <w:szCs w:val="18"/>
              </w:rPr>
              <w:t>2</w:t>
            </w: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1</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2</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3</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4</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5</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6</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bottom w:val="single" w:color="auto" w:sz="4"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rFonts w:hint="eastAsia"/>
                <w:kern w:val="0"/>
                <w:sz w:val="18"/>
                <w:szCs w:val="18"/>
              </w:rPr>
              <w:t>7</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restart"/>
            <w:tcBorders>
              <w:top w:val="nil"/>
              <w:left w:val="single" w:color="auto" w:sz="12" w:space="0"/>
              <w:right w:val="single" w:color="auto" w:sz="4" w:space="0"/>
            </w:tcBorders>
            <w:noWrap/>
            <w:vAlign w:val="center"/>
          </w:tcPr>
          <w:p>
            <w:pPr>
              <w:widowControl/>
              <w:jc w:val="center"/>
              <w:rPr>
                <w:kern w:val="0"/>
                <w:sz w:val="18"/>
                <w:szCs w:val="18"/>
              </w:rPr>
            </w:pPr>
            <w:r>
              <w:rPr>
                <w:kern w:val="0"/>
                <w:sz w:val="18"/>
                <w:szCs w:val="18"/>
              </w:rPr>
              <w:t>3</w:t>
            </w: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1</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2</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3</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4</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5</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6</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bottom w:val="single" w:color="auto" w:sz="4"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rFonts w:hint="eastAsia"/>
                <w:kern w:val="0"/>
                <w:sz w:val="18"/>
                <w:szCs w:val="18"/>
              </w:rPr>
              <w:t>7</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restart"/>
            <w:tcBorders>
              <w:top w:val="nil"/>
              <w:left w:val="single" w:color="auto" w:sz="12" w:space="0"/>
              <w:right w:val="single" w:color="auto" w:sz="4" w:space="0"/>
            </w:tcBorders>
            <w:noWrap/>
            <w:vAlign w:val="center"/>
          </w:tcPr>
          <w:p>
            <w:pPr>
              <w:widowControl/>
              <w:jc w:val="center"/>
              <w:rPr>
                <w:kern w:val="0"/>
                <w:sz w:val="18"/>
                <w:szCs w:val="18"/>
              </w:rPr>
            </w:pPr>
            <w:r>
              <w:rPr>
                <w:kern w:val="0"/>
                <w:sz w:val="18"/>
                <w:szCs w:val="18"/>
              </w:rPr>
              <w:t>4</w:t>
            </w: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1</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2</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3</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4</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5</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6</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bottom w:val="single" w:color="auto" w:sz="4"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rFonts w:hint="eastAsia"/>
                <w:kern w:val="0"/>
                <w:sz w:val="18"/>
                <w:szCs w:val="18"/>
              </w:rPr>
              <w:t>7</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bl>
    <w:p>
      <w:pPr>
        <w:pStyle w:val="18"/>
        <w:spacing w:before="156" w:beforeLines="50" w:after="156" w:afterLines="50" w:line="360" w:lineRule="exact"/>
        <w:ind w:firstLine="0" w:firstLineChars="0"/>
        <w:rPr>
          <w:rFonts w:eastAsia="黑体"/>
          <w:szCs w:val="21"/>
        </w:rPr>
      </w:pPr>
    </w:p>
    <w:p>
      <w:pPr>
        <w:pStyle w:val="48"/>
        <w:ind w:firstLine="0" w:firstLineChars="0"/>
        <w:rPr>
          <w:color w:val="000000"/>
        </w:rPr>
      </w:pPr>
    </w:p>
    <w:p>
      <w:pPr>
        <w:pStyle w:val="48"/>
        <w:ind w:firstLine="0" w:firstLineChars="0"/>
        <w:rPr>
          <w:color w:val="000000"/>
        </w:rPr>
      </w:pPr>
    </w:p>
    <w:p>
      <w:pPr>
        <w:pStyle w:val="48"/>
        <w:ind w:firstLine="0" w:firstLineChars="0"/>
        <w:rPr>
          <w:color w:val="000000"/>
        </w:rPr>
      </w:pPr>
    </w:p>
    <w:p>
      <w:pPr>
        <w:pStyle w:val="18"/>
        <w:spacing w:before="156" w:beforeLines="50" w:after="156" w:afterLines="50" w:line="400" w:lineRule="exact"/>
        <w:ind w:firstLine="0" w:firstLineChars="0"/>
        <w:jc w:val="center"/>
      </w:pPr>
      <w:r>
        <w:rPr>
          <w:rFonts w:eastAsia="黑体"/>
          <w:szCs w:val="21"/>
        </w:rPr>
        <w:t>表</w:t>
      </w:r>
      <w:r>
        <w:rPr>
          <w:rFonts w:hint="eastAsia" w:eastAsia="黑体"/>
          <w:szCs w:val="21"/>
          <w:lang w:val="en-US" w:eastAsia="zh-CN"/>
        </w:rPr>
        <w:t>10</w:t>
      </w:r>
      <w:r>
        <w:rPr>
          <w:rFonts w:eastAsia="黑体"/>
          <w:szCs w:val="21"/>
        </w:rPr>
        <w:t xml:space="preserve">  </w:t>
      </w:r>
      <w:r>
        <w:rPr>
          <w:rFonts w:hint="eastAsia" w:eastAsia="黑体"/>
          <w:szCs w:val="21"/>
          <w:lang w:val="en-US" w:eastAsia="zh-CN"/>
        </w:rPr>
        <w:t>原子荧光法测定砷量</w:t>
      </w:r>
      <w:r>
        <w:rPr>
          <w:rFonts w:eastAsia="黑体"/>
          <w:szCs w:val="21"/>
        </w:rPr>
        <w:t>精密度试验原始数据</w:t>
      </w:r>
    </w:p>
    <w:tbl>
      <w:tblPr>
        <w:tblStyle w:val="30"/>
        <w:tblW w:w="5017" w:type="pct"/>
        <w:tblInd w:w="0" w:type="dxa"/>
        <w:tblLayout w:type="fixed"/>
        <w:tblCellMar>
          <w:top w:w="0" w:type="dxa"/>
          <w:left w:w="0" w:type="dxa"/>
          <w:bottom w:w="0" w:type="dxa"/>
          <w:right w:w="0" w:type="dxa"/>
        </w:tblCellMar>
      </w:tblPr>
      <w:tblGrid>
        <w:gridCol w:w="567"/>
        <w:gridCol w:w="556"/>
        <w:gridCol w:w="753"/>
        <w:gridCol w:w="755"/>
        <w:gridCol w:w="755"/>
        <w:gridCol w:w="753"/>
        <w:gridCol w:w="755"/>
        <w:gridCol w:w="755"/>
        <w:gridCol w:w="755"/>
        <w:gridCol w:w="753"/>
        <w:gridCol w:w="755"/>
        <w:gridCol w:w="755"/>
        <w:gridCol w:w="747"/>
      </w:tblGrid>
      <w:tr>
        <w:tblPrEx>
          <w:tblCellMar>
            <w:top w:w="0" w:type="dxa"/>
            <w:left w:w="0" w:type="dxa"/>
            <w:bottom w:w="0" w:type="dxa"/>
            <w:right w:w="0" w:type="dxa"/>
          </w:tblCellMar>
        </w:tblPrEx>
        <w:trPr>
          <w:trHeight w:val="270" w:hRule="atLeast"/>
        </w:trPr>
        <w:tc>
          <w:tcPr>
            <w:tcW w:w="300" w:type="pct"/>
            <w:vMerge w:val="restart"/>
            <w:tcBorders>
              <w:top w:val="single" w:color="auto" w:sz="12" w:space="0"/>
              <w:left w:val="single" w:color="auto" w:sz="12" w:space="0"/>
              <w:bottom w:val="single" w:color="auto" w:sz="4" w:space="0"/>
              <w:right w:val="single" w:color="auto" w:sz="4" w:space="0"/>
            </w:tcBorders>
            <w:noWrap/>
            <w:vAlign w:val="center"/>
          </w:tcPr>
          <w:p>
            <w:pPr>
              <w:widowControl/>
              <w:jc w:val="center"/>
              <w:rPr>
                <w:kern w:val="0"/>
                <w:sz w:val="18"/>
                <w:szCs w:val="18"/>
              </w:rPr>
            </w:pPr>
            <w:r>
              <w:rPr>
                <w:kern w:val="0"/>
                <w:sz w:val="18"/>
                <w:szCs w:val="18"/>
              </w:rPr>
              <w:t>实验室</w:t>
            </w:r>
          </w:p>
        </w:tc>
        <w:tc>
          <w:tcPr>
            <w:tcW w:w="295" w:type="pct"/>
            <w:vMerge w:val="restart"/>
            <w:tcBorders>
              <w:top w:val="single" w:color="auto" w:sz="12" w:space="0"/>
              <w:left w:val="single" w:color="auto" w:sz="4" w:space="0"/>
              <w:bottom w:val="single" w:color="auto" w:sz="4" w:space="0"/>
              <w:right w:val="single" w:color="auto" w:sz="4" w:space="0"/>
            </w:tcBorders>
            <w:noWrap/>
            <w:vAlign w:val="center"/>
          </w:tcPr>
          <w:p>
            <w:pPr>
              <w:widowControl/>
              <w:jc w:val="center"/>
              <w:rPr>
                <w:kern w:val="0"/>
                <w:sz w:val="18"/>
                <w:szCs w:val="18"/>
              </w:rPr>
            </w:pPr>
            <w:r>
              <w:rPr>
                <w:kern w:val="0"/>
                <w:sz w:val="18"/>
                <w:szCs w:val="18"/>
              </w:rPr>
              <w:t>水平数</w:t>
            </w:r>
          </w:p>
        </w:tc>
        <w:tc>
          <w:tcPr>
            <w:tcW w:w="4404" w:type="pct"/>
            <w:gridSpan w:val="11"/>
            <w:tcBorders>
              <w:top w:val="single" w:color="auto" w:sz="12" w:space="0"/>
              <w:left w:val="nil"/>
              <w:bottom w:val="single" w:color="auto" w:sz="4" w:space="0"/>
              <w:right w:val="single" w:color="auto" w:sz="12" w:space="0"/>
            </w:tcBorders>
            <w:noWrap/>
            <w:vAlign w:val="center"/>
          </w:tcPr>
          <w:p>
            <w:pPr>
              <w:widowControl/>
              <w:jc w:val="center"/>
              <w:rPr>
                <w:kern w:val="0"/>
                <w:sz w:val="18"/>
                <w:szCs w:val="18"/>
              </w:rPr>
            </w:pPr>
            <w:r>
              <w:rPr>
                <w:rFonts w:hint="eastAsia"/>
                <w:kern w:val="0"/>
                <w:sz w:val="18"/>
                <w:szCs w:val="18"/>
                <w:lang w:val="en-US" w:eastAsia="zh-CN"/>
              </w:rPr>
              <w:t>砷</w:t>
            </w:r>
            <w:r>
              <w:rPr>
                <w:rFonts w:hint="eastAsia"/>
                <w:kern w:val="0"/>
                <w:sz w:val="18"/>
                <w:szCs w:val="18"/>
              </w:rPr>
              <w:t>量</w:t>
            </w:r>
            <w:r>
              <w:rPr>
                <w:kern w:val="0"/>
                <w:sz w:val="18"/>
                <w:szCs w:val="18"/>
              </w:rPr>
              <w:t>的质量分数</w:t>
            </w:r>
            <w:r>
              <w:rPr>
                <w:i/>
                <w:kern w:val="0"/>
                <w:sz w:val="18"/>
                <w:szCs w:val="18"/>
              </w:rPr>
              <w:t>w</w:t>
            </w:r>
            <w:r>
              <w:rPr>
                <w:kern w:val="0"/>
                <w:sz w:val="18"/>
                <w:szCs w:val="18"/>
              </w:rPr>
              <w:t>/%，（n=11）</w:t>
            </w:r>
          </w:p>
        </w:tc>
      </w:tr>
      <w:tr>
        <w:tblPrEx>
          <w:tblCellMar>
            <w:top w:w="0" w:type="dxa"/>
            <w:left w:w="0" w:type="dxa"/>
            <w:bottom w:w="0" w:type="dxa"/>
            <w:right w:w="0" w:type="dxa"/>
          </w:tblCellMar>
        </w:tblPrEx>
        <w:trPr>
          <w:trHeight w:val="270" w:hRule="atLeast"/>
        </w:trPr>
        <w:tc>
          <w:tcPr>
            <w:tcW w:w="300" w:type="pct"/>
            <w:vMerge w:val="continue"/>
            <w:tcBorders>
              <w:top w:val="single" w:color="auto" w:sz="4" w:space="0"/>
              <w:left w:val="single" w:color="auto" w:sz="12" w:space="0"/>
              <w:bottom w:val="single" w:color="auto" w:sz="12" w:space="0"/>
              <w:right w:val="single" w:color="auto" w:sz="4" w:space="0"/>
            </w:tcBorders>
            <w:vAlign w:val="center"/>
          </w:tcPr>
          <w:p>
            <w:pPr>
              <w:widowControl/>
              <w:jc w:val="center"/>
              <w:rPr>
                <w:kern w:val="0"/>
                <w:sz w:val="18"/>
                <w:szCs w:val="18"/>
              </w:rPr>
            </w:pPr>
          </w:p>
        </w:tc>
        <w:tc>
          <w:tcPr>
            <w:tcW w:w="295" w:type="pct"/>
            <w:vMerge w:val="continue"/>
            <w:tcBorders>
              <w:top w:val="single" w:color="auto" w:sz="4" w:space="0"/>
              <w:left w:val="single" w:color="auto" w:sz="4" w:space="0"/>
              <w:bottom w:val="single" w:color="auto" w:sz="12" w:space="0"/>
              <w:right w:val="single" w:color="auto" w:sz="4" w:space="0"/>
            </w:tcBorders>
            <w:vAlign w:val="center"/>
          </w:tcPr>
          <w:p>
            <w:pPr>
              <w:widowControl/>
              <w:jc w:val="center"/>
              <w:rPr>
                <w:kern w:val="0"/>
                <w:sz w:val="18"/>
                <w:szCs w:val="18"/>
              </w:rPr>
            </w:pPr>
          </w:p>
        </w:tc>
        <w:tc>
          <w:tcPr>
            <w:tcW w:w="399"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1</w:t>
            </w:r>
          </w:p>
        </w:tc>
        <w:tc>
          <w:tcPr>
            <w:tcW w:w="401"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2</w:t>
            </w:r>
          </w:p>
        </w:tc>
        <w:tc>
          <w:tcPr>
            <w:tcW w:w="401"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3</w:t>
            </w:r>
          </w:p>
        </w:tc>
        <w:tc>
          <w:tcPr>
            <w:tcW w:w="399"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4</w:t>
            </w:r>
          </w:p>
        </w:tc>
        <w:tc>
          <w:tcPr>
            <w:tcW w:w="401"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5</w:t>
            </w:r>
          </w:p>
        </w:tc>
        <w:tc>
          <w:tcPr>
            <w:tcW w:w="401"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6</w:t>
            </w:r>
          </w:p>
        </w:tc>
        <w:tc>
          <w:tcPr>
            <w:tcW w:w="401" w:type="pct"/>
            <w:tcBorders>
              <w:top w:val="nil"/>
              <w:left w:val="nil"/>
              <w:bottom w:val="single" w:color="auto" w:sz="12" w:space="0"/>
              <w:right w:val="single" w:color="auto" w:sz="4" w:space="0"/>
            </w:tcBorders>
            <w:noWrap/>
            <w:vAlign w:val="center"/>
          </w:tcPr>
          <w:p>
            <w:pPr>
              <w:widowControl/>
              <w:jc w:val="center"/>
              <w:rPr>
                <w:kern w:val="0"/>
                <w:sz w:val="18"/>
                <w:szCs w:val="18"/>
              </w:rPr>
            </w:pPr>
            <w:r>
              <w:rPr>
                <w:kern w:val="0"/>
                <w:sz w:val="18"/>
                <w:szCs w:val="18"/>
              </w:rPr>
              <w:t>7</w:t>
            </w:r>
          </w:p>
        </w:tc>
        <w:tc>
          <w:tcPr>
            <w:tcW w:w="399" w:type="pct"/>
            <w:tcBorders>
              <w:top w:val="nil"/>
              <w:left w:val="single" w:color="auto" w:sz="4" w:space="0"/>
              <w:bottom w:val="single" w:color="auto" w:sz="12" w:space="0"/>
              <w:right w:val="single" w:color="auto" w:sz="4" w:space="0"/>
            </w:tcBorders>
          </w:tcPr>
          <w:p>
            <w:pPr>
              <w:widowControl/>
              <w:jc w:val="center"/>
              <w:rPr>
                <w:kern w:val="0"/>
                <w:sz w:val="18"/>
                <w:szCs w:val="18"/>
              </w:rPr>
            </w:pPr>
            <w:r>
              <w:rPr>
                <w:kern w:val="0"/>
                <w:sz w:val="18"/>
                <w:szCs w:val="18"/>
              </w:rPr>
              <w:t>8</w:t>
            </w:r>
          </w:p>
        </w:tc>
        <w:tc>
          <w:tcPr>
            <w:tcW w:w="401" w:type="pct"/>
            <w:tcBorders>
              <w:top w:val="nil"/>
              <w:left w:val="single" w:color="auto" w:sz="4" w:space="0"/>
              <w:bottom w:val="single" w:color="auto" w:sz="12" w:space="0"/>
              <w:right w:val="single" w:color="auto" w:sz="4" w:space="0"/>
            </w:tcBorders>
          </w:tcPr>
          <w:p>
            <w:pPr>
              <w:widowControl/>
              <w:jc w:val="center"/>
              <w:rPr>
                <w:kern w:val="0"/>
                <w:sz w:val="18"/>
                <w:szCs w:val="18"/>
              </w:rPr>
            </w:pPr>
            <w:r>
              <w:rPr>
                <w:kern w:val="0"/>
                <w:sz w:val="18"/>
                <w:szCs w:val="18"/>
              </w:rPr>
              <w:t>9</w:t>
            </w:r>
          </w:p>
        </w:tc>
        <w:tc>
          <w:tcPr>
            <w:tcW w:w="401" w:type="pct"/>
            <w:tcBorders>
              <w:top w:val="nil"/>
              <w:left w:val="single" w:color="auto" w:sz="4" w:space="0"/>
              <w:bottom w:val="single" w:color="auto" w:sz="12" w:space="0"/>
              <w:right w:val="single" w:color="auto" w:sz="4" w:space="0"/>
            </w:tcBorders>
          </w:tcPr>
          <w:p>
            <w:pPr>
              <w:widowControl/>
              <w:jc w:val="center"/>
              <w:rPr>
                <w:kern w:val="0"/>
                <w:sz w:val="18"/>
                <w:szCs w:val="18"/>
              </w:rPr>
            </w:pPr>
            <w:r>
              <w:rPr>
                <w:kern w:val="0"/>
                <w:sz w:val="18"/>
                <w:szCs w:val="18"/>
              </w:rPr>
              <w:t>10</w:t>
            </w:r>
          </w:p>
        </w:tc>
        <w:tc>
          <w:tcPr>
            <w:tcW w:w="396" w:type="pct"/>
            <w:tcBorders>
              <w:top w:val="nil"/>
              <w:left w:val="single" w:color="auto" w:sz="4" w:space="0"/>
              <w:bottom w:val="single" w:color="auto" w:sz="12" w:space="0"/>
              <w:right w:val="single" w:color="auto" w:sz="12" w:space="0"/>
            </w:tcBorders>
          </w:tcPr>
          <w:p>
            <w:pPr>
              <w:widowControl/>
              <w:jc w:val="center"/>
              <w:rPr>
                <w:kern w:val="0"/>
                <w:sz w:val="18"/>
                <w:szCs w:val="18"/>
              </w:rPr>
            </w:pPr>
            <w:r>
              <w:rPr>
                <w:kern w:val="0"/>
                <w:sz w:val="18"/>
                <w:szCs w:val="18"/>
              </w:rPr>
              <w:t>11</w:t>
            </w:r>
          </w:p>
        </w:tc>
      </w:tr>
      <w:tr>
        <w:tblPrEx>
          <w:tblCellMar>
            <w:top w:w="0" w:type="dxa"/>
            <w:left w:w="0" w:type="dxa"/>
            <w:bottom w:w="0" w:type="dxa"/>
            <w:right w:w="0" w:type="dxa"/>
          </w:tblCellMar>
        </w:tblPrEx>
        <w:trPr>
          <w:trHeight w:val="300" w:hRule="atLeast"/>
        </w:trPr>
        <w:tc>
          <w:tcPr>
            <w:tcW w:w="300" w:type="pct"/>
            <w:vMerge w:val="restart"/>
            <w:tcBorders>
              <w:top w:val="single" w:color="auto" w:sz="12" w:space="0"/>
              <w:left w:val="single" w:color="auto" w:sz="12" w:space="0"/>
              <w:right w:val="single" w:color="auto" w:sz="4" w:space="0"/>
            </w:tcBorders>
            <w:noWrap/>
            <w:vAlign w:val="center"/>
          </w:tcPr>
          <w:p>
            <w:pPr>
              <w:widowControl/>
              <w:jc w:val="center"/>
              <w:rPr>
                <w:kern w:val="0"/>
                <w:sz w:val="18"/>
                <w:szCs w:val="18"/>
              </w:rPr>
            </w:pPr>
            <w:r>
              <w:rPr>
                <w:kern w:val="0"/>
                <w:sz w:val="18"/>
                <w:szCs w:val="18"/>
              </w:rPr>
              <w:t>1</w:t>
            </w:r>
          </w:p>
        </w:tc>
        <w:tc>
          <w:tcPr>
            <w:tcW w:w="295" w:type="pct"/>
            <w:tcBorders>
              <w:top w:val="single" w:color="auto" w:sz="12" w:space="0"/>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1</w:t>
            </w:r>
          </w:p>
        </w:tc>
        <w:tc>
          <w:tcPr>
            <w:tcW w:w="399"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bookmarkStart w:id="25" w:name="_GoBack"/>
            <w:bookmarkEnd w:id="25"/>
          </w:p>
        </w:tc>
        <w:tc>
          <w:tcPr>
            <w:tcW w:w="401"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single" w:color="auto" w:sz="12" w:space="0"/>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single" w:color="auto" w:sz="12" w:space="0"/>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single" w:color="auto" w:sz="12" w:space="0"/>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single" w:color="auto" w:sz="12" w:space="0"/>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single" w:color="auto" w:sz="12" w:space="0"/>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2</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3</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4</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5</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6</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bottom w:val="single" w:color="auto" w:sz="4"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rFonts w:hint="eastAsia"/>
                <w:kern w:val="0"/>
                <w:sz w:val="18"/>
                <w:szCs w:val="18"/>
              </w:rPr>
              <w:t>7</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restart"/>
            <w:tcBorders>
              <w:top w:val="nil"/>
              <w:left w:val="single" w:color="auto" w:sz="12" w:space="0"/>
              <w:right w:val="single" w:color="auto" w:sz="4" w:space="0"/>
            </w:tcBorders>
            <w:noWrap/>
            <w:vAlign w:val="center"/>
          </w:tcPr>
          <w:p>
            <w:pPr>
              <w:widowControl/>
              <w:jc w:val="center"/>
              <w:rPr>
                <w:kern w:val="0"/>
                <w:sz w:val="18"/>
                <w:szCs w:val="18"/>
              </w:rPr>
            </w:pPr>
            <w:r>
              <w:rPr>
                <w:kern w:val="0"/>
                <w:sz w:val="18"/>
                <w:szCs w:val="18"/>
              </w:rPr>
              <w:t>2</w:t>
            </w: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1</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2</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3</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4</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5</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6</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bottom w:val="single" w:color="auto" w:sz="4"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rFonts w:hint="eastAsia"/>
                <w:kern w:val="0"/>
                <w:sz w:val="18"/>
                <w:szCs w:val="18"/>
              </w:rPr>
              <w:t>7</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restart"/>
            <w:tcBorders>
              <w:top w:val="nil"/>
              <w:left w:val="single" w:color="auto" w:sz="12" w:space="0"/>
              <w:right w:val="single" w:color="auto" w:sz="4" w:space="0"/>
            </w:tcBorders>
            <w:noWrap/>
            <w:vAlign w:val="center"/>
          </w:tcPr>
          <w:p>
            <w:pPr>
              <w:widowControl/>
              <w:jc w:val="center"/>
              <w:rPr>
                <w:kern w:val="0"/>
                <w:sz w:val="18"/>
                <w:szCs w:val="18"/>
              </w:rPr>
            </w:pPr>
            <w:r>
              <w:rPr>
                <w:kern w:val="0"/>
                <w:sz w:val="18"/>
                <w:szCs w:val="18"/>
              </w:rPr>
              <w:t>3</w:t>
            </w: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1</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2</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3</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4</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5</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6</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bottom w:val="single" w:color="auto" w:sz="4"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rFonts w:hint="eastAsia"/>
                <w:kern w:val="0"/>
                <w:sz w:val="18"/>
                <w:szCs w:val="18"/>
              </w:rPr>
              <w:t>7</w:t>
            </w: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widowControl/>
              <w:tabs>
                <w:tab w:val="decimal" w:pos="210"/>
              </w:tabs>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widowControl/>
              <w:tabs>
                <w:tab w:val="decimal" w:pos="210"/>
              </w:tabs>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widowControl/>
              <w:tabs>
                <w:tab w:val="decimal" w:pos="210"/>
              </w:tabs>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restart"/>
            <w:tcBorders>
              <w:top w:val="nil"/>
              <w:left w:val="single" w:color="auto" w:sz="12" w:space="0"/>
              <w:right w:val="single" w:color="auto" w:sz="4" w:space="0"/>
            </w:tcBorders>
            <w:noWrap/>
            <w:vAlign w:val="center"/>
          </w:tcPr>
          <w:p>
            <w:pPr>
              <w:widowControl/>
              <w:jc w:val="center"/>
              <w:rPr>
                <w:kern w:val="0"/>
                <w:sz w:val="18"/>
                <w:szCs w:val="18"/>
              </w:rPr>
            </w:pPr>
            <w:r>
              <w:rPr>
                <w:kern w:val="0"/>
                <w:sz w:val="18"/>
                <w:szCs w:val="18"/>
              </w:rPr>
              <w:t>4</w:t>
            </w: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1</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2</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3</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4</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r>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5</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kern w:val="0"/>
                <w:sz w:val="18"/>
                <w:szCs w:val="18"/>
              </w:rPr>
              <w:t>6</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r>
        <w:tblPrEx>
          <w:tblCellMar>
            <w:top w:w="0" w:type="dxa"/>
            <w:left w:w="0" w:type="dxa"/>
            <w:bottom w:w="0" w:type="dxa"/>
            <w:right w:w="0" w:type="dxa"/>
          </w:tblCellMar>
        </w:tblPrEx>
        <w:trPr>
          <w:trHeight w:val="300" w:hRule="atLeast"/>
        </w:trPr>
        <w:tc>
          <w:tcPr>
            <w:tcW w:w="300" w:type="pct"/>
            <w:vMerge w:val="continue"/>
            <w:tcBorders>
              <w:left w:val="single" w:color="auto" w:sz="12" w:space="0"/>
              <w:bottom w:val="single" w:color="auto" w:sz="4" w:space="0"/>
              <w:right w:val="single" w:color="auto" w:sz="4" w:space="0"/>
            </w:tcBorders>
            <w:vAlign w:val="center"/>
          </w:tcPr>
          <w:p>
            <w:pPr>
              <w:widowControl/>
              <w:jc w:val="center"/>
              <w:rPr>
                <w:kern w:val="0"/>
                <w:sz w:val="18"/>
                <w:szCs w:val="18"/>
              </w:rPr>
            </w:pPr>
          </w:p>
        </w:tc>
        <w:tc>
          <w:tcPr>
            <w:tcW w:w="295" w:type="pct"/>
            <w:tcBorders>
              <w:top w:val="nil"/>
              <w:left w:val="nil"/>
              <w:bottom w:val="single" w:color="auto" w:sz="4" w:space="0"/>
              <w:right w:val="single" w:color="auto" w:sz="4" w:space="0"/>
            </w:tcBorders>
            <w:noWrap/>
            <w:vAlign w:val="center"/>
          </w:tcPr>
          <w:p>
            <w:pPr>
              <w:widowControl/>
              <w:jc w:val="center"/>
              <w:rPr>
                <w:kern w:val="0"/>
                <w:sz w:val="18"/>
                <w:szCs w:val="18"/>
              </w:rPr>
            </w:pPr>
            <w:r>
              <w:rPr>
                <w:rFonts w:hint="eastAsia"/>
                <w:kern w:val="0"/>
                <w:sz w:val="18"/>
                <w:szCs w:val="18"/>
              </w:rPr>
              <w:t>7</w:t>
            </w: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401" w:type="pct"/>
            <w:tcBorders>
              <w:top w:val="nil"/>
              <w:left w:val="nil"/>
              <w:bottom w:val="single" w:color="auto" w:sz="4" w:space="0"/>
              <w:right w:val="single" w:color="auto" w:sz="4" w:space="0"/>
            </w:tcBorders>
            <w:noWrap/>
            <w:vAlign w:val="center"/>
          </w:tcPr>
          <w:p>
            <w:pPr>
              <w:jc w:val="center"/>
              <w:rPr>
                <w:kern w:val="0"/>
                <w:sz w:val="18"/>
                <w:szCs w:val="18"/>
              </w:rPr>
            </w:pPr>
          </w:p>
        </w:tc>
        <w:tc>
          <w:tcPr>
            <w:tcW w:w="399"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401" w:type="pct"/>
            <w:tcBorders>
              <w:top w:val="nil"/>
              <w:left w:val="single" w:color="auto" w:sz="4" w:space="0"/>
              <w:bottom w:val="single" w:color="auto" w:sz="4" w:space="0"/>
              <w:right w:val="single" w:color="auto" w:sz="4" w:space="0"/>
            </w:tcBorders>
            <w:vAlign w:val="center"/>
          </w:tcPr>
          <w:p>
            <w:pPr>
              <w:jc w:val="center"/>
              <w:rPr>
                <w:kern w:val="0"/>
                <w:sz w:val="18"/>
                <w:szCs w:val="18"/>
              </w:rPr>
            </w:pPr>
          </w:p>
        </w:tc>
        <w:tc>
          <w:tcPr>
            <w:tcW w:w="396" w:type="pct"/>
            <w:tcBorders>
              <w:top w:val="nil"/>
              <w:left w:val="single" w:color="auto" w:sz="4" w:space="0"/>
              <w:bottom w:val="single" w:color="auto" w:sz="4" w:space="0"/>
              <w:right w:val="single" w:color="auto" w:sz="12" w:space="0"/>
            </w:tcBorders>
            <w:vAlign w:val="center"/>
          </w:tcPr>
          <w:p>
            <w:pPr>
              <w:jc w:val="center"/>
              <w:rPr>
                <w:kern w:val="0"/>
                <w:sz w:val="18"/>
                <w:szCs w:val="18"/>
              </w:rPr>
            </w:pPr>
          </w:p>
        </w:tc>
      </w:tr>
    </w:tbl>
    <w:p>
      <w:pPr>
        <w:pStyle w:val="48"/>
        <w:ind w:firstLine="0" w:firstLineChars="0"/>
        <w:rPr>
          <w:color w:val="000000"/>
        </w:rPr>
      </w:pPr>
    </w:p>
    <w:p>
      <w:pPr>
        <w:pStyle w:val="48"/>
        <w:ind w:firstLine="0" w:firstLineChars="0"/>
        <w:rPr>
          <w:color w:val="000000"/>
        </w:rPr>
      </w:pPr>
    </w:p>
    <w:p>
      <w:pPr>
        <w:pStyle w:val="48"/>
        <w:ind w:firstLine="0" w:firstLineChars="0"/>
        <w:rPr>
          <w:color w:val="000000"/>
        </w:rPr>
      </w:pPr>
    </w:p>
    <w:p>
      <w:pPr>
        <w:pStyle w:val="48"/>
        <w:ind w:firstLine="0" w:firstLineChars="0"/>
        <w:rPr>
          <w:color w:val="000000"/>
        </w:rPr>
      </w:pPr>
    </w:p>
    <w:p>
      <w:pPr>
        <w:pStyle w:val="48"/>
        <w:ind w:firstLine="0" w:firstLineChars="0"/>
        <w:rPr>
          <w:color w:val="000000"/>
        </w:rPr>
      </w:pPr>
    </w:p>
    <w:p>
      <w:pPr>
        <w:pStyle w:val="48"/>
        <w:ind w:firstLine="0" w:firstLineChars="0"/>
        <w:rPr>
          <w:color w:val="000000"/>
        </w:rPr>
      </w:pPr>
    </w:p>
    <w:p>
      <w:pPr>
        <w:pStyle w:val="48"/>
        <w:ind w:firstLine="0" w:firstLineChars="0"/>
        <w:rPr>
          <w:color w:val="000000"/>
        </w:rPr>
      </w:pPr>
    </w:p>
    <w:p>
      <w:pPr>
        <w:pStyle w:val="48"/>
        <w:ind w:firstLine="0" w:firstLineChars="0"/>
        <w:rPr>
          <w:color w:val="000000"/>
        </w:rPr>
      </w:pPr>
    </w:p>
    <w:p>
      <w:pPr>
        <w:pStyle w:val="48"/>
        <w:ind w:firstLine="0" w:firstLineChars="0"/>
        <w:rPr>
          <w:color w:val="000000"/>
        </w:rPr>
      </w:pPr>
    </w:p>
    <w:p>
      <w:pPr>
        <w:pStyle w:val="48"/>
        <w:ind w:firstLine="0" w:firstLineChars="0"/>
        <w:rPr>
          <w:color w:val="000000"/>
        </w:rPr>
      </w:pPr>
    </w:p>
    <w:p>
      <w:pPr>
        <w:pStyle w:val="18"/>
        <w:spacing w:before="156" w:beforeLines="50" w:after="156" w:afterLines="50" w:line="360" w:lineRule="exact"/>
        <w:ind w:firstLine="0" w:firstLineChars="0"/>
        <w:jc w:val="both"/>
      </w:pPr>
    </w:p>
    <w:sectPr>
      <w:headerReference r:id="rId8" w:type="default"/>
      <w:footerReference r:id="rId10" w:type="default"/>
      <w:headerReference r:id="rId9" w:type="even"/>
      <w:footerReference r:id="rId11" w:type="even"/>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3"/>
      </w:rPr>
    </w:pPr>
    <w:r>
      <w:fldChar w:fldCharType="begin"/>
    </w:r>
    <w:r>
      <w:rPr>
        <w:rStyle w:val="33"/>
      </w:rPr>
      <w:instrText xml:space="preserve">PAGE  </w:instrText>
    </w:r>
    <w:r>
      <w:fldChar w:fldCharType="separate"/>
    </w:r>
    <w:r>
      <w:rPr>
        <w:rStyle w:val="33"/>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33"/>
      </w:rPr>
    </w:pPr>
    <w:r>
      <w:fldChar w:fldCharType="begin"/>
    </w:r>
    <w:r>
      <w:rPr>
        <w:rStyle w:val="33"/>
      </w:rPr>
      <w:instrText xml:space="preserve">PAGE  </w:instrText>
    </w:r>
    <w:r>
      <w:fldChar w:fldCharType="separate"/>
    </w:r>
    <w:r>
      <w:rPr>
        <w:rStyle w:val="33"/>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3"/>
      </w:rPr>
    </w:pPr>
    <w:r>
      <w:fldChar w:fldCharType="begin"/>
    </w:r>
    <w:r>
      <w:rPr>
        <w:rStyle w:val="33"/>
      </w:rPr>
      <w:instrText xml:space="preserve">PAGE  </w:instrText>
    </w:r>
    <w:r>
      <w:fldChar w:fldCharType="separate"/>
    </w:r>
    <w:r>
      <w:rPr>
        <w:rStyle w:val="33"/>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33"/>
      </w:rPr>
    </w:pPr>
    <w:r>
      <w:fldChar w:fldCharType="begin"/>
    </w:r>
    <w:r>
      <w:rPr>
        <w:rStyle w:val="33"/>
      </w:rPr>
      <w:instrText xml:space="preserve">PAGE  </w:instrText>
    </w:r>
    <w:r>
      <w:fldChar w:fldCharType="separate"/>
    </w:r>
    <w:r>
      <w:rPr>
        <w:rStyle w:val="33"/>
      </w:rP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 xml:space="preserve">GB/T </w:t>
    </w:r>
    <w:r>
      <w:rPr>
        <w:rFonts w:hint="eastAsia"/>
        <w:lang w:val="en-US" w:eastAsia="zh-CN"/>
      </w:rPr>
      <w:t>4324</w:t>
    </w:r>
    <w:r>
      <w:t xml:space="preserve">. </w:t>
    </w:r>
    <w:r>
      <w:rPr>
        <w:rFonts w:hint="eastAsia"/>
      </w:rPr>
      <w:t>2</w:t>
    </w:r>
    <w:r>
      <w:t>—20</w:t>
    </w:r>
    <w:r>
      <w:rPr>
        <w:rFonts w:hint="eastAsia"/>
      </w:rPr>
      <w:t>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jc w:val="both"/>
    </w:pPr>
    <w:r>
      <w:t xml:space="preserve">GB/T </w:t>
    </w:r>
    <w:r>
      <w:rPr>
        <w:rFonts w:hint="eastAsia"/>
      </w:rPr>
      <w:t>6150</w:t>
    </w:r>
    <w:r>
      <w:t xml:space="preserve">. </w:t>
    </w:r>
    <w:r>
      <w:rPr>
        <w:rFonts w:hint="eastAsia"/>
      </w:rPr>
      <w:t>2</w:t>
    </w:r>
    <w:r>
      <w:t>—20</w:t>
    </w:r>
    <w:r>
      <w:rPr>
        <w:rFonts w:hint="eastAsia"/>
      </w:rPr>
      <w:t>2X</w:t>
    </w:r>
  </w:p>
  <w:p>
    <w:pPr>
      <w:pStyle w:val="9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104"/>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7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8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0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9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z w:val="21"/>
      </w:rPr>
    </w:lvl>
    <w:lvl w:ilvl="1" w:tentative="0">
      <w:start w:val="1"/>
      <w:numFmt w:val="decimal"/>
      <w:pStyle w:val="5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82"/>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210" w:firstLine="0"/>
      </w:pPr>
      <w:rPr>
        <w:rFonts w:hint="eastAsia" w:ascii="黑体" w:hAnsi="Times New Roman" w:eastAsia="黑体"/>
        <w:b w:val="0"/>
        <w:i w:val="0"/>
        <w:sz w:val="21"/>
      </w:rPr>
    </w:lvl>
    <w:lvl w:ilvl="2" w:tentative="0">
      <w:start w:val="1"/>
      <w:numFmt w:val="decimal"/>
      <w:pStyle w:val="64"/>
      <w:suff w:val="nothing"/>
      <w:lvlText w:val="%1%2.%3　"/>
      <w:lvlJc w:val="left"/>
      <w:pPr>
        <w:ind w:left="210" w:firstLine="0"/>
      </w:pPr>
      <w:rPr>
        <w:rFonts w:hint="eastAsia" w:ascii="黑体" w:hAnsi="Times New Roman" w:eastAsia="黑体"/>
        <w:b w:val="0"/>
        <w:i w:val="0"/>
        <w:sz w:val="21"/>
      </w:rPr>
    </w:lvl>
    <w:lvl w:ilvl="3" w:tentative="0">
      <w:start w:val="1"/>
      <w:numFmt w:val="decimal"/>
      <w:pStyle w:val="63"/>
      <w:suff w:val="nothing"/>
      <w:lvlText w:val="%1%2.%3.%4　"/>
      <w:lvlJc w:val="left"/>
      <w:pPr>
        <w:ind w:left="735"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84"/>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7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933334"/>
    <w:multiLevelType w:val="multilevel"/>
    <w:tmpl w:val="76933334"/>
    <w:lvl w:ilvl="0" w:tentative="0">
      <w:start w:val="1"/>
      <w:numFmt w:val="none"/>
      <w:pStyle w:val="9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6"/>
  </w:num>
  <w:num w:numId="3">
    <w:abstractNumId w:val="7"/>
  </w:num>
  <w:num w:numId="4">
    <w:abstractNumId w:val="8"/>
  </w:num>
  <w:num w:numId="5">
    <w:abstractNumId w:val="1"/>
  </w:num>
  <w:num w:numId="6">
    <w:abstractNumId w:val="2"/>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2MmEyNjE2ZTZhNGUxZTRlMmNmNzQyYmQ3YzlhZjIifQ=="/>
  </w:docVars>
  <w:rsids>
    <w:rsidRoot w:val="00CC1FA2"/>
    <w:rsid w:val="00002610"/>
    <w:rsid w:val="0000344F"/>
    <w:rsid w:val="00006808"/>
    <w:rsid w:val="00010DD4"/>
    <w:rsid w:val="000120D5"/>
    <w:rsid w:val="00020C3F"/>
    <w:rsid w:val="00025717"/>
    <w:rsid w:val="00026D24"/>
    <w:rsid w:val="00027280"/>
    <w:rsid w:val="000275B1"/>
    <w:rsid w:val="0003084B"/>
    <w:rsid w:val="000325A2"/>
    <w:rsid w:val="00036579"/>
    <w:rsid w:val="000402F1"/>
    <w:rsid w:val="000453C5"/>
    <w:rsid w:val="00050BC5"/>
    <w:rsid w:val="00053995"/>
    <w:rsid w:val="00054F92"/>
    <w:rsid w:val="0005546F"/>
    <w:rsid w:val="000563AD"/>
    <w:rsid w:val="000660D4"/>
    <w:rsid w:val="0006622C"/>
    <w:rsid w:val="0006798F"/>
    <w:rsid w:val="00072C0B"/>
    <w:rsid w:val="000808B6"/>
    <w:rsid w:val="00085B2B"/>
    <w:rsid w:val="000B3B88"/>
    <w:rsid w:val="000C0E23"/>
    <w:rsid w:val="000D410F"/>
    <w:rsid w:val="000D6133"/>
    <w:rsid w:val="000F2B8D"/>
    <w:rsid w:val="000F4D50"/>
    <w:rsid w:val="00110FD7"/>
    <w:rsid w:val="00117A42"/>
    <w:rsid w:val="00135BC7"/>
    <w:rsid w:val="00141917"/>
    <w:rsid w:val="00141EB1"/>
    <w:rsid w:val="00155929"/>
    <w:rsid w:val="0015742A"/>
    <w:rsid w:val="00161C66"/>
    <w:rsid w:val="001668E3"/>
    <w:rsid w:val="00167C46"/>
    <w:rsid w:val="00167EDE"/>
    <w:rsid w:val="001820CD"/>
    <w:rsid w:val="00186204"/>
    <w:rsid w:val="00190EF5"/>
    <w:rsid w:val="00192EE5"/>
    <w:rsid w:val="00194860"/>
    <w:rsid w:val="001A305E"/>
    <w:rsid w:val="001A6EA8"/>
    <w:rsid w:val="001A739B"/>
    <w:rsid w:val="001A7479"/>
    <w:rsid w:val="001B16A5"/>
    <w:rsid w:val="001B3C18"/>
    <w:rsid w:val="001B4246"/>
    <w:rsid w:val="001D241E"/>
    <w:rsid w:val="001D2F28"/>
    <w:rsid w:val="001D5244"/>
    <w:rsid w:val="001E45C3"/>
    <w:rsid w:val="001E473E"/>
    <w:rsid w:val="001E697D"/>
    <w:rsid w:val="001F188A"/>
    <w:rsid w:val="001F619A"/>
    <w:rsid w:val="001F63E7"/>
    <w:rsid w:val="0020151E"/>
    <w:rsid w:val="002030FF"/>
    <w:rsid w:val="00204AC9"/>
    <w:rsid w:val="00205161"/>
    <w:rsid w:val="00205424"/>
    <w:rsid w:val="00207958"/>
    <w:rsid w:val="00211DA8"/>
    <w:rsid w:val="00233771"/>
    <w:rsid w:val="002350C0"/>
    <w:rsid w:val="002374C4"/>
    <w:rsid w:val="00237DFB"/>
    <w:rsid w:val="00243C23"/>
    <w:rsid w:val="00244AC5"/>
    <w:rsid w:val="00246D8A"/>
    <w:rsid w:val="00246E93"/>
    <w:rsid w:val="00247081"/>
    <w:rsid w:val="00247556"/>
    <w:rsid w:val="002477A9"/>
    <w:rsid w:val="00252249"/>
    <w:rsid w:val="00284876"/>
    <w:rsid w:val="00284F26"/>
    <w:rsid w:val="00291190"/>
    <w:rsid w:val="002A6183"/>
    <w:rsid w:val="002A6FAF"/>
    <w:rsid w:val="002B60E6"/>
    <w:rsid w:val="002C33CA"/>
    <w:rsid w:val="002D1560"/>
    <w:rsid w:val="002D73AF"/>
    <w:rsid w:val="002F04F9"/>
    <w:rsid w:val="002F6208"/>
    <w:rsid w:val="00303310"/>
    <w:rsid w:val="003119D4"/>
    <w:rsid w:val="003147CE"/>
    <w:rsid w:val="00320263"/>
    <w:rsid w:val="00320DF6"/>
    <w:rsid w:val="003234D9"/>
    <w:rsid w:val="0032624F"/>
    <w:rsid w:val="00327ED7"/>
    <w:rsid w:val="00333435"/>
    <w:rsid w:val="003346B7"/>
    <w:rsid w:val="00355187"/>
    <w:rsid w:val="0035684D"/>
    <w:rsid w:val="00356BB4"/>
    <w:rsid w:val="00361572"/>
    <w:rsid w:val="00377C23"/>
    <w:rsid w:val="00385B77"/>
    <w:rsid w:val="00390F70"/>
    <w:rsid w:val="00394D3D"/>
    <w:rsid w:val="00395330"/>
    <w:rsid w:val="00396EF0"/>
    <w:rsid w:val="003A4186"/>
    <w:rsid w:val="003A4927"/>
    <w:rsid w:val="003A5837"/>
    <w:rsid w:val="003A60A4"/>
    <w:rsid w:val="003A64F1"/>
    <w:rsid w:val="003A7279"/>
    <w:rsid w:val="003B6791"/>
    <w:rsid w:val="003C5C2A"/>
    <w:rsid w:val="003C783C"/>
    <w:rsid w:val="003E24C6"/>
    <w:rsid w:val="003E374D"/>
    <w:rsid w:val="003E3C96"/>
    <w:rsid w:val="003F236C"/>
    <w:rsid w:val="003F719C"/>
    <w:rsid w:val="00407CF0"/>
    <w:rsid w:val="0041434D"/>
    <w:rsid w:val="00416902"/>
    <w:rsid w:val="00422292"/>
    <w:rsid w:val="00422E92"/>
    <w:rsid w:val="00422FF6"/>
    <w:rsid w:val="00427232"/>
    <w:rsid w:val="00431D08"/>
    <w:rsid w:val="00434362"/>
    <w:rsid w:val="0044060C"/>
    <w:rsid w:val="0044118E"/>
    <w:rsid w:val="00453E61"/>
    <w:rsid w:val="00454066"/>
    <w:rsid w:val="00455C94"/>
    <w:rsid w:val="00460A97"/>
    <w:rsid w:val="0046470E"/>
    <w:rsid w:val="0046558E"/>
    <w:rsid w:val="004676BA"/>
    <w:rsid w:val="004700E2"/>
    <w:rsid w:val="004756C2"/>
    <w:rsid w:val="00481EE8"/>
    <w:rsid w:val="00491D5D"/>
    <w:rsid w:val="00494988"/>
    <w:rsid w:val="0049660D"/>
    <w:rsid w:val="004A1575"/>
    <w:rsid w:val="004A1F38"/>
    <w:rsid w:val="004A20BC"/>
    <w:rsid w:val="004A4B00"/>
    <w:rsid w:val="004A7F30"/>
    <w:rsid w:val="004B0FBE"/>
    <w:rsid w:val="004B4E75"/>
    <w:rsid w:val="004B5F26"/>
    <w:rsid w:val="004C4199"/>
    <w:rsid w:val="004C5431"/>
    <w:rsid w:val="004D127D"/>
    <w:rsid w:val="004D40FF"/>
    <w:rsid w:val="004D50E4"/>
    <w:rsid w:val="004D56FB"/>
    <w:rsid w:val="004E4F67"/>
    <w:rsid w:val="004F4143"/>
    <w:rsid w:val="004F6486"/>
    <w:rsid w:val="00502352"/>
    <w:rsid w:val="00506642"/>
    <w:rsid w:val="005164D1"/>
    <w:rsid w:val="00521432"/>
    <w:rsid w:val="005247F2"/>
    <w:rsid w:val="00526888"/>
    <w:rsid w:val="00531A83"/>
    <w:rsid w:val="00542AFE"/>
    <w:rsid w:val="00545D11"/>
    <w:rsid w:val="00554E66"/>
    <w:rsid w:val="00557C48"/>
    <w:rsid w:val="00562FF3"/>
    <w:rsid w:val="00572D02"/>
    <w:rsid w:val="00574FB4"/>
    <w:rsid w:val="0057792E"/>
    <w:rsid w:val="005859F9"/>
    <w:rsid w:val="0058678A"/>
    <w:rsid w:val="005872B5"/>
    <w:rsid w:val="00592A54"/>
    <w:rsid w:val="005A0F20"/>
    <w:rsid w:val="005A3FC9"/>
    <w:rsid w:val="005B0D27"/>
    <w:rsid w:val="005B283F"/>
    <w:rsid w:val="005B2BAB"/>
    <w:rsid w:val="005B7330"/>
    <w:rsid w:val="005C3B17"/>
    <w:rsid w:val="005D21AF"/>
    <w:rsid w:val="005D4E07"/>
    <w:rsid w:val="005E21C7"/>
    <w:rsid w:val="005E55A6"/>
    <w:rsid w:val="005E5677"/>
    <w:rsid w:val="005E660A"/>
    <w:rsid w:val="005E6ECB"/>
    <w:rsid w:val="005F055D"/>
    <w:rsid w:val="006020DD"/>
    <w:rsid w:val="006028AE"/>
    <w:rsid w:val="00607440"/>
    <w:rsid w:val="00610070"/>
    <w:rsid w:val="00611AA8"/>
    <w:rsid w:val="00612F69"/>
    <w:rsid w:val="00617768"/>
    <w:rsid w:val="00626221"/>
    <w:rsid w:val="0063230C"/>
    <w:rsid w:val="0063291E"/>
    <w:rsid w:val="00632DE1"/>
    <w:rsid w:val="0063426B"/>
    <w:rsid w:val="00634B6B"/>
    <w:rsid w:val="00643620"/>
    <w:rsid w:val="006475D5"/>
    <w:rsid w:val="00656D13"/>
    <w:rsid w:val="00670BF4"/>
    <w:rsid w:val="006758AE"/>
    <w:rsid w:val="00683A3D"/>
    <w:rsid w:val="00684287"/>
    <w:rsid w:val="0069309D"/>
    <w:rsid w:val="006A1362"/>
    <w:rsid w:val="006B02E8"/>
    <w:rsid w:val="006B4E1B"/>
    <w:rsid w:val="006B679E"/>
    <w:rsid w:val="006C561E"/>
    <w:rsid w:val="006C6C79"/>
    <w:rsid w:val="006C7067"/>
    <w:rsid w:val="006D16E8"/>
    <w:rsid w:val="006D1965"/>
    <w:rsid w:val="006D20BA"/>
    <w:rsid w:val="006D7B26"/>
    <w:rsid w:val="006E1EDF"/>
    <w:rsid w:val="006E4892"/>
    <w:rsid w:val="006F7176"/>
    <w:rsid w:val="006F71C7"/>
    <w:rsid w:val="00702A97"/>
    <w:rsid w:val="00702DB6"/>
    <w:rsid w:val="00706CEB"/>
    <w:rsid w:val="00707A8C"/>
    <w:rsid w:val="00710DA0"/>
    <w:rsid w:val="00711B9B"/>
    <w:rsid w:val="00714EB2"/>
    <w:rsid w:val="0071630F"/>
    <w:rsid w:val="00723745"/>
    <w:rsid w:val="007262CC"/>
    <w:rsid w:val="00726D9F"/>
    <w:rsid w:val="007274AD"/>
    <w:rsid w:val="00727F75"/>
    <w:rsid w:val="00735A77"/>
    <w:rsid w:val="00740006"/>
    <w:rsid w:val="007551AC"/>
    <w:rsid w:val="00761A01"/>
    <w:rsid w:val="007702B3"/>
    <w:rsid w:val="00771B73"/>
    <w:rsid w:val="00774693"/>
    <w:rsid w:val="007747BC"/>
    <w:rsid w:val="00776464"/>
    <w:rsid w:val="0077687C"/>
    <w:rsid w:val="007815C6"/>
    <w:rsid w:val="0078184F"/>
    <w:rsid w:val="00783CD6"/>
    <w:rsid w:val="0079432C"/>
    <w:rsid w:val="007A6D2F"/>
    <w:rsid w:val="007B2330"/>
    <w:rsid w:val="007B338C"/>
    <w:rsid w:val="007B63E2"/>
    <w:rsid w:val="007C44FF"/>
    <w:rsid w:val="007D08E5"/>
    <w:rsid w:val="007D55C3"/>
    <w:rsid w:val="007D608E"/>
    <w:rsid w:val="007E1494"/>
    <w:rsid w:val="007E52A7"/>
    <w:rsid w:val="007F16F9"/>
    <w:rsid w:val="007F7BB1"/>
    <w:rsid w:val="008070D8"/>
    <w:rsid w:val="00810700"/>
    <w:rsid w:val="00813137"/>
    <w:rsid w:val="0081444D"/>
    <w:rsid w:val="008166CE"/>
    <w:rsid w:val="008170D4"/>
    <w:rsid w:val="008201A6"/>
    <w:rsid w:val="0082076F"/>
    <w:rsid w:val="00823BB3"/>
    <w:rsid w:val="00830F8B"/>
    <w:rsid w:val="008320D0"/>
    <w:rsid w:val="00835BE5"/>
    <w:rsid w:val="008376F8"/>
    <w:rsid w:val="008425A7"/>
    <w:rsid w:val="00843627"/>
    <w:rsid w:val="00846726"/>
    <w:rsid w:val="008539D3"/>
    <w:rsid w:val="00853B9F"/>
    <w:rsid w:val="00863C7C"/>
    <w:rsid w:val="00867FD1"/>
    <w:rsid w:val="00873D13"/>
    <w:rsid w:val="0088054F"/>
    <w:rsid w:val="008824B6"/>
    <w:rsid w:val="00882545"/>
    <w:rsid w:val="008828EE"/>
    <w:rsid w:val="00884217"/>
    <w:rsid w:val="0089026B"/>
    <w:rsid w:val="008978AF"/>
    <w:rsid w:val="008A1061"/>
    <w:rsid w:val="008A36C7"/>
    <w:rsid w:val="008A4F6A"/>
    <w:rsid w:val="008B20EA"/>
    <w:rsid w:val="008C0B96"/>
    <w:rsid w:val="008E1E11"/>
    <w:rsid w:val="008F357B"/>
    <w:rsid w:val="008F5233"/>
    <w:rsid w:val="00901DFE"/>
    <w:rsid w:val="0090722C"/>
    <w:rsid w:val="009101CD"/>
    <w:rsid w:val="0091236D"/>
    <w:rsid w:val="00913EE6"/>
    <w:rsid w:val="00935104"/>
    <w:rsid w:val="009433B2"/>
    <w:rsid w:val="00954B2A"/>
    <w:rsid w:val="00955073"/>
    <w:rsid w:val="0096029B"/>
    <w:rsid w:val="00970FAE"/>
    <w:rsid w:val="009754BD"/>
    <w:rsid w:val="00976BEC"/>
    <w:rsid w:val="00982278"/>
    <w:rsid w:val="0098540A"/>
    <w:rsid w:val="00985A6E"/>
    <w:rsid w:val="009869C2"/>
    <w:rsid w:val="00991297"/>
    <w:rsid w:val="009942FC"/>
    <w:rsid w:val="009945EF"/>
    <w:rsid w:val="00995AE4"/>
    <w:rsid w:val="009962D3"/>
    <w:rsid w:val="00996482"/>
    <w:rsid w:val="009A452A"/>
    <w:rsid w:val="009A6179"/>
    <w:rsid w:val="009B3519"/>
    <w:rsid w:val="009B51E4"/>
    <w:rsid w:val="009C07B6"/>
    <w:rsid w:val="009C2E7D"/>
    <w:rsid w:val="009C4324"/>
    <w:rsid w:val="009D2028"/>
    <w:rsid w:val="009D4126"/>
    <w:rsid w:val="009D543A"/>
    <w:rsid w:val="009E4552"/>
    <w:rsid w:val="009E521C"/>
    <w:rsid w:val="009E6573"/>
    <w:rsid w:val="009F63C8"/>
    <w:rsid w:val="00A02471"/>
    <w:rsid w:val="00A03B21"/>
    <w:rsid w:val="00A05661"/>
    <w:rsid w:val="00A0673F"/>
    <w:rsid w:val="00A10887"/>
    <w:rsid w:val="00A12F01"/>
    <w:rsid w:val="00A14DB5"/>
    <w:rsid w:val="00A172E1"/>
    <w:rsid w:val="00A17943"/>
    <w:rsid w:val="00A21BE9"/>
    <w:rsid w:val="00A2284F"/>
    <w:rsid w:val="00A22BF1"/>
    <w:rsid w:val="00A24926"/>
    <w:rsid w:val="00A26DEA"/>
    <w:rsid w:val="00A3013A"/>
    <w:rsid w:val="00A31D8C"/>
    <w:rsid w:val="00A325CA"/>
    <w:rsid w:val="00A406AA"/>
    <w:rsid w:val="00A41333"/>
    <w:rsid w:val="00A638D7"/>
    <w:rsid w:val="00A67B7C"/>
    <w:rsid w:val="00A71977"/>
    <w:rsid w:val="00A71D85"/>
    <w:rsid w:val="00A77EED"/>
    <w:rsid w:val="00A81FB6"/>
    <w:rsid w:val="00A83AFF"/>
    <w:rsid w:val="00A852B7"/>
    <w:rsid w:val="00A8556C"/>
    <w:rsid w:val="00A867C9"/>
    <w:rsid w:val="00A875CC"/>
    <w:rsid w:val="00A943D5"/>
    <w:rsid w:val="00A979B8"/>
    <w:rsid w:val="00AA22CC"/>
    <w:rsid w:val="00AA3A48"/>
    <w:rsid w:val="00AA5F42"/>
    <w:rsid w:val="00AB1111"/>
    <w:rsid w:val="00AB29C2"/>
    <w:rsid w:val="00AB4660"/>
    <w:rsid w:val="00AC0EE1"/>
    <w:rsid w:val="00AC1D2C"/>
    <w:rsid w:val="00AC2C00"/>
    <w:rsid w:val="00AC309C"/>
    <w:rsid w:val="00AC7EE8"/>
    <w:rsid w:val="00AD0C5E"/>
    <w:rsid w:val="00AD195C"/>
    <w:rsid w:val="00AD1C2D"/>
    <w:rsid w:val="00AD3362"/>
    <w:rsid w:val="00AE38DE"/>
    <w:rsid w:val="00AF5014"/>
    <w:rsid w:val="00AF61CD"/>
    <w:rsid w:val="00B002B0"/>
    <w:rsid w:val="00B04928"/>
    <w:rsid w:val="00B05567"/>
    <w:rsid w:val="00B05ED7"/>
    <w:rsid w:val="00B06EC3"/>
    <w:rsid w:val="00B11131"/>
    <w:rsid w:val="00B135EF"/>
    <w:rsid w:val="00B142A9"/>
    <w:rsid w:val="00B217A4"/>
    <w:rsid w:val="00B23D94"/>
    <w:rsid w:val="00B313CF"/>
    <w:rsid w:val="00B345DD"/>
    <w:rsid w:val="00B35B0C"/>
    <w:rsid w:val="00B35B52"/>
    <w:rsid w:val="00B377FD"/>
    <w:rsid w:val="00B4194A"/>
    <w:rsid w:val="00B41B11"/>
    <w:rsid w:val="00B4378D"/>
    <w:rsid w:val="00B440A5"/>
    <w:rsid w:val="00B47C8B"/>
    <w:rsid w:val="00B52333"/>
    <w:rsid w:val="00B55287"/>
    <w:rsid w:val="00B55D36"/>
    <w:rsid w:val="00B60EF0"/>
    <w:rsid w:val="00B93985"/>
    <w:rsid w:val="00B94FA8"/>
    <w:rsid w:val="00BA139C"/>
    <w:rsid w:val="00BA2F32"/>
    <w:rsid w:val="00BC50CE"/>
    <w:rsid w:val="00BC69EE"/>
    <w:rsid w:val="00BD775F"/>
    <w:rsid w:val="00BE05EA"/>
    <w:rsid w:val="00BE50A3"/>
    <w:rsid w:val="00BF1053"/>
    <w:rsid w:val="00BF1151"/>
    <w:rsid w:val="00BF2738"/>
    <w:rsid w:val="00BF3297"/>
    <w:rsid w:val="00C011A9"/>
    <w:rsid w:val="00C01F74"/>
    <w:rsid w:val="00C028A9"/>
    <w:rsid w:val="00C03D11"/>
    <w:rsid w:val="00C04BED"/>
    <w:rsid w:val="00C130E4"/>
    <w:rsid w:val="00C160D6"/>
    <w:rsid w:val="00C20FDB"/>
    <w:rsid w:val="00C2235F"/>
    <w:rsid w:val="00C23078"/>
    <w:rsid w:val="00C349D1"/>
    <w:rsid w:val="00C37B23"/>
    <w:rsid w:val="00C5084A"/>
    <w:rsid w:val="00C513CD"/>
    <w:rsid w:val="00C72310"/>
    <w:rsid w:val="00C73ABB"/>
    <w:rsid w:val="00C756C4"/>
    <w:rsid w:val="00C75C1F"/>
    <w:rsid w:val="00C84984"/>
    <w:rsid w:val="00C84A9B"/>
    <w:rsid w:val="00C909A4"/>
    <w:rsid w:val="00C96725"/>
    <w:rsid w:val="00CA6569"/>
    <w:rsid w:val="00CA690D"/>
    <w:rsid w:val="00CB06B0"/>
    <w:rsid w:val="00CB0EA0"/>
    <w:rsid w:val="00CB56B5"/>
    <w:rsid w:val="00CC1FA2"/>
    <w:rsid w:val="00CC2885"/>
    <w:rsid w:val="00CC3548"/>
    <w:rsid w:val="00CC7B1C"/>
    <w:rsid w:val="00CD2C0A"/>
    <w:rsid w:val="00CD3599"/>
    <w:rsid w:val="00CD5184"/>
    <w:rsid w:val="00CE0380"/>
    <w:rsid w:val="00CE3872"/>
    <w:rsid w:val="00CE6E90"/>
    <w:rsid w:val="00CE712D"/>
    <w:rsid w:val="00CE72AF"/>
    <w:rsid w:val="00CF0CF2"/>
    <w:rsid w:val="00CF4C1D"/>
    <w:rsid w:val="00CF5A79"/>
    <w:rsid w:val="00CF79D5"/>
    <w:rsid w:val="00D008FD"/>
    <w:rsid w:val="00D01217"/>
    <w:rsid w:val="00D110E7"/>
    <w:rsid w:val="00D11129"/>
    <w:rsid w:val="00D1112B"/>
    <w:rsid w:val="00D1764C"/>
    <w:rsid w:val="00D21DCD"/>
    <w:rsid w:val="00D2683A"/>
    <w:rsid w:val="00D356A8"/>
    <w:rsid w:val="00D35DA2"/>
    <w:rsid w:val="00D4021A"/>
    <w:rsid w:val="00D40EBE"/>
    <w:rsid w:val="00D44BDD"/>
    <w:rsid w:val="00D4510E"/>
    <w:rsid w:val="00D50E11"/>
    <w:rsid w:val="00D5164A"/>
    <w:rsid w:val="00D6610C"/>
    <w:rsid w:val="00D70128"/>
    <w:rsid w:val="00D779F7"/>
    <w:rsid w:val="00D81B6D"/>
    <w:rsid w:val="00D82264"/>
    <w:rsid w:val="00D92A6F"/>
    <w:rsid w:val="00DA2875"/>
    <w:rsid w:val="00DB14CD"/>
    <w:rsid w:val="00DB4FBE"/>
    <w:rsid w:val="00DC2590"/>
    <w:rsid w:val="00DC5C5B"/>
    <w:rsid w:val="00DD4D22"/>
    <w:rsid w:val="00DE15F4"/>
    <w:rsid w:val="00DE58C8"/>
    <w:rsid w:val="00DE5E0E"/>
    <w:rsid w:val="00DF09F7"/>
    <w:rsid w:val="00DF322D"/>
    <w:rsid w:val="00DF6E0D"/>
    <w:rsid w:val="00DF78AC"/>
    <w:rsid w:val="00E03DF1"/>
    <w:rsid w:val="00E07A71"/>
    <w:rsid w:val="00E111D7"/>
    <w:rsid w:val="00E13A90"/>
    <w:rsid w:val="00E16338"/>
    <w:rsid w:val="00E24003"/>
    <w:rsid w:val="00E27BBD"/>
    <w:rsid w:val="00E27D3D"/>
    <w:rsid w:val="00E302E5"/>
    <w:rsid w:val="00E3723B"/>
    <w:rsid w:val="00E42A57"/>
    <w:rsid w:val="00E46241"/>
    <w:rsid w:val="00E535C7"/>
    <w:rsid w:val="00E56D5D"/>
    <w:rsid w:val="00E577AD"/>
    <w:rsid w:val="00E67C3E"/>
    <w:rsid w:val="00E71934"/>
    <w:rsid w:val="00E736F2"/>
    <w:rsid w:val="00E74858"/>
    <w:rsid w:val="00E911D8"/>
    <w:rsid w:val="00E9151A"/>
    <w:rsid w:val="00E96103"/>
    <w:rsid w:val="00E9762D"/>
    <w:rsid w:val="00EA14E6"/>
    <w:rsid w:val="00EA5FF5"/>
    <w:rsid w:val="00EB59A8"/>
    <w:rsid w:val="00EB6F43"/>
    <w:rsid w:val="00ED2F5E"/>
    <w:rsid w:val="00EE1D47"/>
    <w:rsid w:val="00EE7620"/>
    <w:rsid w:val="00EE7C18"/>
    <w:rsid w:val="00EF0EE8"/>
    <w:rsid w:val="00EF3FAF"/>
    <w:rsid w:val="00EF5A3A"/>
    <w:rsid w:val="00F00045"/>
    <w:rsid w:val="00F0062A"/>
    <w:rsid w:val="00F06DD4"/>
    <w:rsid w:val="00F1031A"/>
    <w:rsid w:val="00F1467B"/>
    <w:rsid w:val="00F16C05"/>
    <w:rsid w:val="00F17B66"/>
    <w:rsid w:val="00F23515"/>
    <w:rsid w:val="00F25E7A"/>
    <w:rsid w:val="00F33DF4"/>
    <w:rsid w:val="00F35224"/>
    <w:rsid w:val="00F35BDC"/>
    <w:rsid w:val="00F36B61"/>
    <w:rsid w:val="00F36E57"/>
    <w:rsid w:val="00F373FA"/>
    <w:rsid w:val="00F46318"/>
    <w:rsid w:val="00F504AB"/>
    <w:rsid w:val="00F50CF9"/>
    <w:rsid w:val="00F5129F"/>
    <w:rsid w:val="00F53C23"/>
    <w:rsid w:val="00F57177"/>
    <w:rsid w:val="00F6019A"/>
    <w:rsid w:val="00F74778"/>
    <w:rsid w:val="00F81FAA"/>
    <w:rsid w:val="00F83C21"/>
    <w:rsid w:val="00F85487"/>
    <w:rsid w:val="00FA105A"/>
    <w:rsid w:val="00FA47C1"/>
    <w:rsid w:val="00FA67C7"/>
    <w:rsid w:val="00FB45B0"/>
    <w:rsid w:val="00FB7993"/>
    <w:rsid w:val="00FD0BA3"/>
    <w:rsid w:val="00FE202C"/>
    <w:rsid w:val="00FE5F72"/>
    <w:rsid w:val="00FF6967"/>
    <w:rsid w:val="00FF70EE"/>
    <w:rsid w:val="027C0352"/>
    <w:rsid w:val="03130A11"/>
    <w:rsid w:val="04951A4B"/>
    <w:rsid w:val="053A63E8"/>
    <w:rsid w:val="07EB010B"/>
    <w:rsid w:val="0A0C2682"/>
    <w:rsid w:val="0AA32563"/>
    <w:rsid w:val="0E9D1BA3"/>
    <w:rsid w:val="0FCE263A"/>
    <w:rsid w:val="122519CF"/>
    <w:rsid w:val="158C5D36"/>
    <w:rsid w:val="16AF11B8"/>
    <w:rsid w:val="17C0471D"/>
    <w:rsid w:val="1AFD67FA"/>
    <w:rsid w:val="1B683762"/>
    <w:rsid w:val="1E9E4C6F"/>
    <w:rsid w:val="20BB7E81"/>
    <w:rsid w:val="24417812"/>
    <w:rsid w:val="24BF4CBC"/>
    <w:rsid w:val="25680762"/>
    <w:rsid w:val="26B95585"/>
    <w:rsid w:val="26DA6FB3"/>
    <w:rsid w:val="2BF950DA"/>
    <w:rsid w:val="2FBF3CD4"/>
    <w:rsid w:val="32B5139A"/>
    <w:rsid w:val="38C529F5"/>
    <w:rsid w:val="38DC769B"/>
    <w:rsid w:val="392B4CC2"/>
    <w:rsid w:val="398270E1"/>
    <w:rsid w:val="3B966C67"/>
    <w:rsid w:val="3C000584"/>
    <w:rsid w:val="3C44256E"/>
    <w:rsid w:val="43536922"/>
    <w:rsid w:val="46074774"/>
    <w:rsid w:val="49EA57FA"/>
    <w:rsid w:val="4B285C9E"/>
    <w:rsid w:val="4CF114C9"/>
    <w:rsid w:val="4D782A41"/>
    <w:rsid w:val="4D913ADD"/>
    <w:rsid w:val="4DDF048D"/>
    <w:rsid w:val="4E2741E2"/>
    <w:rsid w:val="52CF01E4"/>
    <w:rsid w:val="57DA1460"/>
    <w:rsid w:val="58144ABC"/>
    <w:rsid w:val="585E72A6"/>
    <w:rsid w:val="59A728E8"/>
    <w:rsid w:val="5A957839"/>
    <w:rsid w:val="5BED4A53"/>
    <w:rsid w:val="5C9322D1"/>
    <w:rsid w:val="5CA21E48"/>
    <w:rsid w:val="5D940457"/>
    <w:rsid w:val="5EF66ECF"/>
    <w:rsid w:val="605326E1"/>
    <w:rsid w:val="625405BD"/>
    <w:rsid w:val="6378174B"/>
    <w:rsid w:val="67DD0E90"/>
    <w:rsid w:val="6CED2E22"/>
    <w:rsid w:val="6DA62B86"/>
    <w:rsid w:val="711D6554"/>
    <w:rsid w:val="74FC3819"/>
    <w:rsid w:val="75095CAE"/>
    <w:rsid w:val="759A0127"/>
    <w:rsid w:val="7AA47409"/>
    <w:rsid w:val="7AC43A7E"/>
    <w:rsid w:val="7CBE210E"/>
    <w:rsid w:val="7EDE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unhideWhenUsed/>
    <w:qFormat/>
    <w:uiPriority w:val="99"/>
    <w:pPr>
      <w:ind w:firstLine="420" w:firstLineChars="200"/>
    </w:pPr>
  </w:style>
  <w:style w:type="paragraph" w:styleId="19">
    <w:name w:val="Document Map"/>
    <w:basedOn w:val="1"/>
    <w:semiHidden/>
    <w:qFormat/>
    <w:uiPriority w:val="0"/>
    <w:pPr>
      <w:shd w:val="clear" w:color="auto" w:fill="000080"/>
    </w:pPr>
  </w:style>
  <w:style w:type="paragraph" w:styleId="20">
    <w:name w:val="HTML Address"/>
    <w:basedOn w:val="1"/>
    <w:qFormat/>
    <w:uiPriority w:val="0"/>
    <w:rPr>
      <w:i/>
      <w:iCs/>
    </w:rPr>
  </w:style>
  <w:style w:type="paragraph" w:styleId="21">
    <w:name w:val="Plain Text"/>
    <w:basedOn w:val="1"/>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Title"/>
    <w:basedOn w:val="1"/>
    <w:qFormat/>
    <w:uiPriority w:val="0"/>
    <w:pPr>
      <w:spacing w:before="240" w:after="60"/>
      <w:jc w:val="center"/>
      <w:outlineLvl w:val="0"/>
    </w:pPr>
    <w:rPr>
      <w:rFonts w:ascii="Arial" w:hAnsi="Arial" w:cs="Arial"/>
      <w:b/>
      <w:bCs/>
      <w:sz w:val="32"/>
      <w:szCs w:val="32"/>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qFormat/>
    <w:uiPriority w:val="0"/>
    <w:rPr>
      <w:rFonts w:ascii="Times New Roman" w:hAnsi="Times New Roman" w:eastAsia="宋体"/>
      <w:sz w:val="18"/>
    </w:rPr>
  </w:style>
  <w:style w:type="character" w:styleId="34">
    <w:name w:val="HTML Definition"/>
    <w:qFormat/>
    <w:uiPriority w:val="0"/>
    <w:rPr>
      <w:i/>
      <w:iCs/>
    </w:rPr>
  </w:style>
  <w:style w:type="character" w:styleId="35">
    <w:name w:val="HTML Typewriter"/>
    <w:qFormat/>
    <w:uiPriority w:val="0"/>
    <w:rPr>
      <w:rFonts w:ascii="Courier New" w:hAnsi="Courier New"/>
      <w:sz w:val="20"/>
      <w:szCs w:val="20"/>
    </w:rPr>
  </w:style>
  <w:style w:type="character" w:styleId="36">
    <w:name w:val="HTML Acronym"/>
    <w:qFormat/>
    <w:uiPriority w:val="0"/>
  </w:style>
  <w:style w:type="character" w:styleId="37">
    <w:name w:val="HTML Variable"/>
    <w:qFormat/>
    <w:uiPriority w:val="0"/>
    <w:rPr>
      <w:i/>
      <w:iCs/>
    </w:rPr>
  </w:style>
  <w:style w:type="character" w:styleId="38">
    <w:name w:val="Hyperlink"/>
    <w:qFormat/>
    <w:uiPriority w:val="0"/>
    <w:rPr>
      <w:rFonts w:ascii="Times New Roman" w:hAnsi="Times New Roman" w:eastAsia="宋体"/>
      <w:color w:val="auto"/>
      <w:spacing w:val="0"/>
      <w:w w:val="100"/>
      <w:position w:val="0"/>
      <w:sz w:val="21"/>
      <w:u w:val="none"/>
      <w:vertAlign w:val="baseline"/>
    </w:rPr>
  </w:style>
  <w:style w:type="character" w:styleId="39">
    <w:name w:val="footnote reference"/>
    <w:semiHidden/>
    <w:qFormat/>
    <w:uiPriority w:val="0"/>
    <w:rPr>
      <w:vertAlign w:val="superscript"/>
    </w:rPr>
  </w:style>
  <w:style w:type="character" w:styleId="40">
    <w:name w:val="HTML Keyboard"/>
    <w:qFormat/>
    <w:uiPriority w:val="0"/>
    <w:rPr>
      <w:rFonts w:ascii="Courier New" w:hAnsi="Courier New"/>
      <w:sz w:val="20"/>
      <w:szCs w:val="20"/>
    </w:rPr>
  </w:style>
  <w:style w:type="character" w:styleId="41">
    <w:name w:val="HTML Sample"/>
    <w:qFormat/>
    <w:uiPriority w:val="0"/>
    <w:rPr>
      <w:rFonts w:ascii="Courier New" w:hAnsi="Courier New"/>
    </w:rPr>
  </w:style>
  <w:style w:type="character" w:customStyle="1" w:styleId="42">
    <w:name w:val="HTML 编码"/>
    <w:qFormat/>
    <w:uiPriority w:val="0"/>
    <w:rPr>
      <w:rFonts w:ascii="Courier New" w:hAnsi="Courier New"/>
      <w:sz w:val="20"/>
      <w:szCs w:val="20"/>
    </w:rPr>
  </w:style>
  <w:style w:type="character" w:customStyle="1" w:styleId="43">
    <w:name w:val="发布"/>
    <w:qFormat/>
    <w:uiPriority w:val="0"/>
    <w:rPr>
      <w:rFonts w:ascii="黑体" w:eastAsia="黑体"/>
      <w:spacing w:val="22"/>
      <w:w w:val="100"/>
      <w:position w:val="3"/>
      <w:sz w:val="28"/>
    </w:rPr>
  </w:style>
  <w:style w:type="character" w:customStyle="1" w:styleId="44">
    <w:name w:val="high-light-bg4"/>
    <w:qFormat/>
    <w:uiPriority w:val="0"/>
  </w:style>
  <w:style w:type="character" w:customStyle="1" w:styleId="45">
    <w:name w:val="个人答复风格"/>
    <w:qFormat/>
    <w:uiPriority w:val="0"/>
    <w:rPr>
      <w:rFonts w:ascii="Arial" w:hAnsi="Arial" w:eastAsia="宋体" w:cs="Arial"/>
      <w:color w:val="auto"/>
      <w:sz w:val="20"/>
    </w:rPr>
  </w:style>
  <w:style w:type="character" w:customStyle="1" w:styleId="46">
    <w:name w:val="HTML 站点"/>
    <w:qFormat/>
    <w:uiPriority w:val="0"/>
    <w:rPr>
      <w:i/>
      <w:iCs/>
    </w:rPr>
  </w:style>
  <w:style w:type="character" w:customStyle="1" w:styleId="47">
    <w:name w:val="段 Char"/>
    <w:link w:val="48"/>
    <w:qFormat/>
    <w:uiPriority w:val="0"/>
    <w:rPr>
      <w:rFonts w:ascii="宋体"/>
      <w:sz w:val="21"/>
      <w:lang w:val="en-US" w:eastAsia="zh-CN" w:bidi="ar-SA"/>
    </w:rPr>
  </w:style>
  <w:style w:type="paragraph" w:customStyle="1" w:styleId="48">
    <w:name w:val="段"/>
    <w:link w:val="4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个人撰写风格"/>
    <w:qFormat/>
    <w:uiPriority w:val="0"/>
    <w:rPr>
      <w:rFonts w:ascii="Arial" w:hAnsi="Arial" w:eastAsia="宋体" w:cs="Arial"/>
      <w:color w:val="auto"/>
      <w:sz w:val="20"/>
    </w:rPr>
  </w:style>
  <w:style w:type="character" w:customStyle="1" w:styleId="50">
    <w:name w:val="占位符文本1"/>
    <w:unhideWhenUsed/>
    <w:qFormat/>
    <w:uiPriority w:val="99"/>
    <w:rPr>
      <w:color w:val="808080"/>
    </w:rPr>
  </w:style>
  <w:style w:type="character" w:styleId="51">
    <w:name w:val="Placeholder Text"/>
    <w:unhideWhenUsed/>
    <w:uiPriority w:val="99"/>
    <w:rPr>
      <w:color w:val="808080"/>
    </w:rPr>
  </w:style>
  <w:style w:type="paragraph" w:customStyle="1" w:styleId="52">
    <w:name w:val="一级无标题条"/>
    <w:basedOn w:val="1"/>
    <w:qFormat/>
    <w:uiPriority w:val="0"/>
    <w:pPr>
      <w:numPr>
        <w:ilvl w:val="2"/>
        <w:numId w:val="1"/>
      </w:numPr>
    </w:p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5">
    <w:name w:val="附录四级条标题"/>
    <w:basedOn w:val="56"/>
    <w:next w:val="48"/>
    <w:qFormat/>
    <w:uiPriority w:val="0"/>
    <w:pPr>
      <w:numPr>
        <w:ilvl w:val="5"/>
      </w:numPr>
      <w:outlineLvl w:val="5"/>
    </w:pPr>
  </w:style>
  <w:style w:type="paragraph" w:customStyle="1" w:styleId="56">
    <w:name w:val="附录三级条标题"/>
    <w:basedOn w:val="57"/>
    <w:next w:val="48"/>
    <w:qFormat/>
    <w:uiPriority w:val="0"/>
    <w:pPr>
      <w:numPr>
        <w:ilvl w:val="4"/>
      </w:numPr>
      <w:outlineLvl w:val="4"/>
    </w:pPr>
  </w:style>
  <w:style w:type="paragraph" w:customStyle="1" w:styleId="57">
    <w:name w:val="附录二级条标题"/>
    <w:basedOn w:val="58"/>
    <w:next w:val="48"/>
    <w:qFormat/>
    <w:uiPriority w:val="0"/>
    <w:pPr>
      <w:numPr>
        <w:ilvl w:val="3"/>
      </w:numPr>
      <w:outlineLvl w:val="3"/>
    </w:pPr>
  </w:style>
  <w:style w:type="paragraph" w:customStyle="1" w:styleId="58">
    <w:name w:val="附录一级条标题"/>
    <w:basedOn w:val="59"/>
    <w:next w:val="48"/>
    <w:qFormat/>
    <w:uiPriority w:val="0"/>
    <w:pPr>
      <w:numPr>
        <w:ilvl w:val="2"/>
      </w:numPr>
      <w:autoSpaceDN w:val="0"/>
      <w:spacing w:beforeLines="0" w:afterLines="0"/>
      <w:outlineLvl w:val="2"/>
    </w:pPr>
  </w:style>
  <w:style w:type="paragraph" w:customStyle="1" w:styleId="59">
    <w:name w:val="附录章标题"/>
    <w:next w:val="4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0">
    <w:name w:val="章标题"/>
    <w:next w:val="48"/>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HTML 预先格式化"/>
    <w:basedOn w:val="1"/>
    <w:qFormat/>
    <w:uiPriority w:val="0"/>
    <w:rPr>
      <w:rFonts w:ascii="Courier New" w:hAnsi="Courier New" w:cs="楷体_GB2312"/>
      <w:sz w:val="20"/>
      <w:szCs w:val="20"/>
    </w:rPr>
  </w:style>
  <w:style w:type="paragraph" w:customStyle="1" w:styleId="62">
    <w:name w:val="三级条标题"/>
    <w:basedOn w:val="63"/>
    <w:next w:val="48"/>
    <w:qFormat/>
    <w:uiPriority w:val="0"/>
    <w:pPr>
      <w:numPr>
        <w:ilvl w:val="4"/>
      </w:numPr>
      <w:outlineLvl w:val="4"/>
    </w:pPr>
  </w:style>
  <w:style w:type="paragraph" w:customStyle="1" w:styleId="63">
    <w:name w:val="二级条标题"/>
    <w:basedOn w:val="64"/>
    <w:next w:val="48"/>
    <w:qFormat/>
    <w:uiPriority w:val="0"/>
    <w:pPr>
      <w:numPr>
        <w:ilvl w:val="3"/>
      </w:numPr>
      <w:outlineLvl w:val="3"/>
    </w:pPr>
  </w:style>
  <w:style w:type="paragraph" w:customStyle="1" w:styleId="64">
    <w:name w:val="一级条标题"/>
    <w:basedOn w:val="60"/>
    <w:next w:val="48"/>
    <w:qFormat/>
    <w:uiPriority w:val="0"/>
    <w:pPr>
      <w:numPr>
        <w:ilvl w:val="2"/>
      </w:numPr>
      <w:spacing w:beforeLines="0" w:afterLines="0"/>
      <w:outlineLvl w:val="2"/>
    </w:pPr>
  </w:style>
  <w:style w:type="paragraph" w:customStyle="1" w:styleId="6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8">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69">
    <w:name w:val="无标题条"/>
    <w:next w:val="48"/>
    <w:qFormat/>
    <w:uiPriority w:val="0"/>
    <w:pPr>
      <w:jc w:val="both"/>
    </w:pPr>
    <w:rPr>
      <w:rFonts w:ascii="Times New Roman" w:hAnsi="Times New Roman" w:eastAsia="宋体" w:cs="Times New Roman"/>
      <w:sz w:val="21"/>
      <w:lang w:val="en-US" w:eastAsia="zh-CN" w:bidi="ar-SA"/>
    </w:rPr>
  </w:style>
  <w:style w:type="paragraph" w:customStyle="1" w:styleId="70">
    <w:name w:val="附录表标题"/>
    <w:next w:val="4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3">
    <w:name w:val="附录图标题"/>
    <w:next w:val="48"/>
    <w:qFormat/>
    <w:uiPriority w:val="0"/>
    <w:pPr>
      <w:jc w:val="center"/>
    </w:pPr>
    <w:rPr>
      <w:rFonts w:ascii="黑体" w:hAnsi="Times New Roman" w:eastAsia="黑体" w:cs="Times New Roman"/>
      <w:sz w:val="21"/>
      <w:lang w:val="en-US" w:eastAsia="zh-CN" w:bidi="ar-SA"/>
    </w:rPr>
  </w:style>
  <w:style w:type="paragraph" w:customStyle="1" w:styleId="74">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75">
    <w:name w:val="实施日期"/>
    <w:basedOn w:val="76"/>
    <w:qFormat/>
    <w:uiPriority w:val="0"/>
    <w:pPr>
      <w:framePr w:hSpace="0" w:wrap="around" w:xAlign="right"/>
      <w:jc w:val="right"/>
    </w:pPr>
  </w:style>
  <w:style w:type="paragraph" w:customStyle="1" w:styleId="7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7">
    <w:name w:val="发布部门"/>
    <w:next w:val="4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8">
    <w:name w:val="注："/>
    <w:next w:val="48"/>
    <w:qFormat/>
    <w:uiPriority w:val="0"/>
    <w:pPr>
      <w:widowControl w:val="0"/>
      <w:numPr>
        <w:ilvl w:val="0"/>
        <w:numId w:val="4"/>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9">
    <w:name w:val="示例"/>
    <w:next w:val="48"/>
    <w:qFormat/>
    <w:uiPriority w:val="0"/>
    <w:pPr>
      <w:numPr>
        <w:ilvl w:val="0"/>
        <w:numId w:val="5"/>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0">
    <w:name w:val="条文脚注"/>
    <w:basedOn w:val="27"/>
    <w:qFormat/>
    <w:uiPriority w:val="0"/>
    <w:pPr>
      <w:ind w:left="780" w:leftChars="200" w:hanging="360" w:hangingChars="200"/>
      <w:jc w:val="both"/>
    </w:pPr>
    <w:rPr>
      <w:rFonts w:ascii="宋体"/>
    </w:rPr>
  </w:style>
  <w:style w:type="paragraph" w:customStyle="1" w:styleId="81">
    <w:name w:val="参考文献、索引标题"/>
    <w:basedOn w:val="82"/>
    <w:next w:val="1"/>
    <w:qFormat/>
    <w:uiPriority w:val="0"/>
    <w:pPr>
      <w:numPr>
        <w:numId w:val="0"/>
      </w:numPr>
      <w:spacing w:after="200"/>
    </w:pPr>
    <w:rPr>
      <w:sz w:val="21"/>
    </w:rPr>
  </w:style>
  <w:style w:type="paragraph" w:customStyle="1" w:styleId="82">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四级条标题"/>
    <w:basedOn w:val="62"/>
    <w:next w:val="48"/>
    <w:qFormat/>
    <w:uiPriority w:val="0"/>
    <w:pPr>
      <w:numPr>
        <w:ilvl w:val="5"/>
      </w:numPr>
      <w:outlineLvl w:val="5"/>
    </w:pPr>
  </w:style>
  <w:style w:type="paragraph" w:customStyle="1" w:styleId="85">
    <w:name w:val="列项·"/>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6">
    <w:name w:val="附录五级条标题"/>
    <w:basedOn w:val="55"/>
    <w:next w:val="48"/>
    <w:qFormat/>
    <w:uiPriority w:val="0"/>
    <w:pPr>
      <w:numPr>
        <w:ilvl w:val="6"/>
      </w:numPr>
      <w:outlineLvl w:val="6"/>
    </w:pPr>
  </w:style>
  <w:style w:type="paragraph" w:customStyle="1" w:styleId="87">
    <w:name w:val="标准书眉一"/>
    <w:qFormat/>
    <w:uiPriority w:val="0"/>
    <w:pPr>
      <w:jc w:val="both"/>
    </w:pPr>
    <w:rPr>
      <w:rFonts w:ascii="Times New Roman" w:hAnsi="Times New Roman" w:eastAsia="宋体" w:cs="Times New Roman"/>
      <w:lang w:val="en-US" w:eastAsia="zh-CN" w:bidi="ar-SA"/>
    </w:rPr>
  </w:style>
  <w:style w:type="paragraph" w:customStyle="1" w:styleId="88">
    <w:name w:val="三级无标题条"/>
    <w:basedOn w:val="1"/>
    <w:qFormat/>
    <w:uiPriority w:val="0"/>
    <w:pPr>
      <w:numPr>
        <w:ilvl w:val="4"/>
        <w:numId w:val="1"/>
      </w:numPr>
    </w:pPr>
  </w:style>
  <w:style w:type="paragraph" w:customStyle="1" w:styleId="8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1">
    <w:name w:val="封面标准代替信息"/>
    <w:basedOn w:val="92"/>
    <w:qFormat/>
    <w:uiPriority w:val="0"/>
    <w:pPr>
      <w:framePr w:wrap="around"/>
      <w:spacing w:before="57"/>
    </w:pPr>
    <w:rPr>
      <w:rFonts w:ascii="宋体"/>
      <w:sz w:val="21"/>
    </w:rPr>
  </w:style>
  <w:style w:type="paragraph" w:customStyle="1" w:styleId="92">
    <w:name w:val="封面标准号2"/>
    <w:basedOn w:val="66"/>
    <w:qFormat/>
    <w:uiPriority w:val="0"/>
    <w:pPr>
      <w:framePr w:w="9138" w:h="1244" w:hRule="exact" w:wrap="around" w:vAnchor="page" w:hAnchor="margin" w:y="2908"/>
      <w:adjustRightInd w:val="0"/>
      <w:spacing w:before="357" w:line="280" w:lineRule="exact"/>
    </w:pPr>
  </w:style>
  <w:style w:type="paragraph" w:customStyle="1" w:styleId="9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列项——"/>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5">
    <w:name w:val="标准书眉_偶数页"/>
    <w:basedOn w:val="53"/>
    <w:next w:val="1"/>
    <w:qFormat/>
    <w:uiPriority w:val="0"/>
    <w:pPr>
      <w:jc w:val="left"/>
    </w:pPr>
  </w:style>
  <w:style w:type="paragraph" w:customStyle="1" w:styleId="96">
    <w:name w:val="图表脚注"/>
    <w:next w:val="4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7">
    <w:name w:val="正文表标题"/>
    <w:next w:val="4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98">
    <w:name w:val="五级无标题条"/>
    <w:basedOn w:val="1"/>
    <w:qFormat/>
    <w:uiPriority w:val="0"/>
    <w:pPr>
      <w:numPr>
        <w:ilvl w:val="6"/>
        <w:numId w:val="1"/>
      </w:numPr>
    </w:pPr>
  </w:style>
  <w:style w:type="paragraph" w:customStyle="1" w:styleId="9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0">
    <w:name w:val="附录标识"/>
    <w:basedOn w:val="82"/>
    <w:qFormat/>
    <w:uiPriority w:val="0"/>
    <w:pPr>
      <w:numPr>
        <w:ilvl w:val="0"/>
        <w:numId w:val="2"/>
      </w:numPr>
      <w:tabs>
        <w:tab w:val="left" w:pos="6405"/>
      </w:tabs>
      <w:spacing w:after="200"/>
    </w:pPr>
    <w:rPr>
      <w:sz w:val="21"/>
    </w:rPr>
  </w:style>
  <w:style w:type="paragraph" w:customStyle="1" w:styleId="101">
    <w:name w:val="五级条标题"/>
    <w:basedOn w:val="84"/>
    <w:next w:val="48"/>
    <w:qFormat/>
    <w:uiPriority w:val="0"/>
    <w:pPr>
      <w:numPr>
        <w:ilvl w:val="6"/>
      </w:numPr>
      <w:outlineLvl w:val="6"/>
    </w:pPr>
  </w:style>
  <w:style w:type="paragraph" w:customStyle="1" w:styleId="10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3">
    <w:name w:val="目次、标准名称标题"/>
    <w:basedOn w:val="82"/>
    <w:next w:val="48"/>
    <w:qFormat/>
    <w:uiPriority w:val="0"/>
    <w:pPr>
      <w:numPr>
        <w:numId w:val="0"/>
      </w:numPr>
      <w:spacing w:line="460" w:lineRule="exact"/>
    </w:pPr>
  </w:style>
  <w:style w:type="paragraph" w:customStyle="1" w:styleId="104">
    <w:name w:val="二级无标题条"/>
    <w:basedOn w:val="1"/>
    <w:qFormat/>
    <w:uiPriority w:val="0"/>
    <w:pPr>
      <w:numPr>
        <w:ilvl w:val="3"/>
        <w:numId w:val="1"/>
      </w:numPr>
    </w:pPr>
  </w:style>
  <w:style w:type="paragraph" w:customStyle="1" w:styleId="10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7">
    <w:name w:val="注×："/>
    <w:qFormat/>
    <w:uiPriority w:val="0"/>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8">
    <w:name w:val="正文图标题"/>
    <w:next w:val="48"/>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9">
    <w:name w:val="标准"/>
    <w:basedOn w:val="1"/>
    <w:qFormat/>
    <w:uiPriority w:val="0"/>
    <w:pPr>
      <w:adjustRightInd w:val="0"/>
      <w:spacing w:line="312" w:lineRule="atLeast"/>
      <w:jc w:val="center"/>
      <w:textAlignment w:val="baseline"/>
    </w:pPr>
    <w:rPr>
      <w:kern w:val="0"/>
      <w:szCs w:val="20"/>
    </w:rPr>
  </w:style>
  <w:style w:type="paragraph" w:customStyle="1" w:styleId="110">
    <w:name w:val="四级无标题条"/>
    <w:basedOn w:val="1"/>
    <w:qFormat/>
    <w:uiPriority w:val="0"/>
    <w:pPr>
      <w:numPr>
        <w:ilvl w:val="5"/>
        <w:numId w:val="1"/>
      </w:numPr>
    </w:pPr>
  </w:style>
  <w:style w:type="paragraph" w:customStyle="1" w:styleId="111">
    <w:name w:val="其他发布部门"/>
    <w:basedOn w:val="77"/>
    <w:qFormat/>
    <w:uiPriority w:val="0"/>
    <w:pPr>
      <w:framePr w:wrap="around"/>
      <w:spacing w:line="0" w:lineRule="atLeast"/>
    </w:pPr>
    <w:rPr>
      <w:rFonts w:ascii="黑体" w:eastAsia="黑体"/>
      <w:b w:val="0"/>
    </w:rPr>
  </w:style>
  <w:style w:type="paragraph" w:customStyle="1" w:styleId="11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table" w:customStyle="1" w:styleId="113">
    <w:name w:val="网格型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762CF-FD06-4110-9449-D3EA732484B2}">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20</Pages>
  <Words>10021</Words>
  <Characters>13860</Characters>
  <Lines>140</Lines>
  <Paragraphs>39</Paragraphs>
  <TotalTime>7</TotalTime>
  <ScaleCrop>false</ScaleCrop>
  <LinksUpToDate>false</LinksUpToDate>
  <CharactersWithSpaces>14486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2021-04-29T07:58:00Z</dcterms:created>
  <dc:creator>南方稀土高技术股份有限公司</dc:creator>
  <cp:lastModifiedBy>质量部侯贵琼</cp:lastModifiedBy>
  <cp:lastPrinted>2018-08-23T00:25:00Z</cp:lastPrinted>
  <dcterms:modified xsi:type="dcterms:W3CDTF">2023-02-16T05:41:20Z</dcterms:modified>
  <dc:title>前    言</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C2D6B40CA6FA4618BEFF7B5BD8E66956</vt:lpwstr>
  </property>
</Properties>
</file>