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57"/>
        <w:gridCol w:w="3096"/>
        <w:gridCol w:w="2443"/>
        <w:gridCol w:w="954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标准章条编号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意见内容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提出单位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处理意见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硫酸镍钴混合溶液也可用于生产镍钴氢氧化物，请确认是否扩大适用范围？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有色金属技术经济研究院</w:t>
            </w:r>
            <w:r>
              <w:rPr>
                <w:rFonts w:hint="eastAsia" w:cs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表1产品分类有歧义，建议删除。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江苏当升材料科技有限公司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  <w:t>建议将表1化学成分中的油分、pH值、磁性异物单列成条，并同步对6 试验方法、7.5判定规则中对应部分进行修改。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湖南长远锂科股份有限公司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  <w:t>Ⅰ型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  <w:t>Ⅱ型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产品指标有重叠部分，请明确。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有色金属技术经济研究院</w:t>
            </w:r>
            <w:r>
              <w:rPr>
                <w:rFonts w:hint="eastAsia" w:cs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因后端客户要求各型号产品镍钴摩尔比浮动要求在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±0.3%范围内，本标准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Ⅰ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型和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Ⅱ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型产品主要用于制备523型和622型镍钴锰三元前驱体，钴含量范围有部分重叠。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产品外观颜色为蓝紫色，且随镍钴占比不同而变化，目视测定具有差异性，建议删除。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金驰能源材料有限公司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试验方法中各元素测定无需单列分条。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有色金属技术经济研究院</w:t>
            </w:r>
            <w:r>
              <w:rPr>
                <w:rFonts w:hint="eastAsia" w:cs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结合实际情况，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>标明试验方法引用标准的具体年份及章条号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金驰能源材料有限公司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4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“推荐批次量为50m</w:t>
            </w:r>
            <w:r>
              <w:rPr>
                <w:rFonts w:hint="eastAsia" w:eastAsia="宋体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”修改为“每批产品体积不超过50m</w:t>
            </w:r>
            <w:r>
              <w:rPr>
                <w:rFonts w:hint="default" w:eastAsia="宋体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若需方有特殊要求时，由供需双方协商确定”。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南通金通储能动力新材料有限公司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7.5.2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参照相关标准，完善重复检验抽样及判定要求。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湖南长远锂科股份有限公司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8.1</w:t>
            </w:r>
          </w:p>
        </w:tc>
        <w:tc>
          <w:tcPr>
            <w:tcW w:w="3096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建议引用国内标准，查找相关危险化学品安全标签规定。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白银有色股份有限公司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编制说明</w:t>
            </w:r>
          </w:p>
        </w:tc>
        <w:tc>
          <w:tcPr>
            <w:tcW w:w="3096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完善产品指标、标志、包装、运输、贮存和随行文件确认依据。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有色金属技术经济研究院</w:t>
            </w:r>
            <w:r>
              <w:rPr>
                <w:rFonts w:hint="eastAsia" w:cs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2383" w:type="dxa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山东恒邦冶炼</w:t>
            </w:r>
            <w:bookmarkStart w:id="0" w:name="_GoBack"/>
            <w:bookmarkEnd w:id="0"/>
            <w:r>
              <w:rPr>
                <w:rFonts w:hint="eastAsia" w:cs="Times New Roman"/>
                <w:sz w:val="21"/>
                <w:szCs w:val="21"/>
                <w:lang w:eastAsia="zh-CN"/>
              </w:rPr>
              <w:t>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83" w:type="dxa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中国恩菲工程技术有限公司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83" w:type="dxa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铜陵有色金属集团控股有限公司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83" w:type="dxa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134" w:right="851" w:bottom="1134" w:left="851" w:header="964" w:footer="992" w:gutter="0"/>
          <w:pgNumType w:fmt="decimal"/>
          <w:cols w:space="720" w:num="1"/>
          <w:docGrid w:type="linesAndChars" w:linePitch="312" w:charSpace="0"/>
        </w:sectPr>
      </w:pPr>
    </w:p>
    <w:tbl>
      <w:tblPr>
        <w:tblStyle w:val="6"/>
        <w:tblW w:w="10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033"/>
        <w:gridCol w:w="2952"/>
        <w:gridCol w:w="2441"/>
        <w:gridCol w:w="941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标准章条编号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意见内容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提出单位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处理意见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天津国安盟固利新材料科技股份有限公司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矿冶科技集团有限公司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华南理工大学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长沙矿冶研究院有限责任公司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北矿检测技术有限公司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中南大学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江西铜业股份有限公司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阳光祥光铜业有限公司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格林爱科（荆门）新能源材料有限公司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江西耐乐铜业有限公司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02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无意见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中国检测认证集团广西有限公司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tabs>
          <w:tab w:val="left" w:pos="3780"/>
        </w:tabs>
        <w:ind w:firstLine="210" w:firstLineChars="100"/>
        <w:rPr>
          <w:rFonts w:hint="eastAsia"/>
        </w:rPr>
      </w:pPr>
    </w:p>
    <w:p>
      <w:pPr>
        <w:tabs>
          <w:tab w:val="left" w:pos="3780"/>
        </w:tabs>
        <w:ind w:firstLine="210" w:firstLineChars="100"/>
      </w:pPr>
      <w:r>
        <w:rPr>
          <w:rFonts w:hint="eastAsia"/>
        </w:rPr>
        <w:t>说明：</w:t>
      </w:r>
    </w:p>
    <w:p>
      <w:pPr>
        <w:tabs>
          <w:tab w:val="left" w:pos="3780"/>
        </w:tabs>
        <w:ind w:firstLine="210" w:firstLineChars="100"/>
        <w:rPr>
          <w:rFonts w:hint="default"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hint="default" w:ascii="Times New Roman" w:hAnsi="Times New Roman" w:cs="Times New Roman"/>
        </w:rPr>
        <w:t>1）发送《征求意见稿》的单位数：</w:t>
      </w:r>
      <w:r>
        <w:rPr>
          <w:rFonts w:hint="eastAsia" w:cs="Times New Roman"/>
          <w:lang w:val="en-US" w:eastAsia="zh-CN"/>
        </w:rPr>
        <w:t>20</w:t>
      </w:r>
      <w:r>
        <w:rPr>
          <w:rFonts w:hint="default" w:ascii="Times New Roman" w:hAnsi="Times New Roman" w:cs="Times New Roman"/>
        </w:rPr>
        <w:t>个；</w:t>
      </w:r>
    </w:p>
    <w:p>
      <w:pPr>
        <w:tabs>
          <w:tab w:val="left" w:pos="3780"/>
        </w:tabs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（2）收到《征求意见稿》后，回函的单位数：</w:t>
      </w:r>
      <w:r>
        <w:rPr>
          <w:rFonts w:hint="eastAsia" w:cs="Times New Roman"/>
          <w:lang w:val="en-US" w:eastAsia="zh-CN"/>
        </w:rPr>
        <w:t>20</w:t>
      </w:r>
      <w:r>
        <w:rPr>
          <w:rFonts w:hint="default" w:ascii="Times New Roman" w:hAnsi="Times New Roman" w:cs="Times New Roman"/>
        </w:rPr>
        <w:t>个；</w:t>
      </w:r>
    </w:p>
    <w:p>
      <w:pPr>
        <w:tabs>
          <w:tab w:val="left" w:pos="3780"/>
        </w:tabs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（3）收到《征求意见稿》后，回函并有建议或意见的单位数：</w:t>
      </w:r>
      <w:r>
        <w:rPr>
          <w:rFonts w:hint="eastAsia" w:cs="Times New Roman"/>
          <w:lang w:val="en-US" w:eastAsia="zh-CN"/>
        </w:rPr>
        <w:t>6</w:t>
      </w:r>
      <w:r>
        <w:rPr>
          <w:rFonts w:hint="default" w:ascii="Times New Roman" w:hAnsi="Times New Roman" w:cs="Times New Roman"/>
        </w:rPr>
        <w:t>个；</w:t>
      </w:r>
    </w:p>
    <w:p>
      <w:pPr>
        <w:tabs>
          <w:tab w:val="left" w:pos="3780"/>
        </w:tabs>
        <w:ind w:firstLine="210" w:firstLineChars="100"/>
        <w:rPr>
          <w:rFonts w:hint="eastAsia" w:ascii="宋体" w:hAnsi="宋体" w:eastAsia="宋体"/>
          <w:lang w:val="en-US" w:eastAsia="zh-CN"/>
        </w:rPr>
      </w:pPr>
      <w:r>
        <w:rPr>
          <w:rFonts w:hint="default" w:ascii="Times New Roman" w:hAnsi="Times New Roman" w:cs="Times New Roman"/>
        </w:rPr>
        <w:t>（4）没有回函的单位数：</w:t>
      </w:r>
      <w:r>
        <w:rPr>
          <w:rFonts w:hint="default" w:ascii="Times New Roman" w:hAnsi="Times New Roman" w:cs="Times New Roman"/>
          <w:lang w:val="en-US" w:eastAsia="zh-CN"/>
        </w:rPr>
        <w:t>0</w:t>
      </w:r>
      <w:r>
        <w:rPr>
          <w:rFonts w:hint="default" w:ascii="Times New Roman" w:hAnsi="Times New Roman" w:cs="Times New Roman"/>
        </w:rPr>
        <w:t>个</w:t>
      </w:r>
      <w:r>
        <w:rPr>
          <w:rFonts w:hint="eastAsia" w:cs="Times New Roman"/>
          <w:lang w:eastAsia="zh-CN"/>
        </w:rPr>
        <w:t>。</w:t>
      </w:r>
    </w:p>
    <w:sectPr>
      <w:headerReference r:id="rId5" w:type="default"/>
      <w:pgSz w:w="11906" w:h="16838"/>
      <w:pgMar w:top="1134" w:right="851" w:bottom="1134" w:left="851" w:header="964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vAnchor="margin" w:hAnchor="text" w:yAlign="inline"/>
      <w:jc w:val="both"/>
    </w:pPr>
  </w:p>
  <w:tbl>
    <w:tblPr>
      <w:tblStyle w:val="6"/>
      <w:tblW w:w="10189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7"/>
      <w:gridCol w:w="4112"/>
      <w:gridCol w:w="1966"/>
      <w:gridCol w:w="1223"/>
      <w:gridCol w:w="1221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10189" w:type="dxa"/>
          <w:gridSpan w:val="5"/>
          <w:tcBorders>
            <w:top w:val="single" w:color="FFFFFF" w:sz="4" w:space="0"/>
            <w:left w:val="single" w:color="FFFFFF" w:sz="4" w:space="0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 w:eastAsia="黑体"/>
              <w:sz w:val="28"/>
            </w:rPr>
            <w:t>标准征求意见稿意见汇总处理表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1667" w:type="dxa"/>
          <w:tcBorders>
            <w:top w:val="nil"/>
            <w:left w:val="nil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标准项目名称：</w:t>
          </w:r>
        </w:p>
      </w:tc>
      <w:tc>
        <w:tcPr>
          <w:tcW w:w="4112" w:type="dxa"/>
          <w:tcBorders>
            <w:top w:val="nil"/>
            <w:left w:val="single" w:color="FFFFFF" w:sz="4" w:space="0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jc w:val="left"/>
            <w:rPr>
              <w:rFonts w:hint="eastAsia" w:eastAsia="宋体"/>
              <w:lang w:eastAsia="zh-CN"/>
            </w:rPr>
          </w:pPr>
          <w:r>
            <w:rPr>
              <w:rFonts w:hint="eastAsia" w:cs="Times New Roman"/>
              <w:bCs/>
              <w:color w:val="000000" w:themeColor="text1"/>
              <w:szCs w:val="21"/>
              <w:lang w:eastAsia="zh-CN"/>
              <w14:textFill>
                <w14:solidFill>
                  <w14:schemeClr w14:val="tx1"/>
                </w14:solidFill>
              </w14:textFill>
            </w:rPr>
            <w:t>硫酸镍钴混合溶液</w:t>
          </w:r>
        </w:p>
      </w:tc>
      <w:tc>
        <w:tcPr>
          <w:tcW w:w="1966" w:type="dxa"/>
          <w:tcBorders>
            <w:top w:val="nil"/>
            <w:left w:val="nil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rPr>
              <w:rFonts w:hint="eastAsia" w:eastAsia="宋体"/>
              <w:color w:val="000000"/>
              <w:lang w:eastAsia="zh-CN"/>
            </w:rPr>
          </w:pPr>
          <w:r>
            <w:rPr>
              <w:rFonts w:hint="eastAsia"/>
              <w:color w:val="000000"/>
            </w:rPr>
            <w:t>承办人：</w:t>
          </w:r>
          <w:r>
            <w:rPr>
              <w:rFonts w:hint="eastAsia"/>
              <w:color w:val="000000"/>
              <w:lang w:val="en-US" w:eastAsia="zh-CN"/>
            </w:rPr>
            <w:t>陈婷</w:t>
          </w:r>
        </w:p>
      </w:tc>
      <w:tc>
        <w:tcPr>
          <w:tcW w:w="1223" w:type="dxa"/>
          <w:tcBorders>
            <w:top w:val="nil"/>
            <w:left w:val="nil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共</w:t>
          </w:r>
          <w:r>
            <w:rPr>
              <w:rFonts w:hint="eastAsia"/>
              <w:color w:val="000000"/>
              <w:lang w:val="en-US" w:eastAsia="zh-CN"/>
            </w:rPr>
            <w:t>2</w:t>
          </w:r>
          <w:r>
            <w:rPr>
              <w:rFonts w:hint="eastAsia"/>
              <w:color w:val="000000"/>
            </w:rPr>
            <w:t>页</w:t>
          </w:r>
        </w:p>
      </w:tc>
      <w:tc>
        <w:tcPr>
          <w:tcW w:w="1221" w:type="dxa"/>
          <w:tcBorders>
            <w:top w:val="nil"/>
            <w:left w:val="nil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第</w:t>
          </w:r>
          <w:r>
            <w:rPr>
              <w:rFonts w:hint="eastAsia"/>
              <w:color w:val="000000"/>
              <w:lang w:val="en-US" w:eastAsia="zh-CN"/>
            </w:rPr>
            <w:t>1</w:t>
          </w:r>
          <w:r>
            <w:rPr>
              <w:rFonts w:hint="eastAsia"/>
              <w:color w:val="000000"/>
            </w:rPr>
            <w:t>页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5779" w:type="dxa"/>
          <w:gridSpan w:val="2"/>
          <w:tcBorders>
            <w:top w:val="nil"/>
            <w:left w:val="single" w:color="FFFFFF" w:sz="4" w:space="0"/>
            <w:bottom w:val="single" w:color="FFFFFF" w:sz="4" w:space="0"/>
            <w:right w:val="nil"/>
          </w:tcBorders>
          <w:noWrap w:val="0"/>
          <w:vAlign w:val="center"/>
        </w:tcPr>
        <w:p>
          <w:pPr>
            <w:adjustRightInd w:val="0"/>
            <w:snapToGrid w:val="0"/>
            <w:jc w:val="left"/>
            <w:rPr>
              <w:rFonts w:hint="eastAsia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标准项目负责起草单位：</w:t>
          </w:r>
          <w:r>
            <w:rPr>
              <w:rFonts w:hint="eastAsia" w:cs="Times New Roman"/>
              <w:bCs/>
              <w:color w:val="000000" w:themeColor="text1"/>
              <w:szCs w:val="21"/>
              <w:lang w:eastAsia="zh-CN"/>
              <w14:textFill>
                <w14:solidFill>
                  <w14:schemeClr w14:val="tx1"/>
                </w14:solidFill>
              </w14:textFill>
            </w:rPr>
            <w:t>衢州华友资源再生科技有限公司</w:t>
          </w:r>
        </w:p>
      </w:tc>
      <w:tc>
        <w:tcPr>
          <w:tcW w:w="1966" w:type="dxa"/>
          <w:tcBorders>
            <w:top w:val="nil"/>
            <w:left w:val="nil"/>
            <w:bottom w:val="single" w:color="FFFFFF" w:sz="4" w:space="0"/>
            <w:right w:val="nil"/>
          </w:tcBorders>
          <w:noWrap w:val="0"/>
          <w:vAlign w:val="center"/>
        </w:tcPr>
        <w:p>
          <w:pPr>
            <w:spacing w:line="360" w:lineRule="exact"/>
            <w:rPr>
              <w:rFonts w:hint="default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电话：</w:t>
          </w:r>
          <w:r>
            <w:rPr>
              <w:rFonts w:ascii="Times New Roman" w:hAnsi="Times New Roman" w:eastAsia="宋体" w:cs="Times New Roman"/>
              <w:bCs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15695700902</w:t>
          </w:r>
        </w:p>
      </w:tc>
      <w:tc>
        <w:tcPr>
          <w:tcW w:w="2444" w:type="dxa"/>
          <w:gridSpan w:val="2"/>
          <w:tcBorders>
            <w:top w:val="nil"/>
            <w:left w:val="nil"/>
            <w:bottom w:val="single" w:color="FFFFFF" w:sz="4" w:space="0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20</w:t>
          </w:r>
          <w:r>
            <w:rPr>
              <w:color w:val="000000"/>
            </w:rPr>
            <w:t>2</w:t>
          </w:r>
          <w:r>
            <w:rPr>
              <w:rFonts w:hint="eastAsia"/>
              <w:color w:val="000000"/>
              <w:lang w:val="en-US" w:eastAsia="zh-CN"/>
            </w:rPr>
            <w:t>2</w:t>
          </w:r>
          <w:r>
            <w:rPr>
              <w:rFonts w:hint="eastAsia"/>
              <w:color w:val="000000"/>
            </w:rPr>
            <w:t>年</w:t>
          </w:r>
          <w:r>
            <w:rPr>
              <w:rFonts w:hint="eastAsia"/>
              <w:color w:val="000000"/>
              <w:lang w:val="en-US" w:eastAsia="zh-CN"/>
            </w:rPr>
            <w:t>8</w:t>
          </w:r>
          <w:r>
            <w:rPr>
              <w:rFonts w:hint="eastAsia"/>
              <w:color w:val="000000"/>
            </w:rPr>
            <w:t>月</w:t>
          </w:r>
          <w:r>
            <w:rPr>
              <w:rFonts w:hint="eastAsia"/>
              <w:color w:val="000000"/>
              <w:lang w:val="en-US" w:eastAsia="zh-CN"/>
            </w:rPr>
            <w:t>3</w:t>
          </w:r>
          <w:r>
            <w:rPr>
              <w:rFonts w:hint="eastAsia"/>
              <w:color w:val="000000"/>
            </w:rPr>
            <w:t>日填写</w:t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vAnchor="margin" w:hAnchor="text" w:yAlign="inline"/>
      <w:jc w:val="both"/>
    </w:pPr>
  </w:p>
  <w:tbl>
    <w:tblPr>
      <w:tblStyle w:val="6"/>
      <w:tblW w:w="10189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7"/>
      <w:gridCol w:w="4112"/>
      <w:gridCol w:w="1966"/>
      <w:gridCol w:w="1223"/>
      <w:gridCol w:w="1221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10189" w:type="dxa"/>
          <w:gridSpan w:val="5"/>
          <w:tcBorders>
            <w:top w:val="single" w:color="FFFFFF" w:sz="4" w:space="0"/>
            <w:left w:val="single" w:color="FFFFFF" w:sz="4" w:space="0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 w:eastAsia="黑体"/>
              <w:sz w:val="28"/>
            </w:rPr>
            <w:t>标准征求意见稿意见汇总处理表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1667" w:type="dxa"/>
          <w:tcBorders>
            <w:top w:val="nil"/>
            <w:left w:val="nil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标准项目名称：</w:t>
          </w:r>
        </w:p>
      </w:tc>
      <w:tc>
        <w:tcPr>
          <w:tcW w:w="4112" w:type="dxa"/>
          <w:tcBorders>
            <w:top w:val="nil"/>
            <w:left w:val="single" w:color="FFFFFF" w:sz="4" w:space="0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jc w:val="left"/>
            <w:rPr>
              <w:rFonts w:hint="eastAsia" w:eastAsia="宋体"/>
              <w:lang w:eastAsia="zh-CN"/>
            </w:rPr>
          </w:pPr>
          <w:r>
            <w:rPr>
              <w:rFonts w:hint="eastAsia" w:cs="Times New Roman"/>
              <w:bCs/>
              <w:color w:val="000000" w:themeColor="text1"/>
              <w:szCs w:val="21"/>
              <w:lang w:eastAsia="zh-CN"/>
              <w14:textFill>
                <w14:solidFill>
                  <w14:schemeClr w14:val="tx1"/>
                </w14:solidFill>
              </w14:textFill>
            </w:rPr>
            <w:t>硫酸镍钴混合溶液</w:t>
          </w:r>
        </w:p>
      </w:tc>
      <w:tc>
        <w:tcPr>
          <w:tcW w:w="1966" w:type="dxa"/>
          <w:tcBorders>
            <w:top w:val="nil"/>
            <w:left w:val="nil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rPr>
              <w:rFonts w:hint="eastAsia" w:eastAsia="宋体"/>
              <w:color w:val="000000"/>
              <w:lang w:eastAsia="zh-CN"/>
            </w:rPr>
          </w:pPr>
          <w:r>
            <w:rPr>
              <w:rFonts w:hint="eastAsia"/>
              <w:color w:val="000000"/>
            </w:rPr>
            <w:t>承办人：</w:t>
          </w:r>
          <w:r>
            <w:rPr>
              <w:rFonts w:hint="eastAsia"/>
              <w:color w:val="000000"/>
              <w:lang w:val="en-US" w:eastAsia="zh-CN"/>
            </w:rPr>
            <w:t>陈婷</w:t>
          </w:r>
        </w:p>
      </w:tc>
      <w:tc>
        <w:tcPr>
          <w:tcW w:w="1223" w:type="dxa"/>
          <w:tcBorders>
            <w:top w:val="nil"/>
            <w:left w:val="nil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共</w:t>
          </w:r>
          <w:r>
            <w:rPr>
              <w:rFonts w:hint="eastAsia"/>
              <w:color w:val="000000"/>
              <w:lang w:val="en-US" w:eastAsia="zh-CN"/>
            </w:rPr>
            <w:t>2</w:t>
          </w:r>
          <w:r>
            <w:rPr>
              <w:rFonts w:hint="eastAsia"/>
              <w:color w:val="000000"/>
            </w:rPr>
            <w:t>页</w:t>
          </w:r>
        </w:p>
      </w:tc>
      <w:tc>
        <w:tcPr>
          <w:tcW w:w="1221" w:type="dxa"/>
          <w:tcBorders>
            <w:top w:val="nil"/>
            <w:left w:val="nil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第</w:t>
          </w:r>
          <w:r>
            <w:rPr>
              <w:rFonts w:hint="eastAsia"/>
              <w:color w:val="000000"/>
              <w:lang w:val="en-US" w:eastAsia="zh-CN"/>
            </w:rPr>
            <w:t>2</w:t>
          </w:r>
          <w:r>
            <w:rPr>
              <w:rFonts w:hint="eastAsia"/>
              <w:color w:val="000000"/>
            </w:rPr>
            <w:t>页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5779" w:type="dxa"/>
          <w:gridSpan w:val="2"/>
          <w:tcBorders>
            <w:top w:val="nil"/>
            <w:left w:val="single" w:color="FFFFFF" w:sz="4" w:space="0"/>
            <w:bottom w:val="single" w:color="FFFFFF" w:sz="4" w:space="0"/>
            <w:right w:val="nil"/>
          </w:tcBorders>
          <w:noWrap w:val="0"/>
          <w:vAlign w:val="center"/>
        </w:tcPr>
        <w:p>
          <w:pPr>
            <w:adjustRightInd w:val="0"/>
            <w:snapToGrid w:val="0"/>
            <w:jc w:val="left"/>
            <w:rPr>
              <w:rFonts w:hint="eastAsia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标准项目负责起草单位：</w:t>
          </w:r>
          <w:r>
            <w:rPr>
              <w:rFonts w:hint="eastAsia" w:cs="Times New Roman"/>
              <w:bCs/>
              <w:color w:val="000000" w:themeColor="text1"/>
              <w:szCs w:val="21"/>
              <w:lang w:eastAsia="zh-CN"/>
              <w14:textFill>
                <w14:solidFill>
                  <w14:schemeClr w14:val="tx1"/>
                </w14:solidFill>
              </w14:textFill>
            </w:rPr>
            <w:t>衢州华友资源再生科技有限公司</w:t>
          </w:r>
        </w:p>
      </w:tc>
      <w:tc>
        <w:tcPr>
          <w:tcW w:w="1966" w:type="dxa"/>
          <w:tcBorders>
            <w:top w:val="nil"/>
            <w:left w:val="nil"/>
            <w:bottom w:val="single" w:color="FFFFFF" w:sz="4" w:space="0"/>
            <w:right w:val="nil"/>
          </w:tcBorders>
          <w:noWrap w:val="0"/>
          <w:vAlign w:val="center"/>
        </w:tcPr>
        <w:p>
          <w:pPr>
            <w:spacing w:line="360" w:lineRule="exact"/>
            <w:rPr>
              <w:rFonts w:hint="default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电话：</w:t>
          </w:r>
          <w:r>
            <w:rPr>
              <w:rFonts w:ascii="Times New Roman" w:hAnsi="Times New Roman" w:eastAsia="宋体" w:cs="Times New Roman"/>
              <w:bCs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15695700902</w:t>
          </w:r>
        </w:p>
      </w:tc>
      <w:tc>
        <w:tcPr>
          <w:tcW w:w="2444" w:type="dxa"/>
          <w:gridSpan w:val="2"/>
          <w:tcBorders>
            <w:top w:val="nil"/>
            <w:left w:val="nil"/>
            <w:bottom w:val="single" w:color="FFFFFF" w:sz="4" w:space="0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20</w:t>
          </w:r>
          <w:r>
            <w:rPr>
              <w:color w:val="000000"/>
            </w:rPr>
            <w:t>2</w:t>
          </w:r>
          <w:r>
            <w:rPr>
              <w:rFonts w:hint="eastAsia"/>
              <w:color w:val="000000"/>
              <w:lang w:val="en-US" w:eastAsia="zh-CN"/>
            </w:rPr>
            <w:t>2</w:t>
          </w:r>
          <w:r>
            <w:rPr>
              <w:rFonts w:hint="eastAsia"/>
              <w:color w:val="000000"/>
            </w:rPr>
            <w:t>年</w:t>
          </w:r>
          <w:r>
            <w:rPr>
              <w:rFonts w:hint="eastAsia"/>
              <w:color w:val="000000"/>
              <w:lang w:val="en-US" w:eastAsia="zh-CN"/>
            </w:rPr>
            <w:t>8</w:t>
          </w:r>
          <w:r>
            <w:rPr>
              <w:rFonts w:hint="eastAsia"/>
              <w:color w:val="000000"/>
            </w:rPr>
            <w:t>月</w:t>
          </w:r>
          <w:r>
            <w:rPr>
              <w:rFonts w:hint="eastAsia"/>
              <w:color w:val="000000"/>
              <w:lang w:val="en-US" w:eastAsia="zh-CN"/>
            </w:rPr>
            <w:t>3</w:t>
          </w:r>
          <w:r>
            <w:rPr>
              <w:rFonts w:hint="eastAsia"/>
              <w:color w:val="000000"/>
            </w:rPr>
            <w:t>日填写</w:t>
          </w: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1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3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2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1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5" w:tentative="0">
      <w:start w:val="1"/>
      <w:numFmt w:val="decimal"/>
      <w:pStyle w:val="1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65"/>
    <w:rsid w:val="00037ED7"/>
    <w:rsid w:val="00047D8E"/>
    <w:rsid w:val="000601F0"/>
    <w:rsid w:val="000603B3"/>
    <w:rsid w:val="00070B23"/>
    <w:rsid w:val="000729F6"/>
    <w:rsid w:val="000742F5"/>
    <w:rsid w:val="00075519"/>
    <w:rsid w:val="00081807"/>
    <w:rsid w:val="00082FFF"/>
    <w:rsid w:val="000A34BB"/>
    <w:rsid w:val="000A6DFB"/>
    <w:rsid w:val="000B6319"/>
    <w:rsid w:val="000C27DD"/>
    <w:rsid w:val="000C3B9D"/>
    <w:rsid w:val="000D4110"/>
    <w:rsid w:val="000E3C10"/>
    <w:rsid w:val="000E4F8D"/>
    <w:rsid w:val="000F2266"/>
    <w:rsid w:val="00106D9F"/>
    <w:rsid w:val="00106E5C"/>
    <w:rsid w:val="001073E3"/>
    <w:rsid w:val="00116F8C"/>
    <w:rsid w:val="001204D8"/>
    <w:rsid w:val="0014240D"/>
    <w:rsid w:val="00161B97"/>
    <w:rsid w:val="001802BB"/>
    <w:rsid w:val="00181B29"/>
    <w:rsid w:val="001821AD"/>
    <w:rsid w:val="001B478B"/>
    <w:rsid w:val="001E2DC8"/>
    <w:rsid w:val="00201F42"/>
    <w:rsid w:val="00206D36"/>
    <w:rsid w:val="00233A6D"/>
    <w:rsid w:val="00250477"/>
    <w:rsid w:val="00256E35"/>
    <w:rsid w:val="00263CAA"/>
    <w:rsid w:val="002641BC"/>
    <w:rsid w:val="00272226"/>
    <w:rsid w:val="002723A7"/>
    <w:rsid w:val="002821CA"/>
    <w:rsid w:val="002B5E47"/>
    <w:rsid w:val="002B640E"/>
    <w:rsid w:val="002C65EF"/>
    <w:rsid w:val="002D16E7"/>
    <w:rsid w:val="002E54AF"/>
    <w:rsid w:val="00302BF4"/>
    <w:rsid w:val="00311FF6"/>
    <w:rsid w:val="00316741"/>
    <w:rsid w:val="003259BE"/>
    <w:rsid w:val="00331F66"/>
    <w:rsid w:val="003345CE"/>
    <w:rsid w:val="00347459"/>
    <w:rsid w:val="00356CE8"/>
    <w:rsid w:val="00375BB7"/>
    <w:rsid w:val="00380A3D"/>
    <w:rsid w:val="00391D47"/>
    <w:rsid w:val="003A2626"/>
    <w:rsid w:val="003B0DA7"/>
    <w:rsid w:val="003C38CA"/>
    <w:rsid w:val="003C40C8"/>
    <w:rsid w:val="003E0E33"/>
    <w:rsid w:val="003E5840"/>
    <w:rsid w:val="00410EC4"/>
    <w:rsid w:val="00422885"/>
    <w:rsid w:val="00422E49"/>
    <w:rsid w:val="0043138C"/>
    <w:rsid w:val="004348DF"/>
    <w:rsid w:val="00445D13"/>
    <w:rsid w:val="0045108D"/>
    <w:rsid w:val="00462276"/>
    <w:rsid w:val="00483087"/>
    <w:rsid w:val="004925E4"/>
    <w:rsid w:val="004A318A"/>
    <w:rsid w:val="004B07A7"/>
    <w:rsid w:val="004B2570"/>
    <w:rsid w:val="004B3FDD"/>
    <w:rsid w:val="004C3206"/>
    <w:rsid w:val="004C3461"/>
    <w:rsid w:val="004E135B"/>
    <w:rsid w:val="004E1AF4"/>
    <w:rsid w:val="004F3FB9"/>
    <w:rsid w:val="00502F5D"/>
    <w:rsid w:val="00534346"/>
    <w:rsid w:val="00543C90"/>
    <w:rsid w:val="00565C66"/>
    <w:rsid w:val="005E7855"/>
    <w:rsid w:val="005F0165"/>
    <w:rsid w:val="005F6887"/>
    <w:rsid w:val="00621F6C"/>
    <w:rsid w:val="00626695"/>
    <w:rsid w:val="006278AD"/>
    <w:rsid w:val="00627B24"/>
    <w:rsid w:val="006345D6"/>
    <w:rsid w:val="00640B36"/>
    <w:rsid w:val="00643DA9"/>
    <w:rsid w:val="00647A04"/>
    <w:rsid w:val="00652898"/>
    <w:rsid w:val="006536F2"/>
    <w:rsid w:val="00662F67"/>
    <w:rsid w:val="006650F7"/>
    <w:rsid w:val="00672127"/>
    <w:rsid w:val="00674BC7"/>
    <w:rsid w:val="00674F7F"/>
    <w:rsid w:val="0069626E"/>
    <w:rsid w:val="00697074"/>
    <w:rsid w:val="006A106F"/>
    <w:rsid w:val="006A47D9"/>
    <w:rsid w:val="006B119D"/>
    <w:rsid w:val="006D33EB"/>
    <w:rsid w:val="006E16DA"/>
    <w:rsid w:val="006E6438"/>
    <w:rsid w:val="006F77AB"/>
    <w:rsid w:val="006F7907"/>
    <w:rsid w:val="00703549"/>
    <w:rsid w:val="00705543"/>
    <w:rsid w:val="00714EC6"/>
    <w:rsid w:val="00741DCB"/>
    <w:rsid w:val="007564C6"/>
    <w:rsid w:val="00756F32"/>
    <w:rsid w:val="007643AC"/>
    <w:rsid w:val="007830DE"/>
    <w:rsid w:val="00783219"/>
    <w:rsid w:val="007938AE"/>
    <w:rsid w:val="007A7043"/>
    <w:rsid w:val="007A7130"/>
    <w:rsid w:val="007B6A33"/>
    <w:rsid w:val="007C7669"/>
    <w:rsid w:val="007C7FB9"/>
    <w:rsid w:val="007D3293"/>
    <w:rsid w:val="007D4624"/>
    <w:rsid w:val="007E6772"/>
    <w:rsid w:val="00802976"/>
    <w:rsid w:val="00810585"/>
    <w:rsid w:val="00810E4C"/>
    <w:rsid w:val="00811AB8"/>
    <w:rsid w:val="00812860"/>
    <w:rsid w:val="00815181"/>
    <w:rsid w:val="00823340"/>
    <w:rsid w:val="0082495C"/>
    <w:rsid w:val="008279B5"/>
    <w:rsid w:val="008361D9"/>
    <w:rsid w:val="00850EF0"/>
    <w:rsid w:val="00854313"/>
    <w:rsid w:val="00862167"/>
    <w:rsid w:val="00873EEB"/>
    <w:rsid w:val="008A3746"/>
    <w:rsid w:val="008B13E2"/>
    <w:rsid w:val="008B1FE6"/>
    <w:rsid w:val="008B3AE5"/>
    <w:rsid w:val="008B5818"/>
    <w:rsid w:val="008C2B4B"/>
    <w:rsid w:val="008C449A"/>
    <w:rsid w:val="008D3554"/>
    <w:rsid w:val="0090218E"/>
    <w:rsid w:val="00902770"/>
    <w:rsid w:val="0091630A"/>
    <w:rsid w:val="009204C5"/>
    <w:rsid w:val="00920EB7"/>
    <w:rsid w:val="00941939"/>
    <w:rsid w:val="0096791F"/>
    <w:rsid w:val="0099025A"/>
    <w:rsid w:val="009C4A7C"/>
    <w:rsid w:val="009C5E43"/>
    <w:rsid w:val="009C76CB"/>
    <w:rsid w:val="009D1EEF"/>
    <w:rsid w:val="00A022A9"/>
    <w:rsid w:val="00A035CB"/>
    <w:rsid w:val="00A15F88"/>
    <w:rsid w:val="00A16B3F"/>
    <w:rsid w:val="00A33235"/>
    <w:rsid w:val="00A33F2D"/>
    <w:rsid w:val="00A36F0D"/>
    <w:rsid w:val="00A91CEE"/>
    <w:rsid w:val="00AA0372"/>
    <w:rsid w:val="00AA3A4F"/>
    <w:rsid w:val="00AE0AE3"/>
    <w:rsid w:val="00AE6CCE"/>
    <w:rsid w:val="00AF2E62"/>
    <w:rsid w:val="00AF68F8"/>
    <w:rsid w:val="00B335E3"/>
    <w:rsid w:val="00B80B07"/>
    <w:rsid w:val="00BA116E"/>
    <w:rsid w:val="00BA4832"/>
    <w:rsid w:val="00BB2535"/>
    <w:rsid w:val="00BC124D"/>
    <w:rsid w:val="00BE5182"/>
    <w:rsid w:val="00BF688F"/>
    <w:rsid w:val="00C00C32"/>
    <w:rsid w:val="00C10259"/>
    <w:rsid w:val="00C16727"/>
    <w:rsid w:val="00C204E0"/>
    <w:rsid w:val="00C26F79"/>
    <w:rsid w:val="00C30EBC"/>
    <w:rsid w:val="00C5219F"/>
    <w:rsid w:val="00C762C1"/>
    <w:rsid w:val="00C855BE"/>
    <w:rsid w:val="00C92A00"/>
    <w:rsid w:val="00CB57D0"/>
    <w:rsid w:val="00CC2E21"/>
    <w:rsid w:val="00CD4E2F"/>
    <w:rsid w:val="00CE727A"/>
    <w:rsid w:val="00D051F7"/>
    <w:rsid w:val="00D114FF"/>
    <w:rsid w:val="00D15C93"/>
    <w:rsid w:val="00D21256"/>
    <w:rsid w:val="00D243E6"/>
    <w:rsid w:val="00D30C0B"/>
    <w:rsid w:val="00D3193D"/>
    <w:rsid w:val="00D40215"/>
    <w:rsid w:val="00D53597"/>
    <w:rsid w:val="00D66061"/>
    <w:rsid w:val="00D704D0"/>
    <w:rsid w:val="00D753C5"/>
    <w:rsid w:val="00D82757"/>
    <w:rsid w:val="00D83B92"/>
    <w:rsid w:val="00D95D11"/>
    <w:rsid w:val="00DA34E0"/>
    <w:rsid w:val="00DB2AF6"/>
    <w:rsid w:val="00DB4611"/>
    <w:rsid w:val="00DB6CFC"/>
    <w:rsid w:val="00DC319E"/>
    <w:rsid w:val="00DD7712"/>
    <w:rsid w:val="00DD78D4"/>
    <w:rsid w:val="00DF1550"/>
    <w:rsid w:val="00DF5F12"/>
    <w:rsid w:val="00E06008"/>
    <w:rsid w:val="00E079CD"/>
    <w:rsid w:val="00E143D6"/>
    <w:rsid w:val="00E24D46"/>
    <w:rsid w:val="00E25594"/>
    <w:rsid w:val="00E32DED"/>
    <w:rsid w:val="00E44F3A"/>
    <w:rsid w:val="00E50FE9"/>
    <w:rsid w:val="00E526BF"/>
    <w:rsid w:val="00E639F4"/>
    <w:rsid w:val="00E643F7"/>
    <w:rsid w:val="00E6741F"/>
    <w:rsid w:val="00E81486"/>
    <w:rsid w:val="00E848EC"/>
    <w:rsid w:val="00E84C09"/>
    <w:rsid w:val="00EB3DF5"/>
    <w:rsid w:val="00EF2DD5"/>
    <w:rsid w:val="00EF4EA8"/>
    <w:rsid w:val="00EF69E9"/>
    <w:rsid w:val="00F01D2F"/>
    <w:rsid w:val="00F518AF"/>
    <w:rsid w:val="00F744F4"/>
    <w:rsid w:val="00F9182C"/>
    <w:rsid w:val="00FF3DAB"/>
    <w:rsid w:val="01AD1EC5"/>
    <w:rsid w:val="04D34577"/>
    <w:rsid w:val="05D2168B"/>
    <w:rsid w:val="08681ED5"/>
    <w:rsid w:val="08F04B6A"/>
    <w:rsid w:val="0AF07CC7"/>
    <w:rsid w:val="0D8153B2"/>
    <w:rsid w:val="0DE6015F"/>
    <w:rsid w:val="0E9279BA"/>
    <w:rsid w:val="0EB76039"/>
    <w:rsid w:val="0F9620AE"/>
    <w:rsid w:val="0FB50410"/>
    <w:rsid w:val="120D1182"/>
    <w:rsid w:val="12AD6B0E"/>
    <w:rsid w:val="14F3648C"/>
    <w:rsid w:val="169751FC"/>
    <w:rsid w:val="17EA5BFE"/>
    <w:rsid w:val="18D910A2"/>
    <w:rsid w:val="1AA127B7"/>
    <w:rsid w:val="1B0A3F7C"/>
    <w:rsid w:val="1B501AFA"/>
    <w:rsid w:val="1BD74364"/>
    <w:rsid w:val="1CEB2598"/>
    <w:rsid w:val="1D38246D"/>
    <w:rsid w:val="1DB72D5A"/>
    <w:rsid w:val="22891279"/>
    <w:rsid w:val="26DD6338"/>
    <w:rsid w:val="288F2857"/>
    <w:rsid w:val="292279D5"/>
    <w:rsid w:val="2BBB4686"/>
    <w:rsid w:val="2C681CDC"/>
    <w:rsid w:val="2FA525E8"/>
    <w:rsid w:val="31966911"/>
    <w:rsid w:val="35DD7CC1"/>
    <w:rsid w:val="3DC16C90"/>
    <w:rsid w:val="3E2D504C"/>
    <w:rsid w:val="3E753B94"/>
    <w:rsid w:val="40B455C1"/>
    <w:rsid w:val="44B67977"/>
    <w:rsid w:val="45494306"/>
    <w:rsid w:val="508B5F79"/>
    <w:rsid w:val="50D73755"/>
    <w:rsid w:val="51E019A4"/>
    <w:rsid w:val="52EC0787"/>
    <w:rsid w:val="54084E2C"/>
    <w:rsid w:val="549679ED"/>
    <w:rsid w:val="568B7469"/>
    <w:rsid w:val="57135C9F"/>
    <w:rsid w:val="5CAE6776"/>
    <w:rsid w:val="5D595EB6"/>
    <w:rsid w:val="5E8528A9"/>
    <w:rsid w:val="5F1A63E5"/>
    <w:rsid w:val="5F246E77"/>
    <w:rsid w:val="62181837"/>
    <w:rsid w:val="63393EC6"/>
    <w:rsid w:val="642A2CC9"/>
    <w:rsid w:val="64367D72"/>
    <w:rsid w:val="685F796D"/>
    <w:rsid w:val="69C3612B"/>
    <w:rsid w:val="6A485E04"/>
    <w:rsid w:val="6B201871"/>
    <w:rsid w:val="6B91118D"/>
    <w:rsid w:val="6BAE68FA"/>
    <w:rsid w:val="6BC03D38"/>
    <w:rsid w:val="6EA05719"/>
    <w:rsid w:val="6EFB1853"/>
    <w:rsid w:val="74DA64A8"/>
    <w:rsid w:val="76CF453F"/>
    <w:rsid w:val="79482BBA"/>
    <w:rsid w:val="7C8A0A5A"/>
    <w:rsid w:val="7F070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framePr w:wrap="notBeside" w:vAnchor="text" w:hAnchor="text" w:y="1"/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0">
    <w:name w:val="三级条标题"/>
    <w:basedOn w:val="11"/>
    <w:next w:val="1"/>
    <w:qFormat/>
    <w:uiPriority w:val="0"/>
    <w:pPr>
      <w:numPr>
        <w:ilvl w:val="4"/>
        <w:numId w:val="1"/>
      </w:numPr>
      <w:tabs>
        <w:tab w:val="left" w:pos="360"/>
      </w:tabs>
      <w:outlineLvl w:val="4"/>
    </w:pPr>
  </w:style>
  <w:style w:type="paragraph" w:customStyle="1" w:styleId="11">
    <w:name w:val="二级条标题"/>
    <w:basedOn w:val="12"/>
    <w:next w:val="1"/>
    <w:link w:val="22"/>
    <w:qFormat/>
    <w:uiPriority w:val="0"/>
    <w:pPr>
      <w:numPr>
        <w:ilvl w:val="3"/>
        <w:numId w:val="1"/>
      </w:numPr>
      <w:outlineLvl w:val="3"/>
    </w:pPr>
  </w:style>
  <w:style w:type="paragraph" w:customStyle="1" w:styleId="12">
    <w:name w:val="一级条标题"/>
    <w:basedOn w:val="13"/>
    <w:next w:val="1"/>
    <w:qFormat/>
    <w:uiPriority w:val="0"/>
    <w:pPr>
      <w:numPr>
        <w:ilvl w:val="2"/>
        <w:numId w:val="1"/>
      </w:numPr>
      <w:spacing w:before="0" w:beforeLines="0" w:after="0" w:afterLines="0"/>
      <w:outlineLvl w:val="2"/>
    </w:pPr>
  </w:style>
  <w:style w:type="paragraph" w:customStyle="1" w:styleId="13">
    <w:name w:val="章标题"/>
    <w:next w:val="1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">
    <w:name w:val="四级条标题"/>
    <w:basedOn w:val="10"/>
    <w:next w:val="1"/>
    <w:qFormat/>
    <w:uiPriority w:val="0"/>
    <w:pPr>
      <w:numPr>
        <w:ilvl w:val="5"/>
        <w:numId w:val="1"/>
      </w:numPr>
      <w:outlineLvl w:val="5"/>
    </w:pPr>
  </w:style>
  <w:style w:type="paragraph" w:customStyle="1" w:styleId="16">
    <w:name w:val="五级条标题"/>
    <w:basedOn w:val="15"/>
    <w:next w:val="1"/>
    <w:qFormat/>
    <w:uiPriority w:val="0"/>
    <w:pPr>
      <w:numPr>
        <w:ilvl w:val="6"/>
        <w:numId w:val="1"/>
      </w:numPr>
      <w:outlineLvl w:val="6"/>
    </w:pPr>
  </w:style>
  <w:style w:type="paragraph" w:customStyle="1" w:styleId="17">
    <w:name w:val="段"/>
    <w:link w:val="2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页脚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段 Char"/>
    <w:link w:val="17"/>
    <w:qFormat/>
    <w:uiPriority w:val="0"/>
    <w:rPr>
      <w:rFonts w:ascii="宋体" w:hAnsi="Times New Roman"/>
      <w:sz w:val="21"/>
      <w:lang w:bidi="ar-SA"/>
    </w:rPr>
  </w:style>
  <w:style w:type="character" w:customStyle="1" w:styleId="22">
    <w:name w:val="二级条标题 Char"/>
    <w:link w:val="11"/>
    <w:qFormat/>
    <w:uiPriority w:val="0"/>
    <w:rPr>
      <w:rFonts w:ascii="黑体" w:hAnsi="Times New Roman" w:eastAsia="黑体"/>
      <w:sz w:val="21"/>
    </w:rPr>
  </w:style>
  <w:style w:type="character" w:customStyle="1" w:styleId="23">
    <w:name w:val="页眉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2019-09-22T03:27:00Z</dcterms:created>
  <dc:creator>LENOVO</dc:creator>
  <cp:lastModifiedBy>陈婷</cp:lastModifiedBy>
  <cp:lastPrinted>2019-12-23T08:18:00Z</cp:lastPrinted>
  <dcterms:modified xsi:type="dcterms:W3CDTF">2023-02-16T07:04:22Z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