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framePr w:wrap="around"/>
        <w:rPr>
          <w:rFonts w:ascii="Times New Roman"/>
        </w:rPr>
      </w:pPr>
      <w:r>
        <w:rPr>
          <w:rFonts w:ascii="Times New Roman"/>
        </w:rPr>
        <w:t>ICS 77.150.99</w:t>
      </w:r>
    </w:p>
    <w:p>
      <w:pPr>
        <w:pStyle w:val="49"/>
        <w:framePr w:wrap="around"/>
        <w:rPr>
          <w:rFonts w:ascii="Times New Roman"/>
        </w:rPr>
      </w:pPr>
      <w:r>
        <w:rPr>
          <w:rFonts w:ascii="Times New Roman"/>
        </w:rPr>
        <w:t>CCS H 66</w:t>
      </w:r>
    </w:p>
    <w:p>
      <w:pPr>
        <w:pStyle w:val="53"/>
        <w:framePr w:wrap="around"/>
      </w:pPr>
      <w:r>
        <w:drawing>
          <wp:inline distT="0" distB="0" distL="0" distR="0">
            <wp:extent cx="1440180" cy="7239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0180" cy="723900"/>
                    </a:xfrm>
                    <a:prstGeom prst="rect">
                      <a:avLst/>
                    </a:prstGeom>
                    <a:noFill/>
                    <a:ln>
                      <a:noFill/>
                    </a:ln>
                  </pic:spPr>
                </pic:pic>
              </a:graphicData>
            </a:graphic>
          </wp:inline>
        </w:drawing>
      </w:r>
    </w:p>
    <w:p>
      <w:pPr>
        <w:pStyle w:val="52"/>
        <w:framePr w:wrap="around"/>
        <w:rPr>
          <w:rFonts w:ascii="Times New Roman"/>
        </w:rPr>
      </w:pPr>
      <w:r>
        <w:rPr>
          <w:rFonts w:ascii="Times New Roman"/>
        </w:rPr>
        <w:t>中华人民共和国国家标准</w:t>
      </w:r>
    </w:p>
    <w:p>
      <w:pPr>
        <w:pStyle w:val="57"/>
        <w:framePr w:wrap="around"/>
        <w:rPr>
          <w:rFonts w:ascii="Times New Roman"/>
        </w:rPr>
      </w:pPr>
      <w:r>
        <w:rPr>
          <w:rFonts w:ascii="Times New Roman"/>
        </w:rPr>
        <w:t xml:space="preserve">GB/T </w:t>
      </w:r>
      <w:bookmarkStart w:id="0" w:name="StdNo1"/>
      <w:r>
        <w:rPr>
          <w:rFonts w:ascii="Times New Roman"/>
        </w:rPr>
        <w:fldChar w:fldCharType="begin">
          <w:ffData>
            <w:name w:val="StdNo1"/>
            <w:enabled/>
            <w:calcOnExit w:val="0"/>
            <w:textInput>
              <w:default w:val="XXXXX"/>
            </w:textInput>
          </w:ffData>
        </w:fldChar>
      </w:r>
      <w:r>
        <w:rPr>
          <w:rFonts w:ascii="Times New Roman"/>
        </w:rPr>
        <w:instrText xml:space="preserve"> FORMTEXT </w:instrText>
      </w:r>
      <w:r>
        <w:rPr>
          <w:rFonts w:ascii="Times New Roman"/>
        </w:rPr>
        <w:fldChar w:fldCharType="separate"/>
      </w:r>
      <w:r>
        <w:rPr>
          <w:rFonts w:ascii="Times New Roman"/>
        </w:rPr>
        <w:t>XXXXX</w:t>
      </w:r>
      <w:r>
        <w:rPr>
          <w:rFonts w:ascii="Times New Roman"/>
        </w:rPr>
        <w:fldChar w:fldCharType="end"/>
      </w:r>
      <w:bookmarkEnd w:id="0"/>
      <w:r>
        <w:rPr>
          <w:rFonts w:ascii="Times New Roman"/>
        </w:rPr>
        <w:t>—</w:t>
      </w:r>
      <w:bookmarkStart w:id="1"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20XX</w:t>
      </w:r>
      <w:r>
        <w:rPr>
          <w:rFonts w:ascii="Times New Roman"/>
        </w:rPr>
        <w:fldChar w:fldCharType="end"/>
      </w:r>
      <w:bookmarkEnd w:id="1"/>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5"/>
              <w:framePr w:wrap="around"/>
              <w:rPr>
                <w:rFonts w:ascii="Times New Roman"/>
              </w:rPr>
            </w:pPr>
            <w:bookmarkStart w:id="2"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g8svWAAAACAEAAA8A&#10;AAAAAAAAAQAgAAAAIgAAAGRycy9kb3ducmV2LnhtbFBLAQIUABQAAAAIAIdO4kBkpeUIGQIAACYE&#10;AAAOAAAAAAAAAAEAIAAAACUBAABkcnMvZTJvRG9jLnhtbFBLBQYAAAAABgAGAFkBAACwBQ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pPr>
        <w:pStyle w:val="57"/>
        <w:framePr w:wrap="around"/>
        <w:rPr>
          <w:rFonts w:ascii="Times New Roman"/>
        </w:rPr>
      </w:pPr>
    </w:p>
    <w:p>
      <w:pPr>
        <w:pStyle w:val="57"/>
        <w:framePr w:wrap="around"/>
        <w:rPr>
          <w:rFonts w:ascii="Times New Roman"/>
        </w:rPr>
      </w:pPr>
    </w:p>
    <w:p>
      <w:pPr>
        <w:pStyle w:val="41"/>
        <w:framePr w:wrap="around" w:x="1164" w:y="6001"/>
        <w:rPr>
          <w:rFonts w:ascii="Times New Roman"/>
        </w:rPr>
      </w:pPr>
      <w:bookmarkStart w:id="3" w:name="StdName"/>
      <w:r>
        <w:rPr>
          <w:rFonts w:ascii="Times New Roman"/>
        </w:rPr>
        <w:fldChar w:fldCharType="begin">
          <w:ffData>
            <w:name w:val="StdName"/>
            <w:enabled/>
            <w:calcOnExit w:val="0"/>
            <w:textInput>
              <w:default w:val="点击此处添加标准名称"/>
            </w:textInput>
          </w:ffData>
        </w:fldChar>
      </w:r>
      <w:r>
        <w:rPr>
          <w:rFonts w:ascii="Times New Roman"/>
        </w:rPr>
        <w:instrText xml:space="preserve"> FORMTEXT </w:instrText>
      </w:r>
      <w:r>
        <w:rPr>
          <w:rFonts w:ascii="Times New Roman"/>
        </w:rPr>
        <w:fldChar w:fldCharType="separate"/>
      </w:r>
      <w:r>
        <w:rPr>
          <w:rFonts w:hint="eastAsia" w:ascii="Times New Roman"/>
        </w:rPr>
        <w:t>镓基液</w:t>
      </w:r>
      <w:r>
        <w:rPr>
          <w:rFonts w:ascii="Times New Roman"/>
        </w:rPr>
        <w:t>态</w:t>
      </w:r>
      <w:r>
        <w:rPr>
          <w:rFonts w:hint="eastAsia" w:ascii="Times New Roman"/>
        </w:rPr>
        <w:t>金属热界面材料</w:t>
      </w:r>
      <w:r>
        <w:rPr>
          <w:rFonts w:ascii="Times New Roman"/>
        </w:rPr>
        <w:fldChar w:fldCharType="end"/>
      </w:r>
      <w:bookmarkEnd w:id="3"/>
    </w:p>
    <w:p>
      <w:pPr>
        <w:pStyle w:val="40"/>
        <w:framePr w:wrap="around" w:x="1164" w:y="6001"/>
      </w:pPr>
      <w:bookmarkStart w:id="4"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xml:space="preserve">Gallium-based liquid metal thermal </w:t>
      </w:r>
      <w:r>
        <w:rPr>
          <w:rFonts w:hint="eastAsia"/>
        </w:rPr>
        <w:t>inter</w:t>
      </w:r>
      <w:r>
        <w:t>face materials</w:t>
      </w:r>
      <w:r>
        <w:fldChar w:fldCharType="end"/>
      </w:r>
      <w:bookmarkEnd w:id="4"/>
    </w:p>
    <w:p>
      <w:pPr>
        <w:pStyle w:val="39"/>
        <w:framePr w:wrap="around" w:x="1164" w:y="6001"/>
        <w:rPr>
          <w:rFonts w:ascii="Times New Roman"/>
        </w:rPr>
      </w:pPr>
      <w:bookmarkStart w:id="5" w:name="YZBS"/>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5"/>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wrap="around" w:x="1164" w:y="6001"/>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810" b="444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ia6S1QAAAAoBAAAPAAAA&#10;AAAAAAEAIAAAACIAAABkcnMvZG93bnJldi54bWxQSwECFAAUAAAACACHTuJADkG//hgCAAAmBAAA&#10;DgAAAAAAAAABACAAAAAkAQAAZHJzL2Uyb0RvYy54bWxQSwUGAAAAAAYABgBZAQAArg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2540" t="0" r="3810" b="444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4Yvl1gAAAAkBAAAPAAAA&#10;AAAAAAEAIAAAACIAAABkcnMvZG93bnJldi54bWxQSwECFAAUAAAACACHTuJAaqI1WRcCAAAmBAAA&#10;DgAAAAAAAAABACAAAAAlAQAAZHJzL2Uyb0RvYy54bWxQSwUGAAAAAAYABgBZAQAArgUAAAAA&#10;">
                      <v:fill on="t" focussize="0,0"/>
                      <v:stroke on="f"/>
                      <v:imagedata o:title=""/>
                      <o:lock v:ext="edit" aspectratio="f"/>
                    </v:rect>
                  </w:pict>
                </mc:Fallback>
              </mc:AlternateContent>
            </w:r>
            <w:r>
              <w:rPr>
                <w:rFonts w:ascii="Times New Roman"/>
              </w:rPr>
              <w:t>（</w:t>
            </w:r>
            <w:r>
              <w:rPr>
                <w:rFonts w:hint="eastAsia" w:ascii="Times New Roman"/>
                <w:lang w:eastAsia="zh-CN"/>
              </w:rPr>
              <w:t>预审</w:t>
            </w:r>
            <w:r>
              <w:rPr>
                <w:rFonts w:hint="eastAsia" w:ascii="Times New Roman"/>
              </w:rPr>
              <w:t>稿</w:t>
            </w:r>
            <w:r>
              <w:rPr>
                <w:rFonts w:ascii="Times New Roman"/>
              </w:rPr>
              <w:t xml:space="preserve">） </w:t>
            </w:r>
          </w:p>
          <w:p>
            <w:pPr>
              <w:pStyle w:val="38"/>
              <w:framePr w:wrap="around" w:x="1164" w:y="600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6"/>
              <w:framePr w:wrap="around" w:x="1164" w:y="6001"/>
              <w:rPr>
                <w:rFonts w:ascii="Times New Roman"/>
              </w:rPr>
            </w:pPr>
          </w:p>
        </w:tc>
      </w:tr>
    </w:tbl>
    <w:p>
      <w:pPr>
        <w:pStyle w:val="55"/>
        <w:framePr w:wrap="around"/>
      </w:pPr>
      <w:bookmarkStart w:id="6" w:name="FY"/>
      <w:r>
        <w:fldChar w:fldCharType="begin">
          <w:ffData>
            <w:name w:val="FY"/>
            <w:enabled/>
            <w:calcOnExit w:val="0"/>
            <w:textInput>
              <w:default w:val="XXXX"/>
              <w:maxLength w:val="4"/>
            </w:textInput>
          </w:ffData>
        </w:fldChar>
      </w:r>
      <w:r>
        <w:instrText xml:space="preserve"> FORMTEXT </w:instrText>
      </w:r>
      <w:r>
        <w:fldChar w:fldCharType="separate"/>
      </w:r>
      <w:r>
        <w:t>20XX</w:t>
      </w:r>
      <w:r>
        <w:fldChar w:fldCharType="end"/>
      </w:r>
      <w:bookmarkEnd w:id="6"/>
      <w:r>
        <w:t xml:space="preserve"> - </w:t>
      </w:r>
      <w:bookmarkStart w:id="7" w:name="FM"/>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bookmarkEnd w:id="7"/>
      <w:r>
        <w:t xml:space="preserve"> - </w:t>
      </w:r>
      <w:bookmarkStart w:id="8"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8"/>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DqJHp14wEA&#10;AKoDAAAOAAAAAAAAAAEAIAAAACUBAABkcnMvZTJvRG9jLnhtbFBLBQYAAAAABgAGAFkBAAB6BQAA&#10;AAA=&#10;">
                <v:fill on="f" focussize="0,0"/>
                <v:stroke color="#000000" joinstyle="round"/>
                <v:imagedata o:title=""/>
                <o:lock v:ext="edit" aspectratio="f"/>
                <w10:anchorlock/>
              </v:line>
            </w:pict>
          </mc:Fallback>
        </mc:AlternateContent>
      </w:r>
    </w:p>
    <w:p>
      <w:pPr>
        <w:pStyle w:val="34"/>
        <w:framePr w:wrap="around"/>
      </w:pPr>
      <w:bookmarkStart w:id="9" w:name="SY"/>
      <w:r>
        <w:fldChar w:fldCharType="begin">
          <w:ffData>
            <w:name w:val="SY"/>
            <w:enabled/>
            <w:calcOnExit w:val="0"/>
            <w:textInput>
              <w:default w:val="XXXX"/>
              <w:maxLength w:val="4"/>
            </w:textInput>
          </w:ffData>
        </w:fldChar>
      </w:r>
      <w:r>
        <w:instrText xml:space="preserve"> FORMTEXT </w:instrText>
      </w:r>
      <w:r>
        <w:fldChar w:fldCharType="separate"/>
      </w:r>
      <w:r>
        <w:t>20XX</w:t>
      </w:r>
      <w:r>
        <w:fldChar w:fldCharType="end"/>
      </w:r>
      <w:bookmarkEnd w:id="9"/>
      <w:r>
        <w:t xml:space="preserve"> - </w:t>
      </w:r>
      <w:bookmarkStart w:id="10"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10"/>
      <w:r>
        <w:t xml:space="preserve"> - </w:t>
      </w:r>
      <w:bookmarkStart w:id="11"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11"/>
      <w:r>
        <w:t>实施</w:t>
      </w:r>
    </w:p>
    <w:tbl>
      <w:tblPr>
        <w:tblStyle w:val="11"/>
        <w:tblW w:w="0" w:type="auto"/>
        <w:tblInd w:w="20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2"/>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2" w:type="dxa"/>
            <w:tcBorders>
              <w:top w:val="nil"/>
              <w:left w:val="nil"/>
              <w:bottom w:val="nil"/>
              <w:right w:val="nil"/>
            </w:tcBorders>
          </w:tcPr>
          <w:p>
            <w:pPr>
              <w:pStyle w:val="51"/>
              <w:framePr w:w="9741" w:wrap="around" w:x="1361"/>
              <w:jc w:val="distribute"/>
              <w:rPr>
                <w:rFonts w:ascii="华文中宋" w:hAnsi="华文中宋" w:eastAsia="华文中宋"/>
                <w:sz w:val="36"/>
                <w:szCs w:val="36"/>
              </w:rPr>
            </w:pPr>
            <w:r>
              <w:rPr>
                <w:rFonts w:ascii="Times New Roman"/>
              </w:rPr>
              <mc:AlternateContent>
                <mc:Choice Requires="wps">
                  <w:drawing>
                    <wp:anchor distT="0" distB="0" distL="114300" distR="114300" simplePos="0" relativeHeight="251664384" behindDoc="0" locked="0" layoutInCell="1" allowOverlap="1">
                      <wp:simplePos x="0" y="0"/>
                      <wp:positionH relativeFrom="margin">
                        <wp:posOffset>-1363980</wp:posOffset>
                      </wp:positionH>
                      <wp:positionV relativeFrom="paragraph">
                        <wp:posOffset>-635</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7.4pt;margin-top:-0.05pt;height:0pt;width:481.9pt;mso-position-horizontal-relative:margin;z-index:251664384;mso-width-relative:page;mso-height-relative:page;" filled="f" stroked="t" coordsize="21600,21600" o:gfxdata="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z0cj3WAAAACAEA&#10;AA8AAAAAAAAAAQAgAAAAIgAAAGRycy9kb3ducmV2LnhtbFBLAQIUABQAAAAIAIdO4kCkxSGX4wEA&#10;AKoDAAAOAAAAAAAAAAEAIAAAACUBAABkcnMvZTJvRG9jLnhtbFBLBQYAAAAABgAGAFkBAAB6BQAA&#10;AAA=&#10;">
                      <v:fill on="f" focussize="0,0"/>
                      <v:stroke color="#000000" joinstyle="round"/>
                      <v:imagedata o:title=""/>
                      <o:lock v:ext="edit" aspectratio="f"/>
                    </v:line>
                  </w:pict>
                </mc:Fallback>
              </mc:AlternateContent>
            </w:r>
            <w:r>
              <w:rPr>
                <w:rFonts w:hint="eastAsia" w:ascii="华文中宋" w:hAnsi="华文中宋" w:eastAsia="华文中宋"/>
                <w:spacing w:val="0"/>
                <w:w w:val="100"/>
                <w:sz w:val="36"/>
                <w:szCs w:val="36"/>
              </w:rPr>
              <w:t>国家市场监督管理总局</w:t>
            </w:r>
          </w:p>
        </w:tc>
        <w:tc>
          <w:tcPr>
            <w:tcW w:w="1197" w:type="dxa"/>
            <w:vMerge w:val="restart"/>
            <w:tcBorders>
              <w:top w:val="nil"/>
              <w:left w:val="nil"/>
              <w:bottom w:val="nil"/>
              <w:right w:val="nil"/>
            </w:tcBorders>
            <w:vAlign w:val="center"/>
          </w:tcPr>
          <w:p>
            <w:pPr>
              <w:pStyle w:val="51"/>
              <w:framePr w:w="9741" w:wrap="around" w:x="1361"/>
              <w:rPr>
                <w:rFonts w:ascii="黑体" w:hAnsi="黑体" w:eastAsia="黑体"/>
                <w:b w:val="0"/>
                <w:sz w:val="36"/>
                <w:szCs w:val="36"/>
              </w:rPr>
            </w:pPr>
            <w:r>
              <w:rPr>
                <w:rFonts w:hint="eastAsia" w:ascii="黑体" w:hAnsi="黑体" w:eastAsia="黑体"/>
                <w:b w:val="0"/>
                <w:szCs w:val="28"/>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4592" w:type="dxa"/>
            <w:tcBorders>
              <w:top w:val="nil"/>
              <w:left w:val="nil"/>
              <w:bottom w:val="nil"/>
              <w:right w:val="nil"/>
            </w:tcBorders>
          </w:tcPr>
          <w:p>
            <w:pPr>
              <w:pStyle w:val="51"/>
              <w:framePr w:w="9741" w:wrap="around" w:x="1361"/>
              <w:jc w:val="distribute"/>
              <w:rPr>
                <w:rFonts w:ascii="华文中宋" w:hAnsi="华文中宋" w:eastAsia="华文中宋"/>
                <w:sz w:val="36"/>
                <w:szCs w:val="36"/>
              </w:rPr>
            </w:pPr>
            <w:r>
              <w:rPr>
                <w:rFonts w:hint="eastAsia" w:ascii="华文中宋" w:hAnsi="华文中宋" w:eastAsia="华文中宋"/>
                <w:spacing w:val="0"/>
                <w:w w:val="100"/>
                <w:sz w:val="36"/>
                <w:szCs w:val="36"/>
              </w:rPr>
              <w:t>国家标准化管理委员会</w:t>
            </w:r>
          </w:p>
        </w:tc>
        <w:tc>
          <w:tcPr>
            <w:tcW w:w="1197" w:type="dxa"/>
            <w:vMerge w:val="continue"/>
            <w:tcBorders>
              <w:top w:val="nil"/>
              <w:left w:val="nil"/>
              <w:bottom w:val="nil"/>
              <w:right w:val="nil"/>
            </w:tcBorders>
          </w:tcPr>
          <w:p>
            <w:pPr>
              <w:pStyle w:val="51"/>
              <w:framePr w:w="9741" w:wrap="around" w:x="1361"/>
              <w:rPr>
                <w:rFonts w:ascii="Times New Roman"/>
                <w:sz w:val="36"/>
                <w:szCs w:val="36"/>
              </w:rPr>
            </w:pPr>
          </w:p>
        </w:tc>
      </w:tr>
    </w:tbl>
    <w:p>
      <w:pPr>
        <w:pStyle w:val="51"/>
        <w:framePr w:w="9741" w:wrap="around" w:x="1361"/>
        <w:rPr>
          <w:rFonts w:ascii="Times New Roman"/>
        </w:rPr>
      </w:pPr>
    </w:p>
    <w:p>
      <w:pPr>
        <w:pStyle w:val="19"/>
      </w:pPr>
    </w:p>
    <w:p>
      <w:pPr>
        <w:pStyle w:val="19"/>
        <w:rPr>
          <w:rFonts w:ascii="Times New Roman"/>
        </w:rPr>
        <w:sectPr>
          <w:pgSz w:w="11906" w:h="16838"/>
          <w:pgMar w:top="567" w:right="850"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1548765</wp:posOffset>
                </wp:positionV>
                <wp:extent cx="6120130" cy="0"/>
                <wp:effectExtent l="13970" t="7620" r="9525" b="114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21.95pt;height:0pt;width:481.9pt;z-index:251663360;mso-width-relative:page;mso-height-relative:page;" filled="f" stroked="t" coordsize="21600,21600" o:gfxdata="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K58E1wAAAAkB&#10;AAAPAAAAAAAAAAEAIAAAACIAAABkcnMvZG93bnJldi54bWxQSwECFAAUAAAACACHTuJAmV9UoOMB&#10;AACqAwAADgAAAAAAAAABACAAAAAmAQAAZHJzL2Uyb0RvYy54bWxQSwUGAAAAAAYABgBZAQAAewUA&#10;AAAA&#10;">
                <v:fill on="f" focussize="0,0"/>
                <v:stroke color="#000000" joinstyle="round"/>
                <v:imagedata o:title=""/>
                <o:lock v:ext="edit" aspectratio="f"/>
              </v:line>
            </w:pict>
          </mc:Fallback>
        </mc:AlternateContent>
      </w:r>
    </w:p>
    <w:p>
      <w:pPr>
        <w:pStyle w:val="46"/>
        <w:rPr>
          <w:rFonts w:ascii="Times New Roman"/>
        </w:rPr>
      </w:pPr>
      <w:r>
        <w:rPr>
          <w:rFonts w:ascii="Times New Roman"/>
        </w:rPr>
        <w:t>前</w:t>
      </w:r>
      <w:bookmarkStart w:id="12" w:name="BKQY"/>
      <w:r>
        <w:rPr>
          <w:rFonts w:ascii="Times New Roman" w:eastAsia="MS Mincho"/>
        </w:rPr>
        <w:t>  </w:t>
      </w:r>
      <w:r>
        <w:rPr>
          <w:rFonts w:ascii="Times New Roman"/>
        </w:rPr>
        <w:t>言</w:t>
      </w:r>
      <w:bookmarkEnd w:id="12"/>
    </w:p>
    <w:p>
      <w:pPr>
        <w:pStyle w:val="19"/>
        <w:ind w:firstLine="0" w:firstLineChars="0"/>
        <w:rPr>
          <w:rFonts w:ascii="Times New Roman"/>
        </w:rPr>
      </w:pPr>
    </w:p>
    <w:p>
      <w:pPr>
        <w:tabs>
          <w:tab w:val="left" w:pos="6210"/>
        </w:tabs>
        <w:ind w:firstLine="420"/>
        <w:rPr>
          <w:rFonts w:ascii="宋体" w:hAnsi="宋体"/>
          <w:color w:val="000000"/>
          <w:szCs w:val="21"/>
        </w:rPr>
      </w:pPr>
      <w:r>
        <w:rPr>
          <w:rFonts w:hint="eastAsia" w:ascii="宋体" w:hAnsi="宋体"/>
          <w:color w:val="000000"/>
          <w:szCs w:val="21"/>
        </w:rPr>
        <w:t>本文件按照GB/T 1.1-</w:t>
      </w:r>
      <w:r>
        <w:rPr>
          <w:rFonts w:ascii="宋体" w:hAnsi="宋体"/>
          <w:color w:val="000000"/>
          <w:szCs w:val="21"/>
        </w:rPr>
        <w:t>2020</w:t>
      </w:r>
      <w:r>
        <w:rPr>
          <w:rFonts w:hint="eastAsia" w:ascii="宋体" w:hAnsi="宋体"/>
          <w:color w:val="000000"/>
          <w:szCs w:val="21"/>
        </w:rPr>
        <w:t xml:space="preserve">《标准化工作导则 </w:t>
      </w:r>
      <w:r>
        <w:rPr>
          <w:rFonts w:ascii="宋体" w:hAnsi="宋体"/>
          <w:color w:val="000000"/>
          <w:szCs w:val="21"/>
        </w:rPr>
        <w:t xml:space="preserve"> </w:t>
      </w:r>
      <w:r>
        <w:rPr>
          <w:rFonts w:hint="eastAsia" w:ascii="宋体" w:hAnsi="宋体"/>
          <w:color w:val="000000"/>
          <w:szCs w:val="21"/>
        </w:rPr>
        <w:t>第1部分：标准化文件的结构和起草规则》的规定起草。</w:t>
      </w:r>
    </w:p>
    <w:p>
      <w:pPr>
        <w:tabs>
          <w:tab w:val="left" w:pos="6210"/>
        </w:tabs>
        <w:ind w:firstLine="420"/>
        <w:rPr>
          <w:rFonts w:ascii="宋体" w:hAnsi="宋体"/>
          <w:color w:val="000000"/>
          <w:szCs w:val="21"/>
        </w:rPr>
      </w:pPr>
      <w:r>
        <w:rPr>
          <w:rFonts w:hint="eastAsia" w:ascii="宋体" w:hAnsi="宋体"/>
          <w:color w:val="000000"/>
          <w:szCs w:val="21"/>
        </w:rPr>
        <w:t>请注意本文件的某些内容可能涉及专利。本文件的发布机构不承担识别专利的责任。</w:t>
      </w:r>
    </w:p>
    <w:p>
      <w:pPr>
        <w:tabs>
          <w:tab w:val="left" w:pos="6210"/>
        </w:tabs>
        <w:ind w:firstLine="420"/>
        <w:rPr>
          <w:rFonts w:ascii="宋体" w:hAnsi="宋体"/>
          <w:color w:val="000000"/>
          <w:szCs w:val="21"/>
        </w:rPr>
      </w:pPr>
      <w:r>
        <w:rPr>
          <w:rFonts w:hint="eastAsia" w:ascii="宋体" w:hAnsi="宋体"/>
          <w:color w:val="000000"/>
          <w:szCs w:val="21"/>
        </w:rPr>
        <w:t>本文件由中国有色金属工业协会提出。</w:t>
      </w:r>
    </w:p>
    <w:p>
      <w:pPr>
        <w:pStyle w:val="19"/>
        <w:rPr>
          <w:rFonts w:ascii="Times New Roman"/>
        </w:rPr>
      </w:pPr>
      <w:r>
        <w:rPr>
          <w:rFonts w:hint="eastAsia" w:hAnsi="宋体"/>
          <w:color w:val="000000"/>
          <w:szCs w:val="21"/>
        </w:rPr>
        <w:t>本文件由全国有色金属标准化技术委员会（SAC/</w:t>
      </w:r>
      <w:r>
        <w:rPr>
          <w:rFonts w:hint="eastAsia" w:hAnsi="宋体"/>
          <w:szCs w:val="21"/>
        </w:rPr>
        <w:t>TC</w:t>
      </w:r>
      <w:r>
        <w:rPr>
          <w:rFonts w:hAnsi="宋体"/>
          <w:szCs w:val="21"/>
        </w:rPr>
        <w:t xml:space="preserve"> </w:t>
      </w:r>
      <w:r>
        <w:rPr>
          <w:rFonts w:hint="eastAsia" w:hAnsi="宋体"/>
          <w:szCs w:val="21"/>
        </w:rPr>
        <w:t>243</w:t>
      </w:r>
      <w:r>
        <w:rPr>
          <w:rFonts w:hint="eastAsia" w:hAnsi="宋体"/>
          <w:color w:val="000000"/>
          <w:szCs w:val="21"/>
        </w:rPr>
        <w:t>）归口。</w:t>
      </w:r>
    </w:p>
    <w:p>
      <w:pPr>
        <w:pStyle w:val="19"/>
        <w:rPr>
          <w:rFonts w:ascii="Times New Roman"/>
        </w:rPr>
      </w:pPr>
      <w:r>
        <w:rPr>
          <w:rFonts w:ascii="Times New Roman"/>
        </w:rPr>
        <w:t xml:space="preserve">本文件起草单位： </w:t>
      </w:r>
    </w:p>
    <w:p>
      <w:pPr>
        <w:pStyle w:val="19"/>
        <w:rPr>
          <w:rFonts w:ascii="Times New Roman"/>
        </w:rPr>
      </w:pPr>
      <w:r>
        <w:rPr>
          <w:rFonts w:ascii="Times New Roman"/>
        </w:rPr>
        <w:t>本文件主要起草人：</w:t>
      </w:r>
    </w:p>
    <w:p>
      <w:pPr>
        <w:pStyle w:val="19"/>
        <w:ind w:firstLine="0" w:firstLineChars="0"/>
        <w:rPr>
          <w:rFonts w:ascii="Times New Roman"/>
        </w:rPr>
      </w:pPr>
    </w:p>
    <w:p>
      <w:pPr>
        <w:pStyle w:val="19"/>
        <w:ind w:firstLine="0" w:firstLineChars="0"/>
        <w:rPr>
          <w:rFonts w:asci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37"/>
        <w:rPr>
          <w:rFonts w:ascii="Times New Roman"/>
        </w:rPr>
      </w:pPr>
      <w:r>
        <w:rPr>
          <w:rFonts w:hint="eastAsia" w:ascii="Times New Roman"/>
        </w:rPr>
        <w:t>镓基</w:t>
      </w:r>
      <w:r>
        <w:rPr>
          <w:rFonts w:ascii="Times New Roman"/>
        </w:rPr>
        <w:t>液</w:t>
      </w:r>
      <w:bookmarkStart w:id="13" w:name="StandardName"/>
      <w:r>
        <w:rPr>
          <w:rFonts w:ascii="Times New Roman"/>
        </w:rPr>
        <w:t>态金属</w:t>
      </w:r>
      <w:bookmarkEnd w:id="13"/>
      <w:r>
        <w:rPr>
          <w:rFonts w:hint="eastAsia" w:ascii="Times New Roman"/>
        </w:rPr>
        <w:t>热界面材料</w:t>
      </w:r>
    </w:p>
    <w:p>
      <w:pPr>
        <w:pStyle w:val="26"/>
        <w:numPr>
          <w:ilvl w:val="0"/>
          <w:numId w:val="4"/>
        </w:numPr>
        <w:rPr>
          <w:rFonts w:ascii="Times New Roman"/>
        </w:rPr>
      </w:pPr>
      <w:r>
        <w:rPr>
          <w:rFonts w:ascii="Times New Roman"/>
        </w:rPr>
        <w:t>范围</w:t>
      </w:r>
    </w:p>
    <w:p>
      <w:pPr>
        <w:pStyle w:val="19"/>
        <w:rPr>
          <w:rFonts w:ascii="Times New Roman"/>
        </w:rPr>
      </w:pPr>
      <w:r>
        <w:rPr>
          <w:rFonts w:ascii="Times New Roman"/>
        </w:rPr>
        <w:t>本文件规定了</w:t>
      </w:r>
      <w:r>
        <w:rPr>
          <w:rFonts w:hint="eastAsia" w:ascii="Times New Roman"/>
        </w:rPr>
        <w:t>镓基</w:t>
      </w:r>
      <w:r>
        <w:rPr>
          <w:rFonts w:ascii="Times New Roman"/>
        </w:rPr>
        <w:t>液态金属</w:t>
      </w:r>
      <w:r>
        <w:rPr>
          <w:rFonts w:hint="eastAsia" w:ascii="Times New Roman"/>
        </w:rPr>
        <w:t>热界面材料</w:t>
      </w:r>
      <w:r>
        <w:rPr>
          <w:rFonts w:ascii="Times New Roman"/>
        </w:rPr>
        <w:t>的术语和定义、</w:t>
      </w:r>
      <w:r>
        <w:rPr>
          <w:rFonts w:hint="eastAsia" w:ascii="Times New Roman"/>
        </w:rPr>
        <w:t>要求、</w:t>
      </w:r>
      <w:r>
        <w:rPr>
          <w:rFonts w:hint="eastAsia"/>
          <w:spacing w:val="-2"/>
        </w:rPr>
        <w:t xml:space="preserve">试验方法、检验规则、标志、包装、运输、贮存及随行文件和订货单内容。 </w:t>
      </w:r>
    </w:p>
    <w:p>
      <w:pPr>
        <w:pStyle w:val="19"/>
        <w:ind w:firstLine="412"/>
        <w:rPr>
          <w:spacing w:val="-2"/>
        </w:rPr>
      </w:pPr>
      <w:r>
        <w:rPr>
          <w:spacing w:val="-2"/>
        </w:rPr>
        <w:t>本文件适用</w:t>
      </w:r>
      <w:r>
        <w:rPr>
          <w:rFonts w:hint="eastAsia"/>
          <w:spacing w:val="-2"/>
        </w:rPr>
        <w:t>于以镓基液态金属为主要有效导热成分的热界面材料</w:t>
      </w:r>
      <w:r>
        <w:rPr>
          <w:spacing w:val="-2"/>
        </w:rPr>
        <w:t>。</w:t>
      </w:r>
    </w:p>
    <w:p>
      <w:pPr>
        <w:pStyle w:val="26"/>
        <w:numPr>
          <w:ilvl w:val="0"/>
          <w:numId w:val="4"/>
        </w:numPr>
        <w:rPr>
          <w:rFonts w:ascii="Times New Roman"/>
        </w:rPr>
      </w:pPr>
      <w:r>
        <w:rPr>
          <w:rFonts w:ascii="Times New Roman"/>
        </w:rPr>
        <w:t>规范性引用文件</w:t>
      </w:r>
    </w:p>
    <w:p>
      <w:pPr>
        <w:pStyle w:val="19"/>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rPr>
          <w:rFonts w:ascii="Times New Roman"/>
          <w:highlight w:val="none"/>
        </w:rPr>
      </w:pPr>
      <w:r>
        <w:rPr>
          <w:rFonts w:hint="eastAsia" w:ascii="Times New Roman"/>
          <w:highlight w:val="none"/>
        </w:rPr>
        <w:t>GB/T 611  化学试剂 密度测定通用方法</w:t>
      </w:r>
    </w:p>
    <w:p>
      <w:pPr>
        <w:pStyle w:val="19"/>
        <w:rPr>
          <w:rFonts w:ascii="Times New Roman"/>
          <w:highlight w:val="none"/>
        </w:rPr>
      </w:pPr>
      <w:r>
        <w:rPr>
          <w:rFonts w:ascii="Times New Roman"/>
          <w:highlight w:val="none"/>
        </w:rPr>
        <w:t>GB/T 10247  粘度测量方法</w:t>
      </w:r>
    </w:p>
    <w:p>
      <w:pPr>
        <w:pStyle w:val="19"/>
        <w:rPr>
          <w:rFonts w:ascii="Times New Roman"/>
          <w:highlight w:val="none"/>
        </w:rPr>
      </w:pPr>
      <w:r>
        <w:rPr>
          <w:rFonts w:ascii="Times New Roman"/>
          <w:highlight w:val="none"/>
        </w:rPr>
        <w:t>GB/T 22588</w:t>
      </w:r>
      <w:r>
        <w:rPr>
          <w:rFonts w:hint="eastAsia" w:ascii="Times New Roman"/>
          <w:highlight w:val="none"/>
        </w:rPr>
        <w:t>-2008</w:t>
      </w:r>
      <w:r>
        <w:rPr>
          <w:rFonts w:ascii="Times New Roman"/>
          <w:highlight w:val="none"/>
        </w:rPr>
        <w:t xml:space="preserve">  闪光法测量热扩散系数或导热系数</w:t>
      </w:r>
    </w:p>
    <w:p>
      <w:pPr>
        <w:pStyle w:val="19"/>
        <w:rPr>
          <w:rFonts w:ascii="Times New Roman"/>
          <w:highlight w:val="none"/>
        </w:rPr>
      </w:pPr>
      <w:r>
        <w:rPr>
          <w:rFonts w:ascii="Times New Roman"/>
          <w:highlight w:val="none"/>
        </w:rPr>
        <w:t>GB/T 26125  电子电气产品 六种限用物质的检测方法</w:t>
      </w:r>
    </w:p>
    <w:p>
      <w:pPr>
        <w:pStyle w:val="19"/>
        <w:rPr>
          <w:rFonts w:ascii="Times New Roman"/>
          <w:highlight w:val="none"/>
        </w:rPr>
      </w:pPr>
      <w:r>
        <w:rPr>
          <w:rFonts w:hint="eastAsia" w:ascii="Times New Roman"/>
          <w:highlight w:val="none"/>
        </w:rPr>
        <w:t>GB/T 31229-2014  热重法测定挥发速率的试验方法</w:t>
      </w:r>
    </w:p>
    <w:p>
      <w:pPr>
        <w:pStyle w:val="19"/>
        <w:rPr>
          <w:rFonts w:ascii="Times New Roman"/>
          <w:highlight w:val="none"/>
        </w:rPr>
      </w:pPr>
      <w:r>
        <w:rPr>
          <w:rFonts w:hint="eastAsia" w:ascii="Times New Roman"/>
          <w:highlight w:val="none"/>
        </w:rPr>
        <w:t>GB/T 39859  镓基液</w:t>
      </w:r>
      <w:r>
        <w:rPr>
          <w:rFonts w:hint="eastAsia"/>
          <w:kern w:val="0"/>
          <w:szCs w:val="20"/>
          <w:highlight w:val="none"/>
        </w:rPr>
        <w:t>态金属</w:t>
      </w:r>
    </w:p>
    <w:p>
      <w:pPr>
        <w:pStyle w:val="19"/>
        <w:rPr>
          <w:rFonts w:ascii="Times New Roman"/>
          <w:highlight w:val="none"/>
        </w:rPr>
      </w:pPr>
      <w:bookmarkStart w:id="14" w:name="_Hlk49762002"/>
      <w:r>
        <w:rPr>
          <w:rFonts w:hint="eastAsia" w:ascii="Times New Roman"/>
          <w:highlight w:val="none"/>
        </w:rPr>
        <w:t>G</w:t>
      </w:r>
      <w:r>
        <w:rPr>
          <w:rFonts w:ascii="Times New Roman"/>
          <w:highlight w:val="none"/>
        </w:rPr>
        <w:t xml:space="preserve">B/T 41079.1  </w:t>
      </w:r>
      <w:r>
        <w:rPr>
          <w:rFonts w:hint="eastAsia" w:ascii="Times New Roman"/>
          <w:highlight w:val="none"/>
        </w:rPr>
        <w:t xml:space="preserve">液态金属物理性能测定方法 </w:t>
      </w:r>
      <w:r>
        <w:rPr>
          <w:rFonts w:ascii="Times New Roman"/>
          <w:highlight w:val="none"/>
        </w:rPr>
        <w:t xml:space="preserve"> </w:t>
      </w:r>
      <w:r>
        <w:rPr>
          <w:rFonts w:hint="eastAsia" w:ascii="Times New Roman"/>
          <w:highlight w:val="none"/>
        </w:rPr>
        <w:t>第1部分：密度的测定</w:t>
      </w:r>
      <w:bookmarkEnd w:id="14"/>
    </w:p>
    <w:p>
      <w:pPr>
        <w:pStyle w:val="19"/>
        <w:rPr>
          <w:rFonts w:hint="eastAsia" w:ascii="Times New Roman"/>
          <w:highlight w:val="none"/>
        </w:rPr>
      </w:pPr>
      <w:r>
        <w:rPr>
          <w:rFonts w:hint="eastAsia" w:ascii="Times New Roman"/>
          <w:highlight w:val="none"/>
        </w:rPr>
        <w:t>YS/T 1258  有色金属材料 熔融和结晶温度试验 热分析方法</w:t>
      </w:r>
    </w:p>
    <w:p>
      <w:pPr>
        <w:pStyle w:val="19"/>
        <w:rPr>
          <w:rFonts w:hint="eastAsia" w:ascii="Times New Roman" w:eastAsia="宋体"/>
          <w:highlight w:val="none"/>
          <w:lang w:val="en-US" w:eastAsia="zh-CN"/>
        </w:rPr>
      </w:pPr>
      <w:r>
        <w:rPr>
          <w:rFonts w:hint="eastAsia" w:ascii="Times New Roman"/>
          <w:highlight w:val="none"/>
        </w:rPr>
        <w:t>ISO 22007-2</w:t>
      </w:r>
      <w:r>
        <w:rPr>
          <w:rFonts w:hint="eastAsia" w:ascii="Times New Roman"/>
          <w:highlight w:val="none"/>
          <w:lang w:val="en-US" w:eastAsia="zh-CN"/>
        </w:rPr>
        <w:t xml:space="preserve"> 塑料 热传导率和热扩散率的测定 第2部分: 瞬时平面热源(发热盘)法</w:t>
      </w:r>
    </w:p>
    <w:p>
      <w:pPr>
        <w:pStyle w:val="19"/>
        <w:rPr>
          <w:rFonts w:hint="eastAsia" w:ascii="Times New Roman"/>
        </w:rPr>
      </w:pPr>
    </w:p>
    <w:p>
      <w:pPr>
        <w:pStyle w:val="26"/>
        <w:numPr>
          <w:ilvl w:val="0"/>
          <w:numId w:val="4"/>
        </w:numPr>
        <w:rPr>
          <w:rFonts w:ascii="Times New Roman"/>
        </w:rPr>
      </w:pPr>
      <w:bookmarkStart w:id="15" w:name="_Hlk49784673"/>
      <w:r>
        <w:rPr>
          <w:rFonts w:ascii="Times New Roman"/>
        </w:rPr>
        <w:t>术语和定义</w:t>
      </w:r>
    </w:p>
    <w:bookmarkEnd w:id="15"/>
    <w:p>
      <w:pPr>
        <w:pStyle w:val="19"/>
        <w:rPr>
          <w:rFonts w:ascii="Times New Roman"/>
        </w:rPr>
      </w:pPr>
      <w:r>
        <w:rPr>
          <w:rFonts w:ascii="Times New Roman"/>
          <w:highlight w:val="none"/>
        </w:rPr>
        <w:t>下列</w:t>
      </w:r>
      <w:r>
        <w:rPr>
          <w:rFonts w:ascii="Times New Roman"/>
        </w:rPr>
        <w:t>术语和定义适用于本</w:t>
      </w:r>
      <w:r>
        <w:rPr>
          <w:rFonts w:hint="eastAsia" w:ascii="Times New Roman"/>
        </w:rPr>
        <w:t>文件</w:t>
      </w:r>
      <w:r>
        <w:rPr>
          <w:rFonts w:ascii="Times New Roman"/>
        </w:rPr>
        <w:t>。</w:t>
      </w:r>
    </w:p>
    <w:p>
      <w:pPr>
        <w:pStyle w:val="21"/>
        <w:numPr>
          <w:ilvl w:val="1"/>
          <w:numId w:val="4"/>
        </w:numPr>
        <w:rPr>
          <w:rFonts w:ascii="Times New Roman"/>
        </w:rPr>
      </w:pPr>
      <w:bookmarkStart w:id="16" w:name="_Hlk49785038"/>
    </w:p>
    <w:p>
      <w:pPr>
        <w:pStyle w:val="21"/>
        <w:numPr>
          <w:ilvl w:val="0"/>
          <w:numId w:val="0"/>
        </w:numPr>
        <w:spacing w:before="0" w:beforeLines="0" w:after="0" w:afterLines="0"/>
        <w:ind w:firstLine="420" w:firstLineChars="200"/>
        <w:rPr>
          <w:rFonts w:ascii="Times New Roman"/>
          <w:b/>
          <w:bCs/>
        </w:rPr>
      </w:pPr>
      <w:r>
        <w:rPr>
          <w:rFonts w:hint="eastAsia" w:ascii="Times New Roman"/>
        </w:rPr>
        <w:t xml:space="preserve">热界面材料 </w:t>
      </w:r>
      <w:r>
        <w:rPr>
          <w:rFonts w:ascii="Times New Roman"/>
        </w:rPr>
        <w:t xml:space="preserve"> </w:t>
      </w:r>
      <w:r>
        <w:rPr>
          <w:rFonts w:ascii="Times New Roman"/>
          <w:b/>
          <w:bCs/>
        </w:rPr>
        <w:t xml:space="preserve">thermal </w:t>
      </w:r>
      <w:r>
        <w:rPr>
          <w:rFonts w:hint="eastAsia" w:ascii="Times New Roman"/>
          <w:b/>
          <w:bCs/>
        </w:rPr>
        <w:t>interface</w:t>
      </w:r>
      <w:r>
        <w:rPr>
          <w:rFonts w:ascii="Times New Roman"/>
          <w:b/>
          <w:bCs/>
        </w:rPr>
        <w:t xml:space="preserve"> material  </w:t>
      </w:r>
    </w:p>
    <w:p>
      <w:pPr>
        <w:pStyle w:val="19"/>
        <w:spacing w:before="78" w:after="78"/>
        <w:rPr>
          <w:rFonts w:ascii="Times New Roman"/>
        </w:rPr>
      </w:pPr>
      <w:r>
        <w:rPr>
          <w:rFonts w:hint="eastAsia" w:ascii="Times New Roman"/>
        </w:rPr>
        <w:t>用于填补发热器件与散热器件接触界面间隙，增强界面传热性能的材料</w:t>
      </w:r>
      <w:r>
        <w:rPr>
          <w:rFonts w:ascii="Times New Roman"/>
        </w:rPr>
        <w:t>。</w:t>
      </w:r>
    </w:p>
    <w:bookmarkEnd w:id="16"/>
    <w:p>
      <w:pPr>
        <w:pStyle w:val="21"/>
        <w:numPr>
          <w:ilvl w:val="1"/>
          <w:numId w:val="4"/>
        </w:numPr>
        <w:rPr>
          <w:rFonts w:ascii="Times New Roman"/>
        </w:rPr>
      </w:pPr>
    </w:p>
    <w:p>
      <w:pPr>
        <w:pStyle w:val="21"/>
        <w:numPr>
          <w:ilvl w:val="0"/>
          <w:numId w:val="0"/>
        </w:numPr>
        <w:spacing w:before="0" w:beforeLines="0" w:after="0" w:afterLines="0"/>
        <w:ind w:firstLine="420" w:firstLineChars="200"/>
        <w:rPr>
          <w:rFonts w:ascii="Times New Roman" w:eastAsia="微软雅黑"/>
          <w:b/>
          <w:color w:val="000000"/>
        </w:rPr>
      </w:pPr>
      <w:r>
        <w:rPr>
          <w:rFonts w:hint="eastAsia"/>
        </w:rPr>
        <w:t>导热系数</w:t>
      </w:r>
      <w:r>
        <w:rPr>
          <w:rFonts w:hint="eastAsia" w:ascii="Times New Roman"/>
        </w:rPr>
        <w:t xml:space="preserve">  </w:t>
      </w:r>
      <w:r>
        <w:rPr>
          <w:rFonts w:ascii="Times New Roman" w:eastAsia="微软雅黑"/>
          <w:b/>
          <w:color w:val="000000"/>
        </w:rPr>
        <w:t xml:space="preserve">thermal </w:t>
      </w:r>
      <w:r>
        <w:rPr>
          <w:rFonts w:hint="eastAsia" w:ascii="Times New Roman" w:eastAsia="微软雅黑"/>
          <w:b/>
          <w:color w:val="000000"/>
        </w:rPr>
        <w:t>conductivity</w:t>
      </w:r>
    </w:p>
    <w:p>
      <w:pPr>
        <w:pStyle w:val="19"/>
        <w:rPr>
          <w:rFonts w:ascii="Times New Roman" w:hAnsi="Times New Roman" w:cs="Times New Roman"/>
          <w:i/>
          <w:iCs/>
        </w:rPr>
      </w:pPr>
      <w:r>
        <w:rPr>
          <w:rFonts w:ascii="Times New Roman" w:hAnsi="Times New Roman" w:cs="Times New Roman"/>
          <w:i/>
          <w:iCs/>
        </w:rPr>
        <w:t>λ</w:t>
      </w:r>
    </w:p>
    <w:p>
      <w:pPr>
        <w:pStyle w:val="19"/>
        <w:rPr>
          <w:rFonts w:ascii="Times New Roman"/>
        </w:rPr>
      </w:pPr>
      <w:r>
        <w:rPr>
          <w:rFonts w:hint="eastAsia" w:ascii="Times New Roman"/>
        </w:rPr>
        <w:t>单位时间内在单位温度梯度下沿热流方向通过单位截面积传递</w:t>
      </w:r>
      <w:r>
        <w:rPr>
          <w:rFonts w:hint="eastAsia" w:ascii="Times New Roman"/>
          <w:highlight w:val="none"/>
        </w:rPr>
        <w:t>的热量。单位为</w:t>
      </w:r>
      <w:r>
        <w:rPr>
          <w:rFonts w:ascii="Times New Roman"/>
          <w:highlight w:val="none"/>
        </w:rPr>
        <w:t>W/(m</w:t>
      </w:r>
      <w:r>
        <w:rPr>
          <w:rFonts w:hint="eastAsia" w:eastAsia="微软雅黑"/>
          <w:szCs w:val="21"/>
          <w:highlight w:val="none"/>
          <w:lang w:val="en-US" w:eastAsia="zh-CN"/>
        </w:rPr>
        <w:t>·</w:t>
      </w:r>
      <w:r>
        <w:rPr>
          <w:rFonts w:ascii="Times New Roman"/>
          <w:highlight w:val="none"/>
        </w:rPr>
        <w:t>K)</w:t>
      </w:r>
      <w:r>
        <w:rPr>
          <w:rFonts w:hint="eastAsia" w:ascii="Times New Roman"/>
          <w:highlight w:val="none"/>
        </w:rPr>
        <w:t>。</w:t>
      </w:r>
    </w:p>
    <w:p>
      <w:pPr>
        <w:pStyle w:val="19"/>
        <w:rPr>
          <w:rFonts w:ascii="Times New Roman"/>
        </w:rPr>
      </w:pPr>
      <w:r>
        <w:rPr>
          <w:rFonts w:hint="eastAsia" w:ascii="Times New Roman"/>
        </w:rPr>
        <w:t>[改写</w:t>
      </w:r>
      <w:r>
        <w:rPr>
          <w:rFonts w:ascii="Times New Roman"/>
        </w:rPr>
        <w:t>GB/T 22588-2008</w:t>
      </w:r>
      <w:r>
        <w:rPr>
          <w:rFonts w:hint="eastAsia" w:ascii="Times New Roman"/>
        </w:rPr>
        <w:t>,</w:t>
      </w:r>
      <w:r>
        <w:rPr>
          <w:rFonts w:ascii="Times New Roman"/>
        </w:rPr>
        <w:t xml:space="preserve"> 3.1]</w:t>
      </w:r>
    </w:p>
    <w:p>
      <w:pPr>
        <w:pStyle w:val="21"/>
        <w:numPr>
          <w:ilvl w:val="1"/>
          <w:numId w:val="4"/>
        </w:numPr>
        <w:rPr>
          <w:rFonts w:ascii="Times New Roman"/>
        </w:rPr>
      </w:pPr>
    </w:p>
    <w:p>
      <w:pPr>
        <w:pStyle w:val="21"/>
        <w:numPr>
          <w:ilvl w:val="0"/>
          <w:numId w:val="0"/>
        </w:numPr>
        <w:spacing w:before="0" w:beforeLines="0" w:after="0" w:afterLines="0"/>
        <w:ind w:firstLine="420" w:firstLineChars="200"/>
        <w:rPr>
          <w:rFonts w:ascii="Times New Roman" w:eastAsia="微软雅黑"/>
          <w:b/>
          <w:color w:val="000000"/>
        </w:rPr>
      </w:pPr>
      <w:r>
        <w:rPr>
          <w:rFonts w:hint="eastAsia"/>
        </w:rPr>
        <w:t xml:space="preserve">热阻抗 </w:t>
      </w:r>
      <w:r>
        <w:rPr>
          <w:rFonts w:ascii="Times New Roman" w:eastAsia="微软雅黑"/>
          <w:b/>
          <w:color w:val="000000"/>
        </w:rPr>
        <w:t>thermal impedance</w:t>
      </w:r>
    </w:p>
    <w:p>
      <w:pPr>
        <w:pStyle w:val="19"/>
        <w:ind w:firstLineChars="0"/>
        <w:rPr>
          <w:rFonts w:ascii="Times New Roman" w:hAnsi="Times New Roman" w:cs="Times New Roman"/>
          <w:i/>
          <w:iCs/>
        </w:rPr>
      </w:pPr>
      <w:r>
        <w:rPr>
          <w:rFonts w:ascii="Times New Roman" w:hAnsi="Times New Roman" w:cs="Times New Roman"/>
          <w:i/>
          <w:iCs/>
        </w:rPr>
        <w:t>R</w:t>
      </w:r>
      <w:r>
        <w:rPr>
          <w:rFonts w:hint="eastAsia" w:ascii="Times New Roman" w:hAnsi="Times New Roman" w:cs="Times New Roman"/>
          <w:i/>
          <w:iCs/>
          <w:vertAlign w:val="subscript"/>
        </w:rPr>
        <w:t>A</w:t>
      </w:r>
    </w:p>
    <w:p>
      <w:pPr>
        <w:pStyle w:val="19"/>
        <w:ind w:firstLineChars="0"/>
        <w:rPr>
          <w:rFonts w:ascii="Times New Roman"/>
          <w:szCs w:val="21"/>
        </w:rPr>
      </w:pPr>
      <w:r>
        <w:rPr>
          <w:rFonts w:hint="eastAsia"/>
          <w:szCs w:val="21"/>
        </w:rPr>
        <w:t>热平衡时</w:t>
      </w:r>
      <w:r>
        <w:rPr>
          <w:szCs w:val="21"/>
        </w:rPr>
        <w:t>单位面积上</w:t>
      </w:r>
      <w:r>
        <w:rPr>
          <w:rFonts w:hint="eastAsia"/>
          <w:szCs w:val="21"/>
        </w:rPr>
        <w:t>单位热流量所引起的</w:t>
      </w:r>
      <w:r>
        <w:rPr>
          <w:szCs w:val="21"/>
        </w:rPr>
        <w:t>温差</w:t>
      </w:r>
      <w:r>
        <w:rPr>
          <w:rFonts w:hint="eastAsia"/>
          <w:szCs w:val="21"/>
        </w:rPr>
        <w:t>。</w:t>
      </w:r>
      <w:r>
        <w:rPr>
          <w:szCs w:val="21"/>
        </w:rPr>
        <w:t>单位</w:t>
      </w:r>
      <w:r>
        <w:rPr>
          <w:rFonts w:ascii="Times New Roman"/>
          <w:szCs w:val="21"/>
        </w:rPr>
        <w:t>为m</w:t>
      </w:r>
      <w:r>
        <w:rPr>
          <w:rFonts w:ascii="Times New Roman"/>
          <w:szCs w:val="21"/>
          <w:vertAlign w:val="superscript"/>
        </w:rPr>
        <w:t>2</w:t>
      </w:r>
      <w:r>
        <w:rPr>
          <w:rFonts w:hint="eastAsia" w:eastAsia="微软雅黑"/>
          <w:szCs w:val="21"/>
          <w:highlight w:val="none"/>
          <w:lang w:val="en-US" w:eastAsia="zh-CN"/>
        </w:rPr>
        <w:t>·</w:t>
      </w:r>
      <w:r>
        <w:rPr>
          <w:rFonts w:ascii="Times New Roman"/>
          <w:szCs w:val="21"/>
        </w:rPr>
        <w:t>K/W。</w:t>
      </w:r>
    </w:p>
    <w:p>
      <w:pPr>
        <w:pStyle w:val="19"/>
        <w:ind w:firstLineChars="0"/>
        <w:rPr>
          <w:rFonts w:ascii="Times New Roman"/>
          <w:sz w:val="20"/>
          <w:szCs w:val="20"/>
        </w:rPr>
      </w:pPr>
      <w:r>
        <w:rPr>
          <w:rFonts w:hint="eastAsia" w:ascii="Times New Roman"/>
          <w:sz w:val="20"/>
          <w:szCs w:val="20"/>
        </w:rPr>
        <w:t>注：也称面积热阻。</w:t>
      </w:r>
    </w:p>
    <w:p>
      <w:pPr>
        <w:pStyle w:val="26"/>
        <w:numPr>
          <w:ilvl w:val="0"/>
          <w:numId w:val="4"/>
        </w:numPr>
        <w:rPr>
          <w:rFonts w:ascii="Times New Roman"/>
        </w:rPr>
      </w:pPr>
      <w:r>
        <w:rPr>
          <w:rFonts w:hint="eastAsia" w:ascii="Times New Roman"/>
        </w:rPr>
        <w:t>分类</w:t>
      </w:r>
    </w:p>
    <w:p>
      <w:pPr>
        <w:pStyle w:val="19"/>
        <w:rPr>
          <w:rFonts w:ascii="Times New Roman"/>
        </w:rPr>
      </w:pPr>
      <w:r>
        <w:rPr>
          <w:rFonts w:hint="eastAsia" w:ascii="Times New Roman"/>
        </w:rPr>
        <w:t>产品按照</w:t>
      </w:r>
      <w:r>
        <w:rPr>
          <w:rFonts w:hint="eastAsia" w:ascii="Times New Roman"/>
          <w:lang w:eastAsia="zh-CN"/>
        </w:rPr>
        <w:t>基体</w:t>
      </w:r>
      <w:r>
        <w:rPr>
          <w:rFonts w:hint="eastAsia" w:ascii="Times New Roman"/>
        </w:rPr>
        <w:t>类型分为2类，见表1：</w:t>
      </w:r>
    </w:p>
    <w:p>
      <w:pPr>
        <w:pStyle w:val="28"/>
        <w:ind w:left="0"/>
        <w:rPr>
          <w:rFonts w:ascii="Times New Roman"/>
        </w:rPr>
      </w:pPr>
      <w:r>
        <w:rPr>
          <w:rFonts w:hint="eastAsia" w:ascii="Times New Roman"/>
        </w:rPr>
        <w:t>产品类型</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51" w:type="dxa"/>
            <w:tcBorders>
              <w:top w:val="single" w:color="auto" w:sz="12" w:space="0"/>
              <w:left w:val="single" w:color="auto" w:sz="12" w:space="0"/>
              <w:bottom w:val="single" w:color="auto" w:sz="12" w:space="0"/>
              <w:right w:val="single" w:color="auto" w:sz="12" w:space="0"/>
            </w:tcBorders>
            <w:vAlign w:val="center"/>
          </w:tcPr>
          <w:p>
            <w:pPr>
              <w:jc w:val="center"/>
              <w:rPr>
                <w:sz w:val="18"/>
              </w:rPr>
            </w:pPr>
            <w:r>
              <w:rPr>
                <w:rFonts w:hint="eastAsia"/>
                <w:sz w:val="18"/>
              </w:rPr>
              <w:t>类型</w:t>
            </w:r>
          </w:p>
        </w:tc>
        <w:tc>
          <w:tcPr>
            <w:tcW w:w="7497" w:type="dxa"/>
            <w:tcBorders>
              <w:top w:val="single" w:color="auto" w:sz="12" w:space="0"/>
              <w:left w:val="single" w:color="auto" w:sz="4" w:space="0"/>
              <w:bottom w:val="single" w:color="auto" w:sz="12" w:space="0"/>
              <w:right w:val="single" w:color="auto" w:sz="12" w:space="0"/>
            </w:tcBorders>
            <w:vAlign w:val="center"/>
          </w:tcPr>
          <w:p>
            <w:pPr>
              <w:jc w:val="center"/>
              <w:rPr>
                <w:rFonts w:hint="eastAsia" w:eastAsia="宋体"/>
                <w:sz w:val="18"/>
                <w:szCs w:val="18"/>
                <w:lang w:eastAsia="zh-CN"/>
              </w:rPr>
            </w:pPr>
            <w:r>
              <w:rPr>
                <w:rFonts w:hint="eastAsia"/>
                <w:sz w:val="18"/>
                <w:szCs w:val="18"/>
                <w:lang w:val="en-US" w:eastAsia="zh-CN"/>
              </w:rPr>
              <w:t>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tcBorders>
              <w:left w:val="single" w:color="auto" w:sz="12" w:space="0"/>
              <w:right w:val="single" w:color="auto" w:sz="12" w:space="0"/>
            </w:tcBorders>
            <w:vAlign w:val="center"/>
          </w:tcPr>
          <w:p>
            <w:pPr>
              <w:jc w:val="center"/>
              <w:rPr>
                <w:rFonts w:ascii="宋体" w:hAnsi="宋体" w:cs="宋体"/>
                <w:sz w:val="18"/>
              </w:rPr>
            </w:pPr>
            <w:r>
              <w:rPr>
                <w:rFonts w:hint="eastAsia" w:ascii="宋体" w:hAnsi="宋体" w:cs="宋体"/>
                <w:sz w:val="18"/>
              </w:rPr>
              <w:t>金属型</w:t>
            </w:r>
          </w:p>
        </w:tc>
        <w:tc>
          <w:tcPr>
            <w:tcW w:w="7497" w:type="dxa"/>
            <w:tcBorders>
              <w:left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rPr>
              <w:t>以镓基液态金属为</w:t>
            </w:r>
            <w:r>
              <w:rPr>
                <w:rFonts w:hint="eastAsia" w:ascii="Times New Roman" w:hAnsi="Times New Roman" w:cs="Times New Roman"/>
                <w:lang w:eastAsia="zh-CN"/>
              </w:rPr>
              <w:t>基体</w:t>
            </w:r>
            <w:r>
              <w:rPr>
                <w:rFonts w:hint="eastAsia" w:ascii="Times New Roman" w:hAnsi="Times New Roman" w:cs="Times New Roman"/>
              </w:rPr>
              <w:t>的热界面材料，包括添加高导热填料的复合热界面材料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tcBorders>
              <w:top w:val="single" w:color="auto" w:sz="4" w:space="0"/>
              <w:left w:val="single" w:color="auto" w:sz="12" w:space="0"/>
              <w:bottom w:val="single" w:color="auto" w:sz="12" w:space="0"/>
              <w:right w:val="single" w:color="auto" w:sz="12" w:space="0"/>
            </w:tcBorders>
            <w:vAlign w:val="center"/>
          </w:tcPr>
          <w:p>
            <w:pPr>
              <w:jc w:val="center"/>
              <w:rPr>
                <w:rFonts w:ascii="宋体" w:hAnsi="宋体" w:cs="宋体"/>
                <w:sz w:val="18"/>
              </w:rPr>
            </w:pPr>
            <w:r>
              <w:rPr>
                <w:rFonts w:hint="eastAsia" w:ascii="宋体" w:hAnsi="宋体" w:cs="宋体"/>
                <w:sz w:val="18"/>
              </w:rPr>
              <w:t>高分子复合型</w:t>
            </w:r>
          </w:p>
        </w:tc>
        <w:tc>
          <w:tcPr>
            <w:tcW w:w="7497" w:type="dxa"/>
            <w:tcBorders>
              <w:top w:val="single" w:color="auto" w:sz="4" w:space="0"/>
              <w:left w:val="single" w:color="auto" w:sz="4" w:space="0"/>
              <w:bottom w:val="single" w:color="auto" w:sz="12" w:space="0"/>
              <w:right w:val="single" w:color="auto" w:sz="12" w:space="0"/>
            </w:tcBorders>
            <w:vAlign w:val="center"/>
          </w:tcPr>
          <w:p>
            <w:pPr>
              <w:pStyle w:val="19"/>
              <w:ind w:firstLine="0" w:firstLineChars="0"/>
              <w:jc w:val="left"/>
              <w:rPr>
                <w:rFonts w:ascii="Times New Roman" w:hAnsi="Times New Roman" w:cs="Times New Roman"/>
              </w:rPr>
            </w:pPr>
            <w:r>
              <w:rPr>
                <w:rFonts w:hint="eastAsia" w:ascii="Times New Roman" w:hAnsi="Times New Roman" w:cs="Times New Roman"/>
              </w:rPr>
              <w:t>以高分子材料为</w:t>
            </w:r>
            <w:r>
              <w:rPr>
                <w:rFonts w:hint="eastAsia" w:ascii="Times New Roman" w:hAnsi="Times New Roman" w:cs="Times New Roman"/>
                <w:lang w:eastAsia="zh-CN"/>
              </w:rPr>
              <w:t>基体</w:t>
            </w:r>
            <w:r>
              <w:rPr>
                <w:rFonts w:hint="eastAsia" w:ascii="Times New Roman" w:hAnsi="Times New Roman" w:cs="Times New Roman"/>
              </w:rPr>
              <w:t>，镓基液态金属和其他辅料为填料构成的复合型热界面材料</w:t>
            </w:r>
          </w:p>
        </w:tc>
      </w:tr>
    </w:tbl>
    <w:p>
      <w:pPr>
        <w:pStyle w:val="26"/>
        <w:numPr>
          <w:ilvl w:val="0"/>
          <w:numId w:val="4"/>
        </w:numPr>
        <w:rPr>
          <w:rFonts w:ascii="Times New Roman"/>
        </w:rPr>
      </w:pPr>
      <w:r>
        <w:rPr>
          <w:rFonts w:hint="eastAsia" w:ascii="Times New Roman"/>
        </w:rPr>
        <w:t>技术</w:t>
      </w:r>
      <w:r>
        <w:rPr>
          <w:rFonts w:ascii="Times New Roman"/>
        </w:rPr>
        <w:t>要求</w:t>
      </w:r>
    </w:p>
    <w:p>
      <w:pPr>
        <w:pStyle w:val="21"/>
        <w:numPr>
          <w:ilvl w:val="1"/>
          <w:numId w:val="4"/>
        </w:numPr>
        <w:rPr>
          <w:rFonts w:ascii="Times New Roman"/>
        </w:rPr>
      </w:pPr>
      <w:r>
        <w:rPr>
          <w:rFonts w:hint="eastAsia" w:ascii="Times New Roman"/>
        </w:rPr>
        <w:t>原材料</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产品中使用的镓基液态金属应符合GB/T 39859的规定。</w:t>
      </w:r>
    </w:p>
    <w:p>
      <w:pPr>
        <w:pStyle w:val="21"/>
        <w:numPr>
          <w:ilvl w:val="1"/>
          <w:numId w:val="4"/>
        </w:numPr>
        <w:rPr>
          <w:rFonts w:ascii="Times New Roman"/>
        </w:rPr>
      </w:pPr>
      <w:r>
        <w:rPr>
          <w:rFonts w:hint="eastAsia"/>
        </w:rPr>
        <w:t>限用物质</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产品中有害</w:t>
      </w:r>
      <w:r>
        <w:rPr>
          <w:rFonts w:ascii="宋体"/>
          <w:kern w:val="0"/>
          <w:szCs w:val="20"/>
        </w:rPr>
        <w:t>物质</w:t>
      </w:r>
      <w:r>
        <w:rPr>
          <w:rFonts w:hint="eastAsia" w:ascii="宋体"/>
          <w:kern w:val="0"/>
          <w:szCs w:val="20"/>
        </w:rPr>
        <w:t>铅（Pb）、汞（Hg）、镉（Cd）、六价铬（Cr（Ⅵ））</w:t>
      </w:r>
      <w:r>
        <w:rPr>
          <w:rFonts w:hint="eastAsia" w:ascii="Arial" w:hAnsi="Arial" w:cs="Arial"/>
          <w:kern w:val="0"/>
          <w:szCs w:val="21"/>
          <w:shd w:val="clear" w:color="auto" w:fill="FFFFFF"/>
        </w:rPr>
        <w:t>的</w:t>
      </w:r>
      <w:r>
        <w:rPr>
          <w:rFonts w:ascii="Arial" w:hAnsi="Arial" w:cs="Arial"/>
          <w:kern w:val="0"/>
          <w:szCs w:val="21"/>
          <w:shd w:val="clear" w:color="auto" w:fill="FFFFFF"/>
        </w:rPr>
        <w:t>含量</w:t>
      </w:r>
      <w:r>
        <w:rPr>
          <w:rFonts w:hint="eastAsia" w:ascii="Arial" w:hAnsi="Arial" w:cs="Arial"/>
          <w:kern w:val="0"/>
          <w:szCs w:val="21"/>
          <w:shd w:val="clear" w:color="auto" w:fill="FFFFFF"/>
        </w:rPr>
        <w:t>应</w:t>
      </w:r>
      <w:r>
        <w:rPr>
          <w:rFonts w:ascii="Arial" w:hAnsi="Arial" w:cs="Arial"/>
          <w:kern w:val="0"/>
          <w:szCs w:val="21"/>
          <w:shd w:val="clear" w:color="auto" w:fill="FFFFFF"/>
        </w:rPr>
        <w:t>符合表</w:t>
      </w:r>
      <w:r>
        <w:rPr>
          <w:rFonts w:hint="eastAsia" w:ascii="Arial" w:hAnsi="Arial" w:cs="Arial"/>
          <w:kern w:val="0"/>
          <w:szCs w:val="21"/>
          <w:shd w:val="clear" w:color="auto" w:fill="FFFFFF"/>
          <w:lang w:val="en-US" w:eastAsia="zh-CN"/>
        </w:rPr>
        <w:t>2</w:t>
      </w:r>
      <w:r>
        <w:rPr>
          <w:rFonts w:hint="eastAsia" w:ascii="Arial" w:hAnsi="Arial" w:cs="Arial"/>
          <w:kern w:val="0"/>
          <w:szCs w:val="21"/>
          <w:shd w:val="clear" w:color="auto" w:fill="FFFFFF"/>
        </w:rPr>
        <w:t>规定</w:t>
      </w:r>
      <w:r>
        <w:rPr>
          <w:rFonts w:ascii="Arial" w:hAnsi="Arial" w:cs="Arial"/>
          <w:kern w:val="0"/>
          <w:szCs w:val="21"/>
          <w:shd w:val="clear" w:color="auto" w:fill="FFFFFF"/>
        </w:rPr>
        <w:t>。</w:t>
      </w:r>
    </w:p>
    <w:p>
      <w:pPr>
        <w:pStyle w:val="28"/>
        <w:ind w:left="0"/>
        <w:rPr>
          <w:rFonts w:ascii="Times New Roman"/>
        </w:rPr>
      </w:pPr>
      <w:r>
        <w:rPr>
          <w:rFonts w:hint="eastAsia" w:ascii="Times New Roman"/>
        </w:rPr>
        <w:t>有害物质最大</w:t>
      </w:r>
      <w:r>
        <w:rPr>
          <w:rFonts w:ascii="Times New Roman"/>
        </w:rPr>
        <w:t>限量</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56"/>
        <w:gridCol w:w="42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tcBorders>
              <w:top w:val="single" w:color="auto" w:sz="8" w:space="0"/>
              <w:bottom w:val="single" w:color="auto" w:sz="8" w:space="0"/>
            </w:tcBorders>
            <w:shd w:val="clear" w:color="auto" w:fill="auto"/>
          </w:tcPr>
          <w:p>
            <w:pPr>
              <w:jc w:val="center"/>
              <w:rPr>
                <w:sz w:val="18"/>
              </w:rPr>
            </w:pPr>
            <w:r>
              <w:rPr>
                <w:sz w:val="18"/>
              </w:rPr>
              <w:t>元素</w:t>
            </w:r>
          </w:p>
        </w:tc>
        <w:tc>
          <w:tcPr>
            <w:tcW w:w="4270" w:type="dxa"/>
            <w:tcBorders>
              <w:top w:val="single" w:color="auto" w:sz="8" w:space="0"/>
              <w:bottom w:val="single" w:color="auto" w:sz="8" w:space="0"/>
            </w:tcBorders>
            <w:shd w:val="clear" w:color="auto" w:fill="auto"/>
          </w:tcPr>
          <w:p>
            <w:pPr>
              <w:jc w:val="center"/>
              <w:rPr>
                <w:sz w:val="18"/>
              </w:rPr>
            </w:pPr>
            <w:r>
              <w:rPr>
                <w:sz w:val="18"/>
              </w:rPr>
              <w:t>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tcBorders>
              <w:top w:val="single" w:color="auto" w:sz="8" w:space="0"/>
            </w:tcBorders>
            <w:shd w:val="clear" w:color="auto" w:fill="auto"/>
            <w:vAlign w:val="center"/>
          </w:tcPr>
          <w:p>
            <w:pPr>
              <w:jc w:val="center"/>
              <w:rPr>
                <w:sz w:val="18"/>
              </w:rPr>
            </w:pPr>
            <w:r>
              <w:rPr>
                <w:sz w:val="18"/>
              </w:rPr>
              <w:t>Pb</w:t>
            </w:r>
          </w:p>
        </w:tc>
        <w:tc>
          <w:tcPr>
            <w:tcW w:w="4270" w:type="dxa"/>
            <w:tcBorders>
              <w:top w:val="single" w:color="auto" w:sz="8" w:space="0"/>
            </w:tcBorders>
            <w:shd w:val="clear" w:color="auto" w:fill="auto"/>
          </w:tcPr>
          <w:p>
            <w:pPr>
              <w:jc w:val="center"/>
              <w:rPr>
                <w:sz w:val="18"/>
              </w:rPr>
            </w:pPr>
            <w:r>
              <w:rPr>
                <w:sz w:val="18"/>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556" w:type="dxa"/>
            <w:shd w:val="clear" w:color="auto" w:fill="auto"/>
            <w:vAlign w:val="center"/>
          </w:tcPr>
          <w:p>
            <w:pPr>
              <w:jc w:val="center"/>
              <w:rPr>
                <w:sz w:val="18"/>
              </w:rPr>
            </w:pPr>
            <w:r>
              <w:rPr>
                <w:sz w:val="18"/>
              </w:rPr>
              <w:t>Hg</w:t>
            </w:r>
          </w:p>
        </w:tc>
        <w:tc>
          <w:tcPr>
            <w:tcW w:w="4270" w:type="dxa"/>
            <w:shd w:val="clear" w:color="auto" w:fill="auto"/>
          </w:tcPr>
          <w:p>
            <w:pPr>
              <w:jc w:val="center"/>
              <w:rPr>
                <w:sz w:val="18"/>
              </w:rPr>
            </w:pPr>
            <w:r>
              <w:rPr>
                <w:sz w:val="18"/>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556" w:type="dxa"/>
            <w:shd w:val="clear" w:color="auto" w:fill="auto"/>
            <w:vAlign w:val="center"/>
          </w:tcPr>
          <w:p>
            <w:pPr>
              <w:jc w:val="center"/>
              <w:rPr>
                <w:sz w:val="18"/>
              </w:rPr>
            </w:pPr>
            <w:r>
              <w:rPr>
                <w:sz w:val="18"/>
              </w:rPr>
              <w:t>Cd</w:t>
            </w:r>
          </w:p>
        </w:tc>
        <w:tc>
          <w:tcPr>
            <w:tcW w:w="4270" w:type="dxa"/>
            <w:shd w:val="clear" w:color="auto" w:fill="auto"/>
          </w:tcPr>
          <w:p>
            <w:pPr>
              <w:jc w:val="center"/>
              <w:rPr>
                <w:sz w:val="18"/>
              </w:rPr>
            </w:pPr>
            <w:r>
              <w:rPr>
                <w:sz w:val="18"/>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556" w:type="dxa"/>
            <w:tcBorders>
              <w:bottom w:val="single" w:color="auto" w:sz="8" w:space="0"/>
            </w:tcBorders>
            <w:shd w:val="clear" w:color="auto" w:fill="auto"/>
          </w:tcPr>
          <w:p>
            <w:pPr>
              <w:jc w:val="center"/>
              <w:rPr>
                <w:sz w:val="18"/>
              </w:rPr>
            </w:pPr>
            <w:r>
              <w:rPr>
                <w:sz w:val="18"/>
              </w:rPr>
              <w:t>Cr（VI）</w:t>
            </w:r>
          </w:p>
        </w:tc>
        <w:tc>
          <w:tcPr>
            <w:tcW w:w="4270" w:type="dxa"/>
            <w:tcBorders>
              <w:bottom w:val="single" w:color="auto" w:sz="8" w:space="0"/>
            </w:tcBorders>
            <w:shd w:val="clear" w:color="auto" w:fill="auto"/>
          </w:tcPr>
          <w:p>
            <w:pPr>
              <w:jc w:val="center"/>
              <w:rPr>
                <w:sz w:val="18"/>
              </w:rPr>
            </w:pPr>
            <w:r>
              <w:rPr>
                <w:sz w:val="18"/>
              </w:rPr>
              <w:t>0.1</w:t>
            </w:r>
          </w:p>
        </w:tc>
      </w:tr>
    </w:tbl>
    <w:p>
      <w:pPr>
        <w:pStyle w:val="21"/>
        <w:numPr>
          <w:ilvl w:val="1"/>
          <w:numId w:val="4"/>
        </w:numPr>
        <w:rPr>
          <w:rFonts w:ascii="Times New Roman"/>
        </w:rPr>
      </w:pPr>
      <w:r>
        <w:rPr>
          <w:rFonts w:hint="eastAsia"/>
        </w:rPr>
        <w:t>等级</w:t>
      </w:r>
    </w:p>
    <w:p>
      <w:pPr>
        <w:pStyle w:val="19"/>
        <w:rPr>
          <w:rFonts w:ascii="Times New Roman"/>
        </w:rPr>
      </w:pPr>
      <w:r>
        <w:rPr>
          <w:rFonts w:hint="eastAsia" w:ascii="Times New Roman"/>
        </w:rPr>
        <w:t>按导热系数</w:t>
      </w:r>
      <w:r>
        <w:rPr>
          <w:rFonts w:hint="eastAsia"/>
        </w:rPr>
        <w:t>和热阻抗</w:t>
      </w:r>
      <w:r>
        <w:rPr>
          <w:rFonts w:hint="eastAsia" w:ascii="Times New Roman"/>
        </w:rPr>
        <w:t>分为3个等级，应符合</w:t>
      </w:r>
      <w:r>
        <w:rPr>
          <w:rFonts w:ascii="Times New Roman"/>
        </w:rPr>
        <w:t>表</w:t>
      </w:r>
      <w:r>
        <w:rPr>
          <w:rFonts w:hint="eastAsia" w:ascii="Times New Roman"/>
          <w:lang w:val="en-US" w:eastAsia="zh-CN"/>
        </w:rPr>
        <w:t>3</w:t>
      </w:r>
      <w:r>
        <w:rPr>
          <w:rFonts w:hint="eastAsia" w:ascii="Times New Roman"/>
        </w:rPr>
        <w:t>的</w:t>
      </w:r>
      <w:r>
        <w:rPr>
          <w:rFonts w:ascii="Times New Roman"/>
        </w:rPr>
        <w:t>规定</w:t>
      </w:r>
      <w:r>
        <w:rPr>
          <w:rFonts w:hint="eastAsia" w:ascii="Times New Roman"/>
        </w:rPr>
        <w:t>。</w:t>
      </w:r>
    </w:p>
    <w:p>
      <w:pPr>
        <w:pStyle w:val="28"/>
        <w:ind w:left="0"/>
        <w:rPr>
          <w:rFonts w:ascii="Times New Roman"/>
        </w:rPr>
      </w:pPr>
      <w:r>
        <w:rPr>
          <w:rFonts w:hint="eastAsia" w:ascii="Times New Roman"/>
        </w:rPr>
        <w:t>产品等级</w:t>
      </w:r>
    </w:p>
    <w:tbl>
      <w:tblPr>
        <w:tblStyle w:val="11"/>
        <w:tblW w:w="89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99"/>
        <w:gridCol w:w="2891"/>
        <w:gridCol w:w="26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9" w:type="dxa"/>
            <w:tcBorders>
              <w:top w:val="single" w:color="auto" w:sz="12" w:space="0"/>
              <w:left w:val="single" w:color="auto" w:sz="12" w:space="0"/>
              <w:bottom w:val="single" w:color="auto" w:sz="12" w:space="0"/>
              <w:right w:val="single" w:color="auto" w:sz="12" w:space="0"/>
            </w:tcBorders>
            <w:vAlign w:val="center"/>
          </w:tcPr>
          <w:p>
            <w:pPr>
              <w:jc w:val="center"/>
              <w:rPr>
                <w:sz w:val="18"/>
              </w:rPr>
            </w:pPr>
            <w:r>
              <w:rPr>
                <w:rFonts w:hint="eastAsia"/>
                <w:sz w:val="18"/>
              </w:rPr>
              <w:t>类型</w:t>
            </w:r>
          </w:p>
        </w:tc>
        <w:tc>
          <w:tcPr>
            <w:tcW w:w="1699" w:type="dxa"/>
            <w:tcBorders>
              <w:top w:val="single" w:color="auto" w:sz="12" w:space="0"/>
              <w:left w:val="single" w:color="auto" w:sz="12" w:space="0"/>
              <w:bottom w:val="single" w:color="auto" w:sz="12" w:space="0"/>
              <w:right w:val="single" w:color="auto" w:sz="12" w:space="0"/>
            </w:tcBorders>
            <w:vAlign w:val="center"/>
          </w:tcPr>
          <w:p>
            <w:pPr>
              <w:jc w:val="center"/>
              <w:rPr>
                <w:sz w:val="18"/>
              </w:rPr>
            </w:pPr>
            <w:r>
              <w:rPr>
                <w:rFonts w:hint="eastAsia"/>
                <w:sz w:val="18"/>
              </w:rPr>
              <w:t>等级</w:t>
            </w:r>
          </w:p>
        </w:tc>
        <w:tc>
          <w:tcPr>
            <w:tcW w:w="2891" w:type="dxa"/>
            <w:tcBorders>
              <w:top w:val="single" w:color="auto" w:sz="12" w:space="0"/>
              <w:left w:val="single" w:color="auto" w:sz="4" w:space="0"/>
              <w:bottom w:val="single" w:color="auto" w:sz="12" w:space="0"/>
              <w:right w:val="single" w:color="auto" w:sz="12" w:space="0"/>
            </w:tcBorders>
            <w:vAlign w:val="center"/>
          </w:tcPr>
          <w:p>
            <w:pPr>
              <w:pStyle w:val="19"/>
              <w:ind w:firstLine="0" w:firstLineChars="0"/>
              <w:jc w:val="center"/>
              <w:rPr>
                <w:rFonts w:ascii="Times New Roman" w:hAnsi="Times New Roman" w:cs="Times New Roman"/>
                <w:i/>
                <w:iCs/>
                <w:highlight w:val="none"/>
              </w:rPr>
            </w:pPr>
            <w:r>
              <w:rPr>
                <w:rFonts w:ascii="Times New Roman" w:hAnsi="Times New Roman" w:cs="Times New Roman"/>
                <w:sz w:val="18"/>
                <w:szCs w:val="18"/>
                <w:highlight w:val="none"/>
              </w:rPr>
              <w:t>导热系数</w:t>
            </w:r>
            <w:r>
              <w:rPr>
                <w:rFonts w:ascii="Times New Roman" w:hAnsi="Times New Roman" w:cs="Times New Roman"/>
                <w:i/>
                <w:iCs/>
                <w:highlight w:val="none"/>
              </w:rPr>
              <w:t>λ</w:t>
            </w:r>
          </w:p>
          <w:p>
            <w:pPr>
              <w:jc w:val="center"/>
              <w:rPr>
                <w:sz w:val="18"/>
                <w:szCs w:val="18"/>
                <w:highlight w:val="none"/>
              </w:rPr>
            </w:pPr>
            <w:r>
              <w:rPr>
                <w:highlight w:val="none"/>
              </w:rPr>
              <w:t>W/(m</w:t>
            </w:r>
            <w:r>
              <w:rPr>
                <w:rFonts w:eastAsia="微软雅黑"/>
                <w:szCs w:val="21"/>
                <w:highlight w:val="none"/>
              </w:rPr>
              <w:t>·</w:t>
            </w:r>
            <w:r>
              <w:rPr>
                <w:highlight w:val="none"/>
              </w:rPr>
              <w:t>K)</w:t>
            </w:r>
          </w:p>
        </w:tc>
        <w:tc>
          <w:tcPr>
            <w:tcW w:w="2616" w:type="dxa"/>
            <w:tcBorders>
              <w:top w:val="single" w:color="auto" w:sz="12" w:space="0"/>
              <w:left w:val="single" w:color="auto" w:sz="4" w:space="0"/>
              <w:bottom w:val="single" w:color="auto" w:sz="12" w:space="0"/>
              <w:right w:val="single" w:color="auto" w:sz="12" w:space="0"/>
            </w:tcBorders>
            <w:vAlign w:val="center"/>
          </w:tcPr>
          <w:p>
            <w:pPr>
              <w:pStyle w:val="23"/>
              <w:ind w:left="0" w:firstLine="0"/>
              <w:jc w:val="center"/>
              <w:rPr>
                <w:i/>
                <w:iCs/>
                <w:highlight w:val="none"/>
              </w:rPr>
            </w:pPr>
            <w:r>
              <w:rPr>
                <w:rFonts w:hint="eastAsia"/>
                <w:highlight w:val="none"/>
              </w:rPr>
              <w:t>热阻抗</w:t>
            </w:r>
            <w:r>
              <w:rPr>
                <w:rFonts w:hint="eastAsia"/>
                <w:i/>
                <w:iCs/>
                <w:highlight w:val="none"/>
              </w:rPr>
              <w:t>R</w:t>
            </w:r>
            <w:r>
              <w:rPr>
                <w:rFonts w:hint="eastAsia"/>
                <w:i/>
                <w:iCs/>
                <w:highlight w:val="none"/>
                <w:vertAlign w:val="subscript"/>
              </w:rPr>
              <w:t>A</w:t>
            </w:r>
          </w:p>
          <w:p>
            <w:pPr>
              <w:jc w:val="center"/>
              <w:rPr>
                <w:highlight w:val="none"/>
              </w:rPr>
            </w:pPr>
            <w:r>
              <w:rPr>
                <w:rFonts w:hint="eastAsia"/>
                <w:highlight w:val="none"/>
              </w:rPr>
              <w:t>cm</w:t>
            </w:r>
            <w:r>
              <w:rPr>
                <w:rFonts w:hint="eastAsia"/>
                <w:highlight w:val="none"/>
                <w:vertAlign w:val="superscript"/>
              </w:rPr>
              <w:t>2</w:t>
            </w:r>
            <w:r>
              <w:rPr>
                <w:rFonts w:eastAsia="微软雅黑"/>
                <w:szCs w:val="21"/>
                <w:highlight w:val="none"/>
              </w:rPr>
              <w:t>·</w:t>
            </w:r>
            <w:r>
              <w:rPr>
                <w:rFonts w:hint="eastAsia"/>
                <w:highlight w:val="none"/>
              </w:rPr>
              <w:t>K/W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9" w:type="dxa"/>
            <w:vMerge w:val="restart"/>
            <w:tcBorders>
              <w:left w:val="single" w:color="auto" w:sz="12" w:space="0"/>
              <w:right w:val="single" w:color="auto" w:sz="12" w:space="0"/>
            </w:tcBorders>
            <w:vAlign w:val="center"/>
          </w:tcPr>
          <w:p>
            <w:pPr>
              <w:jc w:val="center"/>
              <w:rPr>
                <w:rFonts w:ascii="宋体" w:hAnsi="宋体" w:cs="宋体"/>
                <w:sz w:val="18"/>
              </w:rPr>
            </w:pPr>
            <w:r>
              <w:rPr>
                <w:rFonts w:hint="eastAsia" w:ascii="宋体" w:hAnsi="宋体" w:cs="宋体"/>
                <w:sz w:val="18"/>
              </w:rPr>
              <w:t>金属型</w:t>
            </w:r>
          </w:p>
        </w:tc>
        <w:tc>
          <w:tcPr>
            <w:tcW w:w="1699" w:type="dxa"/>
            <w:tcBorders>
              <w:left w:val="single" w:color="auto" w:sz="12" w:space="0"/>
              <w:right w:val="single" w:color="auto" w:sz="12" w:space="0"/>
            </w:tcBorders>
            <w:vAlign w:val="center"/>
          </w:tcPr>
          <w:p>
            <w:pPr>
              <w:jc w:val="center"/>
              <w:rPr>
                <w:rFonts w:ascii="宋体" w:hAnsi="宋体" w:cs="宋体"/>
                <w:sz w:val="18"/>
              </w:rPr>
            </w:pPr>
            <w:r>
              <w:rPr>
                <w:rFonts w:hint="eastAsia" w:ascii="宋体" w:hAnsi="宋体" w:cs="宋体"/>
                <w:sz w:val="18"/>
              </w:rPr>
              <w:t>一级</w:t>
            </w:r>
          </w:p>
        </w:tc>
        <w:tc>
          <w:tcPr>
            <w:tcW w:w="2891" w:type="dxa"/>
            <w:tcBorders>
              <w:left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ascii="Times New Roman" w:hAnsi="Times New Roman" w:cs="Times New Roman"/>
                <w:i/>
                <w:iCs/>
              </w:rPr>
              <w:t>λ</w:t>
            </w:r>
            <w:r>
              <w:rPr>
                <w:rFonts w:ascii="Times New Roman" w:hAnsi="Times New Roman" w:cs="Times New Roman"/>
              </w:rPr>
              <w:t>≥</w:t>
            </w:r>
            <w:r>
              <w:rPr>
                <w:rFonts w:hint="eastAsia" w:ascii="Times New Roman" w:hAnsi="Times New Roman" w:cs="Times New Roman"/>
              </w:rPr>
              <w:t>24.0</w:t>
            </w:r>
          </w:p>
        </w:tc>
        <w:tc>
          <w:tcPr>
            <w:tcW w:w="2616" w:type="dxa"/>
            <w:tcBorders>
              <w:left w:val="single" w:color="auto" w:sz="4" w:space="0"/>
              <w:right w:val="single" w:color="auto" w:sz="12" w:space="0"/>
            </w:tcBorders>
            <w:vAlign w:val="center"/>
          </w:tcPr>
          <w:p>
            <w:pPr>
              <w:pStyle w:val="19"/>
              <w:ind w:firstLine="0" w:firstLineChars="0"/>
              <w:jc w:val="center"/>
              <w:rPr>
                <w:rFonts w:ascii="Times New Roman" w:hAnsi="Times New Roman" w:cs="Times New Roman"/>
                <w:i/>
                <w:iCs/>
              </w:rPr>
            </w:pPr>
            <w:r>
              <w:rPr>
                <w:rFonts w:hint="eastAsia"/>
                <w:i/>
                <w:iCs/>
              </w:rPr>
              <w:t>R</w:t>
            </w:r>
            <w:r>
              <w:rPr>
                <w:rFonts w:hint="eastAsia"/>
                <w:i/>
                <w:iCs/>
                <w:vertAlign w:val="subscript"/>
              </w:rPr>
              <w:t>A</w:t>
            </w:r>
            <w:r>
              <w:rPr>
                <w:rFonts w:hint="eastAsia"/>
                <w:i/>
                <w:iCs/>
              </w:rPr>
              <w:t xml:space="preserve"> </w:t>
            </w:r>
            <w:r>
              <w:rPr>
                <w:rFonts w:hint="eastAsia" w:ascii="Times New Roman" w:hAnsi="Times New Roman" w:cs="Times New Roman"/>
                <w:i/>
                <w:iCs/>
              </w:rPr>
              <w:t xml:space="preserve">&lt; </w:t>
            </w:r>
            <w:r>
              <w:rPr>
                <w:rFonts w:hint="eastAsia" w:ascii="Times New Roman" w:hAnsi="Times New Roman" w:cs="Times New Roman"/>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9" w:type="dxa"/>
            <w:vMerge w:val="continue"/>
            <w:tcBorders>
              <w:left w:val="single" w:color="auto" w:sz="12" w:space="0"/>
              <w:right w:val="single" w:color="auto" w:sz="12" w:space="0"/>
            </w:tcBorders>
            <w:vAlign w:val="center"/>
          </w:tcPr>
          <w:p>
            <w:pPr>
              <w:jc w:val="center"/>
              <w:rPr>
                <w:rFonts w:ascii="宋体" w:hAnsi="宋体" w:cs="宋体"/>
                <w:sz w:val="18"/>
              </w:rPr>
            </w:pPr>
          </w:p>
        </w:tc>
        <w:tc>
          <w:tcPr>
            <w:tcW w:w="1699" w:type="dxa"/>
            <w:tcBorders>
              <w:left w:val="single" w:color="auto" w:sz="12" w:space="0"/>
              <w:right w:val="single" w:color="auto" w:sz="12" w:space="0"/>
            </w:tcBorders>
            <w:vAlign w:val="center"/>
          </w:tcPr>
          <w:p>
            <w:pPr>
              <w:jc w:val="center"/>
              <w:rPr>
                <w:rFonts w:ascii="宋体" w:hAnsi="宋体" w:cs="宋体"/>
                <w:sz w:val="18"/>
              </w:rPr>
            </w:pPr>
            <w:r>
              <w:rPr>
                <w:rFonts w:hint="eastAsia" w:ascii="宋体" w:hAnsi="宋体" w:cs="宋体"/>
                <w:sz w:val="18"/>
              </w:rPr>
              <w:t>二级</w:t>
            </w:r>
          </w:p>
        </w:tc>
        <w:tc>
          <w:tcPr>
            <w:tcW w:w="2891" w:type="dxa"/>
            <w:tcBorders>
              <w:left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rPr>
              <w:t>18.0</w:t>
            </w:r>
            <w:r>
              <w:rPr>
                <w:rFonts w:ascii="Times New Roman" w:hAnsi="Times New Roman" w:cs="Times New Roman"/>
              </w:rPr>
              <w:t>≤</w:t>
            </w:r>
            <w:r>
              <w:rPr>
                <w:rFonts w:ascii="Times New Roman" w:hAnsi="Times New Roman" w:cs="Times New Roman"/>
                <w:i/>
                <w:iCs/>
              </w:rPr>
              <w:t>λ</w:t>
            </w:r>
            <w:r>
              <w:rPr>
                <w:rFonts w:ascii="Times New Roman" w:hAnsi="Times New Roman" w:cs="Times New Roman"/>
              </w:rPr>
              <w:t>&lt;</w:t>
            </w:r>
            <w:r>
              <w:rPr>
                <w:rFonts w:hint="eastAsia" w:ascii="Times New Roman" w:hAnsi="Times New Roman" w:cs="Times New Roman"/>
              </w:rPr>
              <w:t>24.0</w:t>
            </w:r>
          </w:p>
        </w:tc>
        <w:tc>
          <w:tcPr>
            <w:tcW w:w="2616" w:type="dxa"/>
            <w:tcBorders>
              <w:left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rPr>
              <w:t xml:space="preserve">0.04 </w:t>
            </w:r>
            <w:r>
              <w:rPr>
                <w:rFonts w:ascii="Times New Roman" w:hAnsi="Times New Roman" w:cs="Times New Roman"/>
              </w:rPr>
              <w:t>≤</w:t>
            </w:r>
            <w:r>
              <w:rPr>
                <w:rFonts w:hint="eastAsia" w:ascii="Times New Roman" w:hAnsi="Times New Roman" w:cs="Times New Roman"/>
              </w:rPr>
              <w:t xml:space="preserve"> </w:t>
            </w:r>
            <w:r>
              <w:rPr>
                <w:rFonts w:hint="eastAsia"/>
                <w:i/>
                <w:iCs/>
              </w:rPr>
              <w:t>R</w:t>
            </w:r>
            <w:r>
              <w:rPr>
                <w:rFonts w:hint="eastAsia"/>
                <w:i/>
                <w:iCs/>
                <w:vertAlign w:val="subscript"/>
              </w:rPr>
              <w:t>A</w:t>
            </w:r>
            <w:r>
              <w:rPr>
                <w:rFonts w:hint="eastAsia"/>
                <w:i/>
                <w:iCs/>
              </w:rPr>
              <w:t xml:space="preserve"> </w:t>
            </w:r>
            <w:r>
              <w:rPr>
                <w:rFonts w:ascii="Times New Roman" w:hAnsi="Times New Roman" w:cs="Times New Roman"/>
              </w:rPr>
              <w:t>&lt;</w:t>
            </w:r>
            <w:r>
              <w:rPr>
                <w:rFonts w:hint="eastAsia" w:ascii="Times New Roman" w:hAnsi="Times New Roman" w:cs="Times New Roman"/>
              </w:rPr>
              <w:t xml:space="preserve"> 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9" w:type="dxa"/>
            <w:vMerge w:val="continue"/>
            <w:tcBorders>
              <w:left w:val="single" w:color="auto" w:sz="12" w:space="0"/>
              <w:right w:val="single" w:color="auto" w:sz="12" w:space="0"/>
            </w:tcBorders>
            <w:vAlign w:val="center"/>
          </w:tcPr>
          <w:p>
            <w:pPr>
              <w:jc w:val="center"/>
              <w:rPr>
                <w:rFonts w:ascii="宋体" w:hAnsi="宋体" w:cs="宋体"/>
                <w:sz w:val="18"/>
              </w:rPr>
            </w:pPr>
          </w:p>
        </w:tc>
        <w:tc>
          <w:tcPr>
            <w:tcW w:w="1699" w:type="dxa"/>
            <w:tcBorders>
              <w:left w:val="single" w:color="auto" w:sz="12" w:space="0"/>
              <w:right w:val="single" w:color="auto" w:sz="12" w:space="0"/>
            </w:tcBorders>
            <w:vAlign w:val="center"/>
          </w:tcPr>
          <w:p>
            <w:pPr>
              <w:jc w:val="center"/>
              <w:rPr>
                <w:rFonts w:ascii="宋体" w:hAnsi="宋体" w:cs="宋体"/>
                <w:sz w:val="18"/>
              </w:rPr>
            </w:pPr>
            <w:r>
              <w:rPr>
                <w:rFonts w:hint="eastAsia" w:ascii="宋体" w:hAnsi="宋体" w:cs="宋体"/>
                <w:sz w:val="18"/>
              </w:rPr>
              <w:t>三级</w:t>
            </w:r>
          </w:p>
        </w:tc>
        <w:tc>
          <w:tcPr>
            <w:tcW w:w="2891" w:type="dxa"/>
            <w:tcBorders>
              <w:left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rPr>
              <w:t>12.0</w:t>
            </w:r>
            <w:r>
              <w:rPr>
                <w:rFonts w:ascii="Times New Roman" w:hAnsi="Times New Roman" w:cs="Times New Roman"/>
              </w:rPr>
              <w:t>≤</w:t>
            </w:r>
            <w:r>
              <w:rPr>
                <w:rFonts w:ascii="Times New Roman" w:hAnsi="Times New Roman" w:cs="Times New Roman"/>
                <w:i/>
                <w:iCs/>
              </w:rPr>
              <w:t>λ</w:t>
            </w:r>
            <w:r>
              <w:rPr>
                <w:rFonts w:ascii="Times New Roman" w:hAnsi="Times New Roman" w:cs="Times New Roman"/>
              </w:rPr>
              <w:t>&lt;</w:t>
            </w:r>
            <w:r>
              <w:rPr>
                <w:rFonts w:hint="eastAsia" w:ascii="Times New Roman" w:hAnsi="Times New Roman" w:cs="Times New Roman"/>
              </w:rPr>
              <w:t>18.0</w:t>
            </w:r>
          </w:p>
        </w:tc>
        <w:tc>
          <w:tcPr>
            <w:tcW w:w="2616" w:type="dxa"/>
            <w:tcBorders>
              <w:left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rPr>
              <w:t xml:space="preserve">0.08 </w:t>
            </w:r>
            <w:r>
              <w:rPr>
                <w:rFonts w:ascii="Times New Roman" w:hAnsi="Times New Roman" w:cs="Times New Roman"/>
              </w:rPr>
              <w:t>≤</w:t>
            </w:r>
            <w:r>
              <w:rPr>
                <w:rFonts w:hint="eastAsia" w:ascii="Times New Roman" w:hAnsi="Times New Roman" w:cs="Times New Roman"/>
              </w:rPr>
              <w:t xml:space="preserve"> </w:t>
            </w:r>
            <w:r>
              <w:rPr>
                <w:rFonts w:hint="eastAsia"/>
                <w:i/>
                <w:iCs/>
              </w:rPr>
              <w:t>R</w:t>
            </w:r>
            <w:r>
              <w:rPr>
                <w:rFonts w:hint="eastAsia"/>
                <w:i/>
                <w:iCs/>
                <w:vertAlign w:val="subscript"/>
              </w:rPr>
              <w:t>A</w:t>
            </w:r>
            <w:r>
              <w:rPr>
                <w:rFonts w:hint="eastAsia"/>
                <w:i/>
                <w:iCs/>
              </w:rPr>
              <w:t xml:space="preserve"> </w:t>
            </w:r>
            <w:r>
              <w:rPr>
                <w:rFonts w:ascii="Times New Roman" w:hAnsi="Times New Roman" w:cs="Times New Roman"/>
              </w:rPr>
              <w:t>&lt;</w:t>
            </w:r>
            <w:r>
              <w:rPr>
                <w:rFonts w:hint="eastAsia" w:ascii="Times New Roman" w:hAnsi="Times New Roman" w:cs="Times New Roman"/>
              </w:rPr>
              <w:t xml:space="preserve"> 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9" w:type="dxa"/>
            <w:vMerge w:val="restart"/>
            <w:tcBorders>
              <w:top w:val="single" w:color="auto" w:sz="4" w:space="0"/>
              <w:left w:val="single" w:color="auto" w:sz="12" w:space="0"/>
              <w:right w:val="single" w:color="auto" w:sz="12" w:space="0"/>
            </w:tcBorders>
            <w:vAlign w:val="center"/>
          </w:tcPr>
          <w:p>
            <w:pPr>
              <w:jc w:val="center"/>
              <w:rPr>
                <w:rFonts w:ascii="宋体" w:hAnsi="宋体" w:cs="宋体"/>
                <w:sz w:val="18"/>
              </w:rPr>
            </w:pPr>
            <w:r>
              <w:rPr>
                <w:rFonts w:hint="eastAsia" w:ascii="宋体" w:hAnsi="宋体" w:cs="宋体"/>
                <w:sz w:val="18"/>
              </w:rPr>
              <w:t>高分子复合型</w:t>
            </w:r>
          </w:p>
        </w:tc>
        <w:tc>
          <w:tcPr>
            <w:tcW w:w="1699" w:type="dxa"/>
            <w:tcBorders>
              <w:top w:val="single" w:color="auto" w:sz="4" w:space="0"/>
              <w:left w:val="single" w:color="auto" w:sz="12" w:space="0"/>
              <w:bottom w:val="single" w:color="auto" w:sz="4" w:space="0"/>
              <w:right w:val="single" w:color="auto" w:sz="12" w:space="0"/>
            </w:tcBorders>
            <w:vAlign w:val="center"/>
          </w:tcPr>
          <w:p>
            <w:pPr>
              <w:jc w:val="center"/>
              <w:rPr>
                <w:rFonts w:ascii="宋体" w:hAnsi="宋体" w:cs="宋体"/>
                <w:sz w:val="18"/>
              </w:rPr>
            </w:pPr>
            <w:r>
              <w:rPr>
                <w:rFonts w:hint="eastAsia" w:ascii="宋体" w:hAnsi="宋体" w:cs="宋体"/>
                <w:sz w:val="18"/>
              </w:rPr>
              <w:t>一级</w:t>
            </w:r>
          </w:p>
        </w:tc>
        <w:tc>
          <w:tcPr>
            <w:tcW w:w="2891" w:type="dxa"/>
            <w:tcBorders>
              <w:top w:val="single" w:color="auto" w:sz="4" w:space="0"/>
              <w:left w:val="single" w:color="auto" w:sz="4" w:space="0"/>
              <w:bottom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ascii="Times New Roman" w:hAnsi="Times New Roman" w:cs="Times New Roman"/>
                <w:i/>
                <w:iCs/>
              </w:rPr>
              <w:t>λ</w:t>
            </w:r>
            <w:r>
              <w:rPr>
                <w:rFonts w:ascii="Times New Roman" w:hAnsi="Times New Roman" w:cs="Times New Roman"/>
              </w:rPr>
              <w:t>≥</w:t>
            </w:r>
            <w:r>
              <w:rPr>
                <w:rFonts w:hint="eastAsia" w:ascii="Times New Roman" w:hAnsi="Times New Roman" w:cs="Times New Roman"/>
              </w:rPr>
              <w:t>6.0</w:t>
            </w:r>
          </w:p>
        </w:tc>
        <w:tc>
          <w:tcPr>
            <w:tcW w:w="2616" w:type="dxa"/>
            <w:tcBorders>
              <w:top w:val="single" w:color="auto" w:sz="4" w:space="0"/>
              <w:left w:val="single" w:color="auto" w:sz="4" w:space="0"/>
              <w:bottom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hint="eastAsia"/>
                <w:i/>
                <w:iCs/>
                <w:szCs w:val="21"/>
              </w:rPr>
              <w:t>R</w:t>
            </w:r>
            <w:r>
              <w:rPr>
                <w:rFonts w:hint="eastAsia"/>
                <w:i/>
                <w:iCs/>
                <w:szCs w:val="21"/>
                <w:vertAlign w:val="subscript"/>
              </w:rPr>
              <w:t>A</w:t>
            </w:r>
            <w:r>
              <w:rPr>
                <w:rFonts w:hint="eastAsia"/>
                <w:i/>
                <w:iCs/>
                <w:szCs w:val="21"/>
              </w:rPr>
              <w:t xml:space="preserve"> </w:t>
            </w:r>
            <w:r>
              <w:rPr>
                <w:rFonts w:ascii="Times New Roman" w:hAnsi="Times New Roman" w:cs="Times New Roman"/>
                <w:szCs w:val="21"/>
              </w:rPr>
              <w:t>&lt;</w:t>
            </w:r>
            <w:r>
              <w:rPr>
                <w:rFonts w:hint="eastAsia" w:ascii="Times New Roman" w:hAnsi="Times New Roman" w:cs="Times New Roman"/>
                <w:szCs w:val="21"/>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9" w:type="dxa"/>
            <w:vMerge w:val="continue"/>
            <w:tcBorders>
              <w:left w:val="single" w:color="auto" w:sz="12" w:space="0"/>
              <w:right w:val="single" w:color="auto" w:sz="12" w:space="0"/>
            </w:tcBorders>
            <w:vAlign w:val="center"/>
          </w:tcPr>
          <w:p>
            <w:pPr>
              <w:jc w:val="center"/>
              <w:rPr>
                <w:rFonts w:ascii="宋体" w:hAnsi="宋体" w:cs="宋体"/>
                <w:sz w:val="18"/>
              </w:rPr>
            </w:pPr>
          </w:p>
        </w:tc>
        <w:tc>
          <w:tcPr>
            <w:tcW w:w="1699" w:type="dxa"/>
            <w:tcBorders>
              <w:top w:val="single" w:color="auto" w:sz="4" w:space="0"/>
              <w:left w:val="single" w:color="auto" w:sz="12" w:space="0"/>
              <w:bottom w:val="single" w:color="auto" w:sz="4" w:space="0"/>
              <w:right w:val="single" w:color="auto" w:sz="12" w:space="0"/>
            </w:tcBorders>
            <w:vAlign w:val="center"/>
          </w:tcPr>
          <w:p>
            <w:pPr>
              <w:jc w:val="center"/>
              <w:rPr>
                <w:rFonts w:ascii="宋体" w:hAnsi="宋体" w:cs="宋体"/>
                <w:sz w:val="18"/>
              </w:rPr>
            </w:pPr>
            <w:r>
              <w:rPr>
                <w:rFonts w:hint="eastAsia" w:ascii="宋体" w:hAnsi="宋体" w:cs="宋体"/>
                <w:sz w:val="18"/>
              </w:rPr>
              <w:t>二级</w:t>
            </w:r>
          </w:p>
        </w:tc>
        <w:tc>
          <w:tcPr>
            <w:tcW w:w="2891" w:type="dxa"/>
            <w:tcBorders>
              <w:top w:val="single" w:color="auto" w:sz="4" w:space="0"/>
              <w:left w:val="single" w:color="auto" w:sz="4" w:space="0"/>
              <w:bottom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rPr>
              <w:t>5.0</w:t>
            </w:r>
            <w:r>
              <w:rPr>
                <w:rFonts w:ascii="Times New Roman" w:hAnsi="Times New Roman" w:cs="Times New Roman"/>
              </w:rPr>
              <w:t>≤</w:t>
            </w:r>
            <w:r>
              <w:rPr>
                <w:rFonts w:ascii="Times New Roman" w:hAnsi="Times New Roman" w:cs="Times New Roman"/>
                <w:i/>
                <w:iCs/>
              </w:rPr>
              <w:t>λ</w:t>
            </w:r>
            <w:r>
              <w:rPr>
                <w:rFonts w:ascii="Times New Roman" w:hAnsi="Times New Roman" w:cs="Times New Roman"/>
              </w:rPr>
              <w:t>&lt;</w:t>
            </w:r>
            <w:r>
              <w:rPr>
                <w:rFonts w:hint="eastAsia" w:ascii="Times New Roman" w:hAnsi="Times New Roman" w:cs="Times New Roman"/>
              </w:rPr>
              <w:t>6.0</w:t>
            </w:r>
          </w:p>
        </w:tc>
        <w:tc>
          <w:tcPr>
            <w:tcW w:w="2616" w:type="dxa"/>
            <w:tcBorders>
              <w:top w:val="single" w:color="auto" w:sz="4" w:space="0"/>
              <w:left w:val="single" w:color="auto" w:sz="4" w:space="0"/>
              <w:bottom w:val="single" w:color="auto" w:sz="4"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szCs w:val="21"/>
              </w:rPr>
              <w:t xml:space="preserve">0.05 </w:t>
            </w:r>
            <w:r>
              <w:rPr>
                <w:rFonts w:ascii="Times New Roman" w:hAnsi="Times New Roman" w:cs="Times New Roman"/>
                <w:szCs w:val="21"/>
              </w:rPr>
              <w:t>≤</w:t>
            </w:r>
            <w:r>
              <w:rPr>
                <w:rFonts w:hint="eastAsia"/>
                <w:i/>
                <w:iCs/>
                <w:szCs w:val="21"/>
              </w:rPr>
              <w:t>R</w:t>
            </w:r>
            <w:r>
              <w:rPr>
                <w:rFonts w:hint="eastAsia"/>
                <w:i/>
                <w:iCs/>
                <w:szCs w:val="21"/>
                <w:vertAlign w:val="subscript"/>
              </w:rPr>
              <w:t>A</w:t>
            </w:r>
            <w:r>
              <w:rPr>
                <w:rFonts w:hint="eastAsia"/>
                <w:i/>
                <w:iCs/>
                <w:szCs w:val="21"/>
              </w:rPr>
              <w:t xml:space="preserve"> </w:t>
            </w:r>
            <w:r>
              <w:rPr>
                <w:rFonts w:ascii="Times New Roman" w:hAnsi="Times New Roman" w:cs="Times New Roman"/>
                <w:szCs w:val="21"/>
              </w:rPr>
              <w:t>&lt;</w:t>
            </w:r>
            <w:r>
              <w:rPr>
                <w:rFonts w:hint="eastAsia" w:ascii="Times New Roman" w:hAnsi="Times New Roman" w:cs="Times New Roman"/>
                <w:szCs w:val="21"/>
              </w:rPr>
              <w:t xml:space="preserve"> 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9" w:type="dxa"/>
            <w:vMerge w:val="continue"/>
            <w:tcBorders>
              <w:left w:val="single" w:color="auto" w:sz="12" w:space="0"/>
              <w:bottom w:val="single" w:color="auto" w:sz="12" w:space="0"/>
              <w:right w:val="single" w:color="auto" w:sz="12" w:space="0"/>
            </w:tcBorders>
            <w:vAlign w:val="center"/>
          </w:tcPr>
          <w:p>
            <w:pPr>
              <w:jc w:val="center"/>
              <w:rPr>
                <w:rFonts w:ascii="宋体" w:hAnsi="宋体" w:cs="宋体"/>
                <w:sz w:val="18"/>
              </w:rPr>
            </w:pPr>
          </w:p>
        </w:tc>
        <w:tc>
          <w:tcPr>
            <w:tcW w:w="1699" w:type="dxa"/>
            <w:tcBorders>
              <w:top w:val="single" w:color="auto" w:sz="4" w:space="0"/>
              <w:left w:val="single" w:color="auto" w:sz="12" w:space="0"/>
              <w:bottom w:val="single" w:color="auto" w:sz="12" w:space="0"/>
              <w:right w:val="single" w:color="auto" w:sz="12" w:space="0"/>
            </w:tcBorders>
            <w:vAlign w:val="center"/>
          </w:tcPr>
          <w:p>
            <w:pPr>
              <w:jc w:val="center"/>
              <w:rPr>
                <w:rFonts w:ascii="宋体" w:hAnsi="宋体" w:cs="宋体"/>
                <w:sz w:val="18"/>
              </w:rPr>
            </w:pPr>
            <w:r>
              <w:rPr>
                <w:rFonts w:hint="eastAsia" w:ascii="宋体" w:hAnsi="宋体" w:cs="宋体"/>
                <w:sz w:val="18"/>
              </w:rPr>
              <w:t>三级</w:t>
            </w:r>
          </w:p>
        </w:tc>
        <w:tc>
          <w:tcPr>
            <w:tcW w:w="2891" w:type="dxa"/>
            <w:tcBorders>
              <w:top w:val="single" w:color="auto" w:sz="4" w:space="0"/>
              <w:left w:val="single" w:color="auto" w:sz="4" w:space="0"/>
              <w:bottom w:val="single" w:color="auto" w:sz="12"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rPr>
              <w:t>4.0</w:t>
            </w:r>
            <w:r>
              <w:rPr>
                <w:rFonts w:ascii="Times New Roman" w:hAnsi="Times New Roman" w:cs="Times New Roman"/>
              </w:rPr>
              <w:t>≤</w:t>
            </w:r>
            <w:r>
              <w:rPr>
                <w:rFonts w:ascii="Times New Roman" w:hAnsi="Times New Roman" w:cs="Times New Roman"/>
                <w:i/>
                <w:iCs/>
              </w:rPr>
              <w:t>λ</w:t>
            </w:r>
            <w:r>
              <w:rPr>
                <w:rFonts w:ascii="Times New Roman" w:hAnsi="Times New Roman" w:cs="Times New Roman"/>
              </w:rPr>
              <w:t>&lt;</w:t>
            </w:r>
            <w:r>
              <w:rPr>
                <w:rFonts w:hint="eastAsia" w:ascii="Times New Roman" w:hAnsi="Times New Roman" w:cs="Times New Roman"/>
              </w:rPr>
              <w:t>5.0</w:t>
            </w:r>
          </w:p>
        </w:tc>
        <w:tc>
          <w:tcPr>
            <w:tcW w:w="2616" w:type="dxa"/>
            <w:tcBorders>
              <w:top w:val="single" w:color="auto" w:sz="4" w:space="0"/>
              <w:left w:val="single" w:color="auto" w:sz="4" w:space="0"/>
              <w:bottom w:val="single" w:color="auto" w:sz="12" w:space="0"/>
              <w:right w:val="single" w:color="auto" w:sz="12" w:space="0"/>
            </w:tcBorders>
            <w:vAlign w:val="center"/>
          </w:tcPr>
          <w:p>
            <w:pPr>
              <w:pStyle w:val="19"/>
              <w:ind w:firstLine="0" w:firstLineChars="0"/>
              <w:jc w:val="center"/>
              <w:rPr>
                <w:rFonts w:ascii="Times New Roman" w:hAnsi="Times New Roman" w:cs="Times New Roman"/>
              </w:rPr>
            </w:pPr>
            <w:r>
              <w:rPr>
                <w:rFonts w:hint="eastAsia" w:ascii="Times New Roman" w:hAnsi="Times New Roman" w:cs="Times New Roman"/>
                <w:szCs w:val="21"/>
              </w:rPr>
              <w:t xml:space="preserve">0.10 </w:t>
            </w:r>
            <w:r>
              <w:rPr>
                <w:rFonts w:ascii="Times New Roman" w:hAnsi="Times New Roman" w:cs="Times New Roman"/>
                <w:szCs w:val="21"/>
              </w:rPr>
              <w:t>≤</w:t>
            </w:r>
            <w:r>
              <w:rPr>
                <w:rFonts w:hint="eastAsia" w:ascii="Times New Roman" w:hAnsi="Times New Roman" w:cs="Times New Roman"/>
                <w:szCs w:val="21"/>
              </w:rPr>
              <w:t xml:space="preserve"> </w:t>
            </w:r>
            <w:r>
              <w:rPr>
                <w:rFonts w:hint="eastAsia"/>
                <w:i/>
                <w:iCs/>
                <w:szCs w:val="21"/>
              </w:rPr>
              <w:t>R</w:t>
            </w:r>
            <w:r>
              <w:rPr>
                <w:rFonts w:hint="eastAsia"/>
                <w:i/>
                <w:iCs/>
                <w:szCs w:val="21"/>
                <w:vertAlign w:val="subscript"/>
              </w:rPr>
              <w:t>A</w:t>
            </w:r>
            <w:r>
              <w:rPr>
                <w:rFonts w:ascii="Times New Roman" w:hAnsi="Times New Roman" w:cs="Times New Roman"/>
                <w:szCs w:val="21"/>
              </w:rPr>
              <w:t>&lt;</w:t>
            </w:r>
            <w:r>
              <w:rPr>
                <w:rFonts w:hint="eastAsia" w:ascii="Times New Roman" w:hAnsi="Times New Roman" w:cs="Times New Roman"/>
                <w:szCs w:val="21"/>
              </w:rPr>
              <w:t xml:space="preserve"> 0.20</w:t>
            </w:r>
          </w:p>
        </w:tc>
      </w:tr>
    </w:tbl>
    <w:p>
      <w:pPr>
        <w:pStyle w:val="21"/>
        <w:numPr>
          <w:ilvl w:val="1"/>
          <w:numId w:val="4"/>
        </w:numPr>
        <w:rPr>
          <w:rFonts w:ascii="Times New Roman"/>
        </w:rPr>
      </w:pPr>
      <w:r>
        <w:rPr>
          <w:rFonts w:hint="eastAsia" w:ascii="Times New Roman"/>
        </w:rPr>
        <w:t>物理</w:t>
      </w:r>
      <w:r>
        <w:rPr>
          <w:rFonts w:ascii="Times New Roman"/>
        </w:rPr>
        <w:t>性能</w:t>
      </w:r>
    </w:p>
    <w:p>
      <w:pPr>
        <w:pStyle w:val="47"/>
        <w:numPr>
          <w:ilvl w:val="2"/>
          <w:numId w:val="4"/>
        </w:numPr>
        <w:rPr>
          <w:rFonts w:hAnsi="宋体"/>
        </w:rPr>
      </w:pPr>
      <w:bookmarkStart w:id="17" w:name="_Hlk49762363"/>
      <w:r>
        <w:rPr>
          <w:rFonts w:hAnsi="宋体"/>
        </w:rPr>
        <w:t>导热系数</w:t>
      </w:r>
      <w:r>
        <w:rPr>
          <w:rFonts w:hint="eastAsia" w:hAnsi="宋体"/>
        </w:rPr>
        <w:t>：</w:t>
      </w:r>
      <w:r>
        <w:rPr>
          <w:rFonts w:hAnsi="宋体"/>
        </w:rPr>
        <w:t>应符合表</w:t>
      </w:r>
      <w:r>
        <w:rPr>
          <w:rFonts w:hint="eastAsia" w:hAnsi="宋体"/>
          <w:lang w:val="en-US" w:eastAsia="zh-CN"/>
        </w:rPr>
        <w:t>3</w:t>
      </w:r>
      <w:r>
        <w:rPr>
          <w:rFonts w:hint="eastAsia" w:hAnsi="宋体"/>
        </w:rPr>
        <w:t>的规定</w:t>
      </w:r>
      <w:r>
        <w:rPr>
          <w:rFonts w:hint="eastAsia" w:hAnsi="宋体"/>
          <w:lang w:eastAsia="zh-CN"/>
        </w:rPr>
        <w:t>并报实测值</w:t>
      </w:r>
      <w:r>
        <w:rPr>
          <w:rFonts w:hint="eastAsia" w:hAnsi="宋体"/>
        </w:rPr>
        <w:t>。</w:t>
      </w:r>
    </w:p>
    <w:p>
      <w:pPr>
        <w:pStyle w:val="47"/>
        <w:numPr>
          <w:ilvl w:val="2"/>
          <w:numId w:val="4"/>
        </w:numPr>
        <w:rPr>
          <w:rFonts w:hAnsi="宋体"/>
        </w:rPr>
      </w:pPr>
      <w:r>
        <w:rPr>
          <w:rFonts w:hint="eastAsia" w:hAnsi="宋体"/>
        </w:rPr>
        <w:t>热阻抗：应符合表</w:t>
      </w:r>
      <w:r>
        <w:rPr>
          <w:rFonts w:hint="eastAsia" w:hAnsi="宋体"/>
          <w:lang w:val="en-US" w:eastAsia="zh-CN"/>
        </w:rPr>
        <w:t>3</w:t>
      </w:r>
      <w:r>
        <w:rPr>
          <w:rFonts w:hint="eastAsia" w:hAnsi="宋体"/>
        </w:rPr>
        <w:t>的规定。</w:t>
      </w:r>
    </w:p>
    <w:p>
      <w:pPr>
        <w:pStyle w:val="47"/>
        <w:numPr>
          <w:ilvl w:val="2"/>
          <w:numId w:val="4"/>
        </w:numPr>
        <w:rPr>
          <w:rFonts w:hAnsi="宋体"/>
        </w:rPr>
      </w:pPr>
      <w:r>
        <w:rPr>
          <w:rFonts w:hint="eastAsia" w:hAnsi="宋体"/>
        </w:rPr>
        <w:t>挥发分含量：不大于0</w:t>
      </w:r>
      <w:r>
        <w:rPr>
          <w:rFonts w:hAnsi="宋体"/>
        </w:rPr>
        <w:t>.</w:t>
      </w:r>
      <w:r>
        <w:rPr>
          <w:rFonts w:hint="eastAsia" w:hAnsi="宋体"/>
        </w:rPr>
        <w:t>5%。</w:t>
      </w:r>
    </w:p>
    <w:p>
      <w:pPr>
        <w:pStyle w:val="47"/>
        <w:numPr>
          <w:ilvl w:val="2"/>
          <w:numId w:val="4"/>
        </w:numPr>
        <w:rPr>
          <w:rFonts w:hAnsi="宋体"/>
        </w:rPr>
      </w:pPr>
      <w:r>
        <w:rPr>
          <w:rFonts w:hAnsi="宋体"/>
        </w:rPr>
        <w:t>下列性能参数</w:t>
      </w:r>
      <w:r>
        <w:rPr>
          <w:rFonts w:hint="eastAsia" w:hAnsi="宋体"/>
        </w:rPr>
        <w:t>，</w:t>
      </w:r>
      <w:r>
        <w:rPr>
          <w:rFonts w:hint="eastAsia" w:hAnsi="宋体"/>
          <w:lang w:eastAsia="zh-CN"/>
        </w:rPr>
        <w:t>当需方要求时</w:t>
      </w:r>
      <w:r>
        <w:rPr>
          <w:rFonts w:hint="eastAsia" w:hAnsi="宋体"/>
        </w:rPr>
        <w:t>应在产品质量证明书中列出</w:t>
      </w:r>
      <w:r>
        <w:rPr>
          <w:rFonts w:hint="eastAsia" w:hAnsi="宋体"/>
          <w:lang w:eastAsia="zh-CN"/>
        </w:rPr>
        <w:t>实测值</w:t>
      </w:r>
      <w:r>
        <w:rPr>
          <w:rFonts w:hint="eastAsia" w:hAnsi="宋体"/>
        </w:rPr>
        <w:t>：</w:t>
      </w:r>
    </w:p>
    <w:p>
      <w:pPr>
        <w:pStyle w:val="10"/>
        <w:numPr>
          <w:ilvl w:val="1"/>
          <w:numId w:val="5"/>
        </w:numPr>
        <w:tabs>
          <w:tab w:val="left" w:pos="780"/>
        </w:tabs>
        <w:spacing w:after="0"/>
        <w:ind w:left="422" w:leftChars="201" w:firstLine="0"/>
        <w:rPr>
          <w:rFonts w:ascii="宋体" w:hAnsi="宋体" w:eastAsia="宋体"/>
          <w:kern w:val="0"/>
        </w:rPr>
      </w:pPr>
      <w:r>
        <w:rPr>
          <w:rFonts w:hint="eastAsia" w:ascii="宋体" w:hAnsi="宋体" w:eastAsia="宋体"/>
          <w:kern w:val="0"/>
        </w:rPr>
        <w:t>（液态金属组分的）熔融温度；</w:t>
      </w:r>
    </w:p>
    <w:p>
      <w:pPr>
        <w:pStyle w:val="10"/>
        <w:numPr>
          <w:ilvl w:val="1"/>
          <w:numId w:val="5"/>
        </w:numPr>
        <w:tabs>
          <w:tab w:val="left" w:pos="780"/>
        </w:tabs>
        <w:spacing w:after="0"/>
        <w:ind w:left="422" w:leftChars="201" w:firstLine="0"/>
        <w:rPr>
          <w:rFonts w:ascii="宋体" w:hAnsi="宋体" w:eastAsia="宋体"/>
          <w:kern w:val="0"/>
        </w:rPr>
      </w:pPr>
      <w:r>
        <w:rPr>
          <w:rFonts w:ascii="宋体" w:hAnsi="宋体" w:eastAsia="宋体"/>
          <w:kern w:val="0"/>
        </w:rPr>
        <w:t>密度</w:t>
      </w:r>
      <w:r>
        <w:rPr>
          <w:rFonts w:hint="eastAsia" w:ascii="宋体" w:hAnsi="宋体" w:eastAsia="宋体"/>
          <w:kern w:val="0"/>
        </w:rPr>
        <w:t>；</w:t>
      </w:r>
    </w:p>
    <w:p>
      <w:pPr>
        <w:pStyle w:val="10"/>
        <w:numPr>
          <w:ilvl w:val="1"/>
          <w:numId w:val="6"/>
        </w:numPr>
        <w:tabs>
          <w:tab w:val="left" w:pos="780"/>
          <w:tab w:val="left" w:pos="1203"/>
        </w:tabs>
        <w:spacing w:after="0"/>
        <w:ind w:left="422" w:leftChars="201" w:firstLine="0"/>
        <w:rPr>
          <w:rFonts w:ascii="宋体" w:hAnsi="宋体" w:eastAsia="宋体"/>
          <w:kern w:val="0"/>
        </w:rPr>
      </w:pPr>
      <w:r>
        <w:rPr>
          <w:rFonts w:hint="eastAsia" w:ascii="宋体" w:hAnsi="宋体" w:eastAsia="宋体"/>
          <w:kern w:val="0"/>
        </w:rPr>
        <w:t>粘度；</w:t>
      </w:r>
    </w:p>
    <w:p>
      <w:pPr>
        <w:pStyle w:val="10"/>
        <w:numPr>
          <w:ilvl w:val="1"/>
          <w:numId w:val="6"/>
        </w:numPr>
        <w:tabs>
          <w:tab w:val="left" w:pos="780"/>
          <w:tab w:val="left" w:pos="1203"/>
        </w:tabs>
        <w:spacing w:after="0"/>
        <w:ind w:left="422" w:leftChars="201" w:firstLine="0"/>
        <w:rPr>
          <w:rFonts w:ascii="宋体" w:hAnsi="宋体" w:eastAsia="宋体"/>
          <w:kern w:val="0"/>
        </w:rPr>
      </w:pPr>
      <w:r>
        <w:rPr>
          <w:rFonts w:hint="eastAsia" w:ascii="宋体" w:hAnsi="宋体" w:eastAsia="宋体"/>
          <w:kern w:val="0"/>
        </w:rPr>
        <w:t>接触角（高分子复合型产品不做要求）。</w:t>
      </w:r>
    </w:p>
    <w:bookmarkEnd w:id="17"/>
    <w:p>
      <w:pPr>
        <w:pStyle w:val="26"/>
        <w:numPr>
          <w:ilvl w:val="0"/>
          <w:numId w:val="4"/>
        </w:numPr>
        <w:rPr>
          <w:rFonts w:ascii="Times New Roman"/>
        </w:rPr>
      </w:pPr>
      <w:r>
        <w:rPr>
          <w:rFonts w:ascii="Times New Roman"/>
        </w:rPr>
        <w:t>试验方法</w:t>
      </w:r>
    </w:p>
    <w:p>
      <w:pPr>
        <w:pStyle w:val="21"/>
        <w:numPr>
          <w:ilvl w:val="1"/>
          <w:numId w:val="4"/>
        </w:numPr>
        <w:rPr>
          <w:rFonts w:ascii="Times New Roman"/>
        </w:rPr>
      </w:pPr>
      <w:r>
        <w:rPr>
          <w:rFonts w:hint="eastAsia" w:ascii="Times New Roman"/>
        </w:rPr>
        <w:t>限用物质</w:t>
      </w:r>
    </w:p>
    <w:p>
      <w:pPr>
        <w:pStyle w:val="19"/>
        <w:rPr>
          <w:rFonts w:ascii="Times New Roman"/>
        </w:rPr>
      </w:pPr>
      <w:r>
        <w:rPr>
          <w:rFonts w:ascii="Times New Roman"/>
        </w:rPr>
        <w:t>限用物质含量的测定按GB/T 26125</w:t>
      </w:r>
      <w:r>
        <w:rPr>
          <w:rFonts w:hint="eastAsia" w:ascii="Times New Roman"/>
        </w:rPr>
        <w:t>的规定</w:t>
      </w:r>
      <w:r>
        <w:rPr>
          <w:rFonts w:ascii="Times New Roman"/>
        </w:rPr>
        <w:t>进行。</w:t>
      </w:r>
    </w:p>
    <w:p>
      <w:pPr>
        <w:pStyle w:val="21"/>
        <w:numPr>
          <w:ilvl w:val="1"/>
          <w:numId w:val="4"/>
        </w:numPr>
        <w:rPr>
          <w:rFonts w:ascii="Times New Roman"/>
        </w:rPr>
      </w:pPr>
      <w:r>
        <w:rPr>
          <w:rFonts w:hint="eastAsia" w:ascii="Times New Roman"/>
        </w:rPr>
        <w:t>物理性能</w:t>
      </w:r>
    </w:p>
    <w:p>
      <w:pPr>
        <w:pStyle w:val="47"/>
        <w:numPr>
          <w:ilvl w:val="2"/>
          <w:numId w:val="4"/>
        </w:numPr>
        <w:rPr>
          <w:rFonts w:ascii="Times New Roman"/>
        </w:rPr>
      </w:pPr>
      <w:r>
        <w:rPr>
          <w:rFonts w:ascii="Times New Roman"/>
        </w:rPr>
        <w:t>导热系数的测定</w:t>
      </w:r>
      <w:r>
        <w:rPr>
          <w:rFonts w:hint="eastAsia" w:ascii="Times New Roman"/>
          <w:lang w:eastAsia="zh-CN"/>
        </w:rPr>
        <w:t>按照</w:t>
      </w:r>
      <w:r>
        <w:rPr>
          <w:rFonts w:hint="eastAsia" w:ascii="Times New Roman"/>
          <w:lang w:val="en-US" w:eastAsia="zh-CN"/>
        </w:rPr>
        <w:t>ISO</w:t>
      </w:r>
      <w:r>
        <w:rPr>
          <w:rFonts w:hint="eastAsia" w:ascii="Times New Roman"/>
          <w:highlight w:val="none"/>
        </w:rPr>
        <w:t xml:space="preserve"> 22007-2</w:t>
      </w:r>
      <w:r>
        <w:rPr>
          <w:rFonts w:hint="eastAsia" w:ascii="Times New Roman"/>
        </w:rPr>
        <w:t>描述的方法进行测定</w:t>
      </w:r>
      <w:r>
        <w:rPr>
          <w:rFonts w:ascii="Times New Roman"/>
        </w:rPr>
        <w:t>。</w:t>
      </w:r>
    </w:p>
    <w:p>
      <w:pPr>
        <w:pStyle w:val="47"/>
        <w:numPr>
          <w:ilvl w:val="2"/>
          <w:numId w:val="4"/>
        </w:numPr>
        <w:rPr>
          <w:rFonts w:ascii="Times New Roman"/>
        </w:rPr>
      </w:pPr>
      <w:r>
        <w:rPr>
          <w:rFonts w:hint="eastAsia" w:ascii="Times New Roman"/>
        </w:rPr>
        <w:t>热阻抗的测定按附录A</w:t>
      </w:r>
      <w:r>
        <w:rPr>
          <w:rFonts w:ascii="Times New Roman"/>
          <w:color w:val="000000"/>
        </w:rPr>
        <w:t>的规</w:t>
      </w:r>
      <w:r>
        <w:rPr>
          <w:rFonts w:ascii="Times New Roman"/>
        </w:rPr>
        <w:t>定进行。</w:t>
      </w:r>
    </w:p>
    <w:p>
      <w:pPr>
        <w:pStyle w:val="47"/>
        <w:numPr>
          <w:ilvl w:val="2"/>
          <w:numId w:val="4"/>
        </w:numPr>
        <w:rPr>
          <w:rFonts w:ascii="Times New Roman"/>
        </w:rPr>
      </w:pPr>
      <w:r>
        <w:rPr>
          <w:rFonts w:hint="eastAsia" w:ascii="Times New Roman"/>
        </w:rPr>
        <w:t>挥发分含量的测定</w:t>
      </w:r>
      <w:r>
        <w:rPr>
          <w:rFonts w:hint="eastAsia" w:ascii="Times New Roman"/>
          <w:lang w:eastAsia="zh-CN"/>
        </w:rPr>
        <w:t>按</w:t>
      </w:r>
      <w:r>
        <w:rPr>
          <w:rFonts w:hint="eastAsia" w:ascii="Times New Roman"/>
        </w:rPr>
        <w:t>等温质量变化测量方法进行</w:t>
      </w:r>
      <w:r>
        <w:rPr>
          <w:rFonts w:hint="eastAsia" w:ascii="Times New Roman"/>
          <w:lang w:eastAsia="zh-CN"/>
        </w:rPr>
        <w:t>，</w:t>
      </w:r>
      <w:r>
        <w:rPr>
          <w:rFonts w:hint="eastAsia" w:ascii="Times New Roman"/>
        </w:rPr>
        <w:t>等温试验温度为150℃，试验时间为2 h</w:t>
      </w:r>
      <w:r>
        <w:rPr>
          <w:rFonts w:hint="eastAsia" w:ascii="Times New Roman"/>
          <w:lang w:eastAsia="zh-CN"/>
        </w:rPr>
        <w:t>，试验步骤参</w:t>
      </w:r>
      <w:r>
        <w:rPr>
          <w:rFonts w:hint="eastAsia" w:ascii="Times New Roman"/>
        </w:rPr>
        <w:t>照GB/T 31229-2014描述的方法A。挥发分含量通过恒定温度下的初始质量与最终质量之差除以初始质量来获得。</w:t>
      </w:r>
    </w:p>
    <w:p>
      <w:pPr>
        <w:pStyle w:val="47"/>
        <w:numPr>
          <w:ilvl w:val="2"/>
          <w:numId w:val="4"/>
        </w:numPr>
        <w:rPr>
          <w:rFonts w:ascii="Times New Roman"/>
        </w:rPr>
      </w:pPr>
      <w:r>
        <w:rPr>
          <w:rFonts w:hint="eastAsia" w:ascii="Times New Roman"/>
        </w:rPr>
        <w:t>熔融温度的测定按YS/T 1258的规定进行</w:t>
      </w:r>
      <w:r>
        <w:rPr>
          <w:rFonts w:ascii="Times New Roman"/>
        </w:rPr>
        <w:t>。</w:t>
      </w:r>
    </w:p>
    <w:p>
      <w:pPr>
        <w:pStyle w:val="47"/>
        <w:numPr>
          <w:ilvl w:val="2"/>
          <w:numId w:val="4"/>
        </w:numPr>
        <w:rPr>
          <w:rFonts w:ascii="Times New Roman"/>
        </w:rPr>
      </w:pPr>
      <w:r>
        <w:rPr>
          <w:rFonts w:hint="eastAsia" w:ascii="Times New Roman"/>
          <w:color w:val="000000"/>
        </w:rPr>
        <w:t>金属型产品</w:t>
      </w:r>
      <w:r>
        <w:rPr>
          <w:rFonts w:ascii="Times New Roman"/>
          <w:color w:val="000000"/>
        </w:rPr>
        <w:t>密度的测定按</w:t>
      </w:r>
      <w:r>
        <w:rPr>
          <w:rFonts w:hint="eastAsia" w:ascii="Times New Roman"/>
          <w:color w:val="000000"/>
        </w:rPr>
        <w:t>G</w:t>
      </w:r>
      <w:r>
        <w:rPr>
          <w:rFonts w:ascii="Times New Roman"/>
          <w:color w:val="000000"/>
        </w:rPr>
        <w:t>B/T</w:t>
      </w:r>
      <w:r>
        <w:rPr>
          <w:rFonts w:hint="eastAsia" w:ascii="Times New Roman"/>
          <w:color w:val="000000"/>
        </w:rPr>
        <w:t xml:space="preserve"> 41079</w:t>
      </w:r>
      <w:r>
        <w:rPr>
          <w:rFonts w:ascii="Times New Roman"/>
          <w:color w:val="000000"/>
        </w:rPr>
        <w:t>.1的规</w:t>
      </w:r>
      <w:r>
        <w:rPr>
          <w:rFonts w:ascii="Times New Roman"/>
        </w:rPr>
        <w:t>定进行</w:t>
      </w:r>
      <w:r>
        <w:rPr>
          <w:rFonts w:hint="eastAsia" w:ascii="Times New Roman"/>
        </w:rPr>
        <w:t>；高分子复合型产品密度的测定按GB/T 611规定的密度瓶法进行。</w:t>
      </w:r>
    </w:p>
    <w:p>
      <w:pPr>
        <w:pStyle w:val="47"/>
        <w:numPr>
          <w:ilvl w:val="2"/>
          <w:numId w:val="4"/>
        </w:numPr>
        <w:rPr>
          <w:rFonts w:ascii="Times New Roman"/>
        </w:rPr>
      </w:pPr>
      <w:r>
        <w:rPr>
          <w:rFonts w:hint="eastAsia" w:ascii="Times New Roman"/>
        </w:rPr>
        <w:t>金属型产品</w:t>
      </w:r>
      <w:r>
        <w:rPr>
          <w:rFonts w:ascii="Times New Roman"/>
        </w:rPr>
        <w:t>粘度按GB/T 10247规定的</w:t>
      </w:r>
      <w:r>
        <w:rPr>
          <w:rFonts w:hint="eastAsia" w:ascii="Times New Roman"/>
        </w:rPr>
        <w:t>旋转</w:t>
      </w:r>
      <w:r>
        <w:rPr>
          <w:rFonts w:ascii="Times New Roman"/>
        </w:rPr>
        <w:t>法</w:t>
      </w:r>
      <w:r>
        <w:rPr>
          <w:rFonts w:hint="eastAsia" w:ascii="Times New Roman"/>
        </w:rPr>
        <w:t>，选用同轴圆筒式的旋转粘度计，并选择剪切速率为10 s</w:t>
      </w:r>
      <w:r>
        <w:rPr>
          <w:rFonts w:hint="eastAsia" w:ascii="Times New Roman"/>
          <w:vertAlign w:val="superscript"/>
        </w:rPr>
        <w:t>-1</w:t>
      </w:r>
      <w:r>
        <w:rPr>
          <w:rFonts w:hint="eastAsia" w:ascii="Times New Roman"/>
        </w:rPr>
        <w:t>进行测定；高分子复合型产品粘度按</w:t>
      </w:r>
      <w:r>
        <w:rPr>
          <w:rFonts w:ascii="Times New Roman"/>
        </w:rPr>
        <w:t>GB/T 10247规定的</w:t>
      </w:r>
      <w:r>
        <w:rPr>
          <w:rFonts w:hint="eastAsia" w:ascii="Times New Roman"/>
        </w:rPr>
        <w:t>旋转</w:t>
      </w:r>
      <w:r>
        <w:rPr>
          <w:rFonts w:ascii="Times New Roman"/>
        </w:rPr>
        <w:t>法</w:t>
      </w:r>
      <w:r>
        <w:rPr>
          <w:rFonts w:hint="eastAsia" w:ascii="Times New Roman"/>
        </w:rPr>
        <w:t>，选用平行板粘度计进行测定。</w:t>
      </w:r>
    </w:p>
    <w:p>
      <w:pPr>
        <w:pStyle w:val="47"/>
        <w:numPr>
          <w:ilvl w:val="2"/>
          <w:numId w:val="4"/>
        </w:numPr>
        <w:rPr>
          <w:rFonts w:ascii="Times New Roman"/>
        </w:rPr>
      </w:pPr>
      <w:r>
        <w:rPr>
          <w:rFonts w:hint="eastAsia" w:ascii="Times New Roman"/>
        </w:rPr>
        <w:t>接触角的测定按附录B的规定进行。</w:t>
      </w:r>
    </w:p>
    <w:p>
      <w:pPr>
        <w:pStyle w:val="26"/>
        <w:numPr>
          <w:ilvl w:val="0"/>
          <w:numId w:val="4"/>
        </w:numPr>
        <w:rPr>
          <w:rFonts w:ascii="Times New Roman"/>
        </w:rPr>
      </w:pPr>
      <w:r>
        <w:rPr>
          <w:rFonts w:ascii="Times New Roman"/>
        </w:rPr>
        <w:t>检验规则</w:t>
      </w:r>
    </w:p>
    <w:p>
      <w:pPr>
        <w:pStyle w:val="21"/>
        <w:numPr>
          <w:ilvl w:val="1"/>
          <w:numId w:val="4"/>
        </w:numPr>
        <w:rPr>
          <w:rFonts w:ascii="Times New Roman"/>
        </w:rPr>
      </w:pPr>
      <w:r>
        <w:rPr>
          <w:rFonts w:ascii="Times New Roman"/>
        </w:rPr>
        <w:t>检验和验收</w:t>
      </w:r>
    </w:p>
    <w:p>
      <w:pPr>
        <w:pStyle w:val="47"/>
        <w:numPr>
          <w:ilvl w:val="2"/>
          <w:numId w:val="4"/>
        </w:numPr>
        <w:rPr>
          <w:rFonts w:ascii="Times New Roman"/>
        </w:rPr>
      </w:pPr>
      <w:r>
        <w:rPr>
          <w:rFonts w:ascii="Times New Roman"/>
        </w:rPr>
        <w:t>产品应由供方质量检验部门进行检验，保证产品符合本文件（或订货合同）的规定，并填写质量证明书。</w:t>
      </w:r>
    </w:p>
    <w:p>
      <w:pPr>
        <w:pStyle w:val="47"/>
        <w:numPr>
          <w:ilvl w:val="2"/>
          <w:numId w:val="4"/>
        </w:numPr>
        <w:rPr>
          <w:rFonts w:ascii="Times New Roman"/>
          <w:highlight w:val="none"/>
        </w:rPr>
      </w:pPr>
      <w:r>
        <w:rPr>
          <w:rFonts w:ascii="Times New Roman"/>
          <w:highlight w:val="none"/>
        </w:rPr>
        <w:t>需方应对收到的产品按本文件的规定进行检</w:t>
      </w:r>
      <w:r>
        <w:rPr>
          <w:rFonts w:hint="eastAsia" w:ascii="Times New Roman"/>
          <w:highlight w:val="none"/>
        </w:rPr>
        <w:t>验</w:t>
      </w:r>
      <w:r>
        <w:rPr>
          <w:rFonts w:ascii="Times New Roman"/>
          <w:highlight w:val="none"/>
        </w:rPr>
        <w:t>，如检</w:t>
      </w:r>
      <w:r>
        <w:rPr>
          <w:rFonts w:hint="eastAsia" w:ascii="Times New Roman"/>
          <w:highlight w:val="none"/>
        </w:rPr>
        <w:t>验</w:t>
      </w:r>
      <w:r>
        <w:rPr>
          <w:rFonts w:ascii="Times New Roman"/>
          <w:highlight w:val="none"/>
        </w:rPr>
        <w:t>结果与本文件的规定不符时，应单独封存，并在收到产品之日起30天内或销售合同规定的时间内以书面形式向供方提出，由供需双方协商解决。如需仲裁，仲裁取样由供需双方在需方收到的产品中共同进行。</w:t>
      </w:r>
    </w:p>
    <w:p>
      <w:pPr>
        <w:pStyle w:val="21"/>
        <w:numPr>
          <w:ilvl w:val="1"/>
          <w:numId w:val="4"/>
        </w:numPr>
        <w:rPr>
          <w:rFonts w:ascii="Times New Roman"/>
        </w:rPr>
      </w:pPr>
      <w:r>
        <w:rPr>
          <w:rFonts w:ascii="Times New Roman"/>
        </w:rPr>
        <w:t>组批</w:t>
      </w:r>
    </w:p>
    <w:p>
      <w:pPr>
        <w:pStyle w:val="19"/>
        <w:rPr>
          <w:rFonts w:ascii="Times New Roman"/>
        </w:rPr>
      </w:pPr>
      <w:r>
        <w:rPr>
          <w:rFonts w:ascii="Times New Roman"/>
        </w:rPr>
        <w:t>产品应成批提交验收。</w:t>
      </w:r>
      <w:r>
        <w:rPr>
          <w:rFonts w:hint="eastAsia" w:ascii="Times New Roman"/>
        </w:rPr>
        <w:t>一个检验批可由一个生产批组成，或由</w:t>
      </w:r>
      <w:r>
        <w:rPr>
          <w:rFonts w:hint="eastAsia" w:ascii="Times New Roman"/>
          <w:lang w:eastAsia="zh-CN"/>
        </w:rPr>
        <w:t>同一类型、同一等级的</w:t>
      </w:r>
      <w:r>
        <w:rPr>
          <w:rFonts w:hint="eastAsia" w:ascii="Times New Roman"/>
        </w:rPr>
        <w:t>几个生产批组成</w:t>
      </w:r>
      <w:r>
        <w:rPr>
          <w:rFonts w:ascii="Times New Roman"/>
        </w:rPr>
        <w:t>。</w:t>
      </w:r>
    </w:p>
    <w:p>
      <w:pPr>
        <w:pStyle w:val="21"/>
        <w:numPr>
          <w:ilvl w:val="1"/>
          <w:numId w:val="4"/>
        </w:numPr>
        <w:rPr>
          <w:rFonts w:ascii="Times New Roman"/>
        </w:rPr>
      </w:pPr>
      <w:r>
        <w:rPr>
          <w:rFonts w:ascii="Times New Roman"/>
        </w:rPr>
        <w:t>取样</w:t>
      </w:r>
    </w:p>
    <w:p>
      <w:pPr>
        <w:pStyle w:val="5"/>
        <w:ind w:firstLine="420" w:firstLineChars="200"/>
      </w:pPr>
      <w:r>
        <w:rPr>
          <w:rFonts w:hint="eastAsia"/>
        </w:rPr>
        <w:t>随机</w:t>
      </w:r>
      <w:r>
        <w:t>抽取每批产品</w:t>
      </w:r>
      <w:r>
        <w:rPr>
          <w:rFonts w:hint="eastAsia"/>
        </w:rPr>
        <w:t>最小包装</w:t>
      </w:r>
      <w:r>
        <w:t>数的</w:t>
      </w:r>
      <w:r>
        <w:rPr>
          <w:rFonts w:hint="eastAsia"/>
        </w:rPr>
        <w:t>5%（不少于</w:t>
      </w:r>
      <w:r>
        <w:t>5</w:t>
      </w:r>
      <w:r>
        <w:rPr>
          <w:rFonts w:hint="eastAsia"/>
        </w:rPr>
        <w:t>个最小包装，批量少于</w:t>
      </w:r>
      <w:r>
        <w:t>5</w:t>
      </w:r>
      <w:r>
        <w:rPr>
          <w:rFonts w:hint="eastAsia"/>
        </w:rPr>
        <w:t>个最小包装时全数抽取），每最小包装</w:t>
      </w:r>
      <w:r>
        <w:rPr>
          <w:rFonts w:hint="eastAsia"/>
          <w:lang w:val="en-US" w:eastAsia="zh-CN"/>
        </w:rPr>
        <w:t>数</w:t>
      </w:r>
      <w:r>
        <w:rPr>
          <w:rFonts w:hint="eastAsia"/>
        </w:rPr>
        <w:t>任取10</w:t>
      </w:r>
      <w:r>
        <w:t xml:space="preserve"> g</w:t>
      </w:r>
      <w:r>
        <w:rPr>
          <w:rFonts w:hint="eastAsia"/>
        </w:rPr>
        <w:t>~</w:t>
      </w:r>
      <w:r>
        <w:t>2</w:t>
      </w:r>
      <w:r>
        <w:rPr>
          <w:rFonts w:hint="eastAsia"/>
        </w:rPr>
        <w:t>0</w:t>
      </w:r>
      <w:r>
        <w:t xml:space="preserve"> g</w:t>
      </w:r>
      <w:r>
        <w:rPr>
          <w:rFonts w:hint="eastAsia"/>
        </w:rPr>
        <w:t>，</w:t>
      </w:r>
      <w:r>
        <w:t>混合均匀</w:t>
      </w:r>
      <w:r>
        <w:rPr>
          <w:rFonts w:hint="eastAsia"/>
        </w:rPr>
        <w:t>。如使用针筒等特殊包装，每个最小包装产品的净重小于10 g的，应加倍取样以满足样品检验用量。</w:t>
      </w:r>
    </w:p>
    <w:p>
      <w:pPr>
        <w:pStyle w:val="21"/>
        <w:numPr>
          <w:ilvl w:val="1"/>
          <w:numId w:val="4"/>
        </w:numPr>
        <w:rPr>
          <w:rFonts w:ascii="Times New Roman"/>
        </w:rPr>
      </w:pPr>
      <w:r>
        <w:rPr>
          <w:rFonts w:hint="eastAsia" w:ascii="Times New Roman"/>
        </w:rPr>
        <w:t>检验项目</w:t>
      </w:r>
    </w:p>
    <w:p>
      <w:pPr>
        <w:pStyle w:val="5"/>
        <w:ind w:firstLine="420" w:firstLineChars="200"/>
        <w:rPr>
          <w:rFonts w:hint="eastAsia"/>
        </w:rPr>
      </w:pPr>
      <w:r>
        <w:rPr>
          <w:rFonts w:hint="eastAsia"/>
        </w:rPr>
        <w:t>产品检验分型式检验和出厂检验</w:t>
      </w:r>
      <w:r>
        <w:rPr>
          <w:rFonts w:hint="eastAsia"/>
          <w:lang w:eastAsia="zh-CN"/>
        </w:rPr>
        <w:t>，</w:t>
      </w:r>
      <w:r>
        <w:rPr>
          <w:rFonts w:hint="eastAsia"/>
        </w:rPr>
        <w:t>检验项目应符合表4的规定。</w:t>
      </w:r>
    </w:p>
    <w:p>
      <w:pPr>
        <w:pStyle w:val="28"/>
        <w:ind w:left="0"/>
        <w:rPr>
          <w:rFonts w:ascii="Times New Roman"/>
        </w:rPr>
      </w:pPr>
      <w:r>
        <w:rPr>
          <w:rFonts w:hint="eastAsia" w:ascii="Times New Roman"/>
        </w:rPr>
        <w:t>检验项目和方法</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01"/>
        <w:gridCol w:w="1559"/>
        <w:gridCol w:w="1559"/>
        <w:gridCol w:w="1559"/>
        <w:gridCol w:w="1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auto" w:sz="8" w:space="0"/>
              <w:left w:val="single" w:color="auto" w:sz="8" w:space="0"/>
              <w:bottom w:val="single" w:color="auto" w:sz="8" w:space="0"/>
            </w:tcBorders>
            <w:shd w:val="clear" w:color="auto" w:fill="auto"/>
          </w:tcPr>
          <w:p>
            <w:pPr>
              <w:jc w:val="center"/>
              <w:rPr>
                <w:sz w:val="18"/>
              </w:rPr>
            </w:pPr>
            <w:r>
              <w:rPr>
                <w:rFonts w:hint="eastAsia"/>
                <w:sz w:val="18"/>
              </w:rPr>
              <w:t>序号</w:t>
            </w:r>
          </w:p>
        </w:tc>
        <w:tc>
          <w:tcPr>
            <w:tcW w:w="1701" w:type="dxa"/>
            <w:tcBorders>
              <w:top w:val="single" w:color="auto" w:sz="8" w:space="0"/>
              <w:bottom w:val="single" w:color="auto" w:sz="8" w:space="0"/>
            </w:tcBorders>
            <w:shd w:val="clear" w:color="auto" w:fill="auto"/>
          </w:tcPr>
          <w:p>
            <w:pPr>
              <w:jc w:val="center"/>
              <w:rPr>
                <w:sz w:val="18"/>
              </w:rPr>
            </w:pPr>
            <w:r>
              <w:rPr>
                <w:rFonts w:hint="eastAsia"/>
                <w:sz w:val="18"/>
              </w:rPr>
              <w:t>项目</w:t>
            </w:r>
          </w:p>
        </w:tc>
        <w:tc>
          <w:tcPr>
            <w:tcW w:w="1559" w:type="dxa"/>
            <w:tcBorders>
              <w:top w:val="single" w:color="auto" w:sz="8" w:space="0"/>
              <w:bottom w:val="single" w:color="auto" w:sz="8" w:space="0"/>
            </w:tcBorders>
            <w:shd w:val="clear" w:color="auto" w:fill="auto"/>
          </w:tcPr>
          <w:p>
            <w:pPr>
              <w:jc w:val="center"/>
              <w:rPr>
                <w:sz w:val="18"/>
              </w:rPr>
            </w:pPr>
            <w:r>
              <w:rPr>
                <w:rFonts w:hint="eastAsia"/>
                <w:sz w:val="18"/>
              </w:rPr>
              <w:t>型式检验</w:t>
            </w:r>
          </w:p>
        </w:tc>
        <w:tc>
          <w:tcPr>
            <w:tcW w:w="1559" w:type="dxa"/>
            <w:tcBorders>
              <w:top w:val="single" w:color="auto" w:sz="8" w:space="0"/>
              <w:bottom w:val="single" w:color="auto" w:sz="8" w:space="0"/>
            </w:tcBorders>
            <w:shd w:val="clear" w:color="auto" w:fill="auto"/>
          </w:tcPr>
          <w:p>
            <w:pPr>
              <w:jc w:val="center"/>
              <w:rPr>
                <w:sz w:val="18"/>
              </w:rPr>
            </w:pPr>
            <w:r>
              <w:rPr>
                <w:rFonts w:hint="eastAsia"/>
                <w:sz w:val="18"/>
              </w:rPr>
              <w:t>出厂检验</w:t>
            </w:r>
          </w:p>
        </w:tc>
        <w:tc>
          <w:tcPr>
            <w:tcW w:w="1559" w:type="dxa"/>
            <w:tcBorders>
              <w:top w:val="single" w:color="auto" w:sz="8" w:space="0"/>
              <w:bottom w:val="single" w:color="auto" w:sz="8" w:space="0"/>
            </w:tcBorders>
            <w:shd w:val="clear" w:color="auto" w:fill="auto"/>
          </w:tcPr>
          <w:p>
            <w:pPr>
              <w:jc w:val="center"/>
              <w:rPr>
                <w:sz w:val="18"/>
              </w:rPr>
            </w:pPr>
            <w:r>
              <w:rPr>
                <w:rFonts w:hint="eastAsia"/>
                <w:sz w:val="18"/>
              </w:rPr>
              <w:t>要求</w:t>
            </w:r>
          </w:p>
        </w:tc>
        <w:tc>
          <w:tcPr>
            <w:tcW w:w="1465" w:type="dxa"/>
            <w:tcBorders>
              <w:top w:val="single" w:color="auto" w:sz="8" w:space="0"/>
              <w:bottom w:val="single" w:color="auto" w:sz="8" w:space="0"/>
              <w:right w:val="single" w:color="auto" w:sz="8" w:space="0"/>
            </w:tcBorders>
            <w:shd w:val="clear" w:color="auto" w:fill="auto"/>
          </w:tcPr>
          <w:p>
            <w:pPr>
              <w:jc w:val="center"/>
              <w:rPr>
                <w:sz w:val="18"/>
              </w:rPr>
            </w:pPr>
            <w:r>
              <w:rPr>
                <w:rFonts w:hint="eastAsia"/>
                <w:sz w:val="18"/>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83" w:type="dxa"/>
            <w:tcBorders>
              <w:left w:val="single" w:color="auto" w:sz="8" w:space="0"/>
            </w:tcBorders>
            <w:shd w:val="clear" w:color="auto" w:fill="auto"/>
            <w:vAlign w:val="center"/>
          </w:tcPr>
          <w:p>
            <w:pPr>
              <w:jc w:val="center"/>
              <w:rPr>
                <w:sz w:val="18"/>
              </w:rPr>
            </w:pPr>
            <w:r>
              <w:rPr>
                <w:rFonts w:hint="eastAsia"/>
                <w:sz w:val="18"/>
              </w:rPr>
              <w:t>1</w:t>
            </w:r>
          </w:p>
        </w:tc>
        <w:tc>
          <w:tcPr>
            <w:tcW w:w="1701" w:type="dxa"/>
            <w:shd w:val="clear" w:color="auto" w:fill="auto"/>
            <w:vAlign w:val="center"/>
          </w:tcPr>
          <w:p>
            <w:pPr>
              <w:jc w:val="center"/>
              <w:rPr>
                <w:sz w:val="18"/>
              </w:rPr>
            </w:pPr>
            <w:r>
              <w:rPr>
                <w:rFonts w:hint="eastAsia"/>
                <w:sz w:val="18"/>
              </w:rPr>
              <w:t>限用物质</w:t>
            </w:r>
          </w:p>
        </w:tc>
        <w:tc>
          <w:tcPr>
            <w:tcW w:w="1559" w:type="dxa"/>
            <w:shd w:val="clear" w:color="auto" w:fill="auto"/>
            <w:vAlign w:val="center"/>
          </w:tcPr>
          <w:p>
            <w:pPr>
              <w:jc w:val="center"/>
              <w:rPr>
                <w:rFonts w:ascii="宋体" w:hAnsi="宋体"/>
                <w:sz w:val="18"/>
              </w:rPr>
            </w:pPr>
            <w:r>
              <w:rPr>
                <w:rFonts w:ascii="宋体" w:hAnsi="宋体"/>
                <w:sz w:val="18"/>
              </w:rPr>
              <w:t>●</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sz w:val="18"/>
              </w:rPr>
            </w:pPr>
            <w:r>
              <w:rPr>
                <w:rFonts w:hint="eastAsia"/>
                <w:sz w:val="18"/>
              </w:rPr>
              <w:t>5.2</w:t>
            </w:r>
          </w:p>
        </w:tc>
        <w:tc>
          <w:tcPr>
            <w:tcW w:w="1465" w:type="dxa"/>
            <w:tcBorders>
              <w:right w:val="single" w:color="auto" w:sz="8" w:space="0"/>
            </w:tcBorders>
            <w:shd w:val="clear" w:color="auto" w:fill="auto"/>
          </w:tcPr>
          <w:p>
            <w:pPr>
              <w:jc w:val="center"/>
              <w:rPr>
                <w:sz w:val="18"/>
              </w:rPr>
            </w:pPr>
            <w:r>
              <w:rPr>
                <w:rFonts w:hint="eastAsia"/>
                <w:sz w:val="18"/>
              </w:rPr>
              <w:t>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83" w:type="dxa"/>
            <w:tcBorders>
              <w:left w:val="single" w:color="auto" w:sz="8" w:space="0"/>
            </w:tcBorders>
            <w:shd w:val="clear" w:color="auto" w:fill="auto"/>
            <w:vAlign w:val="center"/>
          </w:tcPr>
          <w:p>
            <w:pPr>
              <w:jc w:val="center"/>
              <w:rPr>
                <w:sz w:val="18"/>
              </w:rPr>
            </w:pPr>
            <w:r>
              <w:rPr>
                <w:rFonts w:hint="eastAsia"/>
                <w:sz w:val="18"/>
              </w:rPr>
              <w:t>2</w:t>
            </w:r>
          </w:p>
        </w:tc>
        <w:tc>
          <w:tcPr>
            <w:tcW w:w="1701" w:type="dxa"/>
            <w:shd w:val="clear" w:color="auto" w:fill="auto"/>
            <w:vAlign w:val="center"/>
          </w:tcPr>
          <w:p>
            <w:pPr>
              <w:jc w:val="center"/>
              <w:rPr>
                <w:sz w:val="18"/>
              </w:rPr>
            </w:pPr>
            <w:r>
              <w:rPr>
                <w:rFonts w:hint="eastAsia"/>
                <w:sz w:val="18"/>
              </w:rPr>
              <w:t>导热系数</w:t>
            </w:r>
          </w:p>
        </w:tc>
        <w:tc>
          <w:tcPr>
            <w:tcW w:w="1559" w:type="dxa"/>
            <w:shd w:val="clear" w:color="auto" w:fill="auto"/>
            <w:vAlign w:val="center"/>
          </w:tcPr>
          <w:p>
            <w:pPr>
              <w:jc w:val="center"/>
              <w:rPr>
                <w:rFonts w:ascii="宋体" w:hAnsi="宋体"/>
                <w:sz w:val="18"/>
              </w:rPr>
            </w:pPr>
            <w:r>
              <w:rPr>
                <w:rFonts w:ascii="宋体" w:hAnsi="宋体"/>
                <w:sz w:val="18"/>
              </w:rPr>
              <w:t>●</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sz w:val="18"/>
              </w:rPr>
            </w:pPr>
            <w:r>
              <w:rPr>
                <w:rFonts w:hint="eastAsia"/>
                <w:sz w:val="18"/>
                <w:lang w:eastAsia="zh-CN"/>
              </w:rPr>
              <w:t>5.4.</w:t>
            </w:r>
            <w:r>
              <w:rPr>
                <w:rFonts w:hint="eastAsia"/>
                <w:sz w:val="18"/>
              </w:rPr>
              <w:t>1</w:t>
            </w:r>
          </w:p>
        </w:tc>
        <w:tc>
          <w:tcPr>
            <w:tcW w:w="1465" w:type="dxa"/>
            <w:tcBorders>
              <w:right w:val="single" w:color="auto" w:sz="8" w:space="0"/>
            </w:tcBorders>
            <w:shd w:val="clear" w:color="auto" w:fill="auto"/>
          </w:tcPr>
          <w:p>
            <w:pPr>
              <w:jc w:val="center"/>
              <w:rPr>
                <w:sz w:val="18"/>
              </w:rPr>
            </w:pPr>
            <w:r>
              <w:rPr>
                <w:rFonts w:hint="eastAsia"/>
                <w:sz w:val="18"/>
              </w:rPr>
              <w:t>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83" w:type="dxa"/>
            <w:tcBorders>
              <w:left w:val="single" w:color="auto" w:sz="8" w:space="0"/>
            </w:tcBorders>
            <w:shd w:val="clear" w:color="auto" w:fill="auto"/>
            <w:vAlign w:val="center"/>
          </w:tcPr>
          <w:p>
            <w:pPr>
              <w:jc w:val="center"/>
              <w:rPr>
                <w:sz w:val="18"/>
              </w:rPr>
            </w:pPr>
            <w:r>
              <w:rPr>
                <w:rFonts w:hint="eastAsia"/>
                <w:sz w:val="18"/>
              </w:rPr>
              <w:t>3</w:t>
            </w:r>
          </w:p>
        </w:tc>
        <w:tc>
          <w:tcPr>
            <w:tcW w:w="1701" w:type="dxa"/>
            <w:shd w:val="clear" w:color="auto" w:fill="auto"/>
          </w:tcPr>
          <w:p>
            <w:pPr>
              <w:jc w:val="center"/>
              <w:rPr>
                <w:sz w:val="18"/>
              </w:rPr>
            </w:pPr>
            <w:r>
              <w:rPr>
                <w:rFonts w:hint="eastAsia"/>
                <w:sz w:val="18"/>
              </w:rPr>
              <w:t>热阻抗</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sz w:val="18"/>
              </w:rPr>
            </w:pPr>
            <w:r>
              <w:rPr>
                <w:rFonts w:hint="eastAsia"/>
                <w:sz w:val="18"/>
                <w:lang w:eastAsia="zh-CN"/>
              </w:rPr>
              <w:t>5.4.</w:t>
            </w:r>
            <w:r>
              <w:rPr>
                <w:rFonts w:hint="eastAsia"/>
                <w:sz w:val="18"/>
              </w:rPr>
              <w:t>2</w:t>
            </w:r>
          </w:p>
        </w:tc>
        <w:tc>
          <w:tcPr>
            <w:tcW w:w="1465" w:type="dxa"/>
            <w:tcBorders>
              <w:right w:val="single" w:color="auto" w:sz="8" w:space="0"/>
            </w:tcBorders>
            <w:shd w:val="clear" w:color="auto" w:fill="auto"/>
          </w:tcPr>
          <w:p>
            <w:pPr>
              <w:jc w:val="center"/>
              <w:rPr>
                <w:sz w:val="18"/>
              </w:rPr>
            </w:pPr>
            <w:r>
              <w:rPr>
                <w:rFonts w:hint="eastAsia"/>
                <w:sz w:val="18"/>
              </w:rPr>
              <w:t>6.2.2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983" w:type="dxa"/>
            <w:tcBorders>
              <w:left w:val="single" w:color="auto" w:sz="8" w:space="0"/>
            </w:tcBorders>
            <w:shd w:val="clear" w:color="auto" w:fill="auto"/>
          </w:tcPr>
          <w:p>
            <w:pPr>
              <w:jc w:val="center"/>
              <w:rPr>
                <w:sz w:val="18"/>
              </w:rPr>
            </w:pPr>
            <w:r>
              <w:rPr>
                <w:rFonts w:hint="eastAsia"/>
                <w:sz w:val="18"/>
              </w:rPr>
              <w:t>4</w:t>
            </w:r>
          </w:p>
        </w:tc>
        <w:tc>
          <w:tcPr>
            <w:tcW w:w="1701" w:type="dxa"/>
            <w:shd w:val="clear" w:color="auto" w:fill="auto"/>
            <w:vAlign w:val="center"/>
          </w:tcPr>
          <w:p>
            <w:pPr>
              <w:jc w:val="center"/>
              <w:rPr>
                <w:sz w:val="18"/>
              </w:rPr>
            </w:pPr>
            <w:r>
              <w:rPr>
                <w:rFonts w:hint="eastAsia"/>
                <w:sz w:val="18"/>
              </w:rPr>
              <w:t>挥发分含量</w:t>
            </w:r>
          </w:p>
        </w:tc>
        <w:tc>
          <w:tcPr>
            <w:tcW w:w="1559" w:type="dxa"/>
            <w:shd w:val="clear" w:color="auto" w:fill="auto"/>
            <w:vAlign w:val="center"/>
          </w:tcPr>
          <w:p>
            <w:pPr>
              <w:jc w:val="center"/>
              <w:rPr>
                <w:rFonts w:ascii="宋体" w:hAnsi="宋体"/>
                <w:sz w:val="18"/>
              </w:rPr>
            </w:pPr>
            <w:r>
              <w:rPr>
                <w:rFonts w:ascii="宋体" w:hAnsi="宋体"/>
                <w:sz w:val="18"/>
              </w:rPr>
              <w:t>●</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sz w:val="18"/>
              </w:rPr>
            </w:pPr>
            <w:r>
              <w:rPr>
                <w:rFonts w:hint="eastAsia"/>
                <w:sz w:val="18"/>
                <w:lang w:eastAsia="zh-CN"/>
              </w:rPr>
              <w:t>5.4.</w:t>
            </w:r>
            <w:r>
              <w:rPr>
                <w:rFonts w:hint="eastAsia"/>
                <w:sz w:val="18"/>
              </w:rPr>
              <w:t>3</w:t>
            </w:r>
          </w:p>
        </w:tc>
        <w:tc>
          <w:tcPr>
            <w:tcW w:w="1465" w:type="dxa"/>
            <w:tcBorders>
              <w:right w:val="single" w:color="auto" w:sz="8" w:space="0"/>
            </w:tcBorders>
            <w:shd w:val="clear" w:color="auto" w:fill="auto"/>
          </w:tcPr>
          <w:p>
            <w:pPr>
              <w:jc w:val="center"/>
              <w:rPr>
                <w:sz w:val="18"/>
              </w:rPr>
            </w:pPr>
            <w:r>
              <w:rPr>
                <w:rFonts w:hint="eastAsia"/>
                <w:sz w:val="18"/>
              </w:rPr>
              <w:t>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83" w:type="dxa"/>
            <w:tcBorders>
              <w:left w:val="single" w:color="auto" w:sz="8" w:space="0"/>
            </w:tcBorders>
            <w:shd w:val="clear" w:color="auto" w:fill="auto"/>
          </w:tcPr>
          <w:p>
            <w:pPr>
              <w:jc w:val="center"/>
              <w:rPr>
                <w:sz w:val="18"/>
              </w:rPr>
            </w:pPr>
            <w:r>
              <w:rPr>
                <w:rFonts w:hint="eastAsia"/>
                <w:sz w:val="18"/>
              </w:rPr>
              <w:t>5</w:t>
            </w:r>
          </w:p>
        </w:tc>
        <w:tc>
          <w:tcPr>
            <w:tcW w:w="1701" w:type="dxa"/>
            <w:shd w:val="clear" w:color="auto" w:fill="auto"/>
            <w:vAlign w:val="center"/>
          </w:tcPr>
          <w:p>
            <w:pPr>
              <w:jc w:val="center"/>
              <w:rPr>
                <w:sz w:val="18"/>
              </w:rPr>
            </w:pPr>
            <w:r>
              <w:rPr>
                <w:rFonts w:hint="eastAsia"/>
                <w:sz w:val="18"/>
              </w:rPr>
              <w:t>熔融温度</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sz w:val="18"/>
              </w:rPr>
            </w:pPr>
            <w:r>
              <w:rPr>
                <w:rFonts w:hint="eastAsia"/>
                <w:sz w:val="18"/>
                <w:lang w:eastAsia="zh-CN"/>
              </w:rPr>
              <w:t>5.4.</w:t>
            </w:r>
            <w:r>
              <w:rPr>
                <w:rFonts w:hint="eastAsia"/>
                <w:sz w:val="18"/>
              </w:rPr>
              <w:t>4</w:t>
            </w:r>
          </w:p>
        </w:tc>
        <w:tc>
          <w:tcPr>
            <w:tcW w:w="1465" w:type="dxa"/>
            <w:tcBorders>
              <w:right w:val="single" w:color="auto" w:sz="8" w:space="0"/>
            </w:tcBorders>
            <w:shd w:val="clear" w:color="auto" w:fill="auto"/>
          </w:tcPr>
          <w:p>
            <w:pPr>
              <w:jc w:val="center"/>
              <w:rPr>
                <w:sz w:val="18"/>
              </w:rPr>
            </w:pPr>
            <w:r>
              <w:rPr>
                <w:rFonts w:hint="eastAsia"/>
                <w:sz w:val="18"/>
              </w:rPr>
              <w:t>6.2.4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83" w:type="dxa"/>
            <w:tcBorders>
              <w:left w:val="single" w:color="auto" w:sz="8" w:space="0"/>
            </w:tcBorders>
            <w:shd w:val="clear" w:color="auto" w:fill="auto"/>
          </w:tcPr>
          <w:p>
            <w:pPr>
              <w:jc w:val="center"/>
              <w:rPr>
                <w:sz w:val="18"/>
              </w:rPr>
            </w:pPr>
            <w:r>
              <w:rPr>
                <w:rFonts w:hint="eastAsia"/>
                <w:sz w:val="18"/>
              </w:rPr>
              <w:t>6</w:t>
            </w:r>
          </w:p>
        </w:tc>
        <w:tc>
          <w:tcPr>
            <w:tcW w:w="1701" w:type="dxa"/>
            <w:shd w:val="clear" w:color="auto" w:fill="auto"/>
          </w:tcPr>
          <w:p>
            <w:pPr>
              <w:jc w:val="center"/>
              <w:rPr>
                <w:sz w:val="18"/>
              </w:rPr>
            </w:pPr>
            <w:r>
              <w:rPr>
                <w:rFonts w:hint="eastAsia"/>
                <w:sz w:val="18"/>
              </w:rPr>
              <w:t>密度</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sz w:val="18"/>
              </w:rPr>
            </w:pPr>
            <w:r>
              <w:rPr>
                <w:rFonts w:hint="eastAsia"/>
                <w:sz w:val="18"/>
                <w:lang w:eastAsia="zh-CN"/>
              </w:rPr>
              <w:t>5.4.</w:t>
            </w:r>
            <w:r>
              <w:rPr>
                <w:rFonts w:hint="eastAsia"/>
                <w:sz w:val="18"/>
              </w:rPr>
              <w:t>4</w:t>
            </w:r>
          </w:p>
        </w:tc>
        <w:tc>
          <w:tcPr>
            <w:tcW w:w="1465" w:type="dxa"/>
            <w:tcBorders>
              <w:right w:val="single" w:color="auto" w:sz="8" w:space="0"/>
            </w:tcBorders>
            <w:shd w:val="clear" w:color="auto" w:fill="auto"/>
          </w:tcPr>
          <w:p>
            <w:pPr>
              <w:jc w:val="center"/>
              <w:rPr>
                <w:sz w:val="18"/>
              </w:rPr>
            </w:pPr>
            <w:r>
              <w:rPr>
                <w:rFonts w:hint="eastAsia"/>
                <w:sz w:val="18"/>
              </w:rPr>
              <w:t>6.2.5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83" w:type="dxa"/>
            <w:tcBorders>
              <w:left w:val="single" w:color="auto" w:sz="8" w:space="0"/>
            </w:tcBorders>
            <w:shd w:val="clear" w:color="auto" w:fill="auto"/>
          </w:tcPr>
          <w:p>
            <w:pPr>
              <w:jc w:val="center"/>
              <w:rPr>
                <w:sz w:val="18"/>
              </w:rPr>
            </w:pPr>
            <w:r>
              <w:rPr>
                <w:rFonts w:hint="eastAsia"/>
                <w:sz w:val="18"/>
              </w:rPr>
              <w:t>7</w:t>
            </w:r>
          </w:p>
        </w:tc>
        <w:tc>
          <w:tcPr>
            <w:tcW w:w="1701" w:type="dxa"/>
            <w:shd w:val="clear" w:color="auto" w:fill="auto"/>
          </w:tcPr>
          <w:p>
            <w:pPr>
              <w:jc w:val="center"/>
              <w:rPr>
                <w:sz w:val="18"/>
              </w:rPr>
            </w:pPr>
            <w:r>
              <w:rPr>
                <w:rFonts w:hint="eastAsia"/>
                <w:sz w:val="18"/>
              </w:rPr>
              <w:t>粘度</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sz w:val="18"/>
              </w:rPr>
            </w:pPr>
            <w:r>
              <w:rPr>
                <w:rFonts w:hint="eastAsia"/>
                <w:sz w:val="18"/>
                <w:lang w:eastAsia="zh-CN"/>
              </w:rPr>
              <w:t>5.4.</w:t>
            </w:r>
            <w:r>
              <w:rPr>
                <w:rFonts w:hint="eastAsia"/>
                <w:sz w:val="18"/>
              </w:rPr>
              <w:t>4</w:t>
            </w:r>
          </w:p>
        </w:tc>
        <w:tc>
          <w:tcPr>
            <w:tcW w:w="1465" w:type="dxa"/>
            <w:tcBorders>
              <w:right w:val="single" w:color="auto" w:sz="8" w:space="0"/>
            </w:tcBorders>
            <w:shd w:val="clear" w:color="auto" w:fill="auto"/>
          </w:tcPr>
          <w:p>
            <w:pPr>
              <w:jc w:val="center"/>
              <w:rPr>
                <w:sz w:val="18"/>
              </w:rPr>
            </w:pPr>
            <w:r>
              <w:rPr>
                <w:rFonts w:hint="eastAsia"/>
                <w:sz w:val="18"/>
              </w:rPr>
              <w:t>6.2.6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83" w:type="dxa"/>
            <w:tcBorders>
              <w:left w:val="single" w:color="auto" w:sz="8" w:space="0"/>
            </w:tcBorders>
            <w:shd w:val="clear" w:color="auto" w:fill="auto"/>
          </w:tcPr>
          <w:p>
            <w:pPr>
              <w:jc w:val="center"/>
              <w:rPr>
                <w:sz w:val="18"/>
              </w:rPr>
            </w:pPr>
            <w:r>
              <w:rPr>
                <w:rFonts w:hint="eastAsia"/>
                <w:sz w:val="18"/>
              </w:rPr>
              <w:t>8</w:t>
            </w:r>
          </w:p>
        </w:tc>
        <w:tc>
          <w:tcPr>
            <w:tcW w:w="1701" w:type="dxa"/>
            <w:shd w:val="clear" w:color="auto" w:fill="auto"/>
          </w:tcPr>
          <w:p>
            <w:pPr>
              <w:jc w:val="center"/>
              <w:rPr>
                <w:sz w:val="18"/>
              </w:rPr>
            </w:pPr>
            <w:r>
              <w:rPr>
                <w:rFonts w:hint="eastAsia"/>
                <w:sz w:val="18"/>
              </w:rPr>
              <w:t>接触角</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rFonts w:ascii="宋体" w:hAnsi="宋体"/>
                <w:sz w:val="18"/>
              </w:rPr>
            </w:pPr>
            <w:r>
              <w:rPr>
                <w:rFonts w:ascii="宋体" w:hAnsi="宋体"/>
                <w:sz w:val="18"/>
              </w:rPr>
              <w:t>○</w:t>
            </w:r>
          </w:p>
        </w:tc>
        <w:tc>
          <w:tcPr>
            <w:tcW w:w="1559" w:type="dxa"/>
            <w:shd w:val="clear" w:color="auto" w:fill="auto"/>
          </w:tcPr>
          <w:p>
            <w:pPr>
              <w:jc w:val="center"/>
              <w:rPr>
                <w:sz w:val="18"/>
              </w:rPr>
            </w:pPr>
            <w:r>
              <w:rPr>
                <w:rFonts w:hint="eastAsia"/>
                <w:sz w:val="18"/>
                <w:lang w:eastAsia="zh-CN"/>
              </w:rPr>
              <w:t>5.4.</w:t>
            </w:r>
            <w:r>
              <w:rPr>
                <w:rFonts w:hint="eastAsia"/>
                <w:sz w:val="18"/>
              </w:rPr>
              <w:t>4</w:t>
            </w:r>
          </w:p>
        </w:tc>
        <w:tc>
          <w:tcPr>
            <w:tcW w:w="1465" w:type="dxa"/>
            <w:tcBorders>
              <w:right w:val="single" w:color="auto" w:sz="8" w:space="0"/>
            </w:tcBorders>
            <w:shd w:val="clear" w:color="auto" w:fill="auto"/>
          </w:tcPr>
          <w:p>
            <w:pPr>
              <w:jc w:val="center"/>
              <w:rPr>
                <w:sz w:val="18"/>
              </w:rPr>
            </w:pPr>
            <w:r>
              <w:rPr>
                <w:rFonts w:hint="eastAsia"/>
                <w:sz w:val="18"/>
              </w:rPr>
              <w:t>6.2.7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826" w:type="dxa"/>
            <w:gridSpan w:val="6"/>
            <w:tcBorders>
              <w:top w:val="single" w:color="auto" w:sz="8" w:space="0"/>
              <w:left w:val="single" w:color="auto" w:sz="8" w:space="0"/>
              <w:bottom w:val="single" w:color="auto" w:sz="8" w:space="0"/>
              <w:right w:val="single" w:color="auto" w:sz="8" w:space="0"/>
            </w:tcBorders>
            <w:shd w:val="clear" w:color="auto" w:fill="auto"/>
          </w:tcPr>
          <w:p>
            <w:pPr>
              <w:rPr>
                <w:sz w:val="18"/>
              </w:rPr>
            </w:pPr>
            <w:r>
              <w:rPr>
                <w:rFonts w:hint="eastAsia"/>
                <w:sz w:val="18"/>
              </w:rPr>
              <w:t>注：</w:t>
            </w:r>
            <w:r>
              <w:rPr>
                <w:rFonts w:ascii="宋体" w:hAnsi="宋体"/>
                <w:sz w:val="18"/>
              </w:rPr>
              <w:t>●</w:t>
            </w:r>
            <w:r>
              <w:rPr>
                <w:rFonts w:hint="eastAsia" w:ascii="宋体" w:hAnsi="宋体"/>
                <w:sz w:val="18"/>
              </w:rPr>
              <w:t>为必检项目，</w:t>
            </w:r>
            <w:r>
              <w:rPr>
                <w:rFonts w:ascii="宋体" w:hAnsi="宋体"/>
                <w:sz w:val="18"/>
              </w:rPr>
              <w:t>○</w:t>
            </w:r>
            <w:r>
              <w:rPr>
                <w:rFonts w:hint="eastAsia" w:ascii="宋体" w:hAnsi="宋体"/>
                <w:sz w:val="18"/>
              </w:rPr>
              <w:t>为可选项目</w:t>
            </w:r>
            <w:r>
              <w:rPr>
                <w:rFonts w:hint="eastAsia"/>
                <w:sz w:val="18"/>
              </w:rPr>
              <w:t>。</w:t>
            </w:r>
          </w:p>
        </w:tc>
      </w:tr>
    </w:tbl>
    <w:p>
      <w:pPr>
        <w:pStyle w:val="21"/>
        <w:numPr>
          <w:ilvl w:val="1"/>
          <w:numId w:val="4"/>
        </w:numPr>
        <w:rPr>
          <w:rFonts w:ascii="Times New Roman"/>
        </w:rPr>
      </w:pPr>
      <w:r>
        <w:rPr>
          <w:rFonts w:ascii="Times New Roman"/>
        </w:rPr>
        <w:t>检验结果判定</w:t>
      </w:r>
    </w:p>
    <w:p>
      <w:pPr>
        <w:pStyle w:val="47"/>
        <w:numPr>
          <w:ilvl w:val="2"/>
          <w:numId w:val="4"/>
        </w:numPr>
        <w:rPr>
          <w:rFonts w:ascii="Times New Roman"/>
        </w:rPr>
      </w:pPr>
      <w:r>
        <w:rPr>
          <w:rFonts w:hint="eastAsia" w:ascii="Times New Roman"/>
        </w:rPr>
        <w:t>限用物质含量检验不合格时</w:t>
      </w:r>
      <w:r>
        <w:rPr>
          <w:rFonts w:ascii="Times New Roman"/>
        </w:rPr>
        <w:t>，判该</w:t>
      </w:r>
      <w:r>
        <w:rPr>
          <w:rFonts w:hint="eastAsia" w:ascii="Times New Roman"/>
        </w:rPr>
        <w:t>批</w:t>
      </w:r>
      <w:r>
        <w:rPr>
          <w:rFonts w:ascii="Times New Roman"/>
        </w:rPr>
        <w:t>产品不合格。</w:t>
      </w:r>
    </w:p>
    <w:p>
      <w:pPr>
        <w:pStyle w:val="47"/>
        <w:numPr>
          <w:ilvl w:val="2"/>
          <w:numId w:val="4"/>
        </w:numPr>
        <w:rPr>
          <w:rFonts w:ascii="Times New Roman"/>
        </w:rPr>
      </w:pPr>
      <w:r>
        <w:rPr>
          <w:rFonts w:ascii="Times New Roman"/>
        </w:rPr>
        <w:t>导热系数</w:t>
      </w:r>
      <w:r>
        <w:rPr>
          <w:rFonts w:hint="eastAsia" w:ascii="Times New Roman"/>
        </w:rPr>
        <w:t>、热阻抗、挥发率</w:t>
      </w:r>
      <w:r>
        <w:rPr>
          <w:rFonts w:ascii="Times New Roman"/>
        </w:rPr>
        <w:t>检验不合格时，应从该不合格试样代表的那批产品上另取双倍数量的试样</w:t>
      </w:r>
      <w:r>
        <w:rPr>
          <w:rFonts w:ascii="Times New Roman"/>
          <w:szCs w:val="20"/>
        </w:rPr>
        <w:t>进</w:t>
      </w:r>
      <w:r>
        <w:rPr>
          <w:rFonts w:ascii="Times New Roman"/>
        </w:rPr>
        <w:t>行</w:t>
      </w:r>
      <w:r>
        <w:rPr>
          <w:rFonts w:hint="eastAsia" w:ascii="Times New Roman"/>
        </w:rPr>
        <w:t>复检</w:t>
      </w:r>
      <w:r>
        <w:rPr>
          <w:rFonts w:ascii="Times New Roman"/>
        </w:rPr>
        <w:t>。</w:t>
      </w:r>
      <w:r>
        <w:rPr>
          <w:rFonts w:hint="eastAsia" w:ascii="Times New Roman"/>
        </w:rPr>
        <w:t>复检</w:t>
      </w:r>
      <w:r>
        <w:rPr>
          <w:rFonts w:ascii="Times New Roman"/>
        </w:rPr>
        <w:t>结果全部合格，则判该批产品合格。若</w:t>
      </w:r>
      <w:r>
        <w:rPr>
          <w:rFonts w:hint="eastAsia" w:ascii="Times New Roman"/>
        </w:rPr>
        <w:t>复检</w:t>
      </w:r>
      <w:r>
        <w:rPr>
          <w:rFonts w:ascii="Times New Roman"/>
        </w:rPr>
        <w:t>结果</w:t>
      </w:r>
      <w:r>
        <w:rPr>
          <w:rFonts w:ascii="Times New Roman"/>
          <w:szCs w:val="20"/>
        </w:rPr>
        <w:t>中仍有试样性能不合格，则判该批产品</w:t>
      </w:r>
      <w:r>
        <w:rPr>
          <w:rFonts w:ascii="Times New Roman"/>
        </w:rPr>
        <w:t>不合格</w:t>
      </w:r>
      <w:r>
        <w:rPr>
          <w:rFonts w:hint="eastAsia" w:ascii="Times New Roman"/>
        </w:rPr>
        <w:t>。</w:t>
      </w:r>
    </w:p>
    <w:p>
      <w:pPr>
        <w:pStyle w:val="47"/>
        <w:numPr>
          <w:ilvl w:val="2"/>
          <w:numId w:val="4"/>
        </w:numPr>
        <w:rPr>
          <w:rFonts w:ascii="Times New Roman"/>
        </w:rPr>
      </w:pPr>
      <w:r>
        <w:rPr>
          <w:rFonts w:hint="eastAsia" w:ascii="Times New Roman"/>
        </w:rPr>
        <w:t>熔融温度、</w:t>
      </w:r>
      <w:r>
        <w:rPr>
          <w:rFonts w:ascii="Times New Roman"/>
        </w:rPr>
        <w:t>密度</w:t>
      </w:r>
      <w:r>
        <w:rPr>
          <w:rFonts w:hint="eastAsia" w:ascii="Times New Roman"/>
        </w:rPr>
        <w:t>、</w:t>
      </w:r>
      <w:r>
        <w:rPr>
          <w:rFonts w:ascii="Times New Roman"/>
        </w:rPr>
        <w:t>粘度</w:t>
      </w:r>
      <w:r>
        <w:rPr>
          <w:rFonts w:hint="eastAsia" w:ascii="Times New Roman"/>
        </w:rPr>
        <w:t>、接触角的合格判定由供需双方协商，并在订货单中注明。</w:t>
      </w:r>
    </w:p>
    <w:p>
      <w:pPr>
        <w:pStyle w:val="26"/>
        <w:numPr>
          <w:ilvl w:val="0"/>
          <w:numId w:val="4"/>
        </w:numPr>
        <w:rPr>
          <w:rFonts w:ascii="Times New Roman"/>
        </w:rPr>
      </w:pPr>
      <w:r>
        <w:rPr>
          <w:rFonts w:ascii="Times New Roman"/>
        </w:rPr>
        <w:t>标志、包装、运输、贮存</w:t>
      </w:r>
      <w:r>
        <w:rPr>
          <w:rFonts w:hint="eastAsia" w:ascii="Times New Roman"/>
        </w:rPr>
        <w:t>及随行文件</w:t>
      </w:r>
    </w:p>
    <w:p>
      <w:pPr>
        <w:pStyle w:val="21"/>
        <w:numPr>
          <w:ilvl w:val="1"/>
          <w:numId w:val="4"/>
        </w:numPr>
        <w:rPr>
          <w:rFonts w:ascii="Times New Roman"/>
        </w:rPr>
      </w:pPr>
      <w:r>
        <w:rPr>
          <w:rFonts w:ascii="Times New Roman"/>
        </w:rPr>
        <w:t>标志</w:t>
      </w:r>
    </w:p>
    <w:p>
      <w:pPr>
        <w:pStyle w:val="48"/>
        <w:numPr>
          <w:ilvl w:val="2"/>
          <w:numId w:val="4"/>
        </w:numPr>
        <w:spacing w:before="156" w:after="156"/>
        <w:rPr>
          <w:rFonts w:ascii="Times New Roman"/>
        </w:rPr>
      </w:pPr>
      <w:r>
        <w:rPr>
          <w:rFonts w:hint="eastAsia" w:ascii="Times New Roman"/>
        </w:rPr>
        <w:t>内包装</w:t>
      </w:r>
      <w:r>
        <w:rPr>
          <w:rFonts w:ascii="Times New Roman"/>
        </w:rPr>
        <w:t>标志</w:t>
      </w:r>
    </w:p>
    <w:p>
      <w:pPr>
        <w:pStyle w:val="19"/>
        <w:rPr>
          <w:rFonts w:ascii="Times New Roman"/>
        </w:rPr>
      </w:pPr>
      <w:r>
        <w:rPr>
          <w:rFonts w:ascii="Times New Roman"/>
        </w:rPr>
        <w:t>应在检验合格的产品内包装上打印如下标记（或贴标签）：</w:t>
      </w:r>
    </w:p>
    <w:p>
      <w:pPr>
        <w:pStyle w:val="10"/>
        <w:numPr>
          <w:ilvl w:val="1"/>
          <w:numId w:val="7"/>
        </w:numPr>
        <w:tabs>
          <w:tab w:val="left" w:pos="780"/>
        </w:tabs>
        <w:spacing w:after="0"/>
        <w:rPr>
          <w:rFonts w:ascii="宋体" w:hAnsi="宋体" w:eastAsia="宋体"/>
          <w:kern w:val="0"/>
        </w:rPr>
      </w:pPr>
      <w:r>
        <w:rPr>
          <w:rFonts w:ascii="宋体" w:hAnsi="宋体" w:eastAsia="宋体"/>
          <w:kern w:val="0"/>
        </w:rPr>
        <w:t>产品名称；</w:t>
      </w:r>
    </w:p>
    <w:p>
      <w:pPr>
        <w:pStyle w:val="10"/>
        <w:numPr>
          <w:ilvl w:val="1"/>
          <w:numId w:val="6"/>
        </w:numPr>
        <w:tabs>
          <w:tab w:val="left" w:pos="780"/>
          <w:tab w:val="left" w:pos="1203"/>
        </w:tabs>
        <w:spacing w:after="0"/>
        <w:ind w:left="422" w:leftChars="201" w:firstLine="0"/>
        <w:rPr>
          <w:rFonts w:ascii="宋体" w:hAnsi="宋体" w:eastAsia="宋体"/>
          <w:kern w:val="0"/>
        </w:rPr>
      </w:pPr>
      <w:r>
        <w:rPr>
          <w:rFonts w:hint="eastAsia" w:ascii="宋体" w:hAnsi="宋体" w:eastAsia="宋体"/>
        </w:rPr>
        <w:t>等级；</w:t>
      </w:r>
    </w:p>
    <w:p>
      <w:pPr>
        <w:pStyle w:val="10"/>
        <w:numPr>
          <w:ilvl w:val="1"/>
          <w:numId w:val="6"/>
        </w:numPr>
        <w:tabs>
          <w:tab w:val="left" w:pos="780"/>
          <w:tab w:val="left" w:pos="1203"/>
        </w:tabs>
        <w:spacing w:after="0"/>
        <w:ind w:left="422" w:leftChars="201" w:firstLine="0"/>
        <w:rPr>
          <w:rFonts w:ascii="宋体" w:hAnsi="宋体" w:eastAsia="宋体"/>
          <w:kern w:val="0"/>
        </w:rPr>
      </w:pPr>
      <w:r>
        <w:rPr>
          <w:rFonts w:ascii="宋体" w:hAnsi="宋体" w:eastAsia="宋体"/>
        </w:rPr>
        <w:t>供方名称；</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净</w:t>
      </w:r>
      <w:r>
        <w:rPr>
          <w:rFonts w:hint="eastAsia" w:ascii="宋体" w:hAnsi="宋体" w:eastAsia="宋体"/>
        </w:rPr>
        <w:t>重</w:t>
      </w:r>
      <w:r>
        <w:rPr>
          <w:rFonts w:ascii="宋体" w:hAnsi="宋体" w:eastAsia="宋体"/>
        </w:rPr>
        <w:t>；</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金属腐蚀物警示标签</w:t>
      </w:r>
      <w:r>
        <w:rPr>
          <w:rFonts w:hint="eastAsia" w:ascii="宋体" w:hAnsi="宋体" w:eastAsia="宋体"/>
          <w:lang w:eastAsia="zh-CN"/>
        </w:rPr>
        <w:t>（</w:t>
      </w:r>
      <w:r>
        <w:rPr>
          <w:rFonts w:hint="eastAsia" w:ascii="宋体" w:hAnsi="宋体" w:eastAsia="宋体"/>
          <w:lang w:val="en-US" w:eastAsia="zh-CN"/>
        </w:rPr>
        <w:t>适用于金属型产品</w:t>
      </w:r>
      <w:r>
        <w:rPr>
          <w:rFonts w:hint="eastAsia" w:ascii="宋体" w:hAnsi="宋体" w:eastAsia="宋体"/>
          <w:lang w:eastAsia="zh-CN"/>
        </w:rPr>
        <w:t>）</w:t>
      </w:r>
      <w:r>
        <w:rPr>
          <w:rFonts w:ascii="宋体" w:hAnsi="宋体" w:eastAsia="宋体"/>
        </w:rPr>
        <w:t>；</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批号；</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保质期；</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生产日期；</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本文件编号。</w:t>
      </w:r>
    </w:p>
    <w:p>
      <w:pPr>
        <w:pStyle w:val="48"/>
        <w:numPr>
          <w:ilvl w:val="2"/>
          <w:numId w:val="4"/>
        </w:numPr>
        <w:spacing w:before="156" w:after="156"/>
        <w:rPr>
          <w:rFonts w:ascii="Times New Roman"/>
        </w:rPr>
      </w:pPr>
      <w:r>
        <w:rPr>
          <w:rFonts w:ascii="Times New Roman"/>
        </w:rPr>
        <w:t>外包装标志</w:t>
      </w:r>
    </w:p>
    <w:p>
      <w:pPr>
        <w:pStyle w:val="19"/>
        <w:rPr>
          <w:rFonts w:ascii="Times New Roman"/>
        </w:rPr>
      </w:pPr>
      <w:r>
        <w:rPr>
          <w:rFonts w:ascii="Times New Roman"/>
        </w:rPr>
        <w:t>应在检验合格的产品外包装上打印如下标记</w:t>
      </w:r>
      <w:r>
        <w:rPr>
          <w:rFonts w:hint="eastAsia" w:ascii="Times New Roman"/>
        </w:rPr>
        <w:t>：</w:t>
      </w:r>
    </w:p>
    <w:p>
      <w:pPr>
        <w:pStyle w:val="10"/>
        <w:numPr>
          <w:ilvl w:val="1"/>
          <w:numId w:val="8"/>
        </w:numPr>
        <w:tabs>
          <w:tab w:val="left" w:pos="780"/>
        </w:tabs>
        <w:spacing w:after="0"/>
        <w:rPr>
          <w:rFonts w:ascii="宋体" w:hAnsi="宋体" w:eastAsia="宋体"/>
        </w:rPr>
      </w:pPr>
      <w:r>
        <w:rPr>
          <w:rFonts w:ascii="宋体" w:hAnsi="宋体" w:eastAsia="宋体"/>
        </w:rPr>
        <w:t>产品名称；</w:t>
      </w:r>
    </w:p>
    <w:p>
      <w:pPr>
        <w:pStyle w:val="10"/>
        <w:numPr>
          <w:ilvl w:val="1"/>
          <w:numId w:val="8"/>
        </w:numPr>
        <w:tabs>
          <w:tab w:val="left" w:pos="780"/>
        </w:tabs>
        <w:spacing w:after="0"/>
        <w:rPr>
          <w:rFonts w:ascii="宋体" w:hAnsi="宋体" w:eastAsia="宋体"/>
        </w:rPr>
      </w:pPr>
      <w:r>
        <w:rPr>
          <w:rFonts w:hint="eastAsia" w:ascii="宋体" w:hAnsi="宋体" w:eastAsia="宋体"/>
        </w:rPr>
        <w:t>等级；</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供方名称；</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批号；</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数量；</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生产日期；</w:t>
      </w:r>
    </w:p>
    <w:p>
      <w:pPr>
        <w:pStyle w:val="10"/>
        <w:numPr>
          <w:ilvl w:val="1"/>
          <w:numId w:val="6"/>
        </w:numPr>
        <w:tabs>
          <w:tab w:val="left" w:pos="780"/>
          <w:tab w:val="left" w:pos="1203"/>
        </w:tabs>
        <w:spacing w:after="0"/>
        <w:ind w:left="422" w:leftChars="201" w:firstLine="0"/>
        <w:rPr>
          <w:rFonts w:ascii="宋体" w:hAnsi="宋体" w:eastAsia="宋体"/>
        </w:rPr>
      </w:pPr>
      <w:r>
        <w:rPr>
          <w:rFonts w:ascii="宋体" w:hAnsi="宋体" w:eastAsia="宋体"/>
        </w:rPr>
        <w:t>防压、防倾倒标志。</w:t>
      </w:r>
    </w:p>
    <w:p>
      <w:pPr>
        <w:pStyle w:val="21"/>
        <w:numPr>
          <w:ilvl w:val="1"/>
          <w:numId w:val="4"/>
        </w:numPr>
        <w:rPr>
          <w:rFonts w:ascii="Times New Roman"/>
        </w:rPr>
      </w:pPr>
      <w:r>
        <w:rPr>
          <w:rFonts w:ascii="Times New Roman"/>
        </w:rPr>
        <w:t>包装</w:t>
      </w:r>
    </w:p>
    <w:p>
      <w:pPr>
        <w:pStyle w:val="48"/>
        <w:numPr>
          <w:ilvl w:val="2"/>
          <w:numId w:val="4"/>
        </w:numPr>
        <w:spacing w:before="156" w:after="156"/>
        <w:rPr>
          <w:rFonts w:ascii="Times New Roman"/>
        </w:rPr>
      </w:pPr>
      <w:r>
        <w:rPr>
          <w:rFonts w:ascii="Times New Roman"/>
        </w:rPr>
        <w:t>内包装</w:t>
      </w:r>
    </w:p>
    <w:p>
      <w:pPr>
        <w:pStyle w:val="19"/>
      </w:pPr>
      <w:r>
        <w:rPr>
          <w:rFonts w:ascii="Times New Roman"/>
        </w:rPr>
        <w:t>采用单件包装。装入聚丙烯等塑料瓶中，每瓶最大净重</w:t>
      </w:r>
      <w:r>
        <w:rPr>
          <w:rFonts w:hint="eastAsia" w:ascii="Times New Roman"/>
        </w:rPr>
        <w:t>1</w:t>
      </w:r>
      <w:r>
        <w:rPr>
          <w:rFonts w:ascii="Times New Roman"/>
        </w:rPr>
        <w:t xml:space="preserve"> </w:t>
      </w:r>
      <w:r>
        <w:rPr>
          <w:rFonts w:hint="eastAsia" w:ascii="Times New Roman"/>
        </w:rPr>
        <w:t>k</w:t>
      </w:r>
      <w:r>
        <w:rPr>
          <w:rFonts w:ascii="Times New Roman"/>
        </w:rPr>
        <w:t>g，充惰性气体或抽真空密封。如</w:t>
      </w:r>
      <w:r>
        <w:rPr>
          <w:rFonts w:hint="eastAsia" w:ascii="Times New Roman"/>
        </w:rPr>
        <w:t>需方</w:t>
      </w:r>
      <w:r>
        <w:rPr>
          <w:rFonts w:ascii="Times New Roman"/>
        </w:rPr>
        <w:t>有特殊要求，</w:t>
      </w:r>
      <w:r>
        <w:rPr>
          <w:rFonts w:hint="eastAsia" w:ascii="Times New Roman"/>
        </w:rPr>
        <w:t>由</w:t>
      </w:r>
      <w:r>
        <w:rPr>
          <w:rFonts w:ascii="Times New Roman"/>
        </w:rPr>
        <w:t>供需双方协商确认</w:t>
      </w:r>
      <w:r>
        <w:rPr>
          <w:rFonts w:hint="eastAsia" w:ascii="Times New Roman"/>
        </w:rPr>
        <w:t>后在订货单中注明</w:t>
      </w:r>
      <w:r>
        <w:rPr>
          <w:rFonts w:ascii="Times New Roman"/>
        </w:rPr>
        <w:t>。</w:t>
      </w:r>
    </w:p>
    <w:p>
      <w:pPr>
        <w:pStyle w:val="48"/>
        <w:numPr>
          <w:ilvl w:val="2"/>
          <w:numId w:val="4"/>
        </w:numPr>
        <w:spacing w:before="156" w:after="156"/>
        <w:rPr>
          <w:rFonts w:ascii="Times New Roman"/>
        </w:rPr>
      </w:pPr>
      <w:r>
        <w:rPr>
          <w:rFonts w:ascii="Times New Roman"/>
        </w:rPr>
        <w:t>外包装</w:t>
      </w:r>
    </w:p>
    <w:p>
      <w:pPr>
        <w:pStyle w:val="19"/>
        <w:rPr>
          <w:rFonts w:ascii="Times New Roman"/>
        </w:rPr>
      </w:pPr>
      <w:r>
        <w:rPr>
          <w:rFonts w:ascii="Times New Roman"/>
        </w:rPr>
        <w:t>产品外包装应牢固，并符合防压、防震、防潮要求。</w:t>
      </w:r>
    </w:p>
    <w:p>
      <w:pPr>
        <w:pStyle w:val="21"/>
        <w:numPr>
          <w:ilvl w:val="1"/>
          <w:numId w:val="4"/>
        </w:numPr>
        <w:rPr>
          <w:rFonts w:ascii="Times New Roman"/>
        </w:rPr>
      </w:pPr>
      <w:r>
        <w:rPr>
          <w:rFonts w:ascii="Times New Roman"/>
        </w:rPr>
        <w:t>运输</w:t>
      </w:r>
    </w:p>
    <w:p>
      <w:pPr>
        <w:pStyle w:val="19"/>
        <w:rPr>
          <w:rFonts w:ascii="Times New Roman"/>
        </w:rPr>
      </w:pPr>
      <w:r>
        <w:rPr>
          <w:rFonts w:ascii="Times New Roman"/>
        </w:rPr>
        <w:t>产品运输时，</w:t>
      </w:r>
      <w:r>
        <w:rPr>
          <w:rFonts w:hint="eastAsia" w:ascii="Times New Roman"/>
        </w:rPr>
        <w:t>温度应在</w:t>
      </w:r>
      <w:r>
        <w:rPr>
          <w:rFonts w:ascii="Times New Roman"/>
        </w:rPr>
        <w:t>0</w:t>
      </w:r>
      <w:r>
        <w:rPr>
          <w:rFonts w:hint="eastAsia" w:hAnsi="宋体" w:cs="宋体"/>
        </w:rPr>
        <w:t>℃</w:t>
      </w:r>
      <w:r>
        <w:rPr>
          <w:rFonts w:ascii="Times New Roman"/>
        </w:rPr>
        <w:t>~40</w:t>
      </w:r>
      <w:r>
        <w:rPr>
          <w:rFonts w:hint="eastAsia" w:hAnsi="宋体" w:cs="宋体"/>
        </w:rPr>
        <w:t>℃</w:t>
      </w:r>
      <w:r>
        <w:rPr>
          <w:rFonts w:hint="eastAsia" w:ascii="Times New Roman"/>
        </w:rPr>
        <w:t>范围内，</w:t>
      </w:r>
      <w:r>
        <w:rPr>
          <w:rFonts w:ascii="Times New Roman"/>
        </w:rPr>
        <w:t>严禁挤压、倒置、日晒、雨淋、磕碰。</w:t>
      </w:r>
    </w:p>
    <w:p>
      <w:pPr>
        <w:pStyle w:val="21"/>
        <w:numPr>
          <w:ilvl w:val="1"/>
          <w:numId w:val="4"/>
        </w:numPr>
        <w:rPr>
          <w:rFonts w:ascii="Times New Roman"/>
        </w:rPr>
      </w:pPr>
      <w:r>
        <w:rPr>
          <w:rFonts w:ascii="Times New Roman"/>
        </w:rPr>
        <w:t>贮存</w:t>
      </w:r>
    </w:p>
    <w:p>
      <w:pPr>
        <w:pStyle w:val="19"/>
        <w:rPr>
          <w:rFonts w:ascii="Times New Roman"/>
        </w:rPr>
      </w:pPr>
      <w:r>
        <w:rPr>
          <w:rFonts w:ascii="Times New Roman"/>
        </w:rPr>
        <w:t>产品应</w:t>
      </w:r>
      <w:r>
        <w:rPr>
          <w:rFonts w:hint="eastAsia" w:ascii="Times New Roman"/>
        </w:rPr>
        <w:t>避光静置</w:t>
      </w:r>
      <w:r>
        <w:rPr>
          <w:rFonts w:ascii="Times New Roman"/>
        </w:rPr>
        <w:t>贮存在通风良好、干燥、环境温度0</w:t>
      </w:r>
      <w:r>
        <w:rPr>
          <w:rFonts w:hint="eastAsia" w:hAnsi="宋体" w:cs="宋体"/>
        </w:rPr>
        <w:t>℃</w:t>
      </w:r>
      <w:r>
        <w:rPr>
          <w:rFonts w:ascii="Times New Roman"/>
        </w:rPr>
        <w:t>~40</w:t>
      </w:r>
      <w:r>
        <w:rPr>
          <w:rFonts w:hint="eastAsia" w:hAnsi="宋体" w:cs="宋体"/>
        </w:rPr>
        <w:t>℃</w:t>
      </w:r>
      <w:r>
        <w:rPr>
          <w:rFonts w:ascii="Times New Roman"/>
        </w:rPr>
        <w:t>、相对湿度不大于</w:t>
      </w:r>
      <w:r>
        <w:rPr>
          <w:rFonts w:hint="eastAsia" w:ascii="Times New Roman"/>
        </w:rPr>
        <w:t>7</w:t>
      </w:r>
      <w:r>
        <w:rPr>
          <w:rFonts w:ascii="Times New Roman"/>
        </w:rPr>
        <w:t>0%的贮存室中。室内应无酸、碱等腐蚀性气体。包装箱应垫高，离地面至少</w:t>
      </w:r>
      <w:r>
        <w:rPr>
          <w:rFonts w:hint="eastAsia" w:ascii="Times New Roman"/>
        </w:rPr>
        <w:t>2</w:t>
      </w:r>
      <w:r>
        <w:rPr>
          <w:rFonts w:ascii="Times New Roman"/>
        </w:rPr>
        <w:t>0 cm，距离墙壁、取暖设备或空调设备至少</w:t>
      </w:r>
      <w:r>
        <w:rPr>
          <w:rFonts w:hint="eastAsia" w:ascii="Times New Roman"/>
        </w:rPr>
        <w:t>5</w:t>
      </w:r>
      <w:r>
        <w:rPr>
          <w:rFonts w:ascii="Times New Roman"/>
        </w:rPr>
        <w:t>0 cm。</w:t>
      </w:r>
    </w:p>
    <w:p>
      <w:pPr>
        <w:pStyle w:val="21"/>
        <w:numPr>
          <w:ilvl w:val="1"/>
          <w:numId w:val="4"/>
        </w:numPr>
        <w:rPr>
          <w:rFonts w:ascii="Times New Roman"/>
        </w:rPr>
      </w:pPr>
      <w:r>
        <w:rPr>
          <w:rFonts w:hint="eastAsia" w:ascii="Times New Roman"/>
        </w:rPr>
        <w:t>随行文件</w:t>
      </w:r>
    </w:p>
    <w:p>
      <w:pPr>
        <w:pStyle w:val="19"/>
        <w:rPr>
          <w:rFonts w:ascii="Times New Roman"/>
        </w:rPr>
      </w:pPr>
      <w:r>
        <w:rPr>
          <w:rFonts w:ascii="Times New Roman"/>
        </w:rPr>
        <w:t>每批产品应附有</w:t>
      </w:r>
      <w:r>
        <w:rPr>
          <w:rFonts w:hint="eastAsia" w:ascii="Times New Roman"/>
        </w:rPr>
        <w:t>随行文件，其中除应包括供方信息、产品信息、本文件编号、出厂日期或包装日期外，还宜包括：</w:t>
      </w:r>
    </w:p>
    <w:p>
      <w:pPr>
        <w:pStyle w:val="24"/>
        <w:numPr>
          <w:ilvl w:val="0"/>
          <w:numId w:val="1"/>
        </w:numPr>
        <w:rPr>
          <w:rFonts w:ascii="Times New Roman"/>
        </w:rPr>
      </w:pPr>
      <w:r>
        <w:rPr>
          <w:rFonts w:hint="eastAsia" w:ascii="Times New Roman"/>
        </w:rPr>
        <w:t>产品质量保证书：</w:t>
      </w:r>
    </w:p>
    <w:p>
      <w:pPr>
        <w:pStyle w:val="24"/>
        <w:numPr>
          <w:ilvl w:val="0"/>
          <w:numId w:val="9"/>
        </w:numPr>
        <w:tabs>
          <w:tab w:val="clear" w:pos="840"/>
        </w:tabs>
        <w:rPr>
          <w:rFonts w:ascii="Times New Roman"/>
        </w:rPr>
      </w:pPr>
      <w:bookmarkStart w:id="18" w:name="_Hlk50974475"/>
      <w:r>
        <w:rPr>
          <w:rFonts w:hint="eastAsia" w:ascii="Times New Roman"/>
        </w:rPr>
        <w:t>产品的主要性能及技术参数；</w:t>
      </w:r>
    </w:p>
    <w:p>
      <w:pPr>
        <w:pStyle w:val="24"/>
        <w:numPr>
          <w:ilvl w:val="0"/>
          <w:numId w:val="9"/>
        </w:numPr>
        <w:tabs>
          <w:tab w:val="clear" w:pos="840"/>
        </w:tabs>
        <w:rPr>
          <w:rFonts w:ascii="Times New Roman"/>
        </w:rPr>
      </w:pPr>
      <w:r>
        <w:rPr>
          <w:rFonts w:hint="eastAsia" w:ascii="Times New Roman"/>
        </w:rPr>
        <w:t>产品特点（包括制造工艺及原材料的特点）；</w:t>
      </w:r>
    </w:p>
    <w:p>
      <w:pPr>
        <w:pStyle w:val="24"/>
        <w:numPr>
          <w:ilvl w:val="0"/>
          <w:numId w:val="9"/>
        </w:numPr>
        <w:tabs>
          <w:tab w:val="clear" w:pos="840"/>
        </w:tabs>
        <w:rPr>
          <w:rFonts w:ascii="Times New Roman"/>
        </w:rPr>
      </w:pPr>
      <w:r>
        <w:rPr>
          <w:rFonts w:hint="eastAsia" w:ascii="Times New Roman"/>
        </w:rPr>
        <w:t>对产品质量所负的责任；</w:t>
      </w:r>
    </w:p>
    <w:p>
      <w:pPr>
        <w:pStyle w:val="24"/>
        <w:numPr>
          <w:ilvl w:val="0"/>
          <w:numId w:val="9"/>
        </w:numPr>
        <w:tabs>
          <w:tab w:val="clear" w:pos="840"/>
        </w:tabs>
        <w:rPr>
          <w:rFonts w:ascii="Times New Roman"/>
        </w:rPr>
      </w:pPr>
      <w:r>
        <w:rPr>
          <w:rFonts w:hint="eastAsia" w:ascii="Times New Roman"/>
        </w:rPr>
        <w:t>产品获得的质量认证及带供方技术监督部门检印的各项分析检验结果。</w:t>
      </w:r>
    </w:p>
    <w:bookmarkEnd w:id="18"/>
    <w:p>
      <w:pPr>
        <w:pStyle w:val="24"/>
        <w:numPr>
          <w:ilvl w:val="0"/>
          <w:numId w:val="1"/>
        </w:numPr>
        <w:rPr>
          <w:rFonts w:ascii="Times New Roman"/>
        </w:rPr>
      </w:pPr>
      <w:r>
        <w:rPr>
          <w:rFonts w:ascii="Times New Roman"/>
        </w:rPr>
        <w:t>产品</w:t>
      </w:r>
      <w:r>
        <w:rPr>
          <w:rFonts w:hint="eastAsia" w:ascii="Times New Roman"/>
        </w:rPr>
        <w:t>合格证：</w:t>
      </w:r>
    </w:p>
    <w:p>
      <w:pPr>
        <w:pStyle w:val="24"/>
        <w:numPr>
          <w:ilvl w:val="0"/>
          <w:numId w:val="9"/>
        </w:numPr>
        <w:tabs>
          <w:tab w:val="clear" w:pos="840"/>
        </w:tabs>
        <w:rPr>
          <w:rFonts w:ascii="Times New Roman"/>
        </w:rPr>
      </w:pPr>
      <w:r>
        <w:rPr>
          <w:rFonts w:hint="eastAsia" w:ascii="Times New Roman"/>
        </w:rPr>
        <w:t>检验项目及其结果或检验结论；</w:t>
      </w:r>
    </w:p>
    <w:p>
      <w:pPr>
        <w:pStyle w:val="24"/>
        <w:numPr>
          <w:ilvl w:val="0"/>
          <w:numId w:val="9"/>
        </w:numPr>
        <w:tabs>
          <w:tab w:val="clear" w:pos="840"/>
        </w:tabs>
        <w:rPr>
          <w:rFonts w:ascii="Times New Roman"/>
        </w:rPr>
      </w:pPr>
      <w:r>
        <w:rPr>
          <w:rFonts w:hint="eastAsia" w:ascii="Times New Roman"/>
        </w:rPr>
        <w:t>批量或批号；</w:t>
      </w:r>
    </w:p>
    <w:p>
      <w:pPr>
        <w:pStyle w:val="24"/>
        <w:numPr>
          <w:ilvl w:val="0"/>
          <w:numId w:val="9"/>
        </w:numPr>
        <w:tabs>
          <w:tab w:val="clear" w:pos="840"/>
        </w:tabs>
        <w:rPr>
          <w:rFonts w:ascii="Times New Roman"/>
        </w:rPr>
      </w:pPr>
      <w:r>
        <w:rPr>
          <w:rFonts w:hint="eastAsia" w:ascii="Times New Roman"/>
        </w:rPr>
        <w:t>检验日期；</w:t>
      </w:r>
    </w:p>
    <w:p>
      <w:pPr>
        <w:pStyle w:val="24"/>
        <w:numPr>
          <w:ilvl w:val="0"/>
          <w:numId w:val="9"/>
        </w:numPr>
        <w:tabs>
          <w:tab w:val="clear" w:pos="840"/>
        </w:tabs>
        <w:rPr>
          <w:rFonts w:ascii="Times New Roman"/>
        </w:rPr>
      </w:pPr>
      <w:r>
        <w:rPr>
          <w:rFonts w:hint="eastAsia" w:ascii="Times New Roman"/>
        </w:rPr>
        <w:t>检验员签名或盖章。</w:t>
      </w:r>
    </w:p>
    <w:p>
      <w:pPr>
        <w:pStyle w:val="24"/>
        <w:numPr>
          <w:ilvl w:val="0"/>
          <w:numId w:val="1"/>
        </w:numPr>
        <w:rPr>
          <w:rFonts w:ascii="Times New Roman"/>
        </w:rPr>
      </w:pPr>
      <w:r>
        <w:rPr>
          <w:rFonts w:hint="eastAsia" w:ascii="Times New Roman"/>
        </w:rPr>
        <w:t>产品质量控制过程中的检验报告及成品检验报告</w:t>
      </w:r>
      <w:r>
        <w:rPr>
          <w:rFonts w:ascii="Times New Roman"/>
        </w:rPr>
        <w:t>；</w:t>
      </w:r>
    </w:p>
    <w:p>
      <w:pPr>
        <w:pStyle w:val="24"/>
        <w:numPr>
          <w:ilvl w:val="0"/>
          <w:numId w:val="1"/>
        </w:numPr>
        <w:rPr>
          <w:rFonts w:ascii="Times New Roman"/>
        </w:rPr>
      </w:pPr>
      <w:r>
        <w:rPr>
          <w:rFonts w:hint="eastAsia" w:ascii="Times New Roman"/>
        </w:rPr>
        <w:t>产品使用说明：正确搬运、使用、贮存方法等</w:t>
      </w:r>
      <w:r>
        <w:rPr>
          <w:rFonts w:ascii="Times New Roman"/>
        </w:rPr>
        <w:t>；</w:t>
      </w:r>
    </w:p>
    <w:p>
      <w:pPr>
        <w:pStyle w:val="24"/>
        <w:numPr>
          <w:ilvl w:val="0"/>
          <w:numId w:val="1"/>
        </w:numPr>
        <w:rPr>
          <w:rFonts w:ascii="Times New Roman"/>
        </w:rPr>
      </w:pPr>
      <w:r>
        <w:rPr>
          <w:rFonts w:hint="eastAsia" w:ascii="Times New Roman"/>
        </w:rPr>
        <w:t>其他</w:t>
      </w:r>
      <w:r>
        <w:rPr>
          <w:rFonts w:ascii="Times New Roman"/>
        </w:rPr>
        <w:t>。</w:t>
      </w:r>
    </w:p>
    <w:p>
      <w:pPr>
        <w:pStyle w:val="26"/>
        <w:numPr>
          <w:ilvl w:val="0"/>
          <w:numId w:val="4"/>
        </w:numPr>
        <w:rPr>
          <w:rFonts w:ascii="Times New Roman"/>
        </w:rPr>
      </w:pPr>
      <w:r>
        <w:rPr>
          <w:rFonts w:ascii="Times New Roman"/>
        </w:rPr>
        <w:t>订货单内容</w:t>
      </w:r>
    </w:p>
    <w:p>
      <w:pPr>
        <w:pStyle w:val="19"/>
        <w:rPr>
          <w:rFonts w:ascii="Times New Roman"/>
        </w:rPr>
      </w:pPr>
      <w:r>
        <w:rPr>
          <w:rFonts w:ascii="Times New Roman"/>
        </w:rPr>
        <w:t>订购本文件所列产品的订货单应包含下列内容：</w:t>
      </w:r>
    </w:p>
    <w:p>
      <w:pPr>
        <w:pStyle w:val="24"/>
        <w:numPr>
          <w:ilvl w:val="0"/>
          <w:numId w:val="10"/>
        </w:numPr>
        <w:rPr>
          <w:rFonts w:ascii="Times New Roman"/>
        </w:rPr>
      </w:pPr>
      <w:r>
        <w:rPr>
          <w:rFonts w:ascii="Times New Roman"/>
        </w:rPr>
        <w:t>产品名称；</w:t>
      </w:r>
    </w:p>
    <w:p>
      <w:pPr>
        <w:pStyle w:val="24"/>
        <w:numPr>
          <w:ilvl w:val="0"/>
          <w:numId w:val="10"/>
        </w:numPr>
        <w:rPr>
          <w:rFonts w:ascii="Times New Roman"/>
        </w:rPr>
      </w:pPr>
      <w:r>
        <w:rPr>
          <w:rFonts w:hint="eastAsia" w:ascii="Times New Roman"/>
        </w:rPr>
        <w:t>产品等级；</w:t>
      </w:r>
    </w:p>
    <w:p>
      <w:pPr>
        <w:pStyle w:val="24"/>
        <w:numPr>
          <w:ilvl w:val="0"/>
          <w:numId w:val="10"/>
        </w:numPr>
        <w:rPr>
          <w:rFonts w:ascii="Times New Roman"/>
        </w:rPr>
      </w:pPr>
      <w:r>
        <w:rPr>
          <w:rFonts w:ascii="Times New Roman"/>
        </w:rPr>
        <w:t>产品型号；</w:t>
      </w:r>
    </w:p>
    <w:p>
      <w:pPr>
        <w:pStyle w:val="24"/>
        <w:numPr>
          <w:ilvl w:val="0"/>
          <w:numId w:val="10"/>
        </w:numPr>
        <w:rPr>
          <w:rFonts w:ascii="Times New Roman"/>
        </w:rPr>
      </w:pPr>
      <w:r>
        <w:rPr>
          <w:rFonts w:ascii="Times New Roman"/>
        </w:rPr>
        <w:t>数量；</w:t>
      </w:r>
    </w:p>
    <w:p>
      <w:pPr>
        <w:pStyle w:val="24"/>
        <w:numPr>
          <w:ilvl w:val="0"/>
          <w:numId w:val="10"/>
        </w:numPr>
        <w:rPr>
          <w:rFonts w:ascii="Times New Roman"/>
        </w:rPr>
      </w:pPr>
      <w:r>
        <w:rPr>
          <w:rFonts w:ascii="Times New Roman"/>
        </w:rPr>
        <w:t>本文件编号</w:t>
      </w:r>
      <w:r>
        <w:rPr>
          <w:rFonts w:hint="eastAsia" w:ascii="Times New Roman"/>
          <w:lang w:eastAsia="zh-CN"/>
        </w:rPr>
        <w:t>；</w:t>
      </w:r>
    </w:p>
    <w:p>
      <w:pPr>
        <w:pStyle w:val="24"/>
        <w:numPr>
          <w:ilvl w:val="0"/>
          <w:numId w:val="10"/>
        </w:numPr>
        <w:rPr>
          <w:rFonts w:ascii="Times New Roman"/>
        </w:rPr>
      </w:pPr>
      <w:r>
        <w:rPr>
          <w:rFonts w:hint="eastAsia" w:ascii="Times New Roman"/>
          <w:lang w:eastAsia="zh-CN"/>
        </w:rPr>
        <w:t>其他。</w:t>
      </w:r>
    </w:p>
    <w:p>
      <w:pPr>
        <w:pStyle w:val="24"/>
        <w:numPr>
          <w:ilvl w:val="0"/>
          <w:numId w:val="0"/>
        </w:numPr>
        <w:ind w:left="839" w:hanging="419"/>
        <w:jc w:val="center"/>
        <w:rPr>
          <w:rFonts w:ascii="Times New Roman"/>
        </w:rPr>
      </w:pPr>
    </w:p>
    <w:p>
      <w:pPr>
        <w:widowControl/>
        <w:jc w:val="left"/>
        <w:rPr>
          <w:kern w:val="21"/>
          <w:szCs w:val="21"/>
        </w:rPr>
      </w:pPr>
      <w:r>
        <w:br w:type="page"/>
      </w:r>
    </w:p>
    <w:p>
      <w:pPr>
        <w:pStyle w:val="54"/>
        <w:numPr>
          <w:ilvl w:val="0"/>
          <w:numId w:val="11"/>
        </w:numPr>
        <w:rPr>
          <w:rFonts w:ascii="Times New Roman"/>
        </w:rPr>
      </w:pPr>
      <w:r>
        <w:rPr>
          <w:rStyle w:val="31"/>
        </w:rPr>
        <w:br w:type="textWrapping"/>
      </w:r>
      <w:r>
        <w:rPr>
          <w:rStyle w:val="31"/>
        </w:rPr>
        <w:t>（规范性）</w:t>
      </w:r>
      <w:r>
        <w:rPr>
          <w:rStyle w:val="31"/>
        </w:rPr>
        <w:br w:type="textWrapping"/>
      </w:r>
      <w:r>
        <w:rPr>
          <w:rStyle w:val="31"/>
          <w:rFonts w:hint="eastAsia"/>
        </w:rPr>
        <w:t>热阻抗</w:t>
      </w:r>
      <w:r>
        <w:rPr>
          <w:rStyle w:val="31"/>
        </w:rPr>
        <w:t>的测定</w:t>
      </w:r>
    </w:p>
    <w:p>
      <w:pPr>
        <w:pStyle w:val="36"/>
        <w:numPr>
          <w:ilvl w:val="1"/>
          <w:numId w:val="11"/>
        </w:numPr>
        <w:wordWrap/>
        <w:spacing w:before="312" w:after="312"/>
        <w:ind w:left="0"/>
        <w:rPr>
          <w:rFonts w:ascii="Times New Roman"/>
        </w:rPr>
      </w:pPr>
      <w:r>
        <w:rPr>
          <w:rFonts w:ascii="Times New Roman"/>
        </w:rPr>
        <w:t>方法原理</w:t>
      </w:r>
    </w:p>
    <w:p>
      <w:pPr>
        <w:pStyle w:val="19"/>
        <w:rPr>
          <w:rFonts w:ascii="Times New Roman"/>
        </w:rPr>
      </w:pPr>
      <w:r>
        <w:rPr>
          <w:rFonts w:hint="eastAsia" w:ascii="Times New Roman"/>
        </w:rPr>
        <w:t>将热界面材料涂覆在两个接触的固体表面之间，使热流通过接触界面；当达到热稳定状态时，测量出通过接触界面的热流密度和接触界面两侧的温度差，计算该界面间的热阻抗。</w:t>
      </w:r>
    </w:p>
    <w:p>
      <w:pPr>
        <w:pStyle w:val="36"/>
        <w:numPr>
          <w:ilvl w:val="1"/>
          <w:numId w:val="11"/>
        </w:numPr>
        <w:wordWrap/>
        <w:spacing w:before="312" w:after="312"/>
        <w:ind w:left="0"/>
        <w:rPr>
          <w:rFonts w:ascii="Times New Roman"/>
        </w:rPr>
      </w:pPr>
      <w:r>
        <w:rPr>
          <w:rFonts w:ascii="Times New Roman"/>
        </w:rPr>
        <w:t>仪器设备</w:t>
      </w:r>
    </w:p>
    <w:p>
      <w:pPr>
        <w:snapToGrid w:val="0"/>
        <w:ind w:firstLine="420" w:firstLineChars="200"/>
        <w:jc w:val="left"/>
        <w:rPr>
          <w:rFonts w:ascii="宋体" w:hAnsi="宋体"/>
          <w:color w:val="000000"/>
          <w:szCs w:val="21"/>
        </w:rPr>
      </w:pPr>
      <w:r>
        <w:rPr>
          <w:rFonts w:ascii="宋体" w:hAnsi="宋体"/>
          <w:kern w:val="0"/>
          <w:szCs w:val="21"/>
        </w:rPr>
        <w:t>测量装置由本体、试验台架、加压系统、加热系统、测温系统、冷却系统组成，如图</w:t>
      </w:r>
      <w:r>
        <w:rPr>
          <w:rFonts w:hint="eastAsia" w:ascii="宋体" w:hAnsi="宋体"/>
          <w:kern w:val="0"/>
          <w:szCs w:val="21"/>
        </w:rPr>
        <w:t>A.1</w:t>
      </w:r>
      <w:r>
        <w:rPr>
          <w:rFonts w:ascii="宋体" w:hAnsi="宋体"/>
          <w:kern w:val="0"/>
          <w:szCs w:val="21"/>
        </w:rPr>
        <w:t>所示。其中：</w:t>
      </w:r>
    </w:p>
    <w:p>
      <w:pPr>
        <w:ind w:firstLine="420" w:firstLineChars="200"/>
        <w:rPr>
          <w:rFonts w:hint="default" w:ascii="宋体" w:hAnsi="宋体" w:eastAsia="宋体"/>
          <w:lang w:val="en-US" w:eastAsia="zh-CN"/>
        </w:rPr>
      </w:pPr>
      <w:r>
        <w:rPr>
          <w:rFonts w:hint="eastAsia" w:ascii="宋体" w:hAnsi="宋体"/>
          <w:szCs w:val="21"/>
        </w:rPr>
        <w:t>a）</w:t>
      </w:r>
      <w:r>
        <w:rPr>
          <w:rFonts w:ascii="宋体" w:hAnsi="宋体"/>
        </w:rPr>
        <w:t>测量装置的本体由金属柱体及隔热装置组成</w:t>
      </w:r>
      <w:r>
        <w:rPr>
          <w:rFonts w:hint="eastAsia" w:ascii="宋体" w:hAnsi="宋体"/>
          <w:lang w:eastAsia="zh-CN"/>
        </w:rPr>
        <w:t>，</w:t>
      </w:r>
      <w:r>
        <w:rPr>
          <w:rFonts w:ascii="宋体" w:hAnsi="宋体"/>
        </w:rPr>
        <w:t>隔热装置确保金属柱体上为一维热流；</w:t>
      </w:r>
      <w:r>
        <w:rPr>
          <w:rFonts w:hint="eastAsia" w:ascii="宋体" w:hAnsi="宋体"/>
          <w:lang w:eastAsia="zh-CN"/>
        </w:rPr>
        <w:t>金属柱体端面应光洁平整，表面粗</w:t>
      </w:r>
      <w:r>
        <w:rPr>
          <w:rFonts w:hint="default" w:ascii="Times New Roman" w:hAnsi="Times New Roman" w:cs="Times New Roman"/>
          <w:lang w:eastAsia="zh-CN"/>
        </w:rPr>
        <w:t>糙度</w:t>
      </w:r>
      <w:r>
        <w:rPr>
          <w:rFonts w:hint="default" w:ascii="Times New Roman" w:hAnsi="Times New Roman" w:cs="Times New Roman"/>
          <w:lang w:val="en-US" w:eastAsia="zh-CN"/>
        </w:rPr>
        <w:t>Ra不大于0.8</w:t>
      </w:r>
      <w:r>
        <w:rPr>
          <w:rFonts w:hint="eastAsia" w:cs="Times New Roman"/>
          <w:lang w:val="en-US" w:eastAsia="zh-CN"/>
        </w:rPr>
        <w:t xml:space="preserve"> </w:t>
      </w:r>
      <w:r>
        <w:rPr>
          <w:rFonts w:hint="default" w:ascii="Times New Roman" w:hAnsi="Times New Roman" w:cs="Times New Roman"/>
          <w:lang w:val="en-US" w:eastAsia="zh-CN"/>
        </w:rPr>
        <w:t>μm</w:t>
      </w:r>
      <w:r>
        <w:rPr>
          <w:rFonts w:hint="eastAsia" w:cs="Times New Roman"/>
          <w:lang w:val="en-US" w:eastAsia="zh-CN"/>
        </w:rPr>
        <w:t>，</w:t>
      </w:r>
      <w:r>
        <w:rPr>
          <w:rFonts w:hint="default" w:ascii="Times New Roman" w:hAnsi="Times New Roman" w:cs="Times New Roman"/>
          <w:lang w:val="en-US" w:eastAsia="zh-CN"/>
        </w:rPr>
        <w:t>平面度不大于10</w:t>
      </w:r>
      <w:r>
        <w:rPr>
          <w:rFonts w:hint="eastAsia" w:cs="Times New Roman"/>
          <w:lang w:val="en-US" w:eastAsia="zh-CN"/>
        </w:rPr>
        <w:t xml:space="preserve"> </w:t>
      </w:r>
      <w:r>
        <w:rPr>
          <w:rFonts w:hint="default" w:ascii="Times New Roman" w:hAnsi="Times New Roman" w:cs="Times New Roman"/>
          <w:lang w:val="en-US" w:eastAsia="zh-CN"/>
        </w:rPr>
        <w:t>μm</w:t>
      </w:r>
      <w:r>
        <w:rPr>
          <w:rFonts w:hint="eastAsia" w:ascii="宋体" w:hAnsi="宋体"/>
          <w:lang w:val="en-US" w:eastAsia="zh-CN"/>
        </w:rPr>
        <w:t xml:space="preserve">； </w:t>
      </w:r>
      <w:bookmarkStart w:id="19" w:name="_GoBack"/>
      <w:bookmarkEnd w:id="19"/>
    </w:p>
    <w:p>
      <w:pPr>
        <w:ind w:firstLine="420" w:firstLineChars="200"/>
        <w:rPr>
          <w:rFonts w:ascii="宋体" w:hAnsi="宋体"/>
        </w:rPr>
      </w:pPr>
      <w:r>
        <w:rPr>
          <w:rFonts w:hint="eastAsia" w:ascii="宋体" w:hAnsi="宋体"/>
          <w:szCs w:val="21"/>
        </w:rPr>
        <w:t>b）</w:t>
      </w:r>
      <w:r>
        <w:rPr>
          <w:rFonts w:ascii="宋体" w:hAnsi="宋体"/>
        </w:rPr>
        <w:t>加压系统由压力传感器实施；</w:t>
      </w:r>
    </w:p>
    <w:p>
      <w:pPr>
        <w:ind w:firstLine="420" w:firstLineChars="200"/>
        <w:rPr>
          <w:rFonts w:ascii="宋体" w:hAnsi="宋体"/>
        </w:rPr>
      </w:pPr>
      <w:r>
        <w:rPr>
          <w:rFonts w:hint="eastAsia" w:ascii="宋体" w:hAnsi="宋体"/>
          <w:szCs w:val="21"/>
        </w:rPr>
        <w:t>c）</w:t>
      </w:r>
      <w:r>
        <w:rPr>
          <w:rFonts w:ascii="宋体" w:hAnsi="宋体"/>
        </w:rPr>
        <w:t>加热系统由电加热器、稳压电源、控温仪组成；</w:t>
      </w:r>
    </w:p>
    <w:p>
      <w:pPr>
        <w:ind w:firstLine="420" w:firstLineChars="200"/>
        <w:rPr>
          <w:rFonts w:ascii="宋体" w:hAnsi="宋体"/>
        </w:rPr>
      </w:pPr>
      <w:r>
        <w:rPr>
          <w:rFonts w:hint="eastAsia" w:ascii="宋体" w:hAnsi="宋体"/>
          <w:szCs w:val="21"/>
        </w:rPr>
        <w:t>d）</w:t>
      </w:r>
      <w:r>
        <w:rPr>
          <w:rFonts w:ascii="宋体" w:hAnsi="宋体"/>
        </w:rPr>
        <w:t>测温系统由</w:t>
      </w:r>
      <w:r>
        <w:rPr>
          <w:rFonts w:hint="eastAsia" w:ascii="宋体" w:hAnsi="宋体"/>
          <w:lang w:eastAsia="zh-CN"/>
        </w:rPr>
        <w:t>温度传感器</w:t>
      </w:r>
      <w:r>
        <w:rPr>
          <w:rFonts w:ascii="宋体" w:hAnsi="宋体"/>
        </w:rPr>
        <w:t>、测温仪组成</w:t>
      </w:r>
      <w:r>
        <w:rPr>
          <w:rFonts w:hint="eastAsia" w:ascii="宋体" w:hAnsi="宋体"/>
          <w:lang w:val="en-US" w:eastAsia="zh-CN"/>
        </w:rPr>
        <w:t>，能分别测量冷、热两段金属柱</w:t>
      </w:r>
      <w:r>
        <w:rPr>
          <w:rFonts w:hint="default" w:ascii="Times New Roman" w:hAnsi="Times New Roman" w:cs="Times New Roman"/>
          <w:lang w:val="en-US" w:eastAsia="zh-CN"/>
        </w:rPr>
        <w:t>体上2~5个点</w:t>
      </w:r>
      <w:r>
        <w:rPr>
          <w:rFonts w:hint="eastAsia" w:ascii="宋体" w:hAnsi="宋体"/>
          <w:lang w:val="en-US" w:eastAsia="zh-CN"/>
        </w:rPr>
        <w:t>的温度</w:t>
      </w:r>
      <w:r>
        <w:rPr>
          <w:rFonts w:ascii="宋体" w:hAnsi="宋体"/>
        </w:rPr>
        <w:t>；</w:t>
      </w:r>
    </w:p>
    <w:p>
      <w:pPr>
        <w:ind w:firstLine="420" w:firstLineChars="200"/>
        <w:rPr>
          <w:rFonts w:ascii="宋体" w:hAnsi="宋体"/>
        </w:rPr>
      </w:pPr>
      <w:r>
        <w:rPr>
          <w:rFonts w:hint="eastAsia" w:ascii="宋体" w:hAnsi="宋体"/>
          <w:szCs w:val="21"/>
        </w:rPr>
        <w:t>e）</w:t>
      </w:r>
      <w:r>
        <w:rPr>
          <w:rFonts w:ascii="宋体" w:hAnsi="宋体"/>
        </w:rPr>
        <w:t>冷却系统由冷却器、制冷机、冷却液循环装置组成。</w:t>
      </w:r>
    </w:p>
    <w:p>
      <w:pPr>
        <w:widowControl/>
        <w:shd w:val="clear" w:color="FFFFFF" w:fill="FFFFFF"/>
        <w:tabs>
          <w:tab w:val="left" w:pos="6405"/>
        </w:tabs>
        <w:spacing w:line="360" w:lineRule="auto"/>
        <w:jc w:val="center"/>
        <w:rPr>
          <w:kern w:val="0"/>
          <w:szCs w:val="21"/>
        </w:rPr>
      </w:pPr>
      <w:r>
        <w:rPr>
          <w:sz w:val="24"/>
        </w:rPr>
        <w:drawing>
          <wp:inline distT="0" distB="0" distL="0" distR="0">
            <wp:extent cx="2117725" cy="2477135"/>
            <wp:effectExtent l="0" t="0" r="0" b="0"/>
            <wp:docPr id="236" name="图片 236" descr="D:\李文君\导热硅脂\院标\征求意见稿范例\提交意见稿\空气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D:\李文君\导热硅脂\院标\征求意见稿范例\提交意见稿\空气1.tif"/>
                    <pic:cNvPicPr>
                      <a:picLocks noChangeAspect="1" noChangeArrowheads="1"/>
                    </pic:cNvPicPr>
                  </pic:nvPicPr>
                  <pic:blipFill>
                    <a:blip r:embed="rId7" cstate="print">
                      <a:extLst>
                        <a:ext uri="{28A0092B-C50C-407E-A947-70E740481C1C}">
                          <a14:useLocalDpi xmlns:a14="http://schemas.microsoft.com/office/drawing/2010/main" val="0"/>
                        </a:ext>
                      </a:extLst>
                    </a:blip>
                    <a:srcRect l="8308" t="5124" r="27076" b="25212"/>
                    <a:stretch>
                      <a:fillRect/>
                    </a:stretch>
                  </pic:blipFill>
                  <pic:spPr>
                    <a:xfrm>
                      <a:off x="0" y="0"/>
                      <a:ext cx="2117725" cy="2477135"/>
                    </a:xfrm>
                    <a:prstGeom prst="rect">
                      <a:avLst/>
                    </a:prstGeom>
                    <a:noFill/>
                    <a:ln>
                      <a:noFill/>
                    </a:ln>
                  </pic:spPr>
                </pic:pic>
              </a:graphicData>
            </a:graphic>
          </wp:inline>
        </w:drawing>
      </w:r>
    </w:p>
    <w:p>
      <w:pPr>
        <w:widowControl/>
        <w:shd w:val="clear" w:color="FFFFFF" w:fill="FFFFFF"/>
        <w:tabs>
          <w:tab w:val="left" w:pos="6405"/>
        </w:tabs>
        <w:ind w:firstLine="360" w:firstLineChars="200"/>
        <w:rPr>
          <w:kern w:val="0"/>
          <w:sz w:val="18"/>
          <w:szCs w:val="18"/>
        </w:rPr>
      </w:pPr>
      <w:r>
        <w:rPr>
          <w:kern w:val="0"/>
          <w:sz w:val="18"/>
          <w:szCs w:val="18"/>
        </w:rPr>
        <w:t>标引序号说明：</w:t>
      </w:r>
    </w:p>
    <w:p>
      <w:pPr>
        <w:widowControl/>
        <w:shd w:val="clear" w:color="FFFFFF" w:fill="FFFFFF"/>
        <w:tabs>
          <w:tab w:val="left" w:pos="6405"/>
        </w:tabs>
        <w:ind w:firstLine="360" w:firstLineChars="200"/>
        <w:rPr>
          <w:kern w:val="0"/>
          <w:sz w:val="18"/>
          <w:szCs w:val="18"/>
        </w:rPr>
      </w:pPr>
      <w:r>
        <w:rPr>
          <w:kern w:val="0"/>
          <w:sz w:val="18"/>
          <w:szCs w:val="18"/>
        </w:rPr>
        <w:t>1——压力传感器；</w:t>
      </w:r>
      <w:r>
        <w:rPr>
          <w:rFonts w:hint="eastAsia"/>
          <w:kern w:val="0"/>
          <w:sz w:val="18"/>
          <w:szCs w:val="18"/>
        </w:rPr>
        <w:tab/>
      </w:r>
      <w:r>
        <w:rPr>
          <w:kern w:val="0"/>
          <w:sz w:val="18"/>
          <w:szCs w:val="18"/>
        </w:rPr>
        <w:t>6——测试样品；</w:t>
      </w:r>
    </w:p>
    <w:p>
      <w:pPr>
        <w:widowControl/>
        <w:shd w:val="clear" w:color="FFFFFF" w:fill="FFFFFF"/>
        <w:tabs>
          <w:tab w:val="left" w:pos="6405"/>
        </w:tabs>
        <w:ind w:firstLine="360" w:firstLineChars="200"/>
        <w:rPr>
          <w:kern w:val="0"/>
          <w:sz w:val="18"/>
          <w:szCs w:val="18"/>
        </w:rPr>
      </w:pPr>
      <w:r>
        <w:rPr>
          <w:kern w:val="0"/>
          <w:sz w:val="18"/>
          <w:szCs w:val="18"/>
        </w:rPr>
        <w:t>2——隔热材料；</w:t>
      </w:r>
      <w:r>
        <w:rPr>
          <w:kern w:val="0"/>
          <w:sz w:val="18"/>
          <w:szCs w:val="18"/>
        </w:rPr>
        <w:tab/>
      </w:r>
      <w:r>
        <w:rPr>
          <w:kern w:val="0"/>
          <w:sz w:val="18"/>
          <w:szCs w:val="18"/>
        </w:rPr>
        <w:t>7——隔热装置；</w:t>
      </w:r>
    </w:p>
    <w:p>
      <w:pPr>
        <w:widowControl/>
        <w:shd w:val="clear" w:color="FFFFFF" w:fill="FFFFFF"/>
        <w:tabs>
          <w:tab w:val="left" w:pos="6405"/>
        </w:tabs>
        <w:ind w:firstLine="360" w:firstLineChars="200"/>
        <w:rPr>
          <w:kern w:val="0"/>
          <w:sz w:val="18"/>
          <w:szCs w:val="18"/>
        </w:rPr>
      </w:pPr>
      <w:r>
        <w:rPr>
          <w:kern w:val="0"/>
          <w:sz w:val="18"/>
          <w:szCs w:val="18"/>
        </w:rPr>
        <w:t>3——电加热器；</w:t>
      </w:r>
      <w:r>
        <w:rPr>
          <w:kern w:val="0"/>
          <w:sz w:val="18"/>
          <w:szCs w:val="18"/>
        </w:rPr>
        <w:tab/>
      </w:r>
      <w:r>
        <w:rPr>
          <w:kern w:val="0"/>
          <w:sz w:val="18"/>
          <w:szCs w:val="18"/>
        </w:rPr>
        <w:t>8——冷却器及冷却液管路；</w:t>
      </w:r>
    </w:p>
    <w:p>
      <w:pPr>
        <w:widowControl/>
        <w:shd w:val="clear" w:color="FFFFFF" w:fill="FFFFFF"/>
        <w:tabs>
          <w:tab w:val="left" w:pos="6405"/>
        </w:tabs>
        <w:ind w:firstLine="360" w:firstLineChars="200"/>
        <w:rPr>
          <w:kern w:val="0"/>
          <w:sz w:val="18"/>
          <w:szCs w:val="18"/>
        </w:rPr>
      </w:pPr>
      <w:r>
        <w:rPr>
          <w:kern w:val="0"/>
          <w:sz w:val="18"/>
          <w:szCs w:val="18"/>
        </w:rPr>
        <w:t>4——金属柱体；</w:t>
      </w:r>
      <w:r>
        <w:rPr>
          <w:kern w:val="0"/>
          <w:sz w:val="18"/>
          <w:szCs w:val="18"/>
        </w:rPr>
        <w:tab/>
      </w:r>
      <w:r>
        <w:rPr>
          <w:kern w:val="0"/>
          <w:sz w:val="18"/>
          <w:szCs w:val="18"/>
        </w:rPr>
        <w:t>9——隔热材料。</w:t>
      </w:r>
    </w:p>
    <w:p>
      <w:pPr>
        <w:widowControl/>
        <w:shd w:val="clear" w:color="FFFFFF" w:fill="FFFFFF"/>
        <w:tabs>
          <w:tab w:val="left" w:pos="6405"/>
        </w:tabs>
        <w:ind w:firstLine="360" w:firstLineChars="200"/>
        <w:rPr>
          <w:kern w:val="0"/>
          <w:sz w:val="18"/>
          <w:szCs w:val="18"/>
        </w:rPr>
      </w:pPr>
      <w:r>
        <w:rPr>
          <w:kern w:val="0"/>
          <w:sz w:val="18"/>
          <w:szCs w:val="18"/>
        </w:rPr>
        <w:t>5——</w:t>
      </w:r>
      <w:r>
        <w:rPr>
          <w:rFonts w:hint="eastAsia"/>
          <w:kern w:val="0"/>
          <w:sz w:val="18"/>
          <w:szCs w:val="18"/>
          <w:lang w:eastAsia="zh-CN"/>
        </w:rPr>
        <w:t>温度传感器</w:t>
      </w:r>
      <w:r>
        <w:rPr>
          <w:kern w:val="0"/>
          <w:sz w:val="18"/>
          <w:szCs w:val="18"/>
        </w:rPr>
        <w:t>；</w:t>
      </w:r>
    </w:p>
    <w:p>
      <w:pPr>
        <w:widowControl/>
        <w:shd w:val="clear" w:color="FFFFFF" w:fill="FFFFFF"/>
        <w:tabs>
          <w:tab w:val="left" w:pos="6405"/>
        </w:tabs>
        <w:spacing w:line="360" w:lineRule="auto"/>
        <w:jc w:val="center"/>
        <w:rPr>
          <w:rFonts w:ascii="黑体" w:hAnsi="黑体" w:eastAsia="黑体" w:cs="黑体"/>
          <w:kern w:val="0"/>
          <w:szCs w:val="21"/>
        </w:rPr>
      </w:pPr>
      <w:r>
        <w:rPr>
          <w:rFonts w:hint="eastAsia" w:ascii="黑体" w:hAnsi="黑体" w:eastAsia="黑体" w:cs="黑体"/>
          <w:kern w:val="0"/>
          <w:szCs w:val="21"/>
        </w:rPr>
        <w:t>图A.1  测量装置示意图</w:t>
      </w:r>
    </w:p>
    <w:p>
      <w:pPr>
        <w:pStyle w:val="36"/>
        <w:numPr>
          <w:ilvl w:val="1"/>
          <w:numId w:val="11"/>
        </w:numPr>
        <w:wordWrap/>
        <w:spacing w:before="312" w:after="312"/>
        <w:ind w:left="0"/>
        <w:rPr>
          <w:rFonts w:ascii="Times New Roman"/>
        </w:rPr>
      </w:pPr>
      <w:r>
        <w:rPr>
          <w:rFonts w:ascii="Times New Roman"/>
        </w:rPr>
        <w:t>试验步骤</w:t>
      </w:r>
    </w:p>
    <w:p>
      <w:pPr>
        <w:pStyle w:val="42"/>
        <w:numPr>
          <w:ilvl w:val="2"/>
          <w:numId w:val="11"/>
        </w:numPr>
        <w:rPr>
          <w:rFonts w:hAnsi="宋体"/>
        </w:rPr>
      </w:pPr>
      <w:r>
        <w:rPr>
          <w:rFonts w:hAnsi="宋体"/>
        </w:rPr>
        <w:t>用酒精清洗金属柱体接触端面；</w:t>
      </w:r>
    </w:p>
    <w:p>
      <w:pPr>
        <w:pStyle w:val="42"/>
        <w:numPr>
          <w:ilvl w:val="2"/>
          <w:numId w:val="11"/>
        </w:numPr>
        <w:rPr>
          <w:rFonts w:hAnsi="宋体"/>
        </w:rPr>
      </w:pPr>
      <w:r>
        <w:rPr>
          <w:rFonts w:hAnsi="宋体"/>
        </w:rPr>
        <w:t>安装测量装置及样品，调节接触压力符合测量要求</w:t>
      </w:r>
      <w:r>
        <w:rPr>
          <w:rFonts w:hint="eastAsia" w:hAnsi="宋体"/>
        </w:rPr>
        <w:t>；</w:t>
      </w:r>
    </w:p>
    <w:p>
      <w:pPr>
        <w:pStyle w:val="42"/>
        <w:numPr>
          <w:ilvl w:val="2"/>
          <w:numId w:val="11"/>
        </w:numPr>
        <w:rPr>
          <w:rFonts w:hAnsi="宋体"/>
        </w:rPr>
      </w:pPr>
      <w:r>
        <w:rPr>
          <w:rFonts w:hAnsi="宋体"/>
        </w:rPr>
        <w:t>通恒温冷却液，接通加热器电源及控温仪，并设定加热器温度值</w:t>
      </w:r>
      <w:r>
        <w:rPr>
          <w:rFonts w:hint="eastAsia" w:hAnsi="宋体"/>
        </w:rPr>
        <w:t>；</w:t>
      </w:r>
    </w:p>
    <w:p>
      <w:pPr>
        <w:pStyle w:val="42"/>
        <w:numPr>
          <w:ilvl w:val="2"/>
          <w:numId w:val="11"/>
        </w:numPr>
        <w:rPr>
          <w:rFonts w:hAnsi="宋体"/>
        </w:rPr>
      </w:pPr>
      <w:r>
        <w:rPr>
          <w:rFonts w:hAnsi="宋体"/>
        </w:rPr>
        <w:t>使加压、加热、测温、冷却系统处于正常工作状态</w:t>
      </w:r>
      <w:r>
        <w:rPr>
          <w:rFonts w:hint="eastAsia" w:hAnsi="宋体"/>
        </w:rPr>
        <w:t>；</w:t>
      </w:r>
    </w:p>
    <w:p>
      <w:pPr>
        <w:pStyle w:val="42"/>
        <w:numPr>
          <w:ilvl w:val="2"/>
          <w:numId w:val="11"/>
        </w:numPr>
        <w:rPr>
          <w:rFonts w:hAnsi="宋体"/>
        </w:rPr>
      </w:pPr>
      <w:r>
        <w:rPr>
          <w:rFonts w:hint="eastAsia" w:hAnsi="宋体"/>
        </w:rPr>
        <w:t>待连续5 min内</w:t>
      </w:r>
      <w:r>
        <w:rPr>
          <w:rFonts w:hAnsi="宋体"/>
        </w:rPr>
        <w:t>各</w:t>
      </w:r>
      <w:r>
        <w:rPr>
          <w:rFonts w:hint="eastAsia" w:hAnsi="宋体"/>
        </w:rPr>
        <w:t>测温</w:t>
      </w:r>
      <w:r>
        <w:rPr>
          <w:rFonts w:hAnsi="宋体"/>
        </w:rPr>
        <w:t>点的温度变化值小于0.</w:t>
      </w:r>
      <w:r>
        <w:rPr>
          <w:rFonts w:hint="eastAsia" w:hAnsi="宋体"/>
          <w:lang w:val="en-US" w:eastAsia="zh-CN"/>
        </w:rPr>
        <w:t>5</w:t>
      </w:r>
      <w:r>
        <w:rPr>
          <w:rFonts w:hint="eastAsia" w:hAnsi="宋体" w:cs="宋体"/>
        </w:rPr>
        <w:t>℃后</w:t>
      </w:r>
      <w:r>
        <w:rPr>
          <w:rFonts w:hAnsi="宋体"/>
        </w:rPr>
        <w:t>，</w:t>
      </w:r>
      <w:r>
        <w:rPr>
          <w:rFonts w:hint="eastAsia" w:hAnsi="宋体"/>
        </w:rPr>
        <w:t>视为达到热平衡状态，记录热平衡时各测温点</w:t>
      </w:r>
      <w:r>
        <w:rPr>
          <w:rFonts w:hAnsi="宋体"/>
        </w:rPr>
        <w:t>的温度作为计算用数据</w:t>
      </w:r>
      <w:r>
        <w:rPr>
          <w:rFonts w:hint="eastAsia" w:hAnsi="宋体"/>
        </w:rPr>
        <w:t>。</w:t>
      </w:r>
    </w:p>
    <w:p>
      <w:pPr>
        <w:pStyle w:val="36"/>
        <w:numPr>
          <w:ilvl w:val="1"/>
          <w:numId w:val="11"/>
        </w:numPr>
        <w:wordWrap/>
        <w:spacing w:before="312" w:after="312"/>
        <w:ind w:left="0"/>
        <w:rPr>
          <w:rFonts w:ascii="Times New Roman"/>
        </w:rPr>
      </w:pPr>
      <w:r>
        <w:rPr>
          <w:rFonts w:hint="eastAsia" w:ascii="Times New Roman"/>
        </w:rPr>
        <w:t>数据处理</w:t>
      </w:r>
    </w:p>
    <w:p>
      <w:pPr>
        <w:pStyle w:val="7"/>
        <w:spacing w:line="360" w:lineRule="auto"/>
        <w:ind w:firstLine="420" w:firstLineChars="200"/>
        <w:rPr>
          <w:rFonts w:ascii="宋体" w:hAnsi="宋体"/>
          <w:color w:val="000000"/>
          <w:sz w:val="21"/>
          <w:szCs w:val="21"/>
        </w:rPr>
      </w:pPr>
      <w:r>
        <w:rPr>
          <w:rFonts w:ascii="宋体" w:hAnsi="宋体"/>
          <w:color w:val="000000"/>
          <w:sz w:val="21"/>
          <w:szCs w:val="21"/>
        </w:rPr>
        <w:t>根据得到的热流密度和温度降，按公式（</w:t>
      </w:r>
      <w:r>
        <w:rPr>
          <w:rFonts w:hint="eastAsia" w:ascii="宋体" w:hAnsi="宋体"/>
          <w:color w:val="000000"/>
          <w:sz w:val="21"/>
          <w:szCs w:val="21"/>
          <w:lang w:val="en-US" w:eastAsia="zh-CN"/>
        </w:rPr>
        <w:t>A.</w:t>
      </w:r>
      <w:r>
        <w:rPr>
          <w:rFonts w:ascii="宋体" w:hAnsi="宋体"/>
          <w:color w:val="000000"/>
          <w:sz w:val="21"/>
          <w:szCs w:val="21"/>
        </w:rPr>
        <w:t>1）计算接触热阻系数。</w:t>
      </w:r>
    </w:p>
    <w:p>
      <w:pPr>
        <w:pStyle w:val="23"/>
        <w:jc w:val="right"/>
      </w:pPr>
      <w:r>
        <w:rPr>
          <w:position w:val="-32"/>
        </w:rPr>
        <w:object>
          <v:shape id="_x0000_i1025" o:spt="75" type="#_x0000_t75" style="height:35pt;width:92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position w:val="-30"/>
        </w:rPr>
        <w:t xml:space="preserve">               </w:t>
      </w:r>
      <w:r>
        <w:rPr>
          <w:rFonts w:hint="eastAsia" w:ascii="Times New Roman" w:eastAsia="宋体"/>
        </w:rPr>
        <w:t>..................................(A.1)</w:t>
      </w:r>
    </w:p>
    <w:p>
      <w:pPr>
        <w:ind w:firstLine="420" w:firstLineChars="200"/>
      </w:pPr>
      <w:r>
        <w:rPr>
          <w:rFonts w:hint="eastAsia"/>
        </w:rPr>
        <w:t>式中：</w:t>
      </w:r>
    </w:p>
    <w:p>
      <w:pPr>
        <w:ind w:firstLine="420" w:firstLineChars="200"/>
      </w:pPr>
      <w:r>
        <w:rPr>
          <w:rFonts w:hint="eastAsia"/>
          <w:i/>
          <w:iCs/>
        </w:rPr>
        <w:t>R</w:t>
      </w:r>
      <w:r>
        <w:rPr>
          <w:rFonts w:hint="eastAsia"/>
          <w:i/>
          <w:iCs/>
          <w:vertAlign w:val="subscript"/>
        </w:rPr>
        <w:t>A</w:t>
      </w:r>
      <w:r>
        <w:tab/>
      </w:r>
      <w:r>
        <w:tab/>
      </w:r>
      <w:r>
        <w:t>——</w:t>
      </w:r>
      <w:r>
        <w:rPr>
          <w:rFonts w:hint="eastAsia"/>
        </w:rPr>
        <w:t>热阻抗，单位为平方米开每瓦(</w:t>
      </w:r>
      <w:r>
        <w:t>m</w:t>
      </w:r>
      <w:r>
        <w:rPr>
          <w:vertAlign w:val="superscript"/>
        </w:rPr>
        <w:t>2</w:t>
      </w:r>
      <w:r>
        <w:t>∙K/W)</w:t>
      </w:r>
      <w:r>
        <w:rPr>
          <w:rFonts w:hint="eastAsia"/>
        </w:rPr>
        <w:t>；</w:t>
      </w:r>
    </w:p>
    <w:p>
      <w:pPr>
        <w:ind w:firstLine="420" w:firstLineChars="200"/>
      </w:pPr>
      <w:r>
        <w:rPr>
          <w:i/>
          <w:iCs/>
        </w:rPr>
        <w:t>λ</w:t>
      </w:r>
      <w:r>
        <w:tab/>
      </w:r>
      <w:r>
        <w:tab/>
      </w:r>
      <w:r>
        <w:t>——</w:t>
      </w:r>
      <w:r>
        <w:rPr>
          <w:rFonts w:hint="eastAsia"/>
        </w:rPr>
        <w:t>金属柱体导热系数，单位为瓦每米开[</w:t>
      </w:r>
      <w:r>
        <w:t>W/(m∙K)]</w:t>
      </w:r>
      <w:r>
        <w:rPr>
          <w:rFonts w:hint="eastAsia"/>
        </w:rPr>
        <w:t>；</w:t>
      </w:r>
    </w:p>
    <w:p>
      <w:pPr>
        <w:ind w:firstLine="420" w:firstLineChars="200"/>
      </w:pPr>
      <w:r>
        <w:t>(</w:t>
      </w:r>
      <w:r>
        <w:rPr>
          <w:rFonts w:hint="eastAsia"/>
        </w:rPr>
        <w:t>d</w:t>
      </w:r>
      <w:r>
        <w:rPr>
          <w:i/>
          <w:iCs/>
        </w:rPr>
        <w:t>T</w:t>
      </w:r>
      <w:r>
        <w:t>/d</w:t>
      </w:r>
      <w:r>
        <w:rPr>
          <w:i/>
          <w:iCs/>
        </w:rPr>
        <w:t>x</w:t>
      </w:r>
      <w:r>
        <w:t>)</w:t>
      </w:r>
      <w:r>
        <w:rPr>
          <w:vertAlign w:val="subscript"/>
        </w:rPr>
        <w:t>m</w:t>
      </w:r>
      <w:r>
        <w:tab/>
      </w:r>
      <w:r>
        <w:t>——</w:t>
      </w:r>
      <w:r>
        <w:rPr>
          <w:rFonts w:hint="eastAsia"/>
        </w:rPr>
        <w:t>金属柱体温度梯度平均值，单位为开每米（K</w:t>
      </w:r>
      <w:r>
        <w:t>/m</w:t>
      </w:r>
      <w:r>
        <w:rPr>
          <w:rFonts w:hint="eastAsia"/>
        </w:rPr>
        <w:t>）；</w:t>
      </w:r>
    </w:p>
    <w:p>
      <w:pPr>
        <w:ind w:firstLine="420" w:firstLineChars="200"/>
      </w:pPr>
      <w:r>
        <w:t>Δ</w:t>
      </w:r>
      <w:r>
        <w:rPr>
          <w:rFonts w:hint="eastAsia"/>
          <w:i/>
          <w:iCs/>
        </w:rPr>
        <w:t>T</w:t>
      </w:r>
      <w:r>
        <w:rPr>
          <w:vertAlign w:val="subscript"/>
        </w:rPr>
        <w:t>c</w:t>
      </w:r>
      <w:r>
        <w:tab/>
      </w:r>
      <w:r>
        <w:tab/>
      </w:r>
      <w:r>
        <w:t>——</w:t>
      </w:r>
      <w:r>
        <w:rPr>
          <w:rFonts w:hint="eastAsia"/>
        </w:rPr>
        <w:t>接触界面温度差，单位为开（K）。</w:t>
      </w:r>
    </w:p>
    <w:p>
      <w:pPr>
        <w:pStyle w:val="7"/>
        <w:ind w:firstLine="420" w:firstLineChars="200"/>
        <w:rPr>
          <w:rFonts w:ascii="宋体" w:hAnsi="宋体"/>
          <w:color w:val="000000"/>
          <w:sz w:val="21"/>
          <w:szCs w:val="21"/>
        </w:rPr>
      </w:pPr>
      <w:r>
        <w:rPr>
          <w:rFonts w:ascii="宋体" w:hAnsi="宋体"/>
          <w:sz w:val="21"/>
          <w:szCs w:val="21"/>
        </w:rPr>
        <w:t>用试验数据计算每个金属柱体的温度梯度平均值</w:t>
      </w:r>
      <w:r>
        <w:rPr>
          <w:rFonts w:ascii="Times New Roman" w:hAnsi="Times New Roman"/>
          <w:sz w:val="21"/>
          <w:szCs w:val="21"/>
        </w:rPr>
        <w:t>(d</w:t>
      </w:r>
      <w:r>
        <w:rPr>
          <w:rFonts w:ascii="Times New Roman" w:hAnsi="Times New Roman"/>
          <w:i/>
          <w:iCs/>
          <w:sz w:val="21"/>
          <w:szCs w:val="21"/>
        </w:rPr>
        <w:t>T</w:t>
      </w:r>
      <w:r>
        <w:rPr>
          <w:rFonts w:ascii="Times New Roman" w:hAnsi="Times New Roman"/>
          <w:sz w:val="21"/>
          <w:szCs w:val="21"/>
        </w:rPr>
        <w:t>/d</w:t>
      </w:r>
      <w:r>
        <w:rPr>
          <w:rFonts w:ascii="Times New Roman" w:hAnsi="Times New Roman"/>
          <w:i/>
          <w:iCs/>
          <w:sz w:val="21"/>
          <w:szCs w:val="21"/>
        </w:rPr>
        <w:t>x</w:t>
      </w:r>
      <w:r>
        <w:rPr>
          <w:rFonts w:ascii="Times New Roman" w:hAnsi="Times New Roman"/>
          <w:sz w:val="21"/>
          <w:szCs w:val="21"/>
        </w:rPr>
        <w:t>)</w:t>
      </w:r>
      <w:r>
        <w:rPr>
          <w:rFonts w:ascii="Times New Roman" w:hAnsi="Times New Roman"/>
          <w:sz w:val="21"/>
          <w:szCs w:val="21"/>
          <w:vertAlign w:val="subscript"/>
        </w:rPr>
        <w:t>m</w:t>
      </w:r>
      <w:r>
        <w:rPr>
          <w:rFonts w:ascii="宋体" w:hAnsi="宋体"/>
          <w:sz w:val="21"/>
          <w:szCs w:val="21"/>
        </w:rPr>
        <w:t>，再分别乘以各自的</w:t>
      </w:r>
      <w:r>
        <w:rPr>
          <w:rFonts w:hint="eastAsia" w:ascii="宋体" w:hAnsi="宋体"/>
          <w:sz w:val="21"/>
          <w:szCs w:val="21"/>
        </w:rPr>
        <w:t>导热系数</w:t>
      </w:r>
      <w:r>
        <w:rPr>
          <w:rFonts w:ascii="宋体" w:hAnsi="宋体"/>
          <w:i/>
          <w:iCs/>
          <w:color w:val="000000"/>
          <w:sz w:val="21"/>
          <w:szCs w:val="21"/>
        </w:rPr>
        <w:t>λ</w:t>
      </w:r>
      <w:r>
        <w:rPr>
          <w:rFonts w:ascii="宋体" w:hAnsi="宋体"/>
          <w:color w:val="000000"/>
          <w:sz w:val="21"/>
          <w:szCs w:val="21"/>
        </w:rPr>
        <w:t>，得到的热流密度应当非常接近，计算热阻</w:t>
      </w:r>
      <w:r>
        <w:rPr>
          <w:rFonts w:hint="eastAsia" w:ascii="宋体" w:hAnsi="宋体"/>
          <w:color w:val="000000"/>
          <w:sz w:val="21"/>
          <w:szCs w:val="21"/>
        </w:rPr>
        <w:t>抗</w:t>
      </w:r>
      <w:r>
        <w:rPr>
          <w:rFonts w:ascii="宋体" w:hAnsi="宋体"/>
          <w:color w:val="000000"/>
          <w:sz w:val="21"/>
          <w:szCs w:val="21"/>
        </w:rPr>
        <w:t>时，采取他们的平均值。若计算出的两个热流密度相差大于10%时，说明试样上不是一维导热或测量有误，应改进试验。</w:t>
      </w:r>
    </w:p>
    <w:p>
      <w:pPr>
        <w:pStyle w:val="7"/>
        <w:ind w:firstLine="420" w:firstLineChars="200"/>
        <w:rPr>
          <w:rFonts w:ascii="宋体" w:hAnsi="宋体"/>
          <w:color w:val="000000"/>
          <w:sz w:val="21"/>
          <w:szCs w:val="21"/>
        </w:rPr>
      </w:pPr>
      <w:r>
        <w:rPr>
          <w:rFonts w:ascii="宋体" w:hAnsi="宋体"/>
          <w:sz w:val="21"/>
          <w:szCs w:val="21"/>
        </w:rPr>
        <w:t>接触界面温度降Δ</w:t>
      </w:r>
      <w:r>
        <w:rPr>
          <w:rFonts w:ascii="宋体" w:hAnsi="宋体"/>
          <w:i/>
          <w:iCs/>
          <w:sz w:val="21"/>
          <w:szCs w:val="21"/>
        </w:rPr>
        <w:t>T</w:t>
      </w:r>
      <w:r>
        <w:rPr>
          <w:rFonts w:ascii="宋体" w:hAnsi="宋体"/>
          <w:sz w:val="21"/>
          <w:szCs w:val="21"/>
        </w:rPr>
        <w:t>c以金属柱体热稳定状态的温度分布作图外推求出，如图</w:t>
      </w:r>
      <w:r>
        <w:rPr>
          <w:rFonts w:hint="eastAsia" w:ascii="宋体" w:hAnsi="宋体"/>
          <w:sz w:val="21"/>
          <w:szCs w:val="21"/>
        </w:rPr>
        <w:t>A.2</w:t>
      </w:r>
      <w:r>
        <w:rPr>
          <w:rFonts w:ascii="宋体" w:hAnsi="宋体"/>
          <w:sz w:val="21"/>
          <w:szCs w:val="21"/>
        </w:rPr>
        <w:t>所示。</w:t>
      </w:r>
    </w:p>
    <w:p>
      <w:pPr>
        <w:pStyle w:val="7"/>
        <w:spacing w:line="360" w:lineRule="auto"/>
        <w:jc w:val="center"/>
        <w:rPr>
          <w:rFonts w:ascii="Times New Roman" w:hAnsi="Times New Roman"/>
          <w:spacing w:val="2"/>
          <w:kern w:val="0"/>
        </w:rPr>
      </w:pPr>
      <w:r>
        <w:rPr>
          <w:rFonts w:ascii="Times New Roman" w:hAnsi="Times New Roman"/>
          <w:color w:val="000000"/>
        </w:rPr>
        <w:drawing>
          <wp:inline distT="0" distB="0" distL="0" distR="0">
            <wp:extent cx="4155440" cy="2827655"/>
            <wp:effectExtent l="0" t="0" r="5080" b="6985"/>
            <wp:docPr id="116" name="图片 116" descr="D:\李文君\导热硅脂\院标\征求意见稿范例\提交意见稿\温度降.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D:\李文君\导热硅脂\院标\征求意见稿范例\提交意见稿\温度降.tif"/>
                    <pic:cNvPicPr>
                      <a:picLocks noChangeAspect="1" noChangeArrowheads="1"/>
                    </pic:cNvPicPr>
                  </pic:nvPicPr>
                  <pic:blipFill>
                    <a:blip r:embed="rId10" cstate="print">
                      <a:extLst>
                        <a:ext uri="{28A0092B-C50C-407E-A947-70E740481C1C}">
                          <a14:useLocalDpi xmlns:a14="http://schemas.microsoft.com/office/drawing/2010/main" val="0"/>
                        </a:ext>
                      </a:extLst>
                    </a:blip>
                    <a:srcRect l="1086" t="2198" r="4262"/>
                    <a:stretch>
                      <a:fillRect/>
                    </a:stretch>
                  </pic:blipFill>
                  <pic:spPr>
                    <a:xfrm>
                      <a:off x="0" y="0"/>
                      <a:ext cx="4155440" cy="2827655"/>
                    </a:xfrm>
                    <a:prstGeom prst="rect">
                      <a:avLst/>
                    </a:prstGeom>
                    <a:noFill/>
                    <a:ln>
                      <a:noFill/>
                    </a:ln>
                  </pic:spPr>
                </pic:pic>
              </a:graphicData>
            </a:graphic>
          </wp:inline>
        </w:drawing>
      </w:r>
    </w:p>
    <w:p>
      <w:pPr>
        <w:pStyle w:val="7"/>
        <w:spacing w:line="360" w:lineRule="auto"/>
        <w:jc w:val="center"/>
        <w:rPr>
          <w:rFonts w:ascii="黑体" w:hAnsi="黑体" w:eastAsia="黑体" w:cs="黑体"/>
          <w:color w:val="000000"/>
          <w:sz w:val="21"/>
          <w:szCs w:val="21"/>
        </w:rPr>
      </w:pPr>
      <w:r>
        <w:rPr>
          <w:rFonts w:hint="eastAsia" w:ascii="黑体" w:hAnsi="黑体" w:eastAsia="黑体" w:cs="黑体"/>
          <w:color w:val="000000"/>
          <w:sz w:val="21"/>
          <w:szCs w:val="21"/>
        </w:rPr>
        <w:t>图A.2  外推求出接触界面温度降示意图</w:t>
      </w:r>
    </w:p>
    <w:p>
      <w:pPr>
        <w:pStyle w:val="7"/>
        <w:spacing w:line="360" w:lineRule="auto"/>
        <w:jc w:val="center"/>
        <w:rPr>
          <w:rFonts w:ascii="宋体" w:hAnsi="宋体"/>
          <w:color w:val="000000"/>
          <w:sz w:val="21"/>
          <w:szCs w:val="21"/>
        </w:rPr>
      </w:pPr>
    </w:p>
    <w:p>
      <w:pPr>
        <w:pStyle w:val="54"/>
        <w:numPr>
          <w:ilvl w:val="0"/>
          <w:numId w:val="11"/>
        </w:numPr>
        <w:rPr>
          <w:rFonts w:ascii="Times New Roman"/>
        </w:rPr>
      </w:pPr>
      <w:r>
        <w:rPr>
          <w:rStyle w:val="31"/>
        </w:rPr>
        <w:br w:type="textWrapping"/>
      </w:r>
      <w:r>
        <w:rPr>
          <w:rStyle w:val="31"/>
        </w:rPr>
        <w:t>（规范性）</w:t>
      </w:r>
      <w:r>
        <w:rPr>
          <w:rStyle w:val="31"/>
        </w:rPr>
        <w:br w:type="textWrapping"/>
      </w:r>
      <w:r>
        <w:rPr>
          <w:rStyle w:val="31"/>
          <w:rFonts w:hint="eastAsia"/>
        </w:rPr>
        <w:t>液态金属与硅接触角</w:t>
      </w:r>
      <w:r>
        <w:rPr>
          <w:rStyle w:val="31"/>
        </w:rPr>
        <w:t>的测定</w:t>
      </w:r>
    </w:p>
    <w:p>
      <w:pPr>
        <w:pStyle w:val="36"/>
        <w:numPr>
          <w:ilvl w:val="1"/>
          <w:numId w:val="11"/>
        </w:numPr>
        <w:wordWrap/>
        <w:spacing w:before="312" w:after="312"/>
        <w:ind w:left="0"/>
        <w:rPr>
          <w:rFonts w:ascii="Times New Roman"/>
        </w:rPr>
      </w:pPr>
      <w:r>
        <w:rPr>
          <w:rFonts w:ascii="Times New Roman"/>
        </w:rPr>
        <w:t>方法原理</w:t>
      </w:r>
    </w:p>
    <w:p>
      <w:pPr>
        <w:pStyle w:val="19"/>
        <w:rPr>
          <w:rFonts w:ascii="Times New Roman"/>
        </w:rPr>
      </w:pPr>
      <w:r>
        <w:rPr>
          <w:rFonts w:hint="eastAsia" w:ascii="Times New Roman"/>
        </w:rPr>
        <w:t>测定液态金属液滴从一定高度滴落在硅表面铺展后形成的接触角，通过接触角的大小评定液态金属对硅的润湿性。</w:t>
      </w:r>
    </w:p>
    <w:p>
      <w:pPr>
        <w:pStyle w:val="36"/>
        <w:numPr>
          <w:ilvl w:val="1"/>
          <w:numId w:val="11"/>
        </w:numPr>
        <w:wordWrap/>
        <w:spacing w:before="312" w:after="312"/>
        <w:ind w:left="0"/>
        <w:rPr>
          <w:rFonts w:ascii="Times New Roman"/>
        </w:rPr>
      </w:pPr>
      <w:r>
        <w:rPr>
          <w:rFonts w:ascii="Times New Roman"/>
        </w:rPr>
        <w:t>仪器设备</w:t>
      </w:r>
    </w:p>
    <w:p>
      <w:pPr>
        <w:pStyle w:val="43"/>
        <w:numPr>
          <w:ilvl w:val="2"/>
          <w:numId w:val="11"/>
        </w:numPr>
        <w:wordWrap/>
        <w:spacing w:before="156" w:after="156"/>
        <w:rPr>
          <w:rFonts w:ascii="Times New Roman"/>
        </w:rPr>
      </w:pPr>
      <w:r>
        <w:rPr>
          <w:rFonts w:hint="eastAsia" w:ascii="Times New Roman"/>
        </w:rPr>
        <w:t>接触角测量仪</w:t>
      </w:r>
    </w:p>
    <w:p>
      <w:pPr>
        <w:pStyle w:val="19"/>
      </w:pPr>
      <w:r>
        <w:rPr>
          <w:rFonts w:hint="eastAsia"/>
        </w:rPr>
        <w:t>接触角测量仪由光源、光学观察系统、试样台和液体供应系统等部分组成。</w:t>
      </w:r>
    </w:p>
    <w:p>
      <w:pPr>
        <w:pStyle w:val="19"/>
        <w:ind w:firstLine="0" w:firstLineChars="0"/>
      </w:pPr>
      <w:r>
        <w:rPr>
          <w:rFonts w:hint="eastAsia"/>
        </w:rPr>
        <w:t>——光源：可使用卤素、白炽或者光纤类型的灯。</w:t>
      </w:r>
    </w:p>
    <w:p>
      <w:pPr>
        <w:pStyle w:val="19"/>
        <w:ind w:firstLine="0" w:firstLineChars="0"/>
        <w:rPr>
          <w:rFonts w:ascii="Times New Roman"/>
        </w:rPr>
      </w:pPr>
      <w:r>
        <w:rPr>
          <w:rFonts w:hint="eastAsia"/>
        </w:rPr>
        <w:t>——光学观</w:t>
      </w:r>
      <w:r>
        <w:rPr>
          <w:rFonts w:ascii="Times New Roman"/>
        </w:rPr>
        <w:t>察系统：可使用视频录像、CCD摄像机、透镜或光学投影，其配置应能放大6~30倍。</w:t>
      </w:r>
    </w:p>
    <w:p>
      <w:pPr>
        <w:pStyle w:val="19"/>
        <w:ind w:firstLine="0" w:firstLineChars="0"/>
        <w:rPr>
          <w:rFonts w:ascii="Times New Roman"/>
        </w:rPr>
      </w:pPr>
      <w:r>
        <w:rPr>
          <w:rFonts w:ascii="Times New Roman"/>
        </w:rPr>
        <w:t>——试样台：应能使</w:t>
      </w:r>
      <w:r>
        <w:rPr>
          <w:rFonts w:hint="eastAsia" w:ascii="Times New Roman"/>
        </w:rPr>
        <w:t>硅片</w:t>
      </w:r>
      <w:r>
        <w:rPr>
          <w:rFonts w:ascii="Times New Roman"/>
        </w:rPr>
        <w:t>平整、水平地放置。</w:t>
      </w:r>
    </w:p>
    <w:p>
      <w:pPr>
        <w:pStyle w:val="19"/>
        <w:ind w:firstLine="0" w:firstLineChars="0"/>
        <w:rPr>
          <w:rFonts w:ascii="Times New Roman"/>
        </w:rPr>
      </w:pPr>
      <w:r>
        <w:rPr>
          <w:rFonts w:ascii="Times New Roman"/>
        </w:rPr>
        <w:t>——液体供应系统：可使用泵驱动或手动的微量进样器。</w:t>
      </w:r>
    </w:p>
    <w:p>
      <w:pPr>
        <w:pStyle w:val="36"/>
        <w:numPr>
          <w:ilvl w:val="1"/>
          <w:numId w:val="11"/>
        </w:numPr>
        <w:wordWrap/>
        <w:spacing w:before="312" w:after="312"/>
        <w:ind w:left="0"/>
        <w:rPr>
          <w:rFonts w:ascii="Times New Roman"/>
        </w:rPr>
      </w:pPr>
      <w:r>
        <w:rPr>
          <w:rFonts w:hint="eastAsia" w:ascii="Times New Roman"/>
        </w:rPr>
        <w:t>样品</w:t>
      </w:r>
    </w:p>
    <w:p>
      <w:pPr>
        <w:pStyle w:val="42"/>
        <w:numPr>
          <w:ilvl w:val="2"/>
          <w:numId w:val="11"/>
        </w:numPr>
      </w:pPr>
      <w:r>
        <w:rPr>
          <w:rFonts w:hint="eastAsia"/>
        </w:rPr>
        <w:t>金属型液态金属热界面材料。</w:t>
      </w:r>
    </w:p>
    <w:p>
      <w:pPr>
        <w:pStyle w:val="42"/>
        <w:numPr>
          <w:ilvl w:val="2"/>
          <w:numId w:val="11"/>
        </w:numPr>
      </w:pPr>
      <w:r>
        <w:rPr>
          <w:rFonts w:hint="eastAsia"/>
        </w:rPr>
        <w:t>硅片：表面光滑平整</w:t>
      </w:r>
      <w:r>
        <w:rPr>
          <w:rFonts w:ascii="Times New Roman"/>
        </w:rPr>
        <w:t xml:space="preserve">，厚度不小于0.5 </w:t>
      </w:r>
      <w:r>
        <w:rPr>
          <w:rFonts w:hint="eastAsia" w:ascii="Times New Roman"/>
        </w:rPr>
        <w:t>mm</w:t>
      </w:r>
      <w:r>
        <w:rPr>
          <w:rFonts w:hint="eastAsia"/>
        </w:rPr>
        <w:t>，边</w:t>
      </w:r>
      <w:r>
        <w:rPr>
          <w:rFonts w:ascii="Times New Roman"/>
        </w:rPr>
        <w:t>长2 cm~4 cm</w:t>
      </w:r>
      <w:r>
        <w:rPr>
          <w:rFonts w:hint="eastAsia" w:ascii="Times New Roman"/>
        </w:rPr>
        <w:t>方片或直径2</w:t>
      </w:r>
      <w:r>
        <w:rPr>
          <w:rFonts w:ascii="Times New Roman"/>
        </w:rPr>
        <w:t xml:space="preserve"> cm~4 cm</w:t>
      </w:r>
      <w:r>
        <w:rPr>
          <w:rFonts w:hint="eastAsia" w:ascii="Times New Roman"/>
        </w:rPr>
        <w:t>圆片</w:t>
      </w:r>
      <w:r>
        <w:rPr>
          <w:rFonts w:hint="eastAsia"/>
        </w:rPr>
        <w:t>，测试前应用75%乙醇水溶液清洗，使用擦镜纸擦干。</w:t>
      </w:r>
    </w:p>
    <w:p>
      <w:pPr>
        <w:pStyle w:val="36"/>
        <w:numPr>
          <w:ilvl w:val="1"/>
          <w:numId w:val="11"/>
        </w:numPr>
        <w:wordWrap/>
        <w:spacing w:before="312" w:after="312"/>
        <w:ind w:left="0"/>
        <w:rPr>
          <w:rFonts w:ascii="Times New Roman"/>
        </w:rPr>
      </w:pPr>
      <w:r>
        <w:rPr>
          <w:rFonts w:ascii="Times New Roman"/>
        </w:rPr>
        <w:t>试验步骤</w:t>
      </w:r>
    </w:p>
    <w:p>
      <w:pPr>
        <w:pStyle w:val="42"/>
        <w:numPr>
          <w:ilvl w:val="2"/>
          <w:numId w:val="11"/>
        </w:numPr>
        <w:rPr>
          <w:rFonts w:ascii="Times New Roman"/>
        </w:rPr>
      </w:pPr>
      <w:r>
        <w:rPr>
          <w:rFonts w:ascii="Times New Roman"/>
        </w:rPr>
        <w:t>将硅片放置于仪器的试样台上，调整试样台或进样器高度使进样器针头末端与硅片表面距离达到4.0 cm。</w:t>
      </w:r>
    </w:p>
    <w:p>
      <w:pPr>
        <w:pStyle w:val="42"/>
        <w:numPr>
          <w:ilvl w:val="2"/>
          <w:numId w:val="11"/>
        </w:numPr>
        <w:rPr>
          <w:rFonts w:ascii="Times New Roman"/>
        </w:rPr>
      </w:pPr>
      <w:r>
        <w:rPr>
          <w:rFonts w:ascii="Times New Roman"/>
        </w:rPr>
        <w:t>将试样装入进样器，缓慢推动进样器使液滴滴落至硅片表面。</w:t>
      </w:r>
    </w:p>
    <w:p>
      <w:pPr>
        <w:pStyle w:val="42"/>
        <w:numPr>
          <w:ilvl w:val="2"/>
          <w:numId w:val="11"/>
        </w:numPr>
        <w:rPr>
          <w:rFonts w:ascii="Times New Roman"/>
        </w:rPr>
      </w:pPr>
      <w:r>
        <w:rPr>
          <w:rFonts w:ascii="Times New Roman"/>
        </w:rPr>
        <w:t>在液滴滴落后(60±10)s 内，通过光学观察系统对液滴影像测量接触角。</w:t>
      </w:r>
    </w:p>
    <w:p>
      <w:pPr>
        <w:pStyle w:val="42"/>
        <w:numPr>
          <w:ilvl w:val="2"/>
          <w:numId w:val="11"/>
        </w:numPr>
        <w:rPr>
          <w:rFonts w:ascii="Times New Roman"/>
        </w:rPr>
      </w:pPr>
      <w:r>
        <w:rPr>
          <w:rFonts w:ascii="Times New Roman"/>
        </w:rPr>
        <w:t>移动硅片，使下一滴液滴滴落在硅片的新部位，测量接触角。</w:t>
      </w:r>
    </w:p>
    <w:p>
      <w:pPr>
        <w:pStyle w:val="42"/>
        <w:numPr>
          <w:ilvl w:val="2"/>
          <w:numId w:val="11"/>
        </w:numPr>
        <w:rPr>
          <w:rFonts w:ascii="Times New Roman"/>
        </w:rPr>
      </w:pPr>
      <w:r>
        <w:rPr>
          <w:rFonts w:ascii="Times New Roman"/>
        </w:rPr>
        <w:t>在同一硅片上测量5~10次，计算</w:t>
      </w:r>
      <w:r>
        <w:rPr>
          <w:rFonts w:hint="eastAsia" w:ascii="Times New Roman"/>
          <w:lang w:val="en-US" w:eastAsia="zh-CN"/>
        </w:rPr>
        <w:t>测量</w:t>
      </w:r>
      <w:r>
        <w:rPr>
          <w:rFonts w:ascii="Times New Roman"/>
        </w:rPr>
        <w:t>结果的平均值，结果保留到小数点后一位。</w:t>
      </w:r>
    </w:p>
    <w:p>
      <w:pPr>
        <w:pStyle w:val="42"/>
        <w:rPr>
          <w:rFonts w:ascii="Times New Roman"/>
        </w:rPr>
      </w:pPr>
    </w:p>
    <w:p>
      <w:pPr>
        <w:pStyle w:val="19"/>
        <w:numPr>
          <w:numId w:val="0"/>
        </w:numPr>
        <w:jc w:val="center"/>
      </w:pPr>
      <w:r>
        <w:t>_________________________________</w:t>
      </w:r>
    </w:p>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GB/T XXXXX—20XX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6EF15"/>
    <w:multiLevelType w:val="multilevel"/>
    <w:tmpl w:val="A376EF15"/>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18733B18"/>
    <w:multiLevelType w:val="multilevel"/>
    <w:tmpl w:val="18733B18"/>
    <w:lvl w:ilvl="0" w:tentative="0">
      <w:start w:val="1"/>
      <w:numFmt w:val="bullet"/>
      <w:lvlText w:val="•"/>
      <w:lvlJc w:val="left"/>
      <w:pPr>
        <w:ind w:left="1259" w:hanging="420"/>
      </w:pPr>
      <w:rPr>
        <w:rFonts w:hint="default" w:ascii="Times New Roman" w:hAnsi="Times New Roman" w:eastAsia="宋体" w:cs="Times New Roman"/>
      </w:rPr>
    </w:lvl>
    <w:lvl w:ilvl="1" w:tentative="0">
      <w:start w:val="1"/>
      <w:numFmt w:val="bullet"/>
      <w:lvlText w:val=""/>
      <w:lvlJc w:val="left"/>
      <w:pPr>
        <w:ind w:left="1679" w:hanging="420"/>
      </w:pPr>
      <w:rPr>
        <w:rFonts w:hint="default" w:ascii="Wingdings" w:hAnsi="Wingdings"/>
      </w:rPr>
    </w:lvl>
    <w:lvl w:ilvl="2" w:tentative="0">
      <w:start w:val="1"/>
      <w:numFmt w:val="bullet"/>
      <w:lvlText w:val=""/>
      <w:lvlJc w:val="left"/>
      <w:pPr>
        <w:ind w:left="2099" w:hanging="420"/>
      </w:pPr>
      <w:rPr>
        <w:rFonts w:hint="default" w:ascii="Wingdings" w:hAnsi="Wingdings"/>
      </w:rPr>
    </w:lvl>
    <w:lvl w:ilvl="3" w:tentative="0">
      <w:start w:val="1"/>
      <w:numFmt w:val="bullet"/>
      <w:lvlText w:val=""/>
      <w:lvlJc w:val="left"/>
      <w:pPr>
        <w:ind w:left="2519" w:hanging="420"/>
      </w:pPr>
      <w:rPr>
        <w:rFonts w:hint="default" w:ascii="Wingdings" w:hAnsi="Wingdings"/>
      </w:rPr>
    </w:lvl>
    <w:lvl w:ilvl="4" w:tentative="0">
      <w:start w:val="1"/>
      <w:numFmt w:val="bullet"/>
      <w:lvlText w:val=""/>
      <w:lvlJc w:val="left"/>
      <w:pPr>
        <w:ind w:left="2939" w:hanging="420"/>
      </w:pPr>
      <w:rPr>
        <w:rFonts w:hint="default" w:ascii="Wingdings" w:hAnsi="Wingdings"/>
      </w:rPr>
    </w:lvl>
    <w:lvl w:ilvl="5" w:tentative="0">
      <w:start w:val="1"/>
      <w:numFmt w:val="bullet"/>
      <w:lvlText w:val=""/>
      <w:lvlJc w:val="left"/>
      <w:pPr>
        <w:ind w:left="3359" w:hanging="420"/>
      </w:pPr>
      <w:rPr>
        <w:rFonts w:hint="default" w:ascii="Wingdings" w:hAnsi="Wingdings"/>
      </w:rPr>
    </w:lvl>
    <w:lvl w:ilvl="6" w:tentative="0">
      <w:start w:val="1"/>
      <w:numFmt w:val="bullet"/>
      <w:lvlText w:val=""/>
      <w:lvlJc w:val="left"/>
      <w:pPr>
        <w:ind w:left="3779" w:hanging="420"/>
      </w:pPr>
      <w:rPr>
        <w:rFonts w:hint="default" w:ascii="Wingdings" w:hAnsi="Wingdings"/>
      </w:rPr>
    </w:lvl>
    <w:lvl w:ilvl="7" w:tentative="0">
      <w:start w:val="1"/>
      <w:numFmt w:val="bullet"/>
      <w:lvlText w:val=""/>
      <w:lvlJc w:val="left"/>
      <w:pPr>
        <w:ind w:left="4199" w:hanging="420"/>
      </w:pPr>
      <w:rPr>
        <w:rFonts w:hint="default" w:ascii="Wingdings" w:hAnsi="Wingdings"/>
      </w:rPr>
    </w:lvl>
    <w:lvl w:ilvl="8" w:tentative="0">
      <w:start w:val="1"/>
      <w:numFmt w:val="bullet"/>
      <w:lvlText w:val=""/>
      <w:lvlJc w:val="left"/>
      <w:pPr>
        <w:ind w:left="4619" w:hanging="420"/>
      </w:pPr>
      <w:rPr>
        <w:rFonts w:hint="default" w:ascii="Wingdings" w:hAnsi="Wingdings"/>
      </w:rPr>
    </w:lvl>
  </w:abstractNum>
  <w:abstractNum w:abstractNumId="2">
    <w:nsid w:val="1FC91163"/>
    <w:multiLevelType w:val="multilevel"/>
    <w:tmpl w:val="1FC91163"/>
    <w:lvl w:ilvl="0" w:tentative="0">
      <w:start w:val="1"/>
      <w:numFmt w:val="decimal"/>
      <w:pStyle w:val="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C95C2D"/>
    <w:multiLevelType w:val="multilevel"/>
    <w:tmpl w:val="24C95C2D"/>
    <w:lvl w:ilvl="0" w:tentative="0">
      <w:start w:val="1"/>
      <w:numFmt w:val="decimal"/>
      <w:pStyle w:val="2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44C50F90"/>
    <w:multiLevelType w:val="multilevel"/>
    <w:tmpl w:val="44C50F90"/>
    <w:lvl w:ilvl="0" w:tentative="0">
      <w:start w:val="1"/>
      <w:numFmt w:val="lowerLetter"/>
      <w:pStyle w:val="2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56F4B2DA"/>
    <w:multiLevelType w:val="multilevel"/>
    <w:tmpl w:val="56F4B2DA"/>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646260FA"/>
    <w:multiLevelType w:val="multilevel"/>
    <w:tmpl w:val="646260FA"/>
    <w:lvl w:ilvl="0" w:tentative="0">
      <w:start w:val="1"/>
      <w:numFmt w:val="decimal"/>
      <w:pStyle w:val="28"/>
      <w:suff w:val="nothing"/>
      <w:lvlText w:val="表%1　"/>
      <w:lvlJc w:val="left"/>
      <w:pPr>
        <w:ind w:left="6947"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8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BF04F4"/>
    <w:multiLevelType w:val="multilevel"/>
    <w:tmpl w:val="6DBF04F4"/>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3"/>
  </w:num>
  <w:num w:numId="3">
    <w:abstractNumId w:val="6"/>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2NWM0YTc2YThiMWJmOGUxNWNhYWJmMWU5NDBiMDYifQ=="/>
  </w:docVars>
  <w:rsids>
    <w:rsidRoot w:val="005E118D"/>
    <w:rsid w:val="000369FE"/>
    <w:rsid w:val="00124D95"/>
    <w:rsid w:val="001336FA"/>
    <w:rsid w:val="00161D71"/>
    <w:rsid w:val="00163F39"/>
    <w:rsid w:val="00197160"/>
    <w:rsid w:val="001A3CA0"/>
    <w:rsid w:val="001B2FF4"/>
    <w:rsid w:val="001B6523"/>
    <w:rsid w:val="001C0BE8"/>
    <w:rsid w:val="001E69C2"/>
    <w:rsid w:val="00254D05"/>
    <w:rsid w:val="00345A43"/>
    <w:rsid w:val="003913AC"/>
    <w:rsid w:val="004D513E"/>
    <w:rsid w:val="004E02B5"/>
    <w:rsid w:val="004F2A09"/>
    <w:rsid w:val="00525D18"/>
    <w:rsid w:val="00546BB3"/>
    <w:rsid w:val="00560175"/>
    <w:rsid w:val="005D3223"/>
    <w:rsid w:val="005E118D"/>
    <w:rsid w:val="006409B2"/>
    <w:rsid w:val="006722BA"/>
    <w:rsid w:val="006830A8"/>
    <w:rsid w:val="0069055E"/>
    <w:rsid w:val="006B71C5"/>
    <w:rsid w:val="006D06CD"/>
    <w:rsid w:val="006F0A52"/>
    <w:rsid w:val="00722781"/>
    <w:rsid w:val="00756E1D"/>
    <w:rsid w:val="007B77AB"/>
    <w:rsid w:val="007E3848"/>
    <w:rsid w:val="007F4CD5"/>
    <w:rsid w:val="00822F5C"/>
    <w:rsid w:val="00830F31"/>
    <w:rsid w:val="0083570B"/>
    <w:rsid w:val="00841EFC"/>
    <w:rsid w:val="008429BB"/>
    <w:rsid w:val="00861236"/>
    <w:rsid w:val="008B00CA"/>
    <w:rsid w:val="008C6210"/>
    <w:rsid w:val="008D2422"/>
    <w:rsid w:val="008F4F05"/>
    <w:rsid w:val="009305C2"/>
    <w:rsid w:val="0096087C"/>
    <w:rsid w:val="00986B47"/>
    <w:rsid w:val="009C53F2"/>
    <w:rsid w:val="00A323D0"/>
    <w:rsid w:val="00AF1AB8"/>
    <w:rsid w:val="00AF2A6D"/>
    <w:rsid w:val="00B55BD0"/>
    <w:rsid w:val="00BB212B"/>
    <w:rsid w:val="00C006DE"/>
    <w:rsid w:val="00C056BC"/>
    <w:rsid w:val="00C50E33"/>
    <w:rsid w:val="00C7436D"/>
    <w:rsid w:val="00C75B7E"/>
    <w:rsid w:val="00C81DD3"/>
    <w:rsid w:val="00CE16DA"/>
    <w:rsid w:val="00D044C3"/>
    <w:rsid w:val="00D052F4"/>
    <w:rsid w:val="00D2112C"/>
    <w:rsid w:val="00E106B9"/>
    <w:rsid w:val="00E64C39"/>
    <w:rsid w:val="00E706E4"/>
    <w:rsid w:val="00EA0D1E"/>
    <w:rsid w:val="00EC122C"/>
    <w:rsid w:val="00EE56BF"/>
    <w:rsid w:val="00F368EF"/>
    <w:rsid w:val="00F510EF"/>
    <w:rsid w:val="01317F69"/>
    <w:rsid w:val="01343A39"/>
    <w:rsid w:val="01E0373D"/>
    <w:rsid w:val="02383CE7"/>
    <w:rsid w:val="0247556A"/>
    <w:rsid w:val="02D22A33"/>
    <w:rsid w:val="036F2FCB"/>
    <w:rsid w:val="04071455"/>
    <w:rsid w:val="05A54A82"/>
    <w:rsid w:val="060914B4"/>
    <w:rsid w:val="068F4837"/>
    <w:rsid w:val="07675A48"/>
    <w:rsid w:val="08C90788"/>
    <w:rsid w:val="08F36D9B"/>
    <w:rsid w:val="098F197F"/>
    <w:rsid w:val="0A2B50C8"/>
    <w:rsid w:val="0A5922DF"/>
    <w:rsid w:val="0A722178"/>
    <w:rsid w:val="0AD66408"/>
    <w:rsid w:val="0B534A39"/>
    <w:rsid w:val="0BC52883"/>
    <w:rsid w:val="0C360B29"/>
    <w:rsid w:val="0C676015"/>
    <w:rsid w:val="0D1B4996"/>
    <w:rsid w:val="0DF5231E"/>
    <w:rsid w:val="0E594522"/>
    <w:rsid w:val="0E846627"/>
    <w:rsid w:val="0F716E95"/>
    <w:rsid w:val="133B3699"/>
    <w:rsid w:val="13D80C53"/>
    <w:rsid w:val="13EA543C"/>
    <w:rsid w:val="13F07810"/>
    <w:rsid w:val="14C667C2"/>
    <w:rsid w:val="14EE749C"/>
    <w:rsid w:val="14FA3491"/>
    <w:rsid w:val="157A226D"/>
    <w:rsid w:val="15835F7A"/>
    <w:rsid w:val="16F47617"/>
    <w:rsid w:val="17BB1724"/>
    <w:rsid w:val="17D6247E"/>
    <w:rsid w:val="185D0723"/>
    <w:rsid w:val="18FE38BD"/>
    <w:rsid w:val="1A441E72"/>
    <w:rsid w:val="1ADB007E"/>
    <w:rsid w:val="1B2F399F"/>
    <w:rsid w:val="1B402872"/>
    <w:rsid w:val="1C00080C"/>
    <w:rsid w:val="1C2A5889"/>
    <w:rsid w:val="1CA4388D"/>
    <w:rsid w:val="1CE26164"/>
    <w:rsid w:val="1E1F19A8"/>
    <w:rsid w:val="1EEA021D"/>
    <w:rsid w:val="20DF255A"/>
    <w:rsid w:val="22781029"/>
    <w:rsid w:val="23DB7683"/>
    <w:rsid w:val="24170581"/>
    <w:rsid w:val="24E261C4"/>
    <w:rsid w:val="26C00B9B"/>
    <w:rsid w:val="28BB61E6"/>
    <w:rsid w:val="29631EC4"/>
    <w:rsid w:val="298F1827"/>
    <w:rsid w:val="2B0971E3"/>
    <w:rsid w:val="2B401681"/>
    <w:rsid w:val="2C0C6D59"/>
    <w:rsid w:val="2C0E487F"/>
    <w:rsid w:val="2C4873BD"/>
    <w:rsid w:val="2D0F6E5A"/>
    <w:rsid w:val="2D306A77"/>
    <w:rsid w:val="2DD90EBD"/>
    <w:rsid w:val="2E344345"/>
    <w:rsid w:val="2F781ACA"/>
    <w:rsid w:val="2FFC10AE"/>
    <w:rsid w:val="313C794F"/>
    <w:rsid w:val="33185FE3"/>
    <w:rsid w:val="34026C03"/>
    <w:rsid w:val="34901BE6"/>
    <w:rsid w:val="34D32B0A"/>
    <w:rsid w:val="35A547E2"/>
    <w:rsid w:val="36F54FB9"/>
    <w:rsid w:val="37321D6A"/>
    <w:rsid w:val="38635F53"/>
    <w:rsid w:val="3AD62A0C"/>
    <w:rsid w:val="3AEB083E"/>
    <w:rsid w:val="3B0F23C2"/>
    <w:rsid w:val="3B316047"/>
    <w:rsid w:val="3B516E0B"/>
    <w:rsid w:val="3C02537B"/>
    <w:rsid w:val="3C371BD0"/>
    <w:rsid w:val="3C9847C3"/>
    <w:rsid w:val="3CB1741D"/>
    <w:rsid w:val="3CB32642"/>
    <w:rsid w:val="3CD0233C"/>
    <w:rsid w:val="3CF84144"/>
    <w:rsid w:val="3D673DEF"/>
    <w:rsid w:val="3DE1736B"/>
    <w:rsid w:val="3EC4291E"/>
    <w:rsid w:val="3FE7793D"/>
    <w:rsid w:val="3FF93E31"/>
    <w:rsid w:val="41FB1123"/>
    <w:rsid w:val="42186000"/>
    <w:rsid w:val="42781533"/>
    <w:rsid w:val="42F779C3"/>
    <w:rsid w:val="44922F79"/>
    <w:rsid w:val="456A23B9"/>
    <w:rsid w:val="467A1C0D"/>
    <w:rsid w:val="46C73B51"/>
    <w:rsid w:val="47142C4F"/>
    <w:rsid w:val="4801396F"/>
    <w:rsid w:val="480D7C89"/>
    <w:rsid w:val="4810419A"/>
    <w:rsid w:val="48D80297"/>
    <w:rsid w:val="48E14968"/>
    <w:rsid w:val="4A6D4A0F"/>
    <w:rsid w:val="4A9E6953"/>
    <w:rsid w:val="4B0B04B0"/>
    <w:rsid w:val="4B5D2CD5"/>
    <w:rsid w:val="4BD034A7"/>
    <w:rsid w:val="4C1C66ED"/>
    <w:rsid w:val="4CAB0B94"/>
    <w:rsid w:val="4CB42DC9"/>
    <w:rsid w:val="4D176FE7"/>
    <w:rsid w:val="4D3D691B"/>
    <w:rsid w:val="4E106CE1"/>
    <w:rsid w:val="4E546612"/>
    <w:rsid w:val="4E8C1BF5"/>
    <w:rsid w:val="4E9F1F82"/>
    <w:rsid w:val="4F0C0C9A"/>
    <w:rsid w:val="50047C73"/>
    <w:rsid w:val="50494A1A"/>
    <w:rsid w:val="50632B3C"/>
    <w:rsid w:val="50A75B54"/>
    <w:rsid w:val="50DD28EE"/>
    <w:rsid w:val="510E3C07"/>
    <w:rsid w:val="51130DF6"/>
    <w:rsid w:val="516E1798"/>
    <w:rsid w:val="521C11F4"/>
    <w:rsid w:val="52614E59"/>
    <w:rsid w:val="52846D9A"/>
    <w:rsid w:val="53966D85"/>
    <w:rsid w:val="543071D9"/>
    <w:rsid w:val="54905ECA"/>
    <w:rsid w:val="54BA4CF5"/>
    <w:rsid w:val="55884798"/>
    <w:rsid w:val="55B47996"/>
    <w:rsid w:val="55D16328"/>
    <w:rsid w:val="56876E58"/>
    <w:rsid w:val="569A40BE"/>
    <w:rsid w:val="575E405D"/>
    <w:rsid w:val="59B144D1"/>
    <w:rsid w:val="5A8B4CF4"/>
    <w:rsid w:val="5A9A1850"/>
    <w:rsid w:val="5B08064E"/>
    <w:rsid w:val="5CFF4304"/>
    <w:rsid w:val="5D9500AD"/>
    <w:rsid w:val="5E693A13"/>
    <w:rsid w:val="5F223BC2"/>
    <w:rsid w:val="600A24C7"/>
    <w:rsid w:val="60AA3E6F"/>
    <w:rsid w:val="626879F8"/>
    <w:rsid w:val="63181FA4"/>
    <w:rsid w:val="649E7163"/>
    <w:rsid w:val="64FE574A"/>
    <w:rsid w:val="65387F11"/>
    <w:rsid w:val="66291CDA"/>
    <w:rsid w:val="679B09B6"/>
    <w:rsid w:val="68810835"/>
    <w:rsid w:val="68D12EFD"/>
    <w:rsid w:val="692A3D9F"/>
    <w:rsid w:val="69C2047C"/>
    <w:rsid w:val="6A17124D"/>
    <w:rsid w:val="6AA7598B"/>
    <w:rsid w:val="6B0A20DA"/>
    <w:rsid w:val="6B1706BF"/>
    <w:rsid w:val="6B1B7EDC"/>
    <w:rsid w:val="6BCA7826"/>
    <w:rsid w:val="6D3636C2"/>
    <w:rsid w:val="6D394EF9"/>
    <w:rsid w:val="6ECF6B20"/>
    <w:rsid w:val="6FD53F4C"/>
    <w:rsid w:val="6FD76B30"/>
    <w:rsid w:val="704C4397"/>
    <w:rsid w:val="70CD7848"/>
    <w:rsid w:val="71A36DE5"/>
    <w:rsid w:val="71A843FB"/>
    <w:rsid w:val="73922586"/>
    <w:rsid w:val="74685447"/>
    <w:rsid w:val="75046BAE"/>
    <w:rsid w:val="75D02172"/>
    <w:rsid w:val="760360A4"/>
    <w:rsid w:val="76635BA9"/>
    <w:rsid w:val="766461A0"/>
    <w:rsid w:val="766C59F7"/>
    <w:rsid w:val="769027A6"/>
    <w:rsid w:val="777125D8"/>
    <w:rsid w:val="77FE4859"/>
    <w:rsid w:val="785548AE"/>
    <w:rsid w:val="7910695D"/>
    <w:rsid w:val="79C71AF0"/>
    <w:rsid w:val="7A1C72A4"/>
    <w:rsid w:val="7A3525A4"/>
    <w:rsid w:val="7A682331"/>
    <w:rsid w:val="7AD65B35"/>
    <w:rsid w:val="7AF81F4F"/>
    <w:rsid w:val="7B367106"/>
    <w:rsid w:val="7B5A4C4C"/>
    <w:rsid w:val="7C716B68"/>
    <w:rsid w:val="7C7C270C"/>
    <w:rsid w:val="7CCB4E8A"/>
    <w:rsid w:val="7D1F7C67"/>
    <w:rsid w:val="7DD235DE"/>
    <w:rsid w:val="7FA41032"/>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jc w:val="center"/>
      <w:outlineLvl w:val="1"/>
    </w:pPr>
    <w:rPr>
      <w:rFonts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28"/>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30"/>
    <w:semiHidden/>
    <w:unhideWhenUsed/>
    <w:qFormat/>
    <w:uiPriority w:val="99"/>
    <w:pPr>
      <w:spacing w:after="120"/>
    </w:pPr>
  </w:style>
  <w:style w:type="paragraph" w:styleId="7">
    <w:name w:val="Plain Text"/>
    <w:basedOn w:val="1"/>
    <w:link w:val="58"/>
    <w:qFormat/>
    <w:uiPriority w:val="0"/>
    <w:rPr>
      <w:rFonts w:ascii="Courier New" w:hAnsi="Courier New"/>
      <w:sz w:val="24"/>
      <w:szCs w:val="20"/>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link w:val="29"/>
    <w:qFormat/>
    <w:uiPriority w:val="0"/>
    <w:pPr>
      <w:ind w:firstLine="420"/>
    </w:pPr>
    <w:rPr>
      <w:rFonts w:asciiTheme="minorHAnsi" w:hAnsiTheme="minorHAnsi" w:eastAsiaTheme="minorEastAsia" w:cstheme="minorBidi"/>
    </w:rPr>
  </w:style>
  <w:style w:type="character" w:customStyle="1" w:styleId="13">
    <w:name w:val="标题 3 Char"/>
    <w:basedOn w:val="12"/>
    <w:link w:val="4"/>
    <w:qFormat/>
    <w:uiPriority w:val="9"/>
    <w:rPr>
      <w:rFonts w:ascii="Times New Roman" w:hAnsi="Times New Roman" w:eastAsia="宋体"/>
      <w:b/>
      <w:bCs/>
      <w:sz w:val="28"/>
      <w:szCs w:val="32"/>
    </w:rPr>
  </w:style>
  <w:style w:type="character" w:customStyle="1" w:styleId="14">
    <w:name w:val="标题 1 Char"/>
    <w:basedOn w:val="12"/>
    <w:link w:val="2"/>
    <w:qFormat/>
    <w:uiPriority w:val="9"/>
    <w:rPr>
      <w:rFonts w:ascii="Times New Roman" w:hAnsi="Times New Roman" w:eastAsia="宋体"/>
      <w:b/>
      <w:bCs/>
      <w:kern w:val="44"/>
      <w:sz w:val="44"/>
      <w:szCs w:val="44"/>
    </w:rPr>
  </w:style>
  <w:style w:type="character" w:customStyle="1" w:styleId="15">
    <w:name w:val="标题 2 Char"/>
    <w:basedOn w:val="12"/>
    <w:link w:val="3"/>
    <w:qFormat/>
    <w:uiPriority w:val="9"/>
    <w:rPr>
      <w:rFonts w:ascii="Times New Roman" w:hAnsi="Times New Roman" w:eastAsia="宋体" w:cstheme="majorBidi"/>
      <w:b/>
      <w:bCs/>
      <w:sz w:val="32"/>
      <w:szCs w:val="32"/>
    </w:rPr>
  </w:style>
  <w:style w:type="character" w:customStyle="1" w:styleId="16">
    <w:name w:val="页眉 Char"/>
    <w:basedOn w:val="12"/>
    <w:link w:val="9"/>
    <w:qFormat/>
    <w:uiPriority w:val="99"/>
    <w:rPr>
      <w:rFonts w:ascii="Times New Roman" w:hAnsi="Times New Roman" w:eastAsia="宋体"/>
      <w:sz w:val="18"/>
      <w:szCs w:val="18"/>
    </w:rPr>
  </w:style>
  <w:style w:type="character" w:customStyle="1" w:styleId="17">
    <w:name w:val="页脚 Char"/>
    <w:basedOn w:val="12"/>
    <w:link w:val="8"/>
    <w:qFormat/>
    <w:uiPriority w:val="99"/>
    <w:rPr>
      <w:rFonts w:ascii="Times New Roman" w:hAnsi="Times New Roman" w:eastAsia="宋体"/>
      <w:sz w:val="18"/>
      <w:szCs w:val="18"/>
    </w:rPr>
  </w:style>
  <w:style w:type="character" w:customStyle="1" w:styleId="18">
    <w:name w:val="段 Char"/>
    <w:link w:val="19"/>
    <w:qFormat/>
    <w:uiPriority w:val="0"/>
    <w:rPr>
      <w:rFonts w:ascii="宋体" w:eastAsia="宋体"/>
    </w:rPr>
  </w:style>
  <w:style w:type="paragraph" w:customStyle="1" w:styleId="19">
    <w:name w:val="段"/>
    <w:link w:val="18"/>
    <w:qFormat/>
    <w:uiPriority w:val="0"/>
    <w:pPr>
      <w:tabs>
        <w:tab w:val="center" w:pos="4201"/>
        <w:tab w:val="right" w:leader="dot" w:pos="9298"/>
      </w:tabs>
      <w:autoSpaceDE w:val="0"/>
      <w:autoSpaceDN w:val="0"/>
      <w:ind w:firstLine="420" w:firstLineChars="200"/>
      <w:jc w:val="both"/>
    </w:pPr>
    <w:rPr>
      <w:rFonts w:ascii="宋体" w:eastAsia="宋体" w:hAnsiTheme="minorHAnsi" w:cstheme="minorBidi"/>
      <w:kern w:val="2"/>
      <w:sz w:val="21"/>
      <w:szCs w:val="22"/>
      <w:lang w:val="en-US" w:eastAsia="zh-CN" w:bidi="ar-SA"/>
    </w:rPr>
  </w:style>
  <w:style w:type="character" w:customStyle="1" w:styleId="20">
    <w:name w:val="一级条标题 Char"/>
    <w:link w:val="21"/>
    <w:qFormat/>
    <w:uiPriority w:val="0"/>
    <w:rPr>
      <w:rFonts w:ascii="黑体" w:eastAsia="黑体"/>
      <w:szCs w:val="21"/>
    </w:rPr>
  </w:style>
  <w:style w:type="paragraph" w:customStyle="1" w:styleId="21">
    <w:name w:val="一级条标题"/>
    <w:next w:val="19"/>
    <w:link w:val="20"/>
    <w:qFormat/>
    <w:uiPriority w:val="0"/>
    <w:pPr>
      <w:numPr>
        <w:ilvl w:val="1"/>
        <w:numId w:val="1"/>
      </w:numPr>
      <w:spacing w:before="156" w:beforeLines="50" w:after="156" w:afterLines="50"/>
      <w:outlineLvl w:val="2"/>
    </w:pPr>
    <w:rPr>
      <w:rFonts w:ascii="黑体" w:eastAsia="黑体" w:hAnsiTheme="minorHAnsi" w:cstheme="minorBidi"/>
      <w:kern w:val="2"/>
      <w:sz w:val="21"/>
      <w:szCs w:val="21"/>
      <w:lang w:val="en-US" w:eastAsia="zh-CN" w:bidi="ar-SA"/>
    </w:rPr>
  </w:style>
  <w:style w:type="character" w:customStyle="1" w:styleId="22">
    <w:name w:val="MTDisplayEquation Char"/>
    <w:link w:val="23"/>
    <w:qFormat/>
    <w:uiPriority w:val="0"/>
  </w:style>
  <w:style w:type="paragraph" w:customStyle="1" w:styleId="23">
    <w:name w:val="MTDisplayEquation"/>
    <w:basedOn w:val="24"/>
    <w:next w:val="1"/>
    <w:link w:val="22"/>
    <w:qFormat/>
    <w:uiPriority w:val="0"/>
    <w:pPr>
      <w:numPr>
        <w:ilvl w:val="0"/>
        <w:numId w:val="0"/>
      </w:numPr>
      <w:tabs>
        <w:tab w:val="left" w:pos="720"/>
        <w:tab w:val="left" w:pos="840"/>
        <w:tab w:val="center" w:pos="5240"/>
        <w:tab w:val="right" w:pos="9640"/>
      </w:tabs>
      <w:ind w:left="839" w:hanging="419"/>
    </w:pPr>
    <w:rPr>
      <w:rFonts w:asciiTheme="minorHAnsi" w:hAnsiTheme="minorHAnsi" w:eastAsiaTheme="minorEastAsia" w:cstheme="minorBidi"/>
      <w:kern w:val="2"/>
      <w:szCs w:val="22"/>
    </w:rPr>
  </w:style>
  <w:style w:type="paragraph" w:customStyle="1" w:styleId="24">
    <w:name w:val="字母编号列项（一级）"/>
    <w:qFormat/>
    <w:uiPriority w:val="0"/>
    <w:pPr>
      <w:numPr>
        <w:ilvl w:val="0"/>
        <w:numId w:val="2"/>
      </w:numPr>
      <w:tabs>
        <w:tab w:val="left" w:pos="840"/>
      </w:tabs>
      <w:jc w:val="both"/>
    </w:pPr>
    <w:rPr>
      <w:rFonts w:ascii="宋体" w:hAnsi="Times New Roman" w:eastAsia="宋体" w:cs="Times New Roman"/>
      <w:sz w:val="21"/>
      <w:lang w:val="en-US" w:eastAsia="zh-CN" w:bidi="ar-SA"/>
    </w:rPr>
  </w:style>
  <w:style w:type="character" w:customStyle="1" w:styleId="25">
    <w:name w:val="章标题 Char"/>
    <w:link w:val="26"/>
    <w:qFormat/>
    <w:uiPriority w:val="0"/>
    <w:rPr>
      <w:rFonts w:ascii="黑体" w:eastAsia="黑体"/>
    </w:rPr>
  </w:style>
  <w:style w:type="paragraph" w:customStyle="1" w:styleId="26">
    <w:name w:val="章标题"/>
    <w:next w:val="19"/>
    <w:link w:val="25"/>
    <w:qFormat/>
    <w:uiPriority w:val="0"/>
    <w:pPr>
      <w:numPr>
        <w:ilvl w:val="0"/>
        <w:numId w:val="1"/>
      </w:numPr>
      <w:spacing w:before="312" w:beforeLines="100" w:after="312" w:afterLines="100"/>
      <w:jc w:val="both"/>
      <w:outlineLvl w:val="1"/>
    </w:pPr>
    <w:rPr>
      <w:rFonts w:ascii="黑体" w:eastAsia="黑体" w:hAnsiTheme="minorHAnsi" w:cstheme="minorBidi"/>
      <w:kern w:val="2"/>
      <w:sz w:val="21"/>
      <w:szCs w:val="22"/>
      <w:lang w:val="en-US" w:eastAsia="zh-CN" w:bidi="ar-SA"/>
    </w:rPr>
  </w:style>
  <w:style w:type="character" w:customStyle="1" w:styleId="27">
    <w:name w:val="正文表标题 Char"/>
    <w:link w:val="28"/>
    <w:qFormat/>
    <w:locked/>
    <w:uiPriority w:val="0"/>
    <w:rPr>
      <w:rFonts w:ascii="黑体" w:eastAsia="黑体"/>
    </w:rPr>
  </w:style>
  <w:style w:type="paragraph" w:customStyle="1" w:styleId="28">
    <w:name w:val="正文表标题"/>
    <w:next w:val="19"/>
    <w:link w:val="27"/>
    <w:qFormat/>
    <w:uiPriority w:val="0"/>
    <w:pPr>
      <w:numPr>
        <w:ilvl w:val="0"/>
        <w:numId w:val="3"/>
      </w:numPr>
      <w:tabs>
        <w:tab w:val="left" w:pos="360"/>
      </w:tabs>
      <w:spacing w:before="156" w:beforeLines="50" w:after="156" w:afterLines="50"/>
      <w:jc w:val="center"/>
    </w:pPr>
    <w:rPr>
      <w:rFonts w:ascii="黑体" w:eastAsia="黑体" w:hAnsiTheme="minorHAnsi" w:cstheme="minorBidi"/>
      <w:kern w:val="2"/>
      <w:sz w:val="21"/>
      <w:szCs w:val="22"/>
      <w:lang w:val="en-US" w:eastAsia="zh-CN" w:bidi="ar-SA"/>
    </w:rPr>
  </w:style>
  <w:style w:type="character" w:customStyle="1" w:styleId="29">
    <w:name w:val="正文首行缩进 Char"/>
    <w:basedOn w:val="30"/>
    <w:link w:val="10"/>
    <w:qFormat/>
    <w:uiPriority w:val="0"/>
    <w:rPr>
      <w:rFonts w:ascii="Times New Roman" w:hAnsi="Times New Roman" w:eastAsia="宋体" w:cs="Times New Roman"/>
      <w:szCs w:val="24"/>
    </w:rPr>
  </w:style>
  <w:style w:type="character" w:customStyle="1" w:styleId="30">
    <w:name w:val="正文文本 Char"/>
    <w:basedOn w:val="12"/>
    <w:link w:val="6"/>
    <w:semiHidden/>
    <w:qFormat/>
    <w:uiPriority w:val="99"/>
    <w:rPr>
      <w:rFonts w:ascii="Times New Roman" w:hAnsi="Times New Roman" w:eastAsia="宋体" w:cs="Times New Roman"/>
      <w:szCs w:val="24"/>
    </w:rPr>
  </w:style>
  <w:style w:type="character" w:customStyle="1" w:styleId="31">
    <w:name w:val="附录标题 Char"/>
    <w:link w:val="32"/>
    <w:qFormat/>
    <w:uiPriority w:val="0"/>
    <w:rPr>
      <w:rFonts w:ascii="黑体" w:eastAsia="黑体"/>
    </w:rPr>
  </w:style>
  <w:style w:type="paragraph" w:customStyle="1" w:styleId="32">
    <w:name w:val="附录标题"/>
    <w:basedOn w:val="19"/>
    <w:next w:val="19"/>
    <w:link w:val="31"/>
    <w:qFormat/>
    <w:uiPriority w:val="0"/>
    <w:pPr>
      <w:ind w:firstLine="0" w:firstLineChars="0"/>
      <w:jc w:val="center"/>
    </w:pPr>
    <w:rPr>
      <w:rFonts w:ascii="黑体" w:eastAsia="黑体"/>
    </w:rPr>
  </w:style>
  <w:style w:type="character" w:customStyle="1" w:styleId="33">
    <w:name w:val="正文文本首行缩进 字符1"/>
    <w:basedOn w:val="30"/>
    <w:semiHidden/>
    <w:qFormat/>
    <w:uiPriority w:val="99"/>
    <w:rPr>
      <w:rFonts w:ascii="Times New Roman" w:hAnsi="Times New Roman" w:eastAsia="宋体" w:cs="Times New Roman"/>
      <w:szCs w:val="24"/>
    </w:rPr>
  </w:style>
  <w:style w:type="paragraph" w:customStyle="1" w:styleId="34">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6">
    <w:name w:val="附录章标题"/>
    <w:next w:val="19"/>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7">
    <w:name w:val="目次、标准名称标题"/>
    <w:basedOn w:val="1"/>
    <w:next w:val="1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8">
    <w:name w:val="封面标准文稿类别"/>
    <w:basedOn w:val="39"/>
    <w:qFormat/>
    <w:uiPriority w:val="0"/>
    <w:pPr>
      <w:framePr w:wrap="around"/>
      <w:spacing w:after="160" w:line="240" w:lineRule="auto"/>
    </w:pPr>
    <w:rPr>
      <w:sz w:val="24"/>
    </w:rPr>
  </w:style>
  <w:style w:type="paragraph" w:customStyle="1" w:styleId="39">
    <w:name w:val="封面一致性程度标识"/>
    <w:basedOn w:val="40"/>
    <w:qFormat/>
    <w:uiPriority w:val="0"/>
    <w:pPr>
      <w:framePr w:wrap="around"/>
      <w:spacing w:before="440"/>
    </w:pPr>
    <w:rPr>
      <w:rFonts w:ascii="宋体" w:eastAsia="宋体"/>
    </w:rPr>
  </w:style>
  <w:style w:type="paragraph" w:customStyle="1" w:styleId="40">
    <w:name w:val="封面标准英文名称"/>
    <w:basedOn w:val="41"/>
    <w:qFormat/>
    <w:uiPriority w:val="0"/>
    <w:pPr>
      <w:framePr w:wrap="around"/>
      <w:spacing w:before="370" w:line="400" w:lineRule="exact"/>
    </w:pPr>
    <w:rPr>
      <w:rFonts w:ascii="Times New Roman"/>
      <w:sz w:val="28"/>
      <w:szCs w:val="28"/>
    </w:rPr>
  </w:style>
  <w:style w:type="paragraph" w:customStyle="1" w:styleId="4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附录一级无"/>
    <w:basedOn w:val="43"/>
    <w:qFormat/>
    <w:uiPriority w:val="0"/>
    <w:pPr>
      <w:tabs>
        <w:tab w:val="left" w:pos="360"/>
      </w:tabs>
      <w:spacing w:before="0" w:beforeLines="0" w:after="0" w:afterLines="0"/>
    </w:pPr>
    <w:rPr>
      <w:rFonts w:ascii="宋体" w:eastAsia="宋体"/>
      <w:szCs w:val="21"/>
    </w:rPr>
  </w:style>
  <w:style w:type="paragraph" w:customStyle="1" w:styleId="43">
    <w:name w:val="附录一级条标题"/>
    <w:basedOn w:val="36"/>
    <w:next w:val="19"/>
    <w:qFormat/>
    <w:uiPriority w:val="0"/>
    <w:pPr>
      <w:numPr>
        <w:ilvl w:val="0"/>
        <w:numId w:val="0"/>
      </w:numPr>
      <w:autoSpaceDN w:val="0"/>
      <w:spacing w:before="50" w:beforeLines="50" w:after="50" w:afterLines="50"/>
      <w:outlineLvl w:val="2"/>
    </w:pPr>
  </w:style>
  <w:style w:type="paragraph" w:customStyle="1" w:styleId="44">
    <w:name w:val="附录二级条标题"/>
    <w:basedOn w:val="1"/>
    <w:next w:val="19"/>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前言、引言标题"/>
    <w:next w:val="1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二级无"/>
    <w:basedOn w:val="48"/>
    <w:qFormat/>
    <w:uiPriority w:val="0"/>
    <w:pPr>
      <w:tabs>
        <w:tab w:val="left" w:pos="0"/>
        <w:tab w:val="left" w:pos="1260"/>
      </w:tabs>
      <w:spacing w:before="0" w:beforeLines="0" w:after="0" w:afterLines="0"/>
    </w:pPr>
    <w:rPr>
      <w:rFonts w:ascii="宋体" w:eastAsia="宋体"/>
    </w:rPr>
  </w:style>
  <w:style w:type="paragraph" w:customStyle="1" w:styleId="48">
    <w:name w:val="二级条标题"/>
    <w:basedOn w:val="21"/>
    <w:next w:val="19"/>
    <w:qFormat/>
    <w:uiPriority w:val="0"/>
    <w:pPr>
      <w:numPr>
        <w:ilvl w:val="0"/>
        <w:numId w:val="0"/>
      </w:numPr>
      <w:tabs>
        <w:tab w:val="left" w:pos="0"/>
      </w:tabs>
      <w:spacing w:before="50" w:after="50"/>
      <w:ind w:left="1679" w:hanging="420"/>
      <w:outlineLvl w:val="3"/>
    </w:pPr>
  </w:style>
  <w:style w:type="paragraph" w:customStyle="1" w:styleId="4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发布部门"/>
    <w:next w:val="1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4">
    <w:name w:val="附录标识"/>
    <w:basedOn w:val="1"/>
    <w:next w:val="19"/>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5">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56">
    <w:name w:val="封面标准文稿编辑信息"/>
    <w:basedOn w:val="38"/>
    <w:qFormat/>
    <w:uiPriority w:val="0"/>
    <w:pPr>
      <w:framePr w:wrap="around"/>
      <w:spacing w:before="180" w:line="180" w:lineRule="exact"/>
    </w:pPr>
    <w:rPr>
      <w:sz w:val="21"/>
    </w:rPr>
  </w:style>
  <w:style w:type="paragraph" w:customStyle="1" w:styleId="5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58">
    <w:name w:val="纯文本 Char"/>
    <w:basedOn w:val="12"/>
    <w:link w:val="7"/>
    <w:qFormat/>
    <w:uiPriority w:val="0"/>
    <w:rPr>
      <w:rFonts w:ascii="Courier New" w:hAnsi="Courier New"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tif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4016</Words>
  <Characters>4721</Characters>
  <Lines>41</Lines>
  <Paragraphs>11</Paragraphs>
  <TotalTime>21</TotalTime>
  <ScaleCrop>false</ScaleCrop>
  <LinksUpToDate>false</LinksUpToDate>
  <CharactersWithSpaces>4911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2021-08-31T03:25:00Z</dcterms:created>
  <dc:creator>Chen Dao-Tong</dc:creator>
  <cp:lastModifiedBy>Chen DT</cp:lastModifiedBy>
  <dcterms:modified xsi:type="dcterms:W3CDTF">2023-02-14T08:37:33Z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2052-11.1.0.13703</vt:lpwstr>
  </property>
  <property fmtid="{D5CDD505-2E9C-101B-9397-08002B2CF9AE}" pid="4" name="ICV">
    <vt:lpwstr>7467032C6D754651BF7CA39688D614EB</vt:lpwstr>
  </property>
</Properties>
</file>