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微软雅黑" w:hAnsi="微软雅黑" w:eastAsia="微软雅黑" w:cs="黑体"/>
          <w:color w:val="000000" w:themeColor="text1"/>
          <w:w w:val="90"/>
          <w:sz w:val="44"/>
          <w:szCs w:val="44"/>
          <w14:textFill>
            <w14:solidFill>
              <w14:schemeClr w14:val="tx1"/>
            </w14:solidFill>
          </w14:textFill>
        </w:rPr>
      </w:pPr>
    </w:p>
    <w:p>
      <w:pPr>
        <w:adjustRightInd w:val="0"/>
        <w:snapToGrid w:val="0"/>
        <w:jc w:val="center"/>
        <w:rPr>
          <w:rFonts w:ascii="微软雅黑" w:hAnsi="微软雅黑" w:eastAsia="微软雅黑" w:cs="黑体"/>
          <w:color w:val="000000" w:themeColor="text1"/>
          <w:w w:val="90"/>
          <w:sz w:val="44"/>
          <w:szCs w:val="44"/>
          <w14:textFill>
            <w14:solidFill>
              <w14:schemeClr w14:val="tx1"/>
            </w14:solidFill>
          </w14:textFill>
        </w:rPr>
      </w:pPr>
      <w:r>
        <w:rPr>
          <w:rFonts w:hint="eastAsia" w:ascii="微软雅黑" w:hAnsi="微软雅黑" w:eastAsia="微软雅黑" w:cs="黑体"/>
          <w:color w:val="000000" w:themeColor="text1"/>
          <w:w w:val="90"/>
          <w:sz w:val="44"/>
          <w:szCs w:val="44"/>
          <w14:textFill>
            <w14:solidFill>
              <w14:schemeClr w14:val="tx1"/>
            </w14:solidFill>
          </w14:textFill>
        </w:rPr>
        <w:t>镓基液态金属化学分析方法</w:t>
      </w:r>
    </w:p>
    <w:p>
      <w:pPr>
        <w:adjustRightInd w:val="0"/>
        <w:snapToGrid w:val="0"/>
        <w:jc w:val="center"/>
        <w:rPr>
          <w:rFonts w:ascii="微软雅黑" w:hAnsi="微软雅黑" w:eastAsia="微软雅黑" w:cs="黑体"/>
          <w:color w:val="000000" w:themeColor="text1"/>
          <w:w w:val="90"/>
          <w:sz w:val="44"/>
          <w:szCs w:val="44"/>
          <w14:textFill>
            <w14:solidFill>
              <w14:schemeClr w14:val="tx1"/>
            </w14:solidFill>
          </w14:textFill>
        </w:rPr>
      </w:pPr>
      <w:r>
        <w:rPr>
          <w:rFonts w:hint="eastAsia" w:ascii="微软雅黑" w:hAnsi="微软雅黑" w:eastAsia="微软雅黑" w:cs="黑体"/>
          <w:color w:val="000000" w:themeColor="text1"/>
          <w:w w:val="90"/>
          <w:sz w:val="44"/>
          <w:szCs w:val="44"/>
          <w14:textFill>
            <w14:solidFill>
              <w14:schemeClr w14:val="tx1"/>
            </w14:solidFill>
          </w14:textFill>
        </w:rPr>
        <w:t>第1部分：铅、镉、汞、砷含量的测定</w:t>
      </w:r>
    </w:p>
    <w:p>
      <w:pPr>
        <w:adjustRightInd w:val="0"/>
        <w:snapToGrid w:val="0"/>
        <w:jc w:val="center"/>
        <w:rPr>
          <w:rFonts w:ascii="微软雅黑" w:hAnsi="微软雅黑" w:eastAsia="微软雅黑" w:cs="黑体"/>
          <w:color w:val="000000" w:themeColor="text1"/>
          <w:w w:val="90"/>
          <w:sz w:val="44"/>
          <w:szCs w:val="44"/>
          <w14:textFill>
            <w14:solidFill>
              <w14:schemeClr w14:val="tx1"/>
            </w14:solidFill>
          </w14:textFill>
        </w:rPr>
      </w:pPr>
      <w:r>
        <w:rPr>
          <w:rFonts w:hint="eastAsia" w:ascii="微软雅黑" w:hAnsi="微软雅黑" w:eastAsia="微软雅黑" w:cs="黑体"/>
          <w:color w:val="000000" w:themeColor="text1"/>
          <w:w w:val="90"/>
          <w:sz w:val="44"/>
          <w:szCs w:val="44"/>
          <w14:textFill>
            <w14:solidFill>
              <w14:schemeClr w14:val="tx1"/>
            </w14:solidFill>
          </w14:textFill>
        </w:rPr>
        <w:t>电感耦合等离子体质谱法</w:t>
      </w:r>
    </w:p>
    <w:p>
      <w:pPr>
        <w:spacing w:line="300" w:lineRule="auto"/>
        <w:jc w:val="center"/>
        <w:rPr>
          <w:rFonts w:ascii="黑体" w:hAnsi="黑体" w:eastAsia="黑体"/>
          <w:b/>
          <w:color w:val="000000" w:themeColor="text1"/>
          <w:sz w:val="52"/>
          <w:szCs w:val="52"/>
          <w14:textFill>
            <w14:solidFill>
              <w14:schemeClr w14:val="tx1"/>
            </w14:solidFill>
          </w14:textFill>
        </w:rPr>
      </w:pPr>
    </w:p>
    <w:p>
      <w:pPr>
        <w:spacing w:line="300" w:lineRule="auto"/>
        <w:jc w:val="center"/>
        <w:rPr>
          <w:rFonts w:ascii="黑体" w:hAnsi="黑体" w:eastAsia="黑体"/>
          <w:b/>
          <w:color w:val="000000" w:themeColor="text1"/>
          <w:sz w:val="52"/>
          <w:szCs w:val="52"/>
          <w14:textFill>
            <w14:solidFill>
              <w14:schemeClr w14:val="tx1"/>
            </w14:solidFill>
          </w14:textFill>
        </w:rPr>
      </w:pPr>
    </w:p>
    <w:p>
      <w:pPr>
        <w:spacing w:line="300" w:lineRule="auto"/>
        <w:jc w:val="center"/>
        <w:rPr>
          <w:rFonts w:ascii="黑体" w:hAnsi="黑体" w:eastAsia="黑体"/>
          <w:b/>
          <w:color w:val="000000" w:themeColor="text1"/>
          <w:sz w:val="52"/>
          <w:szCs w:val="52"/>
          <w14:textFill>
            <w14:solidFill>
              <w14:schemeClr w14:val="tx1"/>
            </w14:solidFill>
          </w14:textFill>
        </w:rPr>
      </w:pPr>
      <w:bookmarkStart w:id="2" w:name="_GoBack"/>
      <w:bookmarkEnd w:id="2"/>
    </w:p>
    <w:p>
      <w:pPr>
        <w:spacing w:line="300" w:lineRule="auto"/>
        <w:jc w:val="center"/>
        <w:rPr>
          <w:rFonts w:ascii="黑体" w:hAnsi="黑体" w:eastAsia="黑体" w:cs="黑体"/>
          <w:color w:val="000000" w:themeColor="text1"/>
          <w:w w:val="90"/>
          <w:sz w:val="32"/>
          <w:szCs w:val="32"/>
          <w14:textFill>
            <w14:solidFill>
              <w14:schemeClr w14:val="tx1"/>
            </w14:solidFill>
          </w14:textFill>
        </w:rPr>
      </w:pPr>
      <w:r>
        <w:rPr>
          <w:rFonts w:hint="eastAsia" w:ascii="黑体" w:hAnsi="黑体" w:eastAsia="黑体"/>
          <w:b/>
          <w:color w:val="000000" w:themeColor="text1"/>
          <w:sz w:val="52"/>
          <w:szCs w:val="52"/>
          <w14:textFill>
            <w14:solidFill>
              <w14:schemeClr w14:val="tx1"/>
            </w14:solidFill>
          </w14:textFill>
        </w:rPr>
        <w:t>编 制 说 明</w:t>
      </w:r>
    </w:p>
    <w:p>
      <w:pPr>
        <w:pStyle w:val="117"/>
        <w:spacing w:before="0" w:line="300" w:lineRule="auto"/>
        <w:ind w:firstLine="0"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（预审稿）</w:t>
      </w:r>
    </w:p>
    <w:p>
      <w:pPr>
        <w:pStyle w:val="117"/>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17"/>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17"/>
        <w:spacing w:before="0" w:line="300" w:lineRule="auto"/>
        <w:ind w:firstLine="0"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国标（北京）检验认证有限公司</w:t>
      </w:r>
    </w:p>
    <w:p>
      <w:pPr>
        <w:widowControl/>
        <w:jc w:val="center"/>
        <w:rPr>
          <w:rFonts w:ascii="黑体" w:hAnsi="黑体" w:eastAsia="黑体" w:cs="黑体"/>
          <w:color w:val="000000" w:themeColor="text1"/>
          <w:w w:val="90"/>
          <w:sz w:val="32"/>
          <w:szCs w:val="32"/>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20</w:t>
      </w:r>
      <w:r>
        <w:rPr>
          <w:rFonts w:ascii="黑体" w:hAnsi="黑体" w:eastAsia="黑体"/>
          <w:color w:val="000000" w:themeColor="text1"/>
          <w:sz w:val="30"/>
          <w:szCs w:val="30"/>
          <w14:textFill>
            <w14:solidFill>
              <w14:schemeClr w14:val="tx1"/>
            </w14:solidFill>
          </w14:textFill>
        </w:rPr>
        <w:t>22</w:t>
      </w:r>
      <w:r>
        <w:rPr>
          <w:rFonts w:hint="eastAsia" w:ascii="黑体" w:hAnsi="黑体" w:eastAsia="黑体"/>
          <w:color w:val="000000" w:themeColor="text1"/>
          <w:sz w:val="30"/>
          <w:szCs w:val="30"/>
          <w14:textFill>
            <w14:solidFill>
              <w14:schemeClr w14:val="tx1"/>
            </w14:solidFill>
          </w14:textFill>
        </w:rPr>
        <w:t>年</w:t>
      </w:r>
      <w:r>
        <w:rPr>
          <w:rFonts w:ascii="黑体" w:hAnsi="黑体" w:eastAsia="黑体"/>
          <w:color w:val="000000" w:themeColor="text1"/>
          <w:sz w:val="30"/>
          <w:szCs w:val="30"/>
          <w14:textFill>
            <w14:solidFill>
              <w14:schemeClr w14:val="tx1"/>
            </w14:solidFill>
          </w14:textFill>
        </w:rPr>
        <w:t>12</w:t>
      </w:r>
      <w:r>
        <w:rPr>
          <w:rFonts w:hint="eastAsia" w:ascii="黑体" w:hAnsi="黑体" w:eastAsia="黑体"/>
          <w:color w:val="000000" w:themeColor="text1"/>
          <w:sz w:val="30"/>
          <w:szCs w:val="30"/>
          <w14:textFill>
            <w14:solidFill>
              <w14:schemeClr w14:val="tx1"/>
            </w14:solidFill>
          </w14:textFill>
        </w:rPr>
        <w:t>月</w:t>
      </w:r>
    </w:p>
    <w:p>
      <w:pPr>
        <w:widowControl/>
        <w:jc w:val="left"/>
        <w:rPr>
          <w:rFonts w:ascii="黑体" w:hAnsi="黑体" w:eastAsia="黑体" w:cs="黑体"/>
          <w:color w:val="000000" w:themeColor="text1"/>
          <w:w w:val="90"/>
          <w:sz w:val="32"/>
          <w:szCs w:val="32"/>
          <w14:textFill>
            <w14:solidFill>
              <w14:schemeClr w14:val="tx1"/>
            </w14:solidFill>
          </w14:textFill>
        </w:rPr>
      </w:pPr>
      <w:r>
        <w:rPr>
          <w:rFonts w:ascii="黑体" w:hAnsi="黑体" w:eastAsia="黑体" w:cs="黑体"/>
          <w:color w:val="000000" w:themeColor="text1"/>
          <w:w w:val="90"/>
          <w:sz w:val="32"/>
          <w:szCs w:val="32"/>
          <w14:textFill>
            <w14:solidFill>
              <w14:schemeClr w14:val="tx1"/>
            </w14:solidFill>
          </w14:textFill>
        </w:rPr>
        <w:br w:type="page"/>
      </w: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一、工作简况</w:t>
      </w:r>
    </w:p>
    <w:p>
      <w:pPr>
        <w:pStyle w:val="120"/>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1、</w:t>
      </w:r>
      <w:r>
        <w:rPr>
          <w:rFonts w:hAnsi="黑体"/>
          <w:color w:val="000000" w:themeColor="text1"/>
          <w14:textFill>
            <w14:solidFill>
              <w14:schemeClr w14:val="tx1"/>
            </w14:solidFill>
          </w14:textFill>
        </w:rPr>
        <w:t>任务来源</w:t>
      </w:r>
    </w:p>
    <w:p>
      <w:pPr>
        <w:adjustRightInd w:val="0"/>
        <w:snapToGrid w:val="0"/>
        <w:spacing w:line="312" w:lineRule="auto"/>
        <w:ind w:firstLine="420" w:firstLineChars="200"/>
        <w:rPr>
          <w:rFonts w:hAnsi="宋体"/>
          <w:szCs w:val="20"/>
        </w:rPr>
      </w:pPr>
      <w:r>
        <w:rPr>
          <w:rFonts w:hAnsi="宋体"/>
          <w:szCs w:val="20"/>
        </w:rPr>
        <w:t>2021年8月，</w:t>
      </w:r>
      <w:r>
        <w:rPr>
          <w:rFonts w:hint="eastAsia" w:hAnsi="宋体"/>
          <w:szCs w:val="20"/>
        </w:rPr>
        <w:t>国家标准化管理委员会</w:t>
      </w:r>
      <w:r>
        <w:rPr>
          <w:rFonts w:hAnsi="宋体"/>
          <w:szCs w:val="20"/>
        </w:rPr>
        <w:t>下达</w:t>
      </w:r>
      <w:r>
        <w:rPr>
          <w:rFonts w:hint="eastAsia" w:hAnsi="宋体"/>
          <w:szCs w:val="20"/>
        </w:rPr>
        <w:t>了</w:t>
      </w:r>
      <w:r>
        <w:rPr>
          <w:rFonts w:hAnsi="宋体"/>
          <w:szCs w:val="20"/>
        </w:rPr>
        <w:t>《</w:t>
      </w:r>
      <w:r>
        <w:rPr>
          <w:rFonts w:hAnsi="宋体"/>
        </w:rPr>
        <w:t>2021</w:t>
      </w:r>
      <w:r>
        <w:rPr>
          <w:rFonts w:hAnsi="宋体"/>
          <w:szCs w:val="20"/>
        </w:rPr>
        <w:t>年第二批推荐性国家标准计划及相关标准外文版计划的通知》-</w:t>
      </w:r>
      <w:r>
        <w:rPr>
          <w:rFonts w:hint="eastAsia" w:hAnsi="宋体"/>
          <w:szCs w:val="20"/>
        </w:rPr>
        <w:t>国标委发﹝202</w:t>
      </w:r>
      <w:r>
        <w:rPr>
          <w:rFonts w:hAnsi="宋体"/>
          <w:szCs w:val="20"/>
        </w:rPr>
        <w:t>1</w:t>
      </w:r>
      <w:r>
        <w:rPr>
          <w:rFonts w:hint="eastAsia" w:hAnsi="宋体"/>
          <w:szCs w:val="20"/>
        </w:rPr>
        <w:t>﹞</w:t>
      </w:r>
      <w:r>
        <w:rPr>
          <w:rFonts w:hAnsi="宋体"/>
          <w:szCs w:val="20"/>
        </w:rPr>
        <w:t>23</w:t>
      </w:r>
      <w:r>
        <w:rPr>
          <w:rFonts w:hint="eastAsia" w:hAnsi="宋体"/>
          <w:szCs w:val="20"/>
        </w:rPr>
        <w:t>号</w:t>
      </w:r>
      <w:r>
        <w:rPr>
          <w:rFonts w:hAnsi="宋体"/>
          <w:szCs w:val="20"/>
        </w:rPr>
        <w:t>文件，其中《</w:t>
      </w:r>
      <w:r>
        <w:rPr>
          <w:rFonts w:hint="eastAsia" w:hAnsi="宋体"/>
          <w:szCs w:val="20"/>
        </w:rPr>
        <w:t>镓基液态金属化学分析方法 第1部分：铅、镉、汞、砷含量的测定 电感耦合等离子体质谱法》的制定工作由国标（北京）检验认证有限公司负责</w:t>
      </w:r>
      <w:r>
        <w:rPr>
          <w:rFonts w:hAnsi="宋体"/>
          <w:szCs w:val="20"/>
        </w:rPr>
        <w:t>起草，项目计划编号为</w:t>
      </w:r>
      <w:r>
        <w:rPr>
          <w:rFonts w:hint="eastAsia" w:hAnsi="宋体"/>
          <w:szCs w:val="20"/>
        </w:rPr>
        <w:t>20213149-T-610</w:t>
      </w:r>
      <w:r>
        <w:rPr>
          <w:rFonts w:hAnsi="宋体"/>
          <w:szCs w:val="20"/>
        </w:rPr>
        <w:t>，</w:t>
      </w:r>
      <w:r>
        <w:rPr>
          <w:rFonts w:hint="eastAsia" w:hAnsi="宋体"/>
          <w:szCs w:val="20"/>
        </w:rPr>
        <w:t>项目周期24个</w:t>
      </w:r>
      <w:r>
        <w:rPr>
          <w:rFonts w:hAnsi="宋体"/>
          <w:szCs w:val="20"/>
        </w:rPr>
        <w:t>月</w:t>
      </w:r>
      <w:r>
        <w:rPr>
          <w:rFonts w:hint="eastAsia" w:hAnsi="宋体"/>
          <w:szCs w:val="20"/>
        </w:rPr>
        <w:t>，</w:t>
      </w:r>
      <w:r>
        <w:rPr>
          <w:rFonts w:hAnsi="宋体"/>
          <w:szCs w:val="20"/>
        </w:rPr>
        <w:t>完成年限202</w:t>
      </w:r>
      <w:r>
        <w:rPr>
          <w:rFonts w:hint="eastAsia" w:hAnsi="宋体"/>
          <w:szCs w:val="20"/>
        </w:rPr>
        <w:t>3</w:t>
      </w:r>
      <w:r>
        <w:rPr>
          <w:rFonts w:hAnsi="宋体"/>
          <w:szCs w:val="20"/>
        </w:rPr>
        <w:t>年</w:t>
      </w:r>
      <w:r>
        <w:rPr>
          <w:rFonts w:hint="eastAsia" w:hAnsi="宋体"/>
          <w:szCs w:val="20"/>
        </w:rPr>
        <w:t>8月。</w:t>
      </w:r>
    </w:p>
    <w:p>
      <w:pPr>
        <w:adjustRightInd w:val="0"/>
        <w:snapToGrid w:val="0"/>
        <w:spacing w:after="156" w:afterLines="50" w:line="312" w:lineRule="auto"/>
        <w:rPr>
          <w:rFonts w:ascii="黑体" w:hAnsi="黑体" w:eastAsia="黑体"/>
        </w:rPr>
      </w:pPr>
      <w:r>
        <w:rPr>
          <w:rFonts w:ascii="黑体" w:hAnsi="黑体" w:eastAsia="黑体"/>
        </w:rPr>
        <w:t>2</w:t>
      </w:r>
      <w:r>
        <w:rPr>
          <w:rFonts w:hint="eastAsia" w:ascii="黑体" w:hAnsi="黑体" w:eastAsia="黑体"/>
        </w:rPr>
        <w:t>、项目编制组</w:t>
      </w:r>
      <w:r>
        <w:rPr>
          <w:rFonts w:ascii="黑体" w:hAnsi="黑体" w:eastAsia="黑体"/>
        </w:rPr>
        <w:t>单位及变化情况</w:t>
      </w:r>
    </w:p>
    <w:p>
      <w:pPr>
        <w:pStyle w:val="81"/>
        <w:adjustRightInd w:val="0"/>
        <w:snapToGrid w:val="0"/>
        <w:spacing w:before="0" w:beforeAutospacing="0" w:after="0" w:afterAutospacing="0" w:line="312" w:lineRule="auto"/>
        <w:ind w:firstLine="437"/>
        <w:jc w:val="both"/>
        <w:rPr>
          <w:color w:val="000000" w:themeColor="text1"/>
          <w14:textFill>
            <w14:solidFill>
              <w14:schemeClr w14:val="tx1"/>
            </w14:solidFill>
          </w14:textFill>
        </w:rPr>
      </w:pPr>
      <w:r>
        <w:rPr>
          <w:rFonts w:hint="eastAsia" w:ascii="Times New Roman" w:cs="Times New Roman"/>
          <w:color w:val="000000" w:themeColor="text1"/>
          <w:kern w:val="2"/>
          <w:sz w:val="21"/>
          <w:szCs w:val="20"/>
          <w14:textFill>
            <w14:solidFill>
              <w14:schemeClr w14:val="tx1"/>
            </w14:solidFill>
          </w14:textFill>
        </w:rPr>
        <w:t>编制组成员</w:t>
      </w:r>
      <w:r>
        <w:rPr>
          <w:rFonts w:ascii="Times New Roman" w:cs="Times New Roman"/>
          <w:color w:val="000000" w:themeColor="text1"/>
          <w:kern w:val="2"/>
          <w:sz w:val="21"/>
          <w:szCs w:val="20"/>
          <w14:textFill>
            <w14:solidFill>
              <w14:schemeClr w14:val="tx1"/>
            </w14:solidFill>
          </w14:textFill>
        </w:rPr>
        <w:t>包括</w:t>
      </w:r>
      <w:r>
        <w:rPr>
          <w:rFonts w:hint="eastAsia" w:ascii="Times New Roman" w:cs="Times New Roman"/>
          <w:color w:val="000000" w:themeColor="text1"/>
          <w:kern w:val="2"/>
          <w:sz w:val="21"/>
          <w:szCs w:val="20"/>
          <w14:textFill>
            <w14:solidFill>
              <w14:schemeClr w14:val="tx1"/>
            </w14:solidFill>
          </w14:textFill>
        </w:rPr>
        <w:t>中宣液态金属科技有限公司、深圳市中金岭南有色金属股份有限公司、国合通用（青岛）测试评价有限公司、韶关市质量计量监督检测所、紫金矿业集团有限公司、北矿检测技术有限公司、广东先导稀材股份有限公司、郴州市产商品质量监督检测所、广东省工业分析检测中心、株洲科能新材料股份有限公司。</w:t>
      </w:r>
    </w:p>
    <w:p>
      <w:pPr>
        <w:pStyle w:val="120"/>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bookmarkStart w:id="0" w:name="_Toc451633880"/>
      <w:r>
        <w:rPr>
          <w:rFonts w:hAnsi="黑体"/>
          <w:color w:val="000000" w:themeColor="text1"/>
          <w14:textFill>
            <w14:solidFill>
              <w14:schemeClr w14:val="tx1"/>
            </w14:solidFill>
          </w14:textFill>
        </w:rPr>
        <w:t>3</w:t>
      </w:r>
      <w:r>
        <w:rPr>
          <w:rFonts w:hint="eastAsia" w:hAnsi="黑体"/>
          <w:color w:val="000000" w:themeColor="text1"/>
          <w14:textFill>
            <w14:solidFill>
              <w14:schemeClr w14:val="tx1"/>
            </w14:solidFill>
          </w14:textFill>
        </w:rPr>
        <w:t>、主要参加单位和工作成员及其所做的工作</w:t>
      </w:r>
      <w:bookmarkEnd w:id="0"/>
    </w:p>
    <w:p>
      <w:pPr>
        <w:adjustRightInd w:val="0"/>
        <w:snapToGrid w:val="0"/>
        <w:spacing w:after="156" w:afterLines="50" w:line="312" w:lineRule="auto"/>
        <w:rPr>
          <w:rFonts w:ascii="黑体" w:hAnsi="黑体" w:eastAsia="黑体"/>
          <w:color w:val="000000" w:themeColor="text1"/>
          <w14:textFill>
            <w14:solidFill>
              <w14:schemeClr w14:val="tx1"/>
            </w14:solidFill>
          </w14:textFill>
        </w:rPr>
      </w:pPr>
      <w:bookmarkStart w:id="1" w:name="_Toc451633881"/>
      <w:r>
        <w:rPr>
          <w:rFonts w:ascii="黑体" w:hAnsi="黑体" w:eastAsia="黑体"/>
          <w:color w:val="000000" w:themeColor="text1"/>
          <w14:textFill>
            <w14:solidFill>
              <w14:schemeClr w14:val="tx1"/>
            </w14:solidFill>
          </w14:textFill>
        </w:rPr>
        <w:t>3.1</w:t>
      </w:r>
      <w:r>
        <w:rPr>
          <w:rFonts w:hint="eastAsia" w:ascii="黑体" w:hAnsi="黑体" w:eastAsia="黑体"/>
          <w:color w:val="000000" w:themeColor="text1"/>
          <w14:textFill>
            <w14:solidFill>
              <w14:schemeClr w14:val="tx1"/>
            </w14:solidFill>
          </w14:textFill>
        </w:rPr>
        <w:t>主要参加单位情况</w:t>
      </w:r>
      <w:bookmarkEnd w:id="1"/>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pPr>
      <w:r>
        <w:rPr>
          <w:rFonts w:hint="eastAsia"/>
        </w:rPr>
        <w:t>国标（北京）检验认证有限公司是本标准</w:t>
      </w:r>
      <w:r>
        <w:t>的起草单位</w:t>
      </w:r>
      <w:r>
        <w:rPr>
          <w:rFonts w:hint="eastAsia"/>
        </w:rPr>
        <w:t>。在工作前期</w:t>
      </w:r>
      <w:r>
        <w:t>，</w:t>
      </w:r>
      <w:r>
        <w:rPr>
          <w:rFonts w:hint="eastAsia"/>
        </w:rPr>
        <w:t>对现阶段液态金属的产品标准及</w:t>
      </w:r>
      <w:r>
        <w:t>检测需求</w:t>
      </w:r>
      <w:r>
        <w:rPr>
          <w:rFonts w:hint="eastAsia"/>
        </w:rPr>
        <w:t>、</w:t>
      </w:r>
      <w:r>
        <w:t>检测现状</w:t>
      </w:r>
      <w:r>
        <w:rPr>
          <w:rFonts w:hint="eastAsia"/>
        </w:rPr>
        <w:t>及</w:t>
      </w:r>
      <w:r>
        <w:t>国内外相关检测标准进行了充分的调研</w:t>
      </w:r>
      <w:r>
        <w:rPr>
          <w:rFonts w:hint="eastAsia"/>
        </w:rPr>
        <w:t>，</w:t>
      </w:r>
      <w:r>
        <w:t>并</w:t>
      </w:r>
      <w:r>
        <w:rPr>
          <w:rFonts w:hint="eastAsia"/>
        </w:rPr>
        <w:t>设计</w:t>
      </w:r>
      <w:r>
        <w:t>了</w:t>
      </w:r>
      <w:r>
        <w:rPr>
          <w:rFonts w:hint="eastAsia"/>
        </w:rPr>
        <w:t>采用</w:t>
      </w:r>
      <w:r>
        <w:t>电感耦合等离子体质谱</w:t>
      </w:r>
      <w:r>
        <w:rPr>
          <w:rFonts w:hint="eastAsia"/>
        </w:rPr>
        <w:t>（ICP-MS）</w:t>
      </w:r>
      <w:r>
        <w:t>测定</w:t>
      </w:r>
      <w:r>
        <w:rPr>
          <w:rFonts w:hint="eastAsia"/>
        </w:rPr>
        <w:t>镓基液态金属铅、镉、汞、砷含量</w:t>
      </w:r>
      <w:r>
        <w:t>的实验方案。</w:t>
      </w:r>
      <w:r>
        <w:rPr>
          <w:rFonts w:hint="eastAsia"/>
        </w:rPr>
        <w:t>项目计划下达后，</w:t>
      </w:r>
      <w:r>
        <w:t>积极联系</w:t>
      </w:r>
      <w:r>
        <w:rPr>
          <w:rFonts w:hint="eastAsia"/>
          <w:lang w:val="en-US" w:eastAsia="zh-CN"/>
        </w:rPr>
        <w:t>产品</w:t>
      </w:r>
      <w:r>
        <w:t>生产单位</w:t>
      </w:r>
      <w:r>
        <w:rPr>
          <w:rFonts w:hint="eastAsia"/>
          <w:szCs w:val="20"/>
        </w:rPr>
        <w:t>中宣液态金属科技有限公司制备镓基液态金属样品；</w:t>
      </w:r>
      <w:r>
        <w:rPr>
          <w:rFonts w:hint="eastAsia"/>
        </w:rPr>
        <w:t>完成I</w:t>
      </w:r>
      <w:r>
        <w:t>CP-MS</w:t>
      </w:r>
      <w:r>
        <w:rPr>
          <w:rFonts w:hint="eastAsia"/>
        </w:rPr>
        <w:t>测定方法的研究并形成研究</w:t>
      </w:r>
      <w:r>
        <w:t>报告</w:t>
      </w:r>
      <w:r>
        <w:rPr>
          <w:rFonts w:hint="eastAsia"/>
        </w:rPr>
        <w:t>及《讨论稿》；发放</w:t>
      </w:r>
      <w:r>
        <w:t>样品并协调</w:t>
      </w:r>
      <w:r>
        <w:rPr>
          <w:rFonts w:hint="eastAsia"/>
        </w:rPr>
        <w:t>验证</w:t>
      </w:r>
      <w:r>
        <w:t>单位完成验证报告，并在综合各验证单位意见的基础上提出《</w:t>
      </w:r>
      <w:r>
        <w:rPr>
          <w:rFonts w:hint="eastAsia"/>
        </w:rPr>
        <w:t>征求意见稿</w:t>
      </w:r>
      <w:r>
        <w:t>》</w:t>
      </w:r>
      <w:r>
        <w:rPr>
          <w:rFonts w:hint="eastAsia"/>
        </w:rPr>
        <w:t>；负责汇总精密度数据，完成数理统计</w:t>
      </w:r>
      <w:r>
        <w:t>工作；</w:t>
      </w:r>
      <w:r>
        <w:rPr>
          <w:rFonts w:hint="eastAsia"/>
        </w:rPr>
        <w:t>负责意见征集与</w:t>
      </w:r>
      <w:r>
        <w:t>汇总</w:t>
      </w:r>
      <w:r>
        <w:rPr>
          <w:rFonts w:hint="eastAsia"/>
        </w:rPr>
        <w:t>；并负责在标准预审会、审定会上进行项目介绍与答辩，</w:t>
      </w:r>
      <w:r>
        <w:t>最终</w:t>
      </w:r>
      <w:r>
        <w:rPr>
          <w:rFonts w:hint="eastAsia"/>
        </w:rPr>
        <w:t>形成</w:t>
      </w:r>
      <w:r>
        <w:t>报批稿，协助</w:t>
      </w:r>
      <w:r>
        <w:rPr>
          <w:rFonts w:hint="eastAsia"/>
        </w:rPr>
        <w:t>标准化技术委员会秘书处完成</w:t>
      </w:r>
      <w:r>
        <w:t>标准的报批工作。</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szCs w:val="21"/>
        </w:rPr>
      </w:pPr>
      <w:r>
        <w:rPr>
          <w:rFonts w:hint="eastAsia"/>
          <w:szCs w:val="21"/>
        </w:rPr>
        <w:t>深圳市中金岭南有色金属股份有限公司、</w:t>
      </w:r>
      <w:r>
        <w:rPr>
          <w:rFonts w:hint="eastAsia" w:ascii="宋体" w:hAnsi="宋体" w:cs="宋体"/>
          <w:kern w:val="0"/>
          <w:szCs w:val="21"/>
        </w:rPr>
        <w:t>国合通用（青岛）测试评价有限公司、</w:t>
      </w:r>
      <w:r>
        <w:rPr>
          <w:rFonts w:hint="eastAsia"/>
          <w:szCs w:val="21"/>
        </w:rPr>
        <w:t>韶关市质量计量监督检测所是</w:t>
      </w:r>
      <w:r>
        <w:rPr>
          <w:szCs w:val="21"/>
        </w:rPr>
        <w:t>方法的一验单位，负责</w:t>
      </w:r>
      <w:r>
        <w:rPr>
          <w:rFonts w:hint="eastAsia"/>
          <w:szCs w:val="21"/>
        </w:rPr>
        <w:t>逐条</w:t>
      </w:r>
      <w:r>
        <w:rPr>
          <w:szCs w:val="21"/>
        </w:rPr>
        <w:t>验证</w:t>
      </w:r>
      <w:r>
        <w:rPr>
          <w:rFonts w:hint="eastAsia"/>
          <w:szCs w:val="21"/>
        </w:rPr>
        <w:t>《研究</w:t>
      </w:r>
      <w:r>
        <w:rPr>
          <w:szCs w:val="21"/>
        </w:rPr>
        <w:t>报告</w:t>
      </w:r>
      <w:r>
        <w:rPr>
          <w:rFonts w:hint="eastAsia"/>
          <w:szCs w:val="21"/>
        </w:rPr>
        <w:t>》的内容，</w:t>
      </w:r>
      <w:r>
        <w:rPr>
          <w:szCs w:val="21"/>
        </w:rPr>
        <w:t>对</w:t>
      </w:r>
      <w:r>
        <w:rPr>
          <w:rFonts w:hint="eastAsia"/>
          <w:szCs w:val="21"/>
        </w:rPr>
        <w:t>方法</w:t>
      </w:r>
      <w:r>
        <w:rPr>
          <w:szCs w:val="21"/>
        </w:rPr>
        <w:t>的可行性进行论证</w:t>
      </w:r>
      <w:r>
        <w:rPr>
          <w:rFonts w:hint="eastAsia"/>
          <w:szCs w:val="21"/>
        </w:rPr>
        <w:t>并</w:t>
      </w:r>
      <w:r>
        <w:rPr>
          <w:szCs w:val="21"/>
        </w:rPr>
        <w:t>给出结论</w:t>
      </w:r>
      <w:r>
        <w:rPr>
          <w:rFonts w:hint="eastAsia"/>
          <w:szCs w:val="21"/>
        </w:rPr>
        <w:t>；负责提供统一</w:t>
      </w:r>
      <w:r>
        <w:rPr>
          <w:szCs w:val="21"/>
        </w:rPr>
        <w:t>样品</w:t>
      </w:r>
      <w:r>
        <w:rPr>
          <w:rFonts w:hint="eastAsia"/>
          <w:szCs w:val="21"/>
        </w:rPr>
        <w:t>的原始测定</w:t>
      </w:r>
      <w:r>
        <w:rPr>
          <w:szCs w:val="21"/>
        </w:rPr>
        <w:t>数据</w:t>
      </w:r>
      <w:r>
        <w:rPr>
          <w:rFonts w:hint="eastAsia"/>
          <w:szCs w:val="21"/>
        </w:rPr>
        <w:t>；协助</w:t>
      </w:r>
      <w:r>
        <w:rPr>
          <w:szCs w:val="21"/>
        </w:rPr>
        <w:t>起草</w:t>
      </w:r>
      <w:r>
        <w:rPr>
          <w:rFonts w:hint="eastAsia"/>
          <w:szCs w:val="21"/>
        </w:rPr>
        <w:t>单位</w:t>
      </w:r>
      <w:r>
        <w:rPr>
          <w:szCs w:val="21"/>
        </w:rPr>
        <w:t>完成标准报批稿的校核工作。</w:t>
      </w:r>
      <w:r>
        <w:rPr>
          <w:rFonts w:hint="eastAsia"/>
          <w:szCs w:val="20"/>
        </w:rPr>
        <w:t>中宣液态金属科技有限公司为本项目提供统一样品。</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szCs w:val="21"/>
        </w:rPr>
      </w:pPr>
      <w:r>
        <w:rPr>
          <w:rFonts w:hint="eastAsia"/>
          <w:szCs w:val="21"/>
        </w:rPr>
        <w:t>紫金矿业集团有限公司、北矿检测技术有限公司、广东先导稀材股份有限公司、郴州市产商品质量监督检测所、</w:t>
      </w:r>
      <w:r>
        <w:rPr>
          <w:rFonts w:hint="eastAsia" w:ascii="宋体" w:hAnsi="宋体" w:cs="宋体"/>
          <w:kern w:val="0"/>
          <w:szCs w:val="21"/>
        </w:rPr>
        <w:t>广东省工业分析检测中心、株洲科能新材料股份有限公司</w:t>
      </w:r>
      <w:r>
        <w:rPr>
          <w:rFonts w:hint="eastAsia" w:ascii="Arial" w:hAnsi="Arial" w:cs="Arial"/>
          <w:szCs w:val="21"/>
        </w:rPr>
        <w:t>是方法</w:t>
      </w:r>
      <w:r>
        <w:rPr>
          <w:rFonts w:ascii="Arial" w:hAnsi="Arial" w:cs="Arial"/>
          <w:szCs w:val="21"/>
        </w:rPr>
        <w:t>的二验单位，</w:t>
      </w:r>
      <w:r>
        <w:rPr>
          <w:rFonts w:hint="eastAsia" w:ascii="Arial" w:hAnsi="Arial" w:cs="Arial"/>
          <w:szCs w:val="21"/>
        </w:rPr>
        <w:t>主要按照</w:t>
      </w:r>
      <w:r>
        <w:rPr>
          <w:rFonts w:hint="eastAsia"/>
          <w:szCs w:val="21"/>
        </w:rPr>
        <w:t>《研究</w:t>
      </w:r>
      <w:r>
        <w:rPr>
          <w:szCs w:val="21"/>
        </w:rPr>
        <w:t>报告</w:t>
      </w:r>
      <w:r>
        <w:rPr>
          <w:rFonts w:hint="eastAsia"/>
          <w:szCs w:val="21"/>
        </w:rPr>
        <w:t>》中的</w:t>
      </w:r>
      <w:r>
        <w:rPr>
          <w:szCs w:val="21"/>
        </w:rPr>
        <w:t>试验步骤完成</w:t>
      </w:r>
      <w:r>
        <w:rPr>
          <w:rFonts w:hint="eastAsia"/>
          <w:szCs w:val="21"/>
        </w:rPr>
        <w:t>统一</w:t>
      </w:r>
      <w:r>
        <w:rPr>
          <w:szCs w:val="21"/>
        </w:rPr>
        <w:t>样品的测定</w:t>
      </w:r>
      <w:r>
        <w:rPr>
          <w:rFonts w:hint="eastAsia"/>
          <w:szCs w:val="21"/>
        </w:rPr>
        <w:t>并</w:t>
      </w:r>
      <w:r>
        <w:rPr>
          <w:szCs w:val="21"/>
        </w:rPr>
        <w:t>提供原始测定</w:t>
      </w:r>
      <w:r>
        <w:rPr>
          <w:rFonts w:hint="eastAsia"/>
          <w:szCs w:val="21"/>
        </w:rPr>
        <w:t>数据</w:t>
      </w:r>
      <w:r>
        <w:rPr>
          <w:szCs w:val="21"/>
        </w:rPr>
        <w:t>，对于试验中发现的问题及时反馈给起草单位。</w:t>
      </w:r>
    </w:p>
    <w:p>
      <w:pPr>
        <w:adjustRightInd w:val="0"/>
        <w:snapToGrid w:val="0"/>
        <w:spacing w:after="156" w:afterLines="50" w:line="312"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主要工作成员所负责的工作情况</w:t>
      </w:r>
    </w:p>
    <w:p>
      <w:pPr>
        <w:pStyle w:val="81"/>
        <w:numPr>
          <w:ilvl w:val="255"/>
          <w:numId w:val="0"/>
        </w:numPr>
        <w:adjustRightInd w:val="0"/>
        <w:snapToGrid w:val="0"/>
        <w:spacing w:before="0" w:beforeAutospacing="0" w:after="0" w:afterAutospacing="0" w:line="312" w:lineRule="auto"/>
        <w:ind w:firstLine="420" w:firstLineChars="200"/>
        <w:jc w:val="both"/>
        <w:rPr>
          <w:rFonts w:ascii="Times New Roman" w:cs="Times New Roman"/>
          <w:color w:val="000000" w:themeColor="text1"/>
          <w:kern w:val="2"/>
          <w:sz w:val="21"/>
          <w14:textFill>
            <w14:solidFill>
              <w14:schemeClr w14:val="tx1"/>
            </w14:solidFill>
          </w14:textFill>
        </w:rPr>
      </w:pPr>
      <w:r>
        <w:rPr>
          <w:rFonts w:hint="eastAsia" w:ascii="Times New Roman" w:cs="Times New Roman"/>
          <w:color w:val="000000" w:themeColor="text1"/>
          <w:kern w:val="2"/>
          <w:sz w:val="21"/>
          <w14:textFill>
            <w14:solidFill>
              <w14:schemeClr w14:val="tx1"/>
            </w14:solidFill>
          </w14:textFill>
        </w:rPr>
        <w:t>本标准主要起草人及工作职责见表1。</w:t>
      </w:r>
    </w:p>
    <w:p>
      <w:pPr>
        <w:adjustRightInd w:val="0"/>
        <w:snapToGrid w:val="0"/>
        <w:spacing w:before="156" w:beforeLines="5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 主要起草人及工作职责</w:t>
      </w:r>
    </w:p>
    <w:tbl>
      <w:tblPr>
        <w:tblStyle w:val="89"/>
        <w:tblW w:w="9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4"/>
        <w:gridCol w:w="5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964" w:type="dxa"/>
            <w:vAlign w:val="center"/>
          </w:tcPr>
          <w:p>
            <w:pPr>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起草人</w:t>
            </w:r>
          </w:p>
        </w:tc>
        <w:tc>
          <w:tcPr>
            <w:tcW w:w="5722" w:type="dxa"/>
            <w:vAlign w:val="center"/>
          </w:tcPr>
          <w:p>
            <w:pPr>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vAlign w:val="center"/>
          </w:tcPr>
          <w:p>
            <w:pPr>
              <w:pStyle w:val="81"/>
              <w:numPr>
                <w:ilvl w:val="255"/>
                <w:numId w:val="0"/>
              </w:numPr>
              <w:spacing w:before="0" w:beforeAutospacing="0" w:after="0" w:afterAutospacing="0"/>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墨淑敏</w:t>
            </w:r>
          </w:p>
        </w:tc>
        <w:tc>
          <w:tcPr>
            <w:tcW w:w="5722" w:type="dxa"/>
            <w:vAlign w:val="center"/>
          </w:tcPr>
          <w:p>
            <w:pPr>
              <w:pStyle w:val="81"/>
              <w:numPr>
                <w:ilvl w:val="255"/>
                <w:numId w:val="0"/>
              </w:numPr>
              <w:spacing w:before="0" w:beforeAutospacing="0" w:after="0" w:afterAutospacing="0"/>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负责方法</w:t>
            </w:r>
            <w:r>
              <w:rPr>
                <w:rFonts w:ascii="Times New Roman" w:cs="Times New Roman"/>
                <w:color w:val="000000" w:themeColor="text1"/>
                <w:kern w:val="2"/>
                <w:sz w:val="18"/>
                <w:szCs w:val="18"/>
                <w14:textFill>
                  <w14:solidFill>
                    <w14:schemeClr w14:val="tx1"/>
                  </w14:solidFill>
                </w14:textFill>
              </w:rPr>
              <w:t>的起草，</w:t>
            </w:r>
            <w:r>
              <w:rPr>
                <w:rFonts w:hint="eastAsia" w:ascii="Times New Roman" w:cs="Times New Roman"/>
                <w:color w:val="000000" w:themeColor="text1"/>
                <w:kern w:val="2"/>
                <w:sz w:val="18"/>
                <w:szCs w:val="18"/>
                <w14:textFill>
                  <w14:solidFill>
                    <w14:schemeClr w14:val="tx1"/>
                  </w14:solidFill>
                </w14:textFill>
              </w:rPr>
              <w:t>各阶段标准文本、</w:t>
            </w:r>
            <w:r>
              <w:rPr>
                <w:rFonts w:ascii="Times New Roman" w:cs="Times New Roman"/>
                <w:color w:val="000000" w:themeColor="text1"/>
                <w:kern w:val="2"/>
                <w:sz w:val="18"/>
                <w:szCs w:val="18"/>
                <w14:textFill>
                  <w14:solidFill>
                    <w14:schemeClr w14:val="tx1"/>
                  </w14:solidFill>
                </w14:textFill>
              </w:rPr>
              <w:t>编制说明</w:t>
            </w:r>
            <w:r>
              <w:rPr>
                <w:rFonts w:hint="eastAsia" w:ascii="Times New Roman" w:cs="Times New Roman"/>
                <w:color w:val="000000" w:themeColor="text1"/>
                <w:kern w:val="2"/>
                <w:sz w:val="18"/>
                <w:szCs w:val="18"/>
                <w14:textFill>
                  <w14:solidFill>
                    <w14:schemeClr w14:val="tx1"/>
                  </w14:solidFill>
                </w14:textFill>
              </w:rPr>
              <w:t>的编写、标准</w:t>
            </w:r>
            <w:r>
              <w:rPr>
                <w:rFonts w:ascii="Times New Roman" w:cs="Times New Roman"/>
                <w:color w:val="000000" w:themeColor="text1"/>
                <w:kern w:val="2"/>
                <w:sz w:val="18"/>
                <w:szCs w:val="18"/>
                <w14:textFill>
                  <w14:solidFill>
                    <w14:schemeClr w14:val="tx1"/>
                  </w14:solidFill>
                </w14:textFill>
              </w:rPr>
              <w:t>会议答辩等</w:t>
            </w:r>
            <w:r>
              <w:rPr>
                <w:rFonts w:hint="eastAsia" w:ascii="Times New Roman" w:cs="Times New Roman"/>
                <w:color w:val="000000" w:themeColor="text1"/>
                <w:kern w:val="2"/>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vAlign w:val="center"/>
          </w:tcPr>
          <w:p>
            <w:pPr>
              <w:pStyle w:val="81"/>
              <w:numPr>
                <w:ilvl w:val="255"/>
                <w:numId w:val="0"/>
              </w:numPr>
              <w:spacing w:before="0" w:beforeAutospacing="0" w:after="0" w:afterAutospacing="0"/>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祝利红、郑佳乐</w:t>
            </w:r>
          </w:p>
        </w:tc>
        <w:tc>
          <w:tcPr>
            <w:tcW w:w="5722" w:type="dxa"/>
            <w:vAlign w:val="center"/>
          </w:tcPr>
          <w:p>
            <w:pPr>
              <w:pStyle w:val="81"/>
              <w:numPr>
                <w:ilvl w:val="255"/>
                <w:numId w:val="0"/>
              </w:numPr>
              <w:spacing w:before="0" w:beforeAutospacing="0" w:after="0" w:afterAutospacing="0"/>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协助</w:t>
            </w:r>
            <w:r>
              <w:rPr>
                <w:rFonts w:ascii="Times New Roman"/>
                <w:color w:val="000000" w:themeColor="text1"/>
                <w:sz w:val="18"/>
                <w:szCs w:val="18"/>
                <w14:textFill>
                  <w14:solidFill>
                    <w14:schemeClr w14:val="tx1"/>
                  </w14:solidFill>
                </w14:textFill>
              </w:rPr>
              <w:t>完成</w:t>
            </w:r>
            <w:r>
              <w:rPr>
                <w:rFonts w:hint="eastAsia" w:ascii="Times New Roman"/>
                <w:color w:val="000000" w:themeColor="text1"/>
                <w:sz w:val="18"/>
                <w:szCs w:val="18"/>
                <w14:textFill>
                  <w14:solidFill>
                    <w14:schemeClr w14:val="tx1"/>
                  </w14:solidFill>
                </w14:textFill>
              </w:rPr>
              <w:t>ICP-MS</w:t>
            </w:r>
            <w:r>
              <w:rPr>
                <w:rFonts w:ascii="Times New Roman"/>
                <w:color w:val="000000" w:themeColor="text1"/>
                <w:sz w:val="18"/>
                <w:szCs w:val="18"/>
                <w14:textFill>
                  <w14:solidFill>
                    <w14:schemeClr w14:val="tx1"/>
                  </w14:solidFill>
                </w14:textFill>
              </w:rPr>
              <w:t>的相关试验</w:t>
            </w:r>
            <w:r>
              <w:rPr>
                <w:rFonts w:hint="eastAsia" w:ascii="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4" w:type="dxa"/>
            <w:vAlign w:val="center"/>
          </w:tcPr>
          <w:p>
            <w:pPr>
              <w:pStyle w:val="81"/>
              <w:numPr>
                <w:ilvl w:val="255"/>
                <w:numId w:val="0"/>
              </w:numPr>
              <w:spacing w:before="0" w:beforeAutospacing="0" w:after="0" w:afterAutospacing="0"/>
              <w:jc w:val="both"/>
              <w:rPr>
                <w:rFonts w:hint="eastAsia"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李爱嫦、</w:t>
            </w:r>
            <w:r>
              <w:rPr>
                <w:rFonts w:ascii="Times New Roman"/>
                <w:color w:val="000000" w:themeColor="text1"/>
                <w:sz w:val="18"/>
                <w:szCs w:val="18"/>
                <w14:textFill>
                  <w14:solidFill>
                    <w14:schemeClr w14:val="tx1"/>
                  </w14:solidFill>
                </w14:textFill>
              </w:rPr>
              <w:t>陈雄飞</w:t>
            </w:r>
          </w:p>
        </w:tc>
        <w:tc>
          <w:tcPr>
            <w:tcW w:w="5722" w:type="dxa"/>
            <w:vAlign w:val="center"/>
          </w:tcPr>
          <w:p>
            <w:pPr>
              <w:pStyle w:val="81"/>
              <w:numPr>
                <w:ilvl w:val="255"/>
                <w:numId w:val="0"/>
              </w:numPr>
              <w:spacing w:before="0" w:beforeAutospacing="0" w:after="0" w:afterAutospacing="0"/>
              <w:jc w:val="both"/>
              <w:rPr>
                <w:rFonts w:ascii="Times New Roman"/>
                <w:color w:val="000000" w:themeColor="text1"/>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与</w:t>
            </w:r>
            <w:r>
              <w:rPr>
                <w:rFonts w:ascii="Times New Roman" w:cs="Times New Roman"/>
                <w:color w:val="000000" w:themeColor="text1"/>
                <w:kern w:val="2"/>
                <w:sz w:val="18"/>
                <w:szCs w:val="18"/>
                <w14:textFill>
                  <w14:solidFill>
                    <w14:schemeClr w14:val="tx1"/>
                  </w14:solidFill>
                </w14:textFill>
              </w:rPr>
              <w:t>验证单位联系及</w:t>
            </w:r>
            <w:r>
              <w:rPr>
                <w:rFonts w:hint="eastAsia" w:ascii="Times New Roman" w:cs="Times New Roman"/>
                <w:color w:val="000000" w:themeColor="text1"/>
                <w:kern w:val="2"/>
                <w:sz w:val="18"/>
                <w:szCs w:val="18"/>
                <w14:textFill>
                  <w14:solidFill>
                    <w14:schemeClr w14:val="tx1"/>
                  </w14:solidFill>
                </w14:textFill>
              </w:rPr>
              <w:t>数据</w:t>
            </w:r>
            <w:r>
              <w:rPr>
                <w:rFonts w:ascii="Times New Roman" w:cs="Times New Roman"/>
                <w:color w:val="000000" w:themeColor="text1"/>
                <w:kern w:val="2"/>
                <w:sz w:val="18"/>
                <w:szCs w:val="18"/>
                <w14:textFill>
                  <w14:solidFill>
                    <w14:schemeClr w14:val="tx1"/>
                  </w14:solidFill>
                </w14:textFill>
              </w:rPr>
              <w:t>统计</w:t>
            </w:r>
            <w:r>
              <w:rPr>
                <w:rFonts w:hint="eastAsia" w:ascii="Times New Roman" w:cs="Times New Roman"/>
                <w:color w:val="000000" w:themeColor="text1"/>
                <w:kern w:val="2"/>
                <w:sz w:val="18"/>
                <w:szCs w:val="18"/>
                <w14:textFill>
                  <w14:solidFill>
                    <w14:schemeClr w14:val="tx1"/>
                  </w14:solidFill>
                </w14:textFill>
              </w:rPr>
              <w:t>、</w:t>
            </w:r>
            <w:r>
              <w:rPr>
                <w:rFonts w:ascii="Times New Roman" w:cs="Times New Roman"/>
                <w:color w:val="000000" w:themeColor="text1"/>
                <w:kern w:val="2"/>
                <w:sz w:val="18"/>
                <w:szCs w:val="18"/>
                <w14:textFill>
                  <w14:solidFill>
                    <w14:schemeClr w14:val="tx1"/>
                  </w14:solidFill>
                </w14:textFill>
              </w:rPr>
              <w:t>参加标准会议</w:t>
            </w:r>
            <w:r>
              <w:rPr>
                <w:rFonts w:hint="eastAsia" w:ascii="Times New Roman" w:cs="Times New Roman"/>
                <w:color w:val="000000" w:themeColor="text1"/>
                <w:kern w:val="2"/>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964" w:type="dxa"/>
            <w:vAlign w:val="center"/>
          </w:tcPr>
          <w:p>
            <w:pPr>
              <w:pStyle w:val="81"/>
              <w:numPr>
                <w:ilvl w:val="255"/>
                <w:numId w:val="0"/>
              </w:numPr>
              <w:spacing w:before="0" w:beforeAutospacing="0" w:after="0" w:afterAutospacing="0"/>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蔡昌</w:t>
            </w:r>
            <w:r>
              <w:rPr>
                <w:rFonts w:ascii="Times New Roman"/>
                <w:color w:val="000000" w:themeColor="text1"/>
                <w:sz w:val="18"/>
                <w:szCs w:val="18"/>
                <w14:textFill>
                  <w14:solidFill>
                    <w14:schemeClr w14:val="tx1"/>
                  </w14:solidFill>
                </w14:textFill>
              </w:rPr>
              <w:t>礼、</w:t>
            </w:r>
            <w:r>
              <w:rPr>
                <w:rFonts w:hint="eastAsia" w:ascii="Times New Roman"/>
                <w:color w:val="000000" w:themeColor="text1"/>
                <w:sz w:val="18"/>
                <w:szCs w:val="18"/>
                <w14:textFill>
                  <w14:solidFill>
                    <w14:schemeClr w14:val="tx1"/>
                  </w14:solidFill>
                </w14:textFill>
              </w:rPr>
              <w:t>陈道通、</w:t>
            </w:r>
            <w:r>
              <w:rPr>
                <w:rFonts w:hint="eastAsia" w:ascii="Times New Roman"/>
                <w:color w:val="000000" w:themeColor="text1"/>
                <w:sz w:val="18"/>
                <w:szCs w:val="18"/>
                <w:lang w:val="en-US" w:eastAsia="zh-CN"/>
                <w14:textFill>
                  <w14:solidFill>
                    <w14:schemeClr w14:val="tx1"/>
                  </w14:solidFill>
                </w14:textFill>
              </w:rPr>
              <w:t>谭秀丽、左鸿毅</w:t>
            </w:r>
            <w:r>
              <w:rPr>
                <w:rFonts w:hint="eastAsia" w:ascii="Times New Roman"/>
                <w:color w:val="000000" w:themeColor="text1"/>
                <w:sz w:val="18"/>
                <w:szCs w:val="18"/>
                <w14:textFill>
                  <w14:solidFill>
                    <w14:schemeClr w14:val="tx1"/>
                  </w14:solidFill>
                </w14:textFill>
              </w:rPr>
              <w:t>、刘凯、顾续盛、袁齐、</w:t>
            </w:r>
            <w:r>
              <w:rPr>
                <w:rFonts w:ascii="Times New Roman"/>
                <w:color w:val="000000" w:themeColor="text1"/>
                <w:sz w:val="18"/>
                <w:szCs w:val="18"/>
                <w14:textFill>
                  <w14:solidFill>
                    <w14:schemeClr w14:val="tx1"/>
                  </w14:solidFill>
                </w14:textFill>
              </w:rPr>
              <w:t>林滨</w:t>
            </w:r>
            <w:r>
              <w:rPr>
                <w:rFonts w:hint="eastAsia" w:ascii="Times New Roman"/>
                <w:color w:val="000000" w:themeColor="text1"/>
                <w:sz w:val="18"/>
                <w:szCs w:val="18"/>
                <w14:textFill>
                  <w14:solidFill>
                    <w14:schemeClr w14:val="tx1"/>
                  </w14:solidFill>
                </w14:textFill>
              </w:rPr>
              <w:t>钰</w:t>
            </w:r>
          </w:p>
        </w:tc>
        <w:tc>
          <w:tcPr>
            <w:tcW w:w="5722" w:type="dxa"/>
            <w:vAlign w:val="center"/>
          </w:tcPr>
          <w:p>
            <w:pPr>
              <w:pStyle w:val="81"/>
              <w:numPr>
                <w:ilvl w:val="255"/>
                <w:numId w:val="0"/>
              </w:numPr>
              <w:spacing w:before="0" w:beforeAutospacing="0" w:after="0" w:afterAutospacing="0"/>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负责</w:t>
            </w:r>
            <w:r>
              <w:rPr>
                <w:rFonts w:ascii="Times New Roman"/>
                <w:color w:val="000000" w:themeColor="text1"/>
                <w:sz w:val="18"/>
                <w:szCs w:val="18"/>
                <w14:textFill>
                  <w14:solidFill>
                    <w14:schemeClr w14:val="tx1"/>
                  </w14:solidFill>
                </w14:textFill>
              </w:rPr>
              <w:t>方法</w:t>
            </w:r>
            <w:r>
              <w:rPr>
                <w:rFonts w:hint="eastAsia" w:ascii="Times New Roman"/>
                <w:color w:val="000000" w:themeColor="text1"/>
                <w:sz w:val="18"/>
                <w:szCs w:val="18"/>
                <w14:textFill>
                  <w14:solidFill>
                    <w14:schemeClr w14:val="tx1"/>
                  </w14:solidFill>
                </w14:textFill>
              </w:rPr>
              <w:t>一验工作</w:t>
            </w:r>
            <w:r>
              <w:rPr>
                <w:rFonts w:ascii="Times New Roman"/>
                <w:color w:val="000000" w:themeColor="text1"/>
                <w:sz w:val="18"/>
                <w:szCs w:val="18"/>
                <w14:textFill>
                  <w14:solidFill>
                    <w14:schemeClr w14:val="tx1"/>
                  </w14:solidFill>
                </w14:textFill>
              </w:rPr>
              <w:t>，对</w:t>
            </w:r>
            <w:r>
              <w:rPr>
                <w:rFonts w:hint="eastAsia" w:ascii="Times New Roman"/>
                <w:color w:val="000000" w:themeColor="text1"/>
                <w:sz w:val="18"/>
                <w:szCs w:val="18"/>
                <w14:textFill>
                  <w14:solidFill>
                    <w14:schemeClr w14:val="tx1"/>
                  </w14:solidFill>
                </w14:textFill>
              </w:rPr>
              <w:t>ICP-</w:t>
            </w:r>
            <w:r>
              <w:rPr>
                <w:rFonts w:ascii="Times New Roman"/>
                <w:color w:val="000000" w:themeColor="text1"/>
                <w:sz w:val="18"/>
                <w:szCs w:val="18"/>
                <w14:textFill>
                  <w14:solidFill>
                    <w14:schemeClr w14:val="tx1"/>
                  </w14:solidFill>
                </w14:textFill>
              </w:rPr>
              <w:t>MS</w:t>
            </w:r>
            <w:r>
              <w:rPr>
                <w:rFonts w:hint="eastAsia" w:ascii="Times New Roman"/>
                <w:color w:val="000000" w:themeColor="text1"/>
                <w:sz w:val="18"/>
                <w:szCs w:val="18"/>
                <w14:textFill>
                  <w14:solidFill>
                    <w14:schemeClr w14:val="tx1"/>
                  </w14:solidFill>
                </w14:textFill>
              </w:rPr>
              <w:t>的</w:t>
            </w:r>
            <w:r>
              <w:rPr>
                <w:rFonts w:ascii="Times New Roman"/>
                <w:color w:val="000000" w:themeColor="text1"/>
                <w:sz w:val="18"/>
                <w:szCs w:val="18"/>
                <w14:textFill>
                  <w14:solidFill>
                    <w14:schemeClr w14:val="tx1"/>
                  </w14:solidFill>
                </w14:textFill>
              </w:rPr>
              <w:t>条件实验进行了验证，并完成精密度数据。</w:t>
            </w:r>
            <w:r>
              <w:rPr>
                <w:rFonts w:hint="eastAsia" w:ascii="Times New Roman"/>
                <w:color w:val="000000" w:themeColor="text1"/>
                <w:sz w:val="18"/>
                <w:szCs w:val="18"/>
                <w14:textFill>
                  <w14:solidFill>
                    <w14:schemeClr w14:val="tx1"/>
                  </w14:solidFill>
                </w14:textFill>
              </w:rPr>
              <w:t>负责</w:t>
            </w:r>
            <w:r>
              <w:rPr>
                <w:rFonts w:hint="eastAsia" w:ascii="Times New Roman" w:cs="Times New Roman"/>
                <w:color w:val="000000" w:themeColor="text1"/>
                <w:kern w:val="2"/>
                <w:sz w:val="18"/>
                <w:szCs w:val="18"/>
                <w14:textFill>
                  <w14:solidFill>
                    <w14:schemeClr w14:val="tx1"/>
                  </w14:solidFill>
                </w14:textFill>
              </w:rPr>
              <w:t>制备液态金属公共样品。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vAlign w:val="center"/>
          </w:tcPr>
          <w:p>
            <w:pPr>
              <w:pStyle w:val="81"/>
              <w:numPr>
                <w:ilvl w:val="255"/>
                <w:numId w:val="0"/>
              </w:numPr>
              <w:spacing w:before="0" w:beforeAutospacing="0" w:after="0" w:afterAutospacing="0"/>
              <w:jc w:val="both"/>
              <w:rPr>
                <w:rFonts w:hint="eastAsia" w:ascii="Times New Roman" w:cs="Times New Roman"/>
                <w:color w:val="000000" w:themeColor="text1"/>
                <w:kern w:val="2"/>
                <w:sz w:val="18"/>
                <w:szCs w:val="18"/>
                <w14:textFill>
                  <w14:solidFill>
                    <w14:schemeClr w14:val="tx1"/>
                  </w14:solidFill>
                </w14:textFill>
              </w:rPr>
            </w:pPr>
            <w:r>
              <w:rPr>
                <w:rFonts w:hint="eastAsia" w:ascii="Times New Roman"/>
                <w:color w:val="000000" w:themeColor="text1"/>
                <w:sz w:val="18"/>
                <w:szCs w:val="18"/>
                <w:lang w:val="en-US" w:eastAsia="zh-CN"/>
                <w14:textFill>
                  <w14:solidFill>
                    <w14:schemeClr w14:val="tx1"/>
                  </w14:solidFill>
                </w14:textFill>
              </w:rPr>
              <w:t>陈祝海</w:t>
            </w:r>
            <w:r>
              <w:rPr>
                <w:rFonts w:hint="eastAsia" w:ascii="Times New Roman"/>
                <w:color w:val="000000" w:themeColor="text1"/>
                <w:sz w:val="18"/>
                <w:szCs w:val="18"/>
                <w14:textFill>
                  <w14:solidFill>
                    <w14:schemeClr w14:val="tx1"/>
                  </w14:solidFill>
                </w14:textFill>
              </w:rPr>
              <w:t>、孙梦荷、邱</w:t>
            </w:r>
            <w:r>
              <w:rPr>
                <w:rFonts w:ascii="Times New Roman"/>
                <w:color w:val="000000" w:themeColor="text1"/>
                <w:sz w:val="18"/>
                <w:szCs w:val="18"/>
                <w14:textFill>
                  <w14:solidFill>
                    <w14:schemeClr w14:val="tx1"/>
                  </w14:solidFill>
                </w14:textFill>
              </w:rPr>
              <w:t>文思、陈晶晶</w:t>
            </w:r>
            <w:r>
              <w:rPr>
                <w:rFonts w:hint="eastAsia" w:ascii="Times New Roman"/>
                <w:color w:val="000000" w:themeColor="text1"/>
                <w:sz w:val="18"/>
                <w:szCs w:val="18"/>
                <w14:textFill>
                  <w14:solidFill>
                    <w14:schemeClr w14:val="tx1"/>
                  </w14:solidFill>
                </w14:textFill>
              </w:rPr>
              <w:t>、谢磊、周姣连、周明俊、金智</w:t>
            </w:r>
            <w:r>
              <w:rPr>
                <w:rFonts w:ascii="Times New Roman"/>
                <w:color w:val="000000" w:themeColor="text1"/>
                <w:sz w:val="18"/>
                <w:szCs w:val="18"/>
                <w14:textFill>
                  <w14:solidFill>
                    <w14:schemeClr w14:val="tx1"/>
                  </w14:solidFill>
                </w14:textFill>
              </w:rPr>
              <w:t>宏、谭意</w:t>
            </w:r>
            <w:r>
              <w:rPr>
                <w:rFonts w:hint="eastAsia" w:ascii="Times New Roman"/>
                <w:color w:val="000000" w:themeColor="text1"/>
                <w:sz w:val="18"/>
                <w:szCs w:val="18"/>
                <w14:textFill>
                  <w14:solidFill>
                    <w14:schemeClr w14:val="tx1"/>
                  </w14:solidFill>
                </w14:textFill>
              </w:rPr>
              <w:t>成</w:t>
            </w:r>
          </w:p>
        </w:tc>
        <w:tc>
          <w:tcPr>
            <w:tcW w:w="5722" w:type="dxa"/>
            <w:vAlign w:val="center"/>
          </w:tcPr>
          <w:p>
            <w:pPr>
              <w:pStyle w:val="81"/>
              <w:numPr>
                <w:ilvl w:val="255"/>
                <w:numId w:val="0"/>
              </w:numPr>
              <w:spacing w:before="0" w:beforeAutospacing="0" w:after="0" w:afterAutospacing="0"/>
              <w:jc w:val="both"/>
              <w:rPr>
                <w:rFonts w:ascii="Times New Roman" w:cs="Times New Roman"/>
                <w:color w:val="000000" w:themeColor="text1"/>
                <w:kern w:val="2"/>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负责</w:t>
            </w:r>
            <w:r>
              <w:rPr>
                <w:rFonts w:ascii="Times New Roman"/>
                <w:color w:val="000000" w:themeColor="text1"/>
                <w:sz w:val="18"/>
                <w:szCs w:val="18"/>
                <w14:textFill>
                  <w14:solidFill>
                    <w14:schemeClr w14:val="tx1"/>
                  </w14:solidFill>
                </w14:textFill>
              </w:rPr>
              <w:t>二验，提供精密度数据</w:t>
            </w:r>
            <w:r>
              <w:rPr>
                <w:rFonts w:hint="eastAsia" w:ascii="Times New Roman"/>
                <w:color w:val="000000" w:themeColor="text1"/>
                <w:sz w:val="18"/>
                <w:szCs w:val="18"/>
                <w14:textFill>
                  <w14:solidFill>
                    <w14:schemeClr w14:val="tx1"/>
                  </w14:solidFill>
                </w14:textFill>
              </w:rPr>
              <w:t>。</w:t>
            </w:r>
          </w:p>
        </w:tc>
      </w:tr>
    </w:tbl>
    <w:p>
      <w:pPr>
        <w:pStyle w:val="120"/>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4</w:t>
      </w:r>
      <w:r>
        <w:rPr>
          <w:rFonts w:hint="eastAsia" w:hAnsi="黑体"/>
          <w:color w:val="000000" w:themeColor="text1"/>
          <w14:textFill>
            <w14:solidFill>
              <w14:schemeClr w14:val="tx1"/>
            </w14:solidFill>
          </w14:textFill>
        </w:rPr>
        <w:t>、主要工作过程</w:t>
      </w:r>
    </w:p>
    <w:p>
      <w:pPr>
        <w:adjustRightInd w:val="0"/>
        <w:snapToGrid w:val="0"/>
        <w:spacing w:before="156" w:beforeLines="50" w:after="156" w:afterLines="50" w:line="312"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4.1</w:t>
      </w:r>
      <w:r>
        <w:rPr>
          <w:rFonts w:hint="eastAsia" w:ascii="黑体" w:hAnsi="黑体" w:eastAsia="黑体"/>
          <w:color w:val="000000" w:themeColor="text1"/>
          <w14:textFill>
            <w14:solidFill>
              <w14:schemeClr w14:val="tx1"/>
            </w14:solidFill>
          </w14:textFill>
        </w:rPr>
        <w:t xml:space="preserve"> 起草阶段</w:t>
      </w:r>
    </w:p>
    <w:p>
      <w:pPr>
        <w:adjustRightInd w:val="0"/>
        <w:snapToGrid w:val="0"/>
        <w:spacing w:line="312"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（1）任务落实</w:t>
      </w:r>
    </w:p>
    <w:p>
      <w:pPr>
        <w:adjustRightInd w:val="0"/>
        <w:snapToGrid w:val="0"/>
        <w:spacing w:line="312" w:lineRule="auto"/>
        <w:ind w:firstLine="420"/>
      </w:pPr>
      <w:r>
        <w:rPr>
          <w:rFonts w:hAnsi="宋体"/>
          <w:color w:val="000000" w:themeColor="text1"/>
          <w:szCs w:val="20"/>
          <w14:textFill>
            <w14:solidFill>
              <w14:schemeClr w14:val="tx1"/>
            </w14:solidFill>
          </w14:textFill>
        </w:rPr>
        <w:t>202</w:t>
      </w:r>
      <w:r>
        <w:rPr>
          <w:rFonts w:hint="eastAsia" w:hAnsi="宋体"/>
          <w:color w:val="000000" w:themeColor="text1"/>
          <w:szCs w:val="20"/>
          <w14:textFill>
            <w14:solidFill>
              <w14:schemeClr w14:val="tx1"/>
            </w14:solidFill>
          </w14:textFill>
        </w:rPr>
        <w:t>1</w:t>
      </w:r>
      <w:r>
        <w:rPr>
          <w:rFonts w:hAnsi="宋体"/>
          <w:color w:val="000000" w:themeColor="text1"/>
          <w:szCs w:val="20"/>
          <w14:textFill>
            <w14:solidFill>
              <w14:schemeClr w14:val="tx1"/>
            </w14:solidFill>
          </w14:textFill>
        </w:rPr>
        <w:t>年8月，</w:t>
      </w:r>
      <w:r>
        <w:rPr>
          <w:rFonts w:hint="eastAsia" w:hAnsi="宋体"/>
          <w:color w:val="000000" w:themeColor="text1"/>
          <w:szCs w:val="20"/>
          <w14:textFill>
            <w14:solidFill>
              <w14:schemeClr w14:val="tx1"/>
            </w14:solidFill>
          </w14:textFill>
        </w:rPr>
        <w:t>国家标准化管理委员会正式批复本项目，</w:t>
      </w:r>
      <w:r>
        <w:rPr>
          <w:rFonts w:hAnsi="宋体"/>
          <w:color w:val="000000" w:themeColor="text1"/>
          <w:szCs w:val="20"/>
          <w14:textFill>
            <w14:solidFill>
              <w14:schemeClr w14:val="tx1"/>
            </w14:solidFill>
          </w14:textFill>
        </w:rPr>
        <w:t>项目计划编号为</w:t>
      </w:r>
      <w:r>
        <w:rPr>
          <w:rFonts w:hint="eastAsia" w:hAnsi="宋体"/>
          <w:szCs w:val="20"/>
        </w:rPr>
        <w:t>20213149-T-610</w:t>
      </w:r>
      <w:r>
        <w:rPr>
          <w:rFonts w:hAnsi="宋体"/>
          <w:color w:val="000000" w:themeColor="text1"/>
          <w:szCs w:val="20"/>
          <w14:textFill>
            <w14:solidFill>
              <w14:schemeClr w14:val="tx1"/>
            </w14:solidFill>
          </w14:textFill>
        </w:rPr>
        <w:t>。</w:t>
      </w:r>
      <w:r>
        <w:t>2021</w:t>
      </w:r>
      <w:r>
        <w:rPr>
          <w:rFonts w:hint="eastAsia"/>
        </w:rPr>
        <w:t>年</w:t>
      </w:r>
      <w:r>
        <w:t>10 月 25 日～10 月 28 日在江苏省常州市召开</w:t>
      </w:r>
      <w:r>
        <w:rPr>
          <w:rFonts w:hint="eastAsia"/>
        </w:rPr>
        <w:t>工作会议，</w:t>
      </w:r>
      <w:r>
        <w:rPr>
          <w:rFonts w:hint="eastAsia"/>
          <w:color w:val="000000" w:themeColor="text1"/>
          <w14:textFill>
            <w14:solidFill>
              <w14:schemeClr w14:val="tx1"/>
            </w14:solidFill>
          </w14:textFill>
        </w:rPr>
        <w:t>对本项目进行了任务落实。会议明确了项目的时间进度安排，</w:t>
      </w:r>
      <w:r>
        <w:rPr>
          <w:color w:val="000000" w:themeColor="text1"/>
          <w14:textFill>
            <w14:solidFill>
              <w14:schemeClr w14:val="tx1"/>
            </w14:solidFill>
          </w14:textFill>
        </w:rPr>
        <w:t>并</w:t>
      </w:r>
      <w:r>
        <w:rPr>
          <w:rFonts w:hint="eastAsia"/>
          <w:color w:val="000000" w:themeColor="text1"/>
          <w14:textFill>
            <w14:solidFill>
              <w14:schemeClr w14:val="tx1"/>
            </w14:solidFill>
          </w14:textFill>
        </w:rPr>
        <w:t>确定</w:t>
      </w:r>
      <w:r>
        <w:rPr>
          <w:rFonts w:hAnsi="宋体"/>
          <w:color w:val="000000" w:themeColor="text1"/>
          <w:szCs w:val="20"/>
          <w14:textFill>
            <w14:solidFill>
              <w14:schemeClr w14:val="tx1"/>
            </w14:solidFill>
          </w14:textFill>
        </w:rPr>
        <w:t>国标</w:t>
      </w:r>
      <w:r>
        <w:rPr>
          <w:rFonts w:hint="eastAsia" w:hAnsi="宋体"/>
          <w:color w:val="000000" w:themeColor="text1"/>
          <w:szCs w:val="20"/>
          <w14:textFill>
            <w14:solidFill>
              <w14:schemeClr w14:val="tx1"/>
            </w14:solidFill>
          </w14:textFill>
        </w:rPr>
        <w:t>（北京）检验</w:t>
      </w:r>
      <w:r>
        <w:rPr>
          <w:rFonts w:hAnsi="宋体"/>
          <w:color w:val="000000" w:themeColor="text1"/>
          <w:szCs w:val="20"/>
          <w14:textFill>
            <w14:solidFill>
              <w14:schemeClr w14:val="tx1"/>
            </w14:solidFill>
          </w14:textFill>
        </w:rPr>
        <w:t>认证有限公司</w:t>
      </w:r>
      <w:r>
        <w:rPr>
          <w:rFonts w:hint="eastAsia" w:hAnsi="宋体"/>
          <w:color w:val="000000" w:themeColor="text1"/>
          <w:szCs w:val="20"/>
          <w14:textFill>
            <w14:solidFill>
              <w14:schemeClr w14:val="tx1"/>
            </w14:solidFill>
          </w14:textFill>
        </w:rPr>
        <w:t>为</w:t>
      </w:r>
      <w:r>
        <w:rPr>
          <w:rFonts w:hint="eastAsia"/>
          <w:color w:val="000000" w:themeColor="text1"/>
          <w14:textFill>
            <w14:solidFill>
              <w14:schemeClr w14:val="tx1"/>
            </w14:solidFill>
          </w14:textFill>
        </w:rPr>
        <w:t>起草单位</w:t>
      </w:r>
      <w:r>
        <w:rPr>
          <w:rFonts w:hint="eastAsia" w:hAnsi="宋体"/>
          <w:color w:val="000000" w:themeColor="text1"/>
          <w:szCs w:val="20"/>
          <w14:textFill>
            <w14:solidFill>
              <w14:schemeClr w14:val="tx1"/>
            </w14:solidFill>
          </w14:textFill>
        </w:rPr>
        <w:t>，</w:t>
      </w:r>
      <w:r>
        <w:rPr>
          <w:rFonts w:hint="eastAsia"/>
          <w:szCs w:val="20"/>
        </w:rPr>
        <w:t>深圳市中金岭南有色金属股份有限公司、国合通用（青岛）测试评价有限公司等10家</w:t>
      </w:r>
      <w:r>
        <w:rPr>
          <w:rFonts w:hint="eastAsia"/>
        </w:rPr>
        <w:t>单位参与方法的验证。</w:t>
      </w:r>
    </w:p>
    <w:p>
      <w:pPr>
        <w:adjustRightInd w:val="0"/>
        <w:snapToGrid w:val="0"/>
        <w:spacing w:line="312"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（2）样品收集及试验研究</w:t>
      </w:r>
    </w:p>
    <w:p>
      <w:pPr>
        <w:adjustRightInd w:val="0"/>
        <w:snapToGrid w:val="0"/>
        <w:spacing w:line="312"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任务落实会议后，起草单位成立项目研发组。经调研，最新颁布实施的GB/T 39859-2021《镓基液态金属》产品标准规定了5种型号的镓基液态金属，其典型工艺配比见表2。2021年11月，</w:t>
      </w:r>
      <w:r>
        <w:rPr>
          <w:rFonts w:hint="eastAsia"/>
          <w:szCs w:val="20"/>
        </w:rPr>
        <w:t>中宣液态金属科技有限公司将</w:t>
      </w:r>
      <w:r>
        <w:rPr>
          <w:rFonts w:hint="eastAsia"/>
          <w:color w:val="000000" w:themeColor="text1"/>
          <w14:textFill>
            <w14:solidFill>
              <w14:schemeClr w14:val="tx1"/>
            </w14:solidFill>
          </w14:textFill>
        </w:rPr>
        <w:t>5种型号的镓基液态金属统一</w:t>
      </w:r>
      <w:r>
        <w:rPr>
          <w:color w:val="000000" w:themeColor="text1"/>
          <w14:textFill>
            <w14:solidFill>
              <w14:schemeClr w14:val="tx1"/>
            </w14:solidFill>
          </w14:textFill>
        </w:rPr>
        <w:t>样品</w:t>
      </w:r>
      <w:r>
        <w:rPr>
          <w:rFonts w:hint="eastAsia"/>
          <w:color w:val="000000" w:themeColor="text1"/>
          <w14:textFill>
            <w14:solidFill>
              <w14:schemeClr w14:val="tx1"/>
            </w14:solidFill>
          </w14:textFill>
        </w:rPr>
        <w:t>邮寄至</w:t>
      </w:r>
      <w:r>
        <w:rPr>
          <w:rFonts w:hAnsi="宋体"/>
          <w:color w:val="000000" w:themeColor="text1"/>
          <w:szCs w:val="20"/>
          <w14:textFill>
            <w14:solidFill>
              <w14:schemeClr w14:val="tx1"/>
            </w14:solidFill>
          </w14:textFill>
        </w:rPr>
        <w:t>国标</w:t>
      </w:r>
      <w:r>
        <w:rPr>
          <w:rFonts w:hint="eastAsia" w:hAnsi="宋体"/>
          <w:color w:val="000000" w:themeColor="text1"/>
          <w:szCs w:val="20"/>
          <w14:textFill>
            <w14:solidFill>
              <w14:schemeClr w14:val="tx1"/>
            </w14:solidFill>
          </w14:textFill>
        </w:rPr>
        <w:t>（北京）检验</w:t>
      </w:r>
      <w:r>
        <w:rPr>
          <w:rFonts w:hAnsi="宋体"/>
          <w:color w:val="000000" w:themeColor="text1"/>
          <w:szCs w:val="20"/>
          <w14:textFill>
            <w14:solidFill>
              <w14:schemeClr w14:val="tx1"/>
            </w14:solidFill>
          </w14:textFill>
        </w:rPr>
        <w:t>认证有限公司</w:t>
      </w:r>
      <w:r>
        <w:rPr>
          <w:rFonts w:hint="eastAsia" w:hAnsi="宋体"/>
          <w:color w:val="000000" w:themeColor="text1"/>
          <w:szCs w:val="20"/>
          <w14:textFill>
            <w14:solidFill>
              <w14:schemeClr w14:val="tx1"/>
            </w14:solidFill>
          </w14:textFill>
        </w:rPr>
        <w:t>。</w:t>
      </w:r>
    </w:p>
    <w:p>
      <w:pPr>
        <w:adjustRightInd w:val="0"/>
        <w:snapToGrid w:val="0"/>
        <w:spacing w:before="156" w:beforeLines="5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drawing>
          <wp:anchor distT="0" distB="0" distL="114935" distR="114935" simplePos="0" relativeHeight="251659264" behindDoc="0" locked="0" layoutInCell="1" allowOverlap="0">
            <wp:simplePos x="0" y="0"/>
            <wp:positionH relativeFrom="margin">
              <wp:align>left</wp:align>
            </wp:positionH>
            <wp:positionV relativeFrom="paragraph">
              <wp:posOffset>353060</wp:posOffset>
            </wp:positionV>
            <wp:extent cx="6049010" cy="1838325"/>
            <wp:effectExtent l="0" t="0" r="8890" b="9525"/>
            <wp:wrapTopAndBottom/>
            <wp:docPr id="2" name="图片 2" descr="b9f5c885497118515ab1cdb8af39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9f5c885497118515ab1cdb8af3920a"/>
                    <pic:cNvPicPr>
                      <a:picLocks noChangeAspect="1"/>
                    </pic:cNvPicPr>
                  </pic:nvPicPr>
                  <pic:blipFill>
                    <a:blip r:embed="rId5"/>
                    <a:stretch>
                      <a:fillRect/>
                    </a:stretch>
                  </pic:blipFill>
                  <pic:spPr>
                    <a:xfrm>
                      <a:off x="0" y="0"/>
                      <a:ext cx="6049010" cy="1838325"/>
                    </a:xfrm>
                    <a:prstGeom prst="rect">
                      <a:avLst/>
                    </a:prstGeom>
                  </pic:spPr>
                </pic:pic>
              </a:graphicData>
            </a:graphic>
          </wp:anchor>
        </w:drawing>
      </w:r>
      <w:r>
        <w:rPr>
          <w:rFonts w:hint="eastAsia" w:ascii="黑体" w:hAnsi="黑体" w:eastAsia="黑体"/>
          <w:color w:val="000000" w:themeColor="text1"/>
          <w:szCs w:val="21"/>
          <w14:textFill>
            <w14:solidFill>
              <w14:schemeClr w14:val="tx1"/>
            </w14:solidFill>
          </w14:textFill>
        </w:rPr>
        <w:t>表2 镓基液态金属产品分类</w:t>
      </w:r>
    </w:p>
    <w:p>
      <w:pPr>
        <w:adjustRightInd w:val="0"/>
        <w:snapToGrid w:val="0"/>
        <w:spacing w:before="312" w:beforeLines="100" w:line="312" w:lineRule="auto"/>
        <w:rPr>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ab/>
      </w:r>
      <w:r>
        <w:rPr>
          <w:color w:val="000000" w:themeColor="text1"/>
          <w14:textFill>
            <w14:solidFill>
              <w14:schemeClr w14:val="tx1"/>
            </w14:solidFill>
          </w14:textFill>
        </w:rPr>
        <w:t>202</w:t>
      </w:r>
      <w:r>
        <w:rPr>
          <w:rFonts w:hint="eastAsia"/>
          <w:color w:val="000000" w:themeColor="text1"/>
          <w14:textFill>
            <w14:solidFill>
              <w14:schemeClr w14:val="tx1"/>
            </w14:solidFill>
          </w14:textFill>
        </w:rPr>
        <w:t>2年1月~</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月，编制组人员对样品的称量、溶解方法、质谱干扰、测定模式的选择、基体效应、检出限等进行条件实验，确定</w:t>
      </w:r>
      <w:r>
        <w:rPr>
          <w:color w:val="000000" w:themeColor="text1"/>
          <w14:textFill>
            <w14:solidFill>
              <w14:schemeClr w14:val="tx1"/>
            </w14:solidFill>
          </w14:textFill>
        </w:rPr>
        <w:t>了采用ICP-MS分析</w:t>
      </w:r>
      <w:r>
        <w:rPr>
          <w:rFonts w:hint="eastAsia"/>
          <w:color w:val="000000" w:themeColor="text1"/>
          <w14:textFill>
            <w14:solidFill>
              <w14:schemeClr w14:val="tx1"/>
            </w14:solidFill>
          </w14:textFill>
        </w:rPr>
        <w:t>镓基液态金属样品</w:t>
      </w:r>
      <w:r>
        <w:rPr>
          <w:color w:val="000000" w:themeColor="text1"/>
          <w14:textFill>
            <w14:solidFill>
              <w14:schemeClr w14:val="tx1"/>
            </w14:solidFill>
          </w14:textFill>
        </w:rPr>
        <w:t>的试验步骤。</w:t>
      </w:r>
      <w:r>
        <w:rPr>
          <w:rFonts w:hint="eastAsia"/>
          <w:color w:val="000000" w:themeColor="text1"/>
          <w14:textFill>
            <w14:solidFill>
              <w14:schemeClr w14:val="tx1"/>
            </w14:solidFill>
          </w14:textFill>
        </w:rPr>
        <w:t>按照确定</w:t>
      </w:r>
      <w:r>
        <w:rPr>
          <w:color w:val="000000" w:themeColor="text1"/>
          <w14:textFill>
            <w14:solidFill>
              <w14:schemeClr w14:val="tx1"/>
            </w14:solidFill>
          </w14:textFill>
        </w:rPr>
        <w:t>的实验方法，对</w:t>
      </w:r>
      <w:r>
        <w:rPr>
          <w:rFonts w:hint="eastAsia"/>
          <w:color w:val="000000" w:themeColor="text1"/>
          <w14:textFill>
            <w14:solidFill>
              <w14:schemeClr w14:val="tx1"/>
            </w14:solidFill>
          </w14:textFill>
        </w:rPr>
        <w:t>5个</w:t>
      </w:r>
      <w:r>
        <w:rPr>
          <w:color w:val="000000" w:themeColor="text1"/>
          <w14:textFill>
            <w14:solidFill>
              <w14:schemeClr w14:val="tx1"/>
            </w14:solidFill>
          </w14:textFill>
        </w:rPr>
        <w:t>公共样品进行精密度测试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并对数据的平均值和</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标准偏差进行整理汇总</w:t>
      </w:r>
      <w:r>
        <w:rPr>
          <w:rFonts w:hint="eastAsia"/>
          <w:color w:val="000000" w:themeColor="text1"/>
          <w14:textFill>
            <w14:solidFill>
              <w14:schemeClr w14:val="tx1"/>
            </w14:solidFill>
          </w14:textFill>
        </w:rPr>
        <w:t>。</w:t>
      </w:r>
    </w:p>
    <w:p>
      <w:pPr>
        <w:adjustRightInd w:val="0"/>
        <w:snapToGrid w:val="0"/>
        <w:spacing w:line="312"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202</w:t>
      </w:r>
      <w:r>
        <w:rPr>
          <w:rFonts w:hint="eastAsia"/>
          <w:color w:val="000000" w:themeColor="text1"/>
          <w14:textFill>
            <w14:solidFill>
              <w14:schemeClr w14:val="tx1"/>
            </w14:solidFill>
          </w14:textFill>
        </w:rPr>
        <w:t>2年</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月下旬，起草单位撰写完成本项目的《研究报告》，并按照GB/T 1.1-2020《标准化工作导则 第1部分：标准化文件的结构和起草规则》的规定撰写了GB/T《镓基液态金属化学分析方法 第1部分：铅、镉、汞、砷含量的测定 电感耦合等离子体质谱法》（讨论稿）。</w:t>
      </w:r>
    </w:p>
    <w:p>
      <w:pPr>
        <w:adjustRightInd w:val="0"/>
        <w:snapToGrid w:val="0"/>
        <w:spacing w:line="312"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（3）验证单位验证</w:t>
      </w:r>
    </w:p>
    <w:p>
      <w:pPr>
        <w:adjustRightInd w:val="0"/>
        <w:snapToGrid w:val="0"/>
        <w:spacing w:line="312"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202</w:t>
      </w:r>
      <w:r>
        <w:rPr>
          <w:rFonts w:hint="eastAsia"/>
          <w:color w:val="000000" w:themeColor="text1"/>
          <w14:textFill>
            <w14:solidFill>
              <w14:schemeClr w14:val="tx1"/>
            </w14:solidFill>
          </w14:textFill>
        </w:rPr>
        <w:t>2年</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月初，起草单位将样品和方法研究报告邮寄给各验证单位进行数据的验证工作。</w:t>
      </w:r>
      <w:r>
        <w:rPr>
          <w:color w:val="000000" w:themeColor="text1"/>
          <w14:textFill>
            <w14:solidFill>
              <w14:schemeClr w14:val="tx1"/>
            </w14:solidFill>
          </w14:textFill>
        </w:rPr>
        <w:t>202</w:t>
      </w:r>
      <w:r>
        <w:rPr>
          <w:rFonts w:hint="eastAsia"/>
          <w:color w:val="000000" w:themeColor="text1"/>
          <w14:textFill>
            <w14:solidFill>
              <w14:schemeClr w14:val="tx1"/>
            </w14:solidFill>
          </w14:textFill>
        </w:rPr>
        <w:t>2年</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月，各验证单位陆续完成验证工作并返回验证报告。</w:t>
      </w:r>
      <w:r>
        <w:rPr>
          <w:rFonts w:hint="eastAsia"/>
          <w:color w:val="000000" w:themeColor="text1"/>
          <w:lang w:val="en-US" w:eastAsia="zh-CN"/>
          <w14:textFill>
            <w14:solidFill>
              <w14:schemeClr w14:val="tx1"/>
            </w14:solidFill>
          </w14:textFill>
        </w:rPr>
        <w:t>验证单位主要针对试剂纯度要求、酸的用量、水浴温度、内标元素的选择提出意见，同时由于使用不同仪器厂商的设备灵敏度不一样，有验证单位建议灵活调整定容体积。</w:t>
      </w:r>
      <w:r>
        <w:rPr>
          <w:rFonts w:hint="eastAsia"/>
          <w:color w:val="000000" w:themeColor="text1"/>
          <w14:textFill>
            <w14:solidFill>
              <w14:schemeClr w14:val="tx1"/>
            </w14:solidFill>
          </w14:textFill>
        </w:rPr>
        <w:t>起草单位</w:t>
      </w:r>
      <w:r>
        <w:rPr>
          <w:rFonts w:hint="eastAsia"/>
          <w:color w:val="000000" w:themeColor="text1"/>
          <w:lang w:val="en-US" w:eastAsia="zh-CN"/>
          <w14:textFill>
            <w14:solidFill>
              <w14:schemeClr w14:val="tx1"/>
            </w14:solidFill>
          </w14:textFill>
        </w:rPr>
        <w:t>认真考虑各验证单位意见，并在项目工作群进行反馈、讨论，</w:t>
      </w:r>
      <w:r>
        <w:rPr>
          <w:rFonts w:hint="eastAsia"/>
          <w:color w:val="000000" w:themeColor="text1"/>
          <w14:textFill>
            <w14:solidFill>
              <w14:schemeClr w14:val="tx1"/>
            </w14:solidFill>
          </w14:textFill>
        </w:rPr>
        <w:t>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讨论稿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进行修改完善</w:t>
      </w:r>
      <w:r>
        <w:rPr>
          <w:rFonts w:hint="eastAsia"/>
          <w:color w:val="000000" w:themeColor="text1"/>
          <w:lang w:val="en-US" w:eastAsia="zh-CN"/>
          <w14:textFill>
            <w14:solidFill>
              <w14:schemeClr w14:val="tx1"/>
            </w14:solidFill>
          </w14:textFill>
        </w:rPr>
        <w:t>后</w:t>
      </w:r>
      <w:r>
        <w:rPr>
          <w:rFonts w:hint="eastAsia"/>
          <w:color w:val="000000" w:themeColor="text1"/>
          <w14:textFill>
            <w14:solidFill>
              <w14:schemeClr w14:val="tx1"/>
            </w14:solidFill>
          </w14:textFill>
        </w:rPr>
        <w:t>形成</w:t>
      </w:r>
      <w:r>
        <w:rPr>
          <w:rFonts w:hint="eastAsia" w:hAnsi="宋体"/>
          <w:color w:val="000000" w:themeColor="text1"/>
          <w:szCs w:val="20"/>
          <w14:textFill>
            <w14:solidFill>
              <w14:schemeClr w14:val="tx1"/>
            </w14:solidFill>
          </w14:textFill>
        </w:rPr>
        <w:t>GB/T</w:t>
      </w:r>
      <w:r>
        <w:rPr>
          <w:rFonts w:hAnsi="宋体"/>
          <w:color w:val="000000" w:themeColor="text1"/>
          <w:szCs w:val="20"/>
          <w14:textFill>
            <w14:solidFill>
              <w14:schemeClr w14:val="tx1"/>
            </w14:solidFill>
          </w14:textFill>
        </w:rPr>
        <w:t>《</w:t>
      </w:r>
      <w:r>
        <w:rPr>
          <w:rFonts w:hint="eastAsia" w:hAnsi="宋体"/>
          <w:szCs w:val="20"/>
        </w:rPr>
        <w:t>镓基液态金属化学分析方法 第1部分：铅、镉、汞、砷含量的测定 电感耦合等离子体质谱法</w:t>
      </w:r>
      <w:r>
        <w:rPr>
          <w:rFonts w:hAnsi="宋体"/>
          <w:color w:val="000000" w:themeColor="text1"/>
          <w:szCs w:val="20"/>
          <w14:textFill>
            <w14:solidFill>
              <w14:schemeClr w14:val="tx1"/>
            </w14:solidFill>
          </w14:textFill>
        </w:rPr>
        <w:t>》</w:t>
      </w:r>
      <w:r>
        <w:rPr>
          <w:rFonts w:hint="eastAsia"/>
          <w:color w:val="000000" w:themeColor="text1"/>
          <w14:textFill>
            <w14:solidFill>
              <w14:schemeClr w14:val="tx1"/>
            </w14:solidFill>
          </w14:textFill>
        </w:rPr>
        <w:t>（征求意见稿）。</w:t>
      </w:r>
    </w:p>
    <w:p>
      <w:pPr>
        <w:adjustRightInd w:val="0"/>
        <w:snapToGrid w:val="0"/>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起草单位工作人员</w:t>
      </w:r>
      <w:r>
        <w:rPr>
          <w:color w:val="000000" w:themeColor="text1"/>
          <w14:textFill>
            <w14:solidFill>
              <w14:schemeClr w14:val="tx1"/>
            </w14:solidFill>
          </w14:textFill>
        </w:rPr>
        <w:t>对各单位精密度数据进行了整理汇总</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w:t>
      </w:r>
      <w:r>
        <w:rPr>
          <w:rFonts w:hint="eastAsia"/>
          <w:color w:val="000000" w:themeColor="text1"/>
          <w14:textFill>
            <w14:solidFill>
              <w14:schemeClr w14:val="tx1"/>
            </w14:solidFill>
          </w14:textFill>
        </w:rPr>
        <w:t>对</w:t>
      </w:r>
      <w:r>
        <w:rPr>
          <w:color w:val="000000" w:themeColor="text1"/>
          <w14:textFill>
            <w14:solidFill>
              <w14:schemeClr w14:val="tx1"/>
            </w14:solidFill>
          </w14:textFill>
        </w:rPr>
        <w:t>数据进行柯克伦检验</w:t>
      </w:r>
      <w:r>
        <w:rPr>
          <w:rFonts w:hint="eastAsia"/>
          <w:color w:val="000000" w:themeColor="text1"/>
          <w14:textFill>
            <w14:solidFill>
              <w14:schemeClr w14:val="tx1"/>
            </w14:solidFill>
          </w14:textFill>
        </w:rPr>
        <w:t>剔除</w:t>
      </w:r>
      <w:r>
        <w:rPr>
          <w:color w:val="000000" w:themeColor="text1"/>
          <w14:textFill>
            <w14:solidFill>
              <w14:schemeClr w14:val="tx1"/>
            </w14:solidFill>
          </w14:textFill>
        </w:rPr>
        <w:t>精密度</w:t>
      </w:r>
      <w:r>
        <w:rPr>
          <w:rFonts w:hint="eastAsia"/>
          <w:color w:val="000000" w:themeColor="text1"/>
          <w14:textFill>
            <w14:solidFill>
              <w14:schemeClr w14:val="tx1"/>
            </w14:solidFill>
          </w14:textFill>
        </w:rPr>
        <w:t>离群值</w:t>
      </w:r>
      <w:r>
        <w:rPr>
          <w:color w:val="000000" w:themeColor="text1"/>
          <w14:textFill>
            <w14:solidFill>
              <w14:schemeClr w14:val="tx1"/>
            </w14:solidFill>
          </w14:textFill>
        </w:rPr>
        <w:t>，对数据进行</w:t>
      </w:r>
      <w:r>
        <w:rPr>
          <w:rFonts w:hint="eastAsia"/>
          <w:color w:val="000000" w:themeColor="text1"/>
          <w14:textFill>
            <w14:solidFill>
              <w14:schemeClr w14:val="tx1"/>
            </w14:solidFill>
          </w14:textFill>
        </w:rPr>
        <w:t>格拉布斯检验</w:t>
      </w:r>
      <w:r>
        <w:rPr>
          <w:color w:val="000000" w:themeColor="text1"/>
          <w14:textFill>
            <w14:solidFill>
              <w14:schemeClr w14:val="tx1"/>
            </w14:solidFill>
          </w14:textFill>
        </w:rPr>
        <w:t>剔除</w:t>
      </w:r>
      <w:r>
        <w:rPr>
          <w:rFonts w:hint="eastAsia"/>
          <w:color w:val="000000" w:themeColor="text1"/>
          <w14:textFill>
            <w14:solidFill>
              <w14:schemeClr w14:val="tx1"/>
            </w14:solidFill>
          </w14:textFill>
        </w:rPr>
        <w:t>准确度离群值</w:t>
      </w:r>
      <w:r>
        <w:rPr>
          <w:color w:val="000000" w:themeColor="text1"/>
          <w14:textFill>
            <w14:solidFill>
              <w14:schemeClr w14:val="tx1"/>
            </w14:solidFill>
          </w14:textFill>
        </w:rPr>
        <w:t>，在此基础上完成了重复性</w:t>
      </w:r>
      <w:r>
        <w:rPr>
          <w:rFonts w:hint="eastAsia"/>
          <w:color w:val="000000" w:themeColor="text1"/>
          <w14:textFill>
            <w14:solidFill>
              <w14:schemeClr w14:val="tx1"/>
            </w14:solidFill>
          </w14:textFill>
        </w:rPr>
        <w:t>限</w:t>
      </w:r>
      <w:r>
        <w:rPr>
          <w:color w:val="000000" w:themeColor="text1"/>
          <w14:textFill>
            <w14:solidFill>
              <w14:schemeClr w14:val="tx1"/>
            </w14:solidFill>
          </w14:textFill>
        </w:rPr>
        <w:t>和再现性</w:t>
      </w:r>
      <w:r>
        <w:rPr>
          <w:rFonts w:hint="eastAsia"/>
          <w:color w:val="000000" w:themeColor="text1"/>
          <w14:textFill>
            <w14:solidFill>
              <w14:schemeClr w14:val="tx1"/>
            </w14:solidFill>
          </w14:textFill>
        </w:rPr>
        <w:t>限</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计算</w:t>
      </w:r>
      <w:r>
        <w:rPr>
          <w:color w:val="000000" w:themeColor="text1"/>
          <w14:textFill>
            <w14:solidFill>
              <w14:schemeClr w14:val="tx1"/>
            </w14:solidFill>
          </w14:textFill>
        </w:rPr>
        <w:t>。</w:t>
      </w:r>
    </w:p>
    <w:p>
      <w:pPr>
        <w:adjustRightInd w:val="0"/>
        <w:snapToGrid w:val="0"/>
        <w:spacing w:line="312" w:lineRule="auto"/>
        <w:rPr>
          <w:color w:val="000000" w:themeColor="text1"/>
          <w14:textFill>
            <w14:solidFill>
              <w14:schemeClr w14:val="tx1"/>
            </w14:solidFill>
          </w14:textFill>
        </w:rPr>
      </w:pPr>
    </w:p>
    <w:p>
      <w:pPr>
        <w:adjustRightInd w:val="0"/>
        <w:snapToGrid w:val="0"/>
        <w:spacing w:before="156" w:beforeLines="50" w:after="156" w:afterLines="50" w:line="312"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4.2 </w:t>
      </w:r>
      <w:r>
        <w:rPr>
          <w:rFonts w:hint="eastAsia" w:ascii="黑体" w:hAnsi="黑体" w:eastAsia="黑体"/>
          <w:color w:val="000000" w:themeColor="text1"/>
          <w14:textFill>
            <w14:solidFill>
              <w14:schemeClr w14:val="tx1"/>
            </w14:solidFill>
          </w14:textFill>
        </w:rPr>
        <w:t>征求意见阶段</w:t>
      </w:r>
    </w:p>
    <w:p>
      <w:pPr>
        <w:adjustRightInd w:val="0"/>
        <w:snapToGrid w:val="0"/>
        <w:spacing w:line="312" w:lineRule="auto"/>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编制组通过发函、中国有色金属标准质量信息网上公开、召开</w:t>
      </w:r>
      <w:r>
        <w:rPr>
          <w:rFonts w:hAnsi="宋体"/>
          <w:color w:val="000000" w:themeColor="text1"/>
          <w14:textFill>
            <w14:solidFill>
              <w14:schemeClr w14:val="tx1"/>
            </w14:solidFill>
          </w14:textFill>
        </w:rPr>
        <w:t>工作</w:t>
      </w:r>
      <w:r>
        <w:rPr>
          <w:rFonts w:hint="eastAsia" w:hAnsi="宋体"/>
          <w:color w:val="000000" w:themeColor="text1"/>
          <w14:textFill>
            <w14:solidFill>
              <w14:schemeClr w14:val="tx1"/>
            </w14:solidFill>
          </w14:textFill>
        </w:rPr>
        <w:t>会议等</w:t>
      </w:r>
      <w:r>
        <w:rPr>
          <w:rFonts w:hAnsi="宋体"/>
          <w:color w:val="000000" w:themeColor="text1"/>
          <w14:textFill>
            <w14:solidFill>
              <w14:schemeClr w14:val="tx1"/>
            </w14:solidFill>
          </w14:textFill>
        </w:rPr>
        <w:t>方式</w:t>
      </w:r>
      <w:r>
        <w:rPr>
          <w:rFonts w:hint="eastAsia" w:hAnsi="宋体"/>
          <w:color w:val="000000" w:themeColor="text1"/>
          <w14:textFill>
            <w14:solidFill>
              <w14:schemeClr w14:val="tx1"/>
            </w14:solidFill>
          </w14:textFill>
        </w:rPr>
        <w:t>对</w:t>
      </w:r>
      <w:r>
        <w:rPr>
          <w:rFonts w:hint="eastAsia" w:hAnsi="宋体"/>
          <w:color w:val="000000" w:themeColor="text1"/>
          <w:szCs w:val="20"/>
          <w14:textFill>
            <w14:solidFill>
              <w14:schemeClr w14:val="tx1"/>
            </w14:solidFill>
          </w14:textFill>
        </w:rPr>
        <w:t xml:space="preserve">GB/T </w:t>
      </w:r>
      <w:r>
        <w:rPr>
          <w:rFonts w:hAnsi="宋体"/>
          <w:color w:val="000000" w:themeColor="text1"/>
          <w:szCs w:val="20"/>
          <w14:textFill>
            <w14:solidFill>
              <w14:schemeClr w14:val="tx1"/>
            </w14:solidFill>
          </w14:textFill>
        </w:rPr>
        <w:t>《</w:t>
      </w:r>
      <w:r>
        <w:rPr>
          <w:rFonts w:hint="eastAsia" w:hAnsi="宋体"/>
          <w:szCs w:val="20"/>
        </w:rPr>
        <w:t>镓基液态金属化学分析方法 第1部分：铅、镉、汞、砷含量的测定 电感耦合等离子体质谱法</w:t>
      </w:r>
      <w:r>
        <w:rPr>
          <w:rFonts w:hAnsi="宋体"/>
          <w:color w:val="000000" w:themeColor="text1"/>
          <w:szCs w:val="20"/>
          <w14:textFill>
            <w14:solidFill>
              <w14:schemeClr w14:val="tx1"/>
            </w14:solidFill>
          </w14:textFill>
        </w:rPr>
        <w:t>》</w:t>
      </w:r>
      <w:r>
        <w:rPr>
          <w:rFonts w:hint="eastAsia"/>
          <w:color w:val="000000" w:themeColor="text1"/>
          <w14:textFill>
            <w14:solidFill>
              <w14:schemeClr w14:val="tx1"/>
            </w14:solidFill>
          </w14:textFill>
        </w:rPr>
        <w:t>（征求意见稿）</w:t>
      </w:r>
      <w:r>
        <w:rPr>
          <w:rFonts w:hint="eastAsia" w:hAnsi="宋体"/>
          <w:color w:val="000000" w:themeColor="text1"/>
          <w14:textFill>
            <w14:solidFill>
              <w14:schemeClr w14:val="tx1"/>
            </w14:solidFill>
          </w14:textFill>
        </w:rPr>
        <w:t>征求意见。</w:t>
      </w:r>
    </w:p>
    <w:p>
      <w:pPr>
        <w:adjustRightInd w:val="0"/>
        <w:snapToGrid w:val="0"/>
        <w:spacing w:line="312" w:lineRule="auto"/>
        <w:ind w:firstLine="420"/>
        <w:rPr>
          <w:color w:val="000000" w:themeColor="text1"/>
          <w14:textFill>
            <w14:solidFill>
              <w14:schemeClr w14:val="tx1"/>
            </w14:solidFill>
          </w14:textFill>
        </w:rPr>
      </w:pPr>
      <w:r>
        <w:rPr>
          <w:rFonts w:hAnsi="宋体"/>
          <w:szCs w:val="20"/>
        </w:rPr>
        <w:t>2022年8月24日~26日在</w:t>
      </w:r>
      <w:r>
        <w:rPr>
          <w:rFonts w:hint="eastAsia" w:hAnsi="宋体"/>
          <w:szCs w:val="20"/>
        </w:rPr>
        <w:t>湖北</w:t>
      </w:r>
      <w:r>
        <w:rPr>
          <w:rFonts w:hAnsi="宋体"/>
          <w:szCs w:val="20"/>
        </w:rPr>
        <w:t>省</w:t>
      </w:r>
      <w:r>
        <w:rPr>
          <w:rFonts w:hint="eastAsia" w:hAnsi="宋体"/>
          <w:szCs w:val="20"/>
        </w:rPr>
        <w:t>宜昌</w:t>
      </w:r>
      <w:r>
        <w:rPr>
          <w:rFonts w:hAnsi="宋体"/>
          <w:szCs w:val="20"/>
        </w:rPr>
        <w:t>市</w:t>
      </w:r>
      <w:r>
        <w:rPr>
          <w:rFonts w:hint="eastAsia" w:hAnsi="宋体"/>
          <w:szCs w:val="20"/>
        </w:rPr>
        <w:t>召开标准工作会议</w:t>
      </w:r>
      <w:r>
        <w:rPr>
          <w:rFonts w:hint="eastAsia"/>
          <w:color w:val="000000" w:themeColor="text1"/>
          <w14:textFill>
            <w14:solidFill>
              <w14:schemeClr w14:val="tx1"/>
            </w14:solidFill>
          </w14:textFill>
        </w:rPr>
        <w:t>。来自</w:t>
      </w:r>
      <w:r>
        <w:rPr>
          <w:rFonts w:hint="eastAsia" w:ascii="宋体" w:hAnsi="宋体"/>
          <w:color w:val="000000" w:themeColor="text1"/>
          <w:szCs w:val="18"/>
          <w14:textFill>
            <w14:solidFill>
              <w14:schemeClr w14:val="tx1"/>
            </w14:solidFill>
          </w14:textFill>
        </w:rPr>
        <w:t>有色金属技术经济研究院、</w:t>
      </w:r>
      <w:r>
        <w:rPr>
          <w:rFonts w:hint="eastAsia" w:ascii="宋体" w:hAnsi="宋体"/>
          <w:color w:val="000000" w:themeColor="text1"/>
          <w:szCs w:val="18"/>
          <w:lang w:val="en-US" w:eastAsia="zh-CN"/>
          <w14:textFill>
            <w14:solidFill>
              <w14:schemeClr w14:val="tx1"/>
            </w14:solidFill>
          </w14:textFill>
        </w:rPr>
        <w:t>赣州有色冶金研究所、西安汉唐分析检测有限公司、广东省工业分析检测中心、云南锡业集团有限责任公司</w:t>
      </w:r>
      <w:r>
        <w:rPr>
          <w:rFonts w:hint="eastAsia" w:ascii="宋体" w:hAnsi="宋体" w:cs="宋体"/>
          <w:color w:val="000000" w:themeColor="text1"/>
          <w:szCs w:val="21"/>
          <w14:textFill>
            <w14:solidFill>
              <w14:schemeClr w14:val="tx1"/>
            </w14:solidFill>
          </w14:textFill>
        </w:rPr>
        <w:t>等单位</w:t>
      </w:r>
      <w:r>
        <w:rPr>
          <w:rFonts w:ascii="宋体" w:hAnsi="宋体" w:cs="宋体"/>
          <w:color w:val="000000" w:themeColor="text1"/>
          <w:szCs w:val="21"/>
          <w14:textFill>
            <w14:solidFill>
              <w14:schemeClr w14:val="tx1"/>
            </w14:solidFill>
          </w14:textFill>
        </w:rPr>
        <w:t>的</w:t>
      </w:r>
      <w:r>
        <w:rPr>
          <w:rFonts w:hint="eastAsia" w:ascii="宋体" w:hAnsi="宋体" w:cs="宋体"/>
          <w:color w:val="000000" w:themeColor="text1"/>
          <w:szCs w:val="21"/>
          <w:lang w:val="en-US" w:eastAsia="zh-CN"/>
          <w14:textFill>
            <w14:solidFill>
              <w14:schemeClr w14:val="tx1"/>
            </w14:solidFill>
          </w14:textFill>
        </w:rPr>
        <w:t>40多</w:t>
      </w:r>
      <w:r>
        <w:rPr>
          <w:rFonts w:hint="eastAsia" w:ascii="宋体" w:hAnsi="宋体" w:cs="宋体"/>
          <w:color w:val="000000" w:themeColor="text1"/>
          <w:szCs w:val="21"/>
          <w14:textFill>
            <w14:solidFill>
              <w14:schemeClr w14:val="tx1"/>
            </w14:solidFill>
          </w14:textFill>
        </w:rPr>
        <w:t>位</w:t>
      </w:r>
      <w:r>
        <w:rPr>
          <w:rFonts w:ascii="宋体" w:hAnsi="宋体" w:cs="宋体"/>
          <w:color w:val="000000" w:themeColor="text1"/>
          <w:szCs w:val="21"/>
          <w14:textFill>
            <w14:solidFill>
              <w14:schemeClr w14:val="tx1"/>
            </w14:solidFill>
          </w14:textFill>
        </w:rPr>
        <w:t>专家</w:t>
      </w:r>
      <w:r>
        <w:rPr>
          <w:rFonts w:hint="eastAsia"/>
          <w:color w:val="000000" w:themeColor="text1"/>
          <w14:textFill>
            <w14:solidFill>
              <w14:schemeClr w14:val="tx1"/>
            </w14:solidFill>
          </w14:textFill>
        </w:rPr>
        <w:t>对</w:t>
      </w:r>
      <w:r>
        <w:rPr>
          <w:rFonts w:hint="eastAsia" w:hAnsi="宋体"/>
          <w:color w:val="000000" w:themeColor="text1"/>
          <w:szCs w:val="20"/>
          <w14:textFill>
            <w14:solidFill>
              <w14:schemeClr w14:val="tx1"/>
            </w14:solidFill>
          </w14:textFill>
        </w:rPr>
        <w:t>GB/T</w:t>
      </w:r>
      <w:r>
        <w:rPr>
          <w:rFonts w:hAnsi="宋体"/>
          <w:color w:val="000000" w:themeColor="text1"/>
          <w:szCs w:val="20"/>
          <w14:textFill>
            <w14:solidFill>
              <w14:schemeClr w14:val="tx1"/>
            </w14:solidFill>
          </w14:textFill>
        </w:rPr>
        <w:t>《</w:t>
      </w:r>
      <w:r>
        <w:rPr>
          <w:rFonts w:hint="eastAsia" w:hAnsi="宋体"/>
          <w:szCs w:val="20"/>
        </w:rPr>
        <w:t>镓基液态金属化学分析方法 第1部分：铅、镉、汞、砷含量的测定 电感耦合等离子体质谱法</w:t>
      </w:r>
      <w:r>
        <w:rPr>
          <w:rFonts w:hAnsi="宋体"/>
          <w:color w:val="000000" w:themeColor="text1"/>
          <w:szCs w:val="20"/>
          <w14:textFill>
            <w14:solidFill>
              <w14:schemeClr w14:val="tx1"/>
            </w14:solidFill>
          </w14:textFill>
        </w:rPr>
        <w:t>》</w:t>
      </w:r>
      <w:r>
        <w:rPr>
          <w:rFonts w:hint="eastAsia"/>
          <w:color w:val="000000" w:themeColor="text1"/>
          <w14:textFill>
            <w14:solidFill>
              <w14:schemeClr w14:val="tx1"/>
            </w14:solidFill>
          </w14:textFill>
        </w:rPr>
        <w:t>（征求意见稿）进行了讨论，</w:t>
      </w:r>
      <w:r>
        <w:rPr>
          <w:color w:val="000000" w:themeColor="text1"/>
          <w14:textFill>
            <w14:solidFill>
              <w14:schemeClr w14:val="tx1"/>
            </w14:solidFill>
          </w14:textFill>
        </w:rPr>
        <w:t>并提出了宝贵意见。</w:t>
      </w:r>
    </w:p>
    <w:p>
      <w:pPr>
        <w:adjustRightInd w:val="0"/>
        <w:snapToGrid w:val="0"/>
        <w:spacing w:line="312" w:lineRule="auto"/>
        <w:ind w:firstLine="420"/>
        <w:rPr>
          <w:rFonts w:hAnsi="宋体"/>
          <w:color w:val="000000" w:themeColor="text1"/>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X</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XX</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XX</w:t>
      </w:r>
      <w:r>
        <w:rPr>
          <w:rFonts w:hint="eastAsia"/>
          <w:color w:val="000000" w:themeColor="text1"/>
          <w14:textFill>
            <w14:solidFill>
              <w14:schemeClr w14:val="tx1"/>
            </w14:solidFill>
          </w14:textFill>
        </w:rPr>
        <w:t>日~</w:t>
      </w:r>
      <w:r>
        <w:rPr>
          <w:rFonts w:hint="eastAsia"/>
          <w:color w:val="000000" w:themeColor="text1"/>
          <w:lang w:val="en-US" w:eastAsia="zh-CN"/>
          <w14:textFill>
            <w14:solidFill>
              <w14:schemeClr w14:val="tx1"/>
            </w14:solidFill>
          </w14:textFill>
        </w:rPr>
        <w:t>XX</w:t>
      </w:r>
      <w:r>
        <w:rPr>
          <w:rFonts w:hint="eastAsia"/>
          <w:color w:val="000000" w:themeColor="text1"/>
          <w14:textFill>
            <w14:solidFill>
              <w14:schemeClr w14:val="tx1"/>
            </w14:solidFill>
          </w14:textFill>
        </w:rPr>
        <w:t>日有色</w:t>
      </w:r>
      <w:r>
        <w:rPr>
          <w:color w:val="000000" w:themeColor="text1"/>
          <w14:textFill>
            <w14:solidFill>
              <w14:schemeClr w14:val="tx1"/>
            </w14:solidFill>
          </w14:textFill>
        </w:rPr>
        <w:t>标委会</w:t>
      </w:r>
      <w:r>
        <w:rPr>
          <w:rFonts w:hint="eastAsia"/>
          <w:color w:val="000000" w:themeColor="text1"/>
          <w14:textFill>
            <w14:solidFill>
              <w14:schemeClr w14:val="tx1"/>
            </w14:solidFill>
          </w14:textFill>
        </w:rPr>
        <w:t>在</w:t>
      </w:r>
      <w:r>
        <w:rPr>
          <w:rFonts w:hint="eastAsia"/>
          <w:color w:val="000000" w:themeColor="text1"/>
          <w:lang w:val="en-US" w:eastAsia="zh-CN"/>
          <w14:textFill>
            <w14:solidFill>
              <w14:schemeClr w14:val="tx1"/>
            </w14:solidFill>
          </w14:textFill>
        </w:rPr>
        <w:t>XXXX</w:t>
      </w:r>
      <w:r>
        <w:rPr>
          <w:color w:val="000000" w:themeColor="text1"/>
          <w14:textFill>
            <w14:solidFill>
              <w14:schemeClr w14:val="tx1"/>
            </w14:solidFill>
          </w14:textFill>
        </w:rPr>
        <w:t>召开</w:t>
      </w:r>
      <w:r>
        <w:rPr>
          <w:rFonts w:hint="eastAsia"/>
          <w:color w:val="000000" w:themeColor="text1"/>
          <w14:textFill>
            <w14:solidFill>
              <w14:schemeClr w14:val="tx1"/>
            </w14:solidFill>
          </w14:textFill>
        </w:rPr>
        <w:t>预审</w:t>
      </w:r>
      <w:r>
        <w:rPr>
          <w:color w:val="000000" w:themeColor="text1"/>
          <w14:textFill>
            <w14:solidFill>
              <w14:schemeClr w14:val="tx1"/>
            </w14:solidFill>
          </w14:textFill>
        </w:rPr>
        <w:t>会</w:t>
      </w:r>
      <w:r>
        <w:rPr>
          <w:rFonts w:hint="eastAsia"/>
          <w:color w:val="000000" w:themeColor="text1"/>
          <w14:textFill>
            <w14:solidFill>
              <w14:schemeClr w14:val="tx1"/>
            </w14:solidFill>
          </w14:textFill>
        </w:rPr>
        <w:t>。来自</w:t>
      </w:r>
      <w:r>
        <w:rPr>
          <w:rFonts w:hint="eastAsia" w:ascii="宋体" w:hAnsi="宋体"/>
          <w:color w:val="000000" w:themeColor="text1"/>
          <w:szCs w:val="21"/>
          <w14:textFill>
            <w14:solidFill>
              <w14:schemeClr w14:val="tx1"/>
            </w14:solidFill>
          </w14:textFill>
        </w:rPr>
        <w:t>XXXXXX、XXXXXX</w:t>
      </w:r>
      <w:r>
        <w:rPr>
          <w:rFonts w:hint="eastAsia"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XXXXXX</w:t>
      </w:r>
      <w:r>
        <w:rPr>
          <w:rFonts w:hint="eastAsia" w:ascii="宋体" w:hAnsi="宋体" w:cs="宋体"/>
          <w:color w:val="000000" w:themeColor="text1"/>
          <w:szCs w:val="21"/>
          <w14:textFill>
            <w14:solidFill>
              <w14:schemeClr w14:val="tx1"/>
            </w14:solidFill>
          </w14:textFill>
        </w:rPr>
        <w:t>等单位</w:t>
      </w:r>
      <w:r>
        <w:rPr>
          <w:rFonts w:ascii="宋体" w:hAnsi="宋体" w:cs="宋体"/>
          <w:color w:val="000000" w:themeColor="text1"/>
          <w:szCs w:val="21"/>
          <w14:textFill>
            <w14:solidFill>
              <w14:schemeClr w14:val="tx1"/>
            </w14:solidFill>
          </w14:textFill>
        </w:rPr>
        <w:t>的</w:t>
      </w:r>
      <w:r>
        <w:rPr>
          <w:rFonts w:hint="eastAsia" w:ascii="宋体" w:hAnsi="宋体" w:cs="宋体"/>
          <w:color w:val="000000" w:themeColor="text1"/>
          <w:szCs w:val="21"/>
          <w:lang w:val="en-US" w:eastAsia="zh-CN"/>
          <w14:textFill>
            <w14:solidFill>
              <w14:schemeClr w14:val="tx1"/>
            </w14:solidFill>
          </w14:textFill>
        </w:rPr>
        <w:t>XX</w:t>
      </w:r>
      <w:r>
        <w:rPr>
          <w:rFonts w:hint="eastAsia" w:ascii="宋体" w:hAnsi="宋体" w:cs="宋体"/>
          <w:color w:val="000000" w:themeColor="text1"/>
          <w:szCs w:val="21"/>
          <w14:textFill>
            <w14:solidFill>
              <w14:schemeClr w14:val="tx1"/>
            </w14:solidFill>
          </w14:textFill>
        </w:rPr>
        <w:t>多位</w:t>
      </w:r>
      <w:r>
        <w:rPr>
          <w:rFonts w:ascii="宋体" w:hAnsi="宋体" w:cs="宋体"/>
          <w:color w:val="000000" w:themeColor="text1"/>
          <w:szCs w:val="21"/>
          <w14:textFill>
            <w14:solidFill>
              <w14:schemeClr w14:val="tx1"/>
            </w14:solidFill>
          </w14:textFill>
        </w:rPr>
        <w:t>专家</w:t>
      </w:r>
      <w:r>
        <w:rPr>
          <w:rFonts w:hint="eastAsia"/>
          <w:color w:val="000000" w:themeColor="text1"/>
          <w14:textFill>
            <w14:solidFill>
              <w14:schemeClr w14:val="tx1"/>
            </w14:solidFill>
          </w14:textFill>
        </w:rPr>
        <w:t>对</w:t>
      </w:r>
      <w:r>
        <w:rPr>
          <w:rFonts w:hAnsi="宋体"/>
          <w:color w:val="000000" w:themeColor="text1"/>
          <w:szCs w:val="20"/>
          <w14:textFill>
            <w14:solidFill>
              <w14:schemeClr w14:val="tx1"/>
            </w14:solidFill>
          </w14:textFill>
        </w:rPr>
        <w:t>《</w:t>
      </w:r>
      <w:r>
        <w:rPr>
          <w:rFonts w:hint="eastAsia" w:hAnsi="宋体"/>
          <w:szCs w:val="20"/>
        </w:rPr>
        <w:t>镓基液态金属化学分析方法 第1部分：铅、镉、汞、砷含量的测定 电感耦合等离子体质谱法</w:t>
      </w:r>
      <w:r>
        <w:rPr>
          <w:rFonts w:hint="eastAsia" w:hAnsi="宋体"/>
          <w:color w:val="000000" w:themeColor="text1"/>
          <w:szCs w:val="20"/>
          <w14:textFill>
            <w14:solidFill>
              <w14:schemeClr w14:val="tx1"/>
            </w14:solidFill>
          </w14:textFill>
        </w:rPr>
        <w:t>法</w:t>
      </w:r>
      <w:r>
        <w:rPr>
          <w:rFonts w:hAnsi="宋体"/>
          <w:color w:val="000000" w:themeColor="text1"/>
          <w:szCs w:val="20"/>
          <w14:textFill>
            <w14:solidFill>
              <w14:schemeClr w14:val="tx1"/>
            </w14:solidFill>
          </w14:textFill>
        </w:rPr>
        <w:t>》《</w:t>
      </w:r>
      <w:r>
        <w:rPr>
          <w:rFonts w:hint="eastAsia" w:hAnsi="宋体"/>
          <w:color w:val="000000" w:themeColor="text1"/>
          <w:szCs w:val="20"/>
          <w:lang w:val="en-US" w:eastAsia="zh-CN"/>
          <w14:textFill>
            <w14:solidFill>
              <w14:schemeClr w14:val="tx1"/>
            </w14:solidFill>
          </w14:textFill>
        </w:rPr>
        <w:t>预审稿</w:t>
      </w:r>
      <w:r>
        <w:rPr>
          <w:rFonts w:hAnsi="宋体"/>
          <w:color w:val="000000" w:themeColor="text1"/>
          <w:szCs w:val="20"/>
          <w14:textFill>
            <w14:solidFill>
              <w14:schemeClr w14:val="tx1"/>
            </w14:solidFill>
          </w14:textFill>
        </w:rPr>
        <w:t>》</w:t>
      </w:r>
      <w:r>
        <w:rPr>
          <w:rFonts w:hint="eastAsia"/>
          <w:color w:val="000000" w:themeColor="text1"/>
          <w14:textFill>
            <w14:solidFill>
              <w14:schemeClr w14:val="tx1"/>
            </w14:solidFill>
          </w14:textFill>
        </w:rPr>
        <w:t>进行了讨论，</w:t>
      </w:r>
      <w:r>
        <w:rPr>
          <w:color w:val="000000" w:themeColor="text1"/>
          <w14:textFill>
            <w14:solidFill>
              <w14:schemeClr w14:val="tx1"/>
            </w14:solidFill>
          </w14:textFill>
        </w:rPr>
        <w:t>并提出了宝贵意见。</w:t>
      </w:r>
    </w:p>
    <w:p>
      <w:pPr>
        <w:adjustRightInd w:val="0"/>
        <w:snapToGrid w:val="0"/>
        <w:spacing w:line="312" w:lineRule="auto"/>
        <w:ind w:firstLine="420"/>
        <w:rPr>
          <w:rFonts w:hAnsi="宋体"/>
          <w:color w:val="000000" w:themeColor="text1"/>
          <w14:textFill>
            <w14:solidFill>
              <w14:schemeClr w14:val="tx1"/>
            </w14:solidFill>
          </w14:textFill>
        </w:rPr>
      </w:pPr>
      <w:r>
        <w:rPr>
          <w:rFonts w:hint="eastAsia"/>
          <w:szCs w:val="21"/>
        </w:rPr>
        <w:t>202</w:t>
      </w:r>
      <w:r>
        <w:rPr>
          <w:rFonts w:hint="eastAsia"/>
          <w:szCs w:val="21"/>
          <w:lang w:val="en-US" w:eastAsia="zh-CN"/>
        </w:rPr>
        <w:t>X</w:t>
      </w:r>
      <w:r>
        <w:rPr>
          <w:rFonts w:hint="eastAsia"/>
          <w:szCs w:val="21"/>
        </w:rPr>
        <w:t>年</w:t>
      </w:r>
      <w:r>
        <w:rPr>
          <w:rFonts w:hint="eastAsia"/>
          <w:szCs w:val="21"/>
          <w:lang w:val="en-US" w:eastAsia="zh-CN"/>
        </w:rPr>
        <w:t>XX</w:t>
      </w:r>
      <w:r>
        <w:rPr>
          <w:rFonts w:hint="eastAsia"/>
          <w:szCs w:val="21"/>
        </w:rPr>
        <w:t>月XX日至 20</w:t>
      </w:r>
      <w:r>
        <w:rPr>
          <w:szCs w:val="21"/>
        </w:rPr>
        <w:t>2</w:t>
      </w:r>
      <w:r>
        <w:rPr>
          <w:rFonts w:hint="eastAsia"/>
          <w:szCs w:val="21"/>
          <w:lang w:val="en-US" w:eastAsia="zh-CN"/>
        </w:rPr>
        <w:t>X</w:t>
      </w:r>
      <w:r>
        <w:rPr>
          <w:rFonts w:hint="eastAsia"/>
          <w:szCs w:val="21"/>
        </w:rPr>
        <w:t>年 XX月XX日，全国有色金属标准化技术委员会将征求意见资料在国家标准化管理委员会的“公共信息服务平台”上挂网，向社会公开征求意见。同时，全国有色金属标准化技术委员会通过工作群、邮件向委员单位征求意见，并将征求意见资料在 www.cnsmq.com 网站上挂网。征求意见的单位包括主要生产、经销、使用、科研、检验等单位及大专院校，征求意见单位广泛且具有代表性，征求意见时间大于 2 个月。</w:t>
      </w:r>
    </w:p>
    <w:p>
      <w:pPr>
        <w:adjustRightInd w:val="0"/>
        <w:snapToGrid w:val="0"/>
        <w:spacing w:line="312" w:lineRule="auto"/>
        <w:rPr>
          <w:color w:val="000000" w:themeColor="text1"/>
          <w14:textFill>
            <w14:solidFill>
              <w14:schemeClr w14:val="tx1"/>
            </w14:solidFill>
          </w14:textFill>
        </w:rPr>
      </w:pPr>
    </w:p>
    <w:p>
      <w:pPr>
        <w:adjustRightInd w:val="0"/>
        <w:snapToGrid w:val="0"/>
        <w:spacing w:before="156" w:beforeLines="50" w:after="156" w:afterLines="50" w:line="312" w:lineRule="auto"/>
        <w:rPr>
          <w:rFonts w:ascii="黑体" w:hAnsi="黑体" w:eastAsia="黑体"/>
        </w:rPr>
      </w:pPr>
      <w:r>
        <w:rPr>
          <w:rFonts w:ascii="黑体" w:hAnsi="黑体" w:eastAsia="黑体"/>
        </w:rPr>
        <w:t xml:space="preserve">4.3 </w:t>
      </w:r>
      <w:r>
        <w:rPr>
          <w:rFonts w:hint="eastAsia" w:ascii="黑体" w:hAnsi="黑体" w:eastAsia="黑体"/>
        </w:rPr>
        <w:t>审定阶段</w:t>
      </w:r>
    </w:p>
    <w:p>
      <w:pPr>
        <w:adjustRightInd w:val="0"/>
        <w:snapToGrid w:val="0"/>
        <w:spacing w:line="312" w:lineRule="auto"/>
        <w:rPr>
          <w:color w:val="000000" w:themeColor="text1"/>
          <w14:textFill>
            <w14:solidFill>
              <w14:schemeClr w14:val="tx1"/>
            </w14:solidFill>
          </w14:textFill>
        </w:rPr>
      </w:pPr>
    </w:p>
    <w:p>
      <w:pPr>
        <w:spacing w:before="156" w:beforeLines="50" w:after="156" w:afterLines="50" w:line="312" w:lineRule="auto"/>
        <w:rPr>
          <w:rFonts w:ascii="黑体" w:hAnsi="黑体" w:eastAsia="黑体"/>
        </w:rPr>
      </w:pPr>
      <w:r>
        <w:rPr>
          <w:rFonts w:ascii="黑体" w:hAnsi="黑体" w:eastAsia="黑体"/>
        </w:rPr>
        <w:t xml:space="preserve">4.4 </w:t>
      </w:r>
      <w:r>
        <w:rPr>
          <w:rFonts w:hint="eastAsia" w:ascii="黑体" w:hAnsi="黑体" w:eastAsia="黑体"/>
        </w:rPr>
        <w:t>报批阶段</w:t>
      </w:r>
    </w:p>
    <w:p>
      <w:pPr>
        <w:spacing w:before="156" w:beforeLines="50" w:after="156" w:afterLines="50" w:line="312" w:lineRule="auto"/>
        <w:rPr>
          <w:rFonts w:ascii="黑体" w:hAnsi="黑体" w:eastAsia="黑体"/>
        </w:rPr>
      </w:pPr>
    </w:p>
    <w:p>
      <w:pPr>
        <w:adjustRightInd w:val="0"/>
        <w:snapToGrid w:val="0"/>
        <w:spacing w:line="312" w:lineRule="auto"/>
        <w:rPr>
          <w:color w:val="000000" w:themeColor="text1"/>
          <w:highlight w:val="yellow"/>
          <w14:textFill>
            <w14:solidFill>
              <w14:schemeClr w14:val="tx1"/>
            </w14:solidFill>
          </w14:textFill>
        </w:rPr>
      </w:pP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二、标准编制原则</w:t>
      </w:r>
    </w:p>
    <w:p>
      <w:pPr>
        <w:tabs>
          <w:tab w:val="center" w:pos="5086"/>
        </w:tabs>
        <w:adjustRightInd w:val="0"/>
        <w:snapToGrid w:val="0"/>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本标准起草过程中遵循以下原则：</w:t>
      </w:r>
    </w:p>
    <w:p>
      <w:pPr>
        <w:tabs>
          <w:tab w:val="center" w:pos="5086"/>
        </w:tabs>
        <w:adjustRightInd w:val="0"/>
        <w:snapToGrid w:val="0"/>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（一）规范性原则：</w:t>
      </w:r>
      <w:r>
        <w:rPr>
          <w:color w:val="000000" w:themeColor="text1"/>
          <w14:textFill>
            <w14:solidFill>
              <w14:schemeClr w14:val="tx1"/>
            </w14:solidFill>
          </w14:textFill>
        </w:rPr>
        <w:t>本标准是根据GB/T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1.1-2020《标准化工作导则 第1部分:标准化文件的结构和起草规则》和GB/T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20001.4-20</w:t>
      </w:r>
      <w:r>
        <w:rPr>
          <w:rFonts w:hint="eastAsia"/>
          <w:color w:val="000000" w:themeColor="text1"/>
          <w14:textFill>
            <w14:solidFill>
              <w14:schemeClr w14:val="tx1"/>
            </w14:solidFill>
          </w14:textFill>
        </w:rPr>
        <w:t>15</w:t>
      </w:r>
      <w:r>
        <w:rPr>
          <w:color w:val="000000" w:themeColor="text1"/>
          <w14:textFill>
            <w14:solidFill>
              <w14:schemeClr w14:val="tx1"/>
            </w14:solidFill>
          </w14:textFill>
        </w:rPr>
        <w:t>《标准编写规则 第4部分：</w:t>
      </w:r>
      <w:r>
        <w:rPr>
          <w:rFonts w:hint="eastAsia"/>
          <w:color w:val="000000" w:themeColor="text1"/>
          <w14:textFill>
            <w14:solidFill>
              <w14:schemeClr w14:val="tx1"/>
            </w14:solidFill>
          </w14:textFill>
        </w:rPr>
        <w:t>试验方法标准</w:t>
      </w:r>
      <w:r>
        <w:rPr>
          <w:color w:val="000000" w:themeColor="text1"/>
          <w14:textFill>
            <w14:solidFill>
              <w14:schemeClr w14:val="tx1"/>
            </w14:solidFill>
          </w14:textFill>
        </w:rPr>
        <w:t>》的要求进行编写的</w:t>
      </w:r>
      <w:r>
        <w:rPr>
          <w:rFonts w:hint="eastAsia"/>
          <w:color w:val="000000" w:themeColor="text1"/>
          <w14:textFill>
            <w14:solidFill>
              <w14:schemeClr w14:val="tx1"/>
            </w14:solidFill>
          </w14:textFill>
        </w:rPr>
        <w:t>；并</w:t>
      </w:r>
      <w:r>
        <w:rPr>
          <w:color w:val="000000" w:themeColor="text1"/>
          <w14:textFill>
            <w14:solidFill>
              <w14:schemeClr w14:val="tx1"/>
            </w14:solidFill>
          </w14:textFill>
        </w:rPr>
        <w:t>按照GB/T 6379.2-2004</w:t>
      </w:r>
      <w:r>
        <w:rPr>
          <w:rFonts w:hint="eastAsia"/>
          <w:color w:val="000000" w:themeColor="text1"/>
          <w14:textFill>
            <w14:solidFill>
              <w14:schemeClr w14:val="tx1"/>
            </w14:solidFill>
          </w14:textFill>
        </w:rPr>
        <w:t>《测量方法与结果的准确度</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正确度与精密度</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第2部分</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确定标准测量方法重复性与再现性的基本方法</w:t>
      </w:r>
      <w:r>
        <w:rPr>
          <w:rFonts w:hint="eastAsia"/>
          <w:color w:val="000000" w:themeColor="text1"/>
          <w14:textFill>
            <w14:solidFill>
              <w14:schemeClr w14:val="tx1"/>
            </w14:solidFill>
          </w14:textFill>
        </w:rPr>
        <w:t>》进行数理统计</w:t>
      </w:r>
      <w:r>
        <w:rPr>
          <w:color w:val="000000" w:themeColor="text1"/>
          <w14:textFill>
            <w14:solidFill>
              <w14:schemeClr w14:val="tx1"/>
            </w14:solidFill>
          </w14:textFill>
        </w:rPr>
        <w:t>分析。</w:t>
      </w:r>
    </w:p>
    <w:p>
      <w:pPr>
        <w:tabs>
          <w:tab w:val="center" w:pos="5086"/>
        </w:tabs>
        <w:adjustRightInd w:val="0"/>
        <w:snapToGrid w:val="0"/>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（二）先进性：标准采用电感耦合等离子体质谱法同时测定镓基液态金属中</w:t>
      </w:r>
      <w:r>
        <w:rPr>
          <w:rFonts w:hint="eastAsia" w:hAnsi="宋体"/>
          <w:szCs w:val="20"/>
        </w:rPr>
        <w:t>铅、镉、汞、砷的含量</w:t>
      </w:r>
      <w:r>
        <w:rPr>
          <w:rFonts w:hint="eastAsia"/>
          <w:color w:val="000000" w:themeColor="text1"/>
          <w14:textFill>
            <w14:solidFill>
              <w14:schemeClr w14:val="tx1"/>
            </w14:solidFill>
          </w14:textFill>
        </w:rPr>
        <w:t>，采用碰撞反应池技术消除</w:t>
      </w:r>
      <w:r>
        <w:rPr>
          <w:rFonts w:hint="eastAsia"/>
          <w:color w:val="000000" w:themeColor="text1"/>
          <w:lang w:val="en-US" w:eastAsia="zh-CN"/>
          <w14:textFill>
            <w14:solidFill>
              <w14:schemeClr w14:val="tx1"/>
            </w14:solidFill>
          </w14:textFill>
        </w:rPr>
        <w:t>基体对镉、砷</w:t>
      </w:r>
      <w:r>
        <w:rPr>
          <w:rFonts w:hint="eastAsia"/>
          <w:color w:val="000000" w:themeColor="text1"/>
          <w14:textFill>
            <w14:solidFill>
              <w14:schemeClr w14:val="tx1"/>
            </w14:solidFill>
          </w14:textFill>
        </w:rPr>
        <w:t>的质谱干扰。本标准</w:t>
      </w:r>
      <w:r>
        <w:rPr>
          <w:color w:val="000000" w:themeColor="text1"/>
          <w14:textFill>
            <w14:solidFill>
              <w14:schemeClr w14:val="tx1"/>
            </w14:solidFill>
          </w14:textFill>
        </w:rPr>
        <w:t>在国内外均为首次制定，具有</w:t>
      </w:r>
      <w:r>
        <w:rPr>
          <w:rFonts w:hint="eastAsia"/>
          <w:color w:val="000000" w:themeColor="text1"/>
          <w14:textFill>
            <w14:solidFill>
              <w14:schemeClr w14:val="tx1"/>
            </w14:solidFill>
          </w14:textFill>
        </w:rPr>
        <w:t>前瞻性和</w:t>
      </w:r>
      <w:r>
        <w:rPr>
          <w:color w:val="000000" w:themeColor="text1"/>
          <w14:textFill>
            <w14:solidFill>
              <w14:schemeClr w14:val="tx1"/>
            </w14:solidFill>
          </w14:textFill>
        </w:rPr>
        <w:t>引领性</w:t>
      </w:r>
      <w:r>
        <w:rPr>
          <w:rFonts w:hint="eastAsia"/>
          <w:color w:val="000000" w:themeColor="text1"/>
          <w14:textFill>
            <w14:solidFill>
              <w14:schemeClr w14:val="tx1"/>
            </w14:solidFill>
          </w14:textFill>
        </w:rPr>
        <w:t>。</w:t>
      </w:r>
    </w:p>
    <w:p>
      <w:pPr>
        <w:tabs>
          <w:tab w:val="center" w:pos="5086"/>
        </w:tabs>
        <w:adjustRightInd w:val="0"/>
        <w:snapToGrid w:val="0"/>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（三）适用性：本标准以满足我国镓基液态金属产品实际检测需求为原则，宜于应用，能够满足《镓基液态金属》产品标准</w:t>
      </w:r>
      <w:r>
        <w:rPr>
          <w:rFonts w:hint="eastAsia"/>
          <w:color w:val="000000" w:themeColor="text1"/>
          <w:lang w:val="en-US" w:eastAsia="zh-CN"/>
          <w14:textFill>
            <w14:solidFill>
              <w14:schemeClr w14:val="tx1"/>
            </w14:solidFill>
          </w14:textFill>
        </w:rPr>
        <w:t>规定的不同型号</w:t>
      </w:r>
      <w:r>
        <w:rPr>
          <w:rFonts w:hint="eastAsia"/>
          <w:color w:val="000000" w:themeColor="text1"/>
          <w14:textFill>
            <w14:solidFill>
              <w14:schemeClr w14:val="tx1"/>
            </w14:solidFill>
          </w14:textFill>
        </w:rPr>
        <w:t>液态金属</w:t>
      </w:r>
      <w:r>
        <w:rPr>
          <w:rFonts w:hint="eastAsia"/>
          <w:color w:val="000000" w:themeColor="text1"/>
          <w:lang w:val="en-US" w:eastAsia="zh-CN"/>
          <w14:textFill>
            <w14:solidFill>
              <w14:schemeClr w14:val="tx1"/>
            </w14:solidFill>
          </w14:textFill>
        </w:rPr>
        <w:t>中</w:t>
      </w:r>
      <w:r>
        <w:rPr>
          <w:rFonts w:hint="eastAsia"/>
          <w:color w:val="000000" w:themeColor="text1"/>
          <w14:textFill>
            <w14:solidFill>
              <w14:schemeClr w14:val="tx1"/>
            </w14:solidFill>
          </w14:textFill>
        </w:rPr>
        <w:t>杂质元素的测定，</w:t>
      </w:r>
      <w:r>
        <w:rPr>
          <w:color w:val="000000" w:themeColor="text1"/>
          <w14:textFill>
            <w14:solidFill>
              <w14:schemeClr w14:val="tx1"/>
            </w14:solidFill>
          </w14:textFill>
        </w:rPr>
        <w:t>对生产企业</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技术进步产生积极的促进作用。</w:t>
      </w:r>
    </w:p>
    <w:p>
      <w:pPr>
        <w:tabs>
          <w:tab w:val="center" w:pos="5086"/>
        </w:tabs>
        <w:adjustRightInd w:val="0"/>
        <w:snapToGrid w:val="0"/>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（四）合规性</w:t>
      </w:r>
      <w:r>
        <w:rPr>
          <w:color w:val="000000" w:themeColor="text1"/>
          <w14:textFill>
            <w14:solidFill>
              <w14:schemeClr w14:val="tx1"/>
            </w14:solidFill>
          </w14:textFill>
        </w:rPr>
        <w:t>：充分考虑国家法律、安全、卫生、环保法规的要求。</w:t>
      </w: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三、标准主要内容的确定依据</w:t>
      </w:r>
    </w:p>
    <w:p>
      <w:pPr>
        <w:adjustRightInd w:val="0"/>
        <w:snapToGrid w:val="0"/>
        <w:spacing w:before="156" w:beforeLines="50" w:after="156" w:afterLines="50" w:line="312" w:lineRule="auto"/>
        <w:ind w:firstLine="420"/>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本标准为首次制定</w:t>
      </w:r>
      <w:r>
        <w:rPr>
          <w:rFonts w:ascii="黑体" w:hAnsi="宋体" w:eastAsia="黑体"/>
          <w:bCs/>
          <w:color w:val="000000" w:themeColor="text1"/>
          <w:sz w:val="24"/>
          <w14:textFill>
            <w14:solidFill>
              <w14:schemeClr w14:val="tx1"/>
            </w14:solidFill>
          </w14:textFill>
        </w:rPr>
        <w:t>标准</w:t>
      </w:r>
      <w:r>
        <w:rPr>
          <w:rFonts w:hint="eastAsia" w:ascii="黑体" w:hAnsi="宋体" w:eastAsia="黑体"/>
          <w:bCs/>
          <w:color w:val="000000" w:themeColor="text1"/>
          <w:sz w:val="24"/>
          <w14:textFill>
            <w14:solidFill>
              <w14:schemeClr w14:val="tx1"/>
            </w14:solidFill>
          </w14:textFill>
        </w:rPr>
        <w:t>。在标准的制定过程中主要对</w:t>
      </w:r>
      <w:r>
        <w:rPr>
          <w:rFonts w:ascii="黑体" w:hAnsi="宋体" w:eastAsia="黑体"/>
          <w:bCs/>
          <w:color w:val="000000" w:themeColor="text1"/>
          <w:sz w:val="24"/>
          <w14:textFill>
            <w14:solidFill>
              <w14:schemeClr w14:val="tx1"/>
            </w14:solidFill>
          </w14:textFill>
        </w:rPr>
        <w:t>测定范围、样品</w:t>
      </w:r>
      <w:r>
        <w:rPr>
          <w:rFonts w:hint="eastAsia" w:ascii="黑体" w:hAnsi="宋体" w:eastAsia="黑体"/>
          <w:bCs/>
          <w:color w:val="000000" w:themeColor="text1"/>
          <w:sz w:val="24"/>
          <w:lang w:val="en-US" w:eastAsia="zh-CN"/>
          <w14:textFill>
            <w14:solidFill>
              <w14:schemeClr w14:val="tx1"/>
            </w14:solidFill>
          </w14:textFill>
        </w:rPr>
        <w:t>的称量与</w:t>
      </w:r>
      <w:r>
        <w:rPr>
          <w:rFonts w:ascii="黑体" w:hAnsi="宋体" w:eastAsia="黑体"/>
          <w:bCs/>
          <w:color w:val="000000" w:themeColor="text1"/>
          <w:sz w:val="24"/>
          <w14:textFill>
            <w14:solidFill>
              <w14:schemeClr w14:val="tx1"/>
            </w14:solidFill>
          </w14:textFill>
        </w:rPr>
        <w:t>溶解、</w:t>
      </w:r>
      <w:r>
        <w:rPr>
          <w:rFonts w:hint="eastAsia" w:ascii="黑体" w:hAnsi="宋体" w:eastAsia="黑体"/>
          <w:bCs/>
          <w:color w:val="000000" w:themeColor="text1"/>
          <w:sz w:val="24"/>
          <w:lang w:val="en-US" w:eastAsia="zh-CN"/>
          <w14:textFill>
            <w14:solidFill>
              <w14:schemeClr w14:val="tx1"/>
            </w14:solidFill>
          </w14:textFill>
        </w:rPr>
        <w:t>质谱干扰</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基体</w:t>
      </w:r>
      <w:r>
        <w:rPr>
          <w:rFonts w:ascii="黑体" w:hAnsi="宋体" w:eastAsia="黑体"/>
          <w:bCs/>
          <w:color w:val="000000" w:themeColor="text1"/>
          <w:sz w:val="24"/>
          <w14:textFill>
            <w14:solidFill>
              <w14:schemeClr w14:val="tx1"/>
            </w14:solidFill>
          </w14:textFill>
        </w:rPr>
        <w:t>效应、</w:t>
      </w:r>
      <w:r>
        <w:rPr>
          <w:rFonts w:hint="eastAsia" w:ascii="黑体" w:hAnsi="宋体" w:eastAsia="黑体"/>
          <w:bCs/>
          <w:color w:val="000000" w:themeColor="text1"/>
          <w:sz w:val="24"/>
          <w:lang w:val="en-US" w:eastAsia="zh-CN"/>
          <w14:textFill>
            <w14:solidFill>
              <w14:schemeClr w14:val="tx1"/>
            </w14:solidFill>
          </w14:textFill>
        </w:rPr>
        <w:t>内标元素</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方法</w:t>
      </w:r>
      <w:r>
        <w:rPr>
          <w:rFonts w:ascii="黑体" w:hAnsi="宋体" w:eastAsia="黑体"/>
          <w:bCs/>
          <w:color w:val="000000" w:themeColor="text1"/>
          <w:sz w:val="24"/>
          <w14:textFill>
            <w14:solidFill>
              <w14:schemeClr w14:val="tx1"/>
            </w14:solidFill>
          </w14:textFill>
        </w:rPr>
        <w:t>检出限和测定下限</w:t>
      </w:r>
      <w:r>
        <w:rPr>
          <w:rFonts w:hint="eastAsia" w:ascii="黑体" w:hAnsi="宋体" w:eastAsia="黑体"/>
          <w:bCs/>
          <w:color w:val="000000" w:themeColor="text1"/>
          <w:sz w:val="24"/>
          <w14:textFill>
            <w14:solidFill>
              <w14:schemeClr w14:val="tx1"/>
            </w14:solidFill>
          </w14:textFill>
        </w:rPr>
        <w:t>以及</w:t>
      </w:r>
      <w:r>
        <w:rPr>
          <w:rFonts w:ascii="黑体" w:hAnsi="宋体" w:eastAsia="黑体"/>
          <w:bCs/>
          <w:color w:val="000000" w:themeColor="text1"/>
          <w:sz w:val="24"/>
          <w14:textFill>
            <w14:solidFill>
              <w14:schemeClr w14:val="tx1"/>
            </w14:solidFill>
          </w14:textFill>
        </w:rPr>
        <w:t>重复性限和再现性限等</w:t>
      </w:r>
      <w:r>
        <w:rPr>
          <w:rFonts w:hint="eastAsia" w:ascii="黑体" w:hAnsi="宋体" w:eastAsia="黑体"/>
          <w:bCs/>
          <w:color w:val="000000" w:themeColor="text1"/>
          <w:sz w:val="24"/>
          <w14:textFill>
            <w14:solidFill>
              <w14:schemeClr w14:val="tx1"/>
            </w14:solidFill>
          </w14:textFill>
        </w:rPr>
        <w:t>几个方面进行了确认：</w:t>
      </w:r>
    </w:p>
    <w:p>
      <w:pPr>
        <w:pStyle w:val="120"/>
        <w:numPr>
          <w:ilvl w:val="0"/>
          <w:numId w:val="2"/>
        </w:numPr>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lang w:val="en-US" w:eastAsia="zh-CN"/>
          <w14:textFill>
            <w14:solidFill>
              <w14:schemeClr w14:val="tx1"/>
            </w14:solidFill>
          </w14:textFill>
        </w:rPr>
        <w:t>测定范围</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本标准</w:t>
      </w:r>
      <w:r>
        <w:rPr>
          <w:rFonts w:hint="eastAsia"/>
          <w:color w:val="000000" w:themeColor="text1"/>
          <w14:textFill>
            <w14:solidFill>
              <w14:schemeClr w14:val="tx1"/>
            </w14:solidFill>
          </w14:textFill>
        </w:rPr>
        <w:t>规定了镓基液态金属中</w:t>
      </w:r>
      <w:r>
        <w:rPr>
          <w:kern w:val="0"/>
          <w:szCs w:val="20"/>
          <w:lang w:bidi="ar"/>
        </w:rPr>
        <w:t>As</w:t>
      </w:r>
      <w:r>
        <w:rPr>
          <w:rFonts w:hint="eastAsia"/>
          <w:kern w:val="0"/>
          <w:szCs w:val="20"/>
          <w:lang w:bidi="ar"/>
        </w:rPr>
        <w:t>、</w:t>
      </w:r>
      <w:r>
        <w:rPr>
          <w:kern w:val="0"/>
          <w:szCs w:val="20"/>
          <w:lang w:bidi="ar"/>
        </w:rPr>
        <w:t>Cd</w:t>
      </w:r>
      <w:r>
        <w:rPr>
          <w:rFonts w:hint="eastAsia"/>
          <w:kern w:val="0"/>
          <w:szCs w:val="20"/>
          <w:lang w:bidi="ar"/>
        </w:rPr>
        <w:t>、</w:t>
      </w:r>
      <w:r>
        <w:rPr>
          <w:kern w:val="0"/>
          <w:szCs w:val="20"/>
          <w:lang w:bidi="ar"/>
        </w:rPr>
        <w:t>Hg</w:t>
      </w:r>
      <w:r>
        <w:rPr>
          <w:rFonts w:hint="eastAsia"/>
          <w:kern w:val="0"/>
          <w:szCs w:val="20"/>
          <w:lang w:bidi="ar"/>
        </w:rPr>
        <w:t>、</w:t>
      </w:r>
      <w:r>
        <w:rPr>
          <w:kern w:val="0"/>
          <w:szCs w:val="20"/>
          <w:lang w:bidi="ar"/>
        </w:rPr>
        <w:t>Pb</w:t>
      </w:r>
      <w:r>
        <w:rPr>
          <w:rFonts w:hint="eastAsia"/>
          <w:color w:val="000000" w:themeColor="text1"/>
          <w14:textFill>
            <w14:solidFill>
              <w14:schemeClr w14:val="tx1"/>
            </w14:solidFill>
          </w14:textFill>
        </w:rPr>
        <w:t>含量的测定方法</w:t>
      </w:r>
      <w:r>
        <w:rPr>
          <w:rFonts w:hint="eastAsia"/>
          <w:color w:val="000000" w:themeColor="text1"/>
          <w:lang w:eastAsia="zh-CN"/>
          <w14:textFill>
            <w14:solidFill>
              <w14:schemeClr w14:val="tx1"/>
            </w14:solidFill>
          </w14:textFill>
        </w:rPr>
        <w:t>。</w:t>
      </w:r>
      <w:r>
        <w:rPr>
          <w:kern w:val="0"/>
          <w:szCs w:val="20"/>
          <w:lang w:bidi="ar"/>
        </w:rPr>
        <w:t>As</w:t>
      </w:r>
      <w:r>
        <w:rPr>
          <w:rFonts w:hint="eastAsia"/>
          <w:kern w:val="0"/>
          <w:szCs w:val="20"/>
          <w:lang w:bidi="ar"/>
        </w:rPr>
        <w:t>、</w:t>
      </w:r>
      <w:r>
        <w:rPr>
          <w:kern w:val="0"/>
          <w:szCs w:val="20"/>
          <w:lang w:bidi="ar"/>
        </w:rPr>
        <w:t>Cd</w:t>
      </w:r>
      <w:r>
        <w:rPr>
          <w:rFonts w:hint="eastAsia"/>
          <w:kern w:val="0"/>
          <w:szCs w:val="20"/>
          <w:lang w:bidi="ar"/>
        </w:rPr>
        <w:t>、</w:t>
      </w:r>
      <w:r>
        <w:rPr>
          <w:kern w:val="0"/>
          <w:szCs w:val="20"/>
          <w:lang w:bidi="ar"/>
        </w:rPr>
        <w:t>Hg</w:t>
      </w:r>
      <w:r>
        <w:rPr>
          <w:rFonts w:hint="eastAsia"/>
          <w:kern w:val="0"/>
          <w:szCs w:val="20"/>
          <w:lang w:bidi="ar"/>
        </w:rPr>
        <w:t>、</w:t>
      </w:r>
      <w:r>
        <w:rPr>
          <w:kern w:val="0"/>
          <w:szCs w:val="20"/>
          <w:lang w:bidi="ar"/>
        </w:rPr>
        <w:t>Pb</w:t>
      </w:r>
      <w:r>
        <w:rPr>
          <w:rFonts w:hint="eastAsia"/>
          <w:color w:val="000000" w:themeColor="text1"/>
          <w:lang w:val="en-US" w:eastAsia="zh-CN"/>
          <w14:textFill>
            <w14:solidFill>
              <w14:schemeClr w14:val="tx1"/>
            </w14:solidFill>
          </w14:textFill>
        </w:rPr>
        <w:t>属于有害元素，根据</w:t>
      </w:r>
      <w:r>
        <w:rPr>
          <w:rFonts w:hint="eastAsia"/>
          <w:color w:val="000000" w:themeColor="text1"/>
          <w14:textFill>
            <w14:solidFill>
              <w14:schemeClr w14:val="tx1"/>
            </w14:solidFill>
          </w14:textFill>
        </w:rPr>
        <w:t>RoHS指令</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Hg、Cd的限制为小于100 ppm，Pb的限制为小于1000 ppm。</w:t>
      </w:r>
      <w:r>
        <w:rPr>
          <w:rFonts w:hint="eastAsia"/>
          <w:color w:val="000000" w:themeColor="text1"/>
          <w14:textFill>
            <w14:solidFill>
              <w14:schemeClr w14:val="tx1"/>
            </w14:solidFill>
          </w14:textFill>
        </w:rPr>
        <w:t>2019年国家新材料测试评价平台建设项目（有色金属材料行业）</w:t>
      </w:r>
      <w:r>
        <w:rPr>
          <w:rFonts w:hint="eastAsia"/>
          <w:color w:val="000000" w:themeColor="text1"/>
          <w:lang w:val="en-US" w:eastAsia="zh-CN"/>
          <w14:textFill>
            <w14:solidFill>
              <w14:schemeClr w14:val="tx1"/>
            </w14:solidFill>
          </w14:textFill>
        </w:rPr>
        <w:t>计划内课题要求建立</w:t>
      </w:r>
      <w:r>
        <w:rPr>
          <w:rFonts w:hint="eastAsia" w:cs="Calibri"/>
          <w:kern w:val="0"/>
          <w:sz w:val="21"/>
          <w:szCs w:val="21"/>
        </w:rPr>
        <w:t>典型</w:t>
      </w:r>
      <w:r>
        <w:rPr>
          <w:rFonts w:cs="Calibri"/>
          <w:kern w:val="0"/>
          <w:sz w:val="21"/>
          <w:szCs w:val="21"/>
        </w:rPr>
        <w:t>GaInSn</w:t>
      </w:r>
      <w:r>
        <w:rPr>
          <w:rFonts w:hint="eastAsia" w:cs="Calibri"/>
          <w:kern w:val="0"/>
          <w:sz w:val="21"/>
          <w:szCs w:val="21"/>
        </w:rPr>
        <w:t>液态金属中</w:t>
      </w:r>
      <w:r>
        <w:rPr>
          <w:kern w:val="0"/>
          <w:szCs w:val="20"/>
          <w:lang w:bidi="ar"/>
        </w:rPr>
        <w:t>As</w:t>
      </w:r>
      <w:r>
        <w:rPr>
          <w:rFonts w:hint="eastAsia"/>
          <w:kern w:val="0"/>
          <w:szCs w:val="20"/>
          <w:lang w:bidi="ar"/>
        </w:rPr>
        <w:t>、</w:t>
      </w:r>
      <w:r>
        <w:rPr>
          <w:kern w:val="0"/>
          <w:szCs w:val="20"/>
          <w:lang w:bidi="ar"/>
        </w:rPr>
        <w:t>Cd</w:t>
      </w:r>
      <w:r>
        <w:rPr>
          <w:rFonts w:hint="eastAsia"/>
          <w:kern w:val="0"/>
          <w:szCs w:val="20"/>
          <w:lang w:bidi="ar"/>
        </w:rPr>
        <w:t>、</w:t>
      </w:r>
      <w:r>
        <w:rPr>
          <w:kern w:val="0"/>
          <w:szCs w:val="20"/>
          <w:lang w:bidi="ar"/>
        </w:rPr>
        <w:t>Hg</w:t>
      </w:r>
      <w:r>
        <w:rPr>
          <w:rFonts w:hint="eastAsia"/>
          <w:kern w:val="0"/>
          <w:szCs w:val="20"/>
          <w:lang w:bidi="ar"/>
        </w:rPr>
        <w:t>、</w:t>
      </w:r>
      <w:r>
        <w:rPr>
          <w:kern w:val="0"/>
          <w:szCs w:val="20"/>
          <w:lang w:bidi="ar"/>
        </w:rPr>
        <w:t>Pb</w:t>
      </w:r>
      <w:r>
        <w:rPr>
          <w:rFonts w:hint="eastAsia" w:cs="Calibri"/>
          <w:kern w:val="0"/>
          <w:sz w:val="21"/>
          <w:szCs w:val="21"/>
        </w:rPr>
        <w:t>的测试方法</w:t>
      </w:r>
      <w:r>
        <w:rPr>
          <w:rFonts w:hint="eastAsia" w:cs="Calibri"/>
          <w:kern w:val="0"/>
          <w:sz w:val="21"/>
          <w:szCs w:val="21"/>
          <w:lang w:val="en-US" w:eastAsia="zh-CN"/>
        </w:rPr>
        <w:t>并形成相应的标准方法</w:t>
      </w:r>
      <w:r>
        <w:rPr>
          <w:rFonts w:hint="eastAsia" w:cs="Calibri"/>
          <w:kern w:val="0"/>
          <w:sz w:val="21"/>
          <w:szCs w:val="21"/>
          <w:lang w:eastAsia="zh-CN"/>
        </w:rPr>
        <w:t>。</w:t>
      </w:r>
      <w:r>
        <w:rPr>
          <w:rFonts w:hint="eastAsia" w:cs="Calibri"/>
          <w:kern w:val="0"/>
          <w:sz w:val="21"/>
          <w:szCs w:val="21"/>
          <w:lang w:val="en-US" w:eastAsia="zh-CN"/>
        </w:rPr>
        <w:t>本标准拟采用电感耦合等离子体质谱法测定镓基</w:t>
      </w:r>
      <w:r>
        <w:rPr>
          <w:rFonts w:hint="eastAsia"/>
          <w:color w:val="000000" w:themeColor="text1"/>
          <w14:textFill>
            <w14:solidFill>
              <w14:schemeClr w14:val="tx1"/>
            </w14:solidFill>
          </w14:textFill>
        </w:rPr>
        <w:t>液态金属中</w:t>
      </w:r>
      <w:r>
        <w:rPr>
          <w:kern w:val="0"/>
          <w:szCs w:val="20"/>
          <w:lang w:bidi="ar"/>
        </w:rPr>
        <w:t>As</w:t>
      </w:r>
      <w:r>
        <w:rPr>
          <w:rFonts w:hint="eastAsia"/>
          <w:kern w:val="0"/>
          <w:szCs w:val="20"/>
          <w:lang w:bidi="ar"/>
        </w:rPr>
        <w:t>、</w:t>
      </w:r>
      <w:r>
        <w:rPr>
          <w:kern w:val="0"/>
          <w:szCs w:val="20"/>
          <w:lang w:bidi="ar"/>
        </w:rPr>
        <w:t>Cd</w:t>
      </w:r>
      <w:r>
        <w:rPr>
          <w:rFonts w:hint="eastAsia"/>
          <w:kern w:val="0"/>
          <w:szCs w:val="20"/>
          <w:lang w:bidi="ar"/>
        </w:rPr>
        <w:t>、</w:t>
      </w:r>
      <w:r>
        <w:rPr>
          <w:kern w:val="0"/>
          <w:szCs w:val="20"/>
          <w:lang w:bidi="ar"/>
        </w:rPr>
        <w:t>Hg</w:t>
      </w:r>
      <w:r>
        <w:rPr>
          <w:rFonts w:hint="eastAsia"/>
          <w:kern w:val="0"/>
          <w:szCs w:val="20"/>
          <w:lang w:bidi="ar"/>
        </w:rPr>
        <w:t>、</w:t>
      </w:r>
      <w:r>
        <w:rPr>
          <w:kern w:val="0"/>
          <w:szCs w:val="20"/>
          <w:lang w:bidi="ar"/>
        </w:rPr>
        <w:t>Pb</w:t>
      </w:r>
      <w:r>
        <w:rPr>
          <w:rFonts w:hint="eastAsia"/>
          <w:color w:val="000000" w:themeColor="text1"/>
          <w14:textFill>
            <w14:solidFill>
              <w14:schemeClr w14:val="tx1"/>
            </w14:solidFill>
          </w14:textFill>
        </w:rPr>
        <w:t>含量</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测定范围为</w:t>
      </w:r>
      <w:r>
        <w:rPr>
          <w:rFonts w:hint="eastAsia" w:ascii="Times New Roman"/>
          <w:spacing w:val="6"/>
        </w:rPr>
        <w:t>0.0001%～0.010%</w:t>
      </w:r>
      <w:r>
        <w:rPr>
          <w:rFonts w:hint="eastAsia" w:ascii="Times New Roman"/>
          <w:spacing w:val="6"/>
          <w:lang w:eastAsia="zh-CN"/>
        </w:rPr>
        <w:t>。</w:t>
      </w:r>
    </w:p>
    <w:p>
      <w:pPr>
        <w:pStyle w:val="120"/>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2、样品</w:t>
      </w:r>
      <w:r>
        <w:rPr>
          <w:rFonts w:hint="eastAsia" w:hAnsi="黑体"/>
          <w:color w:val="000000" w:themeColor="text1"/>
          <w:lang w:val="en-US" w:eastAsia="zh-CN"/>
          <w14:textFill>
            <w14:solidFill>
              <w14:schemeClr w14:val="tx1"/>
            </w14:solidFill>
          </w14:textFill>
        </w:rPr>
        <w:t>称量与</w:t>
      </w:r>
      <w:r>
        <w:rPr>
          <w:rFonts w:hint="eastAsia" w:hAnsi="黑体"/>
          <w:color w:val="000000" w:themeColor="text1"/>
          <w14:textFill>
            <w14:solidFill>
              <w14:schemeClr w14:val="tx1"/>
            </w14:solidFill>
          </w14:textFill>
        </w:rPr>
        <w:t>溶解</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hint="eastAsia"/>
          <w:spacing w:val="6"/>
          <w:lang w:bidi="ar"/>
        </w:rPr>
      </w:pPr>
      <w:r>
        <w:rPr>
          <w:rFonts w:hint="eastAsia"/>
          <w:color w:val="000000" w:themeColor="text1"/>
          <w14:textFill>
            <w14:solidFill>
              <w14:schemeClr w14:val="tx1"/>
            </w14:solidFill>
          </w14:textFill>
        </w:rPr>
        <w:t>通常采用ICP-MS测定高纯金属及其合金时称样量为0.10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g，实验发现镓基液态金属称取时不宜准确控制到0.10g，为了提高方法的可操作性，</w:t>
      </w:r>
      <w:r>
        <w:rPr>
          <w:rFonts w:hint="eastAsia" w:cs="宋体"/>
          <w:szCs w:val="21"/>
          <w:lang w:bidi="ar"/>
        </w:rPr>
        <w:t>建议采用注射器、移液器或滴管移取</w:t>
      </w:r>
      <w:r>
        <w:rPr>
          <w:szCs w:val="21"/>
          <w:lang w:bidi="ar"/>
        </w:rPr>
        <w:t>0.08 g</w:t>
      </w:r>
      <w:r>
        <w:rPr>
          <w:rFonts w:hint="eastAsia" w:cs="宋体"/>
          <w:spacing w:val="6"/>
          <w:lang w:bidi="ar"/>
        </w:rPr>
        <w:t>～</w:t>
      </w:r>
      <w:r>
        <w:rPr>
          <w:szCs w:val="21"/>
          <w:lang w:bidi="ar"/>
        </w:rPr>
        <w:t>0.10 g</w:t>
      </w:r>
      <w:r>
        <w:rPr>
          <w:rFonts w:hint="eastAsia" w:cs="宋体"/>
          <w:szCs w:val="21"/>
          <w:lang w:bidi="ar"/>
        </w:rPr>
        <w:t>试样至离心管或</w:t>
      </w:r>
      <w:r>
        <w:rPr>
          <w:rFonts w:cs="宋体"/>
          <w:szCs w:val="21"/>
          <w:lang w:bidi="ar"/>
        </w:rPr>
        <w:t>试管</w:t>
      </w:r>
      <w:r>
        <w:rPr>
          <w:rFonts w:hint="eastAsia" w:cs="宋体"/>
          <w:szCs w:val="21"/>
          <w:lang w:bidi="ar"/>
        </w:rPr>
        <w:t>中，精确至</w:t>
      </w:r>
      <w:r>
        <w:rPr>
          <w:szCs w:val="21"/>
          <w:lang w:bidi="ar"/>
        </w:rPr>
        <w:t>0.0001 g</w:t>
      </w:r>
      <w:r>
        <w:rPr>
          <w:rFonts w:hint="eastAsia" w:cs="宋体"/>
          <w:szCs w:val="21"/>
          <w:lang w:bidi="ar"/>
        </w:rPr>
        <w:t>。该称量范围对质量分数在</w:t>
      </w:r>
      <w:r>
        <w:rPr>
          <w:spacing w:val="6"/>
          <w:lang w:bidi="ar"/>
        </w:rPr>
        <w:t>0.0001 %</w:t>
      </w:r>
      <w:r>
        <w:rPr>
          <w:rFonts w:hint="eastAsia"/>
          <w:spacing w:val="6"/>
          <w:lang w:bidi="ar"/>
        </w:rPr>
        <w:t>～</w:t>
      </w:r>
      <w:r>
        <w:rPr>
          <w:spacing w:val="6"/>
          <w:lang w:bidi="ar"/>
        </w:rPr>
        <w:t>0.010 %</w:t>
      </w:r>
      <w:r>
        <w:rPr>
          <w:rFonts w:hint="eastAsia"/>
          <w:spacing w:val="6"/>
          <w:lang w:bidi="ar"/>
        </w:rPr>
        <w:t>范围内的</w:t>
      </w:r>
      <w:r>
        <w:rPr>
          <w:kern w:val="0"/>
          <w:szCs w:val="20"/>
          <w:lang w:bidi="ar"/>
        </w:rPr>
        <w:t>As</w:t>
      </w:r>
      <w:r>
        <w:rPr>
          <w:rFonts w:hint="eastAsia"/>
          <w:kern w:val="0"/>
          <w:szCs w:val="20"/>
          <w:lang w:bidi="ar"/>
        </w:rPr>
        <w:t>、</w:t>
      </w:r>
      <w:r>
        <w:rPr>
          <w:kern w:val="0"/>
          <w:szCs w:val="20"/>
          <w:lang w:bidi="ar"/>
        </w:rPr>
        <w:t>Cd</w:t>
      </w:r>
      <w:r>
        <w:rPr>
          <w:rFonts w:hint="eastAsia"/>
          <w:kern w:val="0"/>
          <w:szCs w:val="20"/>
          <w:lang w:bidi="ar"/>
        </w:rPr>
        <w:t>、</w:t>
      </w:r>
      <w:r>
        <w:rPr>
          <w:kern w:val="0"/>
          <w:szCs w:val="20"/>
          <w:lang w:bidi="ar"/>
        </w:rPr>
        <w:t>Hg</w:t>
      </w:r>
      <w:r>
        <w:rPr>
          <w:rFonts w:hint="eastAsia"/>
          <w:kern w:val="0"/>
          <w:szCs w:val="20"/>
          <w:lang w:bidi="ar"/>
        </w:rPr>
        <w:t>、</w:t>
      </w:r>
      <w:r>
        <w:rPr>
          <w:kern w:val="0"/>
          <w:szCs w:val="20"/>
          <w:lang w:bidi="ar"/>
        </w:rPr>
        <w:t>Pb</w:t>
      </w:r>
      <w:r>
        <w:rPr>
          <w:rFonts w:hint="eastAsia"/>
          <w:spacing w:val="6"/>
          <w:lang w:bidi="ar"/>
        </w:rPr>
        <w:t>含量的测定无影响。</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cs="宋体"/>
          <w:szCs w:val="21"/>
          <w:lang w:bidi="ar"/>
        </w:rPr>
      </w:pPr>
      <w:r>
        <w:rPr>
          <w:rFonts w:hint="eastAsia" w:hAnsi="宋体"/>
          <w:color w:val="000000" w:themeColor="text1"/>
          <w14:textFill>
            <w14:solidFill>
              <w14:schemeClr w14:val="tx1"/>
            </w14:solidFill>
          </w14:textFill>
        </w:rPr>
        <w:t>经条件实验确定，镓基液态金属可采用硝酸+氢氟酸或硝酸+盐酸混酸进行溶解。</w:t>
      </w:r>
      <w:r>
        <w:rPr>
          <w:szCs w:val="21"/>
          <w:lang w:bidi="ar"/>
        </w:rPr>
        <w:t>0.1g</w:t>
      </w:r>
      <w:r>
        <w:rPr>
          <w:rFonts w:hint="eastAsia" w:cs="宋体"/>
          <w:szCs w:val="21"/>
          <w:lang w:bidi="ar"/>
        </w:rPr>
        <w:t>样品加入</w:t>
      </w:r>
      <w:r>
        <w:rPr>
          <w:szCs w:val="21"/>
          <w:lang w:bidi="ar"/>
        </w:rPr>
        <w:t>1mL</w:t>
      </w:r>
      <w:r>
        <w:rPr>
          <w:rFonts w:hint="eastAsia" w:cs="宋体"/>
          <w:szCs w:val="21"/>
          <w:lang w:bidi="ar"/>
        </w:rPr>
        <w:t>硝酸和</w:t>
      </w:r>
      <w:r>
        <w:rPr>
          <w:szCs w:val="21"/>
          <w:lang w:bidi="ar"/>
        </w:rPr>
        <w:t>1mL</w:t>
      </w:r>
      <w:r>
        <w:rPr>
          <w:rFonts w:hint="eastAsia" w:cs="宋体"/>
          <w:szCs w:val="21"/>
          <w:lang w:bidi="ar"/>
        </w:rPr>
        <w:t>氢氟酸，低温加热可溶解至澄清；加入</w:t>
      </w:r>
      <w:r>
        <w:rPr>
          <w:szCs w:val="21"/>
          <w:lang w:bidi="ar"/>
        </w:rPr>
        <w:t>1 mL</w:t>
      </w:r>
      <w:r>
        <w:rPr>
          <w:rFonts w:hint="eastAsia" w:cs="宋体"/>
          <w:szCs w:val="21"/>
          <w:lang w:bidi="ar"/>
        </w:rPr>
        <w:t>盐酸和</w:t>
      </w:r>
      <w:r>
        <w:rPr>
          <w:szCs w:val="21"/>
          <w:lang w:bidi="ar"/>
        </w:rPr>
        <w:t>1 mL</w:t>
      </w:r>
      <w:r>
        <w:rPr>
          <w:rFonts w:hint="eastAsia" w:cs="宋体"/>
          <w:szCs w:val="21"/>
          <w:lang w:bidi="ar"/>
        </w:rPr>
        <w:t>硝酸，低温加热后也能够溶解至澄清。</w:t>
      </w:r>
    </w:p>
    <w:p>
      <w:pPr>
        <w:adjustRightInd w:val="0"/>
        <w:snapToGrid w:val="0"/>
        <w:spacing w:line="312" w:lineRule="auto"/>
        <w:ind w:firstLine="420"/>
        <w:rPr>
          <w:szCs w:val="21"/>
          <w:lang w:bidi="ar"/>
        </w:rPr>
      </w:pPr>
      <w:r>
        <w:rPr>
          <w:rFonts w:hint="eastAsia" w:hAnsi="宋体"/>
          <w:color w:val="000000" w:themeColor="text1"/>
          <w14:textFill>
            <w14:solidFill>
              <w14:schemeClr w14:val="tx1"/>
            </w14:solidFill>
          </w14:textFill>
        </w:rPr>
        <w:t>硝酸+氢氟酸</w:t>
      </w:r>
      <w:r>
        <w:rPr>
          <w:rFonts w:hint="eastAsia"/>
          <w:szCs w:val="21"/>
          <w:lang w:bidi="ar"/>
        </w:rPr>
        <w:t>方案需要配备耐氢氟酸装置，</w:t>
      </w:r>
      <w:r>
        <w:rPr>
          <w:rFonts w:hint="eastAsia"/>
          <w:szCs w:val="20"/>
        </w:rPr>
        <w:t>韶关市质量计量监督检测所、紫金矿业集团有限公司等</w:t>
      </w:r>
      <w:r>
        <w:rPr>
          <w:rFonts w:hint="eastAsia"/>
          <w:szCs w:val="21"/>
          <w:lang w:bidi="ar"/>
        </w:rPr>
        <w:t>验证单位反馈设备不具备上述装置。为了便于</w:t>
      </w:r>
      <w:r>
        <w:rPr>
          <w:szCs w:val="21"/>
          <w:lang w:bidi="ar"/>
        </w:rPr>
        <w:t>方法</w:t>
      </w:r>
      <w:r>
        <w:rPr>
          <w:rFonts w:hint="eastAsia"/>
          <w:szCs w:val="21"/>
          <w:lang w:bidi="ar"/>
        </w:rPr>
        <w:t>的</w:t>
      </w:r>
      <w:r>
        <w:rPr>
          <w:szCs w:val="21"/>
          <w:lang w:bidi="ar"/>
        </w:rPr>
        <w:t>推广应用，</w:t>
      </w:r>
      <w:r>
        <w:rPr>
          <w:rFonts w:hint="eastAsia"/>
          <w:szCs w:val="21"/>
          <w:lang w:bidi="ar"/>
        </w:rPr>
        <w:t>实验最终选定加入</w:t>
      </w:r>
      <w:r>
        <w:rPr>
          <w:szCs w:val="21"/>
          <w:lang w:bidi="ar"/>
        </w:rPr>
        <w:t>1 mL</w:t>
      </w:r>
      <w:r>
        <w:rPr>
          <w:rFonts w:hint="eastAsia" w:hAnsi="宋体"/>
          <w:color w:val="000000" w:themeColor="text1"/>
          <w14:textFill>
            <w14:solidFill>
              <w14:schemeClr w14:val="tx1"/>
            </w14:solidFill>
          </w14:textFill>
        </w:rPr>
        <w:t>硝酸和</w:t>
      </w:r>
      <w:r>
        <w:rPr>
          <w:szCs w:val="21"/>
          <w:lang w:bidi="ar"/>
        </w:rPr>
        <w:t>1 mL</w:t>
      </w:r>
      <w:r>
        <w:rPr>
          <w:rFonts w:hint="eastAsia" w:hAnsi="宋体"/>
          <w:color w:val="000000" w:themeColor="text1"/>
          <w14:textFill>
            <w14:solidFill>
              <w14:schemeClr w14:val="tx1"/>
            </w14:solidFill>
          </w14:textFill>
        </w:rPr>
        <w:t>盐酸</w:t>
      </w:r>
      <w:r>
        <w:rPr>
          <w:rFonts w:hint="eastAsia" w:cs="宋体"/>
          <w:szCs w:val="21"/>
          <w:lang w:bidi="ar"/>
        </w:rPr>
        <w:t>沸水浴</w:t>
      </w:r>
      <w:r>
        <w:rPr>
          <w:rFonts w:cs="宋体"/>
          <w:szCs w:val="21"/>
          <w:lang w:bidi="ar"/>
        </w:rPr>
        <w:t>加热</w:t>
      </w:r>
      <w:r>
        <w:rPr>
          <w:rFonts w:hint="eastAsia" w:cs="宋体"/>
          <w:szCs w:val="21"/>
          <w:lang w:bidi="ar"/>
        </w:rPr>
        <w:t>溶解</w:t>
      </w:r>
      <w:r>
        <w:rPr>
          <w:rFonts w:cs="宋体"/>
          <w:szCs w:val="21"/>
          <w:lang w:bidi="ar"/>
        </w:rPr>
        <w:t>样品。</w:t>
      </w:r>
    </w:p>
    <w:p>
      <w:pPr>
        <w:pStyle w:val="120"/>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3、质谱干扰及测定模式选择</w:t>
      </w:r>
    </w:p>
    <w:p>
      <w:pPr>
        <w:adjustRightInd w:val="0"/>
        <w:snapToGrid w:val="0"/>
        <w:spacing w:line="312" w:lineRule="auto"/>
        <w:ind w:firstLine="435"/>
        <w:rPr>
          <w:szCs w:val="21"/>
        </w:rPr>
      </w:pPr>
      <w:r>
        <w:rPr>
          <w:szCs w:val="21"/>
          <w:lang w:bidi="ar"/>
        </w:rPr>
        <w:t>ICP-MS</w:t>
      </w:r>
      <w:r>
        <w:rPr>
          <w:rFonts w:hint="eastAsia" w:cs="宋体"/>
          <w:szCs w:val="21"/>
          <w:lang w:bidi="ar"/>
        </w:rPr>
        <w:t>中通常选择丰度高且无干扰的同位素质量数进行测定。在</w:t>
      </w:r>
      <w:r>
        <w:rPr>
          <w:szCs w:val="21"/>
          <w:lang w:bidi="ar"/>
        </w:rPr>
        <w:t>GaInSn</w:t>
      </w:r>
      <w:r>
        <w:rPr>
          <w:rFonts w:hint="eastAsia" w:cs="宋体"/>
          <w:szCs w:val="21"/>
          <w:lang w:bidi="ar"/>
        </w:rPr>
        <w:t>样品溶液中，</w:t>
      </w:r>
      <w:r>
        <w:rPr>
          <w:szCs w:val="21"/>
          <w:lang w:bidi="ar"/>
        </w:rPr>
        <w:t>Hg</w:t>
      </w:r>
      <w:r>
        <w:rPr>
          <w:rFonts w:hint="eastAsia" w:cs="宋体"/>
          <w:szCs w:val="21"/>
          <w:lang w:bidi="ar"/>
        </w:rPr>
        <w:t>、</w:t>
      </w:r>
      <w:r>
        <w:rPr>
          <w:szCs w:val="21"/>
          <w:lang w:bidi="ar"/>
        </w:rPr>
        <w:t>Pb</w:t>
      </w:r>
      <w:r>
        <w:rPr>
          <w:rFonts w:hint="eastAsia" w:cs="宋体"/>
          <w:szCs w:val="21"/>
          <w:lang w:bidi="ar"/>
        </w:rPr>
        <w:t>不受到基体的质谱干扰，直接选择丰度最高的</w:t>
      </w:r>
      <w:r>
        <w:rPr>
          <w:szCs w:val="21"/>
          <w:vertAlign w:val="superscript"/>
          <w:lang w:bidi="ar"/>
        </w:rPr>
        <w:t>202</w:t>
      </w:r>
      <w:r>
        <w:rPr>
          <w:szCs w:val="21"/>
          <w:lang w:bidi="ar"/>
        </w:rPr>
        <w:t>Hg</w:t>
      </w:r>
      <w:r>
        <w:rPr>
          <w:rFonts w:hint="eastAsia" w:cs="宋体"/>
          <w:szCs w:val="21"/>
          <w:lang w:bidi="ar"/>
        </w:rPr>
        <w:t>和</w:t>
      </w:r>
      <w:r>
        <w:rPr>
          <w:szCs w:val="21"/>
          <w:vertAlign w:val="superscript"/>
          <w:lang w:bidi="ar"/>
        </w:rPr>
        <w:t>208</w:t>
      </w:r>
      <w:r>
        <w:rPr>
          <w:szCs w:val="21"/>
          <w:lang w:bidi="ar"/>
        </w:rPr>
        <w:t>Pb</w:t>
      </w:r>
      <w:r>
        <w:rPr>
          <w:rFonts w:hint="eastAsia" w:cs="宋体"/>
          <w:szCs w:val="21"/>
          <w:lang w:bidi="ar"/>
        </w:rPr>
        <w:t>进行测定。</w:t>
      </w:r>
      <w:r>
        <w:rPr>
          <w:szCs w:val="21"/>
          <w:lang w:bidi="ar"/>
        </w:rPr>
        <w:t>Cd</w:t>
      </w:r>
      <w:r>
        <w:rPr>
          <w:rFonts w:hint="eastAsia" w:cs="宋体"/>
          <w:szCs w:val="21"/>
          <w:lang w:bidi="ar"/>
        </w:rPr>
        <w:t>和</w:t>
      </w:r>
      <w:r>
        <w:rPr>
          <w:szCs w:val="21"/>
          <w:lang w:bidi="ar"/>
        </w:rPr>
        <w:t>As</w:t>
      </w:r>
      <w:r>
        <w:rPr>
          <w:rFonts w:hint="eastAsia" w:cs="宋体"/>
          <w:szCs w:val="21"/>
          <w:lang w:bidi="ar"/>
        </w:rPr>
        <w:t>各同位素质量数及其丰度和所受到的质谱干扰详见表</w:t>
      </w:r>
      <w:r>
        <w:rPr>
          <w:rFonts w:hint="eastAsia"/>
          <w:szCs w:val="21"/>
          <w:lang w:bidi="ar"/>
        </w:rPr>
        <w:t>3</w:t>
      </w:r>
      <w:r>
        <w:rPr>
          <w:rFonts w:hint="eastAsia" w:cs="宋体"/>
          <w:szCs w:val="21"/>
          <w:lang w:bidi="ar"/>
        </w:rPr>
        <w:t>。由表可知，</w:t>
      </w:r>
      <w:r>
        <w:rPr>
          <w:szCs w:val="21"/>
          <w:vertAlign w:val="superscript"/>
          <w:lang w:bidi="ar"/>
        </w:rPr>
        <w:t>106</w:t>
      </w:r>
      <w:r>
        <w:rPr>
          <w:szCs w:val="21"/>
          <w:lang w:bidi="ar"/>
        </w:rPr>
        <w:t>Cd</w:t>
      </w:r>
      <w:r>
        <w:rPr>
          <w:rFonts w:hint="eastAsia" w:cs="宋体"/>
          <w:szCs w:val="21"/>
          <w:lang w:bidi="ar"/>
        </w:rPr>
        <w:t>、</w:t>
      </w:r>
      <w:r>
        <w:rPr>
          <w:szCs w:val="21"/>
          <w:vertAlign w:val="superscript"/>
          <w:lang w:bidi="ar"/>
        </w:rPr>
        <w:t>108</w:t>
      </w:r>
      <w:r>
        <w:rPr>
          <w:szCs w:val="21"/>
          <w:lang w:bidi="ar"/>
        </w:rPr>
        <w:t>Cd</w:t>
      </w:r>
      <w:r>
        <w:rPr>
          <w:rFonts w:hint="eastAsia" w:cs="宋体"/>
          <w:szCs w:val="21"/>
          <w:lang w:bidi="ar"/>
        </w:rPr>
        <w:t>和</w:t>
      </w:r>
      <w:r>
        <w:rPr>
          <w:szCs w:val="21"/>
          <w:vertAlign w:val="superscript"/>
          <w:lang w:bidi="ar"/>
        </w:rPr>
        <w:t>110</w:t>
      </w:r>
      <w:r>
        <w:rPr>
          <w:szCs w:val="21"/>
          <w:lang w:bidi="ar"/>
        </w:rPr>
        <w:t>Cd</w:t>
      </w:r>
      <w:r>
        <w:rPr>
          <w:rFonts w:hint="eastAsia"/>
          <w:szCs w:val="21"/>
          <w:lang w:val="en-US" w:eastAsia="zh-CN" w:bidi="ar"/>
        </w:rPr>
        <w:t>均</w:t>
      </w:r>
      <w:r>
        <w:rPr>
          <w:rFonts w:hint="eastAsia" w:cs="宋体"/>
          <w:szCs w:val="21"/>
          <w:lang w:bidi="ar"/>
        </w:rPr>
        <w:t>受到</w:t>
      </w:r>
      <w:r>
        <w:rPr>
          <w:szCs w:val="21"/>
          <w:lang w:bidi="ar"/>
        </w:rPr>
        <w:t>Pd</w:t>
      </w:r>
      <w:r>
        <w:rPr>
          <w:rFonts w:hint="eastAsia" w:cs="宋体"/>
          <w:szCs w:val="21"/>
          <w:lang w:bidi="ar"/>
        </w:rPr>
        <w:t>同量异位素干扰；</w:t>
      </w:r>
      <w:r>
        <w:rPr>
          <w:szCs w:val="21"/>
          <w:vertAlign w:val="superscript"/>
          <w:lang w:bidi="ar"/>
        </w:rPr>
        <w:t>112</w:t>
      </w:r>
      <w:r>
        <w:rPr>
          <w:szCs w:val="21"/>
          <w:lang w:bidi="ar"/>
        </w:rPr>
        <w:t>Cd</w:t>
      </w:r>
      <w:r>
        <w:rPr>
          <w:rFonts w:hint="eastAsia" w:cs="宋体"/>
          <w:szCs w:val="21"/>
          <w:lang w:bidi="ar"/>
        </w:rPr>
        <w:t>、</w:t>
      </w:r>
      <w:r>
        <w:rPr>
          <w:szCs w:val="21"/>
          <w:vertAlign w:val="superscript"/>
          <w:lang w:bidi="ar"/>
        </w:rPr>
        <w:t>113</w:t>
      </w:r>
      <w:r>
        <w:rPr>
          <w:szCs w:val="21"/>
          <w:lang w:bidi="ar"/>
        </w:rPr>
        <w:t>Cd</w:t>
      </w:r>
      <w:r>
        <w:rPr>
          <w:rFonts w:hint="eastAsia" w:cs="宋体"/>
          <w:szCs w:val="21"/>
          <w:lang w:bidi="ar"/>
        </w:rPr>
        <w:t>、</w:t>
      </w:r>
      <w:r>
        <w:rPr>
          <w:szCs w:val="21"/>
          <w:vertAlign w:val="superscript"/>
          <w:lang w:bidi="ar"/>
        </w:rPr>
        <w:t>114</w:t>
      </w:r>
      <w:r>
        <w:rPr>
          <w:szCs w:val="21"/>
          <w:lang w:bidi="ar"/>
        </w:rPr>
        <w:t>Cd</w:t>
      </w:r>
      <w:r>
        <w:rPr>
          <w:rFonts w:hint="eastAsia" w:cs="宋体"/>
          <w:szCs w:val="21"/>
          <w:lang w:bidi="ar"/>
        </w:rPr>
        <w:t>、</w:t>
      </w:r>
      <w:r>
        <w:rPr>
          <w:szCs w:val="21"/>
          <w:vertAlign w:val="superscript"/>
          <w:lang w:bidi="ar"/>
        </w:rPr>
        <w:t>116</w:t>
      </w:r>
      <w:r>
        <w:rPr>
          <w:szCs w:val="21"/>
          <w:lang w:bidi="ar"/>
        </w:rPr>
        <w:t>Cd</w:t>
      </w:r>
      <w:r>
        <w:rPr>
          <w:rFonts w:hint="eastAsia" w:cs="宋体"/>
          <w:szCs w:val="21"/>
          <w:lang w:bidi="ar"/>
        </w:rPr>
        <w:t>受到基体</w:t>
      </w:r>
      <w:r>
        <w:rPr>
          <w:szCs w:val="21"/>
          <w:lang w:bidi="ar"/>
        </w:rPr>
        <w:t>Sn</w:t>
      </w:r>
      <w:r>
        <w:rPr>
          <w:rFonts w:hint="eastAsia" w:cs="宋体"/>
          <w:szCs w:val="21"/>
          <w:lang w:bidi="ar"/>
        </w:rPr>
        <w:t>和</w:t>
      </w:r>
      <w:r>
        <w:rPr>
          <w:szCs w:val="21"/>
          <w:lang w:bidi="ar"/>
        </w:rPr>
        <w:t>In</w:t>
      </w:r>
      <w:r>
        <w:rPr>
          <w:rFonts w:hint="eastAsia" w:cs="宋体"/>
          <w:szCs w:val="21"/>
          <w:lang w:bidi="ar"/>
        </w:rPr>
        <w:t>的同量异位素干扰，无法准确定量</w:t>
      </w:r>
      <w:r>
        <w:rPr>
          <w:rFonts w:hint="eastAsia" w:cs="宋体"/>
          <w:szCs w:val="21"/>
          <w:lang w:eastAsia="zh-CN" w:bidi="ar"/>
        </w:rPr>
        <w:t>，</w:t>
      </w:r>
      <w:r>
        <w:rPr>
          <w:rFonts w:hint="eastAsia" w:cs="宋体"/>
          <w:szCs w:val="21"/>
          <w:lang w:val="en-US" w:eastAsia="zh-CN" w:bidi="ar"/>
        </w:rPr>
        <w:t>只能选择</w:t>
      </w:r>
      <w:r>
        <w:rPr>
          <w:rFonts w:hint="eastAsia" w:cs="宋体"/>
          <w:szCs w:val="21"/>
          <w:vertAlign w:val="superscript"/>
          <w:lang w:val="en-US" w:eastAsia="zh-CN" w:bidi="ar"/>
        </w:rPr>
        <w:t>111</w:t>
      </w:r>
      <w:r>
        <w:rPr>
          <w:rFonts w:hint="eastAsia" w:cs="宋体"/>
          <w:szCs w:val="21"/>
          <w:lang w:val="en-US" w:eastAsia="zh-CN" w:bidi="ar"/>
        </w:rPr>
        <w:t>Cd进行测定。</w:t>
      </w:r>
      <w:r>
        <w:rPr>
          <w:szCs w:val="21"/>
          <w:vertAlign w:val="superscript"/>
          <w:lang w:bidi="ar"/>
        </w:rPr>
        <w:t>111</w:t>
      </w:r>
      <w:r>
        <w:rPr>
          <w:szCs w:val="21"/>
          <w:lang w:bidi="ar"/>
        </w:rPr>
        <w:t>Cd</w:t>
      </w:r>
      <w:r>
        <w:rPr>
          <w:rFonts w:hint="eastAsia"/>
          <w:szCs w:val="21"/>
          <w:vertAlign w:val="superscript"/>
          <w:lang w:val="en-US" w:eastAsia="zh-CN" w:bidi="ar"/>
        </w:rPr>
        <w:t>+</w:t>
      </w:r>
      <w:r>
        <w:rPr>
          <w:rFonts w:hint="eastAsia" w:cs="宋体"/>
          <w:szCs w:val="21"/>
          <w:lang w:bidi="ar"/>
        </w:rPr>
        <w:t>受</w:t>
      </w:r>
      <w:r>
        <w:rPr>
          <w:szCs w:val="21"/>
          <w:vertAlign w:val="superscript"/>
          <w:lang w:bidi="ar"/>
        </w:rPr>
        <w:t>71</w:t>
      </w:r>
      <w:r>
        <w:rPr>
          <w:szCs w:val="21"/>
          <w:lang w:bidi="ar"/>
        </w:rPr>
        <w:t>Ga</w:t>
      </w:r>
      <w:r>
        <w:rPr>
          <w:szCs w:val="21"/>
          <w:vertAlign w:val="superscript"/>
          <w:lang w:bidi="ar"/>
        </w:rPr>
        <w:t>40</w:t>
      </w:r>
      <w:r>
        <w:rPr>
          <w:szCs w:val="21"/>
          <w:lang w:bidi="ar"/>
        </w:rPr>
        <w:t>Ar</w:t>
      </w:r>
      <w:r>
        <w:rPr>
          <w:szCs w:val="21"/>
          <w:vertAlign w:val="superscript"/>
          <w:lang w:bidi="ar"/>
        </w:rPr>
        <w:t>+</w:t>
      </w:r>
      <w:r>
        <w:rPr>
          <w:rFonts w:hint="eastAsia"/>
          <w:szCs w:val="21"/>
          <w:lang w:bidi="ar"/>
        </w:rPr>
        <w:t>双原子离子干扰，</w:t>
      </w:r>
      <w:r>
        <w:rPr>
          <w:szCs w:val="21"/>
          <w:vertAlign w:val="superscript"/>
          <w:lang w:bidi="ar"/>
        </w:rPr>
        <w:t>75</w:t>
      </w:r>
      <w:r>
        <w:rPr>
          <w:szCs w:val="21"/>
          <w:lang w:bidi="ar"/>
        </w:rPr>
        <w:t>As</w:t>
      </w:r>
      <w:r>
        <w:rPr>
          <w:rFonts w:hint="eastAsia"/>
          <w:szCs w:val="21"/>
          <w:vertAlign w:val="superscript"/>
          <w:lang w:val="en-US" w:eastAsia="zh-CN" w:bidi="ar"/>
        </w:rPr>
        <w:t>+</w:t>
      </w:r>
      <w:r>
        <w:rPr>
          <w:rFonts w:hint="eastAsia"/>
          <w:szCs w:val="21"/>
          <w:lang w:bidi="ar"/>
        </w:rPr>
        <w:t>受</w:t>
      </w:r>
      <w:r>
        <w:rPr>
          <w:szCs w:val="21"/>
          <w:vertAlign w:val="superscript"/>
          <w:lang w:bidi="ar"/>
        </w:rPr>
        <w:t>35</w:t>
      </w:r>
      <w:r>
        <w:rPr>
          <w:szCs w:val="21"/>
          <w:lang w:bidi="ar"/>
        </w:rPr>
        <w:t>Cl</w:t>
      </w:r>
      <w:r>
        <w:rPr>
          <w:szCs w:val="21"/>
          <w:vertAlign w:val="superscript"/>
          <w:lang w:bidi="ar"/>
        </w:rPr>
        <w:t>40</w:t>
      </w:r>
      <w:r>
        <w:rPr>
          <w:szCs w:val="21"/>
          <w:lang w:bidi="ar"/>
        </w:rPr>
        <w:t>Ar</w:t>
      </w:r>
      <w:r>
        <w:rPr>
          <w:szCs w:val="21"/>
          <w:vertAlign w:val="superscript"/>
          <w:lang w:bidi="ar"/>
        </w:rPr>
        <w:t>+</w:t>
      </w:r>
      <w:r>
        <w:rPr>
          <w:rFonts w:hint="eastAsia" w:cs="宋体"/>
          <w:szCs w:val="21"/>
          <w:lang w:bidi="ar"/>
        </w:rPr>
        <w:t>、</w:t>
      </w:r>
      <w:r>
        <w:rPr>
          <w:szCs w:val="21"/>
          <w:vertAlign w:val="superscript"/>
          <w:lang w:bidi="ar"/>
        </w:rPr>
        <w:t>37</w:t>
      </w:r>
      <w:r>
        <w:rPr>
          <w:szCs w:val="21"/>
          <w:lang w:bidi="ar"/>
        </w:rPr>
        <w:t>Cl</w:t>
      </w:r>
      <w:r>
        <w:rPr>
          <w:szCs w:val="21"/>
          <w:vertAlign w:val="superscript"/>
          <w:lang w:bidi="ar"/>
        </w:rPr>
        <w:t>38</w:t>
      </w:r>
      <w:r>
        <w:rPr>
          <w:szCs w:val="21"/>
          <w:lang w:bidi="ar"/>
        </w:rPr>
        <w:t>Ar</w:t>
      </w:r>
      <w:r>
        <w:rPr>
          <w:szCs w:val="21"/>
          <w:vertAlign w:val="superscript"/>
          <w:lang w:bidi="ar"/>
        </w:rPr>
        <w:t>+</w:t>
      </w:r>
      <w:r>
        <w:rPr>
          <w:rFonts w:hint="eastAsia" w:cs="宋体"/>
          <w:szCs w:val="21"/>
          <w:lang w:bidi="ar"/>
        </w:rPr>
        <w:t>双原子离子干扰</w:t>
      </w:r>
      <w:r>
        <w:rPr>
          <w:rFonts w:hint="eastAsia" w:cs="宋体"/>
          <w:szCs w:val="21"/>
          <w:lang w:eastAsia="zh-CN" w:bidi="ar"/>
        </w:rPr>
        <w:t>，</w:t>
      </w:r>
      <w:r>
        <w:rPr>
          <w:rFonts w:hint="eastAsia" w:cs="宋体"/>
          <w:szCs w:val="21"/>
          <w:lang w:bidi="ar"/>
        </w:rPr>
        <w:t>可</w:t>
      </w:r>
      <w:r>
        <w:rPr>
          <w:rFonts w:hint="eastAsia" w:cs="宋体"/>
          <w:szCs w:val="21"/>
          <w:lang w:val="en-US" w:eastAsia="zh-CN" w:bidi="ar"/>
        </w:rPr>
        <w:t>在</w:t>
      </w:r>
      <w:r>
        <w:rPr>
          <w:rFonts w:hint="eastAsia" w:cs="宋体"/>
          <w:szCs w:val="21"/>
          <w:lang w:bidi="ar"/>
        </w:rPr>
        <w:t>碰撞反应池模式</w:t>
      </w:r>
      <w:r>
        <w:rPr>
          <w:rFonts w:hint="eastAsia" w:cs="宋体"/>
          <w:szCs w:val="21"/>
          <w:lang w:val="en-US" w:eastAsia="zh-CN" w:bidi="ar"/>
        </w:rPr>
        <w:t>下测定消除干扰</w:t>
      </w:r>
      <w:r>
        <w:rPr>
          <w:rFonts w:hint="eastAsia" w:cs="宋体"/>
          <w:szCs w:val="21"/>
          <w:lang w:bidi="ar"/>
        </w:rPr>
        <w:t>。</w:t>
      </w:r>
    </w:p>
    <w:p>
      <w:pPr>
        <w:adjustRightInd w:val="0"/>
        <w:snapToGrid w:val="0"/>
        <w:spacing w:before="156" w:beforeLines="5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表3  待测元素同位素丰度及质谱干扰情况</w:t>
      </w:r>
    </w:p>
    <w:tbl>
      <w:tblPr>
        <w:tblStyle w:val="8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66"/>
        <w:gridCol w:w="1552"/>
        <w:gridCol w:w="1263"/>
        <w:gridCol w:w="3604"/>
        <w:gridCol w:w="2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rFonts w:hint="eastAsia" w:cs="宋体"/>
                <w:szCs w:val="21"/>
                <w:lang w:bidi="ar"/>
              </w:rPr>
              <w:t>元素</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rFonts w:hint="eastAsia" w:cs="宋体"/>
                <w:szCs w:val="21"/>
                <w:lang w:bidi="ar"/>
              </w:rPr>
              <w:t>同位素</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rFonts w:hint="eastAsia" w:cs="宋体"/>
                <w:szCs w:val="21"/>
                <w:lang w:bidi="ar"/>
              </w:rPr>
              <w:t>丰度</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rFonts w:ascii="Calibri" w:hAnsi="Calibri"/>
                <w:szCs w:val="21"/>
              </w:rPr>
            </w:pPr>
            <w:r>
              <w:rPr>
                <w:rFonts w:hint="eastAsia" w:ascii="Calibri" w:hAnsi="Calibri" w:cs="宋体"/>
                <w:szCs w:val="21"/>
                <w:lang w:bidi="ar"/>
              </w:rPr>
              <w:t>质谱干扰</w:t>
            </w:r>
          </w:p>
        </w:tc>
        <w:tc>
          <w:tcPr>
            <w:tcW w:w="117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rFonts w:ascii="Calibri" w:hAnsi="Calibri"/>
                <w:szCs w:val="21"/>
              </w:rPr>
            </w:pPr>
            <w:r>
              <w:rPr>
                <w:rFonts w:hint="eastAsia" w:ascii="Calibri" w:hAnsi="Calibri" w:cs="宋体"/>
                <w:szCs w:val="21"/>
                <w:lang w:bidi="ar"/>
              </w:rPr>
              <w:t>测定模式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rFonts w:cs="宋体"/>
                <w:szCs w:val="21"/>
                <w:lang w:bidi="ar"/>
              </w:rPr>
            </w:pPr>
            <w:r>
              <w:rPr>
                <w:szCs w:val="21"/>
                <w:lang w:bidi="ar"/>
              </w:rPr>
              <w:t>Hg</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rFonts w:cs="宋体"/>
                <w:szCs w:val="21"/>
                <w:lang w:bidi="ar"/>
              </w:rPr>
            </w:pPr>
            <w:r>
              <w:rPr>
                <w:szCs w:val="21"/>
                <w:lang w:bidi="ar"/>
              </w:rPr>
              <w:t>202</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rFonts w:cs="宋体"/>
                <w:szCs w:val="21"/>
                <w:lang w:bidi="ar"/>
              </w:rPr>
            </w:pPr>
            <w:r>
              <w:rPr>
                <w:szCs w:val="21"/>
                <w:lang w:bidi="ar"/>
              </w:rPr>
              <w:t>29.86</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cs="宋体"/>
                <w:szCs w:val="21"/>
                <w:lang w:bidi="ar"/>
              </w:rPr>
            </w:pPr>
            <w:r>
              <w:rPr>
                <w:rFonts w:hint="eastAsia" w:ascii="宋体" w:hAnsi="宋体" w:cs="宋体"/>
                <w:szCs w:val="21"/>
                <w:lang w:bidi="ar"/>
              </w:rPr>
              <w:t>—</w:t>
            </w:r>
          </w:p>
        </w:tc>
        <w:tc>
          <w:tcPr>
            <w:tcW w:w="117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rFonts w:ascii="Calibri" w:hAnsi="Calibri" w:cs="宋体"/>
                <w:szCs w:val="21"/>
                <w:lang w:bidi="ar"/>
              </w:rPr>
            </w:pPr>
            <w:r>
              <w:rPr>
                <w:rFonts w:hint="eastAsia" w:ascii="宋体" w:hAnsi="宋体" w:cs="宋体"/>
                <w:szCs w:val="21"/>
                <w:lang w:bidi="ar"/>
              </w:rPr>
              <w:t>氩气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rFonts w:cs="宋体"/>
                <w:szCs w:val="21"/>
                <w:lang w:bidi="ar"/>
              </w:rPr>
            </w:pPr>
            <w:r>
              <w:rPr>
                <w:szCs w:val="21"/>
                <w:lang w:bidi="ar"/>
              </w:rPr>
              <w:t>Pb</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rFonts w:cs="宋体"/>
                <w:szCs w:val="21"/>
                <w:lang w:bidi="ar"/>
              </w:rPr>
            </w:pPr>
            <w:r>
              <w:rPr>
                <w:szCs w:val="21"/>
                <w:lang w:bidi="ar"/>
              </w:rPr>
              <w:t>208</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rFonts w:cs="宋体"/>
                <w:szCs w:val="21"/>
                <w:lang w:bidi="ar"/>
              </w:rPr>
            </w:pPr>
            <w:r>
              <w:rPr>
                <w:szCs w:val="21"/>
                <w:lang w:bidi="ar"/>
              </w:rPr>
              <w:t>52.4</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cs="宋体"/>
                <w:szCs w:val="21"/>
                <w:lang w:bidi="ar"/>
              </w:rPr>
            </w:pPr>
            <w:r>
              <w:rPr>
                <w:rFonts w:hint="eastAsia" w:ascii="宋体" w:hAnsi="宋体" w:cs="宋体"/>
                <w:szCs w:val="21"/>
                <w:lang w:bidi="ar"/>
              </w:rPr>
              <w:t>—</w:t>
            </w:r>
          </w:p>
        </w:tc>
        <w:tc>
          <w:tcPr>
            <w:tcW w:w="117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rFonts w:ascii="Calibri" w:hAnsi="Calibri" w:cs="宋体"/>
                <w:szCs w:val="21"/>
                <w:lang w:bidi="ar"/>
              </w:rPr>
            </w:pPr>
            <w:r>
              <w:rPr>
                <w:rFonts w:hint="eastAsia" w:ascii="宋体" w:hAnsi="宋体" w:cs="宋体"/>
                <w:szCs w:val="21"/>
                <w:lang w:bidi="ar"/>
              </w:rPr>
              <w:t>氩气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Cd</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106</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1.25</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vertAlign w:val="superscript"/>
                <w:lang w:bidi="ar"/>
              </w:rPr>
              <w:t>106</w:t>
            </w:r>
            <w:r>
              <w:rPr>
                <w:szCs w:val="21"/>
                <w:lang w:bidi="ar"/>
              </w:rPr>
              <w:t>Pd</w:t>
            </w:r>
            <w:r>
              <w:rPr>
                <w:szCs w:val="21"/>
                <w:vertAlign w:val="superscript"/>
                <w:lang w:bidi="ar"/>
              </w:rPr>
              <w:t>+</w:t>
            </w:r>
          </w:p>
        </w:tc>
        <w:tc>
          <w:tcPr>
            <w:tcW w:w="117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0"/>
                <w:szCs w:val="20"/>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108</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0.89</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szCs w:val="21"/>
                <w:vertAlign w:val="superscript"/>
                <w:lang w:bidi="ar"/>
              </w:rPr>
              <w:t>108</w:t>
            </w:r>
            <w:r>
              <w:rPr>
                <w:szCs w:val="21"/>
                <w:lang w:bidi="ar"/>
              </w:rPr>
              <w:t>Pd</w:t>
            </w:r>
            <w:r>
              <w:rPr>
                <w:szCs w:val="21"/>
                <w:vertAlign w:val="superscript"/>
                <w:lang w:bidi="ar"/>
              </w:rPr>
              <w:t>+</w:t>
            </w:r>
          </w:p>
        </w:tc>
        <w:tc>
          <w:tcPr>
            <w:tcW w:w="11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0"/>
                <w:szCs w:val="20"/>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110</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12.49</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szCs w:val="21"/>
                <w:vertAlign w:val="superscript"/>
                <w:lang w:bidi="ar"/>
              </w:rPr>
              <w:t>110</w:t>
            </w:r>
            <w:r>
              <w:rPr>
                <w:szCs w:val="21"/>
                <w:lang w:bidi="ar"/>
              </w:rPr>
              <w:t>Pd</w:t>
            </w:r>
            <w:r>
              <w:rPr>
                <w:szCs w:val="21"/>
                <w:vertAlign w:val="superscript"/>
                <w:lang w:bidi="ar"/>
              </w:rPr>
              <w:t>+</w:t>
            </w:r>
          </w:p>
        </w:tc>
        <w:tc>
          <w:tcPr>
            <w:tcW w:w="11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0"/>
                <w:szCs w:val="20"/>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111</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12.80</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vertAlign w:val="superscript"/>
                <w:lang w:bidi="ar"/>
              </w:rPr>
              <w:t>71</w:t>
            </w:r>
            <w:r>
              <w:rPr>
                <w:szCs w:val="21"/>
                <w:lang w:bidi="ar"/>
              </w:rPr>
              <w:t>Ga</w:t>
            </w:r>
            <w:r>
              <w:rPr>
                <w:szCs w:val="21"/>
                <w:vertAlign w:val="superscript"/>
                <w:lang w:bidi="ar"/>
              </w:rPr>
              <w:t>40</w:t>
            </w:r>
            <w:r>
              <w:rPr>
                <w:szCs w:val="21"/>
                <w:lang w:bidi="ar"/>
              </w:rPr>
              <w:t>Ar</w:t>
            </w:r>
            <w:r>
              <w:rPr>
                <w:szCs w:val="21"/>
                <w:vertAlign w:val="superscript"/>
                <w:lang w:bidi="ar"/>
              </w:rPr>
              <w:t>+</w:t>
            </w:r>
          </w:p>
        </w:tc>
        <w:tc>
          <w:tcPr>
            <w:tcW w:w="11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rPr>
            </w:pPr>
            <w:r>
              <w:rPr>
                <w:rFonts w:hint="eastAsia" w:ascii="宋体" w:hAnsi="宋体" w:cs="宋体"/>
                <w:szCs w:val="21"/>
                <w:lang w:bidi="ar"/>
              </w:rPr>
              <w:t>碰撞反应池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0"/>
                <w:szCs w:val="20"/>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112</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24.13</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vertAlign w:val="superscript"/>
                <w:lang w:bidi="ar"/>
              </w:rPr>
              <w:t>112</w:t>
            </w:r>
            <w:r>
              <w:rPr>
                <w:szCs w:val="21"/>
                <w:lang w:bidi="ar"/>
              </w:rPr>
              <w:t>Sn</w:t>
            </w:r>
            <w:r>
              <w:rPr>
                <w:szCs w:val="21"/>
                <w:vertAlign w:val="superscript"/>
                <w:lang w:bidi="ar"/>
              </w:rPr>
              <w:t>+</w:t>
            </w:r>
          </w:p>
        </w:tc>
        <w:tc>
          <w:tcPr>
            <w:tcW w:w="11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rPr>
            </w:pPr>
            <w:r>
              <w:rPr>
                <w:rFonts w:hint="eastAsia" w:ascii="宋体" w:hAnsi="宋体" w:cs="宋体"/>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0"/>
                <w:szCs w:val="20"/>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113</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12.22</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vertAlign w:val="superscript"/>
                <w:lang w:bidi="ar"/>
              </w:rPr>
              <w:t>113</w:t>
            </w:r>
            <w:r>
              <w:rPr>
                <w:szCs w:val="21"/>
                <w:lang w:bidi="ar"/>
              </w:rPr>
              <w:t>In</w:t>
            </w:r>
            <w:r>
              <w:rPr>
                <w:szCs w:val="21"/>
                <w:vertAlign w:val="superscript"/>
                <w:lang w:bidi="ar"/>
              </w:rPr>
              <w:t>+</w:t>
            </w:r>
          </w:p>
        </w:tc>
        <w:tc>
          <w:tcPr>
            <w:tcW w:w="11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rPr>
            </w:pPr>
            <w:r>
              <w:rPr>
                <w:rFonts w:hint="eastAsia" w:ascii="宋体" w:hAnsi="宋体" w:cs="宋体"/>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0"/>
                <w:szCs w:val="20"/>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114</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28.73</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vertAlign w:val="superscript"/>
                <w:lang w:bidi="ar"/>
              </w:rPr>
              <w:t>114</w:t>
            </w:r>
            <w:r>
              <w:rPr>
                <w:szCs w:val="21"/>
                <w:lang w:bidi="ar"/>
              </w:rPr>
              <w:t>Sn</w:t>
            </w:r>
            <w:r>
              <w:rPr>
                <w:szCs w:val="21"/>
                <w:vertAlign w:val="superscript"/>
                <w:lang w:bidi="ar"/>
              </w:rPr>
              <w:t>+</w:t>
            </w:r>
          </w:p>
        </w:tc>
        <w:tc>
          <w:tcPr>
            <w:tcW w:w="11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rPr>
            </w:pPr>
            <w:r>
              <w:rPr>
                <w:rFonts w:hint="eastAsia" w:ascii="宋体" w:hAnsi="宋体" w:cs="宋体"/>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0"/>
                <w:szCs w:val="20"/>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116</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7.49</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vertAlign w:val="superscript"/>
                <w:lang w:bidi="ar"/>
              </w:rPr>
              <w:t>116</w:t>
            </w:r>
            <w:r>
              <w:rPr>
                <w:szCs w:val="21"/>
                <w:lang w:bidi="ar"/>
              </w:rPr>
              <w:t>Sn</w:t>
            </w:r>
            <w:r>
              <w:rPr>
                <w:szCs w:val="21"/>
                <w:vertAlign w:val="superscript"/>
                <w:lang w:bidi="ar"/>
              </w:rPr>
              <w:t>+</w:t>
            </w:r>
          </w:p>
        </w:tc>
        <w:tc>
          <w:tcPr>
            <w:tcW w:w="11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rPr>
            </w:pPr>
            <w:r>
              <w:rPr>
                <w:rFonts w:hint="eastAsia" w:ascii="宋体" w:hAnsi="宋体" w:cs="宋体"/>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As</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75</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lang w:bidi="ar"/>
              </w:rPr>
              <w:t>100</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szCs w:val="21"/>
              </w:rPr>
            </w:pPr>
            <w:r>
              <w:rPr>
                <w:szCs w:val="21"/>
                <w:vertAlign w:val="superscript"/>
                <w:lang w:bidi="ar"/>
              </w:rPr>
              <w:t>35</w:t>
            </w:r>
            <w:r>
              <w:rPr>
                <w:szCs w:val="21"/>
                <w:lang w:bidi="ar"/>
              </w:rPr>
              <w:t>Cl</w:t>
            </w:r>
            <w:r>
              <w:rPr>
                <w:szCs w:val="21"/>
                <w:vertAlign w:val="superscript"/>
                <w:lang w:bidi="ar"/>
              </w:rPr>
              <w:t>40</w:t>
            </w:r>
            <w:r>
              <w:rPr>
                <w:szCs w:val="21"/>
                <w:lang w:bidi="ar"/>
              </w:rPr>
              <w:t>Ar</w:t>
            </w:r>
            <w:r>
              <w:rPr>
                <w:szCs w:val="21"/>
                <w:vertAlign w:val="superscript"/>
                <w:lang w:bidi="ar"/>
              </w:rPr>
              <w:t>+</w:t>
            </w:r>
            <w:r>
              <w:rPr>
                <w:rFonts w:hint="eastAsia" w:cs="宋体"/>
                <w:szCs w:val="21"/>
                <w:lang w:bidi="ar"/>
              </w:rPr>
              <w:t>、</w:t>
            </w:r>
            <w:r>
              <w:rPr>
                <w:szCs w:val="21"/>
                <w:vertAlign w:val="superscript"/>
                <w:lang w:bidi="ar"/>
              </w:rPr>
              <w:t>37</w:t>
            </w:r>
            <w:r>
              <w:rPr>
                <w:szCs w:val="21"/>
                <w:lang w:bidi="ar"/>
              </w:rPr>
              <w:t>Cl</w:t>
            </w:r>
            <w:r>
              <w:rPr>
                <w:szCs w:val="21"/>
                <w:vertAlign w:val="superscript"/>
                <w:lang w:bidi="ar"/>
              </w:rPr>
              <w:t>38</w:t>
            </w:r>
            <w:r>
              <w:rPr>
                <w:szCs w:val="21"/>
                <w:lang w:bidi="ar"/>
              </w:rPr>
              <w:t>Ar</w:t>
            </w:r>
            <w:r>
              <w:rPr>
                <w:szCs w:val="21"/>
                <w:vertAlign w:val="superscript"/>
                <w:lang w:bidi="ar"/>
              </w:rPr>
              <w:t>+</w:t>
            </w:r>
          </w:p>
        </w:tc>
        <w:tc>
          <w:tcPr>
            <w:tcW w:w="117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12" w:lineRule="auto"/>
              <w:jc w:val="center"/>
              <w:rPr>
                <w:rFonts w:ascii="宋体" w:hAnsi="宋体" w:cs="宋体"/>
                <w:szCs w:val="21"/>
                <w:vertAlign w:val="superscript"/>
              </w:rPr>
            </w:pPr>
            <w:r>
              <w:rPr>
                <w:rFonts w:hint="eastAsia" w:ascii="宋体" w:hAnsi="宋体" w:cs="宋体"/>
                <w:szCs w:val="21"/>
                <w:lang w:bidi="ar"/>
              </w:rPr>
              <w:t>碰撞反应池</w:t>
            </w:r>
          </w:p>
        </w:tc>
      </w:tr>
    </w:tbl>
    <w:p>
      <w:pPr>
        <w:pStyle w:val="120"/>
        <w:numPr>
          <w:ilvl w:val="0"/>
          <w:numId w:val="3"/>
        </w:numPr>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基体效应</w:t>
      </w:r>
    </w:p>
    <w:p>
      <w:pPr>
        <w:adjustRightInd w:val="0"/>
        <w:snapToGrid w:val="0"/>
        <w:spacing w:line="312" w:lineRule="auto"/>
        <w:ind w:firstLine="420" w:firstLineChars="200"/>
        <w:rPr>
          <w:kern w:val="0"/>
          <w:szCs w:val="20"/>
          <w:lang w:bidi="ar"/>
        </w:rPr>
      </w:pPr>
      <w:r>
        <w:rPr>
          <w:rFonts w:hint="eastAsia"/>
          <w:kern w:val="0"/>
          <w:szCs w:val="20"/>
          <w:lang w:bidi="ar"/>
        </w:rPr>
        <w:t>以</w:t>
      </w:r>
      <w:r>
        <w:rPr>
          <w:kern w:val="0"/>
          <w:szCs w:val="20"/>
          <w:lang w:bidi="ar"/>
        </w:rPr>
        <w:t>Ga-22In-16Sn</w:t>
      </w:r>
      <w:r>
        <w:rPr>
          <w:rFonts w:hint="eastAsia"/>
          <w:kern w:val="0"/>
          <w:szCs w:val="20"/>
          <w:lang w:bidi="ar"/>
        </w:rPr>
        <w:t>（牌号</w:t>
      </w:r>
      <w:r>
        <w:rPr>
          <w:kern w:val="0"/>
          <w:szCs w:val="20"/>
          <w:lang w:bidi="ar"/>
        </w:rPr>
        <w:t>LMG-2</w:t>
      </w:r>
      <w:r>
        <w:rPr>
          <w:rFonts w:hint="eastAsia"/>
          <w:kern w:val="0"/>
          <w:szCs w:val="20"/>
          <w:lang w:bidi="ar"/>
        </w:rPr>
        <w:t>，不额外添加As、Cd、Hg、Pb）为例，研究基体对杂质元素的影响。当基体浓度分别为</w:t>
      </w:r>
      <w:r>
        <w:rPr>
          <w:kern w:val="0"/>
          <w:szCs w:val="20"/>
          <w:lang w:bidi="ar"/>
        </w:rPr>
        <w:t>0mg/mL</w:t>
      </w:r>
      <w:r>
        <w:rPr>
          <w:rFonts w:hint="eastAsia"/>
          <w:kern w:val="0"/>
          <w:szCs w:val="20"/>
          <w:lang w:bidi="ar"/>
        </w:rPr>
        <w:t>、</w:t>
      </w:r>
      <w:r>
        <w:rPr>
          <w:kern w:val="0"/>
          <w:szCs w:val="20"/>
          <w:lang w:bidi="ar"/>
        </w:rPr>
        <w:t>0.2mg/mL</w:t>
      </w:r>
      <w:r>
        <w:rPr>
          <w:rFonts w:hint="eastAsia"/>
          <w:kern w:val="0"/>
          <w:szCs w:val="20"/>
          <w:lang w:bidi="ar"/>
        </w:rPr>
        <w:t>、</w:t>
      </w:r>
      <w:r>
        <w:rPr>
          <w:kern w:val="0"/>
          <w:szCs w:val="20"/>
          <w:lang w:bidi="ar"/>
        </w:rPr>
        <w:t>0.5mg/ml</w:t>
      </w:r>
      <w:r>
        <w:rPr>
          <w:rFonts w:hint="eastAsia"/>
          <w:kern w:val="0"/>
          <w:szCs w:val="20"/>
          <w:lang w:bidi="ar"/>
        </w:rPr>
        <w:t>、</w:t>
      </w:r>
      <w:r>
        <w:rPr>
          <w:kern w:val="0"/>
          <w:szCs w:val="20"/>
          <w:lang w:bidi="ar"/>
        </w:rPr>
        <w:t>1.0mg/mL</w:t>
      </w:r>
      <w:r>
        <w:rPr>
          <w:rFonts w:hint="eastAsia"/>
          <w:kern w:val="0"/>
          <w:szCs w:val="20"/>
          <w:lang w:bidi="ar"/>
        </w:rPr>
        <w:t>时，分别加入</w:t>
      </w:r>
      <w:r>
        <w:rPr>
          <w:kern w:val="0"/>
          <w:szCs w:val="20"/>
          <w:lang w:bidi="ar"/>
        </w:rPr>
        <w:t>20ng/mL</w:t>
      </w:r>
      <w:r>
        <w:rPr>
          <w:rFonts w:hint="eastAsia"/>
          <w:kern w:val="0"/>
          <w:szCs w:val="20"/>
          <w:lang w:bidi="ar"/>
        </w:rPr>
        <w:t>的</w:t>
      </w:r>
      <w:r>
        <w:rPr>
          <w:kern w:val="0"/>
          <w:szCs w:val="20"/>
          <w:lang w:bidi="ar"/>
        </w:rPr>
        <w:t>As</w:t>
      </w:r>
      <w:r>
        <w:rPr>
          <w:rFonts w:hint="eastAsia"/>
          <w:kern w:val="0"/>
          <w:szCs w:val="20"/>
          <w:lang w:bidi="ar"/>
        </w:rPr>
        <w:t>、</w:t>
      </w:r>
      <w:r>
        <w:rPr>
          <w:kern w:val="0"/>
          <w:szCs w:val="20"/>
          <w:lang w:bidi="ar"/>
        </w:rPr>
        <w:t>Cd</w:t>
      </w:r>
      <w:r>
        <w:rPr>
          <w:rFonts w:hint="eastAsia"/>
          <w:kern w:val="0"/>
          <w:szCs w:val="20"/>
          <w:lang w:bidi="ar"/>
        </w:rPr>
        <w:t>、</w:t>
      </w:r>
      <w:r>
        <w:rPr>
          <w:kern w:val="0"/>
          <w:szCs w:val="20"/>
          <w:lang w:bidi="ar"/>
        </w:rPr>
        <w:t>Hg</w:t>
      </w:r>
      <w:r>
        <w:rPr>
          <w:rFonts w:hint="eastAsia"/>
          <w:kern w:val="0"/>
          <w:szCs w:val="20"/>
          <w:lang w:bidi="ar"/>
        </w:rPr>
        <w:t>、</w:t>
      </w:r>
      <w:r>
        <w:rPr>
          <w:kern w:val="0"/>
          <w:szCs w:val="20"/>
          <w:lang w:bidi="ar"/>
        </w:rPr>
        <w:t>Pb</w:t>
      </w:r>
      <w:r>
        <w:rPr>
          <w:rFonts w:hint="eastAsia"/>
          <w:kern w:val="0"/>
          <w:szCs w:val="20"/>
          <w:lang w:bidi="ar"/>
        </w:rPr>
        <w:t>，在相同的试验条件下测定待测元素的</w:t>
      </w:r>
      <w:r>
        <w:rPr>
          <w:kern w:val="0"/>
          <w:szCs w:val="20"/>
          <w:lang w:bidi="ar"/>
        </w:rPr>
        <w:t>CPS</w:t>
      </w:r>
      <w:r>
        <w:rPr>
          <w:rFonts w:hint="eastAsia"/>
          <w:kern w:val="0"/>
          <w:szCs w:val="20"/>
          <w:lang w:bidi="ar"/>
        </w:rPr>
        <w:t>，并绘制趋势变化图，见图1。由图可知，随着基体浓度的增加，待测元素</w:t>
      </w:r>
      <w:r>
        <w:rPr>
          <w:kern w:val="0"/>
          <w:szCs w:val="20"/>
          <w:lang w:bidi="ar"/>
        </w:rPr>
        <w:t>CPS</w:t>
      </w:r>
      <w:r>
        <w:rPr>
          <w:rFonts w:hint="eastAsia"/>
          <w:kern w:val="0"/>
          <w:szCs w:val="20"/>
          <w:lang w:bidi="ar"/>
        </w:rPr>
        <w:t>逐渐降低，基体对信号强度表现抑制作用。</w:t>
      </w:r>
    </w:p>
    <w:p>
      <w:pPr>
        <w:ind w:firstLine="420" w:firstLineChars="200"/>
        <w:rPr>
          <w:kern w:val="0"/>
          <w:szCs w:val="20"/>
          <w:lang w:bidi="ar"/>
        </w:rPr>
      </w:pPr>
      <w:r>
        <w:rPr>
          <w:rFonts w:ascii="宋体"/>
          <w:kern w:val="0"/>
          <w:szCs w:val="20"/>
          <w:lang w:bidi="ar"/>
        </w:rPr>
        <w:pict>
          <v:shape id="Object 4" o:spid="_x0000_s1026" o:spt="75" type="#_x0000_t75" style="position:absolute;left:0pt;margin-left:78.1pt;margin-top:10.8pt;height:219.05pt;width:329.05pt;mso-wrap-distance-bottom:0pt;mso-wrap-distance-top:0pt;z-index:251660288;mso-width-relative:page;mso-height-relative:page;" o:ole="t" filled="f" o:preferrelative="t" stroked="f" coordsize="21600,21600" o:allowincell="f" o:allowoverlap="f">
            <v:path/>
            <v:fill on="f" focussize="0,0"/>
            <v:stroke on="f" joinstyle="miter"/>
            <v:imagedata r:id="rId7" o:title=""/>
            <o:lock v:ext="edit" aspectratio="t"/>
            <w10:wrap type="topAndBottom"/>
          </v:shape>
          <o:OLEObject Type="Embed" ProgID="Origin95.Graph" ShapeID="Object 4" DrawAspect="Content" ObjectID="_1468075725" r:id="rId6">
            <o:LockedField>false</o:LockedField>
          </o:OLEObject>
        </w:pict>
      </w:r>
    </w:p>
    <w:p>
      <w:pPr>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w:t>
      </w:r>
      <w:r>
        <w:rPr>
          <w:rFonts w:ascii="黑体" w:hAnsi="黑体" w:eastAsia="黑体"/>
          <w:color w:val="000000" w:themeColor="text1"/>
          <w:szCs w:val="21"/>
          <w14:textFill>
            <w14:solidFill>
              <w14:schemeClr w14:val="tx1"/>
            </w14:solidFill>
          </w14:textFill>
        </w:rPr>
        <w:t xml:space="preserve"> 1 </w:t>
      </w:r>
      <w:r>
        <w:rPr>
          <w:rFonts w:hint="eastAsia" w:ascii="黑体" w:hAnsi="黑体" w:eastAsia="黑体"/>
          <w:color w:val="000000" w:themeColor="text1"/>
          <w:szCs w:val="21"/>
          <w14:textFill>
            <w14:solidFill>
              <w14:schemeClr w14:val="tx1"/>
            </w14:solidFill>
          </w14:textFill>
        </w:rPr>
        <w:t>基体浓度对测定元素的影响</w:t>
      </w:r>
    </w:p>
    <w:p>
      <w:pPr>
        <w:pStyle w:val="120"/>
        <w:numPr>
          <w:ilvl w:val="0"/>
          <w:numId w:val="3"/>
        </w:numPr>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内标校正</w:t>
      </w:r>
    </w:p>
    <w:p>
      <w:pPr>
        <w:adjustRightInd w:val="0"/>
        <w:snapToGrid w:val="0"/>
        <w:spacing w:line="312" w:lineRule="auto"/>
        <w:ind w:firstLine="420" w:firstLineChars="200"/>
        <w:rPr>
          <w:rFonts w:cs="宋体"/>
          <w:bCs/>
          <w:szCs w:val="21"/>
          <w:lang w:bidi="ar"/>
        </w:rPr>
      </w:pPr>
      <w:r>
        <w:rPr>
          <w:rFonts w:hint="eastAsia" w:cs="宋体"/>
          <w:bCs/>
          <w:szCs w:val="21"/>
          <w:lang w:bidi="ar"/>
        </w:rPr>
        <w:t>由于不同产品型号的</w:t>
      </w:r>
      <w:r>
        <w:rPr>
          <w:bCs/>
          <w:szCs w:val="21"/>
          <w:lang w:bidi="ar"/>
        </w:rPr>
        <w:t>GaInSn</w:t>
      </w:r>
      <w:r>
        <w:rPr>
          <w:rFonts w:hint="eastAsia" w:cs="宋体"/>
          <w:bCs/>
          <w:szCs w:val="21"/>
          <w:lang w:bidi="ar"/>
        </w:rPr>
        <w:t>液态金属工艺配比不同，基体匹配配制标准溶液难度大，因此优先选择内标法校正基体效应，尽量选择与待测元素质量数相近的内标元素进行测定。试验比较了铯、铑、铊</w:t>
      </w:r>
      <w:r>
        <w:rPr>
          <w:bCs/>
          <w:szCs w:val="21"/>
          <w:lang w:bidi="ar"/>
        </w:rPr>
        <w:t>3</w:t>
      </w:r>
      <w:r>
        <w:rPr>
          <w:rFonts w:hint="eastAsia" w:cs="宋体"/>
          <w:bCs/>
          <w:szCs w:val="21"/>
          <w:lang w:bidi="ar"/>
        </w:rPr>
        <w:t>种内标元素的校正效果。</w:t>
      </w:r>
    </w:p>
    <w:p>
      <w:pPr>
        <w:adjustRightInd w:val="0"/>
        <w:snapToGrid w:val="0"/>
        <w:spacing w:line="312" w:lineRule="auto"/>
        <w:ind w:firstLine="420" w:firstLineChars="200"/>
        <w:rPr>
          <w:rFonts w:cs="宋体"/>
          <w:spacing w:val="6"/>
          <w:lang w:bidi="ar"/>
        </w:rPr>
      </w:pPr>
      <w:r>
        <w:rPr>
          <w:rFonts w:hint="eastAsia" w:cs="宋体"/>
          <w:bCs/>
          <w:szCs w:val="21"/>
          <w:lang w:bidi="ar"/>
        </w:rPr>
        <w:t>结果发现：</w:t>
      </w:r>
      <w:r>
        <w:rPr>
          <w:bCs/>
          <w:szCs w:val="21"/>
          <w:lang w:bidi="ar"/>
        </w:rPr>
        <w:t>GaInSn</w:t>
      </w:r>
      <w:r>
        <w:rPr>
          <w:rFonts w:hint="eastAsia" w:cs="宋体"/>
          <w:bCs/>
          <w:szCs w:val="21"/>
          <w:lang w:bidi="ar"/>
        </w:rPr>
        <w:t>样品溶液中的</w:t>
      </w:r>
      <w:r>
        <w:rPr>
          <w:bCs/>
          <w:szCs w:val="21"/>
          <w:vertAlign w:val="superscript"/>
          <w:lang w:bidi="ar"/>
        </w:rPr>
        <w:t>116</w:t>
      </w:r>
      <w:r>
        <w:rPr>
          <w:bCs/>
          <w:szCs w:val="21"/>
          <w:lang w:bidi="ar"/>
        </w:rPr>
        <w:t>Sn</w:t>
      </w:r>
      <w:r>
        <w:rPr>
          <w:bCs/>
          <w:szCs w:val="21"/>
          <w:vertAlign w:val="superscript"/>
          <w:lang w:bidi="ar"/>
        </w:rPr>
        <w:t>17</w:t>
      </w:r>
      <w:r>
        <w:rPr>
          <w:bCs/>
          <w:szCs w:val="21"/>
          <w:lang w:bidi="ar"/>
        </w:rPr>
        <w:t>O</w:t>
      </w:r>
      <w:r>
        <w:rPr>
          <w:bCs/>
          <w:szCs w:val="21"/>
          <w:vertAlign w:val="superscript"/>
          <w:lang w:bidi="ar"/>
        </w:rPr>
        <w:t>+</w:t>
      </w:r>
      <w:r>
        <w:rPr>
          <w:rFonts w:hint="eastAsia"/>
          <w:bCs/>
          <w:szCs w:val="21"/>
          <w:lang w:bidi="ar"/>
        </w:rPr>
        <w:t>、</w:t>
      </w:r>
      <w:r>
        <w:rPr>
          <w:bCs/>
          <w:szCs w:val="21"/>
          <w:vertAlign w:val="superscript"/>
          <w:lang w:bidi="ar"/>
        </w:rPr>
        <w:t>11</w:t>
      </w:r>
      <w:r>
        <w:rPr>
          <w:rFonts w:hint="eastAsia"/>
          <w:bCs/>
          <w:szCs w:val="21"/>
          <w:vertAlign w:val="superscript"/>
          <w:lang w:bidi="ar"/>
        </w:rPr>
        <w:t>7</w:t>
      </w:r>
      <w:r>
        <w:rPr>
          <w:bCs/>
          <w:szCs w:val="21"/>
          <w:lang w:bidi="ar"/>
        </w:rPr>
        <w:t>Sn</w:t>
      </w:r>
      <w:r>
        <w:rPr>
          <w:bCs/>
          <w:szCs w:val="21"/>
          <w:vertAlign w:val="superscript"/>
          <w:lang w:bidi="ar"/>
        </w:rPr>
        <w:t>1</w:t>
      </w:r>
      <w:r>
        <w:rPr>
          <w:rFonts w:hint="eastAsia"/>
          <w:bCs/>
          <w:szCs w:val="21"/>
          <w:vertAlign w:val="superscript"/>
          <w:lang w:bidi="ar"/>
        </w:rPr>
        <w:t>6</w:t>
      </w:r>
      <w:r>
        <w:rPr>
          <w:bCs/>
          <w:szCs w:val="21"/>
          <w:lang w:bidi="ar"/>
        </w:rPr>
        <w:t>O</w:t>
      </w:r>
      <w:r>
        <w:rPr>
          <w:bCs/>
          <w:szCs w:val="21"/>
          <w:vertAlign w:val="superscript"/>
          <w:lang w:bidi="ar"/>
        </w:rPr>
        <w:t>+</w:t>
      </w:r>
      <w:r>
        <w:rPr>
          <w:bCs/>
          <w:szCs w:val="21"/>
          <w:lang w:bidi="ar"/>
        </w:rPr>
        <w:t xml:space="preserve"> </w:t>
      </w:r>
      <w:r>
        <w:rPr>
          <w:rFonts w:hint="eastAsia" w:cs="宋体"/>
          <w:bCs/>
          <w:szCs w:val="21"/>
          <w:lang w:bidi="ar"/>
        </w:rPr>
        <w:t>对</w:t>
      </w:r>
      <w:r>
        <w:rPr>
          <w:bCs/>
          <w:szCs w:val="21"/>
          <w:vertAlign w:val="superscript"/>
          <w:lang w:bidi="ar"/>
        </w:rPr>
        <w:t>133</w:t>
      </w:r>
      <w:r>
        <w:rPr>
          <w:bCs/>
          <w:szCs w:val="21"/>
          <w:lang w:bidi="ar"/>
        </w:rPr>
        <w:t>Cs</w:t>
      </w:r>
      <w:r>
        <w:rPr>
          <w:bCs/>
          <w:szCs w:val="21"/>
          <w:vertAlign w:val="superscript"/>
          <w:lang w:bidi="ar"/>
        </w:rPr>
        <w:t>+</w:t>
      </w:r>
      <w:r>
        <w:rPr>
          <w:rFonts w:hint="eastAsia" w:cs="宋体"/>
          <w:bCs/>
          <w:szCs w:val="21"/>
          <w:lang w:bidi="ar"/>
        </w:rPr>
        <w:t>产生质谱干扰，其</w:t>
      </w:r>
      <w:r>
        <w:rPr>
          <w:bCs/>
          <w:szCs w:val="21"/>
          <w:lang w:bidi="ar"/>
        </w:rPr>
        <w:t>CPS</w:t>
      </w:r>
      <w:r>
        <w:rPr>
          <w:rFonts w:hint="eastAsia" w:cs="宋体"/>
          <w:bCs/>
          <w:szCs w:val="21"/>
          <w:lang w:bidi="ar"/>
        </w:rPr>
        <w:t>异常升高，导致待测元素测定结果偏低。当基体浓度为</w:t>
      </w:r>
      <w:r>
        <w:rPr>
          <w:lang w:bidi="ar"/>
        </w:rPr>
        <w:t>1.0mg/mL</w:t>
      </w:r>
      <w:r>
        <w:rPr>
          <w:bCs/>
          <w:szCs w:val="21"/>
          <w:lang w:bidi="ar"/>
        </w:rPr>
        <w:t xml:space="preserve"> </w:t>
      </w:r>
      <w:r>
        <w:rPr>
          <w:rFonts w:hint="eastAsia" w:cs="宋体"/>
          <w:bCs/>
          <w:szCs w:val="21"/>
          <w:lang w:bidi="ar"/>
        </w:rPr>
        <w:t>时，</w:t>
      </w:r>
      <w:r>
        <w:rPr>
          <w:bCs/>
          <w:szCs w:val="21"/>
          <w:lang w:bidi="ar"/>
        </w:rPr>
        <w:t>As</w:t>
      </w:r>
      <w:r>
        <w:rPr>
          <w:rFonts w:hint="eastAsia" w:cs="宋体"/>
          <w:bCs/>
          <w:szCs w:val="21"/>
          <w:lang w:bidi="ar"/>
        </w:rPr>
        <w:t>、</w:t>
      </w:r>
      <w:r>
        <w:rPr>
          <w:bCs/>
          <w:szCs w:val="21"/>
          <w:lang w:bidi="ar"/>
        </w:rPr>
        <w:t>Cd</w:t>
      </w:r>
      <w:r>
        <w:rPr>
          <w:rFonts w:hint="eastAsia" w:cs="宋体"/>
          <w:bCs/>
          <w:szCs w:val="21"/>
          <w:lang w:bidi="ar"/>
        </w:rPr>
        <w:t>以</w:t>
      </w:r>
      <w:r>
        <w:rPr>
          <w:rFonts w:hint="eastAsia" w:cs="宋体"/>
          <w:bCs/>
          <w:szCs w:val="21"/>
          <w:vertAlign w:val="superscript"/>
          <w:lang w:val="en-US" w:eastAsia="zh-CN" w:bidi="ar"/>
        </w:rPr>
        <w:t>103</w:t>
      </w:r>
      <w:r>
        <w:rPr>
          <w:bCs/>
          <w:szCs w:val="21"/>
          <w:lang w:bidi="ar"/>
        </w:rPr>
        <w:t>Rh</w:t>
      </w:r>
      <w:r>
        <w:rPr>
          <w:rFonts w:hint="eastAsia" w:cs="宋体"/>
          <w:bCs/>
          <w:szCs w:val="21"/>
          <w:lang w:bidi="ar"/>
        </w:rPr>
        <w:t>为内标，</w:t>
      </w:r>
      <w:r>
        <w:rPr>
          <w:bCs/>
          <w:szCs w:val="21"/>
          <w:lang w:bidi="ar"/>
        </w:rPr>
        <w:t>Hg</w:t>
      </w:r>
      <w:r>
        <w:rPr>
          <w:rFonts w:hint="eastAsia" w:cs="宋体"/>
          <w:bCs/>
          <w:szCs w:val="21"/>
          <w:lang w:bidi="ar"/>
        </w:rPr>
        <w:t>、</w:t>
      </w:r>
      <w:r>
        <w:rPr>
          <w:bCs/>
          <w:szCs w:val="21"/>
          <w:lang w:bidi="ar"/>
        </w:rPr>
        <w:t>Pb</w:t>
      </w:r>
      <w:r>
        <w:rPr>
          <w:rFonts w:hint="eastAsia" w:cs="宋体"/>
          <w:bCs/>
          <w:szCs w:val="21"/>
          <w:lang w:bidi="ar"/>
        </w:rPr>
        <w:t>以</w:t>
      </w:r>
      <w:r>
        <w:rPr>
          <w:rFonts w:hint="eastAsia" w:cs="宋体"/>
          <w:bCs/>
          <w:szCs w:val="21"/>
          <w:vertAlign w:val="superscript"/>
          <w:lang w:val="en-US" w:eastAsia="zh-CN" w:bidi="ar"/>
        </w:rPr>
        <w:t>205</w:t>
      </w:r>
      <w:r>
        <w:rPr>
          <w:bCs/>
          <w:szCs w:val="21"/>
          <w:lang w:bidi="ar"/>
        </w:rPr>
        <w:t>Tl</w:t>
      </w:r>
      <w:r>
        <w:rPr>
          <w:rFonts w:hint="eastAsia" w:cs="宋体"/>
          <w:bCs/>
          <w:szCs w:val="21"/>
          <w:lang w:bidi="ar"/>
        </w:rPr>
        <w:t>为内标计算</w:t>
      </w:r>
      <w:r>
        <w:rPr>
          <w:lang w:bidi="ar"/>
        </w:rPr>
        <w:t>20ng/mL</w:t>
      </w:r>
      <w:r>
        <w:rPr>
          <w:rFonts w:hint="eastAsia" w:cs="宋体"/>
          <w:lang w:bidi="ar"/>
        </w:rPr>
        <w:t>的</w:t>
      </w:r>
      <w:r>
        <w:rPr>
          <w:lang w:bidi="ar"/>
        </w:rPr>
        <w:t>As</w:t>
      </w:r>
      <w:r>
        <w:rPr>
          <w:rFonts w:hint="eastAsia" w:cs="宋体"/>
          <w:lang w:bidi="ar"/>
        </w:rPr>
        <w:t>、</w:t>
      </w:r>
      <w:r>
        <w:rPr>
          <w:lang w:bidi="ar"/>
        </w:rPr>
        <w:t>Cd</w:t>
      </w:r>
      <w:r>
        <w:rPr>
          <w:rFonts w:hint="eastAsia" w:cs="宋体"/>
          <w:lang w:bidi="ar"/>
        </w:rPr>
        <w:t>、</w:t>
      </w:r>
      <w:r>
        <w:rPr>
          <w:lang w:bidi="ar"/>
        </w:rPr>
        <w:t>Hg</w:t>
      </w:r>
      <w:r>
        <w:rPr>
          <w:rFonts w:hint="eastAsia" w:cs="宋体"/>
          <w:lang w:bidi="ar"/>
        </w:rPr>
        <w:t>、</w:t>
      </w:r>
      <w:r>
        <w:rPr>
          <w:lang w:bidi="ar"/>
        </w:rPr>
        <w:t>Pb</w:t>
      </w:r>
      <w:r>
        <w:rPr>
          <w:rFonts w:hint="eastAsia" w:cs="宋体"/>
          <w:lang w:bidi="ar"/>
        </w:rPr>
        <w:t>的校正效果</w:t>
      </w:r>
      <w:r>
        <w:rPr>
          <w:rFonts w:hint="eastAsia" w:cs="宋体"/>
          <w:bCs/>
          <w:szCs w:val="21"/>
          <w:lang w:bidi="ar"/>
        </w:rPr>
        <w:t>，见表4。由数据可知，</w:t>
      </w:r>
      <w:r>
        <w:rPr>
          <w:rFonts w:hint="eastAsia" w:cs="宋体"/>
          <w:spacing w:val="6"/>
          <w:lang w:bidi="ar"/>
        </w:rPr>
        <w:t>内标校正可以获得准确结果。</w:t>
      </w:r>
    </w:p>
    <w:p>
      <w:pPr>
        <w:adjustRightInd w:val="0"/>
        <w:snapToGrid w:val="0"/>
        <w:spacing w:before="156" w:before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表4 内标校正结果</w:t>
      </w:r>
    </w:p>
    <w:tbl>
      <w:tblPr>
        <w:tblStyle w:val="8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2569"/>
        <w:gridCol w:w="1689"/>
        <w:gridCol w:w="2906"/>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81"/>
              <w:widowControl w:val="0"/>
              <w:spacing w:before="0" w:beforeAutospacing="0" w:after="0" w:afterAutospacing="0" w:line="360" w:lineRule="auto"/>
              <w:jc w:val="center"/>
              <w:rPr>
                <w:szCs w:val="21"/>
              </w:rPr>
            </w:pPr>
            <w:r>
              <w:rPr>
                <w:rFonts w:hint="eastAsia" w:ascii="Times New Roman" w:hAnsi="Times New Roman"/>
                <w:bCs/>
                <w:kern w:val="2"/>
                <w:sz w:val="21"/>
                <w:szCs w:val="21"/>
                <w:lang w:bidi="ar"/>
              </w:rPr>
              <w:t>元素</w:t>
            </w:r>
          </w:p>
        </w:tc>
        <w:tc>
          <w:tcPr>
            <w:tcW w:w="129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81"/>
              <w:widowControl w:val="0"/>
              <w:spacing w:before="0" w:beforeAutospacing="0" w:after="0" w:afterAutospacing="0" w:line="360" w:lineRule="auto"/>
              <w:jc w:val="center"/>
              <w:rPr>
                <w:szCs w:val="21"/>
              </w:rPr>
            </w:pPr>
            <w:r>
              <w:rPr>
                <w:rFonts w:hint="eastAsia" w:ascii="Times New Roman" w:hAnsi="Times New Roman"/>
                <w:bCs/>
                <w:kern w:val="2"/>
                <w:sz w:val="21"/>
                <w:szCs w:val="21"/>
                <w:lang w:bidi="ar"/>
              </w:rPr>
              <w:t>加入量</w:t>
            </w:r>
            <w:r>
              <w:rPr>
                <w:rFonts w:ascii="Times New Roman" w:hAnsi="Times New Roman" w:cs="Times New Roman"/>
                <w:bCs/>
                <w:kern w:val="2"/>
                <w:sz w:val="21"/>
                <w:szCs w:val="21"/>
                <w:lang w:bidi="ar"/>
              </w:rPr>
              <w:t>/(ng/mL)</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81"/>
              <w:widowControl w:val="0"/>
              <w:spacing w:before="0" w:beforeAutospacing="0" w:after="0" w:afterAutospacing="0" w:line="360" w:lineRule="auto"/>
              <w:jc w:val="center"/>
              <w:rPr>
                <w:szCs w:val="21"/>
              </w:rPr>
            </w:pPr>
            <w:r>
              <w:rPr>
                <w:rFonts w:hint="eastAsia" w:ascii="Times New Roman" w:hAnsi="Times New Roman"/>
                <w:bCs/>
                <w:kern w:val="2"/>
                <w:sz w:val="21"/>
                <w:szCs w:val="21"/>
                <w:lang w:bidi="ar"/>
              </w:rPr>
              <w:t>内标元素</w:t>
            </w:r>
          </w:p>
        </w:tc>
        <w:tc>
          <w:tcPr>
            <w:tcW w:w="146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81"/>
              <w:widowControl w:val="0"/>
              <w:spacing w:before="0" w:beforeAutospacing="0" w:after="0" w:afterAutospacing="0" w:line="360" w:lineRule="auto"/>
              <w:jc w:val="center"/>
              <w:rPr>
                <w:szCs w:val="21"/>
              </w:rPr>
            </w:pPr>
            <w:r>
              <w:rPr>
                <w:rFonts w:hint="eastAsia" w:ascii="Times New Roman" w:hAnsi="Times New Roman"/>
                <w:bCs/>
                <w:kern w:val="2"/>
                <w:sz w:val="21"/>
                <w:szCs w:val="21"/>
                <w:lang w:bidi="ar"/>
              </w:rPr>
              <w:t>校正结果</w:t>
            </w:r>
            <w:r>
              <w:rPr>
                <w:rFonts w:ascii="Times New Roman" w:hAnsi="Times New Roman" w:cs="Times New Roman"/>
                <w:bCs/>
                <w:kern w:val="2"/>
                <w:sz w:val="21"/>
                <w:szCs w:val="21"/>
                <w:lang w:bidi="ar"/>
              </w:rPr>
              <w:t>/(ng/mL)</w:t>
            </w:r>
          </w:p>
        </w:tc>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81"/>
              <w:widowControl w:val="0"/>
              <w:spacing w:before="0" w:beforeAutospacing="0" w:after="0" w:afterAutospacing="0" w:line="360" w:lineRule="auto"/>
              <w:jc w:val="center"/>
              <w:rPr>
                <w:szCs w:val="21"/>
              </w:rPr>
            </w:pPr>
            <w:r>
              <w:rPr>
                <w:rFonts w:hint="eastAsia" w:ascii="Times New Roman" w:hAnsi="Times New Roman"/>
                <w:bCs/>
                <w:kern w:val="2"/>
                <w:sz w:val="21"/>
                <w:szCs w:val="21"/>
                <w:lang w:bidi="ar"/>
              </w:rPr>
              <w:t>回收率</w:t>
            </w:r>
            <w:r>
              <w:rPr>
                <w:rFonts w:ascii="Times New Roman" w:hAnsi="Times New Roman" w:cs="Times New Roman"/>
                <w:bCs/>
                <w:kern w:val="2"/>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bCs/>
                <w:szCs w:val="21"/>
              </w:rPr>
            </w:pPr>
            <w:r>
              <w:rPr>
                <w:kern w:val="0"/>
                <w:szCs w:val="21"/>
                <w:lang w:bidi="ar"/>
              </w:rPr>
              <w:t>As</w:t>
            </w:r>
          </w:p>
        </w:tc>
        <w:tc>
          <w:tcPr>
            <w:tcW w:w="129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81"/>
              <w:widowControl w:val="0"/>
              <w:spacing w:before="0" w:beforeAutospacing="0" w:after="0" w:afterAutospacing="0" w:line="360" w:lineRule="auto"/>
              <w:jc w:val="center"/>
              <w:rPr>
                <w:szCs w:val="21"/>
              </w:rPr>
            </w:pPr>
            <w:r>
              <w:rPr>
                <w:rFonts w:ascii="Times New Roman" w:hAnsi="Times New Roman" w:cs="Times New Roman"/>
                <w:bCs/>
                <w:kern w:val="2"/>
                <w:sz w:val="21"/>
                <w:szCs w:val="21"/>
                <w:lang w:bidi="ar"/>
              </w:rPr>
              <w:t>20.0</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81"/>
              <w:widowControl w:val="0"/>
              <w:spacing w:before="0" w:beforeAutospacing="0" w:after="0" w:afterAutospacing="0" w:line="360" w:lineRule="auto"/>
              <w:jc w:val="center"/>
              <w:rPr>
                <w:rFonts w:eastAsia="等线"/>
                <w:szCs w:val="21"/>
              </w:rPr>
            </w:pPr>
            <w:r>
              <w:rPr>
                <w:rFonts w:hint="eastAsia" w:ascii="Times New Roman" w:hAnsi="Times New Roman" w:cs="Times New Roman"/>
                <w:bCs/>
                <w:kern w:val="2"/>
                <w:sz w:val="21"/>
                <w:szCs w:val="21"/>
                <w:vertAlign w:val="superscript"/>
                <w:lang w:val="en-US" w:eastAsia="zh-CN" w:bidi="ar"/>
              </w:rPr>
              <w:t>103</w:t>
            </w:r>
            <w:r>
              <w:rPr>
                <w:rFonts w:ascii="Times New Roman" w:hAnsi="Times New Roman" w:cs="Times New Roman"/>
                <w:bCs/>
                <w:kern w:val="2"/>
                <w:sz w:val="21"/>
                <w:szCs w:val="21"/>
                <w:lang w:bidi="ar"/>
              </w:rPr>
              <w:t>Rh</w:t>
            </w:r>
          </w:p>
        </w:tc>
        <w:tc>
          <w:tcPr>
            <w:tcW w:w="146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81"/>
              <w:widowControl w:val="0"/>
              <w:spacing w:before="0" w:beforeAutospacing="0" w:after="0" w:afterAutospacing="0" w:line="360" w:lineRule="auto"/>
              <w:jc w:val="center"/>
              <w:rPr>
                <w:rFonts w:eastAsia="等线"/>
                <w:szCs w:val="21"/>
              </w:rPr>
            </w:pPr>
            <w:r>
              <w:rPr>
                <w:rFonts w:ascii="Times New Roman" w:hAnsi="Times New Roman" w:cs="Times New Roman"/>
                <w:bCs/>
                <w:kern w:val="2"/>
                <w:sz w:val="21"/>
                <w:szCs w:val="21"/>
                <w:lang w:bidi="ar"/>
              </w:rPr>
              <w:t>19.5</w:t>
            </w:r>
          </w:p>
        </w:tc>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szCs w:val="21"/>
              </w:rPr>
            </w:pPr>
            <w:r>
              <w:rPr>
                <w:color w:val="000000"/>
                <w:szCs w:val="21"/>
                <w:lang w:bidi="ar"/>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bCs/>
                <w:szCs w:val="21"/>
              </w:rPr>
            </w:pPr>
            <w:r>
              <w:rPr>
                <w:kern w:val="0"/>
                <w:szCs w:val="21"/>
                <w:lang w:bidi="ar"/>
              </w:rPr>
              <w:t>Cd</w:t>
            </w:r>
          </w:p>
        </w:tc>
        <w:tc>
          <w:tcPr>
            <w:tcW w:w="129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Cs w:val="21"/>
              </w:rPr>
            </w:pPr>
            <w:r>
              <w:rPr>
                <w:bCs/>
                <w:szCs w:val="21"/>
                <w:lang w:bidi="ar"/>
              </w:rPr>
              <w:t>20.0</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81"/>
              <w:widowControl w:val="0"/>
              <w:spacing w:before="0" w:beforeAutospacing="0" w:after="0" w:afterAutospacing="0" w:line="360" w:lineRule="auto"/>
              <w:jc w:val="center"/>
              <w:rPr>
                <w:szCs w:val="21"/>
              </w:rPr>
            </w:pPr>
            <w:r>
              <w:rPr>
                <w:rFonts w:hint="eastAsia" w:ascii="Times New Roman" w:hAnsi="Times New Roman" w:cs="Times New Roman"/>
                <w:bCs/>
                <w:kern w:val="2"/>
                <w:sz w:val="21"/>
                <w:szCs w:val="21"/>
                <w:vertAlign w:val="superscript"/>
                <w:lang w:val="en-US" w:eastAsia="zh-CN" w:bidi="ar"/>
              </w:rPr>
              <w:t>103</w:t>
            </w:r>
            <w:r>
              <w:rPr>
                <w:rFonts w:ascii="Times New Roman" w:hAnsi="Times New Roman" w:cs="Times New Roman"/>
                <w:bCs/>
                <w:kern w:val="2"/>
                <w:sz w:val="21"/>
                <w:szCs w:val="21"/>
                <w:lang w:bidi="ar"/>
              </w:rPr>
              <w:t>Rh</w:t>
            </w:r>
          </w:p>
        </w:tc>
        <w:tc>
          <w:tcPr>
            <w:tcW w:w="146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81"/>
              <w:widowControl w:val="0"/>
              <w:spacing w:before="0" w:beforeAutospacing="0" w:after="0" w:afterAutospacing="0" w:line="360" w:lineRule="auto"/>
              <w:jc w:val="center"/>
              <w:rPr>
                <w:szCs w:val="21"/>
              </w:rPr>
            </w:pPr>
            <w:r>
              <w:rPr>
                <w:rFonts w:ascii="Times New Roman" w:hAnsi="Times New Roman" w:cs="Times New Roman"/>
                <w:bCs/>
                <w:kern w:val="2"/>
                <w:sz w:val="21"/>
                <w:szCs w:val="21"/>
                <w:lang w:bidi="ar"/>
              </w:rPr>
              <w:t>20.1</w:t>
            </w:r>
          </w:p>
        </w:tc>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Cs w:val="21"/>
              </w:rPr>
            </w:pPr>
            <w:r>
              <w:rPr>
                <w:color w:val="000000"/>
                <w:szCs w:val="21"/>
                <w:lang w:bidi="ar"/>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bCs/>
                <w:szCs w:val="21"/>
              </w:rPr>
            </w:pPr>
            <w:r>
              <w:rPr>
                <w:kern w:val="0"/>
                <w:szCs w:val="21"/>
                <w:lang w:bidi="ar"/>
              </w:rPr>
              <w:t>Hg</w:t>
            </w:r>
          </w:p>
        </w:tc>
        <w:tc>
          <w:tcPr>
            <w:tcW w:w="129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pacing w:val="6"/>
                <w:szCs w:val="21"/>
              </w:rPr>
            </w:pPr>
            <w:r>
              <w:rPr>
                <w:bCs/>
                <w:szCs w:val="21"/>
                <w:lang w:bidi="ar"/>
              </w:rPr>
              <w:t>20.0</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81"/>
              <w:widowControl w:val="0"/>
              <w:spacing w:before="0" w:beforeAutospacing="0" w:after="0" w:afterAutospacing="0" w:line="360" w:lineRule="auto"/>
              <w:jc w:val="center"/>
              <w:rPr>
                <w:szCs w:val="21"/>
              </w:rPr>
            </w:pPr>
            <w:r>
              <w:rPr>
                <w:rFonts w:hint="eastAsia" w:ascii="Times New Roman" w:hAnsi="Times New Roman" w:cs="Times New Roman"/>
                <w:bCs/>
                <w:kern w:val="2"/>
                <w:sz w:val="21"/>
                <w:szCs w:val="21"/>
                <w:vertAlign w:val="superscript"/>
                <w:lang w:val="en-US" w:eastAsia="zh-CN" w:bidi="ar"/>
              </w:rPr>
              <w:t>205</w:t>
            </w:r>
            <w:r>
              <w:rPr>
                <w:rFonts w:ascii="Times New Roman" w:hAnsi="Times New Roman" w:cs="Times New Roman"/>
                <w:bCs/>
                <w:kern w:val="2"/>
                <w:sz w:val="21"/>
                <w:szCs w:val="21"/>
                <w:lang w:bidi="ar"/>
              </w:rPr>
              <w:t>Tl</w:t>
            </w:r>
          </w:p>
        </w:tc>
        <w:tc>
          <w:tcPr>
            <w:tcW w:w="146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81"/>
              <w:widowControl w:val="0"/>
              <w:spacing w:before="0" w:beforeAutospacing="0" w:after="0" w:afterAutospacing="0" w:line="360" w:lineRule="auto"/>
              <w:jc w:val="center"/>
              <w:rPr>
                <w:szCs w:val="21"/>
              </w:rPr>
            </w:pPr>
            <w:r>
              <w:rPr>
                <w:rFonts w:ascii="Times New Roman" w:hAnsi="Times New Roman" w:cs="Times New Roman"/>
                <w:bCs/>
                <w:kern w:val="2"/>
                <w:sz w:val="21"/>
                <w:szCs w:val="21"/>
                <w:lang w:bidi="ar"/>
              </w:rPr>
              <w:t>19.7</w:t>
            </w:r>
          </w:p>
        </w:tc>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Cs w:val="21"/>
              </w:rPr>
            </w:pPr>
            <w:r>
              <w:rPr>
                <w:color w:val="000000"/>
                <w:szCs w:val="21"/>
                <w:lang w:bidi="ar"/>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bCs/>
                <w:szCs w:val="21"/>
              </w:rPr>
            </w:pPr>
            <w:r>
              <w:rPr>
                <w:kern w:val="0"/>
                <w:szCs w:val="21"/>
                <w:lang w:bidi="ar"/>
              </w:rPr>
              <w:t>Pb</w:t>
            </w:r>
          </w:p>
        </w:tc>
        <w:tc>
          <w:tcPr>
            <w:tcW w:w="129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Cs w:val="21"/>
              </w:rPr>
            </w:pPr>
            <w:r>
              <w:rPr>
                <w:bCs/>
                <w:szCs w:val="21"/>
                <w:lang w:bidi="ar"/>
              </w:rPr>
              <w:t>20.0</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81"/>
              <w:widowControl w:val="0"/>
              <w:spacing w:before="0" w:beforeAutospacing="0" w:after="0" w:afterAutospacing="0" w:line="360" w:lineRule="auto"/>
              <w:jc w:val="center"/>
              <w:rPr>
                <w:szCs w:val="21"/>
              </w:rPr>
            </w:pPr>
            <w:r>
              <w:rPr>
                <w:rFonts w:hint="eastAsia" w:ascii="Times New Roman" w:hAnsi="Times New Roman" w:cs="Times New Roman"/>
                <w:bCs/>
                <w:kern w:val="2"/>
                <w:sz w:val="21"/>
                <w:szCs w:val="21"/>
                <w:vertAlign w:val="superscript"/>
                <w:lang w:val="en-US" w:eastAsia="zh-CN" w:bidi="ar"/>
              </w:rPr>
              <w:t>205</w:t>
            </w:r>
            <w:r>
              <w:rPr>
                <w:rFonts w:ascii="Times New Roman" w:hAnsi="Times New Roman" w:cs="Times New Roman"/>
                <w:bCs/>
                <w:kern w:val="2"/>
                <w:sz w:val="21"/>
                <w:szCs w:val="21"/>
                <w:lang w:bidi="ar"/>
              </w:rPr>
              <w:t>Tl</w:t>
            </w:r>
          </w:p>
        </w:tc>
        <w:tc>
          <w:tcPr>
            <w:tcW w:w="146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81"/>
              <w:widowControl w:val="0"/>
              <w:spacing w:before="0" w:beforeAutospacing="0" w:after="0" w:afterAutospacing="0" w:line="360" w:lineRule="auto"/>
              <w:jc w:val="center"/>
              <w:rPr>
                <w:szCs w:val="21"/>
              </w:rPr>
            </w:pPr>
            <w:r>
              <w:rPr>
                <w:rFonts w:ascii="Times New Roman" w:hAnsi="Times New Roman" w:cs="Times New Roman"/>
                <w:bCs/>
                <w:kern w:val="2"/>
                <w:sz w:val="21"/>
                <w:szCs w:val="21"/>
                <w:lang w:bidi="ar"/>
              </w:rPr>
              <w:t>20.4</w:t>
            </w:r>
          </w:p>
        </w:tc>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Cs w:val="21"/>
              </w:rPr>
            </w:pPr>
            <w:r>
              <w:rPr>
                <w:color w:val="000000"/>
                <w:szCs w:val="21"/>
                <w:lang w:bidi="ar"/>
              </w:rPr>
              <w:t>102.0</w:t>
            </w:r>
          </w:p>
        </w:tc>
      </w:tr>
    </w:tbl>
    <w:p>
      <w:pPr>
        <w:pStyle w:val="120"/>
        <w:tabs>
          <w:tab w:val="clear" w:pos="675"/>
        </w:tabs>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5、工作曲线及检出限</w:t>
      </w:r>
    </w:p>
    <w:p>
      <w:pPr>
        <w:spacing w:line="312" w:lineRule="auto"/>
        <w:ind w:firstLine="435"/>
        <w:rPr>
          <w:szCs w:val="21"/>
        </w:rPr>
      </w:pPr>
      <w:r>
        <w:rPr>
          <w:rFonts w:hint="eastAsia"/>
          <w:szCs w:val="21"/>
          <w:lang w:bidi="ar"/>
        </w:rPr>
        <w:t>配制系列标准溶液，</w:t>
      </w:r>
      <w:r>
        <w:rPr>
          <w:rFonts w:hint="eastAsia"/>
          <w:lang w:bidi="ar"/>
        </w:rPr>
        <w:t>以待测元素的质量浓度为横坐标，待测元素与内标元素信号强度的比值为纵坐标，绘制标准工</w:t>
      </w:r>
      <w:r>
        <w:rPr>
          <w:rFonts w:hint="eastAsia"/>
          <w:szCs w:val="21"/>
          <w:lang w:bidi="ar"/>
        </w:rPr>
        <w:t>作曲线。</w:t>
      </w:r>
      <w:r>
        <w:rPr>
          <w:rFonts w:hint="eastAsia" w:cs="宋体"/>
          <w:szCs w:val="21"/>
          <w:lang w:bidi="ar"/>
        </w:rPr>
        <w:t>各杂质元素线性方程及相关系数见表5。对</w:t>
      </w:r>
      <w:r>
        <w:rPr>
          <w:szCs w:val="21"/>
          <w:lang w:bidi="ar"/>
        </w:rPr>
        <w:t>11</w:t>
      </w:r>
      <w:r>
        <w:rPr>
          <w:rFonts w:hint="eastAsia" w:cs="宋体"/>
          <w:szCs w:val="21"/>
          <w:lang w:bidi="ar"/>
        </w:rPr>
        <w:t>份全流程空白溶液进行测定，计算标准偏差，以</w:t>
      </w:r>
      <w:r>
        <w:rPr>
          <w:szCs w:val="21"/>
          <w:lang w:bidi="ar"/>
        </w:rPr>
        <w:t>3</w:t>
      </w:r>
      <w:r>
        <w:rPr>
          <w:rFonts w:hint="eastAsia" w:cs="宋体"/>
          <w:szCs w:val="21"/>
          <w:lang w:bidi="ar"/>
        </w:rPr>
        <w:t>倍标准偏差对应浓度计算检出限，以</w:t>
      </w:r>
      <w:r>
        <w:rPr>
          <w:szCs w:val="21"/>
          <w:lang w:bidi="ar"/>
        </w:rPr>
        <w:t>10</w:t>
      </w:r>
      <w:r>
        <w:rPr>
          <w:rFonts w:hint="eastAsia" w:cs="宋体"/>
          <w:szCs w:val="21"/>
          <w:lang w:bidi="ar"/>
        </w:rPr>
        <w:t>倍标准偏差对应浓度计算定量限，结果见表</w:t>
      </w:r>
      <w:r>
        <w:rPr>
          <w:rFonts w:hint="eastAsia"/>
          <w:szCs w:val="21"/>
          <w:lang w:bidi="ar"/>
        </w:rPr>
        <w:t>5</w:t>
      </w:r>
      <w:r>
        <w:rPr>
          <w:rFonts w:hint="eastAsia" w:cs="宋体"/>
          <w:szCs w:val="21"/>
          <w:lang w:bidi="ar"/>
        </w:rPr>
        <w:t>。</w:t>
      </w:r>
    </w:p>
    <w:p>
      <w:pPr>
        <w:adjustRightInd w:val="0"/>
        <w:snapToGrid w:val="0"/>
        <w:spacing w:before="156" w:before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表5</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方法的检出限和检测下限</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484"/>
        <w:gridCol w:w="2429"/>
        <w:gridCol w:w="1208"/>
        <w:gridCol w:w="1386"/>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105" w:leftChars="-50"/>
              <w:jc w:val="center"/>
              <w:rPr>
                <w:szCs w:val="21"/>
              </w:rPr>
            </w:pPr>
            <w:r>
              <w:rPr>
                <w:rFonts w:hint="eastAsia" w:cs="宋体"/>
                <w:szCs w:val="21"/>
                <w:lang w:bidi="ar"/>
              </w:rPr>
              <w:t>元素</w:t>
            </w:r>
          </w:p>
        </w:tc>
        <w:tc>
          <w:tcPr>
            <w:tcW w:w="248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left="-105" w:leftChars="-50"/>
              <w:jc w:val="center"/>
              <w:rPr>
                <w:szCs w:val="21"/>
              </w:rPr>
            </w:pPr>
            <w:r>
              <w:rPr>
                <w:rFonts w:hint="eastAsia" w:cs="宋体"/>
                <w:szCs w:val="21"/>
                <w:lang w:bidi="ar"/>
              </w:rPr>
              <w:t>范围</w:t>
            </w:r>
          </w:p>
          <w:p>
            <w:pPr>
              <w:spacing w:line="360" w:lineRule="auto"/>
              <w:ind w:left="-105" w:leftChars="-50"/>
              <w:jc w:val="center"/>
              <w:rPr>
                <w:szCs w:val="21"/>
              </w:rPr>
            </w:pPr>
            <w:r>
              <w:rPr>
                <w:rFonts w:hint="eastAsia" w:cs="宋体"/>
                <w:szCs w:val="21"/>
                <w:lang w:bidi="ar"/>
              </w:rPr>
              <w:t>（</w:t>
            </w:r>
            <w:r>
              <w:rPr>
                <w:szCs w:val="21"/>
                <w:lang w:bidi="ar"/>
              </w:rPr>
              <w:t>ng/mL</w:t>
            </w:r>
            <w:r>
              <w:rPr>
                <w:rFonts w:hint="eastAsia" w:cs="宋体"/>
                <w:szCs w:val="21"/>
                <w:lang w:bidi="ar"/>
              </w:rPr>
              <w:t>）</w:t>
            </w:r>
          </w:p>
        </w:tc>
        <w:tc>
          <w:tcPr>
            <w:tcW w:w="24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105" w:leftChars="-50"/>
              <w:jc w:val="center"/>
              <w:rPr>
                <w:szCs w:val="21"/>
              </w:rPr>
            </w:pPr>
            <w:r>
              <w:rPr>
                <w:rFonts w:hint="eastAsia" w:cs="宋体"/>
                <w:szCs w:val="21"/>
                <w:lang w:bidi="ar"/>
              </w:rPr>
              <w:t>线性方程</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105" w:leftChars="-50"/>
              <w:jc w:val="center"/>
              <w:rPr>
                <w:szCs w:val="21"/>
              </w:rPr>
            </w:pPr>
            <w:r>
              <w:rPr>
                <w:rFonts w:hint="eastAsia" w:cs="宋体"/>
                <w:szCs w:val="21"/>
                <w:lang w:bidi="ar"/>
              </w:rPr>
              <w:t>相关系数</w:t>
            </w:r>
          </w:p>
        </w:tc>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105" w:leftChars="-50"/>
              <w:jc w:val="center"/>
              <w:rPr>
                <w:szCs w:val="21"/>
              </w:rPr>
            </w:pPr>
            <w:r>
              <w:rPr>
                <w:rFonts w:hint="eastAsia" w:cs="宋体"/>
                <w:szCs w:val="21"/>
                <w:lang w:bidi="ar"/>
              </w:rPr>
              <w:t>方法检出限</w:t>
            </w:r>
          </w:p>
          <w:p>
            <w:pPr>
              <w:spacing w:line="360" w:lineRule="auto"/>
              <w:ind w:left="-105" w:leftChars="-50"/>
              <w:jc w:val="center"/>
              <w:rPr>
                <w:szCs w:val="21"/>
              </w:rPr>
            </w:pPr>
            <w:r>
              <w:rPr>
                <w:rFonts w:hint="eastAsia" w:cs="宋体"/>
                <w:szCs w:val="21"/>
                <w:lang w:bidi="ar"/>
              </w:rPr>
              <w:t>（</w:t>
            </w:r>
            <w:r>
              <w:rPr>
                <w:szCs w:val="21"/>
                <w:lang w:bidi="ar"/>
              </w:rPr>
              <w:t>ng/mL</w:t>
            </w:r>
            <w:r>
              <w:rPr>
                <w:rFonts w:hint="eastAsia" w:cs="宋体"/>
                <w:szCs w:val="21"/>
                <w:lang w:bidi="ar"/>
              </w:rPr>
              <w:t>）</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left="-105" w:leftChars="-50"/>
              <w:jc w:val="center"/>
              <w:rPr>
                <w:szCs w:val="21"/>
              </w:rPr>
            </w:pPr>
            <w:r>
              <w:rPr>
                <w:rFonts w:hint="eastAsia" w:cs="宋体"/>
                <w:szCs w:val="21"/>
                <w:lang w:bidi="ar"/>
              </w:rPr>
              <w:t>方法定量限</w:t>
            </w:r>
          </w:p>
          <w:p>
            <w:pPr>
              <w:spacing w:line="360" w:lineRule="auto"/>
              <w:ind w:left="-105" w:leftChars="-50"/>
              <w:jc w:val="center"/>
              <w:rPr>
                <w:szCs w:val="21"/>
              </w:rPr>
            </w:pPr>
            <w:r>
              <w:rPr>
                <w:rFonts w:hint="eastAsia" w:cs="宋体"/>
                <w:szCs w:val="21"/>
                <w:lang w:bidi="ar"/>
              </w:rPr>
              <w:t>（</w:t>
            </w:r>
            <w:r>
              <w:rPr>
                <w:szCs w:val="21"/>
                <w:lang w:bidi="ar"/>
              </w:rPr>
              <w:t>ng/mL</w:t>
            </w:r>
            <w:r>
              <w:rPr>
                <w:rFonts w:hint="eastAsia"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Cs/>
                <w:szCs w:val="21"/>
              </w:rPr>
            </w:pPr>
            <w:r>
              <w:rPr>
                <w:bCs/>
                <w:szCs w:val="21"/>
                <w:lang w:bidi="ar"/>
              </w:rPr>
              <w:t>As</w:t>
            </w:r>
          </w:p>
        </w:tc>
        <w:tc>
          <w:tcPr>
            <w:tcW w:w="248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szCs w:val="21"/>
              </w:rPr>
            </w:pPr>
            <w:r>
              <w:rPr>
                <w:spacing w:val="6"/>
                <w:szCs w:val="21"/>
                <w:lang w:bidi="ar"/>
              </w:rPr>
              <w:t>0.0001%</w:t>
            </w:r>
            <w:r>
              <w:rPr>
                <w:rFonts w:hint="eastAsia" w:cs="宋体"/>
                <w:spacing w:val="6"/>
                <w:szCs w:val="21"/>
                <w:lang w:bidi="ar"/>
              </w:rPr>
              <w:t>～</w:t>
            </w:r>
            <w:r>
              <w:rPr>
                <w:spacing w:val="6"/>
                <w:szCs w:val="21"/>
                <w:lang w:bidi="ar"/>
              </w:rPr>
              <w:t>0.010%</w:t>
            </w:r>
          </w:p>
        </w:tc>
        <w:tc>
          <w:tcPr>
            <w:tcW w:w="24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eastAsia="等线"/>
                <w:szCs w:val="21"/>
              </w:rPr>
            </w:pPr>
            <w:r>
              <w:rPr>
                <w:szCs w:val="21"/>
                <w:lang w:bidi="ar"/>
              </w:rPr>
              <w:t>Y=0.0036X+0.0027</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eastAsia="等线"/>
                <w:szCs w:val="21"/>
              </w:rPr>
            </w:pPr>
            <w:r>
              <w:rPr>
                <w:szCs w:val="21"/>
                <w:lang w:bidi="ar"/>
              </w:rPr>
              <w:t>1.0000</w:t>
            </w:r>
          </w:p>
        </w:tc>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Cs w:val="21"/>
              </w:rPr>
            </w:pPr>
            <w:r>
              <w:rPr>
                <w:szCs w:val="21"/>
                <w:lang w:bidi="ar"/>
              </w:rPr>
              <w:t>0.061</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szCs w:val="21"/>
              </w:rPr>
            </w:pPr>
            <w:r>
              <w:rPr>
                <w:szCs w:val="21"/>
                <w:lang w:bidi="ar"/>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Cs/>
                <w:szCs w:val="21"/>
              </w:rPr>
            </w:pPr>
            <w:r>
              <w:rPr>
                <w:bCs/>
                <w:szCs w:val="21"/>
                <w:lang w:bidi="ar"/>
              </w:rPr>
              <w:t>Cd</w:t>
            </w:r>
          </w:p>
        </w:tc>
        <w:tc>
          <w:tcPr>
            <w:tcW w:w="248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szCs w:val="21"/>
              </w:rPr>
            </w:pPr>
            <w:r>
              <w:rPr>
                <w:spacing w:val="6"/>
                <w:szCs w:val="21"/>
                <w:lang w:bidi="ar"/>
              </w:rPr>
              <w:t>0.0001%</w:t>
            </w:r>
            <w:r>
              <w:rPr>
                <w:rFonts w:hint="eastAsia" w:cs="宋体"/>
                <w:spacing w:val="6"/>
                <w:szCs w:val="21"/>
                <w:lang w:bidi="ar"/>
              </w:rPr>
              <w:t>～</w:t>
            </w:r>
            <w:r>
              <w:rPr>
                <w:spacing w:val="6"/>
                <w:szCs w:val="21"/>
                <w:lang w:bidi="ar"/>
              </w:rPr>
              <w:t>0.010%</w:t>
            </w:r>
          </w:p>
        </w:tc>
        <w:tc>
          <w:tcPr>
            <w:tcW w:w="24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Cs w:val="21"/>
              </w:rPr>
            </w:pPr>
            <w:r>
              <w:rPr>
                <w:szCs w:val="21"/>
                <w:lang w:bidi="ar"/>
              </w:rPr>
              <w:t>Y=0.0099X+0.0005</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Cs w:val="21"/>
              </w:rPr>
            </w:pPr>
            <w:r>
              <w:rPr>
                <w:szCs w:val="21"/>
                <w:lang w:bidi="ar"/>
              </w:rPr>
              <w:t>0.9993</w:t>
            </w:r>
          </w:p>
        </w:tc>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Cs w:val="21"/>
              </w:rPr>
            </w:pPr>
            <w:r>
              <w:rPr>
                <w:szCs w:val="21"/>
                <w:lang w:bidi="ar"/>
              </w:rPr>
              <w:t>0.008</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szCs w:val="21"/>
              </w:rPr>
            </w:pPr>
            <w:r>
              <w:rPr>
                <w:szCs w:val="21"/>
                <w:lang w:bidi="ar"/>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Cs/>
                <w:szCs w:val="21"/>
              </w:rPr>
            </w:pPr>
            <w:r>
              <w:rPr>
                <w:bCs/>
                <w:szCs w:val="21"/>
                <w:lang w:bidi="ar"/>
              </w:rPr>
              <w:t>Hg</w:t>
            </w:r>
          </w:p>
        </w:tc>
        <w:tc>
          <w:tcPr>
            <w:tcW w:w="248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spacing w:val="6"/>
                <w:szCs w:val="21"/>
              </w:rPr>
            </w:pPr>
            <w:r>
              <w:rPr>
                <w:spacing w:val="6"/>
                <w:szCs w:val="21"/>
                <w:lang w:bidi="ar"/>
              </w:rPr>
              <w:t>0.0001%</w:t>
            </w:r>
            <w:r>
              <w:rPr>
                <w:rFonts w:hint="eastAsia" w:cs="宋体"/>
                <w:spacing w:val="6"/>
                <w:szCs w:val="21"/>
                <w:lang w:bidi="ar"/>
              </w:rPr>
              <w:t>～</w:t>
            </w:r>
            <w:r>
              <w:rPr>
                <w:spacing w:val="6"/>
                <w:szCs w:val="21"/>
                <w:lang w:bidi="ar"/>
              </w:rPr>
              <w:t>0.010%</w:t>
            </w:r>
          </w:p>
        </w:tc>
        <w:tc>
          <w:tcPr>
            <w:tcW w:w="24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Cs w:val="21"/>
              </w:rPr>
            </w:pPr>
            <w:r>
              <w:rPr>
                <w:szCs w:val="21"/>
                <w:lang w:bidi="ar"/>
              </w:rPr>
              <w:t>Y=0.0102X+0.0004</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Cs w:val="21"/>
              </w:rPr>
            </w:pPr>
            <w:r>
              <w:rPr>
                <w:szCs w:val="21"/>
                <w:lang w:bidi="ar"/>
              </w:rPr>
              <w:t>0.9993</w:t>
            </w:r>
          </w:p>
        </w:tc>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Cs w:val="21"/>
              </w:rPr>
            </w:pPr>
            <w:r>
              <w:rPr>
                <w:szCs w:val="21"/>
                <w:lang w:bidi="ar"/>
              </w:rPr>
              <w:t>0.018</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szCs w:val="21"/>
              </w:rPr>
            </w:pPr>
            <w:r>
              <w:rPr>
                <w:szCs w:val="21"/>
                <w:lang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Cs/>
                <w:szCs w:val="21"/>
              </w:rPr>
            </w:pPr>
            <w:r>
              <w:rPr>
                <w:bCs/>
                <w:szCs w:val="21"/>
                <w:lang w:bidi="ar"/>
              </w:rPr>
              <w:t>Pb</w:t>
            </w:r>
          </w:p>
        </w:tc>
        <w:tc>
          <w:tcPr>
            <w:tcW w:w="248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szCs w:val="21"/>
              </w:rPr>
            </w:pPr>
            <w:r>
              <w:rPr>
                <w:spacing w:val="6"/>
                <w:szCs w:val="21"/>
                <w:lang w:bidi="ar"/>
              </w:rPr>
              <w:t>0.0001%</w:t>
            </w:r>
            <w:r>
              <w:rPr>
                <w:rFonts w:hint="eastAsia" w:cs="宋体"/>
                <w:spacing w:val="6"/>
                <w:szCs w:val="21"/>
                <w:lang w:bidi="ar"/>
              </w:rPr>
              <w:t>～</w:t>
            </w:r>
            <w:r>
              <w:rPr>
                <w:spacing w:val="6"/>
                <w:szCs w:val="21"/>
                <w:lang w:bidi="ar"/>
              </w:rPr>
              <w:t>0.010%</w:t>
            </w:r>
          </w:p>
        </w:tc>
        <w:tc>
          <w:tcPr>
            <w:tcW w:w="24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Cs w:val="21"/>
              </w:rPr>
            </w:pPr>
            <w:r>
              <w:rPr>
                <w:szCs w:val="21"/>
                <w:lang w:bidi="ar"/>
              </w:rPr>
              <w:t>Y=0.0509X+0.0002</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Cs w:val="21"/>
              </w:rPr>
            </w:pPr>
            <w:r>
              <w:rPr>
                <w:szCs w:val="21"/>
                <w:lang w:bidi="ar"/>
              </w:rPr>
              <w:t>0.9998</w:t>
            </w:r>
          </w:p>
        </w:tc>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Cs w:val="21"/>
              </w:rPr>
            </w:pPr>
            <w:r>
              <w:rPr>
                <w:szCs w:val="21"/>
                <w:lang w:bidi="ar"/>
              </w:rPr>
              <w:t>0.005</w:t>
            </w:r>
          </w:p>
        </w:tc>
        <w:tc>
          <w:tcPr>
            <w:tcW w:w="138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szCs w:val="21"/>
              </w:rPr>
            </w:pPr>
            <w:r>
              <w:rPr>
                <w:szCs w:val="21"/>
                <w:lang w:bidi="ar"/>
              </w:rPr>
              <w:t>0.02</w:t>
            </w:r>
          </w:p>
        </w:tc>
      </w:tr>
    </w:tbl>
    <w:p>
      <w:pPr>
        <w:pStyle w:val="120"/>
        <w:tabs>
          <w:tab w:val="clear" w:pos="675"/>
        </w:tabs>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6、精密度数据的确定</w:t>
      </w:r>
    </w:p>
    <w:p>
      <w:pPr>
        <w:tabs>
          <w:tab w:val="left" w:pos="1118"/>
        </w:tabs>
        <w:spacing w:line="312" w:lineRule="auto"/>
        <w:ind w:firstLine="405"/>
        <w:rPr>
          <w:rFonts w:hAnsi="宋体"/>
          <w:color w:val="000000" w:themeColor="text1"/>
          <w14:textFill>
            <w14:solidFill>
              <w14:schemeClr w14:val="tx1"/>
            </w14:solidFill>
          </w14:textFill>
        </w:rPr>
      </w:pPr>
      <w:r>
        <w:rPr>
          <w:rFonts w:hint="eastAsia"/>
          <w:color w:val="000000" w:themeColor="text1"/>
          <w:szCs w:val="20"/>
          <w14:textFill>
            <w14:solidFill>
              <w14:schemeClr w14:val="tx1"/>
            </w14:solidFill>
          </w14:textFill>
        </w:rPr>
        <w:t>本标准</w:t>
      </w:r>
      <w:r>
        <w:rPr>
          <w:color w:val="000000" w:themeColor="text1"/>
          <w:szCs w:val="20"/>
          <w14:textFill>
            <w14:solidFill>
              <w14:schemeClr w14:val="tx1"/>
            </w14:solidFill>
          </w14:textFill>
        </w:rPr>
        <w:t>基于</w:t>
      </w:r>
      <w:r>
        <w:rPr>
          <w:rFonts w:hint="eastAsia"/>
          <w:color w:val="000000" w:themeColor="text1"/>
          <w:szCs w:val="20"/>
          <w14:textFill>
            <w14:solidFill>
              <w14:schemeClr w14:val="tx1"/>
            </w14:solidFill>
          </w14:textFill>
        </w:rPr>
        <w:t>对5个</w:t>
      </w:r>
      <w:r>
        <w:rPr>
          <w:rFonts w:hint="eastAsia"/>
          <w:color w:val="000000" w:themeColor="text1"/>
          <w:szCs w:val="20"/>
          <w:lang w:val="en-US" w:eastAsia="zh-CN"/>
          <w14:textFill>
            <w14:solidFill>
              <w14:schemeClr w14:val="tx1"/>
            </w14:solidFill>
          </w14:textFill>
        </w:rPr>
        <w:t>水平</w:t>
      </w:r>
      <w:r>
        <w:rPr>
          <w:rFonts w:hint="eastAsia"/>
          <w:color w:val="000000" w:themeColor="text1"/>
          <w:szCs w:val="20"/>
          <w14:textFill>
            <w14:solidFill>
              <w14:schemeClr w14:val="tx1"/>
            </w14:solidFill>
          </w14:textFill>
        </w:rPr>
        <w:t>的镓基液态金属中As、Cd、Hg、Pb含量</w:t>
      </w:r>
      <w:r>
        <w:rPr>
          <w:color w:val="000000" w:themeColor="text1"/>
          <w:szCs w:val="20"/>
          <w14:textFill>
            <w14:solidFill>
              <w14:schemeClr w14:val="tx1"/>
            </w14:solidFill>
          </w14:textFill>
        </w:rPr>
        <w:t>的</w:t>
      </w:r>
      <w:r>
        <w:rPr>
          <w:rFonts w:hint="eastAsia"/>
          <w:color w:val="000000" w:themeColor="text1"/>
          <w:szCs w:val="20"/>
          <w14:textFill>
            <w14:solidFill>
              <w14:schemeClr w14:val="tx1"/>
            </w14:solidFill>
          </w14:textFill>
        </w:rPr>
        <w:t>测定</w:t>
      </w:r>
      <w:r>
        <w:rPr>
          <w:color w:val="000000" w:themeColor="text1"/>
          <w:szCs w:val="20"/>
          <w14:textFill>
            <w14:solidFill>
              <w14:schemeClr w14:val="tx1"/>
            </w14:solidFill>
          </w14:textFill>
        </w:rPr>
        <w:t>数据</w:t>
      </w:r>
      <w:r>
        <w:rPr>
          <w:rFonts w:hint="eastAsia"/>
          <w:color w:val="000000" w:themeColor="text1"/>
          <w:szCs w:val="20"/>
          <w14:textFill>
            <w14:solidFill>
              <w14:schemeClr w14:val="tx1"/>
            </w14:solidFill>
          </w14:textFill>
        </w:rPr>
        <w:t>计算重复性</w:t>
      </w:r>
      <w:r>
        <w:rPr>
          <w:color w:val="000000" w:themeColor="text1"/>
          <w:szCs w:val="20"/>
          <w14:textFill>
            <w14:solidFill>
              <w14:schemeClr w14:val="tx1"/>
            </w14:solidFill>
          </w14:textFill>
        </w:rPr>
        <w:t>限</w:t>
      </w:r>
      <w:r>
        <w:rPr>
          <w:rFonts w:hint="eastAsia"/>
          <w:color w:val="000000" w:themeColor="text1"/>
          <w:szCs w:val="20"/>
          <w14:textFill>
            <w14:solidFill>
              <w14:schemeClr w14:val="tx1"/>
            </w14:solidFill>
          </w14:textFill>
        </w:rPr>
        <w:t>和</w:t>
      </w:r>
      <w:r>
        <w:rPr>
          <w:color w:val="000000" w:themeColor="text1"/>
          <w:szCs w:val="20"/>
          <w14:textFill>
            <w14:solidFill>
              <w14:schemeClr w14:val="tx1"/>
            </w14:solidFill>
          </w14:textFill>
        </w:rPr>
        <w:t>再现性限。</w:t>
      </w:r>
      <w:r>
        <w:rPr>
          <w:rFonts w:hint="eastAsia"/>
          <w:color w:val="000000" w:themeColor="text1"/>
          <w:szCs w:val="20"/>
          <w14:textFill>
            <w14:solidFill>
              <w14:schemeClr w14:val="tx1"/>
            </w14:solidFill>
          </w14:textFill>
        </w:rPr>
        <w:t>样品</w:t>
      </w:r>
      <w:r>
        <w:rPr>
          <w:color w:val="000000" w:themeColor="text1"/>
          <w:szCs w:val="20"/>
          <w14:textFill>
            <w14:solidFill>
              <w14:schemeClr w14:val="tx1"/>
            </w14:solidFill>
          </w14:textFill>
        </w:rPr>
        <w:t>由</w:t>
      </w:r>
      <w:r>
        <w:rPr>
          <w:rFonts w:hint="eastAsia"/>
          <w:szCs w:val="20"/>
        </w:rPr>
        <w:t>宣液态金属科技有限公司</w:t>
      </w:r>
      <w:r>
        <w:rPr>
          <w:rFonts w:hint="eastAsia"/>
          <w:color w:val="000000" w:themeColor="text1"/>
          <w:szCs w:val="20"/>
          <w14:textFill>
            <w14:solidFill>
              <w14:schemeClr w14:val="tx1"/>
            </w14:solidFill>
          </w14:textFill>
        </w:rPr>
        <w:t>提供</w:t>
      </w:r>
      <w:r>
        <w:rPr>
          <w:color w:val="000000" w:themeColor="text1"/>
          <w:szCs w:val="20"/>
          <w14:textFill>
            <w14:solidFill>
              <w14:schemeClr w14:val="tx1"/>
            </w14:solidFill>
          </w14:textFill>
        </w:rPr>
        <w:t>。</w:t>
      </w:r>
      <w:r>
        <w:rPr>
          <w:rFonts w:hint="eastAsia" w:hAnsi="宋体"/>
          <w:color w:val="000000" w:themeColor="text1"/>
          <w14:textFill>
            <w14:solidFill>
              <w14:schemeClr w14:val="tx1"/>
            </w14:solidFill>
          </w14:textFill>
        </w:rPr>
        <w:t>精密度数据是在</w:t>
      </w:r>
      <w:r>
        <w:rPr>
          <w:rFonts w:hAnsi="宋体"/>
          <w:color w:val="000000" w:themeColor="text1"/>
          <w14:textFill>
            <w14:solidFill>
              <w14:schemeClr w14:val="tx1"/>
            </w14:solidFill>
          </w14:textFill>
        </w:rPr>
        <w:t>202</w:t>
      </w:r>
      <w:r>
        <w:rPr>
          <w:rFonts w:hint="eastAsia" w:hAnsi="宋体"/>
          <w:color w:val="000000" w:themeColor="text1"/>
          <w14:textFill>
            <w14:solidFill>
              <w14:schemeClr w14:val="tx1"/>
            </w14:solidFill>
          </w14:textFill>
        </w:rPr>
        <w:t>2年由10家试验室进行共同试验确定的。实验室代码见表6。每个实验室对每个水平的杂质含量均独立测定</w:t>
      </w:r>
      <w:r>
        <w:rPr>
          <w:rFonts w:hAnsi="宋体"/>
          <w:color w:val="000000" w:themeColor="text1"/>
          <w14:textFill>
            <w14:solidFill>
              <w14:schemeClr w14:val="tx1"/>
            </w14:solidFill>
          </w14:textFill>
        </w:rPr>
        <w:t>7</w:t>
      </w:r>
      <w:r>
        <w:rPr>
          <w:rFonts w:hint="eastAsia" w:hAnsi="宋体"/>
          <w:color w:val="000000" w:themeColor="text1"/>
          <w14:textFill>
            <w14:solidFill>
              <w14:schemeClr w14:val="tx1"/>
            </w14:solidFill>
          </w14:textFill>
        </w:rPr>
        <w:t>次。测量的原始数据见附录A。</w:t>
      </w:r>
    </w:p>
    <w:p>
      <w:pPr>
        <w:adjustRightInd w:val="0"/>
        <w:snapToGrid w:val="0"/>
        <w:spacing w:before="312" w:beforeLines="100" w:line="360" w:lineRule="exact"/>
        <w:jc w:val="center"/>
        <w:rPr>
          <w:rFonts w:hAnsi="宋体"/>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表6  实验室代码</w:t>
      </w:r>
    </w:p>
    <w:tbl>
      <w:tblPr>
        <w:tblStyle w:val="88"/>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80"/>
        <w:gridCol w:w="2823"/>
        <w:gridCol w:w="507"/>
        <w:gridCol w:w="2993"/>
        <w:gridCol w:w="507"/>
        <w:gridCol w:w="25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blHeader/>
        </w:trPr>
        <w:tc>
          <w:tcPr>
            <w:tcW w:w="245" w:type="pct"/>
            <w:tcBorders>
              <w:tl2br w:val="nil"/>
              <w:tr2bl w:val="nil"/>
            </w:tcBorders>
            <w:tcMar>
              <w:top w:w="0" w:type="dxa"/>
              <w:left w:w="57" w:type="dxa"/>
              <w:bottom w:w="0" w:type="dxa"/>
              <w:right w:w="57" w:type="dxa"/>
            </w:tcMar>
            <w:vAlign w:val="center"/>
          </w:tcPr>
          <w:p>
            <w:pPr>
              <w:jc w:val="center"/>
              <w:rPr>
                <w:szCs w:val="21"/>
              </w:rPr>
            </w:pPr>
            <w:r>
              <w:rPr>
                <w:rFonts w:hint="eastAsia"/>
                <w:szCs w:val="21"/>
              </w:rPr>
              <w:t>代码</w:t>
            </w:r>
          </w:p>
        </w:tc>
        <w:tc>
          <w:tcPr>
            <w:tcW w:w="1438" w:type="pct"/>
            <w:tcBorders>
              <w:tl2br w:val="nil"/>
              <w:tr2bl w:val="nil"/>
            </w:tcBorders>
            <w:shd w:val="clear" w:color="auto" w:fill="auto"/>
            <w:tcMar>
              <w:top w:w="0" w:type="dxa"/>
              <w:left w:w="57" w:type="dxa"/>
              <w:bottom w:w="0" w:type="dxa"/>
              <w:right w:w="57"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实验室名称</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Cs w:val="21"/>
              </w:rPr>
            </w:pPr>
            <w:r>
              <w:rPr>
                <w:rFonts w:hint="eastAsia"/>
                <w:szCs w:val="21"/>
              </w:rPr>
              <w:t>代码</w:t>
            </w:r>
          </w:p>
        </w:tc>
        <w:tc>
          <w:tcPr>
            <w:tcW w:w="1524" w:type="pct"/>
            <w:tcBorders>
              <w:tl2br w:val="nil"/>
              <w:tr2bl w:val="nil"/>
            </w:tcBorders>
            <w:shd w:val="clear" w:color="auto" w:fill="auto"/>
            <w:tcMar>
              <w:top w:w="0" w:type="dxa"/>
              <w:left w:w="57" w:type="dxa"/>
              <w:bottom w:w="0" w:type="dxa"/>
              <w:right w:w="57"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实验室名称</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Cs w:val="21"/>
              </w:rPr>
            </w:pPr>
            <w:r>
              <w:rPr>
                <w:rFonts w:hint="eastAsia"/>
                <w:szCs w:val="21"/>
              </w:rPr>
              <w:t>代码</w:t>
            </w:r>
          </w:p>
        </w:tc>
        <w:tc>
          <w:tcPr>
            <w:tcW w:w="1273" w:type="pct"/>
            <w:tcBorders>
              <w:tl2br w:val="nil"/>
              <w:tr2bl w:val="nil"/>
            </w:tcBorders>
            <w:shd w:val="clear" w:color="auto" w:fill="auto"/>
            <w:tcMar>
              <w:top w:w="0" w:type="dxa"/>
              <w:left w:w="57" w:type="dxa"/>
              <w:bottom w:w="0" w:type="dxa"/>
              <w:right w:w="57"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245" w:type="pct"/>
            <w:tcBorders>
              <w:tl2br w:val="nil"/>
              <w:tr2bl w:val="nil"/>
            </w:tcBorders>
            <w:shd w:val="clear" w:color="auto" w:fill="auto"/>
            <w:tcMar>
              <w:top w:w="0" w:type="dxa"/>
              <w:left w:w="57" w:type="dxa"/>
              <w:bottom w:w="0" w:type="dxa"/>
              <w:right w:w="57" w:type="dxa"/>
            </w:tcMar>
            <w:vAlign w:val="center"/>
          </w:tcPr>
          <w:p>
            <w:pPr>
              <w:jc w:val="center"/>
              <w:rPr>
                <w:szCs w:val="21"/>
              </w:rPr>
            </w:pPr>
            <w:r>
              <w:rPr>
                <w:rFonts w:hint="eastAsia"/>
                <w:szCs w:val="21"/>
              </w:rPr>
              <w:t>1</w:t>
            </w:r>
          </w:p>
        </w:tc>
        <w:tc>
          <w:tcPr>
            <w:tcW w:w="143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ascii="宋体" w:hAnsi="宋体"/>
                <w:sz w:val="18"/>
                <w:szCs w:val="18"/>
              </w:rPr>
              <w:t>国标（北京）检验认证有限公司</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Cs w:val="21"/>
              </w:rPr>
            </w:pPr>
            <w:r>
              <w:rPr>
                <w:rFonts w:hint="eastAsia"/>
                <w:szCs w:val="21"/>
              </w:rPr>
              <w:t>2</w:t>
            </w:r>
          </w:p>
        </w:tc>
        <w:tc>
          <w:tcPr>
            <w:tcW w:w="1524"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深圳市中金岭南有色金属股份有限公司</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Cs w:val="21"/>
              </w:rPr>
            </w:pPr>
            <w:r>
              <w:rPr>
                <w:rFonts w:hint="eastAsia"/>
                <w:szCs w:val="21"/>
              </w:rPr>
              <w:t>3</w:t>
            </w:r>
          </w:p>
        </w:tc>
        <w:tc>
          <w:tcPr>
            <w:tcW w:w="1273"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国合通用（青岛）测试评价有限公司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245" w:type="pct"/>
            <w:tcBorders>
              <w:tl2br w:val="nil"/>
              <w:tr2bl w:val="nil"/>
            </w:tcBorders>
            <w:shd w:val="clear" w:color="auto" w:fill="auto"/>
            <w:tcMar>
              <w:top w:w="0" w:type="dxa"/>
              <w:left w:w="57" w:type="dxa"/>
              <w:bottom w:w="0" w:type="dxa"/>
              <w:right w:w="57" w:type="dxa"/>
            </w:tcMar>
            <w:vAlign w:val="center"/>
          </w:tcPr>
          <w:p>
            <w:pPr>
              <w:jc w:val="center"/>
              <w:rPr>
                <w:szCs w:val="21"/>
              </w:rPr>
            </w:pPr>
            <w:r>
              <w:rPr>
                <w:rFonts w:hint="eastAsia"/>
                <w:szCs w:val="21"/>
              </w:rPr>
              <w:t>4</w:t>
            </w:r>
          </w:p>
        </w:tc>
        <w:tc>
          <w:tcPr>
            <w:tcW w:w="143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广东省韶关市质量计量监督检测所</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5</w:t>
            </w:r>
          </w:p>
        </w:tc>
        <w:tc>
          <w:tcPr>
            <w:tcW w:w="1524"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紫金矿业集团股份有限公司</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6</w:t>
            </w:r>
          </w:p>
        </w:tc>
        <w:tc>
          <w:tcPr>
            <w:tcW w:w="1273"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北矿检测技术有限公司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245"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7</w:t>
            </w:r>
          </w:p>
        </w:tc>
        <w:tc>
          <w:tcPr>
            <w:tcW w:w="143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郴州市产商品质量监督检验所</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8</w:t>
            </w:r>
          </w:p>
        </w:tc>
        <w:tc>
          <w:tcPr>
            <w:tcW w:w="1524"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广东省科学院工业分析检测中心</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9</w:t>
            </w:r>
          </w:p>
        </w:tc>
        <w:tc>
          <w:tcPr>
            <w:tcW w:w="1273"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株洲科能新材料股份有限公司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245"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10</w:t>
            </w:r>
          </w:p>
        </w:tc>
        <w:tc>
          <w:tcPr>
            <w:tcW w:w="143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广东先导稀材股份有限公司</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p>
        </w:tc>
        <w:tc>
          <w:tcPr>
            <w:tcW w:w="1524"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p>
        </w:tc>
        <w:tc>
          <w:tcPr>
            <w:tcW w:w="1273"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p>
        </w:tc>
      </w:tr>
    </w:tbl>
    <w:p>
      <w:pPr>
        <w:tabs>
          <w:tab w:val="left" w:pos="1118"/>
        </w:tabs>
        <w:spacing w:line="312" w:lineRule="auto"/>
        <w:ind w:firstLine="405"/>
        <w:rPr>
          <w:rFonts w:hAnsi="宋体"/>
          <w:color w:val="000000" w:themeColor="text1"/>
          <w14:textFill>
            <w14:solidFill>
              <w14:schemeClr w14:val="tx1"/>
            </w14:solidFill>
          </w14:textFill>
        </w:rPr>
      </w:pPr>
    </w:p>
    <w:p>
      <w:pPr>
        <w:tabs>
          <w:tab w:val="left" w:pos="1118"/>
        </w:tabs>
        <w:spacing w:line="312" w:lineRule="auto"/>
        <w:ind w:firstLine="405"/>
        <w:rPr>
          <w:rFonts w:hAnsi="宋体"/>
          <w:color w:val="000000" w:themeColor="text1"/>
          <w14:textFill>
            <w14:solidFill>
              <w14:schemeClr w14:val="tx1"/>
            </w14:solidFill>
          </w14:textFill>
        </w:rPr>
      </w:pPr>
    </w:p>
    <w:p>
      <w:pPr>
        <w:tabs>
          <w:tab w:val="left" w:pos="1118"/>
        </w:tabs>
        <w:spacing w:line="312" w:lineRule="auto"/>
        <w:ind w:firstLine="405"/>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在对原始测定数据进行柯克伦检验及格拉布斯检验，剔除离群值后，进行精密度数据计算，从而确定重复性限和再现性限。</w:t>
      </w:r>
      <w:r>
        <w:rPr>
          <w:rFonts w:hAnsi="宋体"/>
          <w:color w:val="000000" w:themeColor="text1"/>
          <w14:textFill>
            <w14:solidFill>
              <w14:schemeClr w14:val="tx1"/>
            </w14:solidFill>
          </w14:textFill>
        </w:rPr>
        <w:t>各杂质元素</w:t>
      </w:r>
      <w:r>
        <w:rPr>
          <w:rFonts w:hint="eastAsia" w:hAnsi="宋体"/>
          <w:color w:val="000000" w:themeColor="text1"/>
          <w14:textFill>
            <w14:solidFill>
              <w14:schemeClr w14:val="tx1"/>
            </w14:solidFill>
          </w14:textFill>
        </w:rPr>
        <w:t>统计分析</w:t>
      </w:r>
      <w:r>
        <w:rPr>
          <w:rFonts w:hAnsi="宋体"/>
          <w:color w:val="000000" w:themeColor="text1"/>
          <w14:textFill>
            <w14:solidFill>
              <w14:schemeClr w14:val="tx1"/>
            </w14:solidFill>
          </w14:textFill>
        </w:rPr>
        <w:t>后</w:t>
      </w:r>
      <w:r>
        <w:rPr>
          <w:rFonts w:hint="eastAsia" w:hAnsi="宋体"/>
          <w:color w:val="000000" w:themeColor="text1"/>
          <w14:textFill>
            <w14:solidFill>
              <w14:schemeClr w14:val="tx1"/>
            </w14:solidFill>
          </w14:textFill>
        </w:rPr>
        <w:t>结果</w:t>
      </w:r>
      <w:r>
        <w:rPr>
          <w:rFonts w:hAnsi="宋体"/>
          <w:color w:val="000000" w:themeColor="text1"/>
          <w14:textFill>
            <w14:solidFill>
              <w14:schemeClr w14:val="tx1"/>
            </w14:solidFill>
          </w14:textFill>
        </w:rPr>
        <w:t>可接受的实验室个数、可接受的数据个数、平均值、</w:t>
      </w:r>
      <w:r>
        <w:rPr>
          <w:rFonts w:hint="eastAsia" w:hAnsi="宋体"/>
          <w:color w:val="000000" w:themeColor="text1"/>
          <w14:textFill>
            <w14:solidFill>
              <w14:schemeClr w14:val="tx1"/>
            </w14:solidFill>
          </w14:textFill>
        </w:rPr>
        <w:t>及</w:t>
      </w:r>
      <w:r>
        <w:rPr>
          <w:rFonts w:hAnsi="宋体"/>
          <w:color w:val="000000" w:themeColor="text1"/>
          <w14:textFill>
            <w14:solidFill>
              <w14:schemeClr w14:val="tx1"/>
            </w14:solidFill>
          </w14:textFill>
        </w:rPr>
        <w:t>重复性</w:t>
      </w:r>
      <w:r>
        <w:rPr>
          <w:rFonts w:hint="eastAsia" w:hAnsi="宋体"/>
          <w:color w:val="000000" w:themeColor="text1"/>
          <w14:textFill>
            <w14:solidFill>
              <w14:schemeClr w14:val="tx1"/>
            </w14:solidFill>
          </w14:textFill>
        </w:rPr>
        <w:t>标准差</w:t>
      </w:r>
      <w:r>
        <w:rPr>
          <w:rFonts w:hAnsi="宋体"/>
          <w:color w:val="000000" w:themeColor="text1"/>
          <w14:textFill>
            <w14:solidFill>
              <w14:schemeClr w14:val="tx1"/>
            </w14:solidFill>
          </w14:textFill>
        </w:rPr>
        <w:t>、再现性标准差</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重复性限</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再现性限</w:t>
      </w:r>
      <w:r>
        <w:rPr>
          <w:rFonts w:hint="eastAsia" w:hAnsi="宋体"/>
          <w:color w:val="000000" w:themeColor="text1"/>
          <w14:textFill>
            <w14:solidFill>
              <w14:schemeClr w14:val="tx1"/>
            </w14:solidFill>
          </w14:textFill>
        </w:rPr>
        <w:t>见</w:t>
      </w:r>
      <w:r>
        <w:rPr>
          <w:rFonts w:hAnsi="宋体"/>
          <w:color w:val="000000" w:themeColor="text1"/>
          <w14:textFill>
            <w14:solidFill>
              <w14:schemeClr w14:val="tx1"/>
            </w14:solidFill>
          </w14:textFill>
        </w:rPr>
        <w:t>表</w:t>
      </w:r>
      <w:r>
        <w:rPr>
          <w:rFonts w:hint="eastAsia" w:hAnsi="宋体"/>
          <w:color w:val="000000" w:themeColor="text1"/>
          <w14:textFill>
            <w14:solidFill>
              <w14:schemeClr w14:val="tx1"/>
            </w14:solidFill>
          </w14:textFill>
        </w:rPr>
        <w:t>7。根据</w:t>
      </w:r>
      <w:r>
        <w:rPr>
          <w:rFonts w:hAnsi="宋体"/>
          <w:color w:val="000000" w:themeColor="text1"/>
          <w14:textFill>
            <w14:solidFill>
              <w14:schemeClr w14:val="tx1"/>
            </w14:solidFill>
          </w14:textFill>
        </w:rPr>
        <w:t>表</w:t>
      </w:r>
      <w:r>
        <w:rPr>
          <w:rFonts w:hint="eastAsia" w:hAnsi="宋体"/>
          <w:color w:val="000000" w:themeColor="text1"/>
          <w14:textFill>
            <w14:solidFill>
              <w14:schemeClr w14:val="tx1"/>
            </w14:solidFill>
          </w14:textFill>
        </w:rPr>
        <w:t>7对</w:t>
      </w:r>
      <w:r>
        <w:rPr>
          <w:rFonts w:hAnsi="宋体"/>
          <w:color w:val="000000" w:themeColor="text1"/>
          <w14:textFill>
            <w14:solidFill>
              <w14:schemeClr w14:val="tx1"/>
            </w14:solidFill>
          </w14:textFill>
        </w:rPr>
        <w:t>重复性限和再现性限进行综合评定，确定方法</w:t>
      </w:r>
      <w:r>
        <w:rPr>
          <w:rFonts w:hint="eastAsia" w:hAnsi="宋体"/>
          <w:color w:val="000000" w:themeColor="text1"/>
          <w14:textFill>
            <w14:solidFill>
              <w14:schemeClr w14:val="tx1"/>
            </w14:solidFill>
          </w14:textFill>
        </w:rPr>
        <w:t>的</w:t>
      </w:r>
      <w:r>
        <w:rPr>
          <w:rFonts w:hAnsi="宋体"/>
          <w:color w:val="000000" w:themeColor="text1"/>
          <w14:textFill>
            <w14:solidFill>
              <w14:schemeClr w14:val="tx1"/>
            </w14:solidFill>
          </w14:textFill>
        </w:rPr>
        <w:t>重复性限和再现性限，</w:t>
      </w:r>
      <w:r>
        <w:rPr>
          <w:rFonts w:hint="eastAsia" w:hAnsi="宋体"/>
          <w:color w:val="000000" w:themeColor="text1"/>
          <w14:textFill>
            <w14:solidFill>
              <w14:schemeClr w14:val="tx1"/>
            </w14:solidFill>
          </w14:textFill>
        </w:rPr>
        <w:t>分别</w:t>
      </w:r>
      <w:r>
        <w:rPr>
          <w:rFonts w:hAnsi="宋体"/>
          <w:color w:val="000000" w:themeColor="text1"/>
          <w14:textFill>
            <w14:solidFill>
              <w14:schemeClr w14:val="tx1"/>
            </w14:solidFill>
          </w14:textFill>
        </w:rPr>
        <w:t>见表</w:t>
      </w:r>
      <w:r>
        <w:rPr>
          <w:rFonts w:hint="eastAsia" w:hAnsi="宋体"/>
          <w:color w:val="000000" w:themeColor="text1"/>
          <w14:textFill>
            <w14:solidFill>
              <w14:schemeClr w14:val="tx1"/>
            </w14:solidFill>
          </w14:textFill>
        </w:rPr>
        <w:t>8、</w:t>
      </w:r>
      <w:r>
        <w:rPr>
          <w:rFonts w:hAnsi="宋体"/>
          <w:color w:val="000000" w:themeColor="text1"/>
          <w14:textFill>
            <w14:solidFill>
              <w14:schemeClr w14:val="tx1"/>
            </w14:solidFill>
          </w14:textFill>
        </w:rPr>
        <w:t>表</w:t>
      </w:r>
      <w:r>
        <w:rPr>
          <w:rFonts w:hint="eastAsia" w:hAnsi="宋体"/>
          <w:color w:val="000000" w:themeColor="text1"/>
          <w14:textFill>
            <w14:solidFill>
              <w14:schemeClr w14:val="tx1"/>
            </w14:solidFill>
          </w14:textFill>
        </w:rPr>
        <w:t>9。</w:t>
      </w:r>
    </w:p>
    <w:p>
      <w:pPr>
        <w:adjustRightInd w:val="0"/>
        <w:snapToGrid w:val="0"/>
        <w:spacing w:before="312" w:beforeLines="10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表7  不同水平统计结果表</w:t>
      </w:r>
    </w:p>
    <w:tbl>
      <w:tblPr>
        <w:tblStyle w:val="88"/>
        <w:tblW w:w="4992" w:type="pct"/>
        <w:tblInd w:w="0" w:type="dxa"/>
        <w:tblLayout w:type="autofit"/>
        <w:tblCellMar>
          <w:top w:w="0" w:type="dxa"/>
          <w:left w:w="108" w:type="dxa"/>
          <w:bottom w:w="0" w:type="dxa"/>
          <w:right w:w="108" w:type="dxa"/>
        </w:tblCellMar>
      </w:tblPr>
      <w:tblGrid>
        <w:gridCol w:w="584"/>
        <w:gridCol w:w="590"/>
        <w:gridCol w:w="870"/>
        <w:gridCol w:w="1334"/>
        <w:gridCol w:w="1147"/>
        <w:gridCol w:w="777"/>
        <w:gridCol w:w="1334"/>
        <w:gridCol w:w="1334"/>
        <w:gridCol w:w="963"/>
        <w:gridCol w:w="963"/>
      </w:tblGrid>
      <w:tr>
        <w:tblPrEx>
          <w:tblCellMar>
            <w:top w:w="0" w:type="dxa"/>
            <w:left w:w="108" w:type="dxa"/>
            <w:bottom w:w="0" w:type="dxa"/>
            <w:right w:w="108" w:type="dxa"/>
          </w:tblCellMar>
        </w:tblPrEx>
        <w:trPr>
          <w:trHeight w:val="312" w:hRule="atLeast"/>
          <w:tblHeader/>
        </w:trPr>
        <w:tc>
          <w:tcPr>
            <w:tcW w:w="29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元素</w:t>
            </w:r>
          </w:p>
        </w:tc>
        <w:tc>
          <w:tcPr>
            <w:tcW w:w="298"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水平</w:t>
            </w:r>
          </w:p>
        </w:tc>
        <w:tc>
          <w:tcPr>
            <w:tcW w:w="439"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auto"/>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离群</w:t>
            </w:r>
          </w:p>
        </w:tc>
        <w:tc>
          <w:tcPr>
            <w:tcW w:w="673"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auto"/>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结果可接受的</w:t>
            </w:r>
          </w:p>
          <w:p>
            <w:pPr>
              <w:widowControl/>
              <w:adjustRightInd w:val="0"/>
              <w:snapToGrid w:val="0"/>
              <w:spacing w:line="360" w:lineRule="auto"/>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实验室个数</w:t>
            </w:r>
          </w:p>
        </w:tc>
        <w:tc>
          <w:tcPr>
            <w:tcW w:w="579"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auto"/>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可接受的数</w:t>
            </w:r>
          </w:p>
          <w:p>
            <w:pPr>
              <w:widowControl/>
              <w:adjustRightInd w:val="0"/>
              <w:snapToGrid w:val="0"/>
              <w:spacing w:line="360" w:lineRule="auto"/>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据个数</w:t>
            </w:r>
          </w:p>
        </w:tc>
        <w:tc>
          <w:tcPr>
            <w:tcW w:w="3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auto"/>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平均值</w:t>
            </w:r>
          </w:p>
          <w:p>
            <w:pPr>
              <w:widowControl/>
              <w:adjustRightInd w:val="0"/>
              <w:snapToGrid w:val="0"/>
              <w:spacing w:line="360" w:lineRule="auto"/>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w:t>
            </w:r>
          </w:p>
        </w:tc>
        <w:tc>
          <w:tcPr>
            <w:tcW w:w="673"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auto"/>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重复性标准差</w:t>
            </w:r>
          </w:p>
          <w:p>
            <w:pPr>
              <w:widowControl/>
              <w:adjustRightInd w:val="0"/>
              <w:snapToGrid w:val="0"/>
              <w:spacing w:line="360" w:lineRule="auto"/>
              <w:jc w:val="center"/>
              <w:rPr>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S</w:t>
            </w:r>
            <w:r>
              <w:rPr>
                <w:i/>
                <w:color w:val="000000" w:themeColor="text1"/>
                <w:kern w:val="0"/>
                <w:sz w:val="18"/>
                <w:szCs w:val="18"/>
                <w:vertAlign w:val="subscript"/>
                <w14:textFill>
                  <w14:solidFill>
                    <w14:schemeClr w14:val="tx1"/>
                  </w14:solidFill>
                </w14:textFill>
              </w:rPr>
              <w:t>r</w:t>
            </w:r>
          </w:p>
        </w:tc>
        <w:tc>
          <w:tcPr>
            <w:tcW w:w="673"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auto"/>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再现性标准差</w:t>
            </w:r>
          </w:p>
          <w:p>
            <w:pPr>
              <w:widowControl/>
              <w:adjustRightInd w:val="0"/>
              <w:snapToGrid w:val="0"/>
              <w:spacing w:line="360" w:lineRule="auto"/>
              <w:jc w:val="center"/>
              <w:rPr>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S</w:t>
            </w:r>
            <w:r>
              <w:rPr>
                <w:i/>
                <w:color w:val="000000" w:themeColor="text1"/>
                <w:kern w:val="0"/>
                <w:sz w:val="18"/>
                <w:szCs w:val="18"/>
                <w:vertAlign w:val="subscript"/>
                <w14:textFill>
                  <w14:solidFill>
                    <w14:schemeClr w14:val="tx1"/>
                  </w14:solidFill>
                </w14:textFill>
              </w:rPr>
              <w:t>R</w:t>
            </w:r>
          </w:p>
        </w:tc>
        <w:tc>
          <w:tcPr>
            <w:tcW w:w="48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auto"/>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重复性限</w:t>
            </w:r>
          </w:p>
          <w:p>
            <w:pPr>
              <w:widowControl/>
              <w:adjustRightInd w:val="0"/>
              <w:snapToGrid w:val="0"/>
              <w:spacing w:line="360" w:lineRule="auto"/>
              <w:jc w:val="center"/>
              <w:rPr>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r</w:t>
            </w:r>
            <w:r>
              <w:rPr>
                <w:rFonts w:hint="eastAsia"/>
                <w:color w:val="000000" w:themeColor="text1"/>
                <w:kern w:val="0"/>
                <w:sz w:val="18"/>
                <w:szCs w:val="18"/>
                <w14:textFill>
                  <w14:solidFill>
                    <w14:schemeClr w14:val="tx1"/>
                  </w14:solidFill>
                </w14:textFill>
              </w:rPr>
              <w:t>/%</w:t>
            </w:r>
          </w:p>
        </w:tc>
        <w:tc>
          <w:tcPr>
            <w:tcW w:w="48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auto"/>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再现性限</w:t>
            </w:r>
          </w:p>
          <w:p>
            <w:pPr>
              <w:widowControl/>
              <w:adjustRightInd w:val="0"/>
              <w:snapToGrid w:val="0"/>
              <w:spacing w:line="360" w:lineRule="auto"/>
              <w:jc w:val="center"/>
              <w:rPr>
                <w:i/>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R</w:t>
            </w:r>
            <w:r>
              <w:rPr>
                <w:color w:val="000000" w:themeColor="text1"/>
                <w:kern w:val="0"/>
                <w:sz w:val="18"/>
                <w:szCs w:val="18"/>
                <w14:textFill>
                  <w14:solidFill>
                    <w14:schemeClr w14:val="tx1"/>
                  </w14:solidFill>
                </w14:textFill>
              </w:rPr>
              <w:t>/%</w:t>
            </w:r>
          </w:p>
        </w:tc>
      </w:tr>
      <w:tr>
        <w:tblPrEx>
          <w:tblCellMar>
            <w:top w:w="0" w:type="dxa"/>
            <w:left w:w="108" w:type="dxa"/>
            <w:bottom w:w="0" w:type="dxa"/>
            <w:right w:w="108" w:type="dxa"/>
          </w:tblCellMar>
        </w:tblPrEx>
        <w:trPr>
          <w:trHeight w:val="312" w:hRule="atLeast"/>
        </w:trPr>
        <w:tc>
          <w:tcPr>
            <w:tcW w:w="295"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As</w:t>
            </w:r>
          </w:p>
        </w:tc>
        <w:tc>
          <w:tcPr>
            <w:tcW w:w="298" w:type="pct"/>
            <w:tcBorders>
              <w:top w:val="single" w:color="auto" w:sz="8" w:space="0"/>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1</w:t>
            </w:r>
          </w:p>
        </w:tc>
        <w:tc>
          <w:tcPr>
            <w:tcW w:w="439" w:type="pct"/>
            <w:tcBorders>
              <w:top w:val="single" w:color="auto" w:sz="8" w:space="0"/>
              <w:left w:val="nil"/>
              <w:bottom w:val="single" w:color="auto" w:sz="8" w:space="0"/>
              <w:right w:val="single" w:color="auto" w:sz="8" w:space="0"/>
            </w:tcBorders>
            <w:shd w:val="clear" w:color="auto" w:fill="auto"/>
            <w:vAlign w:val="center"/>
          </w:tcPr>
          <w:p>
            <w:pPr>
              <w:widowControl/>
              <w:jc w:val="center"/>
              <w:textAlignment w:val="center"/>
              <w:rPr>
                <w:rFonts w:ascii="宋体" w:hAnsi="宋体" w:cs="宋体"/>
                <w:color w:val="000000"/>
                <w:sz w:val="18"/>
                <w:szCs w:val="18"/>
              </w:rPr>
            </w:pPr>
            <w:r>
              <w:rPr>
                <w:rStyle w:val="254"/>
                <w:lang w:bidi="ar"/>
              </w:rPr>
              <w:t>2</w:t>
            </w:r>
            <w:r>
              <w:rPr>
                <w:rStyle w:val="255"/>
                <w:rFonts w:hint="default"/>
                <w:lang w:bidi="ar"/>
              </w:rPr>
              <w:t>、</w:t>
            </w:r>
            <w:r>
              <w:rPr>
                <w:rStyle w:val="254"/>
                <w:lang w:bidi="ar"/>
              </w:rPr>
              <w:t>4</w:t>
            </w:r>
            <w:r>
              <w:rPr>
                <w:rStyle w:val="255"/>
                <w:rFonts w:hint="default"/>
                <w:lang w:bidi="ar"/>
              </w:rPr>
              <w:t>、</w:t>
            </w:r>
            <w:r>
              <w:rPr>
                <w:rStyle w:val="254"/>
                <w:lang w:bidi="ar"/>
              </w:rPr>
              <w:t>7</w:t>
            </w:r>
          </w:p>
        </w:tc>
        <w:tc>
          <w:tcPr>
            <w:tcW w:w="673" w:type="pct"/>
            <w:tcBorders>
              <w:top w:val="single" w:color="auto" w:sz="8" w:space="0"/>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7</w:t>
            </w:r>
          </w:p>
        </w:tc>
        <w:tc>
          <w:tcPr>
            <w:tcW w:w="579" w:type="pct"/>
            <w:tcBorders>
              <w:top w:val="single" w:color="auto" w:sz="8" w:space="0"/>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49</w:t>
            </w:r>
          </w:p>
        </w:tc>
        <w:tc>
          <w:tcPr>
            <w:tcW w:w="392" w:type="pct"/>
            <w:tcBorders>
              <w:top w:val="single" w:color="auto" w:sz="8" w:space="0"/>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0.0003 </w:t>
            </w:r>
          </w:p>
        </w:tc>
        <w:tc>
          <w:tcPr>
            <w:tcW w:w="673" w:type="pct"/>
            <w:tcBorders>
              <w:top w:val="single" w:color="auto" w:sz="8" w:space="0"/>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0.00002 </w:t>
            </w:r>
          </w:p>
        </w:tc>
        <w:tc>
          <w:tcPr>
            <w:tcW w:w="673" w:type="pct"/>
            <w:tcBorders>
              <w:top w:val="single" w:color="auto" w:sz="8" w:space="0"/>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0.00005 </w:t>
            </w:r>
          </w:p>
        </w:tc>
        <w:tc>
          <w:tcPr>
            <w:tcW w:w="486" w:type="pct"/>
            <w:tcBorders>
              <w:top w:val="single" w:color="auto" w:sz="8" w:space="0"/>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 </w:t>
            </w:r>
          </w:p>
        </w:tc>
        <w:tc>
          <w:tcPr>
            <w:tcW w:w="486" w:type="pct"/>
            <w:tcBorders>
              <w:top w:val="single" w:color="auto" w:sz="8" w:space="0"/>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2</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8</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56</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0.0011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0.00005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0.00014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0.0002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0.0004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3</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8</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56</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0.0041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0.00012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0.00016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0.0003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0.0005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4</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2</w:t>
            </w:r>
            <w:r>
              <w:rPr>
                <w:rStyle w:val="256"/>
                <w:rFonts w:hint="default"/>
                <w:lang w:bidi="ar"/>
              </w:rPr>
              <w:t>、</w:t>
            </w:r>
            <w:r>
              <w:rPr>
                <w:rStyle w:val="254"/>
                <w:lang w:bidi="ar"/>
              </w:rPr>
              <w:t>8</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8</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56</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0.0071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0.00023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0.00024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0.0006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0.0007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5</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2</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9</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63</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0.010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0.00031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0.00062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0.001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0.002 </w:t>
            </w:r>
          </w:p>
        </w:tc>
      </w:tr>
      <w:tr>
        <w:tblPrEx>
          <w:tblCellMar>
            <w:top w:w="0" w:type="dxa"/>
            <w:left w:w="108" w:type="dxa"/>
            <w:bottom w:w="0" w:type="dxa"/>
            <w:right w:w="108" w:type="dxa"/>
          </w:tblCellMar>
        </w:tblPrEx>
        <w:trPr>
          <w:trHeight w:val="312" w:hRule="atLeast"/>
        </w:trPr>
        <w:tc>
          <w:tcPr>
            <w:tcW w:w="295" w:type="pct"/>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Cd</w:t>
            </w: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1</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9</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63</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0.0003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0.00002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0.00003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2</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9</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63</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0.0010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0.00004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0.00005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0.0002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3</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8</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56</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0.0041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0.00007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0.00010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0.0002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0.0003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4</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无</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10</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70</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0.0071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0.00016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0.00026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0.0004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0.0007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5</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2</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9</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63</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0.010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0.00014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0.00023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0.001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0.001 </w:t>
            </w:r>
          </w:p>
        </w:tc>
      </w:tr>
      <w:tr>
        <w:tblPrEx>
          <w:tblCellMar>
            <w:top w:w="0" w:type="dxa"/>
            <w:left w:w="108" w:type="dxa"/>
            <w:bottom w:w="0" w:type="dxa"/>
            <w:right w:w="108" w:type="dxa"/>
          </w:tblCellMar>
        </w:tblPrEx>
        <w:trPr>
          <w:trHeight w:val="312" w:hRule="atLeast"/>
        </w:trPr>
        <w:tc>
          <w:tcPr>
            <w:tcW w:w="295" w:type="pct"/>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Hg</w:t>
            </w: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1</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2</w:t>
            </w:r>
            <w:r>
              <w:rPr>
                <w:rStyle w:val="256"/>
                <w:rFonts w:hint="default"/>
                <w:lang w:bidi="ar"/>
              </w:rPr>
              <w:t>、7</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8</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56</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0.0003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0.00002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0.00004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0.0002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2</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2、4、7</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7</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49</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0.0010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0.00003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0.00009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0.0003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3</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2</w:t>
            </w:r>
            <w:r>
              <w:rPr>
                <w:rStyle w:val="256"/>
                <w:rFonts w:hint="default"/>
                <w:lang w:bidi="ar"/>
              </w:rPr>
              <w:t>、7、8</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7</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49</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0.0040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0.00012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0.00015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0.0003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0.0005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4</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2</w:t>
            </w:r>
            <w:r>
              <w:rPr>
                <w:rStyle w:val="256"/>
                <w:rFonts w:hint="default"/>
                <w:lang w:bidi="ar"/>
              </w:rPr>
              <w:t>、8</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8</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56</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0.0070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0.00013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0.00029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0.0004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0.0008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5</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2</w:t>
            </w:r>
            <w:r>
              <w:rPr>
                <w:rStyle w:val="256"/>
                <w:rFonts w:hint="default"/>
                <w:lang w:bidi="ar"/>
              </w:rPr>
              <w:t>、7、8</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7</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49</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0.010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0.00031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0.00037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0.001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0.002 </w:t>
            </w:r>
          </w:p>
        </w:tc>
      </w:tr>
      <w:tr>
        <w:tblPrEx>
          <w:tblCellMar>
            <w:top w:w="0" w:type="dxa"/>
            <w:left w:w="108" w:type="dxa"/>
            <w:bottom w:w="0" w:type="dxa"/>
            <w:right w:w="108" w:type="dxa"/>
          </w:tblCellMar>
        </w:tblPrEx>
        <w:trPr>
          <w:trHeight w:val="312" w:hRule="atLeast"/>
        </w:trPr>
        <w:tc>
          <w:tcPr>
            <w:tcW w:w="295" w:type="pct"/>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Pb</w:t>
            </w: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1</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5</w:t>
            </w:r>
            <w:r>
              <w:rPr>
                <w:rStyle w:val="256"/>
                <w:rFonts w:hint="default"/>
                <w:lang w:bidi="ar"/>
              </w:rPr>
              <w:t>、</w:t>
            </w:r>
            <w:r>
              <w:rPr>
                <w:rStyle w:val="254"/>
                <w:lang w:bidi="ar"/>
              </w:rPr>
              <w:t>7</w:t>
            </w:r>
            <w:r>
              <w:rPr>
                <w:rStyle w:val="256"/>
                <w:rFonts w:hint="default"/>
                <w:lang w:bidi="ar"/>
              </w:rPr>
              <w:t>、8</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7</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49</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0.0004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0.00003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0.00006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0.0002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2</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8</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56</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0.0009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0.00005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0.00011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0.0003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3</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2</w:t>
            </w:r>
            <w:r>
              <w:rPr>
                <w:rStyle w:val="256"/>
                <w:rFonts w:hint="default"/>
                <w:lang w:bidi="ar"/>
              </w:rPr>
              <w:t>、7</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8</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56</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0.0041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0.00008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0.00014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0.0002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0.0005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4</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2</w:t>
            </w:r>
            <w:r>
              <w:rPr>
                <w:rStyle w:val="256"/>
                <w:rFonts w:hint="default"/>
                <w:lang w:bidi="ar"/>
              </w:rPr>
              <w:t>、7</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8</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56</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0.0081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0.00009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0.00024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0.0003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0.0007 </w:t>
            </w:r>
          </w:p>
        </w:tc>
      </w:tr>
      <w:tr>
        <w:tblPrEx>
          <w:tblCellMar>
            <w:top w:w="0" w:type="dxa"/>
            <w:left w:w="108" w:type="dxa"/>
            <w:bottom w:w="0" w:type="dxa"/>
            <w:right w:w="108" w:type="dxa"/>
          </w:tblCellMar>
        </w:tblPrEx>
        <w:trPr>
          <w:trHeight w:val="312" w:hRule="atLeast"/>
        </w:trPr>
        <w:tc>
          <w:tcPr>
            <w:tcW w:w="295" w:type="pct"/>
            <w:vMerge w:val="continue"/>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p>
        </w:tc>
        <w:tc>
          <w:tcPr>
            <w:tcW w:w="298" w:type="pct"/>
            <w:tcBorders>
              <w:top w:val="nil"/>
              <w:left w:val="nil"/>
              <w:bottom w:val="single" w:color="auto" w:sz="8" w:space="0"/>
              <w:right w:val="single" w:color="auto" w:sz="8" w:space="0"/>
            </w:tcBorders>
            <w:shd w:val="clear" w:color="auto" w:fill="auto"/>
            <w:vAlign w:val="center"/>
          </w:tcPr>
          <w:p>
            <w:pPr>
              <w:widowControl/>
              <w:jc w:val="center"/>
              <w:textAlignment w:val="center"/>
              <w:rPr>
                <w:sz w:val="18"/>
                <w:szCs w:val="18"/>
              </w:rPr>
            </w:pPr>
            <w:r>
              <w:rPr>
                <w:kern w:val="0"/>
                <w:sz w:val="18"/>
                <w:szCs w:val="18"/>
                <w:lang w:bidi="ar"/>
              </w:rPr>
              <w:t>5</w:t>
            </w:r>
          </w:p>
        </w:tc>
        <w:tc>
          <w:tcPr>
            <w:tcW w:w="43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2、4</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8</w:t>
            </w:r>
          </w:p>
        </w:tc>
        <w:tc>
          <w:tcPr>
            <w:tcW w:w="579"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56</w:t>
            </w:r>
          </w:p>
        </w:tc>
        <w:tc>
          <w:tcPr>
            <w:tcW w:w="392"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0.010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0.00015 </w:t>
            </w:r>
          </w:p>
        </w:tc>
        <w:tc>
          <w:tcPr>
            <w:tcW w:w="673"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0.00087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0.001 </w:t>
            </w:r>
          </w:p>
        </w:tc>
        <w:tc>
          <w:tcPr>
            <w:tcW w:w="486" w:type="pct"/>
            <w:tcBorders>
              <w:top w:val="nil"/>
              <w:left w:val="nil"/>
              <w:bottom w:val="single" w:color="auto" w:sz="8" w:space="0"/>
              <w:right w:val="single" w:color="auto" w:sz="8" w:space="0"/>
            </w:tcBorders>
            <w:shd w:val="clear" w:color="auto" w:fill="auto"/>
            <w:vAlign w:val="center"/>
          </w:tcPr>
          <w:p>
            <w:pPr>
              <w:widowControl/>
              <w:jc w:val="center"/>
              <w:textAlignment w:val="center"/>
              <w:rPr>
                <w:color w:val="000000"/>
                <w:sz w:val="18"/>
                <w:szCs w:val="18"/>
              </w:rPr>
            </w:pPr>
            <w:r>
              <w:rPr>
                <w:color w:val="000000"/>
                <w:kern w:val="0"/>
                <w:sz w:val="18"/>
                <w:szCs w:val="18"/>
                <w:lang w:bidi="ar"/>
              </w:rPr>
              <w:t xml:space="preserve">0.002 </w:t>
            </w:r>
          </w:p>
        </w:tc>
      </w:tr>
    </w:tbl>
    <w:p>
      <w:pPr>
        <w:adjustRightInd w:val="0"/>
        <w:snapToGrid w:val="0"/>
        <w:spacing w:before="312" w:beforeLines="10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表8  重复性限</w:t>
      </w:r>
    </w:p>
    <w:tbl>
      <w:tblPr>
        <w:tblStyle w:val="88"/>
        <w:tblW w:w="5000"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2970"/>
        <w:gridCol w:w="1352"/>
        <w:gridCol w:w="1352"/>
        <w:gridCol w:w="1352"/>
        <w:gridCol w:w="1352"/>
        <w:gridCol w:w="134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527" w:type="pct"/>
            <w:tcBorders>
              <w:top w:val="single" w:color="000000" w:sz="12" w:space="0"/>
              <w:left w:val="single" w:color="000000" w:sz="12" w:space="0"/>
              <w:bottom w:val="single" w:color="000000" w:sz="8" w:space="0"/>
              <w:right w:val="single" w:color="000000" w:sz="12" w:space="0"/>
            </w:tcBorders>
            <w:shd w:val="clear" w:color="auto" w:fill="auto"/>
            <w:vAlign w:val="center"/>
          </w:tcPr>
          <w:p>
            <w:pPr>
              <w:adjustRightInd w:val="0"/>
              <w:snapToGrid w:val="0"/>
              <w:jc w:val="center"/>
              <w:rPr>
                <w:rFonts w:ascii="黑体" w:hAnsi="宋体" w:eastAsia="黑体" w:cs="黑体"/>
              </w:rPr>
            </w:pPr>
            <w:r>
              <w:rPr>
                <w:rFonts w:cs="宋体"/>
                <w:i/>
                <w:kern w:val="0"/>
                <w:sz w:val="18"/>
                <w:lang w:bidi="ar"/>
              </w:rPr>
              <w:t>w</w:t>
            </w:r>
            <w:r>
              <w:rPr>
                <w:rFonts w:cs="宋体"/>
                <w:iCs/>
                <w:kern w:val="0"/>
                <w:sz w:val="18"/>
                <w:lang w:bidi="ar"/>
              </w:rPr>
              <w:t xml:space="preserve"> </w:t>
            </w:r>
            <w:r>
              <w:rPr>
                <w:rFonts w:cs="宋体"/>
                <w:kern w:val="0"/>
                <w:sz w:val="18"/>
                <w:lang w:bidi="ar"/>
              </w:rPr>
              <w:t>/</w:t>
            </w:r>
            <w:r>
              <w:rPr>
                <w:kern w:val="0"/>
                <w:sz w:val="18"/>
                <w:lang w:bidi="ar"/>
              </w:rPr>
              <w:t>%</w:t>
            </w:r>
          </w:p>
        </w:tc>
        <w:tc>
          <w:tcPr>
            <w:tcW w:w="695" w:type="pct"/>
            <w:tcBorders>
              <w:top w:val="single" w:color="000000" w:sz="12" w:space="0"/>
              <w:left w:val="single" w:color="000000" w:sz="12" w:space="0"/>
              <w:bottom w:val="single" w:color="000000" w:sz="8" w:space="0"/>
              <w:right w:val="single" w:color="000000" w:sz="8" w:space="0"/>
            </w:tcBorders>
            <w:shd w:val="clear" w:color="auto" w:fill="auto"/>
            <w:vAlign w:val="center"/>
          </w:tcPr>
          <w:p>
            <w:pPr>
              <w:adjustRightInd w:val="0"/>
              <w:snapToGrid w:val="0"/>
              <w:jc w:val="center"/>
              <w:rPr>
                <w:color w:val="000000"/>
                <w:kern w:val="0"/>
                <w:sz w:val="18"/>
                <w:szCs w:val="18"/>
              </w:rPr>
            </w:pPr>
            <w:r>
              <w:rPr>
                <w:color w:val="000000"/>
                <w:kern w:val="0"/>
                <w:sz w:val="18"/>
                <w:szCs w:val="18"/>
                <w:lang w:bidi="ar"/>
              </w:rPr>
              <w:t>0.0003</w:t>
            </w:r>
          </w:p>
        </w:tc>
        <w:tc>
          <w:tcPr>
            <w:tcW w:w="695" w:type="pct"/>
            <w:tcBorders>
              <w:top w:val="single" w:color="000000" w:sz="12" w:space="0"/>
              <w:left w:val="single" w:color="000000" w:sz="8" w:space="0"/>
              <w:bottom w:val="single" w:color="000000" w:sz="8" w:space="0"/>
              <w:right w:val="single" w:color="000000" w:sz="8" w:space="0"/>
            </w:tcBorders>
            <w:shd w:val="clear" w:color="auto" w:fill="auto"/>
            <w:vAlign w:val="center"/>
          </w:tcPr>
          <w:p>
            <w:pPr>
              <w:adjustRightInd w:val="0"/>
              <w:snapToGrid w:val="0"/>
              <w:jc w:val="center"/>
              <w:rPr>
                <w:color w:val="000000"/>
                <w:kern w:val="0"/>
                <w:sz w:val="18"/>
                <w:szCs w:val="18"/>
              </w:rPr>
            </w:pPr>
            <w:r>
              <w:rPr>
                <w:color w:val="000000"/>
                <w:kern w:val="0"/>
                <w:sz w:val="18"/>
                <w:szCs w:val="18"/>
                <w:lang w:bidi="ar"/>
              </w:rPr>
              <w:t>0.0010</w:t>
            </w:r>
          </w:p>
        </w:tc>
        <w:tc>
          <w:tcPr>
            <w:tcW w:w="695" w:type="pct"/>
            <w:tcBorders>
              <w:top w:val="single" w:color="000000" w:sz="12" w:space="0"/>
              <w:left w:val="single" w:color="000000" w:sz="8" w:space="0"/>
              <w:bottom w:val="single" w:color="000000" w:sz="8" w:space="0"/>
              <w:right w:val="single" w:color="000000" w:sz="8" w:space="0"/>
            </w:tcBorders>
            <w:shd w:val="clear" w:color="auto" w:fill="auto"/>
            <w:vAlign w:val="center"/>
          </w:tcPr>
          <w:p>
            <w:pPr>
              <w:adjustRightInd w:val="0"/>
              <w:snapToGrid w:val="0"/>
              <w:jc w:val="center"/>
              <w:rPr>
                <w:color w:val="000000"/>
                <w:kern w:val="0"/>
                <w:sz w:val="18"/>
                <w:szCs w:val="18"/>
              </w:rPr>
            </w:pPr>
            <w:r>
              <w:rPr>
                <w:color w:val="000000"/>
                <w:kern w:val="0"/>
                <w:sz w:val="18"/>
                <w:szCs w:val="18"/>
                <w:lang w:bidi="ar"/>
              </w:rPr>
              <w:t>0.0040</w:t>
            </w:r>
          </w:p>
        </w:tc>
        <w:tc>
          <w:tcPr>
            <w:tcW w:w="695" w:type="pct"/>
            <w:tcBorders>
              <w:top w:val="single" w:color="000000" w:sz="12" w:space="0"/>
              <w:left w:val="single" w:color="000000" w:sz="8" w:space="0"/>
              <w:bottom w:val="single" w:color="000000" w:sz="8" w:space="0"/>
              <w:right w:val="single" w:color="000000" w:sz="8" w:space="0"/>
            </w:tcBorders>
            <w:shd w:val="clear" w:color="auto" w:fill="auto"/>
            <w:vAlign w:val="center"/>
          </w:tcPr>
          <w:p>
            <w:pPr>
              <w:adjustRightInd w:val="0"/>
              <w:snapToGrid w:val="0"/>
              <w:jc w:val="center"/>
              <w:rPr>
                <w:color w:val="000000"/>
                <w:kern w:val="0"/>
                <w:sz w:val="18"/>
                <w:szCs w:val="18"/>
              </w:rPr>
            </w:pPr>
            <w:r>
              <w:rPr>
                <w:color w:val="000000"/>
                <w:kern w:val="0"/>
                <w:sz w:val="18"/>
                <w:szCs w:val="18"/>
                <w:lang w:bidi="ar"/>
              </w:rPr>
              <w:t>0.0070</w:t>
            </w:r>
          </w:p>
        </w:tc>
        <w:tc>
          <w:tcPr>
            <w:tcW w:w="695" w:type="pct"/>
            <w:tcBorders>
              <w:top w:val="single" w:color="000000" w:sz="12" w:space="0"/>
              <w:left w:val="single" w:color="000000" w:sz="8" w:space="0"/>
              <w:bottom w:val="single" w:color="000000" w:sz="8" w:space="0"/>
              <w:right w:val="single" w:color="000000" w:sz="12" w:space="0"/>
            </w:tcBorders>
            <w:shd w:val="clear" w:color="auto" w:fill="auto"/>
            <w:vAlign w:val="center"/>
          </w:tcPr>
          <w:p>
            <w:pPr>
              <w:adjustRightInd w:val="0"/>
              <w:snapToGrid w:val="0"/>
              <w:jc w:val="center"/>
              <w:rPr>
                <w:color w:val="000000"/>
                <w:kern w:val="0"/>
                <w:sz w:val="18"/>
                <w:szCs w:val="18"/>
              </w:rPr>
            </w:pPr>
            <w:r>
              <w:rPr>
                <w:color w:val="000000"/>
                <w:kern w:val="0"/>
                <w:sz w:val="18"/>
                <w:szCs w:val="18"/>
                <w:lang w:bidi="ar"/>
              </w:rPr>
              <w:t>0.010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527" w:type="pct"/>
            <w:tcBorders>
              <w:top w:val="single" w:color="000000" w:sz="8" w:space="0"/>
              <w:left w:val="single" w:color="000000" w:sz="12" w:space="0"/>
              <w:bottom w:val="single" w:color="000000" w:sz="12" w:space="0"/>
              <w:right w:val="single" w:color="000000" w:sz="12" w:space="0"/>
            </w:tcBorders>
            <w:shd w:val="clear" w:color="auto" w:fill="auto"/>
            <w:vAlign w:val="center"/>
          </w:tcPr>
          <w:p>
            <w:pPr>
              <w:jc w:val="center"/>
              <w:rPr>
                <w:rFonts w:ascii="黑体" w:hAnsi="宋体" w:eastAsia="黑体" w:cs="黑体"/>
              </w:rPr>
            </w:pPr>
            <w:r>
              <w:rPr>
                <w:i/>
                <w:kern w:val="0"/>
                <w:sz w:val="18"/>
                <w:szCs w:val="18"/>
                <w:lang w:bidi="ar"/>
              </w:rPr>
              <w:t>r</w:t>
            </w:r>
            <w:r>
              <w:rPr>
                <w:spacing w:val="6"/>
                <w:vertAlign w:val="subscript"/>
                <w:lang w:bidi="ar"/>
              </w:rPr>
              <w:t xml:space="preserve"> </w:t>
            </w:r>
            <w:r>
              <w:rPr>
                <w:kern w:val="0"/>
                <w:sz w:val="18"/>
                <w:szCs w:val="18"/>
                <w:lang w:bidi="ar"/>
              </w:rPr>
              <w:t>/%</w:t>
            </w:r>
          </w:p>
        </w:tc>
        <w:tc>
          <w:tcPr>
            <w:tcW w:w="695" w:type="pct"/>
            <w:tcBorders>
              <w:top w:val="single" w:color="000000" w:sz="8" w:space="0"/>
              <w:left w:val="single" w:color="000000" w:sz="12" w:space="0"/>
              <w:bottom w:val="single" w:color="000000" w:sz="12" w:space="0"/>
              <w:right w:val="single" w:color="000000" w:sz="8" w:space="0"/>
            </w:tcBorders>
            <w:shd w:val="clear" w:color="auto" w:fill="auto"/>
            <w:vAlign w:val="center"/>
          </w:tcPr>
          <w:p>
            <w:pPr>
              <w:adjustRightInd w:val="0"/>
              <w:snapToGrid w:val="0"/>
              <w:jc w:val="center"/>
              <w:rPr>
                <w:color w:val="000000"/>
                <w:kern w:val="0"/>
                <w:sz w:val="18"/>
                <w:szCs w:val="18"/>
              </w:rPr>
            </w:pPr>
            <w:r>
              <w:rPr>
                <w:color w:val="000000"/>
                <w:kern w:val="0"/>
                <w:sz w:val="18"/>
                <w:szCs w:val="18"/>
                <w:lang w:bidi="ar"/>
              </w:rPr>
              <w:t>0.0001</w:t>
            </w:r>
          </w:p>
        </w:tc>
        <w:tc>
          <w:tcPr>
            <w:tcW w:w="695" w:type="pct"/>
            <w:tcBorders>
              <w:top w:val="single" w:color="000000" w:sz="8" w:space="0"/>
              <w:left w:val="single" w:color="000000" w:sz="8" w:space="0"/>
              <w:bottom w:val="single" w:color="000000" w:sz="12" w:space="0"/>
              <w:right w:val="single" w:color="000000" w:sz="8" w:space="0"/>
            </w:tcBorders>
            <w:shd w:val="clear" w:color="auto" w:fill="auto"/>
            <w:vAlign w:val="center"/>
          </w:tcPr>
          <w:p>
            <w:pPr>
              <w:adjustRightInd w:val="0"/>
              <w:snapToGrid w:val="0"/>
              <w:jc w:val="center"/>
              <w:rPr>
                <w:color w:val="000000"/>
                <w:kern w:val="0"/>
                <w:sz w:val="18"/>
                <w:szCs w:val="18"/>
              </w:rPr>
            </w:pPr>
            <w:r>
              <w:rPr>
                <w:color w:val="000000"/>
                <w:kern w:val="0"/>
                <w:sz w:val="18"/>
                <w:szCs w:val="18"/>
                <w:lang w:bidi="ar"/>
              </w:rPr>
              <w:t>0.0002</w:t>
            </w:r>
          </w:p>
        </w:tc>
        <w:tc>
          <w:tcPr>
            <w:tcW w:w="695" w:type="pct"/>
            <w:tcBorders>
              <w:top w:val="single" w:color="000000" w:sz="8" w:space="0"/>
              <w:left w:val="single" w:color="000000" w:sz="8" w:space="0"/>
              <w:bottom w:val="single" w:color="000000" w:sz="12" w:space="0"/>
              <w:right w:val="single" w:color="000000" w:sz="8" w:space="0"/>
            </w:tcBorders>
            <w:shd w:val="clear" w:color="auto" w:fill="auto"/>
            <w:vAlign w:val="center"/>
          </w:tcPr>
          <w:p>
            <w:pPr>
              <w:adjustRightInd w:val="0"/>
              <w:snapToGrid w:val="0"/>
              <w:jc w:val="center"/>
              <w:rPr>
                <w:color w:val="000000"/>
                <w:kern w:val="0"/>
                <w:sz w:val="18"/>
                <w:szCs w:val="18"/>
              </w:rPr>
            </w:pPr>
            <w:r>
              <w:rPr>
                <w:color w:val="000000"/>
                <w:kern w:val="0"/>
                <w:sz w:val="18"/>
                <w:szCs w:val="18"/>
                <w:lang w:bidi="ar"/>
              </w:rPr>
              <w:t>0.0003</w:t>
            </w:r>
          </w:p>
        </w:tc>
        <w:tc>
          <w:tcPr>
            <w:tcW w:w="695" w:type="pct"/>
            <w:tcBorders>
              <w:top w:val="single" w:color="000000" w:sz="8" w:space="0"/>
              <w:left w:val="single" w:color="000000" w:sz="8" w:space="0"/>
              <w:bottom w:val="single" w:color="000000" w:sz="12" w:space="0"/>
              <w:right w:val="single" w:color="000000" w:sz="8" w:space="0"/>
            </w:tcBorders>
            <w:shd w:val="clear" w:color="auto" w:fill="auto"/>
            <w:vAlign w:val="center"/>
          </w:tcPr>
          <w:p>
            <w:pPr>
              <w:adjustRightInd w:val="0"/>
              <w:snapToGrid w:val="0"/>
              <w:jc w:val="center"/>
              <w:rPr>
                <w:color w:val="000000"/>
                <w:kern w:val="0"/>
                <w:sz w:val="18"/>
                <w:szCs w:val="18"/>
              </w:rPr>
            </w:pPr>
            <w:r>
              <w:rPr>
                <w:color w:val="000000"/>
                <w:kern w:val="0"/>
                <w:sz w:val="18"/>
                <w:szCs w:val="18"/>
                <w:lang w:bidi="ar"/>
              </w:rPr>
              <w:t>0.0006</w:t>
            </w:r>
          </w:p>
        </w:tc>
        <w:tc>
          <w:tcPr>
            <w:tcW w:w="695" w:type="pct"/>
            <w:tcBorders>
              <w:top w:val="single" w:color="000000" w:sz="8" w:space="0"/>
              <w:left w:val="single" w:color="000000" w:sz="8" w:space="0"/>
              <w:bottom w:val="single" w:color="000000" w:sz="12" w:space="0"/>
              <w:right w:val="single" w:color="000000" w:sz="12" w:space="0"/>
            </w:tcBorders>
            <w:shd w:val="clear" w:color="auto" w:fill="auto"/>
            <w:vAlign w:val="center"/>
          </w:tcPr>
          <w:p>
            <w:pPr>
              <w:adjustRightInd w:val="0"/>
              <w:snapToGrid w:val="0"/>
              <w:jc w:val="center"/>
              <w:rPr>
                <w:color w:val="000000"/>
                <w:kern w:val="0"/>
                <w:sz w:val="18"/>
                <w:szCs w:val="18"/>
              </w:rPr>
            </w:pPr>
            <w:r>
              <w:rPr>
                <w:color w:val="000000"/>
                <w:kern w:val="0"/>
                <w:sz w:val="18"/>
                <w:szCs w:val="18"/>
                <w:lang w:bidi="ar"/>
              </w:rPr>
              <w:t>0.001</w:t>
            </w:r>
          </w:p>
        </w:tc>
      </w:tr>
    </w:tbl>
    <w:p>
      <w:pPr>
        <w:adjustRightInd w:val="0"/>
        <w:snapToGrid w:val="0"/>
        <w:spacing w:before="312" w:beforeLines="10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表9  再现性限</w:t>
      </w:r>
    </w:p>
    <w:tbl>
      <w:tblPr>
        <w:tblStyle w:val="88"/>
        <w:tblW w:w="5001"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2972"/>
        <w:gridCol w:w="1352"/>
        <w:gridCol w:w="1352"/>
        <w:gridCol w:w="1352"/>
        <w:gridCol w:w="1352"/>
        <w:gridCol w:w="134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527" w:type="pct"/>
            <w:tcBorders>
              <w:top w:val="single" w:color="000000" w:sz="12" w:space="0"/>
              <w:left w:val="single" w:color="000000" w:sz="12" w:space="0"/>
              <w:bottom w:val="single" w:color="000000" w:sz="8" w:space="0"/>
              <w:right w:val="single" w:color="000000" w:sz="12" w:space="0"/>
            </w:tcBorders>
            <w:shd w:val="clear" w:color="auto" w:fill="auto"/>
            <w:vAlign w:val="center"/>
          </w:tcPr>
          <w:p>
            <w:pPr>
              <w:adjustRightInd w:val="0"/>
              <w:snapToGrid w:val="0"/>
              <w:jc w:val="center"/>
              <w:rPr>
                <w:color w:val="000000"/>
                <w:kern w:val="0"/>
                <w:sz w:val="18"/>
                <w:szCs w:val="18"/>
              </w:rPr>
            </w:pPr>
            <w:r>
              <w:rPr>
                <w:rFonts w:cs="宋体"/>
                <w:i/>
                <w:kern w:val="0"/>
                <w:sz w:val="18"/>
                <w:lang w:bidi="ar"/>
              </w:rPr>
              <w:t>w</w:t>
            </w:r>
            <w:r>
              <w:rPr>
                <w:rFonts w:cs="宋体"/>
                <w:iCs/>
                <w:kern w:val="0"/>
                <w:sz w:val="18"/>
                <w:lang w:bidi="ar"/>
              </w:rPr>
              <w:t xml:space="preserve"> </w:t>
            </w:r>
            <w:r>
              <w:rPr>
                <w:rFonts w:cs="宋体"/>
                <w:kern w:val="0"/>
                <w:sz w:val="18"/>
                <w:lang w:bidi="ar"/>
              </w:rPr>
              <w:t>/</w:t>
            </w:r>
            <w:r>
              <w:rPr>
                <w:kern w:val="0"/>
                <w:sz w:val="18"/>
                <w:lang w:bidi="ar"/>
              </w:rPr>
              <w:t>%</w:t>
            </w:r>
          </w:p>
        </w:tc>
        <w:tc>
          <w:tcPr>
            <w:tcW w:w="695" w:type="pct"/>
            <w:tcBorders>
              <w:top w:val="single" w:color="000000" w:sz="12" w:space="0"/>
              <w:left w:val="single" w:color="000000" w:sz="12" w:space="0"/>
              <w:bottom w:val="single" w:color="000000" w:sz="8" w:space="0"/>
              <w:right w:val="single" w:color="000000" w:sz="8" w:space="0"/>
            </w:tcBorders>
            <w:shd w:val="clear" w:color="auto" w:fill="auto"/>
            <w:vAlign w:val="center"/>
          </w:tcPr>
          <w:p>
            <w:pPr>
              <w:adjustRightInd w:val="0"/>
              <w:snapToGrid w:val="0"/>
              <w:jc w:val="center"/>
              <w:rPr>
                <w:rFonts w:ascii="宋体" w:hAnsi="宋体" w:cs="黑体"/>
              </w:rPr>
            </w:pPr>
            <w:r>
              <w:rPr>
                <w:color w:val="000000"/>
                <w:kern w:val="0"/>
                <w:sz w:val="18"/>
                <w:szCs w:val="18"/>
                <w:lang w:bidi="ar"/>
              </w:rPr>
              <w:t>0.0003</w:t>
            </w:r>
          </w:p>
        </w:tc>
        <w:tc>
          <w:tcPr>
            <w:tcW w:w="695" w:type="pct"/>
            <w:tcBorders>
              <w:top w:val="single" w:color="000000" w:sz="12" w:space="0"/>
              <w:left w:val="single" w:color="000000" w:sz="8" w:space="0"/>
              <w:bottom w:val="single" w:color="000000" w:sz="8" w:space="0"/>
              <w:right w:val="single" w:color="000000" w:sz="8" w:space="0"/>
            </w:tcBorders>
            <w:shd w:val="clear" w:color="auto" w:fill="auto"/>
            <w:vAlign w:val="center"/>
          </w:tcPr>
          <w:p>
            <w:pPr>
              <w:adjustRightInd w:val="0"/>
              <w:snapToGrid w:val="0"/>
              <w:jc w:val="center"/>
              <w:rPr>
                <w:rFonts w:ascii="宋体" w:hAnsi="宋体" w:cs="黑体"/>
              </w:rPr>
            </w:pPr>
            <w:r>
              <w:rPr>
                <w:color w:val="000000"/>
                <w:kern w:val="0"/>
                <w:sz w:val="18"/>
                <w:szCs w:val="18"/>
                <w:lang w:bidi="ar"/>
              </w:rPr>
              <w:t>0.0010</w:t>
            </w:r>
          </w:p>
        </w:tc>
        <w:tc>
          <w:tcPr>
            <w:tcW w:w="695" w:type="pct"/>
            <w:tcBorders>
              <w:top w:val="single" w:color="000000" w:sz="12" w:space="0"/>
              <w:left w:val="single" w:color="000000" w:sz="8" w:space="0"/>
              <w:bottom w:val="single" w:color="000000" w:sz="8" w:space="0"/>
              <w:right w:val="single" w:color="000000" w:sz="8" w:space="0"/>
            </w:tcBorders>
            <w:shd w:val="clear" w:color="auto" w:fill="auto"/>
            <w:vAlign w:val="center"/>
          </w:tcPr>
          <w:p>
            <w:pPr>
              <w:adjustRightInd w:val="0"/>
              <w:snapToGrid w:val="0"/>
              <w:jc w:val="center"/>
              <w:rPr>
                <w:rFonts w:ascii="宋体" w:hAnsi="宋体" w:cs="黑体"/>
              </w:rPr>
            </w:pPr>
            <w:r>
              <w:rPr>
                <w:color w:val="000000"/>
                <w:kern w:val="0"/>
                <w:sz w:val="18"/>
                <w:szCs w:val="18"/>
                <w:lang w:bidi="ar"/>
              </w:rPr>
              <w:t>0.0040</w:t>
            </w:r>
          </w:p>
        </w:tc>
        <w:tc>
          <w:tcPr>
            <w:tcW w:w="695" w:type="pct"/>
            <w:tcBorders>
              <w:top w:val="single" w:color="000000" w:sz="12" w:space="0"/>
              <w:left w:val="single" w:color="000000" w:sz="8" w:space="0"/>
              <w:bottom w:val="single" w:color="000000" w:sz="8" w:space="0"/>
              <w:right w:val="single" w:color="000000" w:sz="8" w:space="0"/>
            </w:tcBorders>
            <w:shd w:val="clear" w:color="auto" w:fill="auto"/>
            <w:vAlign w:val="center"/>
          </w:tcPr>
          <w:p>
            <w:pPr>
              <w:adjustRightInd w:val="0"/>
              <w:snapToGrid w:val="0"/>
              <w:jc w:val="center"/>
              <w:rPr>
                <w:rFonts w:ascii="宋体" w:hAnsi="宋体" w:cs="黑体"/>
              </w:rPr>
            </w:pPr>
            <w:r>
              <w:rPr>
                <w:color w:val="000000"/>
                <w:kern w:val="0"/>
                <w:sz w:val="18"/>
                <w:szCs w:val="18"/>
                <w:lang w:bidi="ar"/>
              </w:rPr>
              <w:t>0.0070</w:t>
            </w:r>
          </w:p>
        </w:tc>
        <w:tc>
          <w:tcPr>
            <w:tcW w:w="692" w:type="pct"/>
            <w:tcBorders>
              <w:top w:val="single" w:color="000000" w:sz="12" w:space="0"/>
              <w:left w:val="single" w:color="000000" w:sz="8" w:space="0"/>
              <w:bottom w:val="single" w:color="000000" w:sz="8" w:space="0"/>
              <w:right w:val="single" w:color="000000" w:sz="12" w:space="0"/>
            </w:tcBorders>
            <w:shd w:val="clear" w:color="auto" w:fill="auto"/>
            <w:vAlign w:val="center"/>
          </w:tcPr>
          <w:p>
            <w:pPr>
              <w:adjustRightInd w:val="0"/>
              <w:snapToGrid w:val="0"/>
              <w:jc w:val="center"/>
              <w:rPr>
                <w:rFonts w:ascii="宋体" w:hAnsi="宋体" w:cs="黑体"/>
              </w:rPr>
            </w:pPr>
            <w:r>
              <w:rPr>
                <w:color w:val="000000"/>
                <w:kern w:val="0"/>
                <w:sz w:val="18"/>
                <w:szCs w:val="18"/>
                <w:lang w:bidi="ar"/>
              </w:rPr>
              <w:t>0.010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1527" w:type="pct"/>
            <w:tcBorders>
              <w:top w:val="single" w:color="000000" w:sz="8" w:space="0"/>
              <w:left w:val="single" w:color="000000" w:sz="12" w:space="0"/>
              <w:bottom w:val="single" w:color="000000" w:sz="12" w:space="0"/>
              <w:right w:val="single" w:color="000000" w:sz="12" w:space="0"/>
            </w:tcBorders>
            <w:shd w:val="clear" w:color="auto" w:fill="auto"/>
            <w:vAlign w:val="center"/>
          </w:tcPr>
          <w:p>
            <w:pPr>
              <w:adjustRightInd w:val="0"/>
              <w:snapToGrid w:val="0"/>
              <w:jc w:val="center"/>
              <w:rPr>
                <w:sz w:val="18"/>
                <w:szCs w:val="18"/>
              </w:rPr>
            </w:pPr>
            <w:r>
              <w:rPr>
                <w:i/>
                <w:kern w:val="0"/>
                <w:sz w:val="18"/>
                <w:szCs w:val="18"/>
                <w:lang w:bidi="ar"/>
              </w:rPr>
              <w:t>R</w:t>
            </w:r>
            <w:r>
              <w:rPr>
                <w:spacing w:val="6"/>
                <w:vertAlign w:val="subscript"/>
                <w:lang w:bidi="ar"/>
              </w:rPr>
              <w:t xml:space="preserve"> </w:t>
            </w:r>
            <w:r>
              <w:rPr>
                <w:kern w:val="0"/>
                <w:sz w:val="18"/>
                <w:szCs w:val="18"/>
                <w:lang w:bidi="ar"/>
              </w:rPr>
              <w:t>/%</w:t>
            </w:r>
          </w:p>
        </w:tc>
        <w:tc>
          <w:tcPr>
            <w:tcW w:w="695" w:type="pct"/>
            <w:tcBorders>
              <w:top w:val="single" w:color="000000" w:sz="8" w:space="0"/>
              <w:left w:val="single" w:color="000000" w:sz="12" w:space="0"/>
              <w:bottom w:val="single" w:color="000000" w:sz="12" w:space="0"/>
              <w:right w:val="single" w:color="000000" w:sz="8" w:space="0"/>
            </w:tcBorders>
            <w:shd w:val="clear" w:color="auto" w:fill="auto"/>
            <w:vAlign w:val="center"/>
          </w:tcPr>
          <w:p>
            <w:pPr>
              <w:adjustRightInd w:val="0"/>
              <w:snapToGrid w:val="0"/>
              <w:jc w:val="center"/>
              <w:rPr>
                <w:color w:val="000000"/>
                <w:kern w:val="0"/>
                <w:sz w:val="18"/>
                <w:szCs w:val="18"/>
              </w:rPr>
            </w:pPr>
            <w:r>
              <w:rPr>
                <w:color w:val="000000"/>
                <w:kern w:val="0"/>
                <w:sz w:val="18"/>
                <w:szCs w:val="18"/>
                <w:lang w:bidi="ar"/>
              </w:rPr>
              <w:t>0.0002</w:t>
            </w:r>
          </w:p>
        </w:tc>
        <w:tc>
          <w:tcPr>
            <w:tcW w:w="695" w:type="pct"/>
            <w:tcBorders>
              <w:top w:val="single" w:color="000000" w:sz="8" w:space="0"/>
              <w:left w:val="single" w:color="000000" w:sz="8" w:space="0"/>
              <w:bottom w:val="single" w:color="000000" w:sz="12" w:space="0"/>
              <w:right w:val="single" w:color="000000" w:sz="8" w:space="0"/>
            </w:tcBorders>
            <w:shd w:val="clear" w:color="auto" w:fill="auto"/>
            <w:vAlign w:val="center"/>
          </w:tcPr>
          <w:p>
            <w:pPr>
              <w:adjustRightInd w:val="0"/>
              <w:snapToGrid w:val="0"/>
              <w:jc w:val="center"/>
              <w:rPr>
                <w:color w:val="000000"/>
                <w:kern w:val="0"/>
                <w:sz w:val="18"/>
                <w:szCs w:val="18"/>
              </w:rPr>
            </w:pPr>
            <w:r>
              <w:rPr>
                <w:color w:val="000000"/>
                <w:kern w:val="0"/>
                <w:sz w:val="18"/>
                <w:szCs w:val="18"/>
                <w:lang w:bidi="ar"/>
              </w:rPr>
              <w:t>0.0004</w:t>
            </w:r>
          </w:p>
        </w:tc>
        <w:tc>
          <w:tcPr>
            <w:tcW w:w="695" w:type="pct"/>
            <w:tcBorders>
              <w:top w:val="single" w:color="000000" w:sz="8" w:space="0"/>
              <w:left w:val="single" w:color="000000" w:sz="8" w:space="0"/>
              <w:bottom w:val="single" w:color="000000" w:sz="12" w:space="0"/>
              <w:right w:val="single" w:color="000000" w:sz="8" w:space="0"/>
            </w:tcBorders>
            <w:shd w:val="clear" w:color="auto" w:fill="auto"/>
            <w:vAlign w:val="center"/>
          </w:tcPr>
          <w:p>
            <w:pPr>
              <w:adjustRightInd w:val="0"/>
              <w:snapToGrid w:val="0"/>
              <w:jc w:val="center"/>
              <w:rPr>
                <w:color w:val="000000"/>
                <w:kern w:val="0"/>
                <w:sz w:val="18"/>
                <w:szCs w:val="18"/>
              </w:rPr>
            </w:pPr>
            <w:r>
              <w:rPr>
                <w:color w:val="000000"/>
                <w:kern w:val="0"/>
                <w:sz w:val="18"/>
                <w:szCs w:val="18"/>
                <w:lang w:bidi="ar"/>
              </w:rPr>
              <w:t>0.0005</w:t>
            </w:r>
          </w:p>
        </w:tc>
        <w:tc>
          <w:tcPr>
            <w:tcW w:w="695" w:type="pct"/>
            <w:tcBorders>
              <w:top w:val="single" w:color="000000" w:sz="8" w:space="0"/>
              <w:left w:val="single" w:color="000000" w:sz="8" w:space="0"/>
              <w:bottom w:val="single" w:color="000000" w:sz="12" w:space="0"/>
              <w:right w:val="single" w:color="000000" w:sz="8" w:space="0"/>
            </w:tcBorders>
            <w:shd w:val="clear" w:color="auto" w:fill="auto"/>
            <w:vAlign w:val="center"/>
          </w:tcPr>
          <w:p>
            <w:pPr>
              <w:adjustRightInd w:val="0"/>
              <w:snapToGrid w:val="0"/>
              <w:jc w:val="center"/>
              <w:rPr>
                <w:color w:val="000000"/>
                <w:kern w:val="0"/>
                <w:sz w:val="18"/>
                <w:szCs w:val="18"/>
              </w:rPr>
            </w:pPr>
            <w:r>
              <w:rPr>
                <w:color w:val="000000"/>
                <w:kern w:val="0"/>
                <w:sz w:val="18"/>
                <w:szCs w:val="18"/>
                <w:lang w:bidi="ar"/>
              </w:rPr>
              <w:t>0.0008</w:t>
            </w:r>
          </w:p>
        </w:tc>
        <w:tc>
          <w:tcPr>
            <w:tcW w:w="692" w:type="pct"/>
            <w:tcBorders>
              <w:top w:val="single" w:color="000000" w:sz="8" w:space="0"/>
              <w:left w:val="single" w:color="000000" w:sz="8" w:space="0"/>
              <w:bottom w:val="single" w:color="000000" w:sz="12" w:space="0"/>
              <w:right w:val="single" w:color="000000" w:sz="12" w:space="0"/>
            </w:tcBorders>
            <w:shd w:val="clear" w:color="auto" w:fill="auto"/>
            <w:vAlign w:val="center"/>
          </w:tcPr>
          <w:p>
            <w:pPr>
              <w:adjustRightInd w:val="0"/>
              <w:snapToGrid w:val="0"/>
              <w:jc w:val="center"/>
              <w:rPr>
                <w:color w:val="000000"/>
                <w:kern w:val="0"/>
                <w:sz w:val="18"/>
                <w:szCs w:val="18"/>
              </w:rPr>
            </w:pPr>
            <w:r>
              <w:rPr>
                <w:color w:val="000000"/>
                <w:kern w:val="0"/>
                <w:sz w:val="18"/>
                <w:szCs w:val="18"/>
                <w:lang w:bidi="ar"/>
              </w:rPr>
              <w:t>0.002</w:t>
            </w:r>
          </w:p>
        </w:tc>
      </w:tr>
    </w:tbl>
    <w:p>
      <w:pPr>
        <w:spacing w:before="312" w:beforeLines="10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四</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标准中涉及专利的情况</w:t>
      </w:r>
    </w:p>
    <w:p>
      <w:pPr>
        <w:spacing w:before="156" w:beforeLines="50" w:after="156" w:afterLines="50" w:line="312" w:lineRule="auto"/>
        <w:ind w:firstLine="420" w:firstLineChars="200"/>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本标准不涉及专利和知识产权问题。</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五</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预期达到的社会效益</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（一）项目的必要性</w:t>
      </w:r>
    </w:p>
    <w:p>
      <w:pPr>
        <w:adjustRightInd w:val="0"/>
        <w:snapToGrid w:val="0"/>
        <w:spacing w:line="312" w:lineRule="auto"/>
        <w:ind w:firstLine="420" w:firstLineChars="200"/>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国家统计局编写的《战略性新兴产业分类（2018）》（代码：3.6.6）及工信部发布的2018版《重点新材料首批次应用示范指导目录》（序号164）均明确指出“液态金属及其电子浆料”属于前沿新材料，是国家“十三五”重点发展的新兴产业。国家出台了多项政策，持续进行液态金属新材料制备工艺的研发及产业化应用示范，加快液态金属科技成果的产业化。</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2022年原材料工业标准工作要点</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中指出推动开展高熵合金、液态金属等新材料领域的标准研究。</w:t>
      </w:r>
    </w:p>
    <w:p>
      <w:pPr>
        <w:adjustRightInd w:val="0"/>
        <w:snapToGrid w:val="0"/>
        <w:spacing w:line="312"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液态金属是一大类在常温或工作状态下为液态的金属或合金，如汞（-39℃）、铷（38℃）、铯（28℃）钫（27℃）和镓（29℃）等。其中，铷、钫化学性质活泼，铯具有放射性，汞毒性高，因此限制了其应用。镓基液态金属因表面自钝化层的存在，表现出较高的化学稳定性，具有液态温度宽、导热率高、导电性能号等特性，广泛应用于热控与能源、印刷电子、生物医疗等领域。液态金属在受外力作用下容易变形且具有很好的流动性，因此在柔性电子领域也得到了广泛应用。当前液态金属研究的重要领域是镓基液态金属，由镓与铟、锡等金属按照不同的配比配制而成。如镓铟锡液态金属目前已被大范围应用于CPU散热器、高压输电线路限流器以及新型体温计等领域。</w:t>
      </w:r>
    </w:p>
    <w:p>
      <w:pPr>
        <w:pStyle w:val="136"/>
        <w:spacing w:line="312" w:lineRule="auto"/>
        <w:rPr>
          <w:color w:val="000000" w:themeColor="text1"/>
          <w14:textFill>
            <w14:solidFill>
              <w14:schemeClr w14:val="tx1"/>
            </w14:solidFill>
          </w14:textFill>
        </w:rPr>
      </w:pPr>
      <w:r>
        <w:rPr>
          <w:rFonts w:hint="eastAsia" w:ascii="Helvetica" w:hAnsi="Helvetica"/>
          <w:color w:val="000000" w:themeColor="text1"/>
          <w:szCs w:val="21"/>
          <w:shd w:val="clear" w:color="auto" w:fill="FFFFFF"/>
          <w14:textFill>
            <w14:solidFill>
              <w14:schemeClr w14:val="tx1"/>
            </w14:solidFill>
          </w14:textFill>
        </w:rPr>
        <w:t>国外关于液态金属的相关标准颁布的较少，目前可检索到的仅有EN 577-1995《 铝和铝合金液态金属规范》。国内液态金属产业尚处于发展初期，评价体系尚未完全建立。相关的标准主要有4项，分别为GB/T 39859-2021《镓基液态金属》、</w:t>
      </w:r>
      <w:r>
        <w:fldChar w:fldCharType="begin"/>
      </w:r>
      <w:r>
        <w:instrText xml:space="preserve"> HYPERLINK "javascript:void(0)" </w:instrText>
      </w:r>
      <w:r>
        <w:fldChar w:fldCharType="separate"/>
      </w:r>
      <w:r>
        <w:rPr>
          <w:rFonts w:ascii="Helvetica" w:hAnsi="Helvetica"/>
          <w:color w:val="000000" w:themeColor="text1"/>
          <w:szCs w:val="21"/>
          <w:shd w:val="clear" w:color="auto" w:fill="FFFFFF"/>
          <w14:textFill>
            <w14:solidFill>
              <w14:schemeClr w14:val="tx1"/>
            </w14:solidFill>
          </w14:textFill>
        </w:rPr>
        <w:t>GB/T 41079.1</w:t>
      </w:r>
      <w:r>
        <w:rPr>
          <w:rFonts w:hint="eastAsia" w:ascii="Helvetica" w:hAnsi="Helvetica"/>
          <w:color w:val="000000" w:themeColor="text1"/>
          <w:szCs w:val="21"/>
          <w:shd w:val="clear" w:color="auto" w:fill="FFFFFF"/>
          <w14:textFill>
            <w14:solidFill>
              <w14:schemeClr w14:val="tx1"/>
            </w14:solidFill>
          </w14:textFill>
        </w:rPr>
        <w:t>~</w:t>
      </w:r>
      <w:r>
        <w:rPr>
          <w:rFonts w:ascii="Helvetica" w:hAnsi="Helvetica"/>
          <w:color w:val="000000" w:themeColor="text1"/>
          <w:szCs w:val="21"/>
          <w:shd w:val="clear" w:color="auto" w:fill="FFFFFF"/>
          <w14:textFill>
            <w14:solidFill>
              <w14:schemeClr w14:val="tx1"/>
            </w14:solidFill>
          </w14:textFill>
        </w:rPr>
        <w:fldChar w:fldCharType="end"/>
      </w:r>
      <w:r>
        <w:rPr>
          <w:rFonts w:hint="eastAsia" w:ascii="Helvetica" w:hAnsi="Helvetica"/>
          <w:color w:val="000000" w:themeColor="text1"/>
          <w:szCs w:val="21"/>
          <w:shd w:val="clear" w:color="auto" w:fill="FFFFFF"/>
          <w14:textFill>
            <w14:solidFill>
              <w14:schemeClr w14:val="tx1"/>
            </w14:solidFill>
          </w14:textFill>
        </w:rPr>
        <w:t>3《液态金属物理性能测定方法 第1部分：密度的测定》、《液态金属物理性能测定方法 第2部分：电导率的测定》、《液态金属物理性能测定方法 第3部分：粘度的测定》。上述标准为产品标准及物理参数的检测方法标准，化学参数的检测标准尚为空白。</w:t>
      </w:r>
      <w:r>
        <w:rPr>
          <w:rFonts w:hint="eastAsia"/>
          <w:color w:val="000000" w:themeColor="text1"/>
          <w14:textFill>
            <w14:solidFill>
              <w14:schemeClr w14:val="tx1"/>
            </w14:solidFill>
          </w14:textFill>
        </w:rPr>
        <w:t>工信部“国家新材料测试评价平台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有色金属材料行业中心”项目拟建立液态金属中铅、镉、汞、砷等4种有害元素的化学分析方法。</w:t>
      </w:r>
    </w:p>
    <w:p>
      <w:pPr>
        <w:pStyle w:val="136"/>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健全检测标准，弥补行业空白，必将助力产品质量提升，为生产制造业以及进出口贸易保驾护航。</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（二）项目的可行性</w:t>
      </w:r>
    </w:p>
    <w:p>
      <w:pPr>
        <w:spacing w:line="312" w:lineRule="auto"/>
        <w:ind w:firstLine="42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电感</w:t>
      </w:r>
      <w:r>
        <w:rPr>
          <w:rFonts w:ascii="宋体" w:hAnsi="宋体"/>
          <w:color w:val="000000" w:themeColor="text1"/>
          <w14:textFill>
            <w14:solidFill>
              <w14:schemeClr w14:val="tx1"/>
            </w14:solidFill>
          </w14:textFill>
        </w:rPr>
        <w:t>耦合等离子体质谱</w:t>
      </w:r>
      <w:r>
        <w:rPr>
          <w:rFonts w:hint="eastAsia" w:ascii="宋体" w:hAnsi="宋体"/>
          <w:color w:val="000000" w:themeColor="text1"/>
          <w14:textFill>
            <w14:solidFill>
              <w14:schemeClr w14:val="tx1"/>
            </w14:solidFill>
          </w14:textFill>
        </w:rPr>
        <w:t>仪具有</w:t>
      </w:r>
      <w:r>
        <w:rPr>
          <w:rFonts w:ascii="宋体" w:hAnsi="宋体"/>
          <w:color w:val="000000" w:themeColor="text1"/>
          <w14:textFill>
            <w14:solidFill>
              <w14:schemeClr w14:val="tx1"/>
            </w14:solidFill>
          </w14:textFill>
        </w:rPr>
        <w:t>多元素同时测定、检出限低</w:t>
      </w:r>
      <w:r>
        <w:rPr>
          <w:rFonts w:hint="eastAsia" w:ascii="宋体" w:hAnsi="宋体"/>
          <w:color w:val="000000" w:themeColor="text1"/>
          <w14:textFill>
            <w14:solidFill>
              <w14:schemeClr w14:val="tx1"/>
            </w14:solidFill>
          </w14:textFill>
        </w:rPr>
        <w:t>等</w:t>
      </w:r>
      <w:r>
        <w:rPr>
          <w:rFonts w:ascii="宋体" w:hAnsi="宋体"/>
          <w:color w:val="000000" w:themeColor="text1"/>
          <w14:textFill>
            <w14:solidFill>
              <w14:schemeClr w14:val="tx1"/>
            </w14:solidFill>
          </w14:textFill>
        </w:rPr>
        <w:t>优点，</w:t>
      </w:r>
      <w:r>
        <w:rPr>
          <w:rFonts w:hint="eastAsia" w:ascii="宋体" w:hAnsi="宋体"/>
          <w:color w:val="000000" w:themeColor="text1"/>
          <w14:textFill>
            <w14:solidFill>
              <w14:schemeClr w14:val="tx1"/>
            </w14:solidFill>
          </w14:textFill>
        </w:rPr>
        <w:t>已广泛应用于</w:t>
      </w:r>
      <w:r>
        <w:rPr>
          <w:rFonts w:ascii="宋体" w:hAnsi="宋体"/>
          <w:color w:val="000000" w:themeColor="text1"/>
          <w14:textFill>
            <w14:solidFill>
              <w14:schemeClr w14:val="tx1"/>
            </w14:solidFill>
          </w14:textFill>
        </w:rPr>
        <w:t>有色金属及其化合物中痕量杂质元素的测定。</w:t>
      </w:r>
      <w:r>
        <w:rPr>
          <w:rFonts w:hint="eastAsia"/>
          <w:color w:val="000000" w:themeColor="text1"/>
          <w14:textFill>
            <w14:solidFill>
              <w14:schemeClr w14:val="tx1"/>
            </w14:solidFill>
          </w14:textFill>
        </w:rPr>
        <w:t>随着科学技术的进步，电感耦合等离子体质谱法（ICP-MS）在分析检测行业占有举足轻重的地位。方法</w:t>
      </w:r>
      <w:r>
        <w:rPr>
          <w:color w:val="000000" w:themeColor="text1"/>
          <w14:textFill>
            <w14:solidFill>
              <w14:schemeClr w14:val="tx1"/>
            </w14:solidFill>
          </w14:textFill>
        </w:rPr>
        <w:t>多元素同时检测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能够大大缩短检测时间</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节省人力、物力；</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能够</w:t>
      </w:r>
      <w:r>
        <w:rPr>
          <w:rFonts w:hint="eastAsia"/>
          <w:color w:val="000000" w:themeColor="text1"/>
          <w14:textFill>
            <w14:solidFill>
              <w14:schemeClr w14:val="tx1"/>
            </w14:solidFill>
          </w14:textFill>
        </w:rPr>
        <w:t>提供</w:t>
      </w:r>
      <w:r>
        <w:rPr>
          <w:color w:val="000000" w:themeColor="text1"/>
          <w14:textFill>
            <w14:solidFill>
              <w14:schemeClr w14:val="tx1"/>
            </w14:solidFill>
          </w14:textFill>
        </w:rPr>
        <w:t>更低的检出限</w:t>
      </w:r>
      <w:r>
        <w:rPr>
          <w:rFonts w:hint="eastAsia"/>
          <w:color w:val="000000" w:themeColor="text1"/>
          <w14:textFill>
            <w14:solidFill>
              <w14:schemeClr w14:val="tx1"/>
            </w14:solidFill>
          </w14:textFill>
        </w:rPr>
        <w:t>，适用于</w:t>
      </w:r>
      <w:r>
        <w:rPr>
          <w:color w:val="000000" w:themeColor="text1"/>
          <w14:textFill>
            <w14:solidFill>
              <w14:schemeClr w14:val="tx1"/>
            </w14:solidFill>
          </w14:textFill>
        </w:rPr>
        <w:t>痕量杂质</w:t>
      </w:r>
      <w:r>
        <w:rPr>
          <w:rFonts w:hint="eastAsia"/>
          <w:color w:val="000000" w:themeColor="text1"/>
          <w14:textFill>
            <w14:solidFill>
              <w14:schemeClr w14:val="tx1"/>
            </w14:solidFill>
          </w14:textFill>
        </w:rPr>
        <w:t>元素</w:t>
      </w:r>
      <w:r>
        <w:rPr>
          <w:color w:val="000000" w:themeColor="text1"/>
          <w14:textFill>
            <w14:solidFill>
              <w14:schemeClr w14:val="tx1"/>
            </w14:solidFill>
          </w14:textFill>
        </w:rPr>
        <w:t>的定量分析</w:t>
      </w:r>
      <w:r>
        <w:rPr>
          <w:rFonts w:hint="eastAsia"/>
          <w:color w:val="000000" w:themeColor="text1"/>
          <w14:textFill>
            <w14:solidFill>
              <w14:schemeClr w14:val="tx1"/>
            </w14:solidFill>
          </w14:textFill>
        </w:rPr>
        <w:t>其结果</w:t>
      </w:r>
      <w:r>
        <w:rPr>
          <w:color w:val="000000" w:themeColor="text1"/>
          <w14:textFill>
            <w14:solidFill>
              <w14:schemeClr w14:val="tx1"/>
            </w14:solidFill>
          </w14:textFill>
        </w:rPr>
        <w:t>更加准确。</w:t>
      </w:r>
    </w:p>
    <w:p>
      <w:pPr>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采用</w:t>
      </w:r>
      <w:r>
        <w:rPr>
          <w:color w:val="000000" w:themeColor="text1"/>
          <w14:textFill>
            <w14:solidFill>
              <w14:schemeClr w14:val="tx1"/>
            </w14:solidFill>
          </w14:textFill>
        </w:rPr>
        <w:t>ICP-MS</w:t>
      </w:r>
      <w:r>
        <w:rPr>
          <w:rFonts w:hint="eastAsia"/>
          <w:color w:val="000000" w:themeColor="text1"/>
          <w14:textFill>
            <w14:solidFill>
              <w14:schemeClr w14:val="tx1"/>
            </w14:solidFill>
          </w14:textFill>
        </w:rPr>
        <w:t>测定</w:t>
      </w:r>
      <w:r>
        <w:rPr>
          <w:color w:val="000000" w:themeColor="text1"/>
          <w14:textFill>
            <w14:solidFill>
              <w14:schemeClr w14:val="tx1"/>
            </w14:solidFill>
          </w14:textFill>
        </w:rPr>
        <w:t>高纯金属或</w:t>
      </w:r>
      <w:r>
        <w:rPr>
          <w:rFonts w:hint="eastAsia"/>
          <w:color w:val="000000" w:themeColor="text1"/>
          <w14:textFill>
            <w14:solidFill>
              <w14:schemeClr w14:val="tx1"/>
            </w14:solidFill>
          </w14:textFill>
        </w:rPr>
        <w:t>合金</w:t>
      </w:r>
      <w:r>
        <w:rPr>
          <w:color w:val="000000" w:themeColor="text1"/>
          <w14:textFill>
            <w14:solidFill>
              <w14:schemeClr w14:val="tx1"/>
            </w14:solidFill>
          </w14:textFill>
        </w:rPr>
        <w:t>中痕量</w:t>
      </w:r>
      <w:r>
        <w:rPr>
          <w:rFonts w:hint="eastAsia"/>
          <w:color w:val="000000" w:themeColor="text1"/>
          <w14:textFill>
            <w14:solidFill>
              <w14:schemeClr w14:val="tx1"/>
            </w14:solidFill>
          </w14:textFill>
        </w:rPr>
        <w:t>杂质元素在</w:t>
      </w:r>
      <w:r>
        <w:rPr>
          <w:color w:val="000000" w:themeColor="text1"/>
          <w14:textFill>
            <w14:solidFill>
              <w14:schemeClr w14:val="tx1"/>
            </w14:solidFill>
          </w14:textFill>
        </w:rPr>
        <w:t>技术上</w:t>
      </w:r>
      <w:r>
        <w:rPr>
          <w:rFonts w:hint="eastAsia"/>
          <w:color w:val="000000" w:themeColor="text1"/>
          <w14:textFill>
            <w14:solidFill>
              <w14:schemeClr w14:val="tx1"/>
            </w14:solidFill>
          </w14:textFill>
        </w:rPr>
        <w:t>是</w:t>
      </w:r>
      <w:r>
        <w:rPr>
          <w:color w:val="000000" w:themeColor="text1"/>
          <w14:textFill>
            <w14:solidFill>
              <w14:schemeClr w14:val="tx1"/>
            </w14:solidFill>
          </w14:textFill>
        </w:rPr>
        <w:t>可行的</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可检索到相关标准。例如</w:t>
      </w:r>
      <w:r>
        <w:rPr>
          <w:rFonts w:hint="eastAsia"/>
          <w:color w:val="000000" w:themeColor="text1"/>
          <w14:textFill>
            <w14:solidFill>
              <w14:schemeClr w14:val="tx1"/>
            </w14:solidFill>
          </w14:textFill>
        </w:rPr>
        <w:t>， YS</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T 902-2013《高纯铼及铼酸铵化学分析方法》、</w:t>
      </w:r>
      <w:r>
        <w:rPr>
          <w:color w:val="000000" w:themeColor="text1"/>
          <w14:textFill>
            <w14:solidFill>
              <w14:schemeClr w14:val="tx1"/>
            </w14:solidFill>
          </w14:textFill>
        </w:rPr>
        <w:t>GB/T 32650-2016</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电感耦合等离子质谱法检测石英砂中痕量元素</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GB/T 39145-2020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硅片表面金属元素含量的测定 电感耦合等离子体质谱法</w:t>
      </w:r>
      <w:r>
        <w:rPr>
          <w:rFonts w:hint="eastAsia"/>
          <w:color w:val="000000" w:themeColor="text1"/>
          <w14:textFill>
            <w14:solidFill>
              <w14:schemeClr w14:val="tx1"/>
            </w14:solidFill>
          </w14:textFill>
        </w:rPr>
        <w:t>》等。</w:t>
      </w:r>
    </w:p>
    <w:p>
      <w:pPr>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镓的化学分析方法主要有YS/T 473《工业镓化学分析方法》、YS/T 520《镓化学分析方法》、YS/T 38《高纯镓化学分析方法》 系列等。铟的化学分析方法主要有</w:t>
      </w:r>
      <w:r>
        <w:rPr>
          <w:color w:val="000000" w:themeColor="text1"/>
          <w14:textFill>
            <w14:solidFill>
              <w14:schemeClr w14:val="tx1"/>
            </w14:solidFill>
          </w14:textFill>
        </w:rPr>
        <w:t>YS/T 276</w:t>
      </w:r>
      <w:r>
        <w:rPr>
          <w:rFonts w:hint="eastAsia"/>
          <w:color w:val="000000" w:themeColor="text1"/>
          <w14:textFill>
            <w14:solidFill>
              <w14:schemeClr w14:val="tx1"/>
            </w14:solidFill>
          </w14:textFill>
        </w:rPr>
        <w:t>《铟化学分析方法》系列、YS/T 981《高纯铟化学分析方法》系列等。这些方法既包含经典的分光光度法、原子吸收法，也涉及新兴的电感耦合等离子体发射光谱法、电感耦合等离子体质谱法。上述方法可为液态金属中铅、镉、汞、砷杂质元素含量的测定提供技术参考。</w:t>
      </w:r>
    </w:p>
    <w:p>
      <w:pPr>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因此，依托产品性质，建立电感耦合等离子体质谱法测定镓铟锡液态金属中铅、镉、汞、砷含量的测试方法，在国家发展战略层面上是急需解决的，在技术上也是可行的。</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（三）标准预期的</w:t>
      </w:r>
      <w:r>
        <w:rPr>
          <w:rFonts w:ascii="黑体" w:hAnsi="宋体" w:eastAsia="黑体"/>
          <w:bCs/>
          <w:color w:val="000000" w:themeColor="text1"/>
          <w:sz w:val="24"/>
          <w14:textFill>
            <w14:solidFill>
              <w14:schemeClr w14:val="tx1"/>
            </w14:solidFill>
          </w14:textFill>
        </w:rPr>
        <w:t>作用和</w:t>
      </w:r>
      <w:r>
        <w:rPr>
          <w:rFonts w:hint="eastAsia" w:ascii="黑体" w:hAnsi="宋体" w:eastAsia="黑体"/>
          <w:bCs/>
          <w:color w:val="000000" w:themeColor="text1"/>
          <w:sz w:val="24"/>
          <w14:textFill>
            <w14:solidFill>
              <w14:schemeClr w14:val="tx1"/>
            </w14:solidFill>
          </w14:textFill>
        </w:rPr>
        <w:t>效益</w:t>
      </w:r>
    </w:p>
    <w:p>
      <w:pPr>
        <w:autoSpaceDE w:val="0"/>
        <w:autoSpaceDN w:val="0"/>
        <w:adjustRightInd w:val="0"/>
        <w:spacing w:line="312" w:lineRule="auto"/>
        <w:ind w:firstLine="420"/>
        <w:rPr>
          <w:rFonts w:ascii="Helvetica" w:hAnsi="Helvetica"/>
          <w:color w:val="000000" w:themeColor="text1"/>
          <w:szCs w:val="21"/>
          <w:shd w:val="clear" w:color="auto" w:fill="FFFFFF"/>
          <w14:textFill>
            <w14:solidFill>
              <w14:schemeClr w14:val="tx1"/>
            </w14:solidFill>
          </w14:textFill>
        </w:rPr>
      </w:pPr>
      <w:r>
        <w:rPr>
          <w:rFonts w:hint="eastAsia" w:ascii="Helvetica" w:hAnsi="Helvetica"/>
          <w:color w:val="000000" w:themeColor="text1"/>
          <w:szCs w:val="21"/>
          <w:shd w:val="clear" w:color="auto" w:fill="FFFFFF"/>
          <w14:textFill>
            <w14:solidFill>
              <w14:schemeClr w14:val="tx1"/>
            </w14:solidFill>
          </w14:textFill>
        </w:rPr>
        <w:t>镓基液态金属因具备极佳的电性能和热力学性能，是电学性能和热力学性能要求较高的行业首先，已经广泛的应用于电子制造行业、散热、生物医药、智能机器、国防等领域。随着人们关注度的增加和研究的深入，液态金属市场未来可期，必将带来可观的经济效益。</w:t>
      </w:r>
    </w:p>
    <w:p>
      <w:pPr>
        <w:autoSpaceDE w:val="0"/>
        <w:autoSpaceDN w:val="0"/>
        <w:adjustRightInd w:val="0"/>
        <w:spacing w:line="312" w:lineRule="auto"/>
        <w:ind w:firstLine="420"/>
        <w:rPr>
          <w:rFonts w:ascii="Helvetica" w:hAnsi="Helvetica"/>
          <w:color w:val="000000" w:themeColor="text1"/>
          <w:szCs w:val="21"/>
          <w:shd w:val="clear" w:color="auto" w:fill="FFFFFF"/>
          <w14:textFill>
            <w14:solidFill>
              <w14:schemeClr w14:val="tx1"/>
            </w14:solidFill>
          </w14:textFill>
        </w:rPr>
      </w:pPr>
      <w:r>
        <w:rPr>
          <w:rFonts w:hint="eastAsia" w:ascii="Helvetica" w:hAnsi="Helvetica"/>
          <w:color w:val="000000" w:themeColor="text1"/>
          <w:szCs w:val="21"/>
          <w:shd w:val="clear" w:color="auto" w:fill="FFFFFF"/>
          <w14:textFill>
            <w14:solidFill>
              <w14:schemeClr w14:val="tx1"/>
            </w14:solidFill>
          </w14:textFill>
        </w:rPr>
        <w:t>目前，北京梦之墨科技有限公司、云南中宣液态金属有限公司、云南科威液态金属有限公司、成都先锋材料有限公司等已经形成一定的产业规模。中国科学技术大学、美国卡内基梅隆大学等多家研究机构也在研究镓基液态金属新的应用领域。</w:t>
      </w:r>
    </w:p>
    <w:p>
      <w:pPr>
        <w:autoSpaceDE w:val="0"/>
        <w:autoSpaceDN w:val="0"/>
        <w:adjustRightInd w:val="0"/>
        <w:spacing w:line="312" w:lineRule="auto"/>
        <w:ind w:firstLine="420"/>
        <w:rPr>
          <w:color w:val="000000" w:themeColor="text1"/>
          <w:szCs w:val="21"/>
          <w14:textFill>
            <w14:solidFill>
              <w14:schemeClr w14:val="tx1"/>
            </w14:solidFill>
          </w14:textFill>
        </w:rPr>
      </w:pPr>
      <w:r>
        <w:rPr>
          <w:rFonts w:hint="default" w:ascii="Times New Roman" w:hAnsi="Times New Roman" w:cs="Times New Roman"/>
          <w:color w:val="000000" w:themeColor="text1"/>
          <w:szCs w:val="21"/>
          <w:shd w:val="clear" w:color="auto" w:fill="FFFFFF"/>
          <w14:textFill>
            <w14:solidFill>
              <w14:schemeClr w14:val="tx1"/>
            </w14:solidFill>
          </w14:textFill>
        </w:rPr>
        <w:t>分析方法是服务于产业制造的，其建立不能产生立竿见影的经济效益，但对经济和社会发展必将起到助推作用。GB/T《镓基液态金属化学分析方法 铅、镉、汞、砷含量的测定 电感耦合等离子体质谱法》标准的颁布实施将更好的促进液态金属相关产业的发展，为As、Cd、Hg、Pb提供必要的检测手段。</w:t>
      </w:r>
      <w:r>
        <w:rPr>
          <w:rFonts w:hint="default" w:ascii="Times New Roman" w:hAnsi="Times New Roman" w:cs="Times New Roman"/>
          <w:color w:val="000000" w:themeColor="text1"/>
          <w:szCs w:val="21"/>
          <w14:textFill>
            <w14:solidFill>
              <w14:schemeClr w14:val="tx1"/>
            </w14:solidFill>
          </w14:textFill>
        </w:rPr>
        <w:t>同时，本标准的颁布实施有助于各检测机构实现标准化检测，提高数据的准确度。</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六</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采用国际标准和国外先进标准的情况</w:t>
      </w:r>
    </w:p>
    <w:p>
      <w:pPr>
        <w:spacing w:before="156" w:beforeLines="50" w:after="156" w:afterLines="50" w:line="312" w:lineRule="auto"/>
        <w:ind w:firstLine="420" w:firstLineChars="200"/>
        <w:rPr>
          <w:rFonts w:ascii="黑体" w:hAnsi="宋体" w:eastAsia="黑体"/>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本文件为我国首次制定。</w:t>
      </w:r>
      <w:r>
        <w:rPr>
          <w:rFonts w:hint="eastAsia" w:hAnsi="宋体"/>
          <w:color w:val="000000" w:themeColor="text1"/>
          <w14:textFill>
            <w14:solidFill>
              <w14:schemeClr w14:val="tx1"/>
            </w14:solidFill>
          </w14:textFill>
        </w:rPr>
        <w:t>经查</w:t>
      </w:r>
      <w:r>
        <w:rPr>
          <w:rFonts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本文件与国内外现行标准及制定中的标准无重复交叉情况。</w:t>
      </w:r>
      <w:r>
        <w:rPr>
          <w:rFonts w:hint="eastAsia" w:hAnsi="宋体"/>
          <w:color w:val="000000" w:themeColor="text1"/>
          <w14:textFill>
            <w14:solidFill>
              <w14:schemeClr w14:val="tx1"/>
            </w14:solidFill>
          </w14:textFill>
        </w:rPr>
        <w:t>本标准</w:t>
      </w:r>
      <w:r>
        <w:rPr>
          <w:rFonts w:hAnsi="宋体"/>
          <w:color w:val="000000" w:themeColor="text1"/>
          <w14:textFill>
            <w14:solidFill>
              <w14:schemeClr w14:val="tx1"/>
            </w14:solidFill>
          </w14:textFill>
        </w:rPr>
        <w:t>未</w:t>
      </w:r>
      <w:r>
        <w:rPr>
          <w:rFonts w:hint="eastAsia" w:hAnsi="宋体"/>
          <w:color w:val="000000" w:themeColor="text1"/>
          <w14:textFill>
            <w14:solidFill>
              <w14:schemeClr w14:val="tx1"/>
            </w14:solidFill>
          </w14:textFill>
        </w:rPr>
        <w:t>采用（包括</w:t>
      </w:r>
      <w:r>
        <w:rPr>
          <w:rFonts w:hAnsi="宋体"/>
          <w:color w:val="000000" w:themeColor="text1"/>
          <w14:textFill>
            <w14:solidFill>
              <w14:schemeClr w14:val="tx1"/>
            </w14:solidFill>
          </w14:textFill>
        </w:rPr>
        <w:t>等同采用、修改采用</w:t>
      </w:r>
      <w:r>
        <w:rPr>
          <w:rFonts w:hint="eastAsia" w:hAnsi="宋体"/>
          <w:color w:val="000000" w:themeColor="text1"/>
          <w14:textFill>
            <w14:solidFill>
              <w14:schemeClr w14:val="tx1"/>
            </w14:solidFill>
          </w14:textFill>
        </w:rPr>
        <w:t>及</w:t>
      </w:r>
      <w:r>
        <w:rPr>
          <w:rFonts w:hAnsi="宋体"/>
          <w:color w:val="000000" w:themeColor="text1"/>
          <w14:textFill>
            <w14:solidFill>
              <w14:schemeClr w14:val="tx1"/>
            </w14:solidFill>
          </w14:textFill>
        </w:rPr>
        <w:t>非等效采用</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国际标准或国外先进标准。</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七、与现行法律、法规、强制性国家标准及相关标准的关系</w:t>
      </w:r>
    </w:p>
    <w:p>
      <w:pPr>
        <w:spacing w:line="312" w:lineRule="auto"/>
        <w:ind w:firstLine="420" w:firstLineChars="200"/>
        <w:rPr>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本标准属于镓基液态金属化学分析方法标准，领域内没有强制性国</w:t>
      </w:r>
      <w:r>
        <w:rPr>
          <w:rFonts w:hint="default" w:ascii="Times New Roman" w:hAnsi="Times New Roman" w:cs="Times New Roman"/>
          <w:color w:val="000000" w:themeColor="text1"/>
          <w14:textFill>
            <w14:solidFill>
              <w14:schemeClr w14:val="tx1"/>
            </w14:solidFill>
          </w14:textFill>
        </w:rPr>
        <w:t>家标准。</w:t>
      </w:r>
      <w:r>
        <w:rPr>
          <w:rFonts w:hint="default" w:ascii="Times New Roman" w:hAnsi="Times New Roman" w:cs="Times New Roman"/>
          <w:color w:val="000000" w:themeColor="text1"/>
          <w:szCs w:val="21"/>
          <w:shd w:val="clear" w:color="auto" w:fill="FFFFFF"/>
          <w14:textFill>
            <w14:solidFill>
              <w14:schemeClr w14:val="tx1"/>
            </w14:solidFill>
          </w14:textFill>
        </w:rPr>
        <w:t>GB/T 39859-2021《镓基液态金属》是镓基液态金属产品标准，本标准规定的检测方法适用于该产品标准中规定的各型号的液态</w:t>
      </w:r>
      <w:r>
        <w:rPr>
          <w:rFonts w:hint="eastAsia" w:ascii="Helvetica" w:hAnsi="Helvetica"/>
          <w:color w:val="000000" w:themeColor="text1"/>
          <w:szCs w:val="21"/>
          <w:shd w:val="clear" w:color="auto" w:fill="FFFFFF"/>
          <w14:textFill>
            <w14:solidFill>
              <w14:schemeClr w14:val="tx1"/>
            </w14:solidFill>
          </w14:textFill>
        </w:rPr>
        <w:t>镓基金属。</w:t>
      </w:r>
    </w:p>
    <w:p>
      <w:pPr>
        <w:spacing w:line="312"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本标准与现行法律、法规和相关标准相协调、无冲突。</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八、重大分歧意见的处理和依据</w:t>
      </w:r>
    </w:p>
    <w:p>
      <w:pPr>
        <w:spacing w:before="156" w:beforeLines="50" w:after="156" w:afterLines="50" w:line="312"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无重大分歧。</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九、标准作为强制性或推荐性国家（或行业）标准的建议</w:t>
      </w:r>
    </w:p>
    <w:p>
      <w:pPr>
        <w:pStyle w:val="121"/>
        <w:tabs>
          <w:tab w:val="center" w:pos="4201"/>
          <w:tab w:val="right" w:leader="dot" w:pos="9298"/>
        </w:tabs>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建议本标准为</w:t>
      </w:r>
      <w:r>
        <w:rPr>
          <w:color w:val="000000" w:themeColor="text1"/>
          <w14:textFill>
            <w14:solidFill>
              <w14:schemeClr w14:val="tx1"/>
            </w14:solidFill>
          </w14:textFill>
        </w:rPr>
        <w:t>推荐</w:t>
      </w:r>
      <w:r>
        <w:rPr>
          <w:rFonts w:hint="eastAsia"/>
          <w:color w:val="000000" w:themeColor="text1"/>
          <w14:textFill>
            <w14:solidFill>
              <w14:schemeClr w14:val="tx1"/>
            </w14:solidFill>
          </w14:textFill>
        </w:rPr>
        <w:t>性国家</w:t>
      </w:r>
      <w:r>
        <w:rPr>
          <w:color w:val="000000" w:themeColor="text1"/>
          <w14:textFill>
            <w14:solidFill>
              <w14:schemeClr w14:val="tx1"/>
            </w14:solidFill>
          </w14:textFill>
        </w:rPr>
        <w:t>标准</w:t>
      </w:r>
      <w:r>
        <w:rPr>
          <w:rFonts w:hint="eastAsia"/>
          <w:color w:val="000000" w:themeColor="text1"/>
          <w14:textFill>
            <w14:solidFill>
              <w14:schemeClr w14:val="tx1"/>
            </w14:solidFill>
          </w14:textFill>
        </w:rPr>
        <w:t>。</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十、贯彻标准的要求和措施建议</w:t>
      </w:r>
    </w:p>
    <w:p>
      <w:pPr>
        <w:spacing w:line="312" w:lineRule="auto"/>
        <w:ind w:firstLine="420" w:firstLineChars="200"/>
        <w:rPr>
          <w:rFonts w:ascii="黑体" w:eastAsia="黑体"/>
          <w:color w:val="000000" w:themeColor="text1"/>
          <w:sz w:val="24"/>
          <w14:textFill>
            <w14:solidFill>
              <w14:schemeClr w14:val="tx1"/>
            </w14:solidFill>
          </w14:textFill>
        </w:rPr>
      </w:pPr>
      <w:r>
        <w:rPr>
          <w:rFonts w:hint="eastAsia"/>
          <w:color w:val="000000" w:themeColor="text1"/>
          <w:kern w:val="0"/>
          <w:szCs w:val="20"/>
          <w14:textFill>
            <w14:solidFill>
              <w14:schemeClr w14:val="tx1"/>
            </w14:solidFill>
          </w14:textFill>
        </w:rPr>
        <w:t>本标准涉及镓基液态金属中As、Cd、Hg、Pb的同时测定，采用的检测设备为电感耦合等离子体质谱仪。该设备目前在各高校院所、企事业单位均具有较高的市场占有率</w:t>
      </w:r>
      <w:r>
        <w:rPr>
          <w:rFonts w:hint="eastAsia" w:ascii="宋体" w:hAnsi="宋体"/>
          <w:color w:val="000000" w:themeColor="text1"/>
          <w:kern w:val="0"/>
          <w:szCs w:val="20"/>
          <w14:textFill>
            <w14:solidFill>
              <w14:schemeClr w14:val="tx1"/>
            </w14:solidFill>
          </w14:textFill>
        </w:rPr>
        <w:t>。建议镓基液态金属的生产和使用单位及各检测机构积极组织本标准的学习与宣贯，并向企业、公司和科研院校（所）推荐本标准。标准</w:t>
      </w:r>
      <w:r>
        <w:rPr>
          <w:rFonts w:ascii="宋体" w:hAnsi="宋体"/>
          <w:color w:val="000000" w:themeColor="text1"/>
          <w:kern w:val="0"/>
          <w:szCs w:val="20"/>
          <w14:textFill>
            <w14:solidFill>
              <w14:schemeClr w14:val="tx1"/>
            </w14:solidFill>
          </w14:textFill>
        </w:rPr>
        <w:t>使用过程中出现疑问，标准的起草单位</w:t>
      </w:r>
      <w:r>
        <w:rPr>
          <w:rFonts w:hint="eastAsia" w:ascii="宋体" w:hAnsi="宋体"/>
          <w:color w:val="000000" w:themeColor="text1"/>
          <w:kern w:val="0"/>
          <w:szCs w:val="20"/>
          <w14:textFill>
            <w14:solidFill>
              <w14:schemeClr w14:val="tx1"/>
            </w14:solidFill>
          </w14:textFill>
        </w:rPr>
        <w:t>有</w:t>
      </w:r>
      <w:r>
        <w:rPr>
          <w:rFonts w:ascii="宋体" w:hAnsi="宋体"/>
          <w:color w:val="000000" w:themeColor="text1"/>
          <w:kern w:val="0"/>
          <w:szCs w:val="20"/>
          <w14:textFill>
            <w14:solidFill>
              <w14:schemeClr w14:val="tx1"/>
            </w14:solidFill>
          </w14:textFill>
        </w:rPr>
        <w:t>义务进行必要的解释，可通过网络会议、讲座等形式进行标准</w:t>
      </w:r>
      <w:r>
        <w:rPr>
          <w:rFonts w:hint="eastAsia" w:ascii="宋体" w:hAnsi="宋体"/>
          <w:color w:val="000000" w:themeColor="text1"/>
          <w:kern w:val="0"/>
          <w:szCs w:val="20"/>
          <w14:textFill>
            <w14:solidFill>
              <w14:schemeClr w14:val="tx1"/>
            </w14:solidFill>
          </w14:textFill>
        </w:rPr>
        <w:t>内容</w:t>
      </w:r>
      <w:r>
        <w:rPr>
          <w:rFonts w:ascii="宋体" w:hAnsi="宋体"/>
          <w:color w:val="000000" w:themeColor="text1"/>
          <w:kern w:val="0"/>
          <w:szCs w:val="20"/>
          <w14:textFill>
            <w14:solidFill>
              <w14:schemeClr w14:val="tx1"/>
            </w14:solidFill>
          </w14:textFill>
        </w:rPr>
        <w:t>的讲解</w:t>
      </w:r>
      <w:r>
        <w:rPr>
          <w:rFonts w:hint="eastAsia" w:ascii="宋体" w:hAnsi="宋体"/>
          <w:color w:val="000000" w:themeColor="text1"/>
          <w:kern w:val="0"/>
          <w:szCs w:val="20"/>
          <w14:textFill>
            <w14:solidFill>
              <w14:schemeClr w14:val="tx1"/>
            </w14:solidFill>
          </w14:textFill>
        </w:rPr>
        <w:t>。</w:t>
      </w:r>
      <w:r>
        <w:rPr>
          <w:rFonts w:ascii="宋体" w:hAnsi="宋体"/>
          <w:color w:val="000000" w:themeColor="text1"/>
          <w:kern w:val="0"/>
          <w:szCs w:val="20"/>
          <w14:textFill>
            <w14:solidFill>
              <w14:schemeClr w14:val="tx1"/>
            </w14:solidFill>
          </w14:textFill>
        </w:rPr>
        <w:t>建议</w:t>
      </w:r>
      <w:r>
        <w:rPr>
          <w:rFonts w:hint="eastAsia" w:ascii="宋体" w:hAnsi="宋体"/>
          <w:color w:val="000000" w:themeColor="text1"/>
          <w:kern w:val="0"/>
          <w:szCs w:val="20"/>
          <w14:textFill>
            <w14:solidFill>
              <w14:schemeClr w14:val="tx1"/>
            </w14:solidFill>
          </w14:textFill>
        </w:rPr>
        <w:t>标准</w:t>
      </w:r>
      <w:r>
        <w:rPr>
          <w:rFonts w:ascii="宋体" w:hAnsi="宋体"/>
          <w:color w:val="000000" w:themeColor="text1"/>
          <w:kern w:val="0"/>
          <w:szCs w:val="20"/>
          <w14:textFill>
            <w14:solidFill>
              <w14:schemeClr w14:val="tx1"/>
            </w14:solidFill>
          </w14:textFill>
        </w:rPr>
        <w:t>发布</w:t>
      </w:r>
      <w:r>
        <w:rPr>
          <w:rFonts w:hint="eastAsia" w:ascii="宋体" w:hAnsi="宋体"/>
          <w:color w:val="000000" w:themeColor="text1"/>
          <w:kern w:val="0"/>
          <w:szCs w:val="20"/>
          <w14:textFill>
            <w14:solidFill>
              <w14:schemeClr w14:val="tx1"/>
            </w14:solidFill>
          </w14:textFill>
        </w:rPr>
        <w:t>6个</w:t>
      </w:r>
      <w:r>
        <w:rPr>
          <w:rFonts w:ascii="宋体" w:hAnsi="宋体"/>
          <w:color w:val="000000" w:themeColor="text1"/>
          <w:kern w:val="0"/>
          <w:szCs w:val="20"/>
          <w14:textFill>
            <w14:solidFill>
              <w14:schemeClr w14:val="tx1"/>
            </w14:solidFill>
          </w14:textFill>
        </w:rPr>
        <w:t>月后实施。</w:t>
      </w:r>
      <w:r>
        <w:rPr>
          <w:rFonts w:hint="eastAsia" w:ascii="宋体" w:hAnsi="宋体"/>
          <w:color w:val="000000" w:themeColor="text1"/>
          <w:kern w:val="0"/>
          <w:szCs w:val="20"/>
          <w14:textFill>
            <w14:solidFill>
              <w14:schemeClr w14:val="tx1"/>
            </w14:solidFill>
          </w14:textFill>
        </w:rPr>
        <w:t>同时</w:t>
      </w:r>
      <w:r>
        <w:rPr>
          <w:rFonts w:ascii="宋体" w:hAnsi="宋体"/>
          <w:color w:val="000000" w:themeColor="text1"/>
          <w:kern w:val="0"/>
          <w:szCs w:val="20"/>
          <w14:textFill>
            <w14:solidFill>
              <w14:schemeClr w14:val="tx1"/>
            </w14:solidFill>
          </w14:textFill>
        </w:rPr>
        <w:t>，</w:t>
      </w:r>
      <w:r>
        <w:rPr>
          <w:rFonts w:hint="eastAsia" w:ascii="宋体" w:hAnsi="宋体"/>
          <w:color w:val="000000" w:themeColor="text1"/>
          <w:kern w:val="0"/>
          <w:szCs w:val="20"/>
          <w14:textFill>
            <w14:solidFill>
              <w14:schemeClr w14:val="tx1"/>
            </w14:solidFill>
          </w14:textFill>
        </w:rPr>
        <w:t>标准</w:t>
      </w:r>
      <w:r>
        <w:rPr>
          <w:rFonts w:ascii="宋体" w:hAnsi="宋体"/>
          <w:color w:val="000000" w:themeColor="text1"/>
          <w:kern w:val="0"/>
          <w:szCs w:val="20"/>
          <w14:textFill>
            <w14:solidFill>
              <w14:schemeClr w14:val="tx1"/>
            </w14:solidFill>
          </w14:textFill>
        </w:rPr>
        <w:t>要与时俱进，标准颁布实施后</w:t>
      </w:r>
      <w:r>
        <w:rPr>
          <w:rFonts w:hint="eastAsia" w:ascii="宋体" w:hAnsi="宋体"/>
          <w:color w:val="000000" w:themeColor="text1"/>
          <w:kern w:val="0"/>
          <w:szCs w:val="20"/>
          <w14:textFill>
            <w14:solidFill>
              <w14:schemeClr w14:val="tx1"/>
            </w14:solidFill>
          </w14:textFill>
        </w:rPr>
        <w:t>要</w:t>
      </w:r>
      <w:r>
        <w:rPr>
          <w:rFonts w:ascii="宋体" w:hAnsi="宋体"/>
          <w:color w:val="000000" w:themeColor="text1"/>
          <w:kern w:val="0"/>
          <w:szCs w:val="20"/>
          <w14:textFill>
            <w14:solidFill>
              <w14:schemeClr w14:val="tx1"/>
            </w14:solidFill>
          </w14:textFill>
        </w:rPr>
        <w:t>定期进行复审，必要时启动修订程序。</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十一、废止现行有关标准的建议</w:t>
      </w:r>
    </w:p>
    <w:p>
      <w:pPr>
        <w:pStyle w:val="121"/>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本标准为首次制定，不涉及相关标准的废止。</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十二、其它应予说明的事项</w:t>
      </w:r>
    </w:p>
    <w:p>
      <w:pPr>
        <w:spacing w:line="312" w:lineRule="auto"/>
        <w:ind w:firstLine="420" w:firstLineChars="200"/>
        <w:rPr>
          <w:rFonts w:ascii="宋体" w:hAnsi="宋体"/>
          <w:color w:val="000000" w:themeColor="text1"/>
          <w:kern w:val="0"/>
          <w:szCs w:val="20"/>
          <w14:textFill>
            <w14:solidFill>
              <w14:schemeClr w14:val="tx1"/>
            </w14:solidFill>
          </w14:textFill>
        </w:rPr>
      </w:pPr>
      <w:r>
        <w:rPr>
          <w:rFonts w:hint="eastAsia" w:ascii="宋体" w:hAnsi="宋体"/>
          <w:color w:val="000000" w:themeColor="text1"/>
          <w:kern w:val="0"/>
          <w:szCs w:val="20"/>
          <w14:textFill>
            <w14:solidFill>
              <w14:schemeClr w14:val="tx1"/>
            </w14:solidFill>
          </w14:textFill>
        </w:rPr>
        <w:t>本标准为分析方法标准，待测元素测定下限低，标准验证过程中发现部分厂家的酸试剂无法满足空白要求，因此实验前首先要对所用试剂进行验收，满足测试需求才能使用。</w:t>
      </w:r>
    </w:p>
    <w:p>
      <w:pPr>
        <w:spacing w:line="312" w:lineRule="auto"/>
        <w:ind w:firstLine="420" w:firstLineChars="200"/>
        <w:rPr>
          <w:rFonts w:ascii="黑体" w:eastAsia="黑体"/>
          <w:color w:val="000000" w:themeColor="text1"/>
          <w:sz w:val="24"/>
          <w14:textFill>
            <w14:solidFill>
              <w14:schemeClr w14:val="tx1"/>
            </w14:solidFill>
          </w14:textFill>
        </w:rPr>
      </w:pPr>
      <w:r>
        <w:rPr>
          <w:rFonts w:hint="eastAsia" w:ascii="宋体" w:hAnsi="宋体"/>
          <w:color w:val="000000" w:themeColor="text1"/>
          <w:kern w:val="0"/>
          <w:szCs w:val="20"/>
          <w14:textFill>
            <w14:solidFill>
              <w14:schemeClr w14:val="tx1"/>
            </w14:solidFill>
          </w14:textFill>
        </w:rPr>
        <w:t>同时，镓基液态金属种As、Cd的测定存在多原子离子质谱干扰，由于各单位所用设备厂家、型号不一致，质谱干扰情况不尽相同，测定前需要对测定条件进行优化，确定干扰消除以后才能进行测定。</w:t>
      </w:r>
      <w:r>
        <w:rPr>
          <w:rFonts w:ascii="黑体" w:eastAsia="黑体"/>
          <w:color w:val="000000" w:themeColor="text1"/>
          <w:sz w:val="24"/>
          <w14:textFill>
            <w14:solidFill>
              <w14:schemeClr w14:val="tx1"/>
            </w14:solidFill>
          </w14:textFill>
        </w:rPr>
        <w:br w:type="page"/>
      </w:r>
    </w:p>
    <w:p>
      <w:pPr>
        <w:spacing w:line="312" w:lineRule="auto"/>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附件</w:t>
      </w:r>
      <w:r>
        <w:rPr>
          <w:b/>
          <w:color w:val="000000" w:themeColor="text1"/>
          <w:szCs w:val="21"/>
          <w14:textFill>
            <w14:solidFill>
              <w14:schemeClr w14:val="tx1"/>
            </w14:solidFill>
          </w14:textFill>
        </w:rPr>
        <w:t>A</w:t>
      </w:r>
      <w:r>
        <w:rPr>
          <w:rFonts w:hint="eastAsia"/>
          <w:b/>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各实验室</w:t>
      </w:r>
      <w:r>
        <w:rPr>
          <w:rFonts w:hint="eastAsia" w:ascii="黑体" w:hAnsi="黑体" w:eastAsia="黑体"/>
          <w:color w:val="000000" w:themeColor="text1"/>
          <w:szCs w:val="21"/>
          <w14:textFill>
            <w14:solidFill>
              <w14:schemeClr w14:val="tx1"/>
            </w14:solidFill>
          </w14:textFill>
        </w:rPr>
        <w:t>原始</w:t>
      </w:r>
      <w:r>
        <w:rPr>
          <w:rFonts w:ascii="黑体" w:hAnsi="黑体" w:eastAsia="黑体"/>
          <w:color w:val="000000" w:themeColor="text1"/>
          <w:szCs w:val="21"/>
          <w14:textFill>
            <w14:solidFill>
              <w14:schemeClr w14:val="tx1"/>
            </w14:solidFill>
          </w14:textFill>
        </w:rPr>
        <w:t>数据</w:t>
      </w:r>
    </w:p>
    <w:p>
      <w:pPr>
        <w:spacing w:line="312"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表</w:t>
      </w:r>
      <w:r>
        <w:rPr>
          <w:color w:val="000000" w:themeColor="text1"/>
          <w:szCs w:val="21"/>
          <w14:textFill>
            <w14:solidFill>
              <w14:schemeClr w14:val="tx1"/>
            </w14:solidFill>
          </w14:textFill>
        </w:rPr>
        <w:t xml:space="preserve">A.1  </w:t>
      </w:r>
      <w:r>
        <w:rPr>
          <w:rFonts w:hint="eastAsia"/>
          <w:color w:val="000000" w:themeColor="text1"/>
          <w:szCs w:val="21"/>
          <w14:textFill>
            <w14:solidFill>
              <w14:schemeClr w14:val="tx1"/>
            </w14:solidFill>
          </w14:textFill>
        </w:rPr>
        <w:t>As</w:t>
      </w:r>
      <w:r>
        <w:rPr>
          <w:color w:val="000000" w:themeColor="text1"/>
          <w:szCs w:val="21"/>
          <w14:textFill>
            <w14:solidFill>
              <w14:schemeClr w14:val="tx1"/>
            </w14:solidFill>
          </w14:textFill>
        </w:rPr>
        <w:t>精密度数据</w:t>
      </w:r>
    </w:p>
    <w:tbl>
      <w:tblPr>
        <w:tblStyle w:val="88"/>
        <w:tblW w:w="9676" w:type="dxa"/>
        <w:tblInd w:w="0" w:type="dxa"/>
        <w:tblLayout w:type="fixed"/>
        <w:tblCellMar>
          <w:top w:w="0" w:type="dxa"/>
          <w:left w:w="108" w:type="dxa"/>
          <w:bottom w:w="0" w:type="dxa"/>
          <w:right w:w="108" w:type="dxa"/>
        </w:tblCellMar>
      </w:tblPr>
      <w:tblGrid>
        <w:gridCol w:w="846"/>
        <w:gridCol w:w="1209"/>
        <w:gridCol w:w="1088"/>
        <w:gridCol w:w="1088"/>
        <w:gridCol w:w="1088"/>
        <w:gridCol w:w="1089"/>
        <w:gridCol w:w="1089"/>
        <w:gridCol w:w="1089"/>
        <w:gridCol w:w="1090"/>
      </w:tblGrid>
      <w:tr>
        <w:tblPrEx>
          <w:tblCellMar>
            <w:top w:w="0" w:type="dxa"/>
            <w:left w:w="108" w:type="dxa"/>
            <w:bottom w:w="0" w:type="dxa"/>
            <w:right w:w="108" w:type="dxa"/>
          </w:tblCellMar>
        </w:tblPrEx>
        <w:trPr>
          <w:trHeight w:val="315" w:hRule="atLeast"/>
        </w:trPr>
        <w:tc>
          <w:tcPr>
            <w:tcW w:w="846"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eastAsiaTheme="minorEastAsia"/>
                <w:kern w:val="0"/>
                <w:szCs w:val="21"/>
              </w:rPr>
              <w:t>水平数</w:t>
            </w:r>
          </w:p>
        </w:tc>
        <w:tc>
          <w:tcPr>
            <w:tcW w:w="1209"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eastAsiaTheme="minorEastAsia"/>
                <w:kern w:val="0"/>
                <w:szCs w:val="21"/>
              </w:rPr>
              <w:t>实验室</w:t>
            </w:r>
          </w:p>
        </w:tc>
        <w:tc>
          <w:tcPr>
            <w:tcW w:w="7621" w:type="dxa"/>
            <w:gridSpan w:val="7"/>
            <w:tcBorders>
              <w:top w:val="single" w:color="auto" w:sz="8" w:space="0"/>
              <w:left w:val="nil"/>
              <w:bottom w:val="single" w:color="auto" w:sz="8" w:space="0"/>
              <w:right w:val="single" w:color="000000" w:sz="8" w:space="0"/>
            </w:tcBorders>
            <w:shd w:val="clear" w:color="000000" w:fill="FFFFFF"/>
            <w:vAlign w:val="center"/>
          </w:tcPr>
          <w:p>
            <w:pPr>
              <w:widowControl/>
              <w:adjustRightInd w:val="0"/>
              <w:snapToGrid w:val="0"/>
              <w:jc w:val="center"/>
              <w:rPr>
                <w:rFonts w:eastAsiaTheme="minorEastAsia"/>
                <w:kern w:val="0"/>
                <w:szCs w:val="21"/>
              </w:rPr>
            </w:pPr>
            <w:r>
              <w:rPr>
                <w:rFonts w:eastAsiaTheme="minorEastAsia"/>
                <w:kern w:val="0"/>
                <w:szCs w:val="21"/>
              </w:rPr>
              <w:t>As  的质量分数/%，（n=7）</w:t>
            </w:r>
          </w:p>
        </w:tc>
      </w:tr>
      <w:tr>
        <w:tblPrEx>
          <w:tblCellMar>
            <w:top w:w="0" w:type="dxa"/>
            <w:left w:w="108" w:type="dxa"/>
            <w:bottom w:w="0" w:type="dxa"/>
            <w:right w:w="108" w:type="dxa"/>
          </w:tblCellMar>
        </w:tblPrEx>
        <w:trPr>
          <w:trHeight w:val="345" w:hRule="atLeast"/>
        </w:trPr>
        <w:tc>
          <w:tcPr>
            <w:tcW w:w="846"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jc w:val="left"/>
              <w:rPr>
                <w:rFonts w:eastAsiaTheme="minorEastAsia"/>
                <w:kern w:val="0"/>
                <w:szCs w:val="21"/>
              </w:rPr>
            </w:pPr>
          </w:p>
        </w:tc>
        <w:tc>
          <w:tcPr>
            <w:tcW w:w="1088"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eastAsiaTheme="minorEastAsia"/>
                <w:kern w:val="0"/>
                <w:szCs w:val="21"/>
              </w:rPr>
              <w:t>3</w:t>
            </w:r>
          </w:p>
        </w:tc>
        <w:tc>
          <w:tcPr>
            <w:tcW w:w="108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eastAsiaTheme="minorEastAsia"/>
                <w:kern w:val="0"/>
                <w:szCs w:val="21"/>
              </w:rPr>
              <w:t>4</w:t>
            </w:r>
          </w:p>
        </w:tc>
        <w:tc>
          <w:tcPr>
            <w:tcW w:w="108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eastAsiaTheme="minorEastAsia"/>
                <w:kern w:val="0"/>
                <w:szCs w:val="21"/>
              </w:rPr>
              <w:t>5</w:t>
            </w:r>
          </w:p>
        </w:tc>
        <w:tc>
          <w:tcPr>
            <w:tcW w:w="108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eastAsiaTheme="minorEastAsia"/>
                <w:kern w:val="0"/>
                <w:szCs w:val="21"/>
              </w:rPr>
              <w:t>6</w:t>
            </w:r>
          </w:p>
        </w:tc>
        <w:tc>
          <w:tcPr>
            <w:tcW w:w="1090"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eastAsiaTheme="minorEastAsia"/>
                <w:kern w:val="0"/>
                <w:szCs w:val="21"/>
              </w:rPr>
              <w:t>7</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eastAsiaTheme="minorEastAsia"/>
                <w:kern w:val="0"/>
                <w:szCs w:val="21"/>
              </w:rPr>
              <w:t>1</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kern w:val="0"/>
                <w:szCs w:val="21"/>
              </w:rPr>
            </w:pPr>
            <w:r>
              <w:rPr>
                <w:szCs w:val="21"/>
              </w:rPr>
              <w:t>0.00029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0.00030</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0.00028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0.00030</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0.00031</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0.00051</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0.00053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0.00023</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0.00045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0.00056</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0.00018</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0.00031</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0.00031</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0.00031</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0.00034</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0.00031</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0.00034</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0.00033</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0.00040</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0.00042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0.00039</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0.00047</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0.00042</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0.00027</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0.00027</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0.00025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0.00028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0.00027</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0.00029</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0.00035</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0.00032</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0.00031</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0.00028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0.00028</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0.00029</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0.00066</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0.00057</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0.00045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0.00063</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0.00055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0.00049</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0.00046</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0.00043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0.00044</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0.00043</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0.00042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0.00042</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0.00043</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0.00031</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0.00029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0.00030</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0.00032</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0.00031</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0.00032</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0.00033</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eastAsiaTheme="minorEastAsia"/>
                <w:kern w:val="0"/>
                <w:szCs w:val="21"/>
              </w:rPr>
              <w:t>2</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kern w:val="0"/>
                <w:szCs w:val="21"/>
              </w:rPr>
            </w:pPr>
            <w:r>
              <w:rPr>
                <w:szCs w:val="21"/>
              </w:rPr>
              <w:t>0.00103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0.00101</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0.00104</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0.00097</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0.00106</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0.00133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0.00118</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0.00128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0.00133</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0.00122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0.00133</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0.00131</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0.00097</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0.00094</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0.00108</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0.00101</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0.00121</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0.00135</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0.00125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0.00119</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0.00126</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0.00120</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0.00134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0.00107</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0.00107</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0.00114</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0.00099</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0.00097</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0.00092</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0.00099</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0.00104</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0.00095</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0.00103</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0.00112</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0.00120</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0.00125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0.00119</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0.00137</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0.00140</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0.00134</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0.00138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0.00142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0.00133</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0.00138</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0.00098</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0.00103</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0.00104</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0.00096</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0.00102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0.00090</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0.00088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0.00090</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0.00091</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0.00088</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eastAsiaTheme="minorEastAsia"/>
                <w:kern w:val="0"/>
                <w:szCs w:val="21"/>
              </w:rPr>
              <w:t>3</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kern w:val="0"/>
                <w:szCs w:val="21"/>
              </w:rPr>
            </w:pPr>
            <w:r>
              <w:rPr>
                <w:szCs w:val="21"/>
              </w:rPr>
              <w:t>0.00405</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0.00409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0.00397</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0.00395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0.00411</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0.00416</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0.00417</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0.00415</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0.00430</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0.00427</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0.00424</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0.00374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0.00396</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0.00409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0.00410</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0.00408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0.00405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0.00395</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0.00408</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0.00425</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0.00433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0.00429</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0.00413</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0.00422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0.00419</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0.00404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0.00355</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0.00349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0.00419</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0.00396</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0.00413</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0.00342</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0.00358</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0.00407</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0.00415</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0.00396</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0.00430</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0.00393</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0.00420</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0.00418</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0.00394</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0.00383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0.00361</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0.00405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0.00389</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0.00405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0.00477</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0.00474</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0.00459</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0.00476</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0.00475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0.00475</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0.00469</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0.00403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0.00410</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0.00394</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0.00395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0.00398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0.00405</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0.00410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0.00434</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0.00433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0.00437</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0.00426</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0.00437</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0.00432</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0.00422</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eastAsiaTheme="minorEastAsia"/>
                <w:kern w:val="0"/>
                <w:szCs w:val="21"/>
              </w:rPr>
              <w:t>4</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kern w:val="0"/>
                <w:szCs w:val="21"/>
              </w:rPr>
            </w:pPr>
            <w:r>
              <w:rPr>
                <w:szCs w:val="21"/>
              </w:rPr>
              <w:t>0.00707</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0.00712</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0.00700</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0.00706</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0.00718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0.00723</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0.00710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0.00519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0.00746</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0.00711</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0.00664</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0.00700</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0.00720</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0.00750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0.00713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0.00718</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0.00703</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0.00712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0.00718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0.00706</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0.00718</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0.00690</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0.00706</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0.00662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0.00698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0.00703</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0.00709</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0.00692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0.00785</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0.00706</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0.00696</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0.00774</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0.00723</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0.00719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0.00682</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0.00689</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0.00709</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0.00694</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0.00694</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0.00725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0.00662</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0.00641</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0.00686</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0.00629</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0.00752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0.00726</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0.00813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0.00816</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0.00828</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0.00830</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0.00810</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0.00816</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0.00813</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0.00703</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0.00697</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0.00712</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0.00720</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0.00716</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0.00706</w:t>
            </w:r>
          </w:p>
        </w:tc>
        <w:tc>
          <w:tcPr>
            <w:tcW w:w="1088"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0.00709</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0.00715</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0.00709</w:t>
            </w:r>
          </w:p>
        </w:tc>
        <w:tc>
          <w:tcPr>
            <w:tcW w:w="1089"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0.00724</w:t>
            </w:r>
          </w:p>
        </w:tc>
        <w:tc>
          <w:tcPr>
            <w:tcW w:w="1090" w:type="dxa"/>
            <w:tcBorders>
              <w:top w:val="nil"/>
              <w:left w:val="nil"/>
              <w:bottom w:val="single" w:color="auto" w:sz="8" w:space="0"/>
              <w:right w:val="single" w:color="auto" w:sz="8" w:space="0"/>
            </w:tcBorders>
            <w:shd w:val="clear" w:color="000000" w:fill="FFFFFF"/>
            <w:vAlign w:val="bottom"/>
          </w:tcPr>
          <w:p>
            <w:pPr>
              <w:jc w:val="center"/>
              <w:rPr>
                <w:szCs w:val="21"/>
              </w:rPr>
            </w:pPr>
            <w:r>
              <w:rPr>
                <w:szCs w:val="21"/>
              </w:rPr>
              <w:t>0.00716</w:t>
            </w:r>
          </w:p>
        </w:tc>
      </w:tr>
      <w:tr>
        <w:tblPrEx>
          <w:tblCellMar>
            <w:top w:w="0" w:type="dxa"/>
            <w:left w:w="108" w:type="dxa"/>
            <w:bottom w:w="0" w:type="dxa"/>
            <w:right w:w="108" w:type="dxa"/>
          </w:tblCellMar>
        </w:tblPrEx>
        <w:trPr>
          <w:trHeight w:val="285" w:hRule="atLeast"/>
        </w:trPr>
        <w:tc>
          <w:tcPr>
            <w:tcW w:w="846"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eastAsiaTheme="minorEastAsia"/>
                <w:kern w:val="0"/>
                <w:szCs w:val="21"/>
              </w:rPr>
            </w:pPr>
            <w:r>
              <w:rPr>
                <w:rFonts w:eastAsiaTheme="minorEastAsia"/>
                <w:kern w:val="0"/>
                <w:szCs w:val="21"/>
              </w:rPr>
              <w:t>5</w:t>
            </w: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single" w:color="auto" w:sz="8" w:space="0"/>
              <w:left w:val="nil"/>
              <w:bottom w:val="single" w:color="auto" w:sz="8" w:space="0"/>
              <w:right w:val="single" w:color="auto" w:sz="8" w:space="0"/>
            </w:tcBorders>
            <w:shd w:val="clear" w:color="000000" w:fill="FFFFFF"/>
            <w:vAlign w:val="bottom"/>
          </w:tcPr>
          <w:p>
            <w:pPr>
              <w:widowControl/>
              <w:jc w:val="center"/>
              <w:rPr>
                <w:kern w:val="0"/>
                <w:szCs w:val="21"/>
              </w:rPr>
            </w:pPr>
            <w:r>
              <w:rPr>
                <w:szCs w:val="21"/>
              </w:rPr>
              <w:t>0.0100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0.0099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0.0099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0.0102</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0.0103</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0.0116</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0.0105</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0.0112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0.0105</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0.0123</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0.0129</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0.0123</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0.0104</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0.0104</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0.0107</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0.0103</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0.0105</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0.0106</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0.0107</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0.0102</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0.0104</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0.0112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0.0105</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0.0118</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0.0098</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0.0103</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0.0103</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0.0101</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0.0097</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0.0097</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0.0096</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0.0104</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0.0096</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0.0098</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0.0104</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0.0104</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0.0108</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0.0116</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0.0111</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0.0098</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0.0117</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0.0117</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0.0117</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0.0116</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0.0116</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0.0116</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0.0117</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0.0101</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0.0102</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0.0102</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kern w:val="0"/>
                <w:szCs w:val="21"/>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0.0103</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szCs w:val="21"/>
              </w:rPr>
            </w:pPr>
            <w:r>
              <w:rPr>
                <w:szCs w:val="21"/>
              </w:rPr>
              <w:t>0.0102</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表</w:t>
      </w:r>
      <w:r>
        <w:rPr>
          <w:color w:val="000000" w:themeColor="text1"/>
          <w:szCs w:val="21"/>
          <w14:textFill>
            <w14:solidFill>
              <w14:schemeClr w14:val="tx1"/>
            </w14:solidFill>
          </w14:textFill>
        </w:rPr>
        <w:t>A.1  Cd精密度数据</w:t>
      </w:r>
    </w:p>
    <w:tbl>
      <w:tblPr>
        <w:tblStyle w:val="88"/>
        <w:tblW w:w="9676" w:type="dxa"/>
        <w:tblInd w:w="0" w:type="dxa"/>
        <w:tblLayout w:type="fixed"/>
        <w:tblCellMar>
          <w:top w:w="0" w:type="dxa"/>
          <w:left w:w="108" w:type="dxa"/>
          <w:bottom w:w="0" w:type="dxa"/>
          <w:right w:w="108" w:type="dxa"/>
        </w:tblCellMar>
      </w:tblPr>
      <w:tblGrid>
        <w:gridCol w:w="846"/>
        <w:gridCol w:w="1209"/>
        <w:gridCol w:w="1088"/>
        <w:gridCol w:w="1088"/>
        <w:gridCol w:w="1088"/>
        <w:gridCol w:w="1089"/>
        <w:gridCol w:w="1089"/>
        <w:gridCol w:w="1089"/>
        <w:gridCol w:w="1090"/>
      </w:tblGrid>
      <w:tr>
        <w:tblPrEx>
          <w:tblCellMar>
            <w:top w:w="0" w:type="dxa"/>
            <w:left w:w="108" w:type="dxa"/>
            <w:bottom w:w="0" w:type="dxa"/>
            <w:right w:w="108" w:type="dxa"/>
          </w:tblCellMar>
        </w:tblPrEx>
        <w:trPr>
          <w:trHeight w:val="315" w:hRule="atLeast"/>
        </w:trPr>
        <w:tc>
          <w:tcPr>
            <w:tcW w:w="846"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209"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621" w:type="dxa"/>
            <w:gridSpan w:val="7"/>
            <w:tcBorders>
              <w:top w:val="single" w:color="auto" w:sz="8" w:space="0"/>
              <w:left w:val="nil"/>
              <w:bottom w:val="single" w:color="auto" w:sz="8" w:space="0"/>
              <w:right w:val="single" w:color="000000"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Cd  的质量分数/%，（n=7）</w:t>
            </w:r>
          </w:p>
        </w:tc>
      </w:tr>
      <w:tr>
        <w:tblPrEx>
          <w:tblCellMar>
            <w:top w:w="0" w:type="dxa"/>
            <w:left w:w="108" w:type="dxa"/>
            <w:bottom w:w="0" w:type="dxa"/>
            <w:right w:w="108" w:type="dxa"/>
          </w:tblCellMar>
        </w:tblPrEx>
        <w:trPr>
          <w:trHeight w:val="345" w:hRule="atLeast"/>
        </w:trPr>
        <w:tc>
          <w:tcPr>
            <w:tcW w:w="846"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088"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88"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88"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8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8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8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90"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color w:val="000000"/>
                <w:kern w:val="0"/>
                <w:szCs w:val="21"/>
              </w:rPr>
            </w:pPr>
            <w:r>
              <w:rPr>
                <w:color w:val="000000"/>
                <w:szCs w:val="21"/>
              </w:rPr>
              <w:t>0.00032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0.00031</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0.00034</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0.00027</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0.00041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0.00043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0.00045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0.00036</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0.00030</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color w:val="000000"/>
                <w:kern w:val="0"/>
                <w:szCs w:val="21"/>
              </w:rPr>
            </w:pPr>
            <w:r>
              <w:rPr>
                <w:color w:val="000000"/>
                <w:szCs w:val="21"/>
              </w:rPr>
              <w:t>0.00100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0.00103</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0.00101</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0.00103</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0.00097</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0.00126</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0.00129</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0.00102</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0.00106</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0.00100</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0.00101</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0.00108</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0.00106</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0.00100</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color w:val="000000"/>
                <w:kern w:val="0"/>
                <w:szCs w:val="21"/>
              </w:rPr>
            </w:pPr>
            <w:r>
              <w:rPr>
                <w:color w:val="000000"/>
                <w:szCs w:val="21"/>
              </w:rPr>
              <w:t>0.00409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0.00423</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0.00370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0.00427</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0.00397</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0.00401</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0.00396</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0.00391</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0.00443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0.00419</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0.00423</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0.00414</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0.00360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0.00350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0.00373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0.00353</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0.00413</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0.00406</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0.00410</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0.00396</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0.00416</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0.00406</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color w:val="000000"/>
                <w:kern w:val="0"/>
                <w:szCs w:val="21"/>
              </w:rPr>
            </w:pPr>
            <w:r>
              <w:rPr>
                <w:color w:val="000000"/>
                <w:szCs w:val="21"/>
              </w:rPr>
              <w:t>0.00706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0.00709</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0.00646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0.00677</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0.00644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0.00707</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0.00716</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0.00683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0.00707</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0.00759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0.00738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0.00748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0.00736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0.00747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0.00778</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0.00764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0.00688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0.00687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0.00697</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0.00708</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0.00635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0.00676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0.00684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0.00632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0.00682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0.00680</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0.00708</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0.00709</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0.00703</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0.00686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0.00689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0.00704</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0.00713</w:t>
            </w:r>
          </w:p>
        </w:tc>
      </w:tr>
      <w:tr>
        <w:tblPrEx>
          <w:tblCellMar>
            <w:top w:w="0" w:type="dxa"/>
            <w:left w:w="108" w:type="dxa"/>
            <w:bottom w:w="0" w:type="dxa"/>
            <w:right w:w="108" w:type="dxa"/>
          </w:tblCellMar>
        </w:tblPrEx>
        <w:trPr>
          <w:trHeight w:val="285" w:hRule="atLeast"/>
        </w:trPr>
        <w:tc>
          <w:tcPr>
            <w:tcW w:w="846"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single" w:color="auto" w:sz="8" w:space="0"/>
              <w:left w:val="nil"/>
              <w:bottom w:val="single" w:color="auto" w:sz="8" w:space="0"/>
              <w:right w:val="single" w:color="auto" w:sz="8" w:space="0"/>
            </w:tcBorders>
            <w:shd w:val="clear" w:color="000000" w:fill="FFFFFF"/>
            <w:vAlign w:val="bottom"/>
          </w:tcPr>
          <w:p>
            <w:pPr>
              <w:widowControl/>
              <w:jc w:val="center"/>
              <w:rPr>
                <w:color w:val="000000"/>
                <w:kern w:val="0"/>
                <w:szCs w:val="21"/>
              </w:rPr>
            </w:pPr>
            <w:r>
              <w:rPr>
                <w:color w:val="000000"/>
                <w:szCs w:val="21"/>
              </w:rPr>
              <w:t>0.0100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0.0098</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0.0098</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0.0095</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0.0105</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0.0093</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0.0103</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0.0106</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0.0104</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0.0103</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0.0096</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0.0097</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0.0094</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0.0098</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0.0097</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0.0098</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0.0103</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0.0103</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0.0103</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0.0102</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0.0097</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0.0096</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0.0096</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0.0096</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0.0097</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0.0097</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0.0102</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0.0103</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表</w:t>
      </w:r>
      <w:r>
        <w:rPr>
          <w:color w:val="000000" w:themeColor="text1"/>
          <w:szCs w:val="21"/>
          <w14:textFill>
            <w14:solidFill>
              <w14:schemeClr w14:val="tx1"/>
            </w14:solidFill>
          </w14:textFill>
        </w:rPr>
        <w:t>A.1  Hg精密度数据</w:t>
      </w:r>
    </w:p>
    <w:tbl>
      <w:tblPr>
        <w:tblStyle w:val="88"/>
        <w:tblW w:w="9676" w:type="dxa"/>
        <w:tblInd w:w="0" w:type="dxa"/>
        <w:tblLayout w:type="fixed"/>
        <w:tblCellMar>
          <w:top w:w="0" w:type="dxa"/>
          <w:left w:w="108" w:type="dxa"/>
          <w:bottom w:w="0" w:type="dxa"/>
          <w:right w:w="108" w:type="dxa"/>
        </w:tblCellMar>
      </w:tblPr>
      <w:tblGrid>
        <w:gridCol w:w="846"/>
        <w:gridCol w:w="1209"/>
        <w:gridCol w:w="1088"/>
        <w:gridCol w:w="1088"/>
        <w:gridCol w:w="1088"/>
        <w:gridCol w:w="1089"/>
        <w:gridCol w:w="1089"/>
        <w:gridCol w:w="1089"/>
        <w:gridCol w:w="1090"/>
      </w:tblGrid>
      <w:tr>
        <w:tblPrEx>
          <w:tblCellMar>
            <w:top w:w="0" w:type="dxa"/>
            <w:left w:w="108" w:type="dxa"/>
            <w:bottom w:w="0" w:type="dxa"/>
            <w:right w:w="108" w:type="dxa"/>
          </w:tblCellMar>
        </w:tblPrEx>
        <w:trPr>
          <w:trHeight w:val="315" w:hRule="atLeast"/>
        </w:trPr>
        <w:tc>
          <w:tcPr>
            <w:tcW w:w="846"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209"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621" w:type="dxa"/>
            <w:gridSpan w:val="7"/>
            <w:tcBorders>
              <w:top w:val="single" w:color="auto" w:sz="8" w:space="0"/>
              <w:left w:val="nil"/>
              <w:bottom w:val="single" w:color="auto" w:sz="8" w:space="0"/>
              <w:right w:val="single" w:color="000000"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Hg  的质量分数/%，（n=7）</w:t>
            </w:r>
          </w:p>
        </w:tc>
      </w:tr>
      <w:tr>
        <w:tblPrEx>
          <w:tblCellMar>
            <w:top w:w="0" w:type="dxa"/>
            <w:left w:w="108" w:type="dxa"/>
            <w:bottom w:w="0" w:type="dxa"/>
            <w:right w:w="108" w:type="dxa"/>
          </w:tblCellMar>
        </w:tblPrEx>
        <w:trPr>
          <w:trHeight w:val="345" w:hRule="atLeast"/>
        </w:trPr>
        <w:tc>
          <w:tcPr>
            <w:tcW w:w="846"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088"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88"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88"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8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8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8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90"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color w:val="000000"/>
                <w:kern w:val="0"/>
                <w:szCs w:val="21"/>
              </w:rPr>
            </w:pPr>
            <w:r>
              <w:rPr>
                <w:color w:val="000000"/>
                <w:szCs w:val="21"/>
              </w:rPr>
              <w:t>0.00034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0.00031</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0.00016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0.00016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0.00016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0.00028</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0.00027</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0.00019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0.00028</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0.00019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0.00013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0.00028</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0.00044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0.00036</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0.00034</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color w:val="000000"/>
                <w:kern w:val="0"/>
                <w:szCs w:val="21"/>
              </w:rPr>
            </w:pPr>
            <w:r>
              <w:rPr>
                <w:color w:val="000000"/>
                <w:szCs w:val="21"/>
              </w:rPr>
              <w:t>0.00102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0.00110</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0.00061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0.00060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0.00069</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0.00060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0.00092</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0.00089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0.00085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0.00082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0.00096</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0.00096</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0.00099</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0.00066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0.00062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0.00060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0.00121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0.00120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0.00119</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0.00116</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0.00103</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0.00103</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0.00105</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color w:val="000000"/>
                <w:kern w:val="0"/>
                <w:szCs w:val="21"/>
              </w:rPr>
            </w:pPr>
            <w:r>
              <w:rPr>
                <w:color w:val="000000"/>
                <w:szCs w:val="21"/>
              </w:rPr>
              <w:t>0.00400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0.00406</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0.00344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0.00376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0.00348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0.00125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0.00121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0.00216</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0.00235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0.00411</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0.00416</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0.00372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0.00337</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0.00382</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0.00397</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0.00409</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0.00316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0.00270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0.00232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0.00330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0.00277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0.00265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0.00368</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0.00481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0.00475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0.00479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0.00476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0.00479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0.00479</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0.00472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0.00414</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0.00405</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color w:val="000000"/>
                <w:kern w:val="0"/>
                <w:szCs w:val="21"/>
              </w:rPr>
            </w:pPr>
            <w:r>
              <w:rPr>
                <w:color w:val="000000"/>
                <w:szCs w:val="21"/>
              </w:rPr>
              <w:t>0.00712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0.00706</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0.00721</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0.00644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0.00673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0.00514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0.00616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0.00547</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0.00494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0.00732</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0.00706</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0.00686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0.00681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0.00687</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0.00701</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0.00619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0.00651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0.00650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0.00593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0.00641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0.00662</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0.00668</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0.00797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0.00813</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0.00810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0.00744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0.00710</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0.00724</w:t>
            </w:r>
          </w:p>
        </w:tc>
      </w:tr>
      <w:tr>
        <w:tblPrEx>
          <w:tblCellMar>
            <w:top w:w="0" w:type="dxa"/>
            <w:left w:w="108" w:type="dxa"/>
            <w:bottom w:w="0" w:type="dxa"/>
            <w:right w:w="108" w:type="dxa"/>
          </w:tblCellMar>
        </w:tblPrEx>
        <w:trPr>
          <w:trHeight w:val="285" w:hRule="atLeast"/>
        </w:trPr>
        <w:tc>
          <w:tcPr>
            <w:tcW w:w="846"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single" w:color="auto" w:sz="8" w:space="0"/>
              <w:left w:val="nil"/>
              <w:bottom w:val="single" w:color="auto" w:sz="8" w:space="0"/>
              <w:right w:val="single" w:color="auto" w:sz="8" w:space="0"/>
            </w:tcBorders>
            <w:shd w:val="clear" w:color="000000" w:fill="FFFFFF"/>
            <w:vAlign w:val="bottom"/>
          </w:tcPr>
          <w:p>
            <w:pPr>
              <w:widowControl/>
              <w:jc w:val="center"/>
              <w:rPr>
                <w:color w:val="000000"/>
                <w:kern w:val="0"/>
                <w:szCs w:val="21"/>
              </w:rPr>
            </w:pPr>
            <w:r>
              <w:rPr>
                <w:color w:val="000000"/>
                <w:szCs w:val="21"/>
              </w:rPr>
              <w:t>0.0099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0.0103</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0.0102</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0.0088</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0.0082</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0.0063</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0.0078</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0.0078</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0.0068</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0.0098</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0.0104</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0.0103</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0.0102</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0.0104</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0.0108</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0.0108</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0.0111</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0.0098</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0.0097</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0.0097</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0.0098</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0.0097</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0.0098</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0.0096</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0.0096</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0.0096</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0.0098</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0.0093</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0.0096</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0.0094</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0.0097</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0.0098</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0.0095</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0.0125</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0.0125</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0.0126</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0.0127</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0.0127</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0.0127</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0.0125</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0.0102</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0.0102</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0.0101</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0.0103</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0.0103</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0.0104</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0.0105</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0.0104</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0.0105</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0.0104</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表</w:t>
      </w:r>
      <w:r>
        <w:rPr>
          <w:color w:val="000000" w:themeColor="text1"/>
          <w:szCs w:val="21"/>
          <w14:textFill>
            <w14:solidFill>
              <w14:schemeClr w14:val="tx1"/>
            </w14:solidFill>
          </w14:textFill>
        </w:rPr>
        <w:t>A.1  Pb精密度数据</w:t>
      </w:r>
    </w:p>
    <w:tbl>
      <w:tblPr>
        <w:tblStyle w:val="88"/>
        <w:tblW w:w="9676" w:type="dxa"/>
        <w:tblInd w:w="0" w:type="dxa"/>
        <w:tblLayout w:type="fixed"/>
        <w:tblCellMar>
          <w:top w:w="0" w:type="dxa"/>
          <w:left w:w="108" w:type="dxa"/>
          <w:bottom w:w="0" w:type="dxa"/>
          <w:right w:w="108" w:type="dxa"/>
        </w:tblCellMar>
      </w:tblPr>
      <w:tblGrid>
        <w:gridCol w:w="846"/>
        <w:gridCol w:w="1209"/>
        <w:gridCol w:w="1088"/>
        <w:gridCol w:w="1088"/>
        <w:gridCol w:w="1088"/>
        <w:gridCol w:w="1089"/>
        <w:gridCol w:w="1089"/>
        <w:gridCol w:w="1089"/>
        <w:gridCol w:w="1090"/>
      </w:tblGrid>
      <w:tr>
        <w:tblPrEx>
          <w:tblCellMar>
            <w:top w:w="0" w:type="dxa"/>
            <w:left w:w="108" w:type="dxa"/>
            <w:bottom w:w="0" w:type="dxa"/>
            <w:right w:w="108" w:type="dxa"/>
          </w:tblCellMar>
        </w:tblPrEx>
        <w:trPr>
          <w:trHeight w:val="315" w:hRule="atLeast"/>
        </w:trPr>
        <w:tc>
          <w:tcPr>
            <w:tcW w:w="846"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209"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621" w:type="dxa"/>
            <w:gridSpan w:val="7"/>
            <w:tcBorders>
              <w:top w:val="single" w:color="auto" w:sz="8" w:space="0"/>
              <w:left w:val="nil"/>
              <w:bottom w:val="single" w:color="auto" w:sz="8" w:space="0"/>
              <w:right w:val="single" w:color="000000"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Pb 的质量分数/%，（n=7）</w:t>
            </w:r>
          </w:p>
        </w:tc>
      </w:tr>
      <w:tr>
        <w:tblPrEx>
          <w:tblCellMar>
            <w:top w:w="0" w:type="dxa"/>
            <w:left w:w="108" w:type="dxa"/>
            <w:bottom w:w="0" w:type="dxa"/>
            <w:right w:w="108" w:type="dxa"/>
          </w:tblCellMar>
        </w:tblPrEx>
        <w:trPr>
          <w:trHeight w:val="345" w:hRule="atLeast"/>
        </w:trPr>
        <w:tc>
          <w:tcPr>
            <w:tcW w:w="846"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088"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88"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88"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8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8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8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90"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color w:val="000000"/>
                <w:kern w:val="0"/>
                <w:szCs w:val="21"/>
              </w:rPr>
            </w:pPr>
            <w:r>
              <w:rPr>
                <w:color w:val="000000"/>
                <w:szCs w:val="21"/>
              </w:rPr>
              <w:t>0.00032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0.00036</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0.00044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0.00042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0.00041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0.00027</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0.00027</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0.00028</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0.00031</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0.00076</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0.00077</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0.00060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0.00068</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0.00069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0.00072</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0.00071</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0.00031</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0.00028</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0.00020</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0.00020</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color w:val="000000"/>
                <w:kern w:val="0"/>
                <w:szCs w:val="21"/>
              </w:rPr>
            </w:pPr>
            <w:r>
              <w:rPr>
                <w:color w:val="000000"/>
                <w:szCs w:val="21"/>
              </w:rPr>
              <w:t>0.00096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0.00089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0.00088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0.00086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0.00165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0.00171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rFonts w:hint="eastAsia"/>
                <w:color w:val="000000"/>
                <w:szCs w:val="21"/>
              </w:rPr>
              <w:t>/</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rFonts w:hint="eastAsia"/>
                <w:color w:val="000000"/>
                <w:szCs w:val="21"/>
              </w:rPr>
              <w:t>/</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rFonts w:hint="eastAsia"/>
                <w:color w:val="000000"/>
                <w:szCs w:val="21"/>
              </w:rPr>
              <w:t>/</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0.00087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0.00088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0.00096</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0.00087</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0.00118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0.00104</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0.00101</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0.00100</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0.00101</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0.00101</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0.00104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0.00068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0.00068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0.00061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0.00084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0.00075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0.00248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0.00245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0.00249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0.00246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0.00247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0.00248</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0.00248</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0.00093</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0.00089</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0.00088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0.00089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0.00089</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0.00090</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color w:val="000000"/>
                <w:kern w:val="0"/>
                <w:szCs w:val="21"/>
              </w:rPr>
            </w:pPr>
            <w:r>
              <w:rPr>
                <w:color w:val="000000"/>
                <w:szCs w:val="21"/>
              </w:rPr>
              <w:t>0.00421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0.00427</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0.00350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0.00345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0.00543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0.00371</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0.00412</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0.00432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0.00428</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0.00426</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0.00433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0.00424</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0.00390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0.00387</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0.00384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0.00438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0.00418</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0.00338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0.00302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0.00342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0.00356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0.00331</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0.00358</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0.00407</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0.00408</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0.00418</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0.00417</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0.00420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0.00414</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0.00408</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color w:val="000000"/>
                <w:kern w:val="0"/>
                <w:szCs w:val="21"/>
              </w:rPr>
            </w:pPr>
            <w:r>
              <w:rPr>
                <w:color w:val="000000"/>
                <w:szCs w:val="21"/>
              </w:rPr>
              <w:t>0.00821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0.00812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0.00799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0.00825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0.00808</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0.00721</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0.00753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0.00781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0.00644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0.00650</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0.00610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0.00818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0.00812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0.00810</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0.00801</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0.00819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0.00820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0.00794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0.00820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0.00813</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0.00810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0.00793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0.00812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0.00798</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0.00793</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0.00785</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0.00790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0.00840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0.00843</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0.00829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0.00876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0.00840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0.00860</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0.00850</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0.00654</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0.00700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0.00647</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0.00710</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0.00751</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0.00758</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0.00766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0.00769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0.00759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0.00762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0.00765</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0.00764</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0.00764</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0.00812</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0.00809</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0.00812</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0.00798</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0.00796</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0.00806</w:t>
            </w:r>
          </w:p>
        </w:tc>
        <w:tc>
          <w:tcPr>
            <w:tcW w:w="1088"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0.00816</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0.00801</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0.00804</w:t>
            </w:r>
          </w:p>
        </w:tc>
        <w:tc>
          <w:tcPr>
            <w:tcW w:w="1089"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0.00799</w:t>
            </w:r>
          </w:p>
        </w:tc>
        <w:tc>
          <w:tcPr>
            <w:tcW w:w="1090" w:type="dxa"/>
            <w:tcBorders>
              <w:top w:val="nil"/>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0.00805</w:t>
            </w:r>
          </w:p>
        </w:tc>
      </w:tr>
      <w:tr>
        <w:tblPrEx>
          <w:tblCellMar>
            <w:top w:w="0" w:type="dxa"/>
            <w:left w:w="108" w:type="dxa"/>
            <w:bottom w:w="0" w:type="dxa"/>
            <w:right w:w="108" w:type="dxa"/>
          </w:tblCellMar>
        </w:tblPrEx>
        <w:trPr>
          <w:trHeight w:val="285" w:hRule="atLeast"/>
        </w:trPr>
        <w:tc>
          <w:tcPr>
            <w:tcW w:w="846"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w:t>
            </w:r>
          </w:p>
        </w:tc>
        <w:tc>
          <w:tcPr>
            <w:tcW w:w="1088" w:type="dxa"/>
            <w:tcBorders>
              <w:top w:val="single" w:color="auto" w:sz="8" w:space="0"/>
              <w:left w:val="nil"/>
              <w:bottom w:val="single" w:color="auto" w:sz="8" w:space="0"/>
              <w:right w:val="single" w:color="auto" w:sz="8" w:space="0"/>
            </w:tcBorders>
            <w:shd w:val="clear" w:color="000000" w:fill="FFFFFF"/>
            <w:vAlign w:val="bottom"/>
          </w:tcPr>
          <w:p>
            <w:pPr>
              <w:widowControl/>
              <w:jc w:val="center"/>
              <w:rPr>
                <w:color w:val="000000"/>
                <w:kern w:val="0"/>
                <w:szCs w:val="21"/>
              </w:rPr>
            </w:pPr>
            <w:r>
              <w:rPr>
                <w:color w:val="000000"/>
                <w:szCs w:val="21"/>
              </w:rPr>
              <w:t>0.0109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0.0108</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0.0109</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0.0110</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2</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0.0095</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0.0075</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0.0092</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0.0078</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3</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0.0104</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0.0108</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0.0106</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0.0107</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0.0109</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0.0108</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4</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0.0118</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0.0105</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0.0114</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0.0121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0.0103</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0.0109</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5</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0.0098</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0.0098</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0.0098</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6</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0.0113</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0.0113</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0.0113</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0.0110</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0.0114</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7</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0.0091</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0.0092</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0.0092</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0.0094</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0.0096</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0.0093</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0.0098</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8</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0.0090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0.0089</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0.0089</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0.0108</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0.0108</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0.0109</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0.0107</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0.0108</w:t>
            </w:r>
          </w:p>
        </w:tc>
      </w:tr>
      <w:tr>
        <w:tblPrEx>
          <w:tblCellMar>
            <w:top w:w="0" w:type="dxa"/>
            <w:left w:w="108" w:type="dxa"/>
            <w:bottom w:w="0" w:type="dxa"/>
            <w:right w:w="108" w:type="dxa"/>
          </w:tblCellMar>
        </w:tblPrEx>
        <w:trPr>
          <w:trHeight w:val="285" w:hRule="atLeast"/>
        </w:trPr>
        <w:tc>
          <w:tcPr>
            <w:tcW w:w="846"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eastAsiaTheme="minorEastAsia"/>
                <w:color w:val="000000" w:themeColor="text1"/>
                <w:kern w:val="0"/>
                <w:szCs w:val="21"/>
                <w14:textFill>
                  <w14:solidFill>
                    <w14:schemeClr w14:val="tx1"/>
                  </w14:solidFill>
                </w14:textFill>
              </w:rPr>
            </w:pPr>
          </w:p>
        </w:tc>
        <w:tc>
          <w:tcPr>
            <w:tcW w:w="1209" w:type="dxa"/>
            <w:tcBorders>
              <w:top w:val="single" w:color="auto" w:sz="8" w:space="0"/>
              <w:left w:val="nil"/>
              <w:bottom w:val="single" w:color="auto" w:sz="8" w:space="0"/>
              <w:right w:val="single" w:color="auto" w:sz="8" w:space="0"/>
            </w:tcBorders>
            <w:shd w:val="clear" w:color="000000" w:fill="FFFFFF"/>
            <w:vAlign w:val="center"/>
          </w:tcPr>
          <w:p>
            <w:pPr>
              <w:widowControl/>
              <w:adjustRightInd w:val="0"/>
              <w:snapToGrid w:val="0"/>
              <w:jc w:val="center"/>
              <w:rPr>
                <w:rFonts w:eastAsiaTheme="minorEastAsia"/>
                <w:kern w:val="0"/>
                <w:szCs w:val="21"/>
              </w:rPr>
            </w:pPr>
            <w:r>
              <w:rPr>
                <w:rFonts w:hint="eastAsia" w:eastAsiaTheme="minorEastAsia"/>
                <w:kern w:val="0"/>
                <w:szCs w:val="21"/>
              </w:rPr>
              <w:t>10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0.0109</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0.0110</w:t>
            </w:r>
          </w:p>
        </w:tc>
        <w:tc>
          <w:tcPr>
            <w:tcW w:w="1088"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0.0111</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0.0110</w:t>
            </w:r>
          </w:p>
        </w:tc>
        <w:tc>
          <w:tcPr>
            <w:tcW w:w="1089"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0.0112</w:t>
            </w:r>
          </w:p>
        </w:tc>
        <w:tc>
          <w:tcPr>
            <w:tcW w:w="1090" w:type="dxa"/>
            <w:tcBorders>
              <w:top w:val="single" w:color="auto" w:sz="8" w:space="0"/>
              <w:left w:val="nil"/>
              <w:bottom w:val="single" w:color="auto" w:sz="8" w:space="0"/>
              <w:right w:val="single" w:color="auto" w:sz="8" w:space="0"/>
            </w:tcBorders>
            <w:shd w:val="clear" w:color="000000" w:fill="FFFFFF"/>
            <w:vAlign w:val="bottom"/>
          </w:tcPr>
          <w:p>
            <w:pPr>
              <w:jc w:val="center"/>
              <w:rPr>
                <w:color w:val="000000"/>
                <w:szCs w:val="21"/>
              </w:rPr>
            </w:pPr>
            <w:r>
              <w:rPr>
                <w:color w:val="000000"/>
                <w:szCs w:val="21"/>
              </w:rPr>
              <w:t>0.0111</w:t>
            </w:r>
          </w:p>
        </w:tc>
      </w:tr>
    </w:tbl>
    <w:p>
      <w:pPr>
        <w:spacing w:line="312" w:lineRule="auto"/>
        <w:jc w:val="center"/>
        <w:rPr>
          <w:rFonts w:eastAsiaTheme="minorEastAsia"/>
          <w:color w:val="000000" w:themeColor="text1"/>
          <w:szCs w:val="21"/>
          <w14:textFill>
            <w14:solidFill>
              <w14:schemeClr w14:val="tx1"/>
            </w14:solidFill>
          </w14:textFill>
        </w:rPr>
      </w:pPr>
    </w:p>
    <w:sectPr>
      <w:footerReference r:id="rId3" w:type="default"/>
      <w:pgSz w:w="11850" w:h="16783"/>
      <w:pgMar w:top="1134" w:right="1077" w:bottom="1213"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Helvetica">
    <w:altName w:val="Arial"/>
    <w:panose1 w:val="020B05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17</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B5F72"/>
    <w:multiLevelType w:val="singleLevel"/>
    <w:tmpl w:val="93BB5F72"/>
    <w:lvl w:ilvl="0" w:tentative="0">
      <w:start w:val="1"/>
      <w:numFmt w:val="decimal"/>
      <w:suff w:val="nothing"/>
      <w:lvlText w:val="%1、"/>
      <w:lvlJc w:val="left"/>
    </w:lvl>
  </w:abstractNum>
  <w:abstractNum w:abstractNumId="1">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367388AE"/>
    <w:multiLevelType w:val="singleLevel"/>
    <w:tmpl w:val="367388AE"/>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VlOWIwMTU0OTY2OGE4Mjg3MGIyYmM4ZWJhMDVlZTkifQ=="/>
  </w:docVars>
  <w:rsids>
    <w:rsidRoot w:val="00B623AB"/>
    <w:rsid w:val="0000010E"/>
    <w:rsid w:val="00000843"/>
    <w:rsid w:val="000046B0"/>
    <w:rsid w:val="00006A40"/>
    <w:rsid w:val="00010180"/>
    <w:rsid w:val="000102B4"/>
    <w:rsid w:val="00012DB2"/>
    <w:rsid w:val="00014853"/>
    <w:rsid w:val="00015388"/>
    <w:rsid w:val="0002096F"/>
    <w:rsid w:val="00022FF0"/>
    <w:rsid w:val="00024B42"/>
    <w:rsid w:val="00026D78"/>
    <w:rsid w:val="00032195"/>
    <w:rsid w:val="000332A6"/>
    <w:rsid w:val="000333CC"/>
    <w:rsid w:val="00033691"/>
    <w:rsid w:val="00035035"/>
    <w:rsid w:val="00036C57"/>
    <w:rsid w:val="00046620"/>
    <w:rsid w:val="00047D95"/>
    <w:rsid w:val="00050085"/>
    <w:rsid w:val="0005146E"/>
    <w:rsid w:val="0005350B"/>
    <w:rsid w:val="00060252"/>
    <w:rsid w:val="000604E4"/>
    <w:rsid w:val="00061D34"/>
    <w:rsid w:val="00061D46"/>
    <w:rsid w:val="00062070"/>
    <w:rsid w:val="0006432D"/>
    <w:rsid w:val="0006477B"/>
    <w:rsid w:val="00071169"/>
    <w:rsid w:val="00072756"/>
    <w:rsid w:val="000734DD"/>
    <w:rsid w:val="00073C3A"/>
    <w:rsid w:val="00074C09"/>
    <w:rsid w:val="00081A9E"/>
    <w:rsid w:val="00083A57"/>
    <w:rsid w:val="000842C3"/>
    <w:rsid w:val="00085404"/>
    <w:rsid w:val="00091DD9"/>
    <w:rsid w:val="000A0C8C"/>
    <w:rsid w:val="000A0CA9"/>
    <w:rsid w:val="000A180E"/>
    <w:rsid w:val="000A1AF4"/>
    <w:rsid w:val="000A1CC0"/>
    <w:rsid w:val="000A1DCD"/>
    <w:rsid w:val="000A2986"/>
    <w:rsid w:val="000A35F1"/>
    <w:rsid w:val="000A54AC"/>
    <w:rsid w:val="000A569E"/>
    <w:rsid w:val="000A5CC2"/>
    <w:rsid w:val="000A7FF3"/>
    <w:rsid w:val="000B14A6"/>
    <w:rsid w:val="000B3127"/>
    <w:rsid w:val="000B605E"/>
    <w:rsid w:val="000C1AC6"/>
    <w:rsid w:val="000C2217"/>
    <w:rsid w:val="000C44B2"/>
    <w:rsid w:val="000C44E3"/>
    <w:rsid w:val="000C52EA"/>
    <w:rsid w:val="000D2196"/>
    <w:rsid w:val="000D6334"/>
    <w:rsid w:val="000D7360"/>
    <w:rsid w:val="000E068C"/>
    <w:rsid w:val="000E3741"/>
    <w:rsid w:val="000E37CA"/>
    <w:rsid w:val="000E5B60"/>
    <w:rsid w:val="000E639A"/>
    <w:rsid w:val="000E6E9C"/>
    <w:rsid w:val="000E7ED5"/>
    <w:rsid w:val="000E7EDF"/>
    <w:rsid w:val="000F09A7"/>
    <w:rsid w:val="000F0CD7"/>
    <w:rsid w:val="000F1FD1"/>
    <w:rsid w:val="000F224C"/>
    <w:rsid w:val="000F2D70"/>
    <w:rsid w:val="000F3489"/>
    <w:rsid w:val="000F71AA"/>
    <w:rsid w:val="0010034F"/>
    <w:rsid w:val="00100D28"/>
    <w:rsid w:val="00103BE5"/>
    <w:rsid w:val="001074F0"/>
    <w:rsid w:val="00110508"/>
    <w:rsid w:val="001115A6"/>
    <w:rsid w:val="00112CBC"/>
    <w:rsid w:val="0011570F"/>
    <w:rsid w:val="00116D8F"/>
    <w:rsid w:val="00122903"/>
    <w:rsid w:val="001241A8"/>
    <w:rsid w:val="0012634B"/>
    <w:rsid w:val="0012792A"/>
    <w:rsid w:val="0013056C"/>
    <w:rsid w:val="001330C6"/>
    <w:rsid w:val="001345DA"/>
    <w:rsid w:val="00134E2D"/>
    <w:rsid w:val="00135E64"/>
    <w:rsid w:val="00136064"/>
    <w:rsid w:val="00137D4C"/>
    <w:rsid w:val="001424D5"/>
    <w:rsid w:val="001438F6"/>
    <w:rsid w:val="0015171C"/>
    <w:rsid w:val="00151F1C"/>
    <w:rsid w:val="00152747"/>
    <w:rsid w:val="00154608"/>
    <w:rsid w:val="00156452"/>
    <w:rsid w:val="00163269"/>
    <w:rsid w:val="00163B6C"/>
    <w:rsid w:val="001645BF"/>
    <w:rsid w:val="0016567C"/>
    <w:rsid w:val="00166ED4"/>
    <w:rsid w:val="00171087"/>
    <w:rsid w:val="0017147D"/>
    <w:rsid w:val="001742D0"/>
    <w:rsid w:val="00176CA2"/>
    <w:rsid w:val="0018074A"/>
    <w:rsid w:val="00181F09"/>
    <w:rsid w:val="00181F19"/>
    <w:rsid w:val="00182101"/>
    <w:rsid w:val="00182D22"/>
    <w:rsid w:val="00186DB8"/>
    <w:rsid w:val="00187FC9"/>
    <w:rsid w:val="0019163F"/>
    <w:rsid w:val="00192E96"/>
    <w:rsid w:val="00194EB2"/>
    <w:rsid w:val="001950F2"/>
    <w:rsid w:val="001A02DA"/>
    <w:rsid w:val="001A0910"/>
    <w:rsid w:val="001A1931"/>
    <w:rsid w:val="001A1A3D"/>
    <w:rsid w:val="001A287E"/>
    <w:rsid w:val="001A78A3"/>
    <w:rsid w:val="001B3592"/>
    <w:rsid w:val="001B3FA7"/>
    <w:rsid w:val="001B5781"/>
    <w:rsid w:val="001C35AF"/>
    <w:rsid w:val="001C4AB5"/>
    <w:rsid w:val="001C5722"/>
    <w:rsid w:val="001C5E29"/>
    <w:rsid w:val="001C6263"/>
    <w:rsid w:val="001D0C93"/>
    <w:rsid w:val="001D18F0"/>
    <w:rsid w:val="001D1A3E"/>
    <w:rsid w:val="001D200A"/>
    <w:rsid w:val="001D24F0"/>
    <w:rsid w:val="001D57BC"/>
    <w:rsid w:val="001D6080"/>
    <w:rsid w:val="001D783C"/>
    <w:rsid w:val="001D7A87"/>
    <w:rsid w:val="001E173F"/>
    <w:rsid w:val="001E1CFE"/>
    <w:rsid w:val="001E7268"/>
    <w:rsid w:val="001F00AE"/>
    <w:rsid w:val="001F194F"/>
    <w:rsid w:val="001F4370"/>
    <w:rsid w:val="001F5F9B"/>
    <w:rsid w:val="001F65ED"/>
    <w:rsid w:val="001F6B47"/>
    <w:rsid w:val="001F7DA6"/>
    <w:rsid w:val="0020225C"/>
    <w:rsid w:val="0021099A"/>
    <w:rsid w:val="0021153B"/>
    <w:rsid w:val="002119ED"/>
    <w:rsid w:val="002123C9"/>
    <w:rsid w:val="0021264D"/>
    <w:rsid w:val="00213E87"/>
    <w:rsid w:val="00216076"/>
    <w:rsid w:val="00220A49"/>
    <w:rsid w:val="002213BC"/>
    <w:rsid w:val="0022213B"/>
    <w:rsid w:val="00222AF0"/>
    <w:rsid w:val="002246A5"/>
    <w:rsid w:val="00224A26"/>
    <w:rsid w:val="002274EC"/>
    <w:rsid w:val="002331F1"/>
    <w:rsid w:val="002344C3"/>
    <w:rsid w:val="002367F4"/>
    <w:rsid w:val="00237934"/>
    <w:rsid w:val="002408F8"/>
    <w:rsid w:val="00240D65"/>
    <w:rsid w:val="002414FB"/>
    <w:rsid w:val="00242023"/>
    <w:rsid w:val="00242AAA"/>
    <w:rsid w:val="00243777"/>
    <w:rsid w:val="00245A31"/>
    <w:rsid w:val="0024636D"/>
    <w:rsid w:val="002464C4"/>
    <w:rsid w:val="002474F1"/>
    <w:rsid w:val="00251D8E"/>
    <w:rsid w:val="00252622"/>
    <w:rsid w:val="00252865"/>
    <w:rsid w:val="00252CB5"/>
    <w:rsid w:val="002569A0"/>
    <w:rsid w:val="00257050"/>
    <w:rsid w:val="00260650"/>
    <w:rsid w:val="002634A5"/>
    <w:rsid w:val="00263B9F"/>
    <w:rsid w:val="00264880"/>
    <w:rsid w:val="002658D8"/>
    <w:rsid w:val="00270709"/>
    <w:rsid w:val="00271256"/>
    <w:rsid w:val="0027329B"/>
    <w:rsid w:val="00273376"/>
    <w:rsid w:val="00275581"/>
    <w:rsid w:val="0027611E"/>
    <w:rsid w:val="00276D32"/>
    <w:rsid w:val="00277FC2"/>
    <w:rsid w:val="00283872"/>
    <w:rsid w:val="002841A5"/>
    <w:rsid w:val="002842F4"/>
    <w:rsid w:val="0028555C"/>
    <w:rsid w:val="00285AEE"/>
    <w:rsid w:val="0029258B"/>
    <w:rsid w:val="002928C6"/>
    <w:rsid w:val="00292C1B"/>
    <w:rsid w:val="002935AF"/>
    <w:rsid w:val="00294B68"/>
    <w:rsid w:val="00295158"/>
    <w:rsid w:val="00295954"/>
    <w:rsid w:val="00296C10"/>
    <w:rsid w:val="00297A7C"/>
    <w:rsid w:val="002A6909"/>
    <w:rsid w:val="002A7884"/>
    <w:rsid w:val="002B10D8"/>
    <w:rsid w:val="002B1184"/>
    <w:rsid w:val="002B1448"/>
    <w:rsid w:val="002B1476"/>
    <w:rsid w:val="002B1CDE"/>
    <w:rsid w:val="002B1E00"/>
    <w:rsid w:val="002B1EB8"/>
    <w:rsid w:val="002B20FA"/>
    <w:rsid w:val="002B39F3"/>
    <w:rsid w:val="002B5739"/>
    <w:rsid w:val="002B6730"/>
    <w:rsid w:val="002B6D40"/>
    <w:rsid w:val="002B743A"/>
    <w:rsid w:val="002B7F73"/>
    <w:rsid w:val="002C2432"/>
    <w:rsid w:val="002C5386"/>
    <w:rsid w:val="002C6032"/>
    <w:rsid w:val="002D0A2F"/>
    <w:rsid w:val="002D4DC6"/>
    <w:rsid w:val="002D542A"/>
    <w:rsid w:val="002D7674"/>
    <w:rsid w:val="002E0737"/>
    <w:rsid w:val="002E1898"/>
    <w:rsid w:val="002E2919"/>
    <w:rsid w:val="002E2EDF"/>
    <w:rsid w:val="002F08A5"/>
    <w:rsid w:val="002F1734"/>
    <w:rsid w:val="002F3670"/>
    <w:rsid w:val="002F40D5"/>
    <w:rsid w:val="002F5DB4"/>
    <w:rsid w:val="00300719"/>
    <w:rsid w:val="00300DFD"/>
    <w:rsid w:val="003017C7"/>
    <w:rsid w:val="00302CA7"/>
    <w:rsid w:val="00305AB4"/>
    <w:rsid w:val="00306F8E"/>
    <w:rsid w:val="003070AE"/>
    <w:rsid w:val="00311372"/>
    <w:rsid w:val="003136D4"/>
    <w:rsid w:val="0031608B"/>
    <w:rsid w:val="00323EFA"/>
    <w:rsid w:val="00326256"/>
    <w:rsid w:val="00331DA0"/>
    <w:rsid w:val="003320EC"/>
    <w:rsid w:val="003336E8"/>
    <w:rsid w:val="00333F1C"/>
    <w:rsid w:val="00336817"/>
    <w:rsid w:val="003371FA"/>
    <w:rsid w:val="00340092"/>
    <w:rsid w:val="003402ED"/>
    <w:rsid w:val="003406E3"/>
    <w:rsid w:val="003430B3"/>
    <w:rsid w:val="00344F6A"/>
    <w:rsid w:val="00346D81"/>
    <w:rsid w:val="00352BC9"/>
    <w:rsid w:val="003639DC"/>
    <w:rsid w:val="00363C9B"/>
    <w:rsid w:val="00363FF5"/>
    <w:rsid w:val="00364128"/>
    <w:rsid w:val="00366C1C"/>
    <w:rsid w:val="00367A46"/>
    <w:rsid w:val="00367C34"/>
    <w:rsid w:val="00370FF7"/>
    <w:rsid w:val="00371AA3"/>
    <w:rsid w:val="00372782"/>
    <w:rsid w:val="00373131"/>
    <w:rsid w:val="00376DAF"/>
    <w:rsid w:val="00376F19"/>
    <w:rsid w:val="00380950"/>
    <w:rsid w:val="00383014"/>
    <w:rsid w:val="00383889"/>
    <w:rsid w:val="00385C99"/>
    <w:rsid w:val="00386212"/>
    <w:rsid w:val="00386F96"/>
    <w:rsid w:val="003904DF"/>
    <w:rsid w:val="003918BA"/>
    <w:rsid w:val="003922C1"/>
    <w:rsid w:val="00392AC9"/>
    <w:rsid w:val="003936AE"/>
    <w:rsid w:val="003939C9"/>
    <w:rsid w:val="00395B19"/>
    <w:rsid w:val="0039640D"/>
    <w:rsid w:val="003A4DF7"/>
    <w:rsid w:val="003B1440"/>
    <w:rsid w:val="003B3203"/>
    <w:rsid w:val="003B4C78"/>
    <w:rsid w:val="003B65F5"/>
    <w:rsid w:val="003B6F67"/>
    <w:rsid w:val="003B7E75"/>
    <w:rsid w:val="003B7F17"/>
    <w:rsid w:val="003C014B"/>
    <w:rsid w:val="003C0CDA"/>
    <w:rsid w:val="003C1F6D"/>
    <w:rsid w:val="003C25C6"/>
    <w:rsid w:val="003C4307"/>
    <w:rsid w:val="003C492E"/>
    <w:rsid w:val="003C5392"/>
    <w:rsid w:val="003C5F0B"/>
    <w:rsid w:val="003C7814"/>
    <w:rsid w:val="003D0CCD"/>
    <w:rsid w:val="003D1280"/>
    <w:rsid w:val="003D7137"/>
    <w:rsid w:val="003D79E6"/>
    <w:rsid w:val="003D7AD1"/>
    <w:rsid w:val="003E0A25"/>
    <w:rsid w:val="003E1178"/>
    <w:rsid w:val="003E2665"/>
    <w:rsid w:val="003E47D4"/>
    <w:rsid w:val="003E6AEE"/>
    <w:rsid w:val="003E7121"/>
    <w:rsid w:val="003E7A01"/>
    <w:rsid w:val="003F03FD"/>
    <w:rsid w:val="003F34E7"/>
    <w:rsid w:val="003F5178"/>
    <w:rsid w:val="003F67B0"/>
    <w:rsid w:val="0040009E"/>
    <w:rsid w:val="00400C26"/>
    <w:rsid w:val="00400ED1"/>
    <w:rsid w:val="00402FE6"/>
    <w:rsid w:val="00403167"/>
    <w:rsid w:val="00404E31"/>
    <w:rsid w:val="00405AFC"/>
    <w:rsid w:val="00407943"/>
    <w:rsid w:val="00407AAB"/>
    <w:rsid w:val="00411827"/>
    <w:rsid w:val="00415749"/>
    <w:rsid w:val="004169D7"/>
    <w:rsid w:val="00424F60"/>
    <w:rsid w:val="004306FA"/>
    <w:rsid w:val="0043072C"/>
    <w:rsid w:val="00430D5C"/>
    <w:rsid w:val="00433247"/>
    <w:rsid w:val="00437F04"/>
    <w:rsid w:val="004425AD"/>
    <w:rsid w:val="00442E14"/>
    <w:rsid w:val="0044631C"/>
    <w:rsid w:val="004468D7"/>
    <w:rsid w:val="00446A4B"/>
    <w:rsid w:val="0044747A"/>
    <w:rsid w:val="00451D1D"/>
    <w:rsid w:val="0045247E"/>
    <w:rsid w:val="00457F66"/>
    <w:rsid w:val="0046074C"/>
    <w:rsid w:val="00462904"/>
    <w:rsid w:val="00465945"/>
    <w:rsid w:val="00465D91"/>
    <w:rsid w:val="00471A2D"/>
    <w:rsid w:val="004755BD"/>
    <w:rsid w:val="00480F24"/>
    <w:rsid w:val="004814CC"/>
    <w:rsid w:val="00482AB5"/>
    <w:rsid w:val="00483671"/>
    <w:rsid w:val="004837ED"/>
    <w:rsid w:val="0048575A"/>
    <w:rsid w:val="00493E0A"/>
    <w:rsid w:val="0049424A"/>
    <w:rsid w:val="00494ED5"/>
    <w:rsid w:val="004961DA"/>
    <w:rsid w:val="004A12F6"/>
    <w:rsid w:val="004A28AA"/>
    <w:rsid w:val="004A2C5B"/>
    <w:rsid w:val="004A3A2A"/>
    <w:rsid w:val="004A4222"/>
    <w:rsid w:val="004A513C"/>
    <w:rsid w:val="004A6BD1"/>
    <w:rsid w:val="004B1768"/>
    <w:rsid w:val="004B415A"/>
    <w:rsid w:val="004B41B0"/>
    <w:rsid w:val="004B5EE1"/>
    <w:rsid w:val="004B5F05"/>
    <w:rsid w:val="004B7E33"/>
    <w:rsid w:val="004C0C60"/>
    <w:rsid w:val="004C144D"/>
    <w:rsid w:val="004C42C7"/>
    <w:rsid w:val="004C5FCA"/>
    <w:rsid w:val="004C63B3"/>
    <w:rsid w:val="004C6484"/>
    <w:rsid w:val="004C6DE0"/>
    <w:rsid w:val="004C7B0A"/>
    <w:rsid w:val="004D1285"/>
    <w:rsid w:val="004D1F41"/>
    <w:rsid w:val="004E18EC"/>
    <w:rsid w:val="004E282E"/>
    <w:rsid w:val="004E7AD9"/>
    <w:rsid w:val="004F0AC8"/>
    <w:rsid w:val="004F59CD"/>
    <w:rsid w:val="004F6883"/>
    <w:rsid w:val="00503416"/>
    <w:rsid w:val="00503CC1"/>
    <w:rsid w:val="005041BD"/>
    <w:rsid w:val="00505AB2"/>
    <w:rsid w:val="0050616B"/>
    <w:rsid w:val="00506192"/>
    <w:rsid w:val="0051067D"/>
    <w:rsid w:val="00511935"/>
    <w:rsid w:val="00512455"/>
    <w:rsid w:val="00512603"/>
    <w:rsid w:val="005139E1"/>
    <w:rsid w:val="00514BE8"/>
    <w:rsid w:val="00515853"/>
    <w:rsid w:val="0051585A"/>
    <w:rsid w:val="005164FF"/>
    <w:rsid w:val="0051780C"/>
    <w:rsid w:val="00526898"/>
    <w:rsid w:val="005275AB"/>
    <w:rsid w:val="005300C6"/>
    <w:rsid w:val="00535312"/>
    <w:rsid w:val="00535E44"/>
    <w:rsid w:val="00540267"/>
    <w:rsid w:val="005421E7"/>
    <w:rsid w:val="0054331E"/>
    <w:rsid w:val="005444CD"/>
    <w:rsid w:val="005469A5"/>
    <w:rsid w:val="00546DF5"/>
    <w:rsid w:val="005475AF"/>
    <w:rsid w:val="00551151"/>
    <w:rsid w:val="0055122C"/>
    <w:rsid w:val="00554610"/>
    <w:rsid w:val="00554A02"/>
    <w:rsid w:val="00560B7B"/>
    <w:rsid w:val="00561BAB"/>
    <w:rsid w:val="00561E1A"/>
    <w:rsid w:val="00564F29"/>
    <w:rsid w:val="00565194"/>
    <w:rsid w:val="0056535D"/>
    <w:rsid w:val="005671B8"/>
    <w:rsid w:val="00570BC3"/>
    <w:rsid w:val="005731B4"/>
    <w:rsid w:val="00573F64"/>
    <w:rsid w:val="005812BF"/>
    <w:rsid w:val="0058298B"/>
    <w:rsid w:val="00583712"/>
    <w:rsid w:val="00584051"/>
    <w:rsid w:val="00584DCF"/>
    <w:rsid w:val="00587778"/>
    <w:rsid w:val="0059018B"/>
    <w:rsid w:val="00590DF2"/>
    <w:rsid w:val="00591B99"/>
    <w:rsid w:val="0059227C"/>
    <w:rsid w:val="00592A0B"/>
    <w:rsid w:val="0059441F"/>
    <w:rsid w:val="00594AF1"/>
    <w:rsid w:val="00595C2D"/>
    <w:rsid w:val="00596F20"/>
    <w:rsid w:val="005A2CDB"/>
    <w:rsid w:val="005A433E"/>
    <w:rsid w:val="005A5F88"/>
    <w:rsid w:val="005A6367"/>
    <w:rsid w:val="005A7FAD"/>
    <w:rsid w:val="005B16F8"/>
    <w:rsid w:val="005B2B1D"/>
    <w:rsid w:val="005B35E5"/>
    <w:rsid w:val="005B3B2F"/>
    <w:rsid w:val="005B42D0"/>
    <w:rsid w:val="005B4F50"/>
    <w:rsid w:val="005B602A"/>
    <w:rsid w:val="005B65D7"/>
    <w:rsid w:val="005B76DD"/>
    <w:rsid w:val="005C04B7"/>
    <w:rsid w:val="005C0D74"/>
    <w:rsid w:val="005C1E9B"/>
    <w:rsid w:val="005C2AE2"/>
    <w:rsid w:val="005C6623"/>
    <w:rsid w:val="005C6E0A"/>
    <w:rsid w:val="005C748A"/>
    <w:rsid w:val="005C76D7"/>
    <w:rsid w:val="005D1372"/>
    <w:rsid w:val="005D255E"/>
    <w:rsid w:val="005D3037"/>
    <w:rsid w:val="005D5B2C"/>
    <w:rsid w:val="005D7599"/>
    <w:rsid w:val="005D7867"/>
    <w:rsid w:val="005E030E"/>
    <w:rsid w:val="005E2C35"/>
    <w:rsid w:val="005E48F0"/>
    <w:rsid w:val="005E5671"/>
    <w:rsid w:val="005E578E"/>
    <w:rsid w:val="005E7125"/>
    <w:rsid w:val="005F1F8E"/>
    <w:rsid w:val="005F7971"/>
    <w:rsid w:val="00600224"/>
    <w:rsid w:val="00600226"/>
    <w:rsid w:val="00606612"/>
    <w:rsid w:val="00607C62"/>
    <w:rsid w:val="00607F6D"/>
    <w:rsid w:val="00610273"/>
    <w:rsid w:val="006102D3"/>
    <w:rsid w:val="00613007"/>
    <w:rsid w:val="0061641E"/>
    <w:rsid w:val="00620F9A"/>
    <w:rsid w:val="006237B0"/>
    <w:rsid w:val="0063380C"/>
    <w:rsid w:val="0063508A"/>
    <w:rsid w:val="00636BDB"/>
    <w:rsid w:val="00636F2E"/>
    <w:rsid w:val="00637161"/>
    <w:rsid w:val="00642493"/>
    <w:rsid w:val="0064307D"/>
    <w:rsid w:val="006437BE"/>
    <w:rsid w:val="00644B14"/>
    <w:rsid w:val="00645CDE"/>
    <w:rsid w:val="00646F53"/>
    <w:rsid w:val="0065133E"/>
    <w:rsid w:val="00653DEA"/>
    <w:rsid w:val="006555BA"/>
    <w:rsid w:val="00657FDB"/>
    <w:rsid w:val="006619E4"/>
    <w:rsid w:val="0066318E"/>
    <w:rsid w:val="00664E99"/>
    <w:rsid w:val="006664F9"/>
    <w:rsid w:val="00666745"/>
    <w:rsid w:val="006727AA"/>
    <w:rsid w:val="006737AD"/>
    <w:rsid w:val="00673F33"/>
    <w:rsid w:val="00674769"/>
    <w:rsid w:val="00674D40"/>
    <w:rsid w:val="00675AA1"/>
    <w:rsid w:val="006773F1"/>
    <w:rsid w:val="00677B56"/>
    <w:rsid w:val="006800FC"/>
    <w:rsid w:val="006815E1"/>
    <w:rsid w:val="00681710"/>
    <w:rsid w:val="00683785"/>
    <w:rsid w:val="00685707"/>
    <w:rsid w:val="00686631"/>
    <w:rsid w:val="006877FE"/>
    <w:rsid w:val="006905BF"/>
    <w:rsid w:val="006920C3"/>
    <w:rsid w:val="0069435B"/>
    <w:rsid w:val="00696C74"/>
    <w:rsid w:val="006A070E"/>
    <w:rsid w:val="006A3F86"/>
    <w:rsid w:val="006A4377"/>
    <w:rsid w:val="006A6B27"/>
    <w:rsid w:val="006A71CE"/>
    <w:rsid w:val="006B17E0"/>
    <w:rsid w:val="006B1820"/>
    <w:rsid w:val="006B2E03"/>
    <w:rsid w:val="006B3ECC"/>
    <w:rsid w:val="006B48FC"/>
    <w:rsid w:val="006B6228"/>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72C"/>
    <w:rsid w:val="006E28B7"/>
    <w:rsid w:val="006E2ACE"/>
    <w:rsid w:val="006E4918"/>
    <w:rsid w:val="006E5A49"/>
    <w:rsid w:val="006E67A8"/>
    <w:rsid w:val="006E7ACD"/>
    <w:rsid w:val="006E7C18"/>
    <w:rsid w:val="006F17C9"/>
    <w:rsid w:val="006F27D4"/>
    <w:rsid w:val="006F526E"/>
    <w:rsid w:val="006F5BD0"/>
    <w:rsid w:val="00700E3B"/>
    <w:rsid w:val="007011A5"/>
    <w:rsid w:val="00703C42"/>
    <w:rsid w:val="00704897"/>
    <w:rsid w:val="00705F22"/>
    <w:rsid w:val="007123C8"/>
    <w:rsid w:val="00712513"/>
    <w:rsid w:val="00713AC2"/>
    <w:rsid w:val="00716A87"/>
    <w:rsid w:val="0071761A"/>
    <w:rsid w:val="00717801"/>
    <w:rsid w:val="0072080A"/>
    <w:rsid w:val="00721597"/>
    <w:rsid w:val="0072235E"/>
    <w:rsid w:val="00723AF6"/>
    <w:rsid w:val="00723B32"/>
    <w:rsid w:val="00723CFC"/>
    <w:rsid w:val="007255D5"/>
    <w:rsid w:val="00725B60"/>
    <w:rsid w:val="00726914"/>
    <w:rsid w:val="00726C2F"/>
    <w:rsid w:val="00727AB4"/>
    <w:rsid w:val="007356C9"/>
    <w:rsid w:val="007415D6"/>
    <w:rsid w:val="007436BB"/>
    <w:rsid w:val="00745772"/>
    <w:rsid w:val="00745D4F"/>
    <w:rsid w:val="00746EF3"/>
    <w:rsid w:val="00747E57"/>
    <w:rsid w:val="00750CFC"/>
    <w:rsid w:val="00752374"/>
    <w:rsid w:val="00752ACC"/>
    <w:rsid w:val="00752FB4"/>
    <w:rsid w:val="00754E21"/>
    <w:rsid w:val="00755B27"/>
    <w:rsid w:val="0076047C"/>
    <w:rsid w:val="00764446"/>
    <w:rsid w:val="00766258"/>
    <w:rsid w:val="007676C6"/>
    <w:rsid w:val="00770976"/>
    <w:rsid w:val="00771198"/>
    <w:rsid w:val="0077459D"/>
    <w:rsid w:val="0078372D"/>
    <w:rsid w:val="00790884"/>
    <w:rsid w:val="00790C4F"/>
    <w:rsid w:val="00790EBF"/>
    <w:rsid w:val="007941AE"/>
    <w:rsid w:val="007967ED"/>
    <w:rsid w:val="00796FFE"/>
    <w:rsid w:val="007A16E2"/>
    <w:rsid w:val="007A3FC1"/>
    <w:rsid w:val="007A5DF6"/>
    <w:rsid w:val="007A7C20"/>
    <w:rsid w:val="007B1B7D"/>
    <w:rsid w:val="007B29F0"/>
    <w:rsid w:val="007B5DB0"/>
    <w:rsid w:val="007B631C"/>
    <w:rsid w:val="007B688D"/>
    <w:rsid w:val="007B74F4"/>
    <w:rsid w:val="007B7D0F"/>
    <w:rsid w:val="007C2A43"/>
    <w:rsid w:val="007C348D"/>
    <w:rsid w:val="007C35DE"/>
    <w:rsid w:val="007C5B98"/>
    <w:rsid w:val="007C5D68"/>
    <w:rsid w:val="007D1B48"/>
    <w:rsid w:val="007D27BC"/>
    <w:rsid w:val="007D75D0"/>
    <w:rsid w:val="007E17FF"/>
    <w:rsid w:val="007E2137"/>
    <w:rsid w:val="007E36FC"/>
    <w:rsid w:val="007E50D0"/>
    <w:rsid w:val="007E5723"/>
    <w:rsid w:val="007E5B7A"/>
    <w:rsid w:val="007E70D2"/>
    <w:rsid w:val="007E7DF3"/>
    <w:rsid w:val="007F335B"/>
    <w:rsid w:val="007F3D28"/>
    <w:rsid w:val="007F4259"/>
    <w:rsid w:val="007F42A2"/>
    <w:rsid w:val="00800AEB"/>
    <w:rsid w:val="0080190E"/>
    <w:rsid w:val="00801948"/>
    <w:rsid w:val="008029FF"/>
    <w:rsid w:val="008036B5"/>
    <w:rsid w:val="008039DF"/>
    <w:rsid w:val="008043CF"/>
    <w:rsid w:val="008067CC"/>
    <w:rsid w:val="008071D9"/>
    <w:rsid w:val="008130E4"/>
    <w:rsid w:val="008148E9"/>
    <w:rsid w:val="00814C67"/>
    <w:rsid w:val="00815B0F"/>
    <w:rsid w:val="0082271E"/>
    <w:rsid w:val="00822777"/>
    <w:rsid w:val="00825D21"/>
    <w:rsid w:val="008260E1"/>
    <w:rsid w:val="0082615F"/>
    <w:rsid w:val="00826C6B"/>
    <w:rsid w:val="008279F5"/>
    <w:rsid w:val="0083190B"/>
    <w:rsid w:val="00832B3D"/>
    <w:rsid w:val="00835BDA"/>
    <w:rsid w:val="00842D20"/>
    <w:rsid w:val="0084465E"/>
    <w:rsid w:val="008459EE"/>
    <w:rsid w:val="008462B5"/>
    <w:rsid w:val="0084647D"/>
    <w:rsid w:val="00851ED0"/>
    <w:rsid w:val="00854C07"/>
    <w:rsid w:val="00860505"/>
    <w:rsid w:val="0086177D"/>
    <w:rsid w:val="00862280"/>
    <w:rsid w:val="00872C9E"/>
    <w:rsid w:val="00873AC3"/>
    <w:rsid w:val="008803D8"/>
    <w:rsid w:val="00880BF7"/>
    <w:rsid w:val="00880F82"/>
    <w:rsid w:val="00881B81"/>
    <w:rsid w:val="00887888"/>
    <w:rsid w:val="00892D8F"/>
    <w:rsid w:val="00895135"/>
    <w:rsid w:val="008A3569"/>
    <w:rsid w:val="008A36D6"/>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7A92"/>
    <w:rsid w:val="009118E6"/>
    <w:rsid w:val="00914DB5"/>
    <w:rsid w:val="0091772E"/>
    <w:rsid w:val="00920149"/>
    <w:rsid w:val="0092194B"/>
    <w:rsid w:val="009227CD"/>
    <w:rsid w:val="0092358D"/>
    <w:rsid w:val="009254EF"/>
    <w:rsid w:val="009256A5"/>
    <w:rsid w:val="009279B4"/>
    <w:rsid w:val="00927C5A"/>
    <w:rsid w:val="009322D7"/>
    <w:rsid w:val="009351AE"/>
    <w:rsid w:val="00937915"/>
    <w:rsid w:val="00937C2A"/>
    <w:rsid w:val="00945C50"/>
    <w:rsid w:val="009514E6"/>
    <w:rsid w:val="00952E0B"/>
    <w:rsid w:val="00952E60"/>
    <w:rsid w:val="0095302E"/>
    <w:rsid w:val="0095338D"/>
    <w:rsid w:val="00953D99"/>
    <w:rsid w:val="00954F1C"/>
    <w:rsid w:val="00955795"/>
    <w:rsid w:val="00955911"/>
    <w:rsid w:val="009579E5"/>
    <w:rsid w:val="00960BDD"/>
    <w:rsid w:val="0096152F"/>
    <w:rsid w:val="00961FD6"/>
    <w:rsid w:val="00963674"/>
    <w:rsid w:val="00964A13"/>
    <w:rsid w:val="0096554B"/>
    <w:rsid w:val="009660B1"/>
    <w:rsid w:val="00971D90"/>
    <w:rsid w:val="00972EAC"/>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0BB9"/>
    <w:rsid w:val="009A2C15"/>
    <w:rsid w:val="009A48B0"/>
    <w:rsid w:val="009B2597"/>
    <w:rsid w:val="009B2744"/>
    <w:rsid w:val="009B79AC"/>
    <w:rsid w:val="009C2CC3"/>
    <w:rsid w:val="009C5117"/>
    <w:rsid w:val="009C76E1"/>
    <w:rsid w:val="009D01F9"/>
    <w:rsid w:val="009D2729"/>
    <w:rsid w:val="009D513B"/>
    <w:rsid w:val="009E2786"/>
    <w:rsid w:val="009E3323"/>
    <w:rsid w:val="009E3C41"/>
    <w:rsid w:val="009E4222"/>
    <w:rsid w:val="009E437C"/>
    <w:rsid w:val="009E47AE"/>
    <w:rsid w:val="009E4EC4"/>
    <w:rsid w:val="009E532E"/>
    <w:rsid w:val="009E5672"/>
    <w:rsid w:val="009E7658"/>
    <w:rsid w:val="009F479E"/>
    <w:rsid w:val="009F5C49"/>
    <w:rsid w:val="009F5DAD"/>
    <w:rsid w:val="009F6382"/>
    <w:rsid w:val="009F78CE"/>
    <w:rsid w:val="009F7A68"/>
    <w:rsid w:val="009F7B8A"/>
    <w:rsid w:val="00A01650"/>
    <w:rsid w:val="00A0169F"/>
    <w:rsid w:val="00A02009"/>
    <w:rsid w:val="00A0302A"/>
    <w:rsid w:val="00A03103"/>
    <w:rsid w:val="00A03DF7"/>
    <w:rsid w:val="00A03EF5"/>
    <w:rsid w:val="00A042AD"/>
    <w:rsid w:val="00A07086"/>
    <w:rsid w:val="00A07E9D"/>
    <w:rsid w:val="00A1283A"/>
    <w:rsid w:val="00A12D11"/>
    <w:rsid w:val="00A17980"/>
    <w:rsid w:val="00A248DD"/>
    <w:rsid w:val="00A25709"/>
    <w:rsid w:val="00A267A6"/>
    <w:rsid w:val="00A27A5C"/>
    <w:rsid w:val="00A3343B"/>
    <w:rsid w:val="00A33A0E"/>
    <w:rsid w:val="00A34DF3"/>
    <w:rsid w:val="00A35580"/>
    <w:rsid w:val="00A365CD"/>
    <w:rsid w:val="00A37A1F"/>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2258"/>
    <w:rsid w:val="00A629BE"/>
    <w:rsid w:val="00A66175"/>
    <w:rsid w:val="00A72A11"/>
    <w:rsid w:val="00A73569"/>
    <w:rsid w:val="00A76449"/>
    <w:rsid w:val="00A77438"/>
    <w:rsid w:val="00A7773A"/>
    <w:rsid w:val="00A77C1A"/>
    <w:rsid w:val="00A8120B"/>
    <w:rsid w:val="00A82F63"/>
    <w:rsid w:val="00A834B6"/>
    <w:rsid w:val="00A847A8"/>
    <w:rsid w:val="00A84C6B"/>
    <w:rsid w:val="00A8711B"/>
    <w:rsid w:val="00A96F81"/>
    <w:rsid w:val="00A976FA"/>
    <w:rsid w:val="00A97C9F"/>
    <w:rsid w:val="00AA2645"/>
    <w:rsid w:val="00AA265A"/>
    <w:rsid w:val="00AA540B"/>
    <w:rsid w:val="00AB10A7"/>
    <w:rsid w:val="00AB171A"/>
    <w:rsid w:val="00AB640E"/>
    <w:rsid w:val="00AC11C7"/>
    <w:rsid w:val="00AC1627"/>
    <w:rsid w:val="00AC20AF"/>
    <w:rsid w:val="00AC475D"/>
    <w:rsid w:val="00AC5F01"/>
    <w:rsid w:val="00AD0DDB"/>
    <w:rsid w:val="00AD0F4B"/>
    <w:rsid w:val="00AD1316"/>
    <w:rsid w:val="00AD2481"/>
    <w:rsid w:val="00AD2C06"/>
    <w:rsid w:val="00AD2E9B"/>
    <w:rsid w:val="00AD7CE1"/>
    <w:rsid w:val="00AD7DDD"/>
    <w:rsid w:val="00AE07E7"/>
    <w:rsid w:val="00AE1106"/>
    <w:rsid w:val="00AE24F5"/>
    <w:rsid w:val="00AE3993"/>
    <w:rsid w:val="00AE7126"/>
    <w:rsid w:val="00AE7153"/>
    <w:rsid w:val="00AE723E"/>
    <w:rsid w:val="00AE728B"/>
    <w:rsid w:val="00AF288C"/>
    <w:rsid w:val="00AF4851"/>
    <w:rsid w:val="00B01873"/>
    <w:rsid w:val="00B01E95"/>
    <w:rsid w:val="00B02501"/>
    <w:rsid w:val="00B02AD7"/>
    <w:rsid w:val="00B06B34"/>
    <w:rsid w:val="00B072E8"/>
    <w:rsid w:val="00B13F4A"/>
    <w:rsid w:val="00B1517C"/>
    <w:rsid w:val="00B154A8"/>
    <w:rsid w:val="00B174D9"/>
    <w:rsid w:val="00B220F1"/>
    <w:rsid w:val="00B251A5"/>
    <w:rsid w:val="00B25B50"/>
    <w:rsid w:val="00B2693C"/>
    <w:rsid w:val="00B269C0"/>
    <w:rsid w:val="00B2769A"/>
    <w:rsid w:val="00B27EB5"/>
    <w:rsid w:val="00B33660"/>
    <w:rsid w:val="00B3625D"/>
    <w:rsid w:val="00B36291"/>
    <w:rsid w:val="00B376A0"/>
    <w:rsid w:val="00B462E9"/>
    <w:rsid w:val="00B4737D"/>
    <w:rsid w:val="00B508A5"/>
    <w:rsid w:val="00B510D2"/>
    <w:rsid w:val="00B52556"/>
    <w:rsid w:val="00B53342"/>
    <w:rsid w:val="00B54154"/>
    <w:rsid w:val="00B54159"/>
    <w:rsid w:val="00B54F58"/>
    <w:rsid w:val="00B5610F"/>
    <w:rsid w:val="00B563D6"/>
    <w:rsid w:val="00B56E03"/>
    <w:rsid w:val="00B57954"/>
    <w:rsid w:val="00B60049"/>
    <w:rsid w:val="00B62071"/>
    <w:rsid w:val="00B623AB"/>
    <w:rsid w:val="00B6433D"/>
    <w:rsid w:val="00B66F49"/>
    <w:rsid w:val="00B6789F"/>
    <w:rsid w:val="00B73279"/>
    <w:rsid w:val="00B774DF"/>
    <w:rsid w:val="00B77D4E"/>
    <w:rsid w:val="00B818C3"/>
    <w:rsid w:val="00B84471"/>
    <w:rsid w:val="00B853E0"/>
    <w:rsid w:val="00B860E9"/>
    <w:rsid w:val="00B86346"/>
    <w:rsid w:val="00B86C55"/>
    <w:rsid w:val="00B879D0"/>
    <w:rsid w:val="00B90866"/>
    <w:rsid w:val="00B917FC"/>
    <w:rsid w:val="00B91836"/>
    <w:rsid w:val="00B92BF9"/>
    <w:rsid w:val="00B92F78"/>
    <w:rsid w:val="00B94D04"/>
    <w:rsid w:val="00B974DF"/>
    <w:rsid w:val="00B97A1D"/>
    <w:rsid w:val="00B97BD9"/>
    <w:rsid w:val="00BA16C8"/>
    <w:rsid w:val="00BA1787"/>
    <w:rsid w:val="00BA17DA"/>
    <w:rsid w:val="00BA5146"/>
    <w:rsid w:val="00BB29B0"/>
    <w:rsid w:val="00BB6054"/>
    <w:rsid w:val="00BB6830"/>
    <w:rsid w:val="00BB7322"/>
    <w:rsid w:val="00BC1EBE"/>
    <w:rsid w:val="00BC677B"/>
    <w:rsid w:val="00BC7247"/>
    <w:rsid w:val="00BD1292"/>
    <w:rsid w:val="00BD3E12"/>
    <w:rsid w:val="00BD40FA"/>
    <w:rsid w:val="00BD6FEE"/>
    <w:rsid w:val="00BE07C9"/>
    <w:rsid w:val="00BE7122"/>
    <w:rsid w:val="00BF013A"/>
    <w:rsid w:val="00BF1244"/>
    <w:rsid w:val="00BF52B3"/>
    <w:rsid w:val="00BF592D"/>
    <w:rsid w:val="00BF6444"/>
    <w:rsid w:val="00C02390"/>
    <w:rsid w:val="00C027EA"/>
    <w:rsid w:val="00C1097A"/>
    <w:rsid w:val="00C15AC4"/>
    <w:rsid w:val="00C16A5D"/>
    <w:rsid w:val="00C16FCF"/>
    <w:rsid w:val="00C17DCE"/>
    <w:rsid w:val="00C22C6B"/>
    <w:rsid w:val="00C24CA2"/>
    <w:rsid w:val="00C27544"/>
    <w:rsid w:val="00C2763A"/>
    <w:rsid w:val="00C27A33"/>
    <w:rsid w:val="00C317D1"/>
    <w:rsid w:val="00C32990"/>
    <w:rsid w:val="00C33B55"/>
    <w:rsid w:val="00C35D4C"/>
    <w:rsid w:val="00C36AA5"/>
    <w:rsid w:val="00C40DAE"/>
    <w:rsid w:val="00C417FC"/>
    <w:rsid w:val="00C437B0"/>
    <w:rsid w:val="00C479DB"/>
    <w:rsid w:val="00C5289C"/>
    <w:rsid w:val="00C5372F"/>
    <w:rsid w:val="00C56CC6"/>
    <w:rsid w:val="00C57F39"/>
    <w:rsid w:val="00C62684"/>
    <w:rsid w:val="00C62E97"/>
    <w:rsid w:val="00C63201"/>
    <w:rsid w:val="00C659BF"/>
    <w:rsid w:val="00C65B29"/>
    <w:rsid w:val="00C66710"/>
    <w:rsid w:val="00C70FF0"/>
    <w:rsid w:val="00C76442"/>
    <w:rsid w:val="00C76B98"/>
    <w:rsid w:val="00C831AB"/>
    <w:rsid w:val="00C85A32"/>
    <w:rsid w:val="00C915A4"/>
    <w:rsid w:val="00C92209"/>
    <w:rsid w:val="00C923D8"/>
    <w:rsid w:val="00C96A7D"/>
    <w:rsid w:val="00CA0C05"/>
    <w:rsid w:val="00CA283F"/>
    <w:rsid w:val="00CA383D"/>
    <w:rsid w:val="00CA3E13"/>
    <w:rsid w:val="00CA454A"/>
    <w:rsid w:val="00CA76B0"/>
    <w:rsid w:val="00CB10E8"/>
    <w:rsid w:val="00CB1633"/>
    <w:rsid w:val="00CB39F2"/>
    <w:rsid w:val="00CB3E68"/>
    <w:rsid w:val="00CB7308"/>
    <w:rsid w:val="00CB7BE6"/>
    <w:rsid w:val="00CC2670"/>
    <w:rsid w:val="00CC473B"/>
    <w:rsid w:val="00CC4EA7"/>
    <w:rsid w:val="00CC57B8"/>
    <w:rsid w:val="00CC731D"/>
    <w:rsid w:val="00CC7AF7"/>
    <w:rsid w:val="00CC7D45"/>
    <w:rsid w:val="00CD25A3"/>
    <w:rsid w:val="00CD3443"/>
    <w:rsid w:val="00CD4D8F"/>
    <w:rsid w:val="00CD4E16"/>
    <w:rsid w:val="00CD582F"/>
    <w:rsid w:val="00CD5DBD"/>
    <w:rsid w:val="00CD6CCF"/>
    <w:rsid w:val="00CD6F3F"/>
    <w:rsid w:val="00CE0C87"/>
    <w:rsid w:val="00CE4947"/>
    <w:rsid w:val="00CE4D8F"/>
    <w:rsid w:val="00CE51DF"/>
    <w:rsid w:val="00CE63C6"/>
    <w:rsid w:val="00CE6DB0"/>
    <w:rsid w:val="00CE7929"/>
    <w:rsid w:val="00CF14FE"/>
    <w:rsid w:val="00CF423F"/>
    <w:rsid w:val="00CF4247"/>
    <w:rsid w:val="00CF66E5"/>
    <w:rsid w:val="00CF7E52"/>
    <w:rsid w:val="00D00049"/>
    <w:rsid w:val="00D0344B"/>
    <w:rsid w:val="00D052FF"/>
    <w:rsid w:val="00D053A8"/>
    <w:rsid w:val="00D05572"/>
    <w:rsid w:val="00D059BD"/>
    <w:rsid w:val="00D06868"/>
    <w:rsid w:val="00D10123"/>
    <w:rsid w:val="00D14B3A"/>
    <w:rsid w:val="00D23C7C"/>
    <w:rsid w:val="00D2514B"/>
    <w:rsid w:val="00D26A05"/>
    <w:rsid w:val="00D27AFB"/>
    <w:rsid w:val="00D3251C"/>
    <w:rsid w:val="00D3293E"/>
    <w:rsid w:val="00D358A0"/>
    <w:rsid w:val="00D364E8"/>
    <w:rsid w:val="00D37E79"/>
    <w:rsid w:val="00D40031"/>
    <w:rsid w:val="00D444E9"/>
    <w:rsid w:val="00D45373"/>
    <w:rsid w:val="00D46973"/>
    <w:rsid w:val="00D51D6E"/>
    <w:rsid w:val="00D5684E"/>
    <w:rsid w:val="00D60CF1"/>
    <w:rsid w:val="00D61D4E"/>
    <w:rsid w:val="00D627A0"/>
    <w:rsid w:val="00D62BBB"/>
    <w:rsid w:val="00D63D6E"/>
    <w:rsid w:val="00D64543"/>
    <w:rsid w:val="00D65801"/>
    <w:rsid w:val="00D66B5D"/>
    <w:rsid w:val="00D66FE0"/>
    <w:rsid w:val="00D67E36"/>
    <w:rsid w:val="00D77A14"/>
    <w:rsid w:val="00D77C0E"/>
    <w:rsid w:val="00D812CF"/>
    <w:rsid w:val="00D81811"/>
    <w:rsid w:val="00D81A5C"/>
    <w:rsid w:val="00D84861"/>
    <w:rsid w:val="00D92B70"/>
    <w:rsid w:val="00D9464C"/>
    <w:rsid w:val="00D979B0"/>
    <w:rsid w:val="00DA0918"/>
    <w:rsid w:val="00DA2967"/>
    <w:rsid w:val="00DA43A9"/>
    <w:rsid w:val="00DA4676"/>
    <w:rsid w:val="00DA582E"/>
    <w:rsid w:val="00DC4BA1"/>
    <w:rsid w:val="00DC4F44"/>
    <w:rsid w:val="00DC60EE"/>
    <w:rsid w:val="00DD33FA"/>
    <w:rsid w:val="00DD3BAF"/>
    <w:rsid w:val="00DD6D4E"/>
    <w:rsid w:val="00DD70C1"/>
    <w:rsid w:val="00DE2AFA"/>
    <w:rsid w:val="00DE4206"/>
    <w:rsid w:val="00DE68A7"/>
    <w:rsid w:val="00DE6A34"/>
    <w:rsid w:val="00DE6BD9"/>
    <w:rsid w:val="00DF270A"/>
    <w:rsid w:val="00DF275F"/>
    <w:rsid w:val="00DF4E97"/>
    <w:rsid w:val="00E01E44"/>
    <w:rsid w:val="00E02336"/>
    <w:rsid w:val="00E02A78"/>
    <w:rsid w:val="00E06F2D"/>
    <w:rsid w:val="00E16860"/>
    <w:rsid w:val="00E16B6F"/>
    <w:rsid w:val="00E172AB"/>
    <w:rsid w:val="00E17AC3"/>
    <w:rsid w:val="00E203A5"/>
    <w:rsid w:val="00E20C9D"/>
    <w:rsid w:val="00E22DE0"/>
    <w:rsid w:val="00E23F95"/>
    <w:rsid w:val="00E24DCD"/>
    <w:rsid w:val="00E26540"/>
    <w:rsid w:val="00E27E4C"/>
    <w:rsid w:val="00E3074A"/>
    <w:rsid w:val="00E311FA"/>
    <w:rsid w:val="00E338F5"/>
    <w:rsid w:val="00E340A6"/>
    <w:rsid w:val="00E344A8"/>
    <w:rsid w:val="00E344CA"/>
    <w:rsid w:val="00E37E10"/>
    <w:rsid w:val="00E435F4"/>
    <w:rsid w:val="00E45521"/>
    <w:rsid w:val="00E50610"/>
    <w:rsid w:val="00E50944"/>
    <w:rsid w:val="00E51658"/>
    <w:rsid w:val="00E51966"/>
    <w:rsid w:val="00E52C95"/>
    <w:rsid w:val="00E55128"/>
    <w:rsid w:val="00E5542E"/>
    <w:rsid w:val="00E60000"/>
    <w:rsid w:val="00E73FAC"/>
    <w:rsid w:val="00E75019"/>
    <w:rsid w:val="00E76EF5"/>
    <w:rsid w:val="00E861EA"/>
    <w:rsid w:val="00E95A3F"/>
    <w:rsid w:val="00E966A3"/>
    <w:rsid w:val="00E97A93"/>
    <w:rsid w:val="00EA0B23"/>
    <w:rsid w:val="00EA3F4A"/>
    <w:rsid w:val="00EA4584"/>
    <w:rsid w:val="00EA545B"/>
    <w:rsid w:val="00EA5E1E"/>
    <w:rsid w:val="00EA7123"/>
    <w:rsid w:val="00EB4EEB"/>
    <w:rsid w:val="00EB6C07"/>
    <w:rsid w:val="00EC2BC3"/>
    <w:rsid w:val="00EC3811"/>
    <w:rsid w:val="00EC4880"/>
    <w:rsid w:val="00EC4AF8"/>
    <w:rsid w:val="00EC4C53"/>
    <w:rsid w:val="00EC6651"/>
    <w:rsid w:val="00EC6F1C"/>
    <w:rsid w:val="00ED0334"/>
    <w:rsid w:val="00ED4979"/>
    <w:rsid w:val="00ED51F7"/>
    <w:rsid w:val="00ED7809"/>
    <w:rsid w:val="00EE1A1C"/>
    <w:rsid w:val="00EE207A"/>
    <w:rsid w:val="00EE32C3"/>
    <w:rsid w:val="00EE37FC"/>
    <w:rsid w:val="00EE3C09"/>
    <w:rsid w:val="00EE4D8B"/>
    <w:rsid w:val="00EE580F"/>
    <w:rsid w:val="00EE7CB8"/>
    <w:rsid w:val="00EE7F53"/>
    <w:rsid w:val="00EF13E4"/>
    <w:rsid w:val="00EF1FFC"/>
    <w:rsid w:val="00EF24D7"/>
    <w:rsid w:val="00EF31FB"/>
    <w:rsid w:val="00EF3CB6"/>
    <w:rsid w:val="00EF6149"/>
    <w:rsid w:val="00F03EDB"/>
    <w:rsid w:val="00F04B73"/>
    <w:rsid w:val="00F05F0F"/>
    <w:rsid w:val="00F10465"/>
    <w:rsid w:val="00F10BF7"/>
    <w:rsid w:val="00F115A4"/>
    <w:rsid w:val="00F1351E"/>
    <w:rsid w:val="00F147BD"/>
    <w:rsid w:val="00F16864"/>
    <w:rsid w:val="00F173C9"/>
    <w:rsid w:val="00F20106"/>
    <w:rsid w:val="00F2079F"/>
    <w:rsid w:val="00F2098A"/>
    <w:rsid w:val="00F20BBA"/>
    <w:rsid w:val="00F211DE"/>
    <w:rsid w:val="00F22753"/>
    <w:rsid w:val="00F23970"/>
    <w:rsid w:val="00F2407A"/>
    <w:rsid w:val="00F25592"/>
    <w:rsid w:val="00F25D6D"/>
    <w:rsid w:val="00F26C05"/>
    <w:rsid w:val="00F26CB0"/>
    <w:rsid w:val="00F2752E"/>
    <w:rsid w:val="00F34739"/>
    <w:rsid w:val="00F35194"/>
    <w:rsid w:val="00F355C3"/>
    <w:rsid w:val="00F35782"/>
    <w:rsid w:val="00F36DDC"/>
    <w:rsid w:val="00F36F12"/>
    <w:rsid w:val="00F40404"/>
    <w:rsid w:val="00F41187"/>
    <w:rsid w:val="00F46975"/>
    <w:rsid w:val="00F46BF3"/>
    <w:rsid w:val="00F503DE"/>
    <w:rsid w:val="00F5107A"/>
    <w:rsid w:val="00F51D56"/>
    <w:rsid w:val="00F525E0"/>
    <w:rsid w:val="00F548A0"/>
    <w:rsid w:val="00F56A99"/>
    <w:rsid w:val="00F56F55"/>
    <w:rsid w:val="00F57F6E"/>
    <w:rsid w:val="00F63F99"/>
    <w:rsid w:val="00F64BF1"/>
    <w:rsid w:val="00F65E63"/>
    <w:rsid w:val="00F66868"/>
    <w:rsid w:val="00F672FB"/>
    <w:rsid w:val="00F67DAE"/>
    <w:rsid w:val="00F73967"/>
    <w:rsid w:val="00F74579"/>
    <w:rsid w:val="00F77060"/>
    <w:rsid w:val="00F77E9E"/>
    <w:rsid w:val="00F80277"/>
    <w:rsid w:val="00F803B7"/>
    <w:rsid w:val="00F82451"/>
    <w:rsid w:val="00F83187"/>
    <w:rsid w:val="00F83590"/>
    <w:rsid w:val="00F85869"/>
    <w:rsid w:val="00F85B7E"/>
    <w:rsid w:val="00F864BD"/>
    <w:rsid w:val="00F86BC9"/>
    <w:rsid w:val="00F87499"/>
    <w:rsid w:val="00F87729"/>
    <w:rsid w:val="00F92A5D"/>
    <w:rsid w:val="00F93070"/>
    <w:rsid w:val="00F95351"/>
    <w:rsid w:val="00FA2949"/>
    <w:rsid w:val="00FA3AD1"/>
    <w:rsid w:val="00FB5882"/>
    <w:rsid w:val="00FB7CDE"/>
    <w:rsid w:val="00FC1558"/>
    <w:rsid w:val="00FC2735"/>
    <w:rsid w:val="00FC4C72"/>
    <w:rsid w:val="00FD01B2"/>
    <w:rsid w:val="00FD1EA7"/>
    <w:rsid w:val="00FD271E"/>
    <w:rsid w:val="00FD27A1"/>
    <w:rsid w:val="00FD684E"/>
    <w:rsid w:val="00FD6FE1"/>
    <w:rsid w:val="00FE1678"/>
    <w:rsid w:val="00FE33BB"/>
    <w:rsid w:val="00FE3922"/>
    <w:rsid w:val="00FE6B87"/>
    <w:rsid w:val="00FE72A7"/>
    <w:rsid w:val="00FE7DF6"/>
    <w:rsid w:val="00FF055E"/>
    <w:rsid w:val="00FF1914"/>
    <w:rsid w:val="00FF3BEC"/>
    <w:rsid w:val="00FF3C6E"/>
    <w:rsid w:val="00FF595B"/>
    <w:rsid w:val="00FF5B1A"/>
    <w:rsid w:val="00FF601A"/>
    <w:rsid w:val="00FF6D53"/>
    <w:rsid w:val="00FF7B5D"/>
    <w:rsid w:val="00FF7B8D"/>
    <w:rsid w:val="0182148B"/>
    <w:rsid w:val="02511125"/>
    <w:rsid w:val="037C62EA"/>
    <w:rsid w:val="06FE04ED"/>
    <w:rsid w:val="08983A2C"/>
    <w:rsid w:val="0B075C7C"/>
    <w:rsid w:val="0C4B08D2"/>
    <w:rsid w:val="0D4D24DC"/>
    <w:rsid w:val="0E7E56C5"/>
    <w:rsid w:val="0FBE2EFD"/>
    <w:rsid w:val="117F246D"/>
    <w:rsid w:val="12622462"/>
    <w:rsid w:val="14583370"/>
    <w:rsid w:val="15CB0516"/>
    <w:rsid w:val="16992462"/>
    <w:rsid w:val="17A571C4"/>
    <w:rsid w:val="1A0C47CF"/>
    <w:rsid w:val="1C452B7E"/>
    <w:rsid w:val="1E1641C1"/>
    <w:rsid w:val="1FED79DE"/>
    <w:rsid w:val="2364317C"/>
    <w:rsid w:val="25134844"/>
    <w:rsid w:val="263162C4"/>
    <w:rsid w:val="27485416"/>
    <w:rsid w:val="2858552C"/>
    <w:rsid w:val="2A373FDC"/>
    <w:rsid w:val="2A781EB5"/>
    <w:rsid w:val="2C0559CB"/>
    <w:rsid w:val="2C6B3A80"/>
    <w:rsid w:val="2DB43204"/>
    <w:rsid w:val="2FD95108"/>
    <w:rsid w:val="306544D3"/>
    <w:rsid w:val="316B4522"/>
    <w:rsid w:val="31E3004C"/>
    <w:rsid w:val="33967A78"/>
    <w:rsid w:val="34EB79D4"/>
    <w:rsid w:val="38FF2C10"/>
    <w:rsid w:val="390A3043"/>
    <w:rsid w:val="3E2D3A78"/>
    <w:rsid w:val="3F3348D1"/>
    <w:rsid w:val="3F756A43"/>
    <w:rsid w:val="41A26A97"/>
    <w:rsid w:val="42CB3072"/>
    <w:rsid w:val="44F81687"/>
    <w:rsid w:val="4542655A"/>
    <w:rsid w:val="45455EFA"/>
    <w:rsid w:val="460E5D1A"/>
    <w:rsid w:val="47EF2D53"/>
    <w:rsid w:val="493823F6"/>
    <w:rsid w:val="4C3F79B4"/>
    <w:rsid w:val="4C787046"/>
    <w:rsid w:val="4C9D782D"/>
    <w:rsid w:val="4CA0721A"/>
    <w:rsid w:val="504834EA"/>
    <w:rsid w:val="51785CC0"/>
    <w:rsid w:val="520C7A1F"/>
    <w:rsid w:val="5441018B"/>
    <w:rsid w:val="55833198"/>
    <w:rsid w:val="55C972EF"/>
    <w:rsid w:val="569F785B"/>
    <w:rsid w:val="57B02E05"/>
    <w:rsid w:val="57DE7A26"/>
    <w:rsid w:val="580E0F79"/>
    <w:rsid w:val="59CC3945"/>
    <w:rsid w:val="5AA45D4C"/>
    <w:rsid w:val="5CDA0B1F"/>
    <w:rsid w:val="5E4E71EA"/>
    <w:rsid w:val="5E793663"/>
    <w:rsid w:val="5EA64538"/>
    <w:rsid w:val="6267026A"/>
    <w:rsid w:val="630E2DDB"/>
    <w:rsid w:val="642336F2"/>
    <w:rsid w:val="66D47E98"/>
    <w:rsid w:val="6B077AB6"/>
    <w:rsid w:val="6C507374"/>
    <w:rsid w:val="6CE91A5C"/>
    <w:rsid w:val="6D8E2C95"/>
    <w:rsid w:val="6E4B434F"/>
    <w:rsid w:val="6EFC4430"/>
    <w:rsid w:val="701557A9"/>
    <w:rsid w:val="704A1170"/>
    <w:rsid w:val="707748C2"/>
    <w:rsid w:val="72994FB0"/>
    <w:rsid w:val="754206C3"/>
    <w:rsid w:val="75D12407"/>
    <w:rsid w:val="77B56366"/>
    <w:rsid w:val="78511077"/>
    <w:rsid w:val="79F20C56"/>
    <w:rsid w:val="7ACA1FD2"/>
    <w:rsid w:val="7ADD3894"/>
    <w:rsid w:val="7AF320FA"/>
    <w:rsid w:val="7B1E2AF8"/>
    <w:rsid w:val="7B5805EA"/>
    <w:rsid w:val="7C093F4A"/>
    <w:rsid w:val="7D020E63"/>
    <w:rsid w:val="7D9A72EE"/>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spacing w:before="260" w:after="260" w:line="416" w:lineRule="auto"/>
      <w:outlineLvl w:val="2"/>
    </w:pPr>
    <w:rPr>
      <w:b/>
      <w:bCs/>
      <w:sz w:val="32"/>
      <w:szCs w:val="32"/>
    </w:rPr>
  </w:style>
  <w:style w:type="paragraph" w:styleId="6">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2"/>
    <w:qFormat/>
    <w:uiPriority w:val="0"/>
    <w:pPr>
      <w:keepNext/>
      <w:keepLines/>
      <w:spacing w:before="280" w:after="290" w:line="376" w:lineRule="auto"/>
      <w:outlineLvl w:val="4"/>
    </w:pPr>
    <w:rPr>
      <w:b/>
      <w:bCs/>
      <w:sz w:val="28"/>
      <w:szCs w:val="28"/>
    </w:rPr>
  </w:style>
  <w:style w:type="paragraph" w:styleId="8">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14"/>
    <w:qFormat/>
    <w:uiPriority w:val="0"/>
    <w:pPr>
      <w:keepNext/>
      <w:keepLines/>
      <w:spacing w:before="240" w:after="64" w:line="320" w:lineRule="auto"/>
      <w:outlineLvl w:val="6"/>
    </w:pPr>
    <w:rPr>
      <w:b/>
      <w:bCs/>
      <w:sz w:val="24"/>
    </w:rPr>
  </w:style>
  <w:style w:type="paragraph" w:styleId="10">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66"/>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63"/>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firstLineChars="200"/>
    </w:pPr>
  </w:style>
  <w:style w:type="paragraph" w:styleId="22">
    <w:name w:val="caption"/>
    <w:basedOn w:val="1"/>
    <w:next w:val="1"/>
    <w:qFormat/>
    <w:uiPriority w:val="0"/>
    <w:pPr>
      <w:jc w:val="center"/>
    </w:pPr>
    <w:rPr>
      <w:rFonts w:ascii="Arial" w:hAnsi="Arial" w:eastAsia="黑体" w:cs="Arial"/>
      <w:sz w:val="24"/>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159"/>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22"/>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68"/>
    <w:qFormat/>
    <w:uiPriority w:val="0"/>
  </w:style>
  <w:style w:type="paragraph" w:styleId="31">
    <w:name w:val="Body Text 3"/>
    <w:basedOn w:val="1"/>
    <w:link w:val="160"/>
    <w:qFormat/>
    <w:uiPriority w:val="0"/>
    <w:pPr>
      <w:spacing w:after="120"/>
    </w:pPr>
    <w:rPr>
      <w:sz w:val="16"/>
      <w:szCs w:val="16"/>
    </w:rPr>
  </w:style>
  <w:style w:type="paragraph" w:styleId="32">
    <w:name w:val="Closing"/>
    <w:basedOn w:val="1"/>
    <w:link w:val="170"/>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55"/>
    <w:qFormat/>
    <w:uiPriority w:val="0"/>
    <w:pPr>
      <w:spacing w:after="120"/>
    </w:pPr>
  </w:style>
  <w:style w:type="paragraph" w:styleId="35">
    <w:name w:val="Body Text Indent"/>
    <w:basedOn w:val="1"/>
    <w:link w:val="157"/>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61"/>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spacing w:line="312" w:lineRule="auto"/>
      <w:ind w:left="400" w:leftChars="400"/>
    </w:pPr>
    <w:rPr>
      <w:sz w:val="24"/>
    </w:rPr>
  </w:style>
  <w:style w:type="paragraph" w:styleId="45">
    <w:name w:val="Plain Text"/>
    <w:basedOn w:val="1"/>
    <w:link w:val="133"/>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31"/>
    <w:qFormat/>
    <w:uiPriority w:val="0"/>
    <w:pPr>
      <w:ind w:left="100" w:leftChars="2500"/>
    </w:pPr>
  </w:style>
  <w:style w:type="paragraph" w:styleId="51">
    <w:name w:val="Body Text Indent 2"/>
    <w:basedOn w:val="1"/>
    <w:link w:val="171"/>
    <w:qFormat/>
    <w:uiPriority w:val="0"/>
    <w:pPr>
      <w:spacing w:after="120" w:line="480" w:lineRule="auto"/>
      <w:ind w:left="420" w:leftChars="200"/>
    </w:pPr>
  </w:style>
  <w:style w:type="paragraph" w:styleId="52">
    <w:name w:val="endnote text"/>
    <w:basedOn w:val="1"/>
    <w:link w:val="169"/>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35"/>
    <w:qFormat/>
    <w:uiPriority w:val="0"/>
    <w:rPr>
      <w:sz w:val="18"/>
      <w:szCs w:val="18"/>
    </w:rPr>
  </w:style>
  <w:style w:type="paragraph" w:styleId="55">
    <w:name w:val="footer"/>
    <w:basedOn w:val="1"/>
    <w:link w:val="124"/>
    <w:qFormat/>
    <w:uiPriority w:val="99"/>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64"/>
    <w:qFormat/>
    <w:uiPriority w:val="0"/>
    <w:pPr>
      <w:ind w:left="100" w:leftChars="2100"/>
    </w:pPr>
  </w:style>
  <w:style w:type="paragraph" w:styleId="59">
    <w:name w:val="toc 1"/>
    <w:basedOn w:val="1"/>
    <w:next w:val="1"/>
    <w:qFormat/>
    <w:uiPriority w:val="0"/>
    <w:pPr>
      <w:tabs>
        <w:tab w:val="right" w:leader="dot" w:pos="8296"/>
      </w:tabs>
      <w:spacing w:line="312" w:lineRule="auto"/>
    </w:pPr>
    <w:rPr>
      <w:sz w:val="24"/>
    </w:r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65"/>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62"/>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spacing w:line="312" w:lineRule="auto"/>
      <w:ind w:left="420" w:leftChars="200"/>
    </w:pPr>
    <w:rPr>
      <w:sz w:val="24"/>
    </w:rPr>
  </w:style>
  <w:style w:type="paragraph" w:styleId="75">
    <w:name w:val="toc 9"/>
    <w:basedOn w:val="1"/>
    <w:next w:val="1"/>
    <w:qFormat/>
    <w:uiPriority w:val="0"/>
    <w:pPr>
      <w:ind w:left="3360" w:leftChars="1600"/>
    </w:pPr>
  </w:style>
  <w:style w:type="paragraph" w:styleId="76">
    <w:name w:val="Body Text 2"/>
    <w:basedOn w:val="1"/>
    <w:link w:val="167"/>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link w:val="127"/>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4"/>
    <w:qFormat/>
    <w:uiPriority w:val="0"/>
    <w:rPr>
      <w:b/>
      <w:bCs/>
      <w:szCs w:val="24"/>
    </w:rPr>
  </w:style>
  <w:style w:type="paragraph" w:styleId="86">
    <w:name w:val="Body Text First Indent"/>
    <w:basedOn w:val="34"/>
    <w:link w:val="156"/>
    <w:qFormat/>
    <w:uiPriority w:val="0"/>
    <w:pPr>
      <w:ind w:firstLine="420" w:firstLineChars="100"/>
    </w:pPr>
  </w:style>
  <w:style w:type="paragraph" w:styleId="87">
    <w:name w:val="Body Text First Indent 2"/>
    <w:basedOn w:val="35"/>
    <w:link w:val="158"/>
    <w:qFormat/>
    <w:uiPriority w:val="0"/>
    <w:pPr>
      <w:ind w:firstLine="420" w:firstLineChars="200"/>
    </w:pPr>
  </w:style>
  <w:style w:type="table" w:styleId="89">
    <w:name w:val="Table Grid"/>
    <w:basedOn w:val="8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800080" w:themeColor="followedHyperlink"/>
      <w:u w:val="single"/>
      <w14:textFill>
        <w14:solidFill>
          <w14:schemeClr w14:val="folHlink"/>
        </w14:solidFill>
      </w14:textFill>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字符"/>
    <w:basedOn w:val="90"/>
    <w:link w:val="3"/>
    <w:qFormat/>
    <w:uiPriority w:val="0"/>
    <w:rPr>
      <w:b/>
      <w:bCs/>
      <w:kern w:val="44"/>
      <w:sz w:val="44"/>
      <w:szCs w:val="44"/>
    </w:rPr>
  </w:style>
  <w:style w:type="character" w:customStyle="1" w:styleId="109">
    <w:name w:val="标题 2 字符"/>
    <w:basedOn w:val="90"/>
    <w:link w:val="4"/>
    <w:qFormat/>
    <w:uiPriority w:val="0"/>
    <w:rPr>
      <w:rFonts w:ascii="Arial" w:hAnsi="Arial" w:eastAsia="黑体"/>
      <w:b/>
      <w:bCs/>
      <w:kern w:val="2"/>
      <w:sz w:val="32"/>
      <w:szCs w:val="32"/>
    </w:rPr>
  </w:style>
  <w:style w:type="character" w:customStyle="1" w:styleId="110">
    <w:name w:val="标题 3 字符"/>
    <w:basedOn w:val="90"/>
    <w:link w:val="5"/>
    <w:qFormat/>
    <w:uiPriority w:val="0"/>
    <w:rPr>
      <w:b/>
      <w:bCs/>
      <w:kern w:val="2"/>
      <w:sz w:val="32"/>
      <w:szCs w:val="32"/>
    </w:rPr>
  </w:style>
  <w:style w:type="character" w:customStyle="1" w:styleId="111">
    <w:name w:val="标题 4 字符"/>
    <w:basedOn w:val="90"/>
    <w:link w:val="6"/>
    <w:qFormat/>
    <w:uiPriority w:val="0"/>
    <w:rPr>
      <w:rFonts w:ascii="Arial" w:hAnsi="Arial" w:eastAsia="黑体"/>
      <w:b/>
      <w:bCs/>
      <w:kern w:val="2"/>
      <w:sz w:val="28"/>
      <w:szCs w:val="28"/>
    </w:rPr>
  </w:style>
  <w:style w:type="character" w:customStyle="1" w:styleId="112">
    <w:name w:val="标题 5 字符"/>
    <w:basedOn w:val="90"/>
    <w:link w:val="7"/>
    <w:qFormat/>
    <w:uiPriority w:val="0"/>
    <w:rPr>
      <w:b/>
      <w:bCs/>
      <w:kern w:val="2"/>
      <w:sz w:val="28"/>
      <w:szCs w:val="28"/>
    </w:rPr>
  </w:style>
  <w:style w:type="character" w:customStyle="1" w:styleId="113">
    <w:name w:val="标题 6 字符"/>
    <w:basedOn w:val="90"/>
    <w:link w:val="8"/>
    <w:qFormat/>
    <w:uiPriority w:val="0"/>
    <w:rPr>
      <w:rFonts w:ascii="Arial" w:hAnsi="Arial" w:eastAsia="黑体"/>
      <w:b/>
      <w:bCs/>
      <w:kern w:val="2"/>
      <w:sz w:val="24"/>
      <w:szCs w:val="24"/>
    </w:rPr>
  </w:style>
  <w:style w:type="character" w:customStyle="1" w:styleId="114">
    <w:name w:val="标题 7 字符"/>
    <w:basedOn w:val="90"/>
    <w:link w:val="9"/>
    <w:qFormat/>
    <w:uiPriority w:val="0"/>
    <w:rPr>
      <w:b/>
      <w:bCs/>
      <w:kern w:val="2"/>
      <w:sz w:val="24"/>
      <w:szCs w:val="24"/>
    </w:rPr>
  </w:style>
  <w:style w:type="character" w:customStyle="1" w:styleId="115">
    <w:name w:val="标题 8 字符"/>
    <w:basedOn w:val="90"/>
    <w:link w:val="10"/>
    <w:qFormat/>
    <w:uiPriority w:val="0"/>
    <w:rPr>
      <w:rFonts w:ascii="Arial" w:hAnsi="Arial" w:eastAsia="黑体"/>
      <w:kern w:val="2"/>
      <w:sz w:val="24"/>
      <w:szCs w:val="24"/>
    </w:rPr>
  </w:style>
  <w:style w:type="character" w:customStyle="1" w:styleId="116">
    <w:name w:val="标题 9 字符"/>
    <w:basedOn w:val="90"/>
    <w:link w:val="11"/>
    <w:qFormat/>
    <w:uiPriority w:val="0"/>
    <w:rPr>
      <w:rFonts w:ascii="Arial" w:hAnsi="Arial" w:eastAsia="黑体"/>
      <w:kern w:val="2"/>
      <w:sz w:val="21"/>
      <w:szCs w:val="21"/>
    </w:rPr>
  </w:style>
  <w:style w:type="paragraph" w:customStyle="1" w:styleId="11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qFormat/>
    <w:uiPriority w:val="0"/>
    <w:pPr>
      <w:adjustRightInd w:val="0"/>
      <w:spacing w:line="312" w:lineRule="atLeast"/>
      <w:jc w:val="center"/>
      <w:textAlignment w:val="baseline"/>
    </w:pPr>
    <w:rPr>
      <w:kern w:val="0"/>
      <w:szCs w:val="20"/>
    </w:rPr>
  </w:style>
  <w:style w:type="paragraph" w:customStyle="1" w:styleId="119">
    <w:name w:val="封面标准号2"/>
    <w:basedOn w:val="1"/>
    <w:qFormat/>
    <w:uiPriority w:val="0"/>
  </w:style>
  <w:style w:type="paragraph" w:customStyle="1" w:styleId="120">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字符"/>
    <w:basedOn w:val="90"/>
    <w:link w:val="28"/>
    <w:qFormat/>
    <w:uiPriority w:val="0"/>
    <w:rPr>
      <w:kern w:val="2"/>
      <w:sz w:val="21"/>
      <w:szCs w:val="21"/>
    </w:rPr>
  </w:style>
  <w:style w:type="character" w:customStyle="1" w:styleId="123">
    <w:name w:val="页眉 字符"/>
    <w:basedOn w:val="90"/>
    <w:link w:val="57"/>
    <w:qFormat/>
    <w:uiPriority w:val="0"/>
    <w:rPr>
      <w:kern w:val="2"/>
      <w:sz w:val="18"/>
      <w:szCs w:val="24"/>
    </w:rPr>
  </w:style>
  <w:style w:type="character" w:customStyle="1" w:styleId="124">
    <w:name w:val="页脚 字符"/>
    <w:basedOn w:val="90"/>
    <w:link w:val="55"/>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字符"/>
    <w:basedOn w:val="90"/>
    <w:link w:val="84"/>
    <w:qFormat/>
    <w:uiPriority w:val="0"/>
    <w:rPr>
      <w:rFonts w:ascii="Arial" w:hAnsi="Arial" w:cs="Arial"/>
      <w:b/>
      <w:bCs/>
      <w:kern w:val="2"/>
      <w:sz w:val="32"/>
      <w:szCs w:val="32"/>
    </w:rPr>
  </w:style>
  <w:style w:type="character" w:customStyle="1" w:styleId="128">
    <w:name w:val="t_tag"/>
    <w:basedOn w:val="90"/>
    <w:qFormat/>
    <w:uiPriority w:val="0"/>
  </w:style>
  <w:style w:type="character" w:customStyle="1" w:styleId="129">
    <w:name w:val="apple-converted-space"/>
    <w:basedOn w:val="90"/>
    <w:qFormat/>
    <w:uiPriority w:val="0"/>
  </w:style>
  <w:style w:type="character" w:customStyle="1" w:styleId="130">
    <w:name w:val="apple-style-span"/>
    <w:basedOn w:val="90"/>
    <w:qFormat/>
    <w:uiPriority w:val="0"/>
  </w:style>
  <w:style w:type="character" w:customStyle="1" w:styleId="131">
    <w:name w:val="日期 字符"/>
    <w:basedOn w:val="90"/>
    <w:link w:val="50"/>
    <w:qFormat/>
    <w:uiPriority w:val="0"/>
    <w:rPr>
      <w:kern w:val="2"/>
      <w:sz w:val="21"/>
      <w:szCs w:val="24"/>
    </w:rPr>
  </w:style>
  <w:style w:type="character" w:customStyle="1" w:styleId="132">
    <w:name w:val="HTML 预设格式 字符"/>
    <w:basedOn w:val="90"/>
    <w:link w:val="80"/>
    <w:qFormat/>
    <w:uiPriority w:val="99"/>
    <w:rPr>
      <w:rFonts w:ascii="宋体" w:hAnsi="宋体" w:cs="宋体"/>
      <w:sz w:val="24"/>
      <w:szCs w:val="24"/>
    </w:rPr>
  </w:style>
  <w:style w:type="character" w:customStyle="1" w:styleId="133">
    <w:name w:val="纯文本 字符"/>
    <w:basedOn w:val="90"/>
    <w:link w:val="45"/>
    <w:qFormat/>
    <w:uiPriority w:val="0"/>
    <w:rPr>
      <w:rFonts w:ascii="宋体" w:hAnsi="Courier New" w:cs="Courier New"/>
      <w:kern w:val="2"/>
      <w:sz w:val="21"/>
      <w:szCs w:val="21"/>
    </w:rPr>
  </w:style>
  <w:style w:type="character" w:customStyle="1" w:styleId="134">
    <w:name w:val="批注主题 字符"/>
    <w:basedOn w:val="122"/>
    <w:link w:val="85"/>
    <w:qFormat/>
    <w:uiPriority w:val="0"/>
    <w:rPr>
      <w:b/>
      <w:bCs/>
      <w:kern w:val="2"/>
      <w:sz w:val="21"/>
      <w:szCs w:val="24"/>
    </w:rPr>
  </w:style>
  <w:style w:type="character" w:customStyle="1" w:styleId="135">
    <w:name w:val="批注框文本 字符"/>
    <w:basedOn w:val="90"/>
    <w:link w:val="54"/>
    <w:qFormat/>
    <w:uiPriority w:val="0"/>
    <w:rPr>
      <w:kern w:val="2"/>
      <w:sz w:val="18"/>
      <w:szCs w:val="18"/>
    </w:rPr>
  </w:style>
  <w:style w:type="paragraph" w:styleId="136">
    <w:name w:val="List Paragraph"/>
    <w:basedOn w:val="1"/>
    <w:qFormat/>
    <w:uiPriority w:val="34"/>
    <w:pPr>
      <w:ind w:firstLine="420" w:firstLineChars="200"/>
    </w:pPr>
  </w:style>
  <w:style w:type="character" w:customStyle="1" w:styleId="137">
    <w:name w:val="段 Char Char"/>
    <w:basedOn w:val="90"/>
    <w:link w:val="121"/>
    <w:qFormat/>
    <w:uiPriority w:val="0"/>
    <w:rPr>
      <w:rFonts w:ascii="宋体" w:hAnsi="宋体"/>
      <w:sz w:val="21"/>
    </w:rPr>
  </w:style>
  <w:style w:type="character" w:customStyle="1" w:styleId="138">
    <w:name w:val="short_text1"/>
    <w:basedOn w:val="90"/>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字符"/>
    <w:basedOn w:val="90"/>
    <w:link w:val="2"/>
    <w:qFormat/>
    <w:uiPriority w:val="0"/>
    <w:rPr>
      <w:rFonts w:ascii="Courier New" w:hAnsi="Courier New" w:cs="Courier New"/>
      <w:kern w:val="2"/>
      <w:sz w:val="24"/>
      <w:szCs w:val="24"/>
    </w:rPr>
  </w:style>
  <w:style w:type="character" w:customStyle="1" w:styleId="155">
    <w:name w:val="正文文本 字符"/>
    <w:basedOn w:val="90"/>
    <w:link w:val="34"/>
    <w:qFormat/>
    <w:uiPriority w:val="0"/>
    <w:rPr>
      <w:kern w:val="2"/>
      <w:sz w:val="21"/>
      <w:szCs w:val="24"/>
    </w:rPr>
  </w:style>
  <w:style w:type="character" w:customStyle="1" w:styleId="156">
    <w:name w:val="正文首行缩进 字符"/>
    <w:basedOn w:val="155"/>
    <w:link w:val="86"/>
    <w:qFormat/>
    <w:uiPriority w:val="0"/>
    <w:rPr>
      <w:kern w:val="2"/>
      <w:sz w:val="21"/>
      <w:szCs w:val="24"/>
    </w:rPr>
  </w:style>
  <w:style w:type="character" w:customStyle="1" w:styleId="157">
    <w:name w:val="正文文本缩进 字符"/>
    <w:basedOn w:val="90"/>
    <w:link w:val="35"/>
    <w:qFormat/>
    <w:uiPriority w:val="0"/>
    <w:rPr>
      <w:kern w:val="2"/>
      <w:sz w:val="21"/>
      <w:szCs w:val="24"/>
    </w:rPr>
  </w:style>
  <w:style w:type="character" w:customStyle="1" w:styleId="158">
    <w:name w:val="正文首行缩进 2 字符"/>
    <w:basedOn w:val="157"/>
    <w:link w:val="87"/>
    <w:qFormat/>
    <w:uiPriority w:val="0"/>
    <w:rPr>
      <w:kern w:val="2"/>
      <w:sz w:val="21"/>
      <w:szCs w:val="24"/>
    </w:rPr>
  </w:style>
  <w:style w:type="character" w:customStyle="1" w:styleId="159">
    <w:name w:val="文档结构图 字符"/>
    <w:basedOn w:val="90"/>
    <w:link w:val="26"/>
    <w:qFormat/>
    <w:uiPriority w:val="0"/>
    <w:rPr>
      <w:kern w:val="2"/>
      <w:sz w:val="21"/>
      <w:szCs w:val="24"/>
      <w:shd w:val="clear" w:color="auto" w:fill="000080"/>
    </w:rPr>
  </w:style>
  <w:style w:type="character" w:customStyle="1" w:styleId="160">
    <w:name w:val="正文文本 3 字符"/>
    <w:basedOn w:val="90"/>
    <w:link w:val="31"/>
    <w:qFormat/>
    <w:uiPriority w:val="0"/>
    <w:rPr>
      <w:kern w:val="2"/>
      <w:sz w:val="16"/>
      <w:szCs w:val="16"/>
    </w:rPr>
  </w:style>
  <w:style w:type="character" w:customStyle="1" w:styleId="161">
    <w:name w:val="HTML 地址 字符"/>
    <w:basedOn w:val="90"/>
    <w:link w:val="41"/>
    <w:qFormat/>
    <w:uiPriority w:val="0"/>
    <w:rPr>
      <w:i/>
      <w:iCs/>
      <w:kern w:val="2"/>
      <w:sz w:val="21"/>
      <w:szCs w:val="24"/>
    </w:rPr>
  </w:style>
  <w:style w:type="character" w:customStyle="1" w:styleId="162">
    <w:name w:val="正文文本缩进 3 字符"/>
    <w:basedOn w:val="90"/>
    <w:link w:val="70"/>
    <w:qFormat/>
    <w:uiPriority w:val="0"/>
    <w:rPr>
      <w:kern w:val="2"/>
      <w:sz w:val="16"/>
      <w:szCs w:val="16"/>
    </w:rPr>
  </w:style>
  <w:style w:type="character" w:customStyle="1" w:styleId="163">
    <w:name w:val="电子邮件签名 字符"/>
    <w:basedOn w:val="90"/>
    <w:link w:val="19"/>
    <w:qFormat/>
    <w:uiPriority w:val="0"/>
    <w:rPr>
      <w:kern w:val="2"/>
      <w:sz w:val="21"/>
      <w:szCs w:val="24"/>
    </w:rPr>
  </w:style>
  <w:style w:type="character" w:customStyle="1" w:styleId="164">
    <w:name w:val="签名 字符"/>
    <w:basedOn w:val="90"/>
    <w:link w:val="58"/>
    <w:qFormat/>
    <w:uiPriority w:val="0"/>
    <w:rPr>
      <w:kern w:val="2"/>
      <w:sz w:val="21"/>
      <w:szCs w:val="24"/>
    </w:rPr>
  </w:style>
  <w:style w:type="character" w:customStyle="1" w:styleId="165">
    <w:name w:val="脚注文本 字符"/>
    <w:basedOn w:val="90"/>
    <w:link w:val="67"/>
    <w:qFormat/>
    <w:uiPriority w:val="0"/>
    <w:rPr>
      <w:kern w:val="2"/>
      <w:sz w:val="18"/>
      <w:szCs w:val="18"/>
    </w:rPr>
  </w:style>
  <w:style w:type="character" w:customStyle="1" w:styleId="166">
    <w:name w:val="注释标题 字符"/>
    <w:basedOn w:val="90"/>
    <w:link w:val="16"/>
    <w:qFormat/>
    <w:uiPriority w:val="0"/>
    <w:rPr>
      <w:kern w:val="2"/>
      <w:sz w:val="21"/>
      <w:szCs w:val="24"/>
    </w:rPr>
  </w:style>
  <w:style w:type="character" w:customStyle="1" w:styleId="167">
    <w:name w:val="正文文本 2 字符"/>
    <w:basedOn w:val="90"/>
    <w:link w:val="76"/>
    <w:qFormat/>
    <w:uiPriority w:val="0"/>
    <w:rPr>
      <w:kern w:val="2"/>
      <w:sz w:val="21"/>
      <w:szCs w:val="24"/>
    </w:rPr>
  </w:style>
  <w:style w:type="character" w:customStyle="1" w:styleId="168">
    <w:name w:val="称呼 字符"/>
    <w:basedOn w:val="90"/>
    <w:link w:val="30"/>
    <w:qFormat/>
    <w:uiPriority w:val="0"/>
    <w:rPr>
      <w:kern w:val="2"/>
      <w:sz w:val="21"/>
      <w:szCs w:val="24"/>
    </w:rPr>
  </w:style>
  <w:style w:type="character" w:customStyle="1" w:styleId="169">
    <w:name w:val="尾注文本 字符"/>
    <w:basedOn w:val="90"/>
    <w:link w:val="52"/>
    <w:qFormat/>
    <w:uiPriority w:val="0"/>
    <w:rPr>
      <w:kern w:val="2"/>
      <w:sz w:val="21"/>
      <w:szCs w:val="24"/>
    </w:rPr>
  </w:style>
  <w:style w:type="character" w:customStyle="1" w:styleId="170">
    <w:name w:val="结束语 字符"/>
    <w:basedOn w:val="90"/>
    <w:link w:val="32"/>
    <w:qFormat/>
    <w:uiPriority w:val="0"/>
    <w:rPr>
      <w:kern w:val="2"/>
      <w:sz w:val="21"/>
      <w:szCs w:val="24"/>
    </w:rPr>
  </w:style>
  <w:style w:type="character" w:customStyle="1" w:styleId="171">
    <w:name w:val="正文文本缩进 2 字符"/>
    <w:basedOn w:val="90"/>
    <w:link w:val="51"/>
    <w:qFormat/>
    <w:uiPriority w:val="0"/>
    <w:rPr>
      <w:kern w:val="2"/>
      <w:sz w:val="21"/>
      <w:szCs w:val="24"/>
    </w:rPr>
  </w:style>
  <w:style w:type="character" w:customStyle="1" w:styleId="172">
    <w:name w:val="副标题 字符"/>
    <w:basedOn w:val="90"/>
    <w:link w:val="64"/>
    <w:qFormat/>
    <w:uiPriority w:val="0"/>
    <w:rPr>
      <w:rFonts w:ascii="Arial" w:hAnsi="Arial" w:cs="Arial"/>
      <w:b/>
      <w:bCs/>
      <w:kern w:val="28"/>
      <w:sz w:val="32"/>
      <w:szCs w:val="32"/>
    </w:rPr>
  </w:style>
  <w:style w:type="character" w:customStyle="1" w:styleId="173">
    <w:name w:val="信息标题 字符"/>
    <w:basedOn w:val="90"/>
    <w:link w:val="79"/>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3"/>
    <w:next w:val="150"/>
    <w:qFormat/>
    <w:uiPriority w:val="0"/>
    <w:pPr>
      <w:spacing w:line="576" w:lineRule="auto"/>
      <w:jc w:val="center"/>
    </w:pPr>
    <w:rPr>
      <w:rFonts w:eastAsia="黑体"/>
      <w:sz w:val="30"/>
    </w:rPr>
  </w:style>
  <w:style w:type="paragraph" w:customStyle="1" w:styleId="189">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3"/>
    <w:qFormat/>
    <w:uiPriority w:val="0"/>
    <w:pPr>
      <w:spacing w:line="576" w:lineRule="auto"/>
    </w:pPr>
  </w:style>
  <w:style w:type="paragraph" w:customStyle="1" w:styleId="194">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3"/>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5"/>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2"/>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0"/>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2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21"/>
    <w:qFormat/>
    <w:uiPriority w:val="0"/>
    <w:pPr>
      <w:numPr>
        <w:ilvl w:val="6"/>
      </w:numPr>
      <w:outlineLvl w:val="6"/>
    </w:pPr>
  </w:style>
  <w:style w:type="paragraph" w:customStyle="1" w:styleId="248">
    <w:name w:val="附录四级条标题"/>
    <w:basedOn w:val="249"/>
    <w:next w:val="121"/>
    <w:qFormat/>
    <w:uiPriority w:val="0"/>
    <w:pPr>
      <w:numPr>
        <w:ilvl w:val="5"/>
      </w:numPr>
      <w:outlineLvl w:val="5"/>
    </w:pPr>
  </w:style>
  <w:style w:type="paragraph" w:customStyle="1" w:styleId="249">
    <w:name w:val="附录三级条标题"/>
    <w:basedOn w:val="250"/>
    <w:next w:val="121"/>
    <w:qFormat/>
    <w:uiPriority w:val="0"/>
    <w:pPr>
      <w:numPr>
        <w:ilvl w:val="4"/>
      </w:numPr>
      <w:outlineLvl w:val="4"/>
    </w:pPr>
  </w:style>
  <w:style w:type="paragraph" w:customStyle="1" w:styleId="250">
    <w:name w:val="附录二级条标题"/>
    <w:basedOn w:val="251"/>
    <w:next w:val="121"/>
    <w:qFormat/>
    <w:uiPriority w:val="0"/>
    <w:pPr>
      <w:numPr>
        <w:ilvl w:val="3"/>
      </w:numPr>
      <w:outlineLvl w:val="3"/>
    </w:pPr>
  </w:style>
  <w:style w:type="paragraph" w:customStyle="1" w:styleId="251">
    <w:name w:val="附录一级条标题"/>
    <w:basedOn w:val="246"/>
    <w:next w:val="121"/>
    <w:qFormat/>
    <w:uiPriority w:val="0"/>
    <w:pPr>
      <w:numPr>
        <w:ilvl w:val="2"/>
      </w:numPr>
      <w:autoSpaceDN w:val="0"/>
      <w:spacing w:beforeLines="0" w:afterLines="0"/>
      <w:outlineLvl w:val="2"/>
    </w:pPr>
  </w:style>
  <w:style w:type="paragraph" w:customStyle="1" w:styleId="252">
    <w:name w:val="标准名称标题"/>
    <w:basedOn w:val="1"/>
    <w:next w:val="1"/>
    <w:qFormat/>
    <w:uiPriority w:val="0"/>
    <w:pPr>
      <w:widowControl/>
      <w:shd w:val="clear" w:color="FFFFFF" w:fill="FFFFFF"/>
      <w:spacing w:line="440" w:lineRule="exact"/>
      <w:jc w:val="center"/>
    </w:pPr>
    <w:rPr>
      <w:rFonts w:ascii="黑体" w:eastAsia="黑体"/>
      <w:kern w:val="0"/>
      <w:sz w:val="32"/>
      <w:szCs w:val="20"/>
    </w:rPr>
  </w:style>
  <w:style w:type="character" w:customStyle="1" w:styleId="253">
    <w:name w:val="font81"/>
    <w:basedOn w:val="90"/>
    <w:uiPriority w:val="0"/>
    <w:rPr>
      <w:rFonts w:hint="default" w:ascii="Times New Roman" w:hAnsi="Times New Roman" w:cs="Times New Roman"/>
      <w:i/>
      <w:iCs/>
      <w:color w:val="000000"/>
      <w:sz w:val="18"/>
      <w:szCs w:val="18"/>
      <w:u w:val="none"/>
    </w:rPr>
  </w:style>
  <w:style w:type="character" w:customStyle="1" w:styleId="254">
    <w:name w:val="font61"/>
    <w:basedOn w:val="90"/>
    <w:uiPriority w:val="0"/>
    <w:rPr>
      <w:rFonts w:hint="default" w:ascii="Times New Roman" w:hAnsi="Times New Roman" w:cs="Times New Roman"/>
      <w:color w:val="000000"/>
      <w:sz w:val="18"/>
      <w:szCs w:val="18"/>
      <w:u w:val="none"/>
    </w:rPr>
  </w:style>
  <w:style w:type="character" w:customStyle="1" w:styleId="255">
    <w:name w:val="font71"/>
    <w:basedOn w:val="90"/>
    <w:uiPriority w:val="0"/>
    <w:rPr>
      <w:rFonts w:hint="eastAsia" w:ascii="宋体" w:hAnsi="宋体" w:eastAsia="宋体" w:cs="宋体"/>
      <w:color w:val="000000"/>
      <w:sz w:val="18"/>
      <w:szCs w:val="18"/>
      <w:u w:val="none"/>
    </w:rPr>
  </w:style>
  <w:style w:type="character" w:customStyle="1" w:styleId="256">
    <w:name w:val="font91"/>
    <w:basedOn w:val="90"/>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729CB-70AF-46F5-8990-5981AE1F98F0}">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17</Pages>
  <Words>9685</Words>
  <Characters>19557</Characters>
  <Lines>106</Lines>
  <Paragraphs>45</Paragraphs>
  <TotalTime>7</TotalTime>
  <ScaleCrop>false</ScaleCrop>
  <LinksUpToDate>false</LinksUpToDate>
  <CharactersWithSpaces>19784</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2022-11-09T05:38:00Z</dcterms:created>
  <dc:creator>zljy05</dc:creator>
  <cp:lastModifiedBy>墨~ min</cp:lastModifiedBy>
  <cp:lastPrinted>2018-08-20T12:57:00Z</cp:lastPrinted>
  <dcterms:modified xsi:type="dcterms:W3CDTF">2022-11-28T11:13:55Z</dcterms:modified>
  <dc:title>再生锌化学分析方法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6B1B90149FB546ACADD84FFDD26412DB</vt:lpwstr>
  </property>
</Properties>
</file>