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98D1" w14:textId="77777777" w:rsidR="00DF0781" w:rsidRDefault="00DF0781" w:rsidP="00DF0781">
      <w:pPr>
        <w:spacing w:line="400" w:lineRule="exact"/>
        <w:ind w:leftChars="-76" w:left="-160" w:firstLineChars="50" w:firstLine="140"/>
        <w:jc w:val="center"/>
        <w:rPr>
          <w:rFonts w:ascii="黑体" w:eastAsia="黑体" w:hAnsi="黑体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CBC72" wp14:editId="51065720">
                <wp:simplePos x="0" y="0"/>
                <wp:positionH relativeFrom="column">
                  <wp:posOffset>213360</wp:posOffset>
                </wp:positionH>
                <wp:positionV relativeFrom="paragraph">
                  <wp:posOffset>-396875</wp:posOffset>
                </wp:positionV>
                <wp:extent cx="914400" cy="382905"/>
                <wp:effectExtent l="0" t="0" r="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760" y="744220"/>
                          <a:ext cx="914400" cy="38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C79BE" w14:textId="77777777" w:rsidR="00DF0781" w:rsidRDefault="00DF0781" w:rsidP="00DF0781">
                            <w:r>
                              <w:rPr>
                                <w:rFonts w:eastAsia="黑体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黑体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ECBC72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6.8pt;margin-top:-31.25pt;width:1in;height:3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" fillcolor="white [3201]" stroked="f" strokeweight=".5pt">
                <v:textbox>
                  <w:txbxContent>
                    <w:p w14:paraId="6A5C79BE" w14:textId="77777777" w:rsidR="00DF0781" w:rsidRDefault="00DF0781" w:rsidP="00DF0781">
                      <w:r>
                        <w:rPr>
                          <w:rFonts w:eastAsia="黑体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黑体" w:hint="eastAsia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hint="eastAsia"/>
          <w:sz w:val="28"/>
        </w:rPr>
        <w:t>轻金属分标委预审和讨论的标准项目</w:t>
      </w:r>
    </w:p>
    <w:tbl>
      <w:tblPr>
        <w:tblW w:w="4912" w:type="pc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693"/>
        <w:gridCol w:w="2124"/>
        <w:gridCol w:w="7600"/>
        <w:gridCol w:w="870"/>
      </w:tblGrid>
      <w:tr w:rsidR="00DF0781" w14:paraId="1C9D1F0D" w14:textId="77777777" w:rsidTr="001F1659">
        <w:trPr>
          <w:trHeight w:val="20"/>
          <w:tblHeader/>
        </w:trPr>
        <w:tc>
          <w:tcPr>
            <w:tcW w:w="1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4A55AE" w14:textId="77777777" w:rsidR="00DF0781" w:rsidRDefault="00DF0781" w:rsidP="001F165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9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C5C030" w14:textId="77777777" w:rsidR="00DF0781" w:rsidRDefault="00DF0781" w:rsidP="001F165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标准项目名称</w:t>
            </w:r>
          </w:p>
        </w:tc>
        <w:tc>
          <w:tcPr>
            <w:tcW w:w="7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AD252" w14:textId="77777777" w:rsidR="00DF0781" w:rsidRDefault="00DF0781" w:rsidP="001F165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项目编号</w:t>
            </w:r>
          </w:p>
        </w:tc>
        <w:tc>
          <w:tcPr>
            <w:tcW w:w="27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13684F" w14:textId="77777777" w:rsidR="00DF0781" w:rsidRDefault="00DF0781" w:rsidP="001F165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起草单位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957458" w14:textId="77777777" w:rsidR="00DF0781" w:rsidRDefault="00DF0781" w:rsidP="001F165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备注</w:t>
            </w:r>
          </w:p>
        </w:tc>
      </w:tr>
      <w:tr w:rsidR="00DF0781" w14:paraId="35F7D309" w14:textId="77777777" w:rsidTr="001F1659">
        <w:trPr>
          <w:trHeight w:val="823"/>
        </w:trPr>
        <w:tc>
          <w:tcPr>
            <w:tcW w:w="145" w:type="pct"/>
            <w:vAlign w:val="center"/>
          </w:tcPr>
          <w:p w14:paraId="52BCE959" w14:textId="77777777" w:rsidR="00DF0781" w:rsidRDefault="00DF0781" w:rsidP="001F1659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pct"/>
            <w:vAlign w:val="center"/>
          </w:tcPr>
          <w:p w14:paraId="3450DAF1" w14:textId="77777777" w:rsidR="00DF0781" w:rsidRDefault="00DF0781" w:rsidP="001F165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铝合金建筑型材行业绿色工厂评价要求</w:t>
            </w:r>
          </w:p>
        </w:tc>
        <w:tc>
          <w:tcPr>
            <w:tcW w:w="776" w:type="pct"/>
            <w:vAlign w:val="center"/>
          </w:tcPr>
          <w:p w14:paraId="1CEC20B3" w14:textId="77777777" w:rsidR="00DF0781" w:rsidRDefault="00DF0781" w:rsidP="001F16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[2021]291号2021-1770T-YS</w:t>
            </w:r>
          </w:p>
        </w:tc>
        <w:tc>
          <w:tcPr>
            <w:tcW w:w="2776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4201" w14:textId="77777777" w:rsidR="00DF0781" w:rsidRDefault="00DF0781" w:rsidP="001F165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广东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美铝型材厂（集团）有限公司、广东兴发集团有限公司、福建省闽发铝业股份有限公司、佛山市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三水凤铝铝业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广亚铝业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有限公司、广东新合铝业新兴有限公司、四川三星新材料科技股份有限公司</w:t>
            </w:r>
            <w:r>
              <w:rPr>
                <w:rStyle w:val="font31"/>
                <w:sz w:val="18"/>
                <w:szCs w:val="18"/>
                <w:lang w:bidi="ar"/>
              </w:rPr>
              <w:t>等</w:t>
            </w:r>
          </w:p>
        </w:tc>
        <w:tc>
          <w:tcPr>
            <w:tcW w:w="318" w:type="pct"/>
            <w:vAlign w:val="center"/>
          </w:tcPr>
          <w:p w14:paraId="4383E513" w14:textId="77777777" w:rsidR="00DF0781" w:rsidRDefault="00DF0781" w:rsidP="001F1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讨论</w:t>
            </w:r>
          </w:p>
        </w:tc>
      </w:tr>
      <w:tr w:rsidR="00DF0781" w14:paraId="634DE3C3" w14:textId="77777777" w:rsidTr="001F1659">
        <w:trPr>
          <w:trHeight w:val="600"/>
        </w:trPr>
        <w:tc>
          <w:tcPr>
            <w:tcW w:w="145" w:type="pct"/>
            <w:vAlign w:val="center"/>
          </w:tcPr>
          <w:p w14:paraId="7F67BE88" w14:textId="77777777" w:rsidR="00DF0781" w:rsidRDefault="00DF0781" w:rsidP="001F1659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pct"/>
            <w:vAlign w:val="center"/>
          </w:tcPr>
          <w:p w14:paraId="4A05656F" w14:textId="77777777" w:rsidR="00DF0781" w:rsidRDefault="00DF0781" w:rsidP="001F165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变形铝及铝合金板、带生产绿色工厂评价要求</w:t>
            </w:r>
          </w:p>
        </w:tc>
        <w:tc>
          <w:tcPr>
            <w:tcW w:w="776" w:type="pct"/>
            <w:vAlign w:val="center"/>
          </w:tcPr>
          <w:p w14:paraId="4C11413E" w14:textId="77777777" w:rsidR="00DF0781" w:rsidRDefault="00DF0781" w:rsidP="001F16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[2021]234号2021-1237T-YS</w:t>
            </w:r>
          </w:p>
        </w:tc>
        <w:tc>
          <w:tcPr>
            <w:tcW w:w="2776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D345" w14:textId="77777777" w:rsidR="00DF0781" w:rsidRDefault="00DF0781" w:rsidP="001F165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西南铝业（集团）有限责任公司、有色金属技术经济研究院有限责任公司、东北轻合金有限责任公司、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股份有限公司、山东南山铝业股份有限公司</w:t>
            </w:r>
            <w:r>
              <w:rPr>
                <w:rStyle w:val="font31"/>
                <w:sz w:val="18"/>
                <w:szCs w:val="18"/>
                <w:lang w:bidi="ar"/>
              </w:rPr>
              <w:t>等</w:t>
            </w:r>
          </w:p>
        </w:tc>
        <w:tc>
          <w:tcPr>
            <w:tcW w:w="318" w:type="pct"/>
            <w:vAlign w:val="center"/>
          </w:tcPr>
          <w:p w14:paraId="33B5DF8D" w14:textId="77777777" w:rsidR="00DF0781" w:rsidRDefault="00DF0781" w:rsidP="001F1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讨论</w:t>
            </w:r>
          </w:p>
        </w:tc>
      </w:tr>
      <w:tr w:rsidR="00DF0781" w14:paraId="39BA6198" w14:textId="77777777" w:rsidTr="001F1659">
        <w:trPr>
          <w:trHeight w:val="464"/>
        </w:trPr>
        <w:tc>
          <w:tcPr>
            <w:tcW w:w="145" w:type="pct"/>
            <w:vAlign w:val="center"/>
          </w:tcPr>
          <w:p w14:paraId="3E278AE1" w14:textId="77777777" w:rsidR="00DF0781" w:rsidRDefault="00DF0781" w:rsidP="001F1659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pct"/>
            <w:vAlign w:val="center"/>
          </w:tcPr>
          <w:p w14:paraId="0E07A7D1" w14:textId="77777777" w:rsidR="00DF0781" w:rsidRDefault="00DF0781" w:rsidP="001F165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变形铝及铝合金管、棒、 型材行业绿色工厂评价要求</w:t>
            </w:r>
          </w:p>
        </w:tc>
        <w:tc>
          <w:tcPr>
            <w:tcW w:w="776" w:type="pct"/>
            <w:vAlign w:val="center"/>
          </w:tcPr>
          <w:p w14:paraId="56BDBABE" w14:textId="77777777" w:rsidR="00DF0781" w:rsidRDefault="00DF0781" w:rsidP="001F16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[2021]291号2021-1768T-YS</w:t>
            </w:r>
          </w:p>
        </w:tc>
        <w:tc>
          <w:tcPr>
            <w:tcW w:w="2776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DF3E" w14:textId="77777777" w:rsidR="00DF0781" w:rsidRDefault="00DF0781" w:rsidP="001F165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东北轻合金有限责任公司、有色金属技术经济研究院有限责任公司、西南铝业（集团）有限责任公司、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股份有限公司</w:t>
            </w:r>
            <w:r>
              <w:rPr>
                <w:rStyle w:val="font31"/>
                <w:sz w:val="18"/>
                <w:szCs w:val="18"/>
                <w:lang w:bidi="ar"/>
              </w:rPr>
              <w:t>等</w:t>
            </w:r>
          </w:p>
        </w:tc>
        <w:tc>
          <w:tcPr>
            <w:tcW w:w="318" w:type="pct"/>
            <w:vAlign w:val="center"/>
          </w:tcPr>
          <w:p w14:paraId="0DCE2DA9" w14:textId="77777777" w:rsidR="00DF0781" w:rsidRDefault="00DF0781" w:rsidP="001F1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讨论</w:t>
            </w:r>
          </w:p>
        </w:tc>
      </w:tr>
      <w:tr w:rsidR="00DF0781" w14:paraId="4EA3D893" w14:textId="77777777" w:rsidTr="001F1659">
        <w:trPr>
          <w:trHeight w:val="490"/>
        </w:trPr>
        <w:tc>
          <w:tcPr>
            <w:tcW w:w="145" w:type="pct"/>
            <w:vAlign w:val="center"/>
          </w:tcPr>
          <w:p w14:paraId="3E3EDCB6" w14:textId="77777777" w:rsidR="00DF0781" w:rsidRDefault="00DF0781" w:rsidP="001F1659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pct"/>
            <w:vAlign w:val="center"/>
          </w:tcPr>
          <w:p w14:paraId="0CA5F974" w14:textId="77777777" w:rsidR="00DF0781" w:rsidRDefault="00DF0781" w:rsidP="001F165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铝合金建筑型材图样图册</w:t>
            </w:r>
          </w:p>
        </w:tc>
        <w:tc>
          <w:tcPr>
            <w:tcW w:w="776" w:type="pct"/>
            <w:vAlign w:val="center"/>
          </w:tcPr>
          <w:p w14:paraId="565F879E" w14:textId="77777777" w:rsidR="00DF0781" w:rsidRDefault="00DF0781" w:rsidP="001F16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[2021]234号2021-1355T-YS</w:t>
            </w:r>
          </w:p>
        </w:tc>
        <w:tc>
          <w:tcPr>
            <w:tcW w:w="2776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A63F" w14:textId="77777777" w:rsidR="00DF0781" w:rsidRDefault="00DF0781" w:rsidP="001F165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广亚铝业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有限公司、广东兴发铝业有限公司、广东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美铝型材厂（集团）有限公司、广东豪美新材股份有限公司</w:t>
            </w:r>
            <w:r>
              <w:rPr>
                <w:rStyle w:val="font31"/>
                <w:sz w:val="18"/>
                <w:szCs w:val="18"/>
                <w:lang w:bidi="ar"/>
              </w:rPr>
              <w:t>等</w:t>
            </w:r>
          </w:p>
        </w:tc>
        <w:tc>
          <w:tcPr>
            <w:tcW w:w="318" w:type="pct"/>
            <w:vAlign w:val="center"/>
          </w:tcPr>
          <w:p w14:paraId="77107D4D" w14:textId="77777777" w:rsidR="00DF0781" w:rsidRDefault="00DF0781" w:rsidP="001F1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预审</w:t>
            </w:r>
          </w:p>
        </w:tc>
      </w:tr>
      <w:tr w:rsidR="00DF0781" w14:paraId="1E12D962" w14:textId="77777777" w:rsidTr="001F1659">
        <w:trPr>
          <w:trHeight w:val="544"/>
        </w:trPr>
        <w:tc>
          <w:tcPr>
            <w:tcW w:w="145" w:type="pct"/>
            <w:vAlign w:val="center"/>
          </w:tcPr>
          <w:p w14:paraId="7EB864ED" w14:textId="77777777" w:rsidR="00DF0781" w:rsidRDefault="00DF0781" w:rsidP="001F1659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pct"/>
            <w:vAlign w:val="center"/>
          </w:tcPr>
          <w:p w14:paraId="0304DD06" w14:textId="77777777" w:rsidR="00DF0781" w:rsidRDefault="00DF0781" w:rsidP="001F165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铝表面粉末涂料用原料  饱和聚酯树脂</w:t>
            </w:r>
          </w:p>
        </w:tc>
        <w:tc>
          <w:tcPr>
            <w:tcW w:w="776" w:type="pct"/>
            <w:vAlign w:val="center"/>
          </w:tcPr>
          <w:p w14:paraId="6C9FEBA5" w14:textId="77777777" w:rsidR="00DF0781" w:rsidRDefault="00DF0781" w:rsidP="001F16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字[2020]93号2020-028-T/CNIA</w:t>
            </w:r>
          </w:p>
        </w:tc>
        <w:tc>
          <w:tcPr>
            <w:tcW w:w="2776" w:type="pct"/>
            <w:vMerge w:val="restart"/>
            <w:vAlign w:val="center"/>
          </w:tcPr>
          <w:p w14:paraId="4E200930" w14:textId="77777777" w:rsidR="00DF0781" w:rsidRDefault="00DF0781" w:rsidP="001F1659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广东华江粉末科技有限公司、黄山华惠科技有限公司、国家有色金属质量监督检验中心、佛山市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三水凤铝铝业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有限公司、老虎表面技术新材料（苏州）有限公司、山东南山铝业股份有限公司、长沙族兴新材料股份有限公司、广东德福生新材料科技有限公司、佛山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市涂亿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装饰材料科技有限公司、山东华建铝业集团有限公司、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广亚铝业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有限公司、广东睿智环保科技股份责任公司、广东省科学院工业分析检测中心、广东伟业铝厂集团有限公司、擎天材料科技有限公司、安徽神剑新材料股份有限公司、有色金属技术经济研究院有限责任公司、广铝集团有限公司、浙江光华科技股份有限公司、广东兴发铝业有限公司、广东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坚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美铝型材厂（集团）有限公司、福建省闽发铝业股份有限公司、福建省南平铝业股份有限公司、宁波南海化学有限公司、四川三星新材料科技股份有限公司、中国化工学会涂料涂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装专业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委员会、新中法高分子材料股份提有限公司、广东豪美新材股份有限公司、广东高登铝业有限公司、大冶市宏泰铝业有限责任公司、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宁波维楷化学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有限公司、江苏太白集团有限公司、福建万安实业集团有限公司、安徽合肥旭阳铝颜料有限公司、栋梁铝业有限公司、广东新合铝业新兴有限公司、江阴维而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特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科技有限公司、天津新艾隆科技有限公司</w:t>
            </w:r>
          </w:p>
        </w:tc>
        <w:tc>
          <w:tcPr>
            <w:tcW w:w="318" w:type="pct"/>
            <w:vMerge w:val="restart"/>
            <w:vAlign w:val="center"/>
          </w:tcPr>
          <w:p w14:paraId="3E0D44BD" w14:textId="77777777" w:rsidR="00DF0781" w:rsidRDefault="00DF0781" w:rsidP="001F1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报批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材料审查</w:t>
            </w:r>
          </w:p>
        </w:tc>
      </w:tr>
      <w:tr w:rsidR="00DF0781" w14:paraId="5628EFD5" w14:textId="77777777" w:rsidTr="001F1659">
        <w:trPr>
          <w:trHeight w:val="20"/>
        </w:trPr>
        <w:tc>
          <w:tcPr>
            <w:tcW w:w="145" w:type="pct"/>
            <w:vAlign w:val="center"/>
          </w:tcPr>
          <w:p w14:paraId="542A4C75" w14:textId="77777777" w:rsidR="00DF0781" w:rsidRDefault="00DF0781" w:rsidP="001F1659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pct"/>
            <w:vAlign w:val="center"/>
          </w:tcPr>
          <w:p w14:paraId="75C405C2" w14:textId="77777777" w:rsidR="00DF0781" w:rsidRDefault="00DF0781" w:rsidP="001F165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铝表面粉末涂料用原料  铝颜料</w:t>
            </w:r>
          </w:p>
        </w:tc>
        <w:tc>
          <w:tcPr>
            <w:tcW w:w="776" w:type="pct"/>
            <w:vAlign w:val="center"/>
          </w:tcPr>
          <w:p w14:paraId="7C1DDAD6" w14:textId="77777777" w:rsidR="00DF0781" w:rsidRDefault="00DF0781" w:rsidP="001F16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字[2020]93号2020-029-T/CNIA</w:t>
            </w:r>
          </w:p>
        </w:tc>
        <w:tc>
          <w:tcPr>
            <w:tcW w:w="2776" w:type="pct"/>
            <w:vMerge/>
            <w:vAlign w:val="center"/>
          </w:tcPr>
          <w:p w14:paraId="20612B38" w14:textId="77777777" w:rsidR="00DF0781" w:rsidRDefault="00DF0781" w:rsidP="001F1659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318" w:type="pct"/>
            <w:vMerge/>
            <w:vAlign w:val="center"/>
          </w:tcPr>
          <w:p w14:paraId="4AC3D757" w14:textId="77777777" w:rsidR="00DF0781" w:rsidRDefault="00DF0781" w:rsidP="001F1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781" w14:paraId="3394C3AA" w14:textId="77777777" w:rsidTr="001F1659">
        <w:trPr>
          <w:trHeight w:val="20"/>
        </w:trPr>
        <w:tc>
          <w:tcPr>
            <w:tcW w:w="145" w:type="pct"/>
            <w:vAlign w:val="center"/>
          </w:tcPr>
          <w:p w14:paraId="7B85A64D" w14:textId="77777777" w:rsidR="00DF0781" w:rsidRDefault="00DF0781" w:rsidP="001F1659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pct"/>
            <w:vAlign w:val="center"/>
          </w:tcPr>
          <w:p w14:paraId="5149D5B4" w14:textId="77777777" w:rsidR="00DF0781" w:rsidRDefault="00DF0781" w:rsidP="001F165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铝表面粉末涂料用原料  聚酯粉末涂料用固化剂</w:t>
            </w:r>
          </w:p>
        </w:tc>
        <w:tc>
          <w:tcPr>
            <w:tcW w:w="776" w:type="pct"/>
            <w:vAlign w:val="center"/>
          </w:tcPr>
          <w:p w14:paraId="18982C71" w14:textId="77777777" w:rsidR="00DF0781" w:rsidRDefault="00DF0781" w:rsidP="001F16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字[2020]93号2020-030-T/CNIA</w:t>
            </w:r>
          </w:p>
        </w:tc>
        <w:tc>
          <w:tcPr>
            <w:tcW w:w="2776" w:type="pct"/>
            <w:vMerge/>
            <w:vAlign w:val="center"/>
          </w:tcPr>
          <w:p w14:paraId="20ED9A8F" w14:textId="77777777" w:rsidR="00DF0781" w:rsidRDefault="00DF0781" w:rsidP="001F1659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318" w:type="pct"/>
            <w:vMerge/>
            <w:vAlign w:val="center"/>
          </w:tcPr>
          <w:p w14:paraId="564F1991" w14:textId="77777777" w:rsidR="00DF0781" w:rsidRDefault="00DF0781" w:rsidP="001F1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781" w14:paraId="00CFD658" w14:textId="77777777" w:rsidTr="001F1659">
        <w:trPr>
          <w:trHeight w:val="20"/>
        </w:trPr>
        <w:tc>
          <w:tcPr>
            <w:tcW w:w="145" w:type="pct"/>
            <w:vAlign w:val="center"/>
          </w:tcPr>
          <w:p w14:paraId="6D23317D" w14:textId="77777777" w:rsidR="00DF0781" w:rsidRDefault="00DF0781" w:rsidP="001F1659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pct"/>
            <w:vAlign w:val="center"/>
          </w:tcPr>
          <w:p w14:paraId="7A2E755A" w14:textId="77777777" w:rsidR="00DF0781" w:rsidRDefault="00DF0781" w:rsidP="001F165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铝表面粉末涂料用原料  硫酸钡</w:t>
            </w:r>
          </w:p>
        </w:tc>
        <w:tc>
          <w:tcPr>
            <w:tcW w:w="776" w:type="pct"/>
            <w:vAlign w:val="center"/>
          </w:tcPr>
          <w:p w14:paraId="63590217" w14:textId="77777777" w:rsidR="00DF0781" w:rsidRDefault="00DF0781" w:rsidP="001F16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字[2020]93号2020-031-T/CNIA</w:t>
            </w:r>
          </w:p>
        </w:tc>
        <w:tc>
          <w:tcPr>
            <w:tcW w:w="2776" w:type="pct"/>
            <w:vMerge/>
            <w:vAlign w:val="center"/>
          </w:tcPr>
          <w:p w14:paraId="68B22B0F" w14:textId="77777777" w:rsidR="00DF0781" w:rsidRDefault="00DF0781" w:rsidP="001F1659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318" w:type="pct"/>
            <w:vMerge/>
            <w:vAlign w:val="center"/>
          </w:tcPr>
          <w:p w14:paraId="162ABE36" w14:textId="77777777" w:rsidR="00DF0781" w:rsidRDefault="00DF0781" w:rsidP="001F1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781" w14:paraId="7BC26D6C" w14:textId="77777777" w:rsidTr="001F1659">
        <w:trPr>
          <w:trHeight w:val="20"/>
        </w:trPr>
        <w:tc>
          <w:tcPr>
            <w:tcW w:w="145" w:type="pct"/>
            <w:vAlign w:val="center"/>
          </w:tcPr>
          <w:p w14:paraId="405E8E57" w14:textId="77777777" w:rsidR="00DF0781" w:rsidRDefault="00DF0781" w:rsidP="001F1659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pct"/>
            <w:vAlign w:val="center"/>
          </w:tcPr>
          <w:p w14:paraId="06876512" w14:textId="77777777" w:rsidR="00DF0781" w:rsidRDefault="00DF0781" w:rsidP="001F165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铝表面粉末涂料用原料  助剂</w:t>
            </w:r>
          </w:p>
        </w:tc>
        <w:tc>
          <w:tcPr>
            <w:tcW w:w="776" w:type="pct"/>
            <w:vAlign w:val="center"/>
          </w:tcPr>
          <w:p w14:paraId="133D0ABB" w14:textId="77777777" w:rsidR="00DF0781" w:rsidRDefault="00DF0781" w:rsidP="001F165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字[2020]93号2020-032-T/CNIA</w:t>
            </w:r>
          </w:p>
        </w:tc>
        <w:tc>
          <w:tcPr>
            <w:tcW w:w="2776" w:type="pct"/>
            <w:vMerge/>
            <w:vAlign w:val="center"/>
          </w:tcPr>
          <w:p w14:paraId="27D15B56" w14:textId="77777777" w:rsidR="00DF0781" w:rsidRDefault="00DF0781" w:rsidP="001F1659">
            <w:pP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318" w:type="pct"/>
            <w:vMerge/>
            <w:vAlign w:val="center"/>
          </w:tcPr>
          <w:p w14:paraId="25A9BCF3" w14:textId="77777777" w:rsidR="00DF0781" w:rsidRDefault="00DF0781" w:rsidP="001F1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DE85F6" w14:textId="77777777" w:rsidR="005D0CC6" w:rsidRDefault="005D0CC6"/>
    <w:sectPr w:rsidR="005D0CC6" w:rsidSect="00DF07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1937" w14:textId="77777777" w:rsidR="0087423F" w:rsidRDefault="0087423F" w:rsidP="00DF0781">
      <w:r>
        <w:separator/>
      </w:r>
    </w:p>
  </w:endnote>
  <w:endnote w:type="continuationSeparator" w:id="0">
    <w:p w14:paraId="228B2B10" w14:textId="77777777" w:rsidR="0087423F" w:rsidRDefault="0087423F" w:rsidP="00DF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024F" w14:textId="77777777" w:rsidR="0087423F" w:rsidRDefault="0087423F" w:rsidP="00DF0781">
      <w:r>
        <w:separator/>
      </w:r>
    </w:p>
  </w:footnote>
  <w:footnote w:type="continuationSeparator" w:id="0">
    <w:p w14:paraId="4F0B04DA" w14:textId="77777777" w:rsidR="0087423F" w:rsidRDefault="0087423F" w:rsidP="00DF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68334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26"/>
    <w:rsid w:val="005D0CC6"/>
    <w:rsid w:val="0087423F"/>
    <w:rsid w:val="00C51926"/>
    <w:rsid w:val="00D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D2563F5-4099-4098-BC38-AB2AE5FB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07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0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0781"/>
    <w:rPr>
      <w:sz w:val="18"/>
      <w:szCs w:val="18"/>
    </w:rPr>
  </w:style>
  <w:style w:type="paragraph" w:styleId="a7">
    <w:name w:val="List Paragraph"/>
    <w:basedOn w:val="a"/>
    <w:uiPriority w:val="34"/>
    <w:qFormat/>
    <w:rsid w:val="00DF0781"/>
    <w:pPr>
      <w:ind w:firstLineChars="200" w:firstLine="420"/>
    </w:pPr>
  </w:style>
  <w:style w:type="character" w:customStyle="1" w:styleId="font31">
    <w:name w:val="font31"/>
    <w:basedOn w:val="a0"/>
    <w:qFormat/>
    <w:rsid w:val="00DF0781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2023-02-14T07:02:00Z</dcterms:created>
  <dcterms:modified xsi:type="dcterms:W3CDTF">2023-02-14T07:02:00Z</dcterms:modified>
</cp:coreProperties>
</file>