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6FAF" w:rsidRPr="00DF4460" w:rsidRDefault="00C96FAF">
      <w:pPr>
        <w:rPr>
          <w:sz w:val="22"/>
        </w:rPr>
      </w:pPr>
    </w:p>
    <w:tbl>
      <w:tblPr>
        <w:tblW w:w="0" w:type="auto"/>
        <w:jc w:val="center"/>
        <w:tblLayout w:type="fixed"/>
        <w:tblLook w:val="0000" w:firstRow="0" w:lastRow="0" w:firstColumn="0" w:lastColumn="0" w:noHBand="0" w:noVBand="0"/>
      </w:tblPr>
      <w:tblGrid>
        <w:gridCol w:w="8177"/>
      </w:tblGrid>
      <w:tr w:rsidR="000F16EB">
        <w:trPr>
          <w:trHeight w:val="1697"/>
          <w:jc w:val="center"/>
        </w:trPr>
        <w:tc>
          <w:tcPr>
            <w:tcW w:w="8177" w:type="dxa"/>
          </w:tcPr>
          <w:p w:rsidR="000F16EB" w:rsidRDefault="000F16EB" w:rsidP="00C96FAF">
            <w:pPr>
              <w:rPr>
                <w:rFonts w:eastAsia="黑体"/>
                <w:spacing w:val="20"/>
                <w:sz w:val="32"/>
              </w:rPr>
            </w:pPr>
          </w:p>
        </w:tc>
      </w:tr>
      <w:tr w:rsidR="000F16EB">
        <w:trPr>
          <w:trHeight w:val="1573"/>
          <w:jc w:val="center"/>
        </w:trPr>
        <w:tc>
          <w:tcPr>
            <w:tcW w:w="8177" w:type="dxa"/>
          </w:tcPr>
          <w:p w:rsidR="000F16EB" w:rsidRPr="00606FE3" w:rsidRDefault="00103266" w:rsidP="00606FE3">
            <w:pPr>
              <w:pStyle w:val="af4"/>
              <w:spacing w:line="360" w:lineRule="auto"/>
            </w:pPr>
            <w:r w:rsidRPr="00606FE3">
              <w:rPr>
                <w:rFonts w:hint="eastAsia"/>
              </w:rPr>
              <w:t>镍及镍合金</w:t>
            </w:r>
            <w:r w:rsidR="00D608C7" w:rsidRPr="00606FE3">
              <w:rPr>
                <w:rFonts w:hint="eastAsia"/>
              </w:rPr>
              <w:t>管</w:t>
            </w:r>
          </w:p>
          <w:p w:rsidR="000F16EB" w:rsidRDefault="000F16EB" w:rsidP="00606FE3">
            <w:pPr>
              <w:spacing w:line="360" w:lineRule="auto"/>
              <w:jc w:val="center"/>
              <w:rPr>
                <w:rFonts w:eastAsia="黑体"/>
                <w:spacing w:val="20"/>
                <w:sz w:val="32"/>
                <w:lang w:val="fr-FR"/>
              </w:rPr>
            </w:pPr>
            <w:r>
              <w:rPr>
                <w:rFonts w:eastAsia="黑体"/>
                <w:spacing w:val="20"/>
                <w:sz w:val="32"/>
                <w:lang w:val="fr-FR"/>
              </w:rPr>
              <w:t>（</w:t>
            </w:r>
            <w:r w:rsidR="00103266" w:rsidRPr="00103266">
              <w:rPr>
                <w:rFonts w:eastAsia="黑体"/>
                <w:spacing w:val="20"/>
                <w:sz w:val="32"/>
                <w:lang w:val="fr-FR"/>
              </w:rPr>
              <w:t xml:space="preserve">GB/T </w:t>
            </w:r>
            <w:r w:rsidR="00091B7A" w:rsidRPr="00091B7A">
              <w:rPr>
                <w:rFonts w:eastAsia="黑体"/>
                <w:spacing w:val="20"/>
                <w:sz w:val="32"/>
                <w:lang w:val="fr-FR"/>
              </w:rPr>
              <w:t>2882</w:t>
            </w:r>
            <w:r>
              <w:rPr>
                <w:rFonts w:ascii="黑体" w:eastAsia="黑体"/>
                <w:spacing w:val="20"/>
                <w:sz w:val="32"/>
                <w:lang w:val="fr-FR"/>
              </w:rPr>
              <w:t>-</w:t>
            </w:r>
            <w:r>
              <w:rPr>
                <w:rFonts w:ascii="黑体" w:eastAsia="黑体" w:hint="eastAsia"/>
                <w:spacing w:val="20"/>
                <w:sz w:val="32"/>
                <w:lang w:val="fr-FR"/>
              </w:rPr>
              <w:t>××××</w:t>
            </w:r>
            <w:r>
              <w:rPr>
                <w:rFonts w:eastAsia="黑体"/>
                <w:spacing w:val="20"/>
                <w:sz w:val="32"/>
                <w:lang w:val="fr-FR"/>
              </w:rPr>
              <w:t>）</w:t>
            </w:r>
          </w:p>
        </w:tc>
      </w:tr>
      <w:tr w:rsidR="000F16EB">
        <w:trPr>
          <w:trHeight w:val="1862"/>
          <w:jc w:val="center"/>
        </w:trPr>
        <w:tc>
          <w:tcPr>
            <w:tcW w:w="8177" w:type="dxa"/>
          </w:tcPr>
          <w:p w:rsidR="000F16EB" w:rsidRPr="00511F77" w:rsidRDefault="000F16EB" w:rsidP="00EA624B">
            <w:pPr>
              <w:spacing w:beforeLines="100" w:before="312"/>
              <w:jc w:val="center"/>
              <w:rPr>
                <w:rFonts w:eastAsia="黑体"/>
                <w:spacing w:val="20"/>
                <w:sz w:val="32"/>
                <w:szCs w:val="32"/>
              </w:rPr>
            </w:pPr>
            <w:r w:rsidRPr="00511F77">
              <w:rPr>
                <w:rFonts w:eastAsia="黑体" w:hint="eastAsia"/>
                <w:spacing w:val="20"/>
                <w:sz w:val="32"/>
                <w:szCs w:val="32"/>
              </w:rPr>
              <w:t>编制说明</w:t>
            </w:r>
          </w:p>
        </w:tc>
      </w:tr>
      <w:tr w:rsidR="000F16EB">
        <w:trPr>
          <w:trHeight w:val="7167"/>
          <w:jc w:val="center"/>
        </w:trPr>
        <w:tc>
          <w:tcPr>
            <w:tcW w:w="8177" w:type="dxa"/>
          </w:tcPr>
          <w:p w:rsidR="000F16EB" w:rsidRDefault="00C941A6" w:rsidP="00DC2D9C">
            <w:pPr>
              <w:jc w:val="center"/>
              <w:rPr>
                <w:rFonts w:eastAsia="黑体"/>
                <w:spacing w:val="20"/>
                <w:sz w:val="28"/>
              </w:rPr>
            </w:pPr>
            <w:r>
              <w:rPr>
                <w:rFonts w:eastAsia="黑体" w:hint="eastAsia"/>
                <w:spacing w:val="20"/>
                <w:sz w:val="28"/>
              </w:rPr>
              <w:t>（</w:t>
            </w:r>
            <w:r w:rsidR="00C23687">
              <w:rPr>
                <w:rFonts w:eastAsia="黑体" w:hint="eastAsia"/>
                <w:spacing w:val="20"/>
                <w:sz w:val="28"/>
              </w:rPr>
              <w:t>送</w:t>
            </w:r>
            <w:r w:rsidR="004E2785">
              <w:rPr>
                <w:rFonts w:eastAsia="黑体" w:hint="eastAsia"/>
                <w:spacing w:val="20"/>
                <w:sz w:val="28"/>
              </w:rPr>
              <w:t>审</w:t>
            </w:r>
            <w:r w:rsidR="000F16EB">
              <w:rPr>
                <w:rFonts w:eastAsia="黑体" w:hint="eastAsia"/>
                <w:spacing w:val="20"/>
                <w:sz w:val="28"/>
              </w:rPr>
              <w:t>稿）</w:t>
            </w:r>
          </w:p>
        </w:tc>
      </w:tr>
      <w:tr w:rsidR="000F16EB">
        <w:trPr>
          <w:trHeight w:val="632"/>
          <w:jc w:val="center"/>
        </w:trPr>
        <w:tc>
          <w:tcPr>
            <w:tcW w:w="8177" w:type="dxa"/>
          </w:tcPr>
          <w:p w:rsidR="000F16EB" w:rsidRPr="00561F73" w:rsidRDefault="000F16EB" w:rsidP="00457B99">
            <w:pPr>
              <w:jc w:val="center"/>
              <w:rPr>
                <w:rFonts w:eastAsia="黑体"/>
                <w:sz w:val="28"/>
              </w:rPr>
            </w:pPr>
            <w:r w:rsidRPr="00561F73">
              <w:rPr>
                <w:rFonts w:eastAsia="黑体"/>
                <w:sz w:val="28"/>
              </w:rPr>
              <w:t>20</w:t>
            </w:r>
            <w:r w:rsidR="00F278E1">
              <w:rPr>
                <w:rFonts w:eastAsia="黑体"/>
                <w:sz w:val="28"/>
              </w:rPr>
              <w:t>2</w:t>
            </w:r>
            <w:r w:rsidR="00457B99">
              <w:rPr>
                <w:rFonts w:eastAsia="黑体"/>
                <w:sz w:val="28"/>
              </w:rPr>
              <w:t>3</w:t>
            </w:r>
            <w:r w:rsidRPr="00561F73">
              <w:rPr>
                <w:rFonts w:eastAsia="黑体"/>
                <w:sz w:val="28"/>
              </w:rPr>
              <w:t>-</w:t>
            </w:r>
            <w:r w:rsidR="00457B99">
              <w:rPr>
                <w:rFonts w:eastAsia="黑体"/>
                <w:sz w:val="28"/>
              </w:rPr>
              <w:t>2</w:t>
            </w:r>
            <w:bookmarkStart w:id="0" w:name="_GoBack"/>
            <w:bookmarkEnd w:id="0"/>
          </w:p>
        </w:tc>
      </w:tr>
    </w:tbl>
    <w:p w:rsidR="00EA4AE0" w:rsidRDefault="00EA4AE0">
      <w:pPr>
        <w:pStyle w:val="a"/>
        <w:numPr>
          <w:ilvl w:val="1"/>
          <w:numId w:val="0"/>
        </w:numPr>
        <w:adjustRightInd w:val="0"/>
        <w:snapToGrid w:val="0"/>
        <w:spacing w:beforeLines="0" w:before="0" w:afterLines="0" w:after="0" w:line="288" w:lineRule="auto"/>
        <w:jc w:val="center"/>
        <w:rPr>
          <w:sz w:val="32"/>
          <w:szCs w:val="32"/>
        </w:rPr>
        <w:sectPr w:rsidR="00EA4AE0" w:rsidSect="00E242AF">
          <w:headerReference w:type="default" r:id="rId8"/>
          <w:footerReference w:type="default" r:id="rId9"/>
          <w:type w:val="continuous"/>
          <w:pgSz w:w="11906" w:h="16838"/>
          <w:pgMar w:top="1440" w:right="1134" w:bottom="1440" w:left="1418" w:header="851" w:footer="992" w:gutter="0"/>
          <w:pgNumType w:start="1"/>
          <w:cols w:space="720"/>
          <w:docGrid w:type="lines" w:linePitch="312"/>
        </w:sectPr>
      </w:pPr>
    </w:p>
    <w:p w:rsidR="000F16EB" w:rsidRDefault="000F16EB" w:rsidP="00DA3410">
      <w:pPr>
        <w:pStyle w:val="a"/>
        <w:numPr>
          <w:ilvl w:val="1"/>
          <w:numId w:val="0"/>
        </w:numPr>
        <w:adjustRightInd w:val="0"/>
        <w:snapToGrid w:val="0"/>
        <w:spacing w:beforeLines="0" w:before="0" w:afterLines="0" w:after="0" w:line="360" w:lineRule="auto"/>
        <w:jc w:val="center"/>
        <w:rPr>
          <w:b/>
          <w:sz w:val="32"/>
          <w:szCs w:val="32"/>
        </w:rPr>
      </w:pPr>
      <w:r>
        <w:rPr>
          <w:rFonts w:hint="eastAsia"/>
          <w:sz w:val="32"/>
          <w:szCs w:val="32"/>
        </w:rPr>
        <w:lastRenderedPageBreak/>
        <w:t>《</w:t>
      </w:r>
      <w:r w:rsidR="00103266" w:rsidRPr="00103266">
        <w:rPr>
          <w:rFonts w:hint="eastAsia"/>
          <w:sz w:val="32"/>
          <w:szCs w:val="32"/>
        </w:rPr>
        <w:t>镍及镍合金</w:t>
      </w:r>
      <w:r w:rsidR="00DB6974" w:rsidRPr="00DB6974">
        <w:rPr>
          <w:rFonts w:hint="eastAsia"/>
          <w:sz w:val="32"/>
          <w:szCs w:val="32"/>
        </w:rPr>
        <w:t>管</w:t>
      </w:r>
      <w:r>
        <w:rPr>
          <w:rFonts w:hint="eastAsia"/>
          <w:sz w:val="32"/>
          <w:szCs w:val="32"/>
        </w:rPr>
        <w:t>》</w:t>
      </w:r>
    </w:p>
    <w:p w:rsidR="000F16EB" w:rsidRPr="00B46031" w:rsidRDefault="00663F8F" w:rsidP="00DA3410">
      <w:pPr>
        <w:pStyle w:val="a"/>
        <w:numPr>
          <w:ilvl w:val="1"/>
          <w:numId w:val="0"/>
        </w:numPr>
        <w:adjustRightInd w:val="0"/>
        <w:snapToGrid w:val="0"/>
        <w:spacing w:beforeLines="0" w:before="0" w:afterLines="0" w:after="0" w:line="360" w:lineRule="auto"/>
        <w:jc w:val="center"/>
        <w:rPr>
          <w:sz w:val="28"/>
          <w:szCs w:val="28"/>
        </w:rPr>
      </w:pPr>
      <w:r w:rsidRPr="00B46031">
        <w:rPr>
          <w:rFonts w:hint="eastAsia"/>
          <w:sz w:val="28"/>
          <w:szCs w:val="28"/>
        </w:rPr>
        <w:t xml:space="preserve"> </w:t>
      </w:r>
      <w:r w:rsidR="000F16EB" w:rsidRPr="00B46031">
        <w:rPr>
          <w:rFonts w:hint="eastAsia"/>
          <w:sz w:val="28"/>
          <w:szCs w:val="28"/>
        </w:rPr>
        <w:t>编制说明（</w:t>
      </w:r>
      <w:r w:rsidR="00ED5DF4">
        <w:rPr>
          <w:rFonts w:hint="eastAsia"/>
          <w:sz w:val="28"/>
          <w:szCs w:val="28"/>
        </w:rPr>
        <w:t>预审</w:t>
      </w:r>
      <w:r w:rsidR="000F16EB" w:rsidRPr="00B46031">
        <w:rPr>
          <w:rFonts w:hint="eastAsia"/>
          <w:sz w:val="28"/>
          <w:szCs w:val="28"/>
        </w:rPr>
        <w:t>稿）</w:t>
      </w:r>
    </w:p>
    <w:p w:rsidR="000F16EB" w:rsidRDefault="000F16EB" w:rsidP="00B158EC">
      <w:pPr>
        <w:spacing w:line="300" w:lineRule="auto"/>
        <w:rPr>
          <w:rFonts w:ascii="黑体" w:eastAsia="黑体" w:hAnsi="黑体"/>
          <w:b/>
          <w:sz w:val="28"/>
          <w:szCs w:val="28"/>
        </w:rPr>
      </w:pPr>
      <w:r>
        <w:rPr>
          <w:rFonts w:ascii="黑体" w:eastAsia="黑体" w:hAnsi="黑体" w:hint="eastAsia"/>
          <w:sz w:val="28"/>
          <w:szCs w:val="28"/>
        </w:rPr>
        <w:t>一、</w:t>
      </w:r>
      <w:r>
        <w:rPr>
          <w:rFonts w:ascii="黑体" w:eastAsia="黑体" w:hAnsi="黑体" w:hint="eastAsia"/>
          <w:b/>
          <w:sz w:val="28"/>
          <w:szCs w:val="28"/>
        </w:rPr>
        <w:t>工作简况</w:t>
      </w:r>
    </w:p>
    <w:p w:rsidR="0013246D" w:rsidRPr="0013246D" w:rsidRDefault="0013246D" w:rsidP="00214F99">
      <w:pPr>
        <w:widowControl/>
        <w:numPr>
          <w:ilvl w:val="0"/>
          <w:numId w:val="7"/>
        </w:numPr>
        <w:tabs>
          <w:tab w:val="left" w:pos="567"/>
        </w:tabs>
        <w:spacing w:beforeLines="50" w:before="156" w:afterLines="50" w:after="156"/>
        <w:jc w:val="left"/>
        <w:outlineLvl w:val="2"/>
        <w:rPr>
          <w:rFonts w:ascii="宋体" w:hAnsi="宋体"/>
          <w:b/>
          <w:kern w:val="0"/>
          <w:sz w:val="24"/>
        </w:rPr>
      </w:pPr>
      <w:r w:rsidRPr="0013246D">
        <w:rPr>
          <w:rFonts w:ascii="宋体" w:hAnsi="宋体" w:hint="eastAsia"/>
          <w:b/>
          <w:kern w:val="0"/>
          <w:sz w:val="24"/>
        </w:rPr>
        <w:t>任务来源</w:t>
      </w:r>
    </w:p>
    <w:p w:rsidR="000F16EB" w:rsidRPr="00C63C24" w:rsidRDefault="000F16EB" w:rsidP="00D618F7">
      <w:pPr>
        <w:pStyle w:val="a0"/>
        <w:numPr>
          <w:ilvl w:val="2"/>
          <w:numId w:val="0"/>
        </w:numPr>
        <w:adjustRightInd w:val="0"/>
        <w:snapToGrid w:val="0"/>
        <w:spacing w:line="360" w:lineRule="auto"/>
        <w:ind w:firstLineChars="200" w:firstLine="480"/>
        <w:rPr>
          <w:rFonts w:ascii="宋体" w:eastAsia="宋体" w:hAnsi="宋体"/>
          <w:color w:val="000000" w:themeColor="text1"/>
          <w:sz w:val="24"/>
          <w:szCs w:val="24"/>
        </w:rPr>
      </w:pPr>
      <w:r w:rsidRPr="00C63C24">
        <w:rPr>
          <w:rFonts w:ascii="宋体" w:eastAsia="宋体" w:hAnsi="宋体"/>
          <w:color w:val="000000" w:themeColor="text1"/>
          <w:sz w:val="24"/>
          <w:szCs w:val="24"/>
        </w:rPr>
        <w:t>根据</w:t>
      </w:r>
      <w:r w:rsidR="00362472" w:rsidRPr="00C63C24">
        <w:rPr>
          <w:rFonts w:ascii="宋体" w:eastAsia="宋体" w:hAnsi="宋体" w:hint="eastAsia"/>
          <w:color w:val="000000" w:themeColor="text1"/>
          <w:sz w:val="24"/>
          <w:szCs w:val="24"/>
        </w:rPr>
        <w:t>《</w:t>
      </w:r>
      <w:r w:rsidR="00C63F94" w:rsidRPr="00C63C24">
        <w:rPr>
          <w:rFonts w:ascii="宋体" w:eastAsia="宋体" w:hAnsi="宋体" w:hint="eastAsia"/>
          <w:color w:val="000000" w:themeColor="text1"/>
          <w:sz w:val="24"/>
          <w:szCs w:val="24"/>
        </w:rPr>
        <w:t>关于</w:t>
      </w:r>
      <w:r w:rsidR="00103266" w:rsidRPr="00C63C24">
        <w:rPr>
          <w:rFonts w:ascii="宋体" w:eastAsia="宋体" w:hAnsi="宋体" w:hint="eastAsia"/>
          <w:color w:val="000000" w:themeColor="text1"/>
          <w:sz w:val="24"/>
          <w:szCs w:val="24"/>
        </w:rPr>
        <w:t>下达</w:t>
      </w:r>
      <w:r w:rsidR="00C63F94" w:rsidRPr="00C63C24">
        <w:rPr>
          <w:rFonts w:ascii="宋体" w:eastAsia="宋体" w:hAnsi="宋体" w:hint="eastAsia"/>
          <w:color w:val="000000" w:themeColor="text1"/>
          <w:sz w:val="24"/>
          <w:szCs w:val="24"/>
        </w:rPr>
        <w:t>20</w:t>
      </w:r>
      <w:r w:rsidR="00103266" w:rsidRPr="00C63C24">
        <w:rPr>
          <w:rFonts w:ascii="宋体" w:eastAsia="宋体" w:hAnsi="宋体"/>
          <w:color w:val="000000" w:themeColor="text1"/>
          <w:sz w:val="24"/>
          <w:szCs w:val="24"/>
        </w:rPr>
        <w:t>21</w:t>
      </w:r>
      <w:r w:rsidR="00C63F94" w:rsidRPr="00C63C24">
        <w:rPr>
          <w:rFonts w:ascii="宋体" w:eastAsia="宋体" w:hAnsi="宋体" w:hint="eastAsia"/>
          <w:color w:val="000000" w:themeColor="text1"/>
          <w:sz w:val="24"/>
          <w:szCs w:val="24"/>
        </w:rPr>
        <w:t>年第</w:t>
      </w:r>
      <w:r w:rsidR="00103266" w:rsidRPr="00C63C24">
        <w:rPr>
          <w:rFonts w:ascii="宋体" w:eastAsia="宋体" w:hAnsi="宋体" w:hint="eastAsia"/>
          <w:color w:val="000000" w:themeColor="text1"/>
          <w:sz w:val="24"/>
          <w:szCs w:val="24"/>
        </w:rPr>
        <w:t>四</w:t>
      </w:r>
      <w:r w:rsidR="00C63F94" w:rsidRPr="00C63C24">
        <w:rPr>
          <w:rFonts w:ascii="宋体" w:eastAsia="宋体" w:hAnsi="宋体" w:hint="eastAsia"/>
          <w:color w:val="000000" w:themeColor="text1"/>
          <w:sz w:val="24"/>
          <w:szCs w:val="24"/>
        </w:rPr>
        <w:t>批</w:t>
      </w:r>
      <w:r w:rsidR="00103266" w:rsidRPr="00C63C24">
        <w:rPr>
          <w:rFonts w:ascii="宋体" w:eastAsia="宋体" w:hAnsi="宋体" w:hint="eastAsia"/>
          <w:color w:val="000000" w:themeColor="text1"/>
          <w:sz w:val="24"/>
          <w:szCs w:val="24"/>
        </w:rPr>
        <w:t>推荐性国家</w:t>
      </w:r>
      <w:r w:rsidR="00C63F94" w:rsidRPr="00C63C24">
        <w:rPr>
          <w:rFonts w:ascii="宋体" w:eastAsia="宋体" w:hAnsi="宋体" w:hint="eastAsia"/>
          <w:color w:val="000000" w:themeColor="text1"/>
          <w:sz w:val="24"/>
          <w:szCs w:val="24"/>
        </w:rPr>
        <w:t>标准</w:t>
      </w:r>
      <w:r w:rsidR="00103266" w:rsidRPr="00C63C24">
        <w:rPr>
          <w:rFonts w:ascii="宋体" w:eastAsia="宋体" w:hAnsi="宋体" w:hint="eastAsia"/>
          <w:color w:val="000000" w:themeColor="text1"/>
          <w:sz w:val="24"/>
          <w:szCs w:val="24"/>
        </w:rPr>
        <w:t>计划及相关标准</w:t>
      </w:r>
      <w:r w:rsidR="00C63F94" w:rsidRPr="00C63C24">
        <w:rPr>
          <w:rFonts w:ascii="宋体" w:eastAsia="宋体" w:hAnsi="宋体" w:hint="eastAsia"/>
          <w:color w:val="000000" w:themeColor="text1"/>
          <w:sz w:val="24"/>
          <w:szCs w:val="24"/>
        </w:rPr>
        <w:t>外文版计划的通知</w:t>
      </w:r>
      <w:r w:rsidR="00362472" w:rsidRPr="00C63C24">
        <w:rPr>
          <w:rFonts w:ascii="宋体" w:eastAsia="宋体" w:hAnsi="宋体" w:hint="eastAsia"/>
          <w:color w:val="000000" w:themeColor="text1"/>
          <w:sz w:val="24"/>
          <w:szCs w:val="24"/>
        </w:rPr>
        <w:t>》</w:t>
      </w:r>
      <w:r w:rsidRPr="00C63C24">
        <w:rPr>
          <w:rFonts w:ascii="宋体" w:eastAsia="宋体" w:hAnsi="宋体"/>
          <w:color w:val="000000" w:themeColor="text1"/>
          <w:sz w:val="24"/>
          <w:szCs w:val="24"/>
        </w:rPr>
        <w:t>（</w:t>
      </w:r>
      <w:proofErr w:type="gramStart"/>
      <w:r w:rsidR="00103266" w:rsidRPr="00C63C24">
        <w:rPr>
          <w:rFonts w:ascii="宋体" w:eastAsia="宋体" w:hAnsi="宋体" w:hint="eastAsia"/>
          <w:color w:val="000000" w:themeColor="text1"/>
          <w:sz w:val="24"/>
          <w:szCs w:val="24"/>
        </w:rPr>
        <w:t>国标委</w:t>
      </w:r>
      <w:proofErr w:type="gramEnd"/>
      <w:r w:rsidR="00103266" w:rsidRPr="00C63C24">
        <w:rPr>
          <w:rFonts w:ascii="宋体" w:eastAsia="宋体" w:hAnsi="宋体" w:hint="eastAsia"/>
          <w:color w:val="000000" w:themeColor="text1"/>
          <w:sz w:val="24"/>
          <w:szCs w:val="24"/>
        </w:rPr>
        <w:t>发</w:t>
      </w:r>
      <w:r w:rsidR="00C63F94" w:rsidRPr="00C63C24">
        <w:rPr>
          <w:rFonts w:ascii="宋体" w:eastAsia="宋体" w:hAnsi="宋体" w:hint="eastAsia"/>
          <w:color w:val="000000" w:themeColor="text1"/>
          <w:sz w:val="24"/>
          <w:szCs w:val="24"/>
        </w:rPr>
        <w:t>〔</w:t>
      </w:r>
      <w:r w:rsidR="00103266" w:rsidRPr="00C63C24">
        <w:rPr>
          <w:rFonts w:ascii="宋体" w:eastAsia="宋体" w:hAnsi="宋体"/>
          <w:color w:val="000000" w:themeColor="text1"/>
          <w:sz w:val="24"/>
          <w:szCs w:val="24"/>
        </w:rPr>
        <w:t>2021</w:t>
      </w:r>
      <w:r w:rsidR="00C63F94" w:rsidRPr="00C63C24">
        <w:rPr>
          <w:rFonts w:ascii="宋体" w:eastAsia="宋体" w:hAnsi="宋体" w:hint="eastAsia"/>
          <w:color w:val="000000" w:themeColor="text1"/>
          <w:sz w:val="24"/>
          <w:szCs w:val="24"/>
        </w:rPr>
        <w:t>〕</w:t>
      </w:r>
      <w:r w:rsidR="00103266" w:rsidRPr="00C63C24">
        <w:rPr>
          <w:rFonts w:ascii="宋体" w:eastAsia="宋体" w:hAnsi="宋体"/>
          <w:color w:val="000000" w:themeColor="text1"/>
          <w:sz w:val="24"/>
          <w:szCs w:val="24"/>
        </w:rPr>
        <w:t>41</w:t>
      </w:r>
      <w:r w:rsidR="00C63F94" w:rsidRPr="00C63C24">
        <w:rPr>
          <w:rFonts w:ascii="宋体" w:eastAsia="宋体" w:hAnsi="宋体" w:hint="eastAsia"/>
          <w:color w:val="000000" w:themeColor="text1"/>
          <w:sz w:val="24"/>
          <w:szCs w:val="24"/>
        </w:rPr>
        <w:t>号</w:t>
      </w:r>
      <w:r w:rsidRPr="00C63C24">
        <w:rPr>
          <w:rFonts w:ascii="宋体" w:eastAsia="宋体" w:hAnsi="宋体"/>
          <w:color w:val="000000" w:themeColor="text1"/>
          <w:sz w:val="24"/>
          <w:szCs w:val="24"/>
        </w:rPr>
        <w:t>）</w:t>
      </w:r>
      <w:r w:rsidRPr="00C63C24">
        <w:rPr>
          <w:rFonts w:ascii="宋体" w:eastAsia="宋体" w:hAnsi="宋体" w:hint="eastAsia"/>
          <w:color w:val="000000" w:themeColor="text1"/>
          <w:sz w:val="24"/>
          <w:szCs w:val="24"/>
        </w:rPr>
        <w:t>的要求，由</w:t>
      </w:r>
      <w:proofErr w:type="gramStart"/>
      <w:r w:rsidRPr="00C63C24">
        <w:rPr>
          <w:rFonts w:ascii="宋体" w:eastAsia="宋体" w:hAnsi="宋体"/>
          <w:color w:val="000000" w:themeColor="text1"/>
          <w:sz w:val="24"/>
          <w:szCs w:val="24"/>
        </w:rPr>
        <w:t>宝钛集团</w:t>
      </w:r>
      <w:proofErr w:type="gramEnd"/>
      <w:r w:rsidRPr="00C63C24">
        <w:rPr>
          <w:rFonts w:ascii="宋体" w:eastAsia="宋体" w:hAnsi="宋体"/>
          <w:color w:val="000000" w:themeColor="text1"/>
          <w:sz w:val="24"/>
          <w:szCs w:val="24"/>
        </w:rPr>
        <w:t>有限公司</w:t>
      </w:r>
      <w:r w:rsidRPr="00C63C24">
        <w:rPr>
          <w:rFonts w:ascii="宋体" w:eastAsia="宋体" w:hAnsi="宋体" w:hint="eastAsia"/>
          <w:color w:val="000000" w:themeColor="text1"/>
          <w:sz w:val="24"/>
          <w:szCs w:val="24"/>
        </w:rPr>
        <w:t>负责起草《</w:t>
      </w:r>
      <w:r w:rsidR="00103266" w:rsidRPr="00C63C24">
        <w:rPr>
          <w:rFonts w:ascii="宋体" w:eastAsia="宋体" w:hAnsi="宋体" w:hint="eastAsia"/>
          <w:color w:val="000000" w:themeColor="text1"/>
          <w:sz w:val="24"/>
          <w:szCs w:val="24"/>
        </w:rPr>
        <w:t>镍及镍合金</w:t>
      </w:r>
      <w:r w:rsidR="00C56D96">
        <w:rPr>
          <w:rFonts w:ascii="宋体" w:eastAsia="宋体" w:hAnsi="宋体" w:hint="eastAsia"/>
          <w:color w:val="000000" w:themeColor="text1"/>
          <w:sz w:val="24"/>
          <w:szCs w:val="24"/>
        </w:rPr>
        <w:t>管</w:t>
      </w:r>
      <w:r w:rsidRPr="00C63C24">
        <w:rPr>
          <w:rFonts w:ascii="宋体" w:eastAsia="宋体" w:hAnsi="宋体" w:hint="eastAsia"/>
          <w:color w:val="000000" w:themeColor="text1"/>
          <w:sz w:val="24"/>
          <w:szCs w:val="24"/>
        </w:rPr>
        <w:t>》</w:t>
      </w:r>
      <w:r w:rsidR="00103266" w:rsidRPr="00C63C24">
        <w:rPr>
          <w:rFonts w:ascii="宋体" w:eastAsia="宋体" w:hAnsi="宋体" w:hint="eastAsia"/>
          <w:color w:val="000000" w:themeColor="text1"/>
          <w:sz w:val="24"/>
          <w:szCs w:val="24"/>
        </w:rPr>
        <w:t>国家</w:t>
      </w:r>
      <w:r w:rsidR="003C07CA" w:rsidRPr="00C63C24">
        <w:rPr>
          <w:rFonts w:ascii="宋体" w:eastAsia="宋体" w:hAnsi="宋体" w:hint="eastAsia"/>
          <w:color w:val="000000" w:themeColor="text1"/>
          <w:sz w:val="24"/>
          <w:szCs w:val="24"/>
        </w:rPr>
        <w:t>标准</w:t>
      </w:r>
      <w:r w:rsidRPr="00C63C24">
        <w:rPr>
          <w:rFonts w:ascii="宋体" w:eastAsia="宋体" w:hAnsi="宋体" w:hint="eastAsia"/>
          <w:color w:val="000000" w:themeColor="text1"/>
          <w:sz w:val="24"/>
          <w:szCs w:val="24"/>
        </w:rPr>
        <w:t>。项目计划编号：</w:t>
      </w:r>
      <w:r w:rsidR="00C63C24" w:rsidRPr="00C63C24">
        <w:rPr>
          <w:rFonts w:ascii="宋体" w:eastAsia="宋体" w:hAnsi="宋体"/>
          <w:color w:val="000000" w:themeColor="text1"/>
          <w:sz w:val="24"/>
          <w:szCs w:val="24"/>
        </w:rPr>
        <w:t>2021465</w:t>
      </w:r>
      <w:r w:rsidR="00E95E26">
        <w:rPr>
          <w:rFonts w:ascii="宋体" w:eastAsia="宋体" w:hAnsi="宋体"/>
          <w:color w:val="000000" w:themeColor="text1"/>
          <w:sz w:val="24"/>
          <w:szCs w:val="24"/>
        </w:rPr>
        <w:t>1</w:t>
      </w:r>
      <w:r w:rsidR="00C63C24" w:rsidRPr="00C63C24">
        <w:rPr>
          <w:rFonts w:ascii="宋体" w:eastAsia="宋体" w:hAnsi="宋体"/>
          <w:color w:val="000000" w:themeColor="text1"/>
          <w:sz w:val="24"/>
          <w:szCs w:val="24"/>
        </w:rPr>
        <w:t>-T-610</w:t>
      </w:r>
      <w:r w:rsidRPr="00C63C24">
        <w:rPr>
          <w:rFonts w:ascii="宋体" w:eastAsia="宋体" w:hAnsi="宋体" w:hint="eastAsia"/>
          <w:color w:val="000000" w:themeColor="text1"/>
          <w:sz w:val="24"/>
          <w:szCs w:val="24"/>
        </w:rPr>
        <w:t>，计划完成年限为20</w:t>
      </w:r>
      <w:r w:rsidR="00C63F94" w:rsidRPr="00C63C24">
        <w:rPr>
          <w:rFonts w:ascii="宋体" w:eastAsia="宋体" w:hAnsi="宋体"/>
          <w:color w:val="000000" w:themeColor="text1"/>
          <w:sz w:val="24"/>
          <w:szCs w:val="24"/>
        </w:rPr>
        <w:t>2</w:t>
      </w:r>
      <w:r w:rsidR="006E3318">
        <w:rPr>
          <w:rFonts w:ascii="宋体" w:eastAsia="宋体" w:hAnsi="宋体"/>
          <w:color w:val="000000" w:themeColor="text1"/>
          <w:sz w:val="24"/>
          <w:szCs w:val="24"/>
        </w:rPr>
        <w:t>3</w:t>
      </w:r>
      <w:r w:rsidRPr="00C63C24">
        <w:rPr>
          <w:rFonts w:ascii="宋体" w:eastAsia="宋体" w:hAnsi="宋体" w:hint="eastAsia"/>
          <w:color w:val="000000" w:themeColor="text1"/>
          <w:sz w:val="24"/>
          <w:szCs w:val="24"/>
        </w:rPr>
        <w:t>年。</w:t>
      </w:r>
    </w:p>
    <w:p w:rsidR="0013246D" w:rsidRPr="0013246D" w:rsidRDefault="0013246D" w:rsidP="00214F99">
      <w:pPr>
        <w:widowControl/>
        <w:numPr>
          <w:ilvl w:val="0"/>
          <w:numId w:val="7"/>
        </w:numPr>
        <w:tabs>
          <w:tab w:val="left" w:pos="567"/>
        </w:tabs>
        <w:spacing w:beforeLines="50" w:before="156" w:afterLines="50" w:after="156"/>
        <w:jc w:val="left"/>
        <w:outlineLvl w:val="2"/>
        <w:rPr>
          <w:rFonts w:ascii="宋体" w:hAnsi="宋体"/>
          <w:b/>
          <w:kern w:val="0"/>
          <w:sz w:val="24"/>
        </w:rPr>
      </w:pPr>
      <w:r w:rsidRPr="0013246D">
        <w:rPr>
          <w:rFonts w:ascii="黑体" w:eastAsia="黑体" w:hint="eastAsia"/>
          <w:kern w:val="0"/>
          <w:sz w:val="24"/>
        </w:rPr>
        <w:t>项目背景</w:t>
      </w:r>
    </w:p>
    <w:p w:rsidR="005B254C" w:rsidRPr="005B254C" w:rsidRDefault="005B254C" w:rsidP="005B254C">
      <w:pPr>
        <w:spacing w:line="360" w:lineRule="auto"/>
        <w:ind w:firstLineChars="200" w:firstLine="480"/>
        <w:rPr>
          <w:rFonts w:hAnsi="宋体"/>
          <w:bCs/>
          <w:sz w:val="24"/>
        </w:rPr>
      </w:pPr>
      <w:r w:rsidRPr="005B254C">
        <w:rPr>
          <w:rFonts w:hAnsi="宋体" w:hint="eastAsia"/>
          <w:bCs/>
          <w:sz w:val="24"/>
        </w:rPr>
        <w:t>镍及镍合金在能源开发、化工、电子、电力、航海、航空和航天等部门中都有广泛用途。随着镍合金应用领域的不断发展，镍及镍合金管新的应用不断被开发，大规格镍及镍合金的应用也日趋成熟。</w:t>
      </w:r>
      <w:r w:rsidRPr="005B254C">
        <w:rPr>
          <w:rFonts w:hAnsi="宋体" w:hint="eastAsia"/>
          <w:bCs/>
          <w:sz w:val="24"/>
        </w:rPr>
        <w:t xml:space="preserve"> </w:t>
      </w:r>
      <w:r w:rsidRPr="005B254C">
        <w:rPr>
          <w:rFonts w:hAnsi="宋体" w:hint="eastAsia"/>
          <w:bCs/>
          <w:sz w:val="24"/>
        </w:rPr>
        <w:t>随着国内镍及镍合金标准体系与国际标准体系的接轨，以及国内各行业对镍及镍合金</w:t>
      </w:r>
      <w:r w:rsidR="0070691D">
        <w:rPr>
          <w:rFonts w:hAnsi="宋体" w:hint="eastAsia"/>
          <w:bCs/>
          <w:sz w:val="24"/>
        </w:rPr>
        <w:t>管</w:t>
      </w:r>
      <w:r w:rsidRPr="005B254C">
        <w:rPr>
          <w:rFonts w:hAnsi="宋体" w:hint="eastAsia"/>
          <w:bCs/>
          <w:sz w:val="24"/>
        </w:rPr>
        <w:t>材的规格和技术要求越来越高，为满足先进装备、新一代信息技术、船舶及海洋工程、</w:t>
      </w:r>
      <w:r w:rsidR="0070691D">
        <w:rPr>
          <w:rFonts w:hAnsi="宋体" w:hint="eastAsia"/>
          <w:bCs/>
          <w:sz w:val="24"/>
        </w:rPr>
        <w:t>化工</w:t>
      </w:r>
      <w:r w:rsidRPr="005B254C">
        <w:rPr>
          <w:rFonts w:hAnsi="宋体" w:hint="eastAsia"/>
          <w:bCs/>
          <w:sz w:val="24"/>
        </w:rPr>
        <w:t>等领域的迫切需求。《镍及镍合金管》国家标准（</w:t>
      </w:r>
      <w:r w:rsidRPr="005B254C">
        <w:rPr>
          <w:rFonts w:hAnsi="宋体" w:hint="eastAsia"/>
          <w:bCs/>
          <w:sz w:val="24"/>
        </w:rPr>
        <w:t>GB/T 2882-2013</w:t>
      </w:r>
      <w:r w:rsidRPr="005B254C">
        <w:rPr>
          <w:rFonts w:hAnsi="宋体" w:hint="eastAsia"/>
          <w:bCs/>
          <w:sz w:val="24"/>
        </w:rPr>
        <w:t>）作为国内唯一镍及镍合金的管材标准，在修订时，参考了</w:t>
      </w:r>
      <w:r w:rsidRPr="005B254C">
        <w:rPr>
          <w:rFonts w:hAnsi="宋体" w:hint="eastAsia"/>
          <w:bCs/>
          <w:sz w:val="24"/>
        </w:rPr>
        <w:t>ASTM</w:t>
      </w:r>
      <w:r w:rsidR="0054164F">
        <w:rPr>
          <w:rFonts w:hAnsi="宋体"/>
          <w:bCs/>
          <w:sz w:val="24"/>
        </w:rPr>
        <w:t xml:space="preserve"> B161-2005</w:t>
      </w:r>
      <w:r w:rsidR="0054164F">
        <w:rPr>
          <w:rFonts w:hAnsi="宋体" w:hint="eastAsia"/>
          <w:bCs/>
          <w:sz w:val="24"/>
        </w:rPr>
        <w:t>《镍无缝管》、</w:t>
      </w:r>
      <w:r w:rsidR="0054164F" w:rsidRPr="0054164F">
        <w:rPr>
          <w:rFonts w:hAnsi="宋体" w:hint="eastAsia"/>
          <w:bCs/>
          <w:sz w:val="24"/>
        </w:rPr>
        <w:t>ASTM B16</w:t>
      </w:r>
      <w:r w:rsidR="0054164F">
        <w:rPr>
          <w:rFonts w:hAnsi="宋体"/>
          <w:bCs/>
          <w:sz w:val="24"/>
        </w:rPr>
        <w:t>3</w:t>
      </w:r>
      <w:r w:rsidR="0054164F" w:rsidRPr="0054164F">
        <w:rPr>
          <w:rFonts w:hAnsi="宋体" w:hint="eastAsia"/>
          <w:bCs/>
          <w:sz w:val="24"/>
        </w:rPr>
        <w:t>-200</w:t>
      </w:r>
      <w:r w:rsidR="0054164F">
        <w:rPr>
          <w:rFonts w:hAnsi="宋体"/>
          <w:bCs/>
          <w:sz w:val="24"/>
        </w:rPr>
        <w:t>4</w:t>
      </w:r>
      <w:r w:rsidR="0054164F" w:rsidRPr="0054164F">
        <w:rPr>
          <w:rFonts w:hAnsi="宋体" w:hint="eastAsia"/>
          <w:bCs/>
          <w:sz w:val="24"/>
        </w:rPr>
        <w:t>《</w:t>
      </w:r>
      <w:r w:rsidR="0054164F">
        <w:rPr>
          <w:rFonts w:hAnsi="宋体" w:hint="eastAsia"/>
          <w:bCs/>
          <w:sz w:val="24"/>
        </w:rPr>
        <w:t>冷凝和热交换器用镍及</w:t>
      </w:r>
      <w:r w:rsidR="0054164F" w:rsidRPr="0054164F">
        <w:rPr>
          <w:rFonts w:hAnsi="宋体" w:hint="eastAsia"/>
          <w:bCs/>
          <w:sz w:val="24"/>
        </w:rPr>
        <w:t>镍</w:t>
      </w:r>
      <w:r w:rsidR="0054164F">
        <w:rPr>
          <w:rFonts w:hAnsi="宋体" w:hint="eastAsia"/>
          <w:bCs/>
          <w:sz w:val="24"/>
        </w:rPr>
        <w:t>合金</w:t>
      </w:r>
      <w:r w:rsidR="0054164F" w:rsidRPr="0054164F">
        <w:rPr>
          <w:rFonts w:hAnsi="宋体" w:hint="eastAsia"/>
          <w:bCs/>
          <w:sz w:val="24"/>
        </w:rPr>
        <w:t>无缝管》</w:t>
      </w:r>
      <w:r w:rsidR="00550D6F">
        <w:rPr>
          <w:rFonts w:hAnsi="宋体" w:hint="eastAsia"/>
          <w:bCs/>
          <w:sz w:val="24"/>
        </w:rPr>
        <w:t>、</w:t>
      </w:r>
      <w:r w:rsidR="00550D6F" w:rsidRPr="00550D6F">
        <w:rPr>
          <w:rFonts w:hAnsi="宋体" w:hint="eastAsia"/>
          <w:bCs/>
          <w:sz w:val="24"/>
        </w:rPr>
        <w:t>ASTM B16</w:t>
      </w:r>
      <w:r w:rsidR="00550D6F">
        <w:rPr>
          <w:rFonts w:hAnsi="宋体"/>
          <w:bCs/>
          <w:sz w:val="24"/>
        </w:rPr>
        <w:t>5</w:t>
      </w:r>
      <w:r w:rsidR="00550D6F" w:rsidRPr="00550D6F">
        <w:rPr>
          <w:rFonts w:hAnsi="宋体" w:hint="eastAsia"/>
          <w:bCs/>
          <w:sz w:val="24"/>
        </w:rPr>
        <w:t>-200</w:t>
      </w:r>
      <w:r w:rsidR="00550D6F">
        <w:rPr>
          <w:rFonts w:hAnsi="宋体"/>
          <w:bCs/>
          <w:sz w:val="24"/>
        </w:rPr>
        <w:t>3</w:t>
      </w:r>
      <w:r w:rsidR="00550D6F" w:rsidRPr="00550D6F">
        <w:rPr>
          <w:rFonts w:hAnsi="宋体" w:hint="eastAsia"/>
          <w:bCs/>
          <w:sz w:val="24"/>
        </w:rPr>
        <w:t>《</w:t>
      </w:r>
      <w:r w:rsidR="00550D6F">
        <w:rPr>
          <w:rFonts w:hAnsi="宋体" w:hint="eastAsia"/>
          <w:bCs/>
          <w:sz w:val="24"/>
        </w:rPr>
        <w:t>镍铜合金（</w:t>
      </w:r>
      <w:r w:rsidR="00550D6F">
        <w:rPr>
          <w:rFonts w:hAnsi="宋体" w:hint="eastAsia"/>
          <w:bCs/>
          <w:sz w:val="24"/>
        </w:rPr>
        <w:t>UNS04400</w:t>
      </w:r>
      <w:r w:rsidR="00550D6F">
        <w:rPr>
          <w:rFonts w:hAnsi="宋体" w:hint="eastAsia"/>
          <w:bCs/>
          <w:sz w:val="24"/>
        </w:rPr>
        <w:t>）</w:t>
      </w:r>
      <w:r w:rsidR="00550D6F" w:rsidRPr="00550D6F">
        <w:rPr>
          <w:rFonts w:hAnsi="宋体" w:hint="eastAsia"/>
          <w:bCs/>
          <w:sz w:val="24"/>
        </w:rPr>
        <w:t>无缝管</w:t>
      </w:r>
      <w:r w:rsidR="00550D6F">
        <w:rPr>
          <w:rFonts w:hAnsi="宋体" w:hint="eastAsia"/>
          <w:bCs/>
          <w:sz w:val="24"/>
        </w:rPr>
        <w:t>规范</w:t>
      </w:r>
      <w:r w:rsidR="00550D6F" w:rsidRPr="00550D6F">
        <w:rPr>
          <w:rFonts w:hAnsi="宋体" w:hint="eastAsia"/>
          <w:bCs/>
          <w:sz w:val="24"/>
        </w:rPr>
        <w:t>》、</w:t>
      </w:r>
      <w:r w:rsidR="00550D6F" w:rsidRPr="00550D6F">
        <w:rPr>
          <w:rFonts w:hAnsi="宋体" w:hint="eastAsia"/>
          <w:bCs/>
          <w:sz w:val="24"/>
        </w:rPr>
        <w:t>ASTM B</w:t>
      </w:r>
      <w:r w:rsidR="00550D6F">
        <w:rPr>
          <w:rFonts w:hAnsi="宋体"/>
          <w:bCs/>
          <w:sz w:val="24"/>
        </w:rPr>
        <w:t>829</w:t>
      </w:r>
      <w:r w:rsidR="00550D6F" w:rsidRPr="00550D6F">
        <w:rPr>
          <w:rFonts w:hAnsi="宋体" w:hint="eastAsia"/>
          <w:bCs/>
          <w:sz w:val="24"/>
        </w:rPr>
        <w:t>-</w:t>
      </w:r>
      <w:r w:rsidR="00550D6F">
        <w:rPr>
          <w:rFonts w:hAnsi="宋体"/>
          <w:bCs/>
          <w:sz w:val="24"/>
        </w:rPr>
        <w:t>04</w:t>
      </w:r>
      <w:r w:rsidR="00550D6F">
        <w:rPr>
          <w:rFonts w:hAnsi="宋体" w:hint="eastAsia"/>
          <w:bCs/>
          <w:sz w:val="24"/>
        </w:rPr>
        <w:t>a</w:t>
      </w:r>
      <w:r w:rsidR="00550D6F" w:rsidRPr="00550D6F">
        <w:rPr>
          <w:rFonts w:hAnsi="宋体" w:hint="eastAsia"/>
          <w:bCs/>
          <w:sz w:val="24"/>
        </w:rPr>
        <w:t>《镍及镍合金管</w:t>
      </w:r>
      <w:r w:rsidR="00550D6F">
        <w:rPr>
          <w:rFonts w:hAnsi="宋体" w:hint="eastAsia"/>
          <w:bCs/>
          <w:sz w:val="24"/>
        </w:rPr>
        <w:t>一般要求</w:t>
      </w:r>
      <w:r w:rsidR="00550D6F" w:rsidRPr="00550D6F">
        <w:rPr>
          <w:rFonts w:hAnsi="宋体" w:hint="eastAsia"/>
          <w:bCs/>
          <w:sz w:val="24"/>
        </w:rPr>
        <w:t>》</w:t>
      </w:r>
      <w:r w:rsidRPr="005B254C">
        <w:rPr>
          <w:rFonts w:hAnsi="宋体" w:hint="eastAsia"/>
          <w:bCs/>
          <w:sz w:val="24"/>
        </w:rPr>
        <w:t>相关标准，虽然参考标准在产品规格、性能等方面没有进行较大的变化，但我国现已形成批量化大口径镍及镍合金管的生产能力，并为国内部分装备制造企业实现了稳定供货。针对国内镍管材产业化发展新形势，为了更好的服务于生产，进一步规范和</w:t>
      </w:r>
      <w:proofErr w:type="gramStart"/>
      <w:r w:rsidRPr="005B254C">
        <w:rPr>
          <w:rFonts w:hAnsi="宋体" w:hint="eastAsia"/>
          <w:bCs/>
          <w:sz w:val="24"/>
        </w:rPr>
        <w:t>提升镍管行业</w:t>
      </w:r>
      <w:proofErr w:type="gramEnd"/>
      <w:r w:rsidRPr="005B254C">
        <w:rPr>
          <w:rFonts w:hAnsi="宋体" w:hint="eastAsia"/>
          <w:bCs/>
          <w:sz w:val="24"/>
        </w:rPr>
        <w:t>技术水平，解决镍及镍合金管材的发展需求，现急需修订</w:t>
      </w:r>
      <w:r w:rsidRPr="005B254C">
        <w:rPr>
          <w:rFonts w:hAnsi="宋体" w:hint="eastAsia"/>
          <w:bCs/>
          <w:sz w:val="24"/>
        </w:rPr>
        <w:t>GB/T 2882-2013</w:t>
      </w:r>
      <w:r w:rsidRPr="005B254C">
        <w:rPr>
          <w:rFonts w:hAnsi="宋体" w:hint="eastAsia"/>
          <w:bCs/>
          <w:sz w:val="24"/>
        </w:rPr>
        <w:t>。</w:t>
      </w:r>
      <w:r w:rsidRPr="005B254C">
        <w:rPr>
          <w:rFonts w:hAnsi="宋体" w:hint="eastAsia"/>
          <w:bCs/>
          <w:sz w:val="24"/>
        </w:rPr>
        <w:t xml:space="preserve"> </w:t>
      </w:r>
    </w:p>
    <w:p w:rsidR="005B254C" w:rsidRDefault="005B254C" w:rsidP="005B254C">
      <w:pPr>
        <w:spacing w:line="360" w:lineRule="auto"/>
        <w:ind w:firstLineChars="200" w:firstLine="480"/>
        <w:rPr>
          <w:rFonts w:hAnsi="宋体"/>
          <w:bCs/>
          <w:sz w:val="24"/>
        </w:rPr>
      </w:pPr>
      <w:r w:rsidRPr="005B254C">
        <w:rPr>
          <w:rFonts w:hAnsi="宋体" w:hint="eastAsia"/>
          <w:bCs/>
          <w:sz w:val="24"/>
        </w:rPr>
        <w:t>本次修订拟增加近年来在电力（冷凝管）食品、高温等领域获得应用的合金无缝管的牌号和技术条件，使标准内容更完整。并对原有合金牌号的规格范围、使用状态等进行扩充，修正，完善我国镍及镍合金标准体系。</w:t>
      </w:r>
    </w:p>
    <w:p w:rsidR="00547F60" w:rsidRPr="002A3D36" w:rsidRDefault="00547F60" w:rsidP="00547F60">
      <w:pPr>
        <w:pStyle w:val="aff0"/>
        <w:numPr>
          <w:ilvl w:val="0"/>
          <w:numId w:val="7"/>
        </w:numPr>
        <w:spacing w:beforeLines="100" w:before="312" w:afterLines="100" w:after="312"/>
        <w:ind w:firstLineChars="0"/>
        <w:rPr>
          <w:rFonts w:ascii="黑体" w:eastAsia="黑体"/>
          <w:kern w:val="0"/>
          <w:sz w:val="24"/>
        </w:rPr>
      </w:pPr>
      <w:r w:rsidRPr="002A3D36">
        <w:rPr>
          <w:rFonts w:ascii="黑体" w:eastAsia="黑体" w:hint="eastAsia"/>
          <w:kern w:val="0"/>
          <w:sz w:val="24"/>
        </w:rPr>
        <w:t>主要参加单位和工作组成员及其所作的工作</w:t>
      </w:r>
    </w:p>
    <w:p w:rsidR="00547F60" w:rsidRDefault="00547F60" w:rsidP="00547F60">
      <w:pPr>
        <w:spacing w:line="300" w:lineRule="auto"/>
        <w:rPr>
          <w:rFonts w:ascii="宋体" w:hAnsi="宋体"/>
          <w:color w:val="000000"/>
          <w:kern w:val="0"/>
          <w:sz w:val="24"/>
        </w:rPr>
      </w:pPr>
      <w:r>
        <w:rPr>
          <w:rFonts w:ascii="宋体" w:hAnsi="宋体"/>
          <w:color w:val="000000"/>
          <w:kern w:val="0"/>
          <w:sz w:val="24"/>
        </w:rPr>
        <w:t>1.</w:t>
      </w:r>
      <w:r w:rsidRPr="0015278E">
        <w:rPr>
          <w:rFonts w:ascii="宋体" w:hAnsi="宋体" w:hint="eastAsia"/>
          <w:color w:val="000000"/>
          <w:kern w:val="0"/>
          <w:sz w:val="24"/>
        </w:rPr>
        <w:t xml:space="preserve"> 主要参加单位情况</w:t>
      </w:r>
    </w:p>
    <w:p w:rsidR="00547F60" w:rsidRDefault="00547F60" w:rsidP="00547F60">
      <w:pPr>
        <w:spacing w:line="300" w:lineRule="auto"/>
        <w:ind w:firstLineChars="200" w:firstLine="480"/>
        <w:rPr>
          <w:rFonts w:ascii="宋体" w:hAnsi="宋体"/>
          <w:color w:val="000000"/>
          <w:kern w:val="0"/>
          <w:sz w:val="24"/>
        </w:rPr>
      </w:pPr>
      <w:r>
        <w:rPr>
          <w:rFonts w:ascii="宋体" w:hAnsi="宋体" w:hint="eastAsia"/>
          <w:color w:val="000000"/>
          <w:kern w:val="0"/>
          <w:sz w:val="24"/>
        </w:rPr>
        <w:t>标准主编单位</w:t>
      </w:r>
      <w:proofErr w:type="gramStart"/>
      <w:r>
        <w:rPr>
          <w:rFonts w:ascii="宋体" w:hAnsi="宋体" w:hint="eastAsia"/>
          <w:color w:val="000000"/>
          <w:kern w:val="0"/>
          <w:sz w:val="24"/>
        </w:rPr>
        <w:t>宝钛集团</w:t>
      </w:r>
      <w:proofErr w:type="gramEnd"/>
      <w:r>
        <w:rPr>
          <w:rFonts w:ascii="宋体" w:hAnsi="宋体" w:hint="eastAsia"/>
          <w:color w:val="000000"/>
          <w:kern w:val="0"/>
          <w:sz w:val="24"/>
        </w:rPr>
        <w:t>有限公司在标准的编制过程中，能积极主动收集国内外相关标准，负责项目的总体实施和策划，能够带领编制组成员单位认真细致修改标准文本，征求多家企业的修改意见，编制实测数据统计表，公司能够带领编制组成员单位认真细致修改</w:t>
      </w:r>
      <w:r>
        <w:rPr>
          <w:rFonts w:ascii="宋体" w:hAnsi="宋体" w:hint="eastAsia"/>
          <w:color w:val="000000"/>
          <w:kern w:val="0"/>
          <w:sz w:val="24"/>
        </w:rPr>
        <w:lastRenderedPageBreak/>
        <w:t>标准文本，征求多家企业的修改意见，最终带领编制组完成标准的编制工作。</w:t>
      </w:r>
    </w:p>
    <w:p w:rsidR="00547F60" w:rsidRDefault="00547F60" w:rsidP="00A22847">
      <w:pPr>
        <w:spacing w:line="300" w:lineRule="auto"/>
        <w:ind w:firstLineChars="200" w:firstLine="480"/>
        <w:rPr>
          <w:rFonts w:ascii="宋体" w:hAnsi="宋体"/>
          <w:color w:val="000000"/>
          <w:kern w:val="0"/>
          <w:sz w:val="24"/>
        </w:rPr>
      </w:pPr>
      <w:r w:rsidRPr="00547F60">
        <w:rPr>
          <w:rFonts w:ascii="宋体" w:hAnsi="宋体" w:hint="eastAsia"/>
          <w:color w:val="000000"/>
          <w:kern w:val="0"/>
          <w:sz w:val="24"/>
        </w:rPr>
        <w:t>中铝沈阳有色金属加工有限公司、宝鸡钛业股份有限公司、有色金属技术经济研究院有限责任公司、沈阳有色金属研究所有限公司、</w:t>
      </w:r>
      <w:r w:rsidR="00A22847" w:rsidRPr="00A22847">
        <w:rPr>
          <w:rFonts w:ascii="宋体" w:hAnsi="宋体" w:hint="eastAsia"/>
          <w:color w:val="000000"/>
          <w:kern w:val="0"/>
          <w:sz w:val="24"/>
        </w:rPr>
        <w:t>江苏隆达超合金股份有限公司、宁波江丰电子材料股份有限公司</w:t>
      </w:r>
      <w:r>
        <w:rPr>
          <w:rFonts w:ascii="宋体" w:hAnsi="宋体" w:hint="eastAsia"/>
          <w:color w:val="000000"/>
          <w:kern w:val="0"/>
          <w:sz w:val="24"/>
        </w:rPr>
        <w:t>等单位积极参加标准调研工作，针对标准的讨论稿和征求意见稿提出修改意见，主要负责标准中文本的编写和把关。</w:t>
      </w:r>
    </w:p>
    <w:p w:rsidR="00547F60" w:rsidRDefault="00547F60" w:rsidP="00547F60">
      <w:pPr>
        <w:widowControl/>
        <w:tabs>
          <w:tab w:val="left" w:pos="567"/>
        </w:tabs>
        <w:spacing w:beforeLines="50" w:before="156" w:afterLines="50" w:after="156"/>
        <w:jc w:val="left"/>
        <w:outlineLvl w:val="2"/>
        <w:rPr>
          <w:rFonts w:ascii="宋体" w:hAnsi="宋体"/>
          <w:kern w:val="0"/>
          <w:sz w:val="24"/>
        </w:rPr>
      </w:pPr>
      <w:r>
        <w:rPr>
          <w:rFonts w:ascii="宋体" w:hAnsi="宋体"/>
          <w:kern w:val="0"/>
          <w:sz w:val="24"/>
        </w:rPr>
        <w:t xml:space="preserve">2. </w:t>
      </w:r>
      <w:r>
        <w:rPr>
          <w:rFonts w:ascii="宋体" w:hAnsi="宋体" w:hint="eastAsia"/>
          <w:kern w:val="0"/>
          <w:sz w:val="24"/>
        </w:rPr>
        <w:t>主要工作成员所负责的工作情况</w:t>
      </w:r>
    </w:p>
    <w:p w:rsidR="00547F60" w:rsidRDefault="00547F60" w:rsidP="00547F60">
      <w:pPr>
        <w:spacing w:line="300" w:lineRule="auto"/>
        <w:ind w:firstLineChars="200" w:firstLine="480"/>
        <w:rPr>
          <w:rFonts w:ascii="宋体" w:hAnsi="宋体"/>
          <w:color w:val="000000"/>
          <w:kern w:val="0"/>
          <w:sz w:val="24"/>
        </w:rPr>
      </w:pPr>
      <w:r>
        <w:rPr>
          <w:rFonts w:ascii="宋体" w:hAnsi="宋体" w:hint="eastAsia"/>
          <w:color w:val="000000"/>
          <w:kern w:val="0"/>
          <w:sz w:val="24"/>
        </w:rPr>
        <w:t>本标准主要起草人及工作职责见表1。</w:t>
      </w:r>
    </w:p>
    <w:p w:rsidR="00547F60" w:rsidRDefault="00547F60" w:rsidP="00547F60">
      <w:pPr>
        <w:pStyle w:val="a4"/>
        <w:widowControl w:val="0"/>
        <w:numPr>
          <w:ilvl w:val="0"/>
          <w:numId w:val="13"/>
        </w:numPr>
        <w:tabs>
          <w:tab w:val="left" w:pos="0"/>
        </w:tabs>
        <w:ind w:left="0"/>
        <w:rPr>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01"/>
      </w:tblGrid>
      <w:tr w:rsidR="00547F60" w:rsidTr="00D64AF2">
        <w:tc>
          <w:tcPr>
            <w:tcW w:w="3369" w:type="dxa"/>
          </w:tcPr>
          <w:p w:rsidR="00547F60" w:rsidRDefault="00547F60" w:rsidP="00D64AF2">
            <w:pPr>
              <w:widowControl/>
              <w:tabs>
                <w:tab w:val="left" w:pos="567"/>
              </w:tabs>
              <w:jc w:val="center"/>
              <w:outlineLvl w:val="2"/>
              <w:rPr>
                <w:rFonts w:ascii="宋体" w:hAnsi="宋体"/>
                <w:kern w:val="0"/>
                <w:szCs w:val="21"/>
              </w:rPr>
            </w:pPr>
            <w:r>
              <w:rPr>
                <w:rFonts w:ascii="宋体" w:hAnsi="宋体" w:hint="eastAsia"/>
                <w:kern w:val="0"/>
                <w:szCs w:val="21"/>
              </w:rPr>
              <w:t>起草人</w:t>
            </w:r>
          </w:p>
        </w:tc>
        <w:tc>
          <w:tcPr>
            <w:tcW w:w="6201" w:type="dxa"/>
          </w:tcPr>
          <w:p w:rsidR="00547F60" w:rsidRDefault="00547F60" w:rsidP="00D64AF2">
            <w:pPr>
              <w:widowControl/>
              <w:tabs>
                <w:tab w:val="left" w:pos="567"/>
              </w:tabs>
              <w:jc w:val="center"/>
              <w:outlineLvl w:val="2"/>
              <w:rPr>
                <w:rFonts w:ascii="宋体" w:hAnsi="宋体"/>
                <w:kern w:val="0"/>
                <w:szCs w:val="21"/>
              </w:rPr>
            </w:pPr>
            <w:r>
              <w:rPr>
                <w:rFonts w:ascii="宋体" w:hAnsi="宋体" w:hint="eastAsia"/>
                <w:kern w:val="0"/>
                <w:szCs w:val="21"/>
              </w:rPr>
              <w:t>工作职责</w:t>
            </w:r>
          </w:p>
        </w:tc>
      </w:tr>
      <w:tr w:rsidR="00547F60" w:rsidTr="00D64AF2">
        <w:tc>
          <w:tcPr>
            <w:tcW w:w="3369" w:type="dxa"/>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胡志杰</w:t>
            </w:r>
          </w:p>
        </w:tc>
        <w:tc>
          <w:tcPr>
            <w:tcW w:w="6201" w:type="dxa"/>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负责方案制定、产品调研、指标确定以及标准条款编写等工作</w:t>
            </w:r>
          </w:p>
        </w:tc>
      </w:tr>
      <w:tr w:rsidR="00547F60" w:rsidTr="00D64AF2">
        <w:tc>
          <w:tcPr>
            <w:tcW w:w="3369" w:type="dxa"/>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程伟</w:t>
            </w:r>
          </w:p>
        </w:tc>
        <w:tc>
          <w:tcPr>
            <w:tcW w:w="6201" w:type="dxa"/>
            <w:vAlign w:val="center"/>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负责具体指标的确认核对</w:t>
            </w:r>
          </w:p>
        </w:tc>
      </w:tr>
      <w:tr w:rsidR="00547F60" w:rsidTr="00D64AF2">
        <w:tc>
          <w:tcPr>
            <w:tcW w:w="3369" w:type="dxa"/>
          </w:tcPr>
          <w:p w:rsidR="00547F60" w:rsidRDefault="00B0655A" w:rsidP="00A22847">
            <w:pPr>
              <w:widowControl/>
              <w:tabs>
                <w:tab w:val="left" w:pos="567"/>
              </w:tabs>
              <w:jc w:val="center"/>
              <w:outlineLvl w:val="2"/>
              <w:rPr>
                <w:rFonts w:ascii="宋体" w:hAnsi="宋体"/>
                <w:color w:val="000000"/>
                <w:kern w:val="0"/>
                <w:szCs w:val="21"/>
              </w:rPr>
            </w:pPr>
            <w:r w:rsidRPr="00B0655A">
              <w:rPr>
                <w:rFonts w:ascii="宋体" w:hAnsi="宋体" w:hint="eastAsia"/>
                <w:color w:val="000000"/>
                <w:kern w:val="0"/>
                <w:szCs w:val="21"/>
              </w:rPr>
              <w:t>张道延</w:t>
            </w:r>
            <w:r w:rsidR="00547F60" w:rsidRPr="002852BA">
              <w:rPr>
                <w:rFonts w:ascii="宋体" w:hAnsi="宋体" w:hint="eastAsia"/>
                <w:color w:val="000000"/>
                <w:kern w:val="0"/>
                <w:szCs w:val="21"/>
              </w:rPr>
              <w:t>、周向东</w:t>
            </w:r>
            <w:r w:rsidR="00A22847" w:rsidRPr="00A22847">
              <w:rPr>
                <w:rFonts w:ascii="宋体" w:hAnsi="宋体" w:hint="eastAsia"/>
                <w:color w:val="000000"/>
                <w:kern w:val="0"/>
                <w:szCs w:val="21"/>
              </w:rPr>
              <w:t>、张桂敏、吴东青</w:t>
            </w:r>
          </w:p>
        </w:tc>
        <w:tc>
          <w:tcPr>
            <w:tcW w:w="6201" w:type="dxa"/>
            <w:vAlign w:val="center"/>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负责标准资料的收集和使用情况的调研</w:t>
            </w:r>
          </w:p>
        </w:tc>
      </w:tr>
      <w:tr w:rsidR="00547F60" w:rsidTr="00D64AF2">
        <w:tc>
          <w:tcPr>
            <w:tcW w:w="3369" w:type="dxa"/>
          </w:tcPr>
          <w:p w:rsidR="00547F60" w:rsidRDefault="00B0655A"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张野</w:t>
            </w:r>
          </w:p>
        </w:tc>
        <w:tc>
          <w:tcPr>
            <w:tcW w:w="6201" w:type="dxa"/>
            <w:vAlign w:val="center"/>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负责标准文本核对及校正</w:t>
            </w:r>
          </w:p>
        </w:tc>
      </w:tr>
      <w:tr w:rsidR="00547F60" w:rsidTr="00D64AF2">
        <w:trPr>
          <w:trHeight w:val="204"/>
        </w:trPr>
        <w:tc>
          <w:tcPr>
            <w:tcW w:w="3369" w:type="dxa"/>
          </w:tcPr>
          <w:p w:rsidR="00547F60" w:rsidRDefault="00547F60" w:rsidP="00D64AF2">
            <w:pPr>
              <w:widowControl/>
              <w:tabs>
                <w:tab w:val="left" w:pos="567"/>
              </w:tabs>
              <w:jc w:val="center"/>
              <w:outlineLvl w:val="2"/>
              <w:rPr>
                <w:rFonts w:ascii="宋体" w:hAnsi="宋体"/>
                <w:color w:val="000000"/>
                <w:kern w:val="0"/>
                <w:szCs w:val="21"/>
              </w:rPr>
            </w:pPr>
            <w:r w:rsidRPr="002852BA">
              <w:rPr>
                <w:rFonts w:ascii="宋体" w:hAnsi="宋体" w:hint="eastAsia"/>
                <w:color w:val="000000"/>
                <w:kern w:val="0"/>
                <w:szCs w:val="21"/>
              </w:rPr>
              <w:t>杨丽娟、韩知为</w:t>
            </w:r>
          </w:p>
        </w:tc>
        <w:tc>
          <w:tcPr>
            <w:tcW w:w="6201" w:type="dxa"/>
            <w:vAlign w:val="center"/>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提供理论支撑</w:t>
            </w:r>
          </w:p>
        </w:tc>
      </w:tr>
      <w:tr w:rsidR="00547F60" w:rsidTr="00D64AF2">
        <w:tc>
          <w:tcPr>
            <w:tcW w:w="3369" w:type="dxa"/>
          </w:tcPr>
          <w:p w:rsidR="00547F60" w:rsidRDefault="00547F60" w:rsidP="00D64AF2">
            <w:pPr>
              <w:widowControl/>
              <w:tabs>
                <w:tab w:val="left" w:pos="567"/>
              </w:tabs>
              <w:jc w:val="center"/>
              <w:outlineLvl w:val="2"/>
              <w:rPr>
                <w:rFonts w:ascii="宋体" w:hAnsi="宋体"/>
                <w:color w:val="000000"/>
                <w:kern w:val="0"/>
                <w:szCs w:val="21"/>
              </w:rPr>
            </w:pPr>
            <w:r w:rsidRPr="002852BA">
              <w:rPr>
                <w:rFonts w:ascii="宋体" w:hAnsi="宋体" w:hint="eastAsia"/>
                <w:color w:val="000000"/>
                <w:kern w:val="0"/>
                <w:szCs w:val="21"/>
              </w:rPr>
              <w:t>丁五洲</w:t>
            </w:r>
          </w:p>
        </w:tc>
        <w:tc>
          <w:tcPr>
            <w:tcW w:w="6201" w:type="dxa"/>
            <w:vAlign w:val="center"/>
          </w:tcPr>
          <w:p w:rsidR="00547F60" w:rsidRDefault="00547F60" w:rsidP="00D64AF2">
            <w:pPr>
              <w:widowControl/>
              <w:tabs>
                <w:tab w:val="left" w:pos="567"/>
              </w:tabs>
              <w:jc w:val="center"/>
              <w:outlineLvl w:val="2"/>
              <w:rPr>
                <w:rFonts w:ascii="宋体" w:hAnsi="宋体"/>
                <w:color w:val="000000"/>
                <w:kern w:val="0"/>
                <w:szCs w:val="21"/>
              </w:rPr>
            </w:pPr>
            <w:r>
              <w:rPr>
                <w:rFonts w:ascii="宋体" w:hAnsi="宋体" w:hint="eastAsia"/>
                <w:color w:val="000000"/>
                <w:kern w:val="0"/>
                <w:szCs w:val="21"/>
              </w:rPr>
              <w:t>提供技术指导</w:t>
            </w:r>
          </w:p>
        </w:tc>
      </w:tr>
    </w:tbl>
    <w:p w:rsidR="003C4ED5" w:rsidRPr="003C4ED5" w:rsidRDefault="003C4ED5" w:rsidP="00214F99">
      <w:pPr>
        <w:widowControl/>
        <w:numPr>
          <w:ilvl w:val="0"/>
          <w:numId w:val="7"/>
        </w:numPr>
        <w:tabs>
          <w:tab w:val="left" w:pos="567"/>
        </w:tabs>
        <w:adjustRightInd w:val="0"/>
        <w:snapToGrid w:val="0"/>
        <w:spacing w:beforeLines="50" w:before="156" w:afterLines="50" w:after="156"/>
        <w:jc w:val="left"/>
        <w:outlineLvl w:val="2"/>
        <w:rPr>
          <w:rFonts w:ascii="黑体" w:eastAsia="黑体"/>
          <w:kern w:val="0"/>
          <w:sz w:val="24"/>
        </w:rPr>
      </w:pPr>
      <w:r w:rsidRPr="003C4ED5">
        <w:rPr>
          <w:rFonts w:ascii="黑体" w:eastAsia="黑体" w:hint="eastAsia"/>
          <w:kern w:val="0"/>
          <w:sz w:val="24"/>
        </w:rPr>
        <w:t>主要工作过程</w:t>
      </w:r>
    </w:p>
    <w:p w:rsidR="00254EA8" w:rsidRPr="00276684" w:rsidRDefault="00254EA8" w:rsidP="00254EA8">
      <w:pPr>
        <w:spacing w:line="300" w:lineRule="auto"/>
        <w:ind w:firstLineChars="200" w:firstLine="480"/>
        <w:rPr>
          <w:rFonts w:ascii="宋体" w:hAnsi="宋体"/>
          <w:kern w:val="0"/>
          <w:sz w:val="24"/>
        </w:rPr>
      </w:pPr>
      <w:proofErr w:type="gramStart"/>
      <w:r w:rsidRPr="00276684">
        <w:rPr>
          <w:rFonts w:ascii="宋体" w:hAnsi="宋体" w:hint="eastAsia"/>
          <w:kern w:val="0"/>
          <w:sz w:val="24"/>
        </w:rPr>
        <w:t>宝钛集团</w:t>
      </w:r>
      <w:proofErr w:type="gramEnd"/>
      <w:r w:rsidRPr="00276684">
        <w:rPr>
          <w:rFonts w:ascii="宋体" w:hAnsi="宋体" w:hint="eastAsia"/>
          <w:kern w:val="0"/>
          <w:sz w:val="24"/>
        </w:rPr>
        <w:t>有限公司在接到该标准的制定任务后，成立了标准编写组，召开了标准项目编制启动会议，对标准编写工作进行了部署和分工，主要工作过程经过了以下几个阶段。</w:t>
      </w:r>
    </w:p>
    <w:p w:rsidR="003C4ED5" w:rsidRPr="003C4ED5" w:rsidRDefault="003C4ED5" w:rsidP="003C4ED5">
      <w:pPr>
        <w:widowControl/>
        <w:adjustRightInd w:val="0"/>
        <w:spacing w:beforeLines="50" w:before="156" w:afterLines="50" w:after="156"/>
        <w:outlineLvl w:val="2"/>
        <w:rPr>
          <w:rFonts w:ascii="黑体" w:eastAsia="黑体" w:hAnsi="黑体"/>
          <w:kern w:val="0"/>
          <w:sz w:val="24"/>
        </w:rPr>
      </w:pPr>
      <w:r w:rsidRPr="003C4ED5">
        <w:rPr>
          <w:rFonts w:ascii="黑体" w:eastAsia="黑体" w:hAnsi="黑体" w:hint="eastAsia"/>
          <w:kern w:val="0"/>
          <w:sz w:val="24"/>
        </w:rPr>
        <w:t>1. 起草阶段</w:t>
      </w:r>
    </w:p>
    <w:p w:rsidR="00254EA8" w:rsidRPr="004E396B" w:rsidRDefault="00254EA8" w:rsidP="00254EA8">
      <w:pPr>
        <w:spacing w:line="300" w:lineRule="auto"/>
        <w:ind w:firstLineChars="200" w:firstLine="480"/>
        <w:rPr>
          <w:rFonts w:ascii="宋体" w:hAnsi="宋体"/>
          <w:kern w:val="0"/>
          <w:sz w:val="24"/>
        </w:rPr>
      </w:pPr>
      <w:r w:rsidRPr="004E396B">
        <w:rPr>
          <w:rFonts w:ascii="宋体" w:hAnsi="宋体" w:hint="eastAsia"/>
          <w:kern w:val="0"/>
          <w:sz w:val="24"/>
        </w:rPr>
        <w:t>本标准依据我国</w:t>
      </w:r>
      <w:r w:rsidR="00C63C24" w:rsidRPr="00C63C24">
        <w:rPr>
          <w:rFonts w:ascii="宋体" w:hAnsi="宋体" w:hint="eastAsia"/>
          <w:color w:val="000000" w:themeColor="text1"/>
          <w:kern w:val="0"/>
          <w:sz w:val="24"/>
        </w:rPr>
        <w:t>镍及镍合金</w:t>
      </w:r>
      <w:r w:rsidR="00D5694A">
        <w:rPr>
          <w:rFonts w:ascii="宋体" w:hAnsi="宋体" w:hint="eastAsia"/>
          <w:color w:val="000000" w:themeColor="text1"/>
          <w:kern w:val="0"/>
          <w:sz w:val="24"/>
        </w:rPr>
        <w:t>管</w:t>
      </w:r>
      <w:r w:rsidR="00C63C24" w:rsidRPr="00C63C24">
        <w:rPr>
          <w:rFonts w:ascii="宋体" w:hAnsi="宋体" w:hint="eastAsia"/>
          <w:color w:val="000000" w:themeColor="text1"/>
          <w:kern w:val="0"/>
          <w:sz w:val="24"/>
        </w:rPr>
        <w:t>材</w:t>
      </w:r>
      <w:r w:rsidRPr="004E396B">
        <w:rPr>
          <w:rFonts w:ascii="宋体" w:hAnsi="宋体" w:hint="eastAsia"/>
          <w:kern w:val="0"/>
          <w:sz w:val="24"/>
        </w:rPr>
        <w:t>市场情况</w:t>
      </w:r>
      <w:r w:rsidR="00C63C24">
        <w:rPr>
          <w:rFonts w:ascii="宋体" w:hAnsi="宋体" w:hint="eastAsia"/>
          <w:kern w:val="0"/>
          <w:sz w:val="24"/>
        </w:rPr>
        <w:t>修订</w:t>
      </w:r>
      <w:r w:rsidRPr="004E396B">
        <w:rPr>
          <w:rFonts w:ascii="宋体" w:hAnsi="宋体" w:hint="eastAsia"/>
          <w:kern w:val="0"/>
          <w:sz w:val="24"/>
        </w:rPr>
        <w:t>，在起草阶段进行了大量的数据收集和测试研制，同时兼顾全国</w:t>
      </w:r>
      <w:r>
        <w:rPr>
          <w:rFonts w:ascii="宋体" w:hAnsi="宋体"/>
          <w:kern w:val="0"/>
          <w:sz w:val="24"/>
        </w:rPr>
        <w:t>生产</w:t>
      </w:r>
      <w:r w:rsidRPr="004E396B">
        <w:rPr>
          <w:rFonts w:ascii="宋体" w:hAnsi="宋体" w:hint="eastAsia"/>
          <w:kern w:val="0"/>
          <w:sz w:val="24"/>
        </w:rPr>
        <w:t>厂家的现状。</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1） 20</w:t>
      </w:r>
      <w:r w:rsidR="00C63C24">
        <w:rPr>
          <w:rFonts w:ascii="宋体" w:hAnsi="宋体"/>
          <w:color w:val="000000"/>
          <w:kern w:val="0"/>
          <w:sz w:val="24"/>
        </w:rPr>
        <w:t>21</w:t>
      </w:r>
      <w:r w:rsidRPr="00253823">
        <w:rPr>
          <w:rFonts w:ascii="宋体" w:hAnsi="宋体" w:hint="eastAsia"/>
          <w:color w:val="000000"/>
          <w:kern w:val="0"/>
          <w:sz w:val="24"/>
        </w:rPr>
        <w:t>年</w:t>
      </w:r>
      <w:r>
        <w:rPr>
          <w:rFonts w:ascii="宋体" w:hAnsi="宋体"/>
          <w:color w:val="000000"/>
          <w:kern w:val="0"/>
          <w:sz w:val="24"/>
        </w:rPr>
        <w:t>1</w:t>
      </w:r>
      <w:r w:rsidR="00C63C24">
        <w:rPr>
          <w:rFonts w:ascii="宋体" w:hAnsi="宋体"/>
          <w:color w:val="000000"/>
          <w:kern w:val="0"/>
          <w:sz w:val="24"/>
        </w:rPr>
        <w:t>2</w:t>
      </w:r>
      <w:r w:rsidRPr="00253823">
        <w:rPr>
          <w:rFonts w:ascii="宋体" w:hAnsi="宋体" w:hint="eastAsia"/>
          <w:color w:val="000000"/>
          <w:kern w:val="0"/>
          <w:sz w:val="24"/>
        </w:rPr>
        <w:t>月成立标准编制组，并明确了工作的职能和任务。</w:t>
      </w:r>
    </w:p>
    <w:p w:rsidR="00254EA8" w:rsidRPr="00253823" w:rsidRDefault="00254EA8" w:rsidP="00254EA8">
      <w:pPr>
        <w:spacing w:line="300" w:lineRule="auto"/>
        <w:ind w:firstLineChars="200" w:firstLine="480"/>
        <w:rPr>
          <w:rFonts w:ascii="宋体" w:hAnsi="宋体"/>
          <w:color w:val="000000"/>
          <w:kern w:val="0"/>
          <w:sz w:val="24"/>
        </w:rPr>
      </w:pPr>
      <w:r w:rsidRPr="00253823">
        <w:rPr>
          <w:rFonts w:ascii="宋体" w:hAnsi="宋体" w:hint="eastAsia"/>
          <w:color w:val="000000"/>
          <w:kern w:val="0"/>
          <w:sz w:val="24"/>
        </w:rPr>
        <w:t>2） 20</w:t>
      </w:r>
      <w:r w:rsidR="00C63C24">
        <w:rPr>
          <w:rFonts w:ascii="宋体" w:hAnsi="宋体"/>
          <w:color w:val="000000"/>
          <w:kern w:val="0"/>
          <w:sz w:val="24"/>
        </w:rPr>
        <w:t>22</w:t>
      </w:r>
      <w:r w:rsidRPr="00253823">
        <w:rPr>
          <w:rFonts w:ascii="宋体" w:hAnsi="宋体" w:hint="eastAsia"/>
          <w:color w:val="000000"/>
          <w:kern w:val="0"/>
          <w:sz w:val="24"/>
        </w:rPr>
        <w:t>年</w:t>
      </w:r>
      <w:r>
        <w:rPr>
          <w:rFonts w:ascii="宋体" w:hAnsi="宋体"/>
          <w:color w:val="000000"/>
          <w:kern w:val="0"/>
          <w:sz w:val="24"/>
        </w:rPr>
        <w:t>1</w:t>
      </w:r>
      <w:r w:rsidRPr="00253823">
        <w:rPr>
          <w:rFonts w:ascii="宋体" w:hAnsi="宋体" w:hint="eastAsia"/>
          <w:color w:val="000000"/>
          <w:kern w:val="0"/>
          <w:sz w:val="24"/>
        </w:rPr>
        <w:t>月对</w:t>
      </w:r>
      <w:r w:rsidR="00C63C24" w:rsidRPr="00C63C24">
        <w:rPr>
          <w:rFonts w:ascii="宋体" w:hAnsi="宋体" w:hint="eastAsia"/>
          <w:color w:val="000000" w:themeColor="text1"/>
          <w:kern w:val="0"/>
          <w:sz w:val="24"/>
        </w:rPr>
        <w:t>镍及镍合金</w:t>
      </w:r>
      <w:r w:rsidR="00C37D75">
        <w:rPr>
          <w:rFonts w:ascii="宋体" w:hAnsi="宋体" w:hint="eastAsia"/>
          <w:color w:val="000000" w:themeColor="text1"/>
          <w:kern w:val="0"/>
          <w:sz w:val="24"/>
        </w:rPr>
        <w:t>管</w:t>
      </w:r>
      <w:r w:rsidR="00C63C24" w:rsidRPr="00C63C24">
        <w:rPr>
          <w:rFonts w:ascii="宋体" w:hAnsi="宋体" w:hint="eastAsia"/>
          <w:color w:val="000000" w:themeColor="text1"/>
          <w:kern w:val="0"/>
          <w:sz w:val="24"/>
        </w:rPr>
        <w:t>材</w:t>
      </w:r>
      <w:r w:rsidRPr="00253823">
        <w:rPr>
          <w:rFonts w:ascii="宋体" w:hAnsi="宋体" w:hint="eastAsia"/>
          <w:color w:val="000000"/>
          <w:kern w:val="0"/>
          <w:sz w:val="24"/>
        </w:rPr>
        <w:t>使用状况进行了相关资料的收集和总结，并对相关的技术资料进行了对比分析。</w:t>
      </w:r>
    </w:p>
    <w:p w:rsidR="00254EA8" w:rsidRDefault="00254EA8" w:rsidP="005B3C26">
      <w:pPr>
        <w:spacing w:line="360" w:lineRule="auto"/>
        <w:ind w:firstLineChars="200" w:firstLine="480"/>
        <w:rPr>
          <w:rFonts w:ascii="宋体" w:hAnsi="宋体"/>
          <w:color w:val="000000" w:themeColor="text1"/>
          <w:kern w:val="0"/>
          <w:sz w:val="24"/>
        </w:rPr>
      </w:pPr>
      <w:r w:rsidRPr="00253823">
        <w:rPr>
          <w:rFonts w:ascii="宋体" w:hAnsi="宋体" w:hint="eastAsia"/>
          <w:color w:val="000000"/>
          <w:kern w:val="0"/>
          <w:sz w:val="24"/>
        </w:rPr>
        <w:t>3</w:t>
      </w:r>
      <w:r w:rsidRPr="00AB2E09">
        <w:rPr>
          <w:rFonts w:ascii="宋体" w:hAnsi="宋体" w:hint="eastAsia"/>
          <w:color w:val="000000" w:themeColor="text1"/>
          <w:kern w:val="0"/>
          <w:sz w:val="24"/>
        </w:rPr>
        <w:t xml:space="preserve">） </w:t>
      </w:r>
      <w:r w:rsidR="00C63C24">
        <w:rPr>
          <w:rFonts w:ascii="宋体" w:hAnsi="宋体"/>
          <w:color w:val="000000" w:themeColor="text1"/>
          <w:kern w:val="0"/>
          <w:sz w:val="24"/>
        </w:rPr>
        <w:t>2022</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1</w:t>
      </w:r>
      <w:r w:rsidRPr="00AB2E09">
        <w:rPr>
          <w:rFonts w:ascii="宋体" w:hAnsi="宋体" w:hint="eastAsia"/>
          <w:color w:val="000000" w:themeColor="text1"/>
          <w:kern w:val="0"/>
          <w:sz w:val="24"/>
        </w:rPr>
        <w:t>月～20</w:t>
      </w:r>
      <w:r w:rsidR="00C63C24">
        <w:rPr>
          <w:rFonts w:ascii="宋体" w:hAnsi="宋体"/>
          <w:color w:val="000000" w:themeColor="text1"/>
          <w:kern w:val="0"/>
          <w:sz w:val="24"/>
        </w:rPr>
        <w:t>22</w:t>
      </w:r>
      <w:r w:rsidRPr="00AB2E09">
        <w:rPr>
          <w:rFonts w:ascii="宋体" w:hAnsi="宋体" w:hint="eastAsia"/>
          <w:color w:val="000000" w:themeColor="text1"/>
          <w:kern w:val="0"/>
          <w:sz w:val="24"/>
        </w:rPr>
        <w:t>年</w:t>
      </w:r>
      <w:r w:rsidR="00AB2E09" w:rsidRPr="00AB2E09">
        <w:rPr>
          <w:rFonts w:ascii="宋体" w:hAnsi="宋体"/>
          <w:color w:val="000000" w:themeColor="text1"/>
          <w:kern w:val="0"/>
          <w:sz w:val="24"/>
        </w:rPr>
        <w:t>2</w:t>
      </w:r>
      <w:r w:rsidRPr="00AB2E09">
        <w:rPr>
          <w:rFonts w:ascii="宋体" w:hAnsi="宋体" w:hint="eastAsia"/>
          <w:color w:val="000000" w:themeColor="text1"/>
          <w:kern w:val="0"/>
          <w:sz w:val="24"/>
        </w:rPr>
        <w:t>月根据对</w:t>
      </w:r>
      <w:r w:rsidR="00C63C24" w:rsidRPr="00C63C24">
        <w:rPr>
          <w:rFonts w:ascii="宋体" w:hAnsi="宋体" w:hint="eastAsia"/>
          <w:color w:val="000000" w:themeColor="text1"/>
          <w:kern w:val="0"/>
          <w:sz w:val="24"/>
        </w:rPr>
        <w:t>镍及镍合金</w:t>
      </w:r>
      <w:r w:rsidR="00C37D75">
        <w:rPr>
          <w:rFonts w:ascii="宋体" w:hAnsi="宋体" w:hint="eastAsia"/>
          <w:color w:val="000000" w:themeColor="text1"/>
          <w:kern w:val="0"/>
          <w:sz w:val="24"/>
        </w:rPr>
        <w:t>管</w:t>
      </w:r>
      <w:r w:rsidR="00C63C24" w:rsidRPr="00C63C24">
        <w:rPr>
          <w:rFonts w:ascii="宋体" w:hAnsi="宋体" w:hint="eastAsia"/>
          <w:color w:val="000000" w:themeColor="text1"/>
          <w:kern w:val="0"/>
          <w:sz w:val="24"/>
        </w:rPr>
        <w:t>材</w:t>
      </w:r>
      <w:r w:rsidRPr="00AB2E09">
        <w:rPr>
          <w:rFonts w:ascii="宋体" w:hAnsi="宋体" w:hint="eastAsia"/>
          <w:color w:val="000000" w:themeColor="text1"/>
          <w:kern w:val="0"/>
          <w:sz w:val="24"/>
        </w:rPr>
        <w:t>的相关资料进行分析和总结，</w:t>
      </w:r>
      <w:r w:rsidR="005B3C26" w:rsidRPr="00AB2E09">
        <w:rPr>
          <w:rFonts w:ascii="宋体" w:hAnsi="宋体" w:hint="eastAsia"/>
          <w:color w:val="000000" w:themeColor="text1"/>
          <w:kern w:val="0"/>
          <w:sz w:val="24"/>
        </w:rPr>
        <w:t>并对相关牌号的国外标准进行调研，对产品规格、性能等一系列相关问题逐一进行了重新核实，经修改，</w:t>
      </w:r>
      <w:r w:rsidRPr="00AB2E09">
        <w:rPr>
          <w:rFonts w:ascii="宋体" w:hAnsi="宋体" w:hint="eastAsia"/>
          <w:color w:val="000000" w:themeColor="text1"/>
          <w:kern w:val="0"/>
          <w:sz w:val="24"/>
        </w:rPr>
        <w:t>形成了</w:t>
      </w:r>
      <w:r w:rsidR="000017BF" w:rsidRPr="00AB2E09">
        <w:rPr>
          <w:rFonts w:ascii="宋体" w:hAnsi="宋体" w:hint="eastAsia"/>
          <w:color w:val="000000" w:themeColor="text1"/>
          <w:kern w:val="0"/>
          <w:sz w:val="24"/>
        </w:rPr>
        <w:t>《</w:t>
      </w:r>
      <w:r w:rsidR="005E488C" w:rsidRPr="005E488C">
        <w:rPr>
          <w:rFonts w:ascii="宋体" w:hAnsi="宋体" w:hint="eastAsia"/>
          <w:color w:val="000000" w:themeColor="text1"/>
          <w:kern w:val="0"/>
          <w:sz w:val="24"/>
        </w:rPr>
        <w:t>镍及镍合金</w:t>
      </w:r>
      <w:r w:rsidR="00B056F5">
        <w:rPr>
          <w:rFonts w:ascii="宋体" w:hAnsi="宋体" w:hint="eastAsia"/>
          <w:color w:val="000000" w:themeColor="text1"/>
          <w:kern w:val="0"/>
          <w:sz w:val="24"/>
        </w:rPr>
        <w:t>管</w:t>
      </w:r>
      <w:r w:rsidR="000017BF" w:rsidRPr="00AB2E09">
        <w:rPr>
          <w:rFonts w:ascii="宋体" w:hAnsi="宋体" w:hint="eastAsia"/>
          <w:color w:val="000000" w:themeColor="text1"/>
          <w:kern w:val="0"/>
          <w:sz w:val="24"/>
        </w:rPr>
        <w:t>》</w:t>
      </w:r>
      <w:r w:rsidRPr="00AB2E09">
        <w:rPr>
          <w:rFonts w:ascii="宋体" w:hAnsi="宋体" w:hint="eastAsia"/>
          <w:color w:val="000000" w:themeColor="text1"/>
          <w:kern w:val="0"/>
          <w:sz w:val="24"/>
        </w:rPr>
        <w:t>的</w:t>
      </w:r>
      <w:r w:rsidR="007E423B">
        <w:rPr>
          <w:rFonts w:ascii="宋体" w:hAnsi="宋体" w:hint="eastAsia"/>
          <w:color w:val="000000" w:themeColor="text1"/>
          <w:kern w:val="0"/>
          <w:sz w:val="24"/>
        </w:rPr>
        <w:t>讨论</w:t>
      </w:r>
      <w:r w:rsidRPr="00AB2E09">
        <w:rPr>
          <w:rFonts w:ascii="宋体" w:hAnsi="宋体" w:hint="eastAsia"/>
          <w:color w:val="000000" w:themeColor="text1"/>
          <w:kern w:val="0"/>
          <w:sz w:val="24"/>
        </w:rPr>
        <w:t>稿。</w:t>
      </w:r>
    </w:p>
    <w:p w:rsidR="00D76643" w:rsidRDefault="00D76643" w:rsidP="005B3C26">
      <w:pPr>
        <w:spacing w:line="360" w:lineRule="auto"/>
        <w:ind w:firstLineChars="200" w:firstLine="480"/>
        <w:rPr>
          <w:rFonts w:ascii="宋体" w:hAnsi="宋体"/>
          <w:color w:val="000000"/>
          <w:sz w:val="24"/>
        </w:rPr>
      </w:pPr>
      <w:r w:rsidRPr="00D76643">
        <w:rPr>
          <w:rFonts w:ascii="宋体" w:hAnsi="宋体" w:hint="eastAsia"/>
          <w:color w:val="000000"/>
          <w:sz w:val="24"/>
        </w:rPr>
        <w:t>4） 2022年2月25日，由全国有色金属标准化技术委员会在线上网络组织召开了《镍及镍合金</w:t>
      </w:r>
      <w:r>
        <w:rPr>
          <w:rFonts w:ascii="宋体" w:hAnsi="宋体" w:hint="eastAsia"/>
          <w:color w:val="000000"/>
          <w:sz w:val="24"/>
        </w:rPr>
        <w:t>管</w:t>
      </w:r>
      <w:r w:rsidRPr="00D76643">
        <w:rPr>
          <w:rFonts w:ascii="宋体" w:hAnsi="宋体" w:hint="eastAsia"/>
          <w:color w:val="000000"/>
          <w:sz w:val="24"/>
        </w:rPr>
        <w:t>》国家标准讨论稿工作会议。根据会议讨论结果及对相关资料进行分析和总结，形成了征求意见稿。</w:t>
      </w:r>
    </w:p>
    <w:p w:rsidR="00601C06" w:rsidRDefault="00601C06" w:rsidP="00601C06">
      <w:pPr>
        <w:widowControl/>
        <w:adjustRightInd w:val="0"/>
        <w:spacing w:beforeLines="50" w:before="156" w:afterLines="50" w:after="156"/>
        <w:outlineLvl w:val="2"/>
        <w:rPr>
          <w:rFonts w:ascii="黑体" w:eastAsia="黑体" w:hAnsi="黑体"/>
          <w:kern w:val="0"/>
          <w:sz w:val="24"/>
        </w:rPr>
      </w:pPr>
      <w:r w:rsidRPr="00601C06">
        <w:rPr>
          <w:rFonts w:ascii="黑体" w:eastAsia="黑体" w:hAnsi="黑体" w:hint="eastAsia"/>
          <w:kern w:val="0"/>
          <w:sz w:val="24"/>
        </w:rPr>
        <w:t>2. 征求意见阶段</w:t>
      </w:r>
    </w:p>
    <w:p w:rsidR="00471C06" w:rsidRDefault="00471C06" w:rsidP="00471C06">
      <w:pPr>
        <w:widowControl/>
        <w:adjustRightInd w:val="0"/>
        <w:spacing w:line="360" w:lineRule="auto"/>
        <w:ind w:firstLineChars="200" w:firstLine="480"/>
        <w:outlineLvl w:val="2"/>
        <w:rPr>
          <w:color w:val="000000" w:themeColor="text1"/>
          <w:kern w:val="0"/>
          <w:sz w:val="24"/>
        </w:rPr>
      </w:pPr>
      <w:r w:rsidRPr="00B307FA">
        <w:rPr>
          <w:rFonts w:hint="eastAsia"/>
          <w:color w:val="000000" w:themeColor="text1"/>
          <w:kern w:val="0"/>
          <w:sz w:val="24"/>
        </w:rPr>
        <w:t>本标准以召开专题会议、发送标准邮件、标委会网站上公开挂网等多种形式和办法进行了广泛的征求意见。</w:t>
      </w:r>
    </w:p>
    <w:p w:rsidR="006C31C7" w:rsidRPr="00290185" w:rsidRDefault="006C31C7" w:rsidP="006C31C7">
      <w:pPr>
        <w:spacing w:line="300" w:lineRule="auto"/>
        <w:ind w:firstLineChars="200" w:firstLine="480"/>
        <w:rPr>
          <w:rFonts w:ascii="宋体" w:hAnsi="宋体"/>
          <w:color w:val="FF0000"/>
          <w:kern w:val="0"/>
          <w:sz w:val="24"/>
        </w:rPr>
      </w:pPr>
      <w:r w:rsidRPr="00A93C5D">
        <w:rPr>
          <w:rFonts w:ascii="宋体" w:hAnsi="宋体" w:hint="eastAsia"/>
          <w:color w:val="000000"/>
          <w:kern w:val="0"/>
          <w:sz w:val="24"/>
        </w:rPr>
        <w:lastRenderedPageBreak/>
        <w:t>202</w:t>
      </w:r>
      <w:r>
        <w:rPr>
          <w:rFonts w:ascii="宋体" w:hAnsi="宋体"/>
          <w:color w:val="000000"/>
          <w:kern w:val="0"/>
          <w:sz w:val="24"/>
        </w:rPr>
        <w:t>2</w:t>
      </w:r>
      <w:r w:rsidRPr="00A93C5D">
        <w:rPr>
          <w:rFonts w:ascii="宋体" w:hAnsi="宋体" w:hint="eastAsia"/>
          <w:color w:val="000000"/>
          <w:kern w:val="0"/>
          <w:sz w:val="24"/>
        </w:rPr>
        <w:t>年</w:t>
      </w:r>
      <w:r>
        <w:rPr>
          <w:rFonts w:ascii="宋体" w:hAnsi="宋体"/>
          <w:color w:val="000000"/>
          <w:kern w:val="0"/>
          <w:sz w:val="24"/>
        </w:rPr>
        <w:t>8</w:t>
      </w:r>
      <w:r w:rsidRPr="00A93C5D">
        <w:rPr>
          <w:rFonts w:ascii="宋体" w:hAnsi="宋体" w:hint="eastAsia"/>
          <w:color w:val="000000"/>
          <w:kern w:val="0"/>
          <w:sz w:val="24"/>
        </w:rPr>
        <w:t>月</w:t>
      </w:r>
      <w:r>
        <w:rPr>
          <w:rFonts w:ascii="宋体" w:hAnsi="宋体"/>
          <w:color w:val="000000"/>
          <w:kern w:val="0"/>
          <w:sz w:val="24"/>
        </w:rPr>
        <w:t>9</w:t>
      </w:r>
      <w:r w:rsidRPr="00A93C5D">
        <w:rPr>
          <w:rFonts w:ascii="宋体" w:hAnsi="宋体" w:hint="eastAsia"/>
          <w:color w:val="000000"/>
          <w:kern w:val="0"/>
          <w:sz w:val="24"/>
        </w:rPr>
        <w:t>日</w:t>
      </w:r>
      <w:r w:rsidRPr="00290185">
        <w:rPr>
          <w:rFonts w:ascii="宋体" w:hAnsi="宋体" w:hint="eastAsia"/>
          <w:color w:val="000000"/>
          <w:kern w:val="0"/>
          <w:sz w:val="24"/>
        </w:rPr>
        <w:t>，由全国有色金属标准化技术委员会主持，在</w:t>
      </w:r>
      <w:r>
        <w:rPr>
          <w:rFonts w:ascii="宋体" w:hAnsi="宋体" w:hint="eastAsia"/>
          <w:color w:val="000000"/>
          <w:kern w:val="0"/>
          <w:sz w:val="24"/>
        </w:rPr>
        <w:t>西宁</w:t>
      </w:r>
      <w:r w:rsidRPr="00A93C5D">
        <w:rPr>
          <w:rFonts w:ascii="宋体" w:hAnsi="宋体" w:hint="eastAsia"/>
          <w:color w:val="000000"/>
          <w:kern w:val="0"/>
          <w:sz w:val="24"/>
        </w:rPr>
        <w:t>市</w:t>
      </w:r>
      <w:r w:rsidRPr="00290185">
        <w:rPr>
          <w:rFonts w:ascii="宋体" w:hAnsi="宋体" w:hint="eastAsia"/>
          <w:color w:val="000000"/>
          <w:kern w:val="0"/>
          <w:sz w:val="24"/>
        </w:rPr>
        <w:t>召开了有色金属材料标准工作会，对</w:t>
      </w:r>
      <w:proofErr w:type="gramStart"/>
      <w:r w:rsidRPr="00290185">
        <w:rPr>
          <w:rFonts w:ascii="宋体" w:hAnsi="宋体" w:hint="eastAsia"/>
          <w:color w:val="000000"/>
          <w:kern w:val="0"/>
          <w:sz w:val="24"/>
        </w:rPr>
        <w:t>宝钛集团</w:t>
      </w:r>
      <w:proofErr w:type="gramEnd"/>
      <w:r w:rsidRPr="00290185">
        <w:rPr>
          <w:rFonts w:ascii="宋体" w:hAnsi="宋体" w:hint="eastAsia"/>
          <w:color w:val="000000"/>
          <w:kern w:val="0"/>
          <w:sz w:val="24"/>
        </w:rPr>
        <w:t>有限公司编制的《</w:t>
      </w:r>
      <w:r>
        <w:rPr>
          <w:rFonts w:ascii="宋体" w:hAnsi="宋体" w:hint="eastAsia"/>
          <w:color w:val="000000"/>
          <w:kern w:val="0"/>
          <w:sz w:val="24"/>
        </w:rPr>
        <w:t>镍及镍合金管</w:t>
      </w:r>
      <w:r w:rsidRPr="00290185">
        <w:rPr>
          <w:rFonts w:ascii="宋体" w:hAnsi="宋体" w:hint="eastAsia"/>
          <w:color w:val="000000"/>
          <w:kern w:val="0"/>
          <w:sz w:val="24"/>
        </w:rPr>
        <w:t>》进行了讨论。与会的专家和代表通过认真的审查和广泛、充分的讨论与交流，对标准征求意见稿提出了以下修改意见和建议：</w:t>
      </w:r>
      <w:r w:rsidR="008A4F90" w:rsidRPr="008A4F90">
        <w:rPr>
          <w:rFonts w:ascii="宋体" w:hAnsi="宋体" w:hint="eastAsia"/>
          <w:kern w:val="0"/>
          <w:sz w:val="24"/>
        </w:rPr>
        <w:t>修改</w:t>
      </w:r>
      <w:r w:rsidRPr="008A4F90">
        <w:rPr>
          <w:rFonts w:ascii="宋体" w:hAnsi="宋体" w:hint="eastAsia"/>
          <w:kern w:val="0"/>
          <w:sz w:val="24"/>
        </w:rPr>
        <w:t>表</w:t>
      </w:r>
      <w:r w:rsidR="008A4F90" w:rsidRPr="008A4F90">
        <w:rPr>
          <w:rFonts w:ascii="宋体" w:hAnsi="宋体" w:hint="eastAsia"/>
          <w:kern w:val="0"/>
          <w:sz w:val="24"/>
        </w:rPr>
        <w:t>7</w:t>
      </w:r>
      <w:r w:rsidRPr="008A4F90">
        <w:rPr>
          <w:rFonts w:ascii="宋体" w:hAnsi="宋体" w:hint="eastAsia"/>
          <w:kern w:val="0"/>
          <w:sz w:val="24"/>
        </w:rPr>
        <w:t>中的与</w:t>
      </w:r>
      <w:r w:rsidR="008A4F90" w:rsidRPr="008A4F90">
        <w:rPr>
          <w:rFonts w:ascii="宋体" w:hAnsi="宋体" w:hint="eastAsia"/>
          <w:kern w:val="0"/>
          <w:sz w:val="24"/>
        </w:rPr>
        <w:t>用途相关的</w:t>
      </w:r>
      <w:r w:rsidRPr="008A4F90">
        <w:rPr>
          <w:rFonts w:ascii="宋体" w:hAnsi="宋体" w:hint="eastAsia"/>
          <w:kern w:val="0"/>
          <w:sz w:val="24"/>
        </w:rPr>
        <w:t>注</w:t>
      </w:r>
      <w:r w:rsidR="008A4F90" w:rsidRPr="008A4F90">
        <w:rPr>
          <w:rFonts w:ascii="宋体" w:hAnsi="宋体"/>
          <w:kern w:val="0"/>
          <w:sz w:val="24"/>
        </w:rPr>
        <w:t>2</w:t>
      </w:r>
      <w:r w:rsidR="008A4F90" w:rsidRPr="008A4F90">
        <w:rPr>
          <w:rFonts w:ascii="宋体" w:hAnsi="宋体" w:hint="eastAsia"/>
          <w:kern w:val="0"/>
          <w:sz w:val="24"/>
        </w:rPr>
        <w:t>描述</w:t>
      </w:r>
      <w:r w:rsidRPr="008A4F90">
        <w:rPr>
          <w:rFonts w:ascii="宋体" w:hAnsi="宋体" w:hint="eastAsia"/>
          <w:kern w:val="0"/>
          <w:sz w:val="24"/>
        </w:rPr>
        <w:t>；</w:t>
      </w:r>
      <w:r w:rsidR="008A4F90">
        <w:rPr>
          <w:rFonts w:ascii="宋体" w:hAnsi="宋体" w:hint="eastAsia"/>
          <w:kern w:val="0"/>
          <w:sz w:val="24"/>
        </w:rPr>
        <w:t>建议6.4条明确管材规格与具体试样的对应关系；</w:t>
      </w:r>
      <w:proofErr w:type="gramStart"/>
      <w:r w:rsidRPr="008A4F90">
        <w:rPr>
          <w:rFonts w:ascii="宋体" w:hAnsi="宋体" w:hint="eastAsia"/>
          <w:kern w:val="0"/>
          <w:sz w:val="24"/>
        </w:rPr>
        <w:t>明确表</w:t>
      </w:r>
      <w:proofErr w:type="gramEnd"/>
      <w:r w:rsidRPr="008A4F90">
        <w:rPr>
          <w:rFonts w:ascii="宋体" w:hAnsi="宋体" w:hint="eastAsia"/>
          <w:kern w:val="0"/>
          <w:sz w:val="24"/>
        </w:rPr>
        <w:t>8中化供方和需方的化学成分取样规定等。</w:t>
      </w:r>
    </w:p>
    <w:p w:rsidR="006C31C7" w:rsidRDefault="006C31C7" w:rsidP="006C31C7">
      <w:pPr>
        <w:spacing w:line="300" w:lineRule="auto"/>
        <w:ind w:firstLineChars="200" w:firstLine="480"/>
        <w:rPr>
          <w:rFonts w:ascii="宋体" w:hAnsi="宋体"/>
          <w:color w:val="000000"/>
          <w:kern w:val="0"/>
          <w:sz w:val="24"/>
        </w:rPr>
      </w:pPr>
      <w:r w:rsidRPr="00794198">
        <w:rPr>
          <w:rFonts w:ascii="宋体" w:hAnsi="宋体" w:hint="eastAsia"/>
          <w:color w:val="000000"/>
          <w:kern w:val="0"/>
          <w:sz w:val="24"/>
        </w:rPr>
        <w:t>在征求意见阶段，共发函</w:t>
      </w:r>
      <w:r w:rsidR="00DB482D">
        <w:rPr>
          <w:rFonts w:ascii="宋体" w:hAnsi="宋体"/>
          <w:color w:val="000000"/>
          <w:kern w:val="0"/>
          <w:sz w:val="24"/>
        </w:rPr>
        <w:t>2</w:t>
      </w:r>
      <w:r w:rsidR="001D6508">
        <w:rPr>
          <w:rFonts w:ascii="宋体" w:hAnsi="宋体"/>
          <w:color w:val="000000"/>
          <w:kern w:val="0"/>
          <w:sz w:val="24"/>
        </w:rPr>
        <w:t>8</w:t>
      </w:r>
      <w:r w:rsidRPr="00794198">
        <w:rPr>
          <w:rFonts w:ascii="宋体" w:hAnsi="宋体" w:hint="eastAsia"/>
          <w:color w:val="000000"/>
          <w:kern w:val="0"/>
          <w:sz w:val="24"/>
        </w:rPr>
        <w:t>家相关生产应用单位和科研院所，回函的单位共</w:t>
      </w:r>
      <w:r w:rsidR="00DB482D">
        <w:rPr>
          <w:rFonts w:ascii="宋体" w:hAnsi="宋体"/>
          <w:color w:val="000000"/>
          <w:kern w:val="0"/>
          <w:sz w:val="24"/>
        </w:rPr>
        <w:t>26</w:t>
      </w:r>
      <w:r w:rsidRPr="00794198">
        <w:rPr>
          <w:rFonts w:ascii="宋体" w:hAnsi="宋体" w:hint="eastAsia"/>
          <w:color w:val="000000"/>
          <w:kern w:val="0"/>
          <w:sz w:val="24"/>
        </w:rPr>
        <w:t>家、回函并有建议或意见的单位共</w:t>
      </w:r>
      <w:r w:rsidR="00DB482D">
        <w:rPr>
          <w:rFonts w:ascii="宋体" w:hAnsi="宋体"/>
          <w:color w:val="000000"/>
          <w:kern w:val="0"/>
          <w:sz w:val="24"/>
        </w:rPr>
        <w:t>1</w:t>
      </w:r>
      <w:r w:rsidR="001D6508">
        <w:rPr>
          <w:rFonts w:ascii="宋体" w:hAnsi="宋体"/>
          <w:color w:val="000000"/>
          <w:kern w:val="0"/>
          <w:sz w:val="24"/>
        </w:rPr>
        <w:t>2</w:t>
      </w:r>
      <w:r w:rsidRPr="00794198">
        <w:rPr>
          <w:rFonts w:ascii="宋体" w:hAnsi="宋体" w:hint="eastAsia"/>
          <w:color w:val="000000"/>
          <w:kern w:val="0"/>
          <w:sz w:val="24"/>
        </w:rPr>
        <w:t>家、没有回函的单位共</w:t>
      </w:r>
      <w:r w:rsidR="00DB482D">
        <w:rPr>
          <w:rFonts w:ascii="宋体" w:hAnsi="宋体"/>
          <w:color w:val="000000"/>
          <w:kern w:val="0"/>
          <w:sz w:val="24"/>
        </w:rPr>
        <w:t>1</w:t>
      </w:r>
      <w:r w:rsidRPr="00794198">
        <w:rPr>
          <w:rFonts w:ascii="宋体" w:hAnsi="宋体" w:hint="eastAsia"/>
          <w:color w:val="000000"/>
          <w:kern w:val="0"/>
          <w:sz w:val="24"/>
        </w:rPr>
        <w:t>家（征求意见情况详见《标准征求意见稿意见汇总处理表》）。</w:t>
      </w:r>
    </w:p>
    <w:p w:rsidR="006C31C7" w:rsidRPr="00290185" w:rsidRDefault="006C31C7" w:rsidP="006C31C7">
      <w:pPr>
        <w:spacing w:line="300" w:lineRule="auto"/>
        <w:ind w:firstLineChars="200" w:firstLine="480"/>
        <w:rPr>
          <w:rFonts w:ascii="宋体" w:hAnsi="宋体"/>
          <w:color w:val="000000"/>
          <w:kern w:val="0"/>
          <w:sz w:val="24"/>
        </w:rPr>
      </w:pPr>
      <w:r w:rsidRPr="00290185">
        <w:rPr>
          <w:rFonts w:ascii="宋体" w:hAnsi="宋体" w:hint="eastAsia"/>
          <w:color w:val="000000"/>
          <w:kern w:val="0"/>
          <w:sz w:val="24"/>
        </w:rPr>
        <w:t>20</w:t>
      </w:r>
      <w:r>
        <w:rPr>
          <w:rFonts w:ascii="宋体" w:hAnsi="宋体"/>
          <w:color w:val="000000"/>
          <w:kern w:val="0"/>
          <w:sz w:val="24"/>
        </w:rPr>
        <w:t>22</w:t>
      </w:r>
      <w:r w:rsidRPr="00290185">
        <w:rPr>
          <w:rFonts w:ascii="宋体" w:hAnsi="宋体" w:hint="eastAsia"/>
          <w:color w:val="000000"/>
          <w:kern w:val="0"/>
          <w:sz w:val="24"/>
        </w:rPr>
        <w:t>年</w:t>
      </w:r>
      <w:r>
        <w:rPr>
          <w:rFonts w:ascii="宋体" w:hAnsi="宋体"/>
          <w:color w:val="000000"/>
          <w:kern w:val="0"/>
          <w:sz w:val="24"/>
        </w:rPr>
        <w:t>10</w:t>
      </w:r>
      <w:r w:rsidRPr="00290185">
        <w:rPr>
          <w:rFonts w:ascii="宋体" w:hAnsi="宋体" w:hint="eastAsia"/>
          <w:color w:val="000000"/>
          <w:kern w:val="0"/>
          <w:sz w:val="24"/>
        </w:rPr>
        <w:t>月，本标准编制组依据各单位提出的意见和建议，继续对征求意见稿进行了修改和完善，形成了标准送审稿及其编制说明，并提交标委会对标准送审稿进行审查。</w:t>
      </w:r>
    </w:p>
    <w:p w:rsidR="00E00444" w:rsidRPr="00001CE9" w:rsidRDefault="00E00444" w:rsidP="00E00444">
      <w:pPr>
        <w:widowControl/>
        <w:adjustRightInd w:val="0"/>
        <w:spacing w:beforeLines="50" w:before="156" w:afterLines="50" w:after="156"/>
        <w:outlineLvl w:val="2"/>
        <w:rPr>
          <w:rFonts w:ascii="黑体" w:eastAsia="黑体" w:hAnsi="黑体"/>
          <w:kern w:val="0"/>
          <w:sz w:val="24"/>
        </w:rPr>
      </w:pPr>
      <w:r w:rsidRPr="00001CE9">
        <w:rPr>
          <w:rFonts w:ascii="黑体" w:eastAsia="黑体" w:hAnsi="黑体" w:hint="eastAsia"/>
          <w:kern w:val="0"/>
          <w:sz w:val="24"/>
        </w:rPr>
        <w:t>3.</w:t>
      </w:r>
      <w:r w:rsidRPr="00001CE9">
        <w:rPr>
          <w:rFonts w:ascii="黑体" w:eastAsia="黑体" w:hAnsi="黑体" w:hint="eastAsia"/>
          <w:kern w:val="0"/>
          <w:sz w:val="24"/>
        </w:rPr>
        <w:tab/>
        <w:t>审查阶段</w:t>
      </w:r>
    </w:p>
    <w:p w:rsidR="000F16EB" w:rsidRDefault="000F16EB" w:rsidP="00B158EC">
      <w:pPr>
        <w:spacing w:beforeLines="50" w:before="156" w:afterLines="50" w:after="156" w:line="300" w:lineRule="auto"/>
        <w:rPr>
          <w:rFonts w:ascii="黑体" w:eastAsia="黑体" w:hAnsi="黑体"/>
          <w:sz w:val="28"/>
          <w:szCs w:val="28"/>
        </w:rPr>
      </w:pPr>
      <w:r>
        <w:rPr>
          <w:rFonts w:ascii="黑体" w:eastAsia="黑体" w:hAnsi="黑体" w:hint="eastAsia"/>
          <w:sz w:val="28"/>
          <w:szCs w:val="28"/>
        </w:rPr>
        <w:t>二、标准编制原则和确定标准主要内容的论据</w:t>
      </w:r>
    </w:p>
    <w:p w:rsidR="00AE3C50" w:rsidRPr="00AE3C50" w:rsidRDefault="00AE3C50" w:rsidP="00AE3C50">
      <w:pPr>
        <w:pStyle w:val="aff0"/>
        <w:widowControl/>
        <w:numPr>
          <w:ilvl w:val="0"/>
          <w:numId w:val="12"/>
        </w:numPr>
        <w:spacing w:beforeLines="50" w:before="156" w:afterLines="50" w:after="156" w:line="300" w:lineRule="auto"/>
        <w:ind w:firstLineChars="0"/>
        <w:outlineLvl w:val="2"/>
        <w:rPr>
          <w:rFonts w:ascii="黑体" w:eastAsia="黑体"/>
          <w:kern w:val="0"/>
          <w:sz w:val="24"/>
        </w:rPr>
      </w:pPr>
      <w:r w:rsidRPr="00AE3C50">
        <w:rPr>
          <w:rFonts w:ascii="黑体" w:eastAsia="黑体" w:hint="eastAsia"/>
          <w:kern w:val="0"/>
          <w:sz w:val="24"/>
        </w:rPr>
        <w:t>技术背景</w:t>
      </w:r>
    </w:p>
    <w:p w:rsidR="00AE3C50" w:rsidRPr="0020677A" w:rsidRDefault="00AE3C50" w:rsidP="00AE3C50">
      <w:pPr>
        <w:spacing w:line="300" w:lineRule="auto"/>
        <w:ind w:firstLineChars="200" w:firstLine="480"/>
        <w:rPr>
          <w:kern w:val="0"/>
          <w:sz w:val="24"/>
        </w:rPr>
      </w:pPr>
      <w:r w:rsidRPr="0020677A">
        <w:rPr>
          <w:rFonts w:hint="eastAsia"/>
          <w:kern w:val="0"/>
          <w:sz w:val="24"/>
        </w:rPr>
        <w:t>镍及镍合金是一类重要的战略性材料，具有优良的性能，如极其优良的耐腐蚀性、</w:t>
      </w:r>
      <w:proofErr w:type="gramStart"/>
      <w:r w:rsidRPr="0020677A">
        <w:rPr>
          <w:rFonts w:hint="eastAsia"/>
          <w:kern w:val="0"/>
          <w:sz w:val="24"/>
        </w:rPr>
        <w:t>热强性</w:t>
      </w:r>
      <w:proofErr w:type="gramEnd"/>
      <w:r w:rsidRPr="0020677A">
        <w:rPr>
          <w:rFonts w:hint="eastAsia"/>
          <w:kern w:val="0"/>
          <w:sz w:val="24"/>
        </w:rPr>
        <w:t>、优异的工艺性能，以及特殊的电磁学、记忆性等功能类性能，其加工材是一种高附加值的产品，是国内外研究的热点金属之一。</w:t>
      </w:r>
      <w:r w:rsidRPr="0020677A">
        <w:rPr>
          <w:rFonts w:hint="eastAsia"/>
          <w:kern w:val="0"/>
          <w:sz w:val="24"/>
        </w:rPr>
        <w:t xml:space="preserve"> </w:t>
      </w:r>
      <w:r w:rsidRPr="0020677A">
        <w:rPr>
          <w:rFonts w:hint="eastAsia"/>
          <w:kern w:val="0"/>
          <w:sz w:val="24"/>
        </w:rPr>
        <w:t>镍合金具有优异的耐腐蚀性、高温强度、抗氧化性，一些特殊合金还具有记忆性、优良的电磁学等特殊功能性等，因而被广泛应用于军工宇航、航天航海、电工电子、石油化工、新能源等工业领域。</w:t>
      </w:r>
    </w:p>
    <w:p w:rsidR="00AE3C50" w:rsidRDefault="00AE3C50" w:rsidP="00AE3C50">
      <w:pPr>
        <w:spacing w:line="300" w:lineRule="auto"/>
        <w:ind w:firstLineChars="200" w:firstLine="480"/>
        <w:rPr>
          <w:kern w:val="0"/>
          <w:sz w:val="24"/>
        </w:rPr>
      </w:pPr>
      <w:r w:rsidRPr="0020677A">
        <w:rPr>
          <w:rFonts w:hint="eastAsia"/>
          <w:kern w:val="0"/>
          <w:sz w:val="24"/>
        </w:rPr>
        <w:t>镍及镍合金在很多介质中表现出优异的耐腐蚀性，不同的类型可以在还原性</w:t>
      </w:r>
      <w:r w:rsidRPr="0020677A">
        <w:rPr>
          <w:rFonts w:hint="eastAsia"/>
          <w:kern w:val="0"/>
          <w:sz w:val="24"/>
        </w:rPr>
        <w:t xml:space="preserve">/ </w:t>
      </w:r>
      <w:r w:rsidRPr="0020677A">
        <w:rPr>
          <w:rFonts w:hint="eastAsia"/>
          <w:kern w:val="0"/>
          <w:sz w:val="24"/>
        </w:rPr>
        <w:t>氧化性酸、碱、盐、氯离子等介质中起到不可代替的作用，是目前最为完整、全能的耐蚀合金类材料体系。</w:t>
      </w:r>
      <w:r w:rsidRPr="0020677A">
        <w:rPr>
          <w:rFonts w:hint="eastAsia"/>
          <w:kern w:val="0"/>
          <w:sz w:val="24"/>
        </w:rPr>
        <w:t xml:space="preserve"> </w:t>
      </w:r>
      <w:r w:rsidRPr="0020677A">
        <w:rPr>
          <w:rFonts w:hint="eastAsia"/>
          <w:kern w:val="0"/>
          <w:sz w:val="24"/>
        </w:rPr>
        <w:t>按照耐腐蚀性其主要分类及用途为，</w:t>
      </w:r>
      <w:r w:rsidRPr="0020677A">
        <w:rPr>
          <w:rFonts w:hint="eastAsia"/>
          <w:kern w:val="0"/>
          <w:sz w:val="24"/>
        </w:rPr>
        <w:t xml:space="preserve">Ni </w:t>
      </w:r>
      <w:r w:rsidRPr="0020677A">
        <w:rPr>
          <w:rFonts w:hint="eastAsia"/>
          <w:kern w:val="0"/>
          <w:sz w:val="24"/>
        </w:rPr>
        <w:t>用于强碱，</w:t>
      </w:r>
      <w:r w:rsidRPr="0020677A">
        <w:rPr>
          <w:rFonts w:hint="eastAsia"/>
          <w:kern w:val="0"/>
          <w:sz w:val="24"/>
        </w:rPr>
        <w:t xml:space="preserve">Ni-Cu </w:t>
      </w:r>
      <w:r w:rsidRPr="0020677A">
        <w:rPr>
          <w:rFonts w:hint="eastAsia"/>
          <w:kern w:val="0"/>
          <w:sz w:val="24"/>
        </w:rPr>
        <w:t>用于还原性酸，</w:t>
      </w:r>
      <w:r w:rsidRPr="0020677A">
        <w:rPr>
          <w:rFonts w:hint="eastAsia"/>
          <w:kern w:val="0"/>
          <w:sz w:val="24"/>
        </w:rPr>
        <w:t xml:space="preserve">Ni-Mo </w:t>
      </w:r>
      <w:r w:rsidRPr="0020677A">
        <w:rPr>
          <w:rFonts w:hint="eastAsia"/>
          <w:kern w:val="0"/>
          <w:sz w:val="24"/>
        </w:rPr>
        <w:t>用于还原性酸，</w:t>
      </w:r>
      <w:r w:rsidRPr="0020677A">
        <w:rPr>
          <w:rFonts w:hint="eastAsia"/>
          <w:kern w:val="0"/>
          <w:sz w:val="24"/>
        </w:rPr>
        <w:t xml:space="preserve">Ni-Fe-Cr </w:t>
      </w:r>
      <w:r w:rsidRPr="0020677A">
        <w:rPr>
          <w:rFonts w:hint="eastAsia"/>
          <w:kern w:val="0"/>
          <w:sz w:val="24"/>
        </w:rPr>
        <w:t>用于氧化性酸，</w:t>
      </w:r>
      <w:r w:rsidRPr="0020677A">
        <w:rPr>
          <w:rFonts w:hint="eastAsia"/>
          <w:kern w:val="0"/>
          <w:sz w:val="24"/>
        </w:rPr>
        <w:t xml:space="preserve">Ni-Cr-Si </w:t>
      </w:r>
      <w:r w:rsidRPr="0020677A">
        <w:rPr>
          <w:rFonts w:hint="eastAsia"/>
          <w:kern w:val="0"/>
          <w:sz w:val="24"/>
        </w:rPr>
        <w:t>用于超级氧化性酸，</w:t>
      </w:r>
      <w:r w:rsidRPr="0020677A">
        <w:rPr>
          <w:rFonts w:hint="eastAsia"/>
          <w:kern w:val="0"/>
          <w:sz w:val="24"/>
        </w:rPr>
        <w:t xml:space="preserve">Ni-Cr-Mo </w:t>
      </w:r>
      <w:r w:rsidRPr="0020677A">
        <w:rPr>
          <w:rFonts w:hint="eastAsia"/>
          <w:kern w:val="0"/>
          <w:sz w:val="24"/>
        </w:rPr>
        <w:t>用于强碱及所有酸。</w:t>
      </w:r>
      <w:r w:rsidRPr="0020677A">
        <w:rPr>
          <w:rFonts w:hint="eastAsia"/>
          <w:kern w:val="0"/>
          <w:sz w:val="24"/>
        </w:rPr>
        <w:t xml:space="preserve"> </w:t>
      </w:r>
      <w:r w:rsidRPr="0020677A">
        <w:rPr>
          <w:rFonts w:hint="eastAsia"/>
          <w:kern w:val="0"/>
          <w:sz w:val="24"/>
        </w:rPr>
        <w:t>典型镍基合金牌号按用途分类的性能及应用见表</w:t>
      </w:r>
      <w:r w:rsidRPr="0020677A">
        <w:rPr>
          <w:rFonts w:hint="eastAsia"/>
          <w:kern w:val="0"/>
          <w:sz w:val="24"/>
        </w:rPr>
        <w:t>1</w:t>
      </w:r>
      <w:r w:rsidRPr="0020677A">
        <w:rPr>
          <w:rFonts w:hint="eastAsia"/>
          <w:kern w:val="0"/>
          <w:sz w:val="24"/>
        </w:rPr>
        <w:t>。</w:t>
      </w:r>
    </w:p>
    <w:p w:rsidR="00AE3C50" w:rsidRPr="00C92534" w:rsidRDefault="00AE3C50" w:rsidP="00AE3C50">
      <w:pPr>
        <w:widowControl/>
        <w:numPr>
          <w:ilvl w:val="0"/>
          <w:numId w:val="13"/>
        </w:numPr>
        <w:tabs>
          <w:tab w:val="left" w:pos="0"/>
        </w:tabs>
        <w:spacing w:beforeLines="50" w:before="156" w:afterLines="50" w:after="156"/>
        <w:ind w:left="0"/>
        <w:jc w:val="center"/>
        <w:rPr>
          <w:rFonts w:ascii="黑体" w:eastAsia="黑体" w:cs="黑体"/>
          <w:kern w:val="0"/>
          <w:szCs w:val="21"/>
        </w:rPr>
      </w:pPr>
      <w:r w:rsidRPr="00C92534">
        <w:rPr>
          <w:rFonts w:ascii="黑体" w:eastAsia="黑体" w:cs="黑体" w:hint="eastAsia"/>
          <w:kern w:val="0"/>
          <w:szCs w:val="21"/>
        </w:rPr>
        <w:t>镍及镍合金的主要品质、性能及应用</w:t>
      </w:r>
    </w:p>
    <w:tbl>
      <w:tblPr>
        <w:tblStyle w:val="af6"/>
        <w:tblW w:w="0" w:type="auto"/>
        <w:tblLook w:val="04A0" w:firstRow="1" w:lastRow="0" w:firstColumn="1" w:lastColumn="0" w:noHBand="0" w:noVBand="1"/>
      </w:tblPr>
      <w:tblGrid>
        <w:gridCol w:w="988"/>
        <w:gridCol w:w="2268"/>
        <w:gridCol w:w="2693"/>
        <w:gridCol w:w="3395"/>
      </w:tblGrid>
      <w:tr w:rsidR="00AE3C50" w:rsidTr="00D64AF2">
        <w:tc>
          <w:tcPr>
            <w:tcW w:w="988" w:type="dxa"/>
          </w:tcPr>
          <w:p w:rsidR="00AE3C50" w:rsidRPr="008943F6" w:rsidRDefault="00AE3C50" w:rsidP="00D64AF2">
            <w:pPr>
              <w:jc w:val="center"/>
              <w:rPr>
                <w:sz w:val="18"/>
                <w:szCs w:val="18"/>
              </w:rPr>
            </w:pPr>
            <w:r w:rsidRPr="008943F6">
              <w:rPr>
                <w:rFonts w:hint="eastAsia"/>
                <w:sz w:val="18"/>
                <w:szCs w:val="18"/>
              </w:rPr>
              <w:t>合金</w:t>
            </w:r>
            <w:r>
              <w:rPr>
                <w:rFonts w:hint="eastAsia"/>
                <w:sz w:val="18"/>
                <w:szCs w:val="18"/>
              </w:rPr>
              <w:t>类型</w:t>
            </w:r>
          </w:p>
        </w:tc>
        <w:tc>
          <w:tcPr>
            <w:tcW w:w="2268" w:type="dxa"/>
          </w:tcPr>
          <w:p w:rsidR="00AE3C50" w:rsidRPr="008943F6" w:rsidRDefault="00AE3C50" w:rsidP="00D64AF2">
            <w:pPr>
              <w:jc w:val="center"/>
              <w:rPr>
                <w:sz w:val="18"/>
                <w:szCs w:val="18"/>
              </w:rPr>
            </w:pPr>
            <w:r w:rsidRPr="008943F6">
              <w:rPr>
                <w:rFonts w:hint="eastAsia"/>
                <w:sz w:val="18"/>
                <w:szCs w:val="18"/>
              </w:rPr>
              <w:t>代表牌号</w:t>
            </w:r>
          </w:p>
        </w:tc>
        <w:tc>
          <w:tcPr>
            <w:tcW w:w="2693" w:type="dxa"/>
          </w:tcPr>
          <w:p w:rsidR="00AE3C50" w:rsidRPr="008943F6" w:rsidRDefault="00AE3C50" w:rsidP="00D64AF2">
            <w:pPr>
              <w:jc w:val="center"/>
              <w:rPr>
                <w:sz w:val="18"/>
                <w:szCs w:val="18"/>
              </w:rPr>
            </w:pPr>
            <w:r w:rsidRPr="008943F6">
              <w:rPr>
                <w:rFonts w:hint="eastAsia"/>
                <w:sz w:val="18"/>
                <w:szCs w:val="18"/>
              </w:rPr>
              <w:t>性能特点</w:t>
            </w:r>
          </w:p>
        </w:tc>
        <w:tc>
          <w:tcPr>
            <w:tcW w:w="3395" w:type="dxa"/>
          </w:tcPr>
          <w:p w:rsidR="00AE3C50" w:rsidRPr="008943F6" w:rsidRDefault="00AE3C50" w:rsidP="00D64AF2">
            <w:pPr>
              <w:jc w:val="center"/>
              <w:rPr>
                <w:sz w:val="18"/>
                <w:szCs w:val="18"/>
              </w:rPr>
            </w:pPr>
            <w:r w:rsidRPr="008943F6">
              <w:rPr>
                <w:rFonts w:hint="eastAsia"/>
                <w:sz w:val="18"/>
                <w:szCs w:val="18"/>
              </w:rPr>
              <w:t>主要应用</w:t>
            </w:r>
          </w:p>
        </w:tc>
      </w:tr>
      <w:tr w:rsidR="00AE3C50" w:rsidTr="00D64AF2">
        <w:tc>
          <w:tcPr>
            <w:tcW w:w="988" w:type="dxa"/>
            <w:vAlign w:val="center"/>
          </w:tcPr>
          <w:p w:rsidR="00AE3C50" w:rsidRPr="008943F6" w:rsidRDefault="00AE3C50" w:rsidP="00D64AF2">
            <w:pPr>
              <w:jc w:val="center"/>
              <w:rPr>
                <w:sz w:val="18"/>
                <w:szCs w:val="18"/>
              </w:rPr>
            </w:pPr>
            <w:proofErr w:type="gramStart"/>
            <w:r w:rsidRPr="008943F6">
              <w:rPr>
                <w:rFonts w:hint="eastAsia"/>
                <w:sz w:val="18"/>
                <w:szCs w:val="18"/>
              </w:rPr>
              <w:t>纯镍</w:t>
            </w:r>
            <w:proofErr w:type="gramEnd"/>
          </w:p>
        </w:tc>
        <w:tc>
          <w:tcPr>
            <w:tcW w:w="2268" w:type="dxa"/>
            <w:vAlign w:val="center"/>
          </w:tcPr>
          <w:p w:rsidR="00AE3C50" w:rsidRPr="008943F6" w:rsidRDefault="00AE3C50" w:rsidP="00D64AF2">
            <w:pPr>
              <w:jc w:val="center"/>
              <w:rPr>
                <w:sz w:val="18"/>
                <w:szCs w:val="18"/>
              </w:rPr>
            </w:pPr>
            <w:r w:rsidRPr="008943F6">
              <w:rPr>
                <w:rFonts w:hint="eastAsia"/>
                <w:sz w:val="18"/>
                <w:szCs w:val="18"/>
              </w:rPr>
              <w:t>N2</w:t>
            </w:r>
            <w:r w:rsidRPr="008943F6">
              <w:rPr>
                <w:rFonts w:hint="eastAsia"/>
                <w:sz w:val="18"/>
                <w:szCs w:val="18"/>
              </w:rPr>
              <w:t>、</w:t>
            </w:r>
            <w:r w:rsidRPr="008943F6">
              <w:rPr>
                <w:rFonts w:hint="eastAsia"/>
                <w:sz w:val="18"/>
                <w:szCs w:val="18"/>
              </w:rPr>
              <w:t>N4</w:t>
            </w:r>
            <w:r w:rsidRPr="008943F6">
              <w:rPr>
                <w:rFonts w:hint="eastAsia"/>
                <w:sz w:val="18"/>
                <w:szCs w:val="18"/>
              </w:rPr>
              <w:t>、</w:t>
            </w:r>
            <w:r w:rsidRPr="008943F6">
              <w:rPr>
                <w:rFonts w:hint="eastAsia"/>
                <w:sz w:val="18"/>
                <w:szCs w:val="18"/>
              </w:rPr>
              <w:t>N6</w:t>
            </w:r>
            <w:r w:rsidRPr="008943F6">
              <w:rPr>
                <w:rFonts w:hint="eastAsia"/>
                <w:sz w:val="18"/>
                <w:szCs w:val="18"/>
              </w:rPr>
              <w:t>、高纯镍</w:t>
            </w:r>
          </w:p>
        </w:tc>
        <w:tc>
          <w:tcPr>
            <w:tcW w:w="2693" w:type="dxa"/>
            <w:vAlign w:val="center"/>
          </w:tcPr>
          <w:p w:rsidR="00AE3C50" w:rsidRPr="008943F6" w:rsidRDefault="00AE3C50" w:rsidP="00D64AF2">
            <w:pPr>
              <w:rPr>
                <w:sz w:val="18"/>
                <w:szCs w:val="18"/>
              </w:rPr>
            </w:pPr>
            <w:r w:rsidRPr="008943F6">
              <w:rPr>
                <w:rFonts w:hint="eastAsia"/>
                <w:sz w:val="18"/>
                <w:szCs w:val="18"/>
              </w:rPr>
              <w:t>加工性能很好，在苛性钠环境中具有特别良好的耐蚀性</w:t>
            </w:r>
          </w:p>
        </w:tc>
        <w:tc>
          <w:tcPr>
            <w:tcW w:w="3395" w:type="dxa"/>
            <w:vAlign w:val="center"/>
          </w:tcPr>
          <w:p w:rsidR="00AE3C50" w:rsidRPr="008943F6" w:rsidRDefault="00AE3C50" w:rsidP="00D64AF2">
            <w:pPr>
              <w:rPr>
                <w:sz w:val="18"/>
                <w:szCs w:val="18"/>
              </w:rPr>
            </w:pPr>
            <w:r w:rsidRPr="008943F6">
              <w:rPr>
                <w:rFonts w:hint="eastAsia"/>
                <w:sz w:val="18"/>
                <w:szCs w:val="18"/>
              </w:rPr>
              <w:t>用于化工</w:t>
            </w:r>
            <w:r>
              <w:rPr>
                <w:rFonts w:hint="eastAsia"/>
                <w:sz w:val="18"/>
                <w:szCs w:val="18"/>
              </w:rPr>
              <w:t>、</w:t>
            </w:r>
            <w:r w:rsidRPr="008943F6">
              <w:rPr>
                <w:rFonts w:hint="eastAsia"/>
                <w:sz w:val="18"/>
                <w:szCs w:val="18"/>
              </w:rPr>
              <w:t>医药</w:t>
            </w:r>
            <w:r>
              <w:rPr>
                <w:rFonts w:hint="eastAsia"/>
                <w:sz w:val="18"/>
                <w:szCs w:val="18"/>
              </w:rPr>
              <w:t>、</w:t>
            </w:r>
            <w:r w:rsidRPr="008943F6">
              <w:rPr>
                <w:rFonts w:hint="eastAsia"/>
                <w:sz w:val="18"/>
                <w:szCs w:val="18"/>
              </w:rPr>
              <w:t>电子</w:t>
            </w:r>
            <w:r>
              <w:rPr>
                <w:rFonts w:hint="eastAsia"/>
                <w:sz w:val="18"/>
                <w:szCs w:val="18"/>
              </w:rPr>
              <w:t>、</w:t>
            </w:r>
            <w:r w:rsidRPr="008943F6">
              <w:rPr>
                <w:rFonts w:hint="eastAsia"/>
                <w:sz w:val="18"/>
                <w:szCs w:val="18"/>
              </w:rPr>
              <w:t>食品</w:t>
            </w:r>
            <w:r>
              <w:rPr>
                <w:rFonts w:hint="eastAsia"/>
                <w:sz w:val="18"/>
                <w:szCs w:val="18"/>
              </w:rPr>
              <w:t>、</w:t>
            </w:r>
            <w:r w:rsidRPr="008943F6">
              <w:rPr>
                <w:rFonts w:hint="eastAsia"/>
                <w:sz w:val="18"/>
                <w:szCs w:val="18"/>
              </w:rPr>
              <w:t>无线电</w:t>
            </w:r>
            <w:r>
              <w:rPr>
                <w:rFonts w:hint="eastAsia"/>
                <w:sz w:val="18"/>
                <w:szCs w:val="18"/>
              </w:rPr>
              <w:t>、</w:t>
            </w:r>
            <w:r w:rsidRPr="008943F6">
              <w:rPr>
                <w:rFonts w:hint="eastAsia"/>
                <w:sz w:val="18"/>
                <w:szCs w:val="18"/>
              </w:rPr>
              <w:t>机械制造</w:t>
            </w:r>
            <w:r>
              <w:rPr>
                <w:rFonts w:hint="eastAsia"/>
                <w:sz w:val="18"/>
                <w:szCs w:val="18"/>
              </w:rPr>
              <w:t>、</w:t>
            </w:r>
            <w:r w:rsidRPr="008943F6">
              <w:rPr>
                <w:rFonts w:hint="eastAsia"/>
                <w:sz w:val="18"/>
                <w:szCs w:val="18"/>
              </w:rPr>
              <w:t>纺织等，</w:t>
            </w:r>
            <w:proofErr w:type="gramStart"/>
            <w:r w:rsidRPr="008943F6">
              <w:rPr>
                <w:rFonts w:hint="eastAsia"/>
                <w:sz w:val="18"/>
                <w:szCs w:val="18"/>
              </w:rPr>
              <w:t>纯镍还</w:t>
            </w:r>
            <w:proofErr w:type="gramEnd"/>
            <w:r w:rsidRPr="008943F6">
              <w:rPr>
                <w:rFonts w:hint="eastAsia"/>
                <w:sz w:val="18"/>
                <w:szCs w:val="18"/>
              </w:rPr>
              <w:t>可用于制造电焊条</w:t>
            </w:r>
            <w:r>
              <w:rPr>
                <w:rFonts w:hint="eastAsia"/>
                <w:sz w:val="18"/>
                <w:szCs w:val="18"/>
              </w:rPr>
              <w:t>，</w:t>
            </w:r>
            <w:r w:rsidRPr="008943F6">
              <w:rPr>
                <w:rFonts w:hint="eastAsia"/>
                <w:sz w:val="18"/>
                <w:szCs w:val="18"/>
              </w:rPr>
              <w:t>高</w:t>
            </w:r>
            <w:proofErr w:type="gramStart"/>
            <w:r w:rsidRPr="008943F6">
              <w:rPr>
                <w:rFonts w:hint="eastAsia"/>
                <w:sz w:val="18"/>
                <w:szCs w:val="18"/>
              </w:rPr>
              <w:t>纯镍用于</w:t>
            </w:r>
            <w:proofErr w:type="gramEnd"/>
            <w:r w:rsidRPr="008943F6">
              <w:rPr>
                <w:rFonts w:hint="eastAsia"/>
                <w:sz w:val="18"/>
                <w:szCs w:val="18"/>
              </w:rPr>
              <w:t>镍氢电池等新能源行业</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t>电子用镍合金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NMg0.1</w:t>
            </w:r>
            <w:r w:rsidRPr="008943F6">
              <w:rPr>
                <w:rFonts w:hint="eastAsia"/>
                <w:sz w:val="18"/>
                <w:szCs w:val="18"/>
              </w:rPr>
              <w:t>、</w:t>
            </w:r>
            <w:r w:rsidRPr="008943F6">
              <w:rPr>
                <w:rFonts w:hint="eastAsia"/>
                <w:sz w:val="18"/>
                <w:szCs w:val="18"/>
              </w:rPr>
              <w:t>NSi0.19</w:t>
            </w:r>
          </w:p>
        </w:tc>
        <w:tc>
          <w:tcPr>
            <w:tcW w:w="2693" w:type="dxa"/>
            <w:vAlign w:val="center"/>
          </w:tcPr>
          <w:p w:rsidR="00AE3C50" w:rsidRPr="008943F6" w:rsidRDefault="00AE3C50" w:rsidP="00D64AF2">
            <w:pPr>
              <w:rPr>
                <w:sz w:val="18"/>
                <w:szCs w:val="18"/>
              </w:rPr>
            </w:pPr>
            <w:r w:rsidRPr="008943F6">
              <w:rPr>
                <w:rFonts w:hint="eastAsia"/>
                <w:sz w:val="18"/>
                <w:szCs w:val="18"/>
              </w:rPr>
              <w:t>加工性能良好，具有良好的电真空性能</w:t>
            </w:r>
          </w:p>
        </w:tc>
        <w:tc>
          <w:tcPr>
            <w:tcW w:w="3395" w:type="dxa"/>
            <w:vAlign w:val="center"/>
          </w:tcPr>
          <w:p w:rsidR="00AE3C50" w:rsidRPr="008943F6" w:rsidRDefault="00AE3C50" w:rsidP="00D64AF2">
            <w:pPr>
              <w:rPr>
                <w:sz w:val="18"/>
                <w:szCs w:val="18"/>
              </w:rPr>
            </w:pPr>
            <w:r w:rsidRPr="008943F6">
              <w:rPr>
                <w:rFonts w:hint="eastAsia"/>
                <w:sz w:val="18"/>
                <w:szCs w:val="18"/>
              </w:rPr>
              <w:t>主要应用于仪表、电讯及其它工业部门</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t>精密合金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软磁合金、硬磁合金、弹性合金、膨胀合金、热双金属、精密电阻合金等</w:t>
            </w:r>
          </w:p>
        </w:tc>
        <w:tc>
          <w:tcPr>
            <w:tcW w:w="2693" w:type="dxa"/>
            <w:vAlign w:val="center"/>
          </w:tcPr>
          <w:p w:rsidR="00AE3C50" w:rsidRPr="008943F6" w:rsidRDefault="00AE3C50" w:rsidP="00D64AF2">
            <w:pPr>
              <w:rPr>
                <w:sz w:val="18"/>
                <w:szCs w:val="18"/>
              </w:rPr>
            </w:pPr>
            <w:r w:rsidRPr="008943F6">
              <w:rPr>
                <w:rFonts w:hint="eastAsia"/>
                <w:sz w:val="18"/>
                <w:szCs w:val="18"/>
              </w:rPr>
              <w:t>具有特殊物理性能和电磁学性能，属于金属功能材料。</w:t>
            </w:r>
            <w:r w:rsidRPr="008943F6">
              <w:rPr>
                <w:rFonts w:hint="eastAsia"/>
                <w:sz w:val="18"/>
                <w:szCs w:val="18"/>
              </w:rPr>
              <w:t xml:space="preserve"> </w:t>
            </w:r>
            <w:r w:rsidRPr="008943F6">
              <w:rPr>
                <w:rFonts w:hint="eastAsia"/>
                <w:sz w:val="18"/>
                <w:szCs w:val="18"/>
              </w:rPr>
              <w:t>性能要求高，技术密集，更新换代快</w:t>
            </w:r>
          </w:p>
        </w:tc>
        <w:tc>
          <w:tcPr>
            <w:tcW w:w="3395" w:type="dxa"/>
            <w:vAlign w:val="center"/>
          </w:tcPr>
          <w:p w:rsidR="00AE3C50" w:rsidRPr="008943F6" w:rsidRDefault="00AE3C50" w:rsidP="00D64AF2">
            <w:pPr>
              <w:rPr>
                <w:sz w:val="18"/>
                <w:szCs w:val="18"/>
              </w:rPr>
            </w:pPr>
            <w:r w:rsidRPr="008943F6">
              <w:rPr>
                <w:rFonts w:hint="eastAsia"/>
                <w:sz w:val="18"/>
                <w:szCs w:val="18"/>
              </w:rPr>
              <w:t>主要应用在航天、电子、电光源、机械、仪表仪器、</w:t>
            </w:r>
            <w:r w:rsidRPr="008943F6">
              <w:rPr>
                <w:rFonts w:hint="eastAsia"/>
                <w:sz w:val="18"/>
                <w:szCs w:val="18"/>
              </w:rPr>
              <w:t>IT</w:t>
            </w:r>
            <w:r w:rsidRPr="008943F6">
              <w:rPr>
                <w:rFonts w:hint="eastAsia"/>
                <w:sz w:val="18"/>
                <w:szCs w:val="18"/>
              </w:rPr>
              <w:t>、家用电器等领域</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t>电热合金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Cr20Ni80</w:t>
            </w:r>
            <w:r w:rsidRPr="008943F6">
              <w:rPr>
                <w:rFonts w:hint="eastAsia"/>
                <w:sz w:val="18"/>
                <w:szCs w:val="18"/>
              </w:rPr>
              <w:t>、</w:t>
            </w:r>
            <w:r w:rsidRPr="008943F6">
              <w:rPr>
                <w:rFonts w:hint="eastAsia"/>
                <w:sz w:val="18"/>
                <w:szCs w:val="18"/>
              </w:rPr>
              <w:t>Cr15Ni60</w:t>
            </w:r>
            <w:r w:rsidRPr="008943F6">
              <w:rPr>
                <w:rFonts w:hint="eastAsia"/>
                <w:sz w:val="18"/>
                <w:szCs w:val="18"/>
              </w:rPr>
              <w:t>、</w:t>
            </w:r>
            <w:r w:rsidRPr="008943F6">
              <w:rPr>
                <w:rFonts w:hint="eastAsia"/>
                <w:sz w:val="18"/>
                <w:szCs w:val="18"/>
              </w:rPr>
              <w:t>Cr30Ni70</w:t>
            </w:r>
            <w:r w:rsidRPr="008943F6">
              <w:rPr>
                <w:rFonts w:hint="eastAsia"/>
                <w:sz w:val="18"/>
                <w:szCs w:val="18"/>
              </w:rPr>
              <w:t>、</w:t>
            </w:r>
            <w:r w:rsidRPr="008943F6">
              <w:rPr>
                <w:rFonts w:hint="eastAsia"/>
                <w:sz w:val="18"/>
                <w:szCs w:val="18"/>
              </w:rPr>
              <w:t>Cr20Ni35</w:t>
            </w:r>
            <w:r w:rsidRPr="008943F6">
              <w:rPr>
                <w:rFonts w:hint="eastAsia"/>
                <w:sz w:val="18"/>
                <w:szCs w:val="18"/>
              </w:rPr>
              <w:t>、</w:t>
            </w:r>
            <w:r w:rsidRPr="008943F6">
              <w:rPr>
                <w:rFonts w:hint="eastAsia"/>
                <w:sz w:val="18"/>
                <w:szCs w:val="18"/>
              </w:rPr>
              <w:t xml:space="preserve"> </w:t>
            </w:r>
            <w:r w:rsidRPr="008943F6">
              <w:rPr>
                <w:rFonts w:hint="eastAsia"/>
                <w:sz w:val="18"/>
                <w:szCs w:val="18"/>
              </w:rPr>
              <w:lastRenderedPageBreak/>
              <w:t>Cr20Ni30</w:t>
            </w:r>
          </w:p>
        </w:tc>
        <w:tc>
          <w:tcPr>
            <w:tcW w:w="2693" w:type="dxa"/>
            <w:vAlign w:val="center"/>
          </w:tcPr>
          <w:p w:rsidR="00AE3C50" w:rsidRPr="008943F6" w:rsidRDefault="00AE3C50" w:rsidP="00D64AF2">
            <w:pPr>
              <w:rPr>
                <w:sz w:val="18"/>
                <w:szCs w:val="18"/>
              </w:rPr>
            </w:pPr>
            <w:r w:rsidRPr="008943F6">
              <w:rPr>
                <w:rFonts w:hint="eastAsia"/>
                <w:sz w:val="18"/>
                <w:szCs w:val="18"/>
              </w:rPr>
              <w:lastRenderedPageBreak/>
              <w:t>合金电阻率高，在高温下具有化学稳定性。</w:t>
            </w:r>
            <w:r w:rsidRPr="008943F6">
              <w:rPr>
                <w:rFonts w:hint="eastAsia"/>
                <w:sz w:val="18"/>
                <w:szCs w:val="18"/>
              </w:rPr>
              <w:t>Cr20Ni35</w:t>
            </w:r>
            <w:r w:rsidRPr="008943F6">
              <w:rPr>
                <w:rFonts w:hint="eastAsia"/>
                <w:sz w:val="18"/>
                <w:szCs w:val="18"/>
              </w:rPr>
              <w:t>、</w:t>
            </w:r>
            <w:r w:rsidRPr="008943F6">
              <w:rPr>
                <w:rFonts w:hint="eastAsia"/>
                <w:sz w:val="18"/>
                <w:szCs w:val="18"/>
              </w:rPr>
              <w:t xml:space="preserve"> Cr20Ni30 </w:t>
            </w:r>
            <w:r w:rsidRPr="008943F6">
              <w:rPr>
                <w:rFonts w:hint="eastAsia"/>
                <w:sz w:val="18"/>
                <w:szCs w:val="18"/>
              </w:rPr>
              <w:lastRenderedPageBreak/>
              <w:t>产品适宜作中、低温短寿命电热合金的消耗材料，也可作为加热网带的编制材料</w:t>
            </w:r>
          </w:p>
        </w:tc>
        <w:tc>
          <w:tcPr>
            <w:tcW w:w="3395" w:type="dxa"/>
            <w:vAlign w:val="center"/>
          </w:tcPr>
          <w:p w:rsidR="00AE3C50" w:rsidRPr="008943F6" w:rsidRDefault="00AE3C50" w:rsidP="00D64AF2">
            <w:pPr>
              <w:rPr>
                <w:sz w:val="18"/>
                <w:szCs w:val="18"/>
              </w:rPr>
            </w:pPr>
            <w:r w:rsidRPr="008943F6">
              <w:rPr>
                <w:rFonts w:hint="eastAsia"/>
                <w:sz w:val="18"/>
                <w:szCs w:val="18"/>
              </w:rPr>
              <w:lastRenderedPageBreak/>
              <w:t>产品广泛应用于各领域</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lastRenderedPageBreak/>
              <w:t>耐蚀合金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 xml:space="preserve">NS </w:t>
            </w:r>
            <w:r w:rsidRPr="008943F6">
              <w:rPr>
                <w:rFonts w:hint="eastAsia"/>
                <w:sz w:val="18"/>
                <w:szCs w:val="18"/>
              </w:rPr>
              <w:t>系列合金</w:t>
            </w:r>
            <w:r w:rsidRPr="008943F6">
              <w:rPr>
                <w:rFonts w:hint="eastAsia"/>
                <w:sz w:val="18"/>
                <w:szCs w:val="18"/>
              </w:rPr>
              <w:t>(NS311</w:t>
            </w:r>
            <w:r w:rsidRPr="008943F6">
              <w:rPr>
                <w:rFonts w:hint="eastAsia"/>
                <w:sz w:val="18"/>
                <w:szCs w:val="18"/>
              </w:rPr>
              <w:t>等</w:t>
            </w:r>
            <w:r w:rsidRPr="008943F6">
              <w:rPr>
                <w:rFonts w:hint="eastAsia"/>
                <w:sz w:val="18"/>
                <w:szCs w:val="18"/>
              </w:rPr>
              <w:t>)</w:t>
            </w:r>
          </w:p>
        </w:tc>
        <w:tc>
          <w:tcPr>
            <w:tcW w:w="2693" w:type="dxa"/>
            <w:vAlign w:val="center"/>
          </w:tcPr>
          <w:p w:rsidR="00AE3C50" w:rsidRPr="008943F6" w:rsidRDefault="00AE3C50" w:rsidP="00D64AF2">
            <w:pPr>
              <w:rPr>
                <w:sz w:val="18"/>
                <w:szCs w:val="18"/>
              </w:rPr>
            </w:pPr>
            <w:r w:rsidRPr="008943F6">
              <w:rPr>
                <w:rFonts w:hint="eastAsia"/>
                <w:sz w:val="18"/>
                <w:szCs w:val="18"/>
              </w:rPr>
              <w:t>能在某种腐蚀介质中耐腐蚀的合金。</w:t>
            </w:r>
            <w:r w:rsidRPr="008943F6">
              <w:rPr>
                <w:rFonts w:hint="eastAsia"/>
                <w:sz w:val="18"/>
                <w:szCs w:val="18"/>
              </w:rPr>
              <w:t xml:space="preserve"> </w:t>
            </w:r>
            <w:r w:rsidRPr="008943F6">
              <w:rPr>
                <w:rFonts w:hint="eastAsia"/>
                <w:sz w:val="18"/>
                <w:szCs w:val="18"/>
              </w:rPr>
              <w:t>一般分为铁镍基和镍基合金</w:t>
            </w:r>
          </w:p>
        </w:tc>
        <w:tc>
          <w:tcPr>
            <w:tcW w:w="3395" w:type="dxa"/>
            <w:vAlign w:val="center"/>
          </w:tcPr>
          <w:p w:rsidR="00AE3C50" w:rsidRPr="008943F6" w:rsidRDefault="00AE3C50" w:rsidP="00D64AF2">
            <w:pPr>
              <w:rPr>
                <w:sz w:val="18"/>
                <w:szCs w:val="18"/>
              </w:rPr>
            </w:pPr>
            <w:r w:rsidRPr="008943F6">
              <w:rPr>
                <w:rFonts w:hint="eastAsia"/>
                <w:sz w:val="18"/>
                <w:szCs w:val="18"/>
              </w:rPr>
              <w:t>应用于石油化工、电力、船舶、造纸、湿法冶金、海洋环境、垃圾处理等</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t>高温合金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变形高温合金、铸造高温合金、焊接高温合金和粉末高温合金</w:t>
            </w:r>
          </w:p>
        </w:tc>
        <w:tc>
          <w:tcPr>
            <w:tcW w:w="2693" w:type="dxa"/>
            <w:vAlign w:val="center"/>
          </w:tcPr>
          <w:p w:rsidR="00AE3C50" w:rsidRPr="008943F6" w:rsidRDefault="00AE3C50" w:rsidP="00D64AF2">
            <w:pPr>
              <w:rPr>
                <w:sz w:val="18"/>
                <w:szCs w:val="18"/>
              </w:rPr>
            </w:pPr>
            <w:r w:rsidRPr="008943F6">
              <w:rPr>
                <w:rFonts w:hint="eastAsia"/>
                <w:sz w:val="18"/>
                <w:szCs w:val="18"/>
              </w:rPr>
              <w:t>一般指在</w:t>
            </w:r>
            <w:r w:rsidRPr="008943F6">
              <w:rPr>
                <w:rFonts w:hint="eastAsia"/>
                <w:sz w:val="18"/>
                <w:szCs w:val="18"/>
              </w:rPr>
              <w:t xml:space="preserve"> 600</w:t>
            </w:r>
            <w:r w:rsidRPr="008943F6">
              <w:rPr>
                <w:rFonts w:hint="eastAsia"/>
                <w:sz w:val="18"/>
                <w:szCs w:val="18"/>
              </w:rPr>
              <w:t>℃</w:t>
            </w:r>
            <w:r w:rsidRPr="008943F6">
              <w:rPr>
                <w:rFonts w:hint="eastAsia"/>
                <w:sz w:val="18"/>
                <w:szCs w:val="18"/>
              </w:rPr>
              <w:t xml:space="preserve"> ~1100</w:t>
            </w:r>
            <w:r w:rsidRPr="008943F6">
              <w:rPr>
                <w:rFonts w:hint="eastAsia"/>
                <w:sz w:val="18"/>
                <w:szCs w:val="18"/>
              </w:rPr>
              <w:t>℃高温下能承受一定应力并具有抗氧化和抗腐蚀能力的合金。根据合金的基本组成元素，将其分为铁基、镍基、</w:t>
            </w:r>
            <w:proofErr w:type="gramStart"/>
            <w:r w:rsidRPr="008943F6">
              <w:rPr>
                <w:rFonts w:hint="eastAsia"/>
                <w:sz w:val="18"/>
                <w:szCs w:val="18"/>
              </w:rPr>
              <w:t>钴基三种</w:t>
            </w:r>
            <w:proofErr w:type="gramEnd"/>
          </w:p>
        </w:tc>
        <w:tc>
          <w:tcPr>
            <w:tcW w:w="3395" w:type="dxa"/>
            <w:vAlign w:val="center"/>
          </w:tcPr>
          <w:p w:rsidR="00AE3C50" w:rsidRPr="008943F6" w:rsidRDefault="00AE3C50" w:rsidP="00D64AF2">
            <w:pPr>
              <w:rPr>
                <w:sz w:val="18"/>
                <w:szCs w:val="18"/>
              </w:rPr>
            </w:pPr>
            <w:r w:rsidRPr="008943F6">
              <w:rPr>
                <w:rFonts w:hint="eastAsia"/>
                <w:sz w:val="18"/>
                <w:szCs w:val="18"/>
              </w:rPr>
              <w:t>航空航天、工业燃气轮机的关键部件，核反应堆、化工设备等的主要高温结构材料</w:t>
            </w:r>
          </w:p>
        </w:tc>
      </w:tr>
      <w:tr w:rsidR="00AE3C50" w:rsidTr="00D64AF2">
        <w:tc>
          <w:tcPr>
            <w:tcW w:w="988" w:type="dxa"/>
            <w:vAlign w:val="center"/>
          </w:tcPr>
          <w:p w:rsidR="00AE3C50" w:rsidRPr="008943F6" w:rsidRDefault="00AE3C50" w:rsidP="00D64AF2">
            <w:pPr>
              <w:jc w:val="center"/>
              <w:rPr>
                <w:sz w:val="18"/>
                <w:szCs w:val="18"/>
              </w:rPr>
            </w:pPr>
            <w:r w:rsidRPr="008943F6">
              <w:rPr>
                <w:rFonts w:hint="eastAsia"/>
                <w:sz w:val="18"/>
                <w:szCs w:val="18"/>
              </w:rPr>
              <w:t>形状记忆合金</w:t>
            </w:r>
          </w:p>
        </w:tc>
        <w:tc>
          <w:tcPr>
            <w:tcW w:w="2268" w:type="dxa"/>
            <w:vAlign w:val="center"/>
          </w:tcPr>
          <w:p w:rsidR="00AE3C50" w:rsidRPr="008943F6" w:rsidRDefault="00AE3C50" w:rsidP="00D64AF2">
            <w:pPr>
              <w:jc w:val="center"/>
              <w:rPr>
                <w:sz w:val="18"/>
                <w:szCs w:val="18"/>
              </w:rPr>
            </w:pPr>
            <w:r w:rsidRPr="008943F6">
              <w:rPr>
                <w:rFonts w:hint="eastAsia"/>
                <w:sz w:val="18"/>
                <w:szCs w:val="18"/>
              </w:rPr>
              <w:t>TiNi-1</w:t>
            </w:r>
            <w:r w:rsidRPr="008943F6">
              <w:rPr>
                <w:rFonts w:hint="eastAsia"/>
                <w:sz w:val="18"/>
                <w:szCs w:val="18"/>
              </w:rPr>
              <w:t>、</w:t>
            </w:r>
            <w:r w:rsidRPr="008943F6">
              <w:rPr>
                <w:rFonts w:hint="eastAsia"/>
                <w:sz w:val="18"/>
                <w:szCs w:val="18"/>
              </w:rPr>
              <w:t>TiNi-2</w:t>
            </w:r>
            <w:r w:rsidRPr="008943F6">
              <w:rPr>
                <w:rFonts w:hint="eastAsia"/>
                <w:sz w:val="18"/>
                <w:szCs w:val="18"/>
              </w:rPr>
              <w:t>、</w:t>
            </w:r>
            <w:r w:rsidRPr="008943F6">
              <w:rPr>
                <w:rFonts w:hint="eastAsia"/>
                <w:sz w:val="18"/>
                <w:szCs w:val="18"/>
              </w:rPr>
              <w:t xml:space="preserve">TiNi-3 </w:t>
            </w:r>
            <w:r w:rsidRPr="008943F6">
              <w:rPr>
                <w:rFonts w:hint="eastAsia"/>
                <w:sz w:val="18"/>
                <w:szCs w:val="18"/>
              </w:rPr>
              <w:t>等</w:t>
            </w:r>
          </w:p>
        </w:tc>
        <w:tc>
          <w:tcPr>
            <w:tcW w:w="2693" w:type="dxa"/>
            <w:vAlign w:val="center"/>
          </w:tcPr>
          <w:p w:rsidR="00AE3C50" w:rsidRPr="008943F6" w:rsidRDefault="00AE3C50" w:rsidP="00D64AF2">
            <w:pPr>
              <w:rPr>
                <w:sz w:val="18"/>
                <w:szCs w:val="18"/>
              </w:rPr>
            </w:pPr>
            <w:r w:rsidRPr="008943F6">
              <w:rPr>
                <w:rFonts w:hint="eastAsia"/>
                <w:sz w:val="18"/>
                <w:szCs w:val="18"/>
              </w:rPr>
              <w:t>高弹性，塑性高，记忆性。</w:t>
            </w:r>
            <w:r w:rsidRPr="008943F6">
              <w:rPr>
                <w:rFonts w:hint="eastAsia"/>
                <w:sz w:val="18"/>
                <w:szCs w:val="18"/>
              </w:rPr>
              <w:t xml:space="preserve"> </w:t>
            </w:r>
            <w:r w:rsidRPr="008943F6">
              <w:rPr>
                <w:rFonts w:hint="eastAsia"/>
                <w:sz w:val="18"/>
                <w:szCs w:val="18"/>
              </w:rPr>
              <w:t>最早发现的形变记忆合金是</w:t>
            </w:r>
            <w:r w:rsidRPr="008943F6">
              <w:rPr>
                <w:rFonts w:hint="eastAsia"/>
                <w:sz w:val="18"/>
                <w:szCs w:val="18"/>
              </w:rPr>
              <w:t xml:space="preserve"> 45</w:t>
            </w:r>
            <w:r w:rsidRPr="008943F6">
              <w:rPr>
                <w:rFonts w:hint="eastAsia"/>
                <w:sz w:val="18"/>
                <w:szCs w:val="18"/>
              </w:rPr>
              <w:t>％</w:t>
            </w:r>
            <w:proofErr w:type="spellStart"/>
            <w:r w:rsidRPr="008943F6">
              <w:rPr>
                <w:rFonts w:hint="eastAsia"/>
                <w:sz w:val="18"/>
                <w:szCs w:val="18"/>
              </w:rPr>
              <w:t>Ti</w:t>
            </w:r>
            <w:proofErr w:type="spellEnd"/>
            <w:r w:rsidRPr="008943F6">
              <w:rPr>
                <w:rFonts w:hint="eastAsia"/>
                <w:sz w:val="18"/>
                <w:szCs w:val="18"/>
              </w:rPr>
              <w:t>＋</w:t>
            </w:r>
            <w:r w:rsidRPr="008943F6">
              <w:rPr>
                <w:rFonts w:hint="eastAsia"/>
                <w:sz w:val="18"/>
                <w:szCs w:val="18"/>
              </w:rPr>
              <w:t>55</w:t>
            </w:r>
            <w:r w:rsidRPr="008943F6">
              <w:rPr>
                <w:rFonts w:hint="eastAsia"/>
                <w:sz w:val="18"/>
                <w:szCs w:val="18"/>
              </w:rPr>
              <w:t>％</w:t>
            </w:r>
            <w:r w:rsidRPr="008943F6">
              <w:rPr>
                <w:rFonts w:hint="eastAsia"/>
                <w:sz w:val="18"/>
                <w:szCs w:val="18"/>
              </w:rPr>
              <w:t>Ni</w:t>
            </w:r>
          </w:p>
        </w:tc>
        <w:tc>
          <w:tcPr>
            <w:tcW w:w="3395" w:type="dxa"/>
            <w:vAlign w:val="center"/>
          </w:tcPr>
          <w:p w:rsidR="00AE3C50" w:rsidRPr="008943F6" w:rsidRDefault="00AE3C50" w:rsidP="00D64AF2">
            <w:pPr>
              <w:rPr>
                <w:sz w:val="18"/>
                <w:szCs w:val="18"/>
              </w:rPr>
            </w:pPr>
            <w:r w:rsidRPr="008943F6">
              <w:rPr>
                <w:rFonts w:hint="eastAsia"/>
                <w:sz w:val="18"/>
                <w:szCs w:val="18"/>
              </w:rPr>
              <w:t>应用于航空航天、机械电子、生物医疗、桥梁建筑、汽车工业及日常生活等多个领域</w:t>
            </w:r>
          </w:p>
        </w:tc>
      </w:tr>
    </w:tbl>
    <w:p w:rsidR="0054750F" w:rsidRPr="00D24633" w:rsidRDefault="0054750F" w:rsidP="00D24633">
      <w:pPr>
        <w:pStyle w:val="aff0"/>
        <w:widowControl/>
        <w:numPr>
          <w:ilvl w:val="0"/>
          <w:numId w:val="12"/>
        </w:numPr>
        <w:spacing w:beforeLines="50" w:before="156" w:afterLines="50" w:after="156" w:line="300" w:lineRule="auto"/>
        <w:ind w:firstLineChars="0"/>
        <w:outlineLvl w:val="2"/>
        <w:rPr>
          <w:rFonts w:ascii="黑体" w:eastAsia="黑体"/>
          <w:kern w:val="0"/>
          <w:sz w:val="24"/>
        </w:rPr>
      </w:pPr>
      <w:r w:rsidRPr="00D24633">
        <w:rPr>
          <w:rFonts w:ascii="黑体" w:eastAsia="黑体" w:hint="eastAsia"/>
          <w:kern w:val="0"/>
          <w:sz w:val="24"/>
        </w:rPr>
        <w:t>标准编制原则</w:t>
      </w:r>
    </w:p>
    <w:p w:rsidR="00D24633" w:rsidRPr="00D24633" w:rsidRDefault="00D24633" w:rsidP="00D24633">
      <w:pPr>
        <w:spacing w:line="360" w:lineRule="auto"/>
        <w:ind w:firstLineChars="200" w:firstLine="480"/>
        <w:rPr>
          <w:rFonts w:ascii="宋体" w:hAnsi="宋体"/>
          <w:sz w:val="24"/>
        </w:rPr>
      </w:pPr>
      <w:r w:rsidRPr="00D24633">
        <w:rPr>
          <w:rFonts w:ascii="宋体" w:hAnsi="宋体" w:hint="eastAsia"/>
          <w:sz w:val="24"/>
        </w:rPr>
        <w:t>本标准在编制时，主要参考了ASTM B</w:t>
      </w:r>
      <w:r w:rsidRPr="00D24633">
        <w:rPr>
          <w:rFonts w:ascii="宋体" w:hAnsi="宋体"/>
          <w:sz w:val="24"/>
        </w:rPr>
        <w:t>161</w:t>
      </w:r>
      <w:r w:rsidR="00375064">
        <w:rPr>
          <w:rFonts w:ascii="宋体" w:hAnsi="宋体"/>
          <w:sz w:val="24"/>
        </w:rPr>
        <w:t>-2005(2019)</w:t>
      </w:r>
      <w:r w:rsidRPr="00D24633">
        <w:rPr>
          <w:rFonts w:ascii="宋体" w:hAnsi="宋体" w:hint="eastAsia"/>
          <w:sz w:val="24"/>
        </w:rPr>
        <w:t>《镍无缝管》、ASTM</w:t>
      </w:r>
      <w:r w:rsidRPr="00D24633">
        <w:rPr>
          <w:rFonts w:ascii="宋体" w:hAnsi="宋体"/>
          <w:sz w:val="24"/>
        </w:rPr>
        <w:t xml:space="preserve"> B</w:t>
      </w:r>
      <w:r w:rsidRPr="00D24633">
        <w:rPr>
          <w:rFonts w:ascii="宋体" w:hAnsi="宋体" w:hint="eastAsia"/>
          <w:sz w:val="24"/>
        </w:rPr>
        <w:t>16</w:t>
      </w:r>
      <w:r w:rsidRPr="00D24633">
        <w:rPr>
          <w:rFonts w:ascii="宋体" w:hAnsi="宋体"/>
          <w:sz w:val="24"/>
        </w:rPr>
        <w:t>3</w:t>
      </w:r>
      <w:r w:rsidR="00375064">
        <w:rPr>
          <w:rFonts w:ascii="宋体" w:hAnsi="宋体"/>
          <w:sz w:val="24"/>
        </w:rPr>
        <w:t>-20</w:t>
      </w:r>
      <w:r w:rsidR="00EE3D31">
        <w:rPr>
          <w:rFonts w:ascii="宋体" w:hAnsi="宋体"/>
          <w:sz w:val="24"/>
        </w:rPr>
        <w:t>19</w:t>
      </w:r>
      <w:r w:rsidRPr="00D24633">
        <w:rPr>
          <w:rFonts w:ascii="宋体" w:hAnsi="宋体" w:hint="eastAsia"/>
          <w:sz w:val="24"/>
        </w:rPr>
        <w:t xml:space="preserve"> 《冷凝和热交换器用镍及镍合金无缝管》、ASTM B16</w:t>
      </w:r>
      <w:r w:rsidRPr="00D24633">
        <w:rPr>
          <w:rFonts w:ascii="宋体" w:hAnsi="宋体"/>
          <w:sz w:val="24"/>
        </w:rPr>
        <w:t>5</w:t>
      </w:r>
      <w:r w:rsidR="00EE3D31">
        <w:rPr>
          <w:rFonts w:ascii="宋体" w:hAnsi="宋体"/>
          <w:sz w:val="24"/>
        </w:rPr>
        <w:t>-2005</w:t>
      </w:r>
      <w:r w:rsidRPr="00D24633">
        <w:rPr>
          <w:rFonts w:ascii="宋体" w:hAnsi="宋体" w:hint="eastAsia"/>
          <w:sz w:val="24"/>
        </w:rPr>
        <w:t>《镍铜合金（UN</w:t>
      </w:r>
      <w:r w:rsidRPr="00D24633">
        <w:rPr>
          <w:rFonts w:ascii="宋体" w:hAnsi="宋体"/>
          <w:sz w:val="24"/>
        </w:rPr>
        <w:t>S</w:t>
      </w:r>
      <w:r w:rsidRPr="00D24633">
        <w:rPr>
          <w:rFonts w:ascii="宋体" w:hAnsi="宋体" w:hint="eastAsia"/>
          <w:sz w:val="24"/>
        </w:rPr>
        <w:t>0</w:t>
      </w:r>
      <w:r w:rsidRPr="00D24633">
        <w:rPr>
          <w:rFonts w:ascii="宋体" w:hAnsi="宋体"/>
          <w:sz w:val="24"/>
        </w:rPr>
        <w:t>44</w:t>
      </w:r>
      <w:r w:rsidRPr="00D24633">
        <w:rPr>
          <w:rFonts w:ascii="宋体" w:hAnsi="宋体" w:hint="eastAsia"/>
          <w:sz w:val="24"/>
        </w:rPr>
        <w:t>00）无缝管》、ASTM B</w:t>
      </w:r>
      <w:r w:rsidRPr="00D24633">
        <w:rPr>
          <w:rFonts w:ascii="宋体" w:hAnsi="宋体"/>
          <w:sz w:val="24"/>
        </w:rPr>
        <w:t>829</w:t>
      </w:r>
      <w:r w:rsidR="00EE3D31">
        <w:rPr>
          <w:rFonts w:ascii="宋体" w:hAnsi="宋体"/>
          <w:sz w:val="24"/>
        </w:rPr>
        <w:t>-2019</w:t>
      </w:r>
      <w:r w:rsidRPr="00D24633">
        <w:rPr>
          <w:rFonts w:ascii="宋体" w:hAnsi="宋体" w:hint="eastAsia"/>
          <w:sz w:val="24"/>
        </w:rPr>
        <w:t>《镍及镍合金管一般要求》，结合市场调研，完成了标准稿。同时，项目组确定出以下主要原则：</w:t>
      </w:r>
    </w:p>
    <w:p w:rsidR="0054750F" w:rsidRPr="00D24633" w:rsidRDefault="004D3709" w:rsidP="00D24633">
      <w:pPr>
        <w:spacing w:line="360" w:lineRule="auto"/>
        <w:ind w:firstLineChars="200" w:firstLine="480"/>
        <w:rPr>
          <w:szCs w:val="21"/>
        </w:rPr>
      </w:pPr>
      <w:r w:rsidRPr="00C863AF">
        <w:rPr>
          <w:rFonts w:ascii="宋体" w:hAnsi="宋体"/>
          <w:sz w:val="24"/>
        </w:rPr>
        <w:fldChar w:fldCharType="begin"/>
      </w:r>
      <w:r w:rsidRPr="00C863AF">
        <w:rPr>
          <w:rFonts w:ascii="宋体" w:hAnsi="宋体"/>
          <w:sz w:val="24"/>
        </w:rPr>
        <w:instrText xml:space="preserve"> </w:instrText>
      </w:r>
      <w:r w:rsidRPr="00C863AF">
        <w:rPr>
          <w:rFonts w:ascii="宋体" w:hAnsi="宋体" w:hint="eastAsia"/>
          <w:sz w:val="24"/>
        </w:rPr>
        <w:instrText>= 1 \* alphabetic</w:instrText>
      </w:r>
      <w:r w:rsidRPr="00C863AF">
        <w:rPr>
          <w:rFonts w:ascii="宋体" w:hAnsi="宋体"/>
          <w:sz w:val="24"/>
        </w:rPr>
        <w:instrText xml:space="preserve"> </w:instrText>
      </w:r>
      <w:r w:rsidRPr="00C863AF">
        <w:rPr>
          <w:rFonts w:ascii="宋体" w:hAnsi="宋体"/>
          <w:sz w:val="24"/>
        </w:rPr>
        <w:fldChar w:fldCharType="separate"/>
      </w:r>
      <w:r w:rsidRPr="00C863AF">
        <w:rPr>
          <w:rFonts w:ascii="宋体" w:hAnsi="宋体"/>
          <w:sz w:val="24"/>
        </w:rPr>
        <w:t>a</w:t>
      </w:r>
      <w:r w:rsidRPr="00C863AF">
        <w:rPr>
          <w:rFonts w:ascii="宋体" w:hAnsi="宋体"/>
          <w:sz w:val="24"/>
        </w:rPr>
        <w:fldChar w:fldCharType="end"/>
      </w:r>
      <w:r w:rsidRPr="00C863AF">
        <w:rPr>
          <w:rFonts w:ascii="宋体" w:hAnsi="宋体" w:hint="eastAsia"/>
          <w:sz w:val="24"/>
        </w:rPr>
        <w:t>）</w:t>
      </w:r>
      <w:r w:rsidR="0054750F" w:rsidRPr="0054750F">
        <w:rPr>
          <w:rFonts w:ascii="宋体" w:hAnsi="宋体" w:hint="eastAsia"/>
          <w:sz w:val="24"/>
        </w:rPr>
        <w:t>标准应严格按照GB/T 1.1-2</w:t>
      </w:r>
      <w:r w:rsidR="0054750F" w:rsidRPr="0054750F">
        <w:rPr>
          <w:rFonts w:ascii="宋体" w:hAnsi="宋体"/>
          <w:sz w:val="24"/>
        </w:rPr>
        <w:t>020</w:t>
      </w:r>
      <w:r w:rsidR="0054750F" w:rsidRPr="0054750F">
        <w:rPr>
          <w:rFonts w:ascii="宋体" w:hAnsi="宋体" w:hint="eastAsia"/>
          <w:sz w:val="24"/>
        </w:rPr>
        <w:t>《标准化工作导则 第1部分：标准化文件的结构和起草规则》的规定格式进行编写。</w:t>
      </w:r>
    </w:p>
    <w:p w:rsidR="00D24633" w:rsidRPr="00D24633" w:rsidRDefault="00D24633" w:rsidP="00D24633">
      <w:pPr>
        <w:numPr>
          <w:ilvl w:val="0"/>
          <w:numId w:val="1"/>
        </w:numPr>
        <w:spacing w:line="360" w:lineRule="auto"/>
        <w:ind w:firstLineChars="200" w:firstLine="480"/>
        <w:rPr>
          <w:rFonts w:ascii="宋体" w:hAnsi="宋体"/>
          <w:sz w:val="24"/>
        </w:rPr>
      </w:pPr>
      <w:r>
        <w:rPr>
          <w:rFonts w:ascii="宋体" w:hAnsi="宋体" w:hint="eastAsia"/>
          <w:sz w:val="24"/>
        </w:rPr>
        <w:t>b</w:t>
      </w:r>
      <w:r w:rsidRPr="00D24633">
        <w:rPr>
          <w:rFonts w:ascii="宋体" w:hAnsi="宋体" w:hint="eastAsia"/>
          <w:sz w:val="24"/>
        </w:rPr>
        <w:t>)</w:t>
      </w:r>
      <w:r w:rsidRPr="00D24633">
        <w:rPr>
          <w:rFonts w:ascii="宋体" w:hAnsi="宋体" w:hint="eastAsia"/>
          <w:sz w:val="24"/>
        </w:rPr>
        <w:tab/>
        <w:t>本标准所涉及的镍及镍合金牌号和化学成分为国内需求最多、生产工艺稳定、技术成熟的产品；</w:t>
      </w:r>
    </w:p>
    <w:p w:rsidR="00D24633" w:rsidRDefault="00D24633" w:rsidP="00D24633">
      <w:pPr>
        <w:numPr>
          <w:ilvl w:val="0"/>
          <w:numId w:val="1"/>
        </w:numPr>
        <w:spacing w:line="360" w:lineRule="auto"/>
        <w:ind w:firstLineChars="200" w:firstLine="480"/>
        <w:rPr>
          <w:rFonts w:ascii="宋体" w:hAnsi="宋体"/>
          <w:sz w:val="24"/>
        </w:rPr>
      </w:pPr>
      <w:r>
        <w:rPr>
          <w:rFonts w:ascii="宋体" w:hAnsi="宋体" w:hint="eastAsia"/>
          <w:sz w:val="24"/>
        </w:rPr>
        <w:t>c</w:t>
      </w:r>
      <w:r w:rsidRPr="00D24633">
        <w:rPr>
          <w:rFonts w:ascii="宋体" w:hAnsi="宋体" w:hint="eastAsia"/>
          <w:sz w:val="24"/>
        </w:rPr>
        <w:t>)</w:t>
      </w:r>
      <w:r w:rsidRPr="00D24633">
        <w:rPr>
          <w:rFonts w:ascii="宋体" w:hAnsi="宋体" w:hint="eastAsia"/>
          <w:sz w:val="24"/>
        </w:rPr>
        <w:tab/>
        <w:t>本标准所涉及产品的力学性能以及其他指标应与ASTM标准相当或略高</w:t>
      </w:r>
      <w:r>
        <w:rPr>
          <w:rFonts w:ascii="宋体" w:hAnsi="宋体" w:hint="eastAsia"/>
          <w:sz w:val="24"/>
        </w:rPr>
        <w:t>。</w:t>
      </w:r>
    </w:p>
    <w:p w:rsidR="00B777B4" w:rsidRPr="002A0BB0" w:rsidRDefault="00B777B4" w:rsidP="00AE3C50">
      <w:pPr>
        <w:pStyle w:val="aff0"/>
        <w:widowControl/>
        <w:numPr>
          <w:ilvl w:val="0"/>
          <w:numId w:val="12"/>
        </w:numPr>
        <w:spacing w:beforeLines="50" w:before="156" w:afterLines="50" w:after="156" w:line="300" w:lineRule="auto"/>
        <w:ind w:firstLineChars="0"/>
        <w:outlineLvl w:val="2"/>
        <w:rPr>
          <w:rFonts w:ascii="黑体" w:eastAsia="黑体"/>
          <w:kern w:val="0"/>
          <w:sz w:val="24"/>
        </w:rPr>
      </w:pPr>
      <w:r w:rsidRPr="002A0BB0">
        <w:rPr>
          <w:rFonts w:ascii="黑体" w:eastAsia="黑体" w:hint="eastAsia"/>
          <w:kern w:val="0"/>
          <w:sz w:val="24"/>
        </w:rPr>
        <w:t>确定标准主要内容的论据</w:t>
      </w:r>
    </w:p>
    <w:p w:rsidR="00E8253E" w:rsidRDefault="009558B5" w:rsidP="00E8253E">
      <w:pPr>
        <w:tabs>
          <w:tab w:val="num" w:pos="525"/>
        </w:tabs>
        <w:adjustRightInd w:val="0"/>
        <w:snapToGrid w:val="0"/>
        <w:spacing w:line="360" w:lineRule="auto"/>
        <w:ind w:firstLineChars="200" w:firstLine="480"/>
        <w:rPr>
          <w:rFonts w:ascii="宋体" w:hAnsi="宋体"/>
          <w:sz w:val="24"/>
        </w:rPr>
      </w:pPr>
      <w:r w:rsidRPr="00E8253E">
        <w:rPr>
          <w:rFonts w:ascii="宋体" w:hAnsi="宋体" w:hint="eastAsia"/>
          <w:sz w:val="24"/>
        </w:rPr>
        <w:t>本标准为</w:t>
      </w:r>
      <w:r w:rsidR="008161DA" w:rsidRPr="008161DA">
        <w:rPr>
          <w:rFonts w:ascii="宋体" w:hAnsi="宋体" w:hint="eastAsia"/>
          <w:sz w:val="24"/>
        </w:rPr>
        <w:t>GB/T 2882-2013《镍及镍合金管》</w:t>
      </w:r>
      <w:r w:rsidRPr="00E8253E">
        <w:rPr>
          <w:rFonts w:ascii="宋体" w:hAnsi="宋体" w:hint="eastAsia"/>
          <w:sz w:val="24"/>
        </w:rPr>
        <w:t>的修订版本。本标准与</w:t>
      </w:r>
      <w:r w:rsidR="00E8253E" w:rsidRPr="00E8253E">
        <w:rPr>
          <w:rFonts w:ascii="宋体" w:hAnsi="宋体" w:hint="eastAsia"/>
          <w:sz w:val="24"/>
        </w:rPr>
        <w:t>GB/T 2</w:t>
      </w:r>
      <w:r w:rsidR="002C1256">
        <w:rPr>
          <w:rFonts w:ascii="宋体" w:hAnsi="宋体"/>
          <w:sz w:val="24"/>
        </w:rPr>
        <w:t>882</w:t>
      </w:r>
      <w:r w:rsidR="00E8253E" w:rsidRPr="00E8253E">
        <w:rPr>
          <w:rFonts w:ascii="宋体" w:hAnsi="宋体" w:hint="eastAsia"/>
          <w:sz w:val="24"/>
        </w:rPr>
        <w:t>-2013</w:t>
      </w:r>
      <w:r w:rsidRPr="00E8253E">
        <w:rPr>
          <w:rFonts w:ascii="宋体" w:hAnsi="宋体" w:hint="eastAsia"/>
          <w:sz w:val="24"/>
        </w:rPr>
        <w:t>相比，主要有以下变动：</w:t>
      </w:r>
      <w:r w:rsidR="00EE3D31" w:rsidRPr="00EE3D31">
        <w:rPr>
          <w:rFonts w:ascii="宋体" w:hAnsi="宋体" w:hint="eastAsia"/>
          <w:sz w:val="24"/>
        </w:rPr>
        <w:t>①更改了产品的牌号标识；</w:t>
      </w:r>
      <w:r w:rsidR="00EE3D31">
        <w:rPr>
          <w:rFonts w:ascii="宋体" w:hAnsi="宋体"/>
          <w:sz w:val="24"/>
        </w:rPr>
        <w:fldChar w:fldCharType="begin"/>
      </w:r>
      <w:r w:rsidR="00EE3D31">
        <w:rPr>
          <w:rFonts w:ascii="宋体" w:hAnsi="宋体"/>
          <w:sz w:val="24"/>
        </w:rPr>
        <w:instrText xml:space="preserve"> </w:instrText>
      </w:r>
      <w:r w:rsidR="00EE3D31">
        <w:rPr>
          <w:rFonts w:ascii="宋体" w:hAnsi="宋体" w:hint="eastAsia"/>
          <w:sz w:val="24"/>
        </w:rPr>
        <w:instrText>= 2 \* GB3</w:instrText>
      </w:r>
      <w:r w:rsidR="00EE3D31">
        <w:rPr>
          <w:rFonts w:ascii="宋体" w:hAnsi="宋体"/>
          <w:sz w:val="24"/>
        </w:rPr>
        <w:instrText xml:space="preserve"> </w:instrText>
      </w:r>
      <w:r w:rsidR="00EE3D31">
        <w:rPr>
          <w:rFonts w:ascii="宋体" w:hAnsi="宋体"/>
          <w:sz w:val="24"/>
        </w:rPr>
        <w:fldChar w:fldCharType="separate"/>
      </w:r>
      <w:r w:rsidR="00EE3D31">
        <w:rPr>
          <w:rFonts w:ascii="宋体" w:hAnsi="宋体" w:hint="eastAsia"/>
          <w:noProof/>
          <w:sz w:val="24"/>
        </w:rPr>
        <w:t>②</w:t>
      </w:r>
      <w:r w:rsidR="00EE3D31">
        <w:rPr>
          <w:rFonts w:ascii="宋体" w:hAnsi="宋体"/>
          <w:sz w:val="24"/>
        </w:rPr>
        <w:fldChar w:fldCharType="end"/>
      </w:r>
      <w:r w:rsidR="008161DA" w:rsidRPr="008161DA">
        <w:rPr>
          <w:rFonts w:ascii="宋体" w:hAnsi="宋体" w:hint="eastAsia"/>
          <w:sz w:val="24"/>
        </w:rPr>
        <w:t>更改了产品的规格范围</w:t>
      </w:r>
      <w:r w:rsidRPr="00E8253E">
        <w:rPr>
          <w:rFonts w:ascii="宋体" w:hAnsi="宋体" w:hint="eastAsia"/>
          <w:sz w:val="24"/>
        </w:rPr>
        <w:t>；</w:t>
      </w:r>
      <w:r w:rsidR="00EE3D31">
        <w:rPr>
          <w:rFonts w:ascii="宋体" w:hAnsi="宋体"/>
          <w:sz w:val="24"/>
        </w:rPr>
        <w:fldChar w:fldCharType="begin"/>
      </w:r>
      <w:r w:rsidR="00EE3D31">
        <w:rPr>
          <w:rFonts w:ascii="宋体" w:hAnsi="宋体"/>
          <w:sz w:val="24"/>
        </w:rPr>
        <w:instrText xml:space="preserve"> </w:instrText>
      </w:r>
      <w:r w:rsidR="00EE3D31">
        <w:rPr>
          <w:rFonts w:ascii="宋体" w:hAnsi="宋体" w:hint="eastAsia"/>
          <w:sz w:val="24"/>
        </w:rPr>
        <w:instrText>= 3 \* GB3</w:instrText>
      </w:r>
      <w:r w:rsidR="00EE3D31">
        <w:rPr>
          <w:rFonts w:ascii="宋体" w:hAnsi="宋体"/>
          <w:sz w:val="24"/>
        </w:rPr>
        <w:instrText xml:space="preserve"> </w:instrText>
      </w:r>
      <w:r w:rsidR="00EE3D31">
        <w:rPr>
          <w:rFonts w:ascii="宋体" w:hAnsi="宋体"/>
          <w:sz w:val="24"/>
        </w:rPr>
        <w:fldChar w:fldCharType="separate"/>
      </w:r>
      <w:r w:rsidR="00EE3D31">
        <w:rPr>
          <w:rFonts w:ascii="宋体" w:hAnsi="宋体" w:hint="eastAsia"/>
          <w:noProof/>
          <w:sz w:val="24"/>
        </w:rPr>
        <w:t>③</w:t>
      </w:r>
      <w:r w:rsidR="00EE3D31">
        <w:rPr>
          <w:rFonts w:ascii="宋体" w:hAnsi="宋体"/>
          <w:sz w:val="24"/>
        </w:rPr>
        <w:fldChar w:fldCharType="end"/>
      </w:r>
      <w:r w:rsidR="008161DA" w:rsidRPr="008161DA">
        <w:rPr>
          <w:rFonts w:ascii="宋体" w:hAnsi="宋体" w:hint="eastAsia"/>
          <w:sz w:val="24"/>
        </w:rPr>
        <w:t>更改了管材的公称尺寸</w:t>
      </w:r>
      <w:r w:rsidRPr="00E8253E">
        <w:rPr>
          <w:rFonts w:ascii="宋体" w:hAnsi="宋体" w:hint="eastAsia"/>
          <w:sz w:val="24"/>
        </w:rPr>
        <w:t>；</w:t>
      </w:r>
      <w:r w:rsidR="00EE3D31">
        <w:rPr>
          <w:rFonts w:ascii="宋体" w:hAnsi="宋体"/>
          <w:sz w:val="24"/>
        </w:rPr>
        <w:fldChar w:fldCharType="begin"/>
      </w:r>
      <w:r w:rsidR="00EE3D31">
        <w:rPr>
          <w:rFonts w:ascii="宋体" w:hAnsi="宋体"/>
          <w:sz w:val="24"/>
        </w:rPr>
        <w:instrText xml:space="preserve"> </w:instrText>
      </w:r>
      <w:r w:rsidR="00EE3D31">
        <w:rPr>
          <w:rFonts w:ascii="宋体" w:hAnsi="宋体" w:hint="eastAsia"/>
          <w:sz w:val="24"/>
        </w:rPr>
        <w:instrText>= 4 \* GB3</w:instrText>
      </w:r>
      <w:r w:rsidR="00EE3D31">
        <w:rPr>
          <w:rFonts w:ascii="宋体" w:hAnsi="宋体"/>
          <w:sz w:val="24"/>
        </w:rPr>
        <w:instrText xml:space="preserve"> </w:instrText>
      </w:r>
      <w:r w:rsidR="00EE3D31">
        <w:rPr>
          <w:rFonts w:ascii="宋体" w:hAnsi="宋体"/>
          <w:sz w:val="24"/>
        </w:rPr>
        <w:fldChar w:fldCharType="separate"/>
      </w:r>
      <w:r w:rsidR="00EE3D31">
        <w:rPr>
          <w:rFonts w:ascii="宋体" w:hAnsi="宋体" w:hint="eastAsia"/>
          <w:noProof/>
          <w:sz w:val="24"/>
        </w:rPr>
        <w:t>④</w:t>
      </w:r>
      <w:r w:rsidR="00EE3D31">
        <w:rPr>
          <w:rFonts w:ascii="宋体" w:hAnsi="宋体"/>
          <w:sz w:val="24"/>
        </w:rPr>
        <w:fldChar w:fldCharType="end"/>
      </w:r>
      <w:r w:rsidR="008161DA" w:rsidRPr="008161DA">
        <w:rPr>
          <w:rFonts w:ascii="宋体" w:hAnsi="宋体" w:hint="eastAsia"/>
          <w:sz w:val="24"/>
        </w:rPr>
        <w:t>增加了涡流探伤</w:t>
      </w:r>
      <w:r w:rsidR="00E8253E" w:rsidRPr="00E8253E">
        <w:rPr>
          <w:rFonts w:ascii="宋体" w:hAnsi="宋体" w:hint="eastAsia"/>
          <w:sz w:val="24"/>
        </w:rPr>
        <w:t>。</w:t>
      </w:r>
    </w:p>
    <w:p w:rsidR="00AE3C50" w:rsidRPr="00AE3C50" w:rsidRDefault="00AE3C50" w:rsidP="00AE3C50">
      <w:pPr>
        <w:pStyle w:val="aff0"/>
        <w:numPr>
          <w:ilvl w:val="0"/>
          <w:numId w:val="8"/>
        </w:numPr>
        <w:ind w:firstLineChars="0"/>
        <w:rPr>
          <w:rFonts w:ascii="黑体" w:eastAsia="黑体"/>
          <w:sz w:val="24"/>
        </w:rPr>
      </w:pPr>
      <w:r w:rsidRPr="00AE3C50">
        <w:rPr>
          <w:rFonts w:ascii="黑体" w:eastAsia="黑体" w:hint="eastAsia"/>
          <w:sz w:val="24"/>
        </w:rPr>
        <w:t>更改了产品的牌号标识</w:t>
      </w:r>
    </w:p>
    <w:p w:rsidR="00AE3C50" w:rsidRDefault="00AE3C50" w:rsidP="00AE3C50">
      <w:pPr>
        <w:pStyle w:val="aff0"/>
        <w:adjustRightInd w:val="0"/>
        <w:spacing w:beforeLines="50" w:before="156" w:afterLines="50" w:after="156"/>
        <w:ind w:firstLine="480"/>
        <w:rPr>
          <w:sz w:val="24"/>
        </w:rPr>
      </w:pPr>
      <w:r w:rsidRPr="00575BAD">
        <w:rPr>
          <w:rFonts w:hint="eastAsia"/>
          <w:sz w:val="24"/>
        </w:rPr>
        <w:t>依据</w:t>
      </w:r>
      <w:r w:rsidRPr="00575BAD">
        <w:rPr>
          <w:rFonts w:hint="eastAsia"/>
          <w:sz w:val="24"/>
        </w:rPr>
        <w:t>G</w:t>
      </w:r>
      <w:r w:rsidRPr="00575BAD">
        <w:rPr>
          <w:sz w:val="24"/>
        </w:rPr>
        <w:t>B/T 5235-2021</w:t>
      </w:r>
      <w:r w:rsidRPr="00575BAD">
        <w:rPr>
          <w:rFonts w:hint="eastAsia"/>
          <w:sz w:val="24"/>
        </w:rPr>
        <w:t>《加工镍及镍合金牌号和化学成分》，更改了产品牌号标识，对比见表</w:t>
      </w:r>
      <w:r w:rsidRPr="00575BAD">
        <w:rPr>
          <w:rFonts w:hint="eastAsia"/>
          <w:sz w:val="24"/>
        </w:rPr>
        <w:t>2</w:t>
      </w:r>
      <w:r w:rsidRPr="00575BAD">
        <w:rPr>
          <w:rFonts w:hint="eastAsia"/>
          <w:sz w:val="24"/>
        </w:rPr>
        <w:t>。</w:t>
      </w:r>
    </w:p>
    <w:p w:rsidR="00AE3C50" w:rsidRPr="00AE3C50" w:rsidRDefault="00AE3C50" w:rsidP="00AE3C50">
      <w:pPr>
        <w:widowControl/>
        <w:numPr>
          <w:ilvl w:val="0"/>
          <w:numId w:val="13"/>
        </w:numPr>
        <w:spacing w:beforeLines="50" w:before="156" w:afterLines="50" w:after="156"/>
        <w:ind w:left="0"/>
        <w:jc w:val="center"/>
        <w:rPr>
          <w:rFonts w:ascii="黑体" w:eastAsia="黑体"/>
          <w:kern w:val="0"/>
          <w:szCs w:val="20"/>
        </w:rPr>
      </w:pPr>
      <w:r w:rsidRPr="00AE3C50">
        <w:rPr>
          <w:rFonts w:ascii="黑体" w:eastAsia="黑体" w:hint="eastAsia"/>
          <w:kern w:val="0"/>
          <w:szCs w:val="20"/>
        </w:rPr>
        <w:t>牌号对比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9"/>
        <w:gridCol w:w="2557"/>
        <w:gridCol w:w="2110"/>
        <w:gridCol w:w="2218"/>
      </w:tblGrid>
      <w:tr w:rsidR="00AE3C50" w:rsidRPr="00312296" w:rsidTr="008339AA">
        <w:trPr>
          <w:trHeight w:val="20"/>
        </w:trPr>
        <w:tc>
          <w:tcPr>
            <w:tcW w:w="1316" w:type="pct"/>
            <w:tcMar>
              <w:top w:w="15" w:type="dxa"/>
              <w:left w:w="15" w:type="dxa"/>
              <w:right w:w="15" w:type="dxa"/>
            </w:tcMar>
            <w:vAlign w:val="center"/>
          </w:tcPr>
          <w:p w:rsidR="00AE3C50" w:rsidRPr="00312296" w:rsidRDefault="00AE3C50" w:rsidP="00D64AF2">
            <w:pPr>
              <w:widowControl/>
              <w:adjustRightInd w:val="0"/>
              <w:snapToGrid w:val="0"/>
              <w:jc w:val="center"/>
              <w:textAlignment w:val="center"/>
              <w:rPr>
                <w:rFonts w:ascii="宋体" w:hAnsi="宋体" w:cs="宋体"/>
                <w:color w:val="000000"/>
                <w:kern w:val="0"/>
                <w:sz w:val="18"/>
                <w:szCs w:val="18"/>
                <w:lang w:bidi="ar"/>
              </w:rPr>
            </w:pPr>
            <w:r w:rsidRPr="00312296">
              <w:rPr>
                <w:rFonts w:ascii="宋体" w:hAnsi="宋体" w:cs="宋体" w:hint="eastAsia"/>
                <w:color w:val="000000"/>
                <w:kern w:val="0"/>
                <w:sz w:val="18"/>
                <w:szCs w:val="18"/>
                <w:lang w:bidi="ar"/>
              </w:rPr>
              <w:t>本</w:t>
            </w:r>
            <w:r>
              <w:rPr>
                <w:rFonts w:ascii="宋体" w:hAnsi="宋体" w:cs="宋体" w:hint="eastAsia"/>
                <w:color w:val="000000"/>
                <w:kern w:val="0"/>
                <w:sz w:val="18"/>
                <w:szCs w:val="18"/>
                <w:lang w:bidi="ar"/>
              </w:rPr>
              <w:t>文件</w:t>
            </w:r>
            <w:r w:rsidRPr="00312296">
              <w:rPr>
                <w:rFonts w:ascii="宋体" w:hAnsi="宋体" w:cs="宋体" w:hint="eastAsia"/>
                <w:color w:val="000000"/>
                <w:kern w:val="0"/>
                <w:sz w:val="18"/>
                <w:szCs w:val="18"/>
                <w:lang w:bidi="ar"/>
              </w:rPr>
              <w:t>采用的牌号</w:t>
            </w:r>
          </w:p>
        </w:tc>
        <w:tc>
          <w:tcPr>
            <w:tcW w:w="1368" w:type="pct"/>
          </w:tcPr>
          <w:p w:rsidR="00AE3C50" w:rsidRPr="00856ADF" w:rsidRDefault="00AE3C50" w:rsidP="00292102">
            <w:pPr>
              <w:widowControl/>
              <w:adjustRightInd w:val="0"/>
              <w:snapToGrid w:val="0"/>
              <w:jc w:val="center"/>
              <w:textAlignment w:val="center"/>
              <w:rPr>
                <w:rFonts w:ascii="宋体" w:hAnsi="宋体" w:cs="宋体"/>
                <w:color w:val="000000"/>
                <w:kern w:val="0"/>
                <w:sz w:val="18"/>
                <w:szCs w:val="18"/>
                <w:lang w:bidi="ar"/>
              </w:rPr>
            </w:pPr>
            <w:r w:rsidRPr="00856ADF">
              <w:rPr>
                <w:rFonts w:ascii="宋体" w:hAnsi="宋体" w:cs="宋体"/>
                <w:color w:val="000000"/>
                <w:kern w:val="0"/>
                <w:sz w:val="18"/>
                <w:szCs w:val="18"/>
                <w:lang w:bidi="ar"/>
              </w:rPr>
              <w:t xml:space="preserve">GB/T </w:t>
            </w:r>
            <w:r>
              <w:rPr>
                <w:rFonts w:ascii="宋体" w:hAnsi="宋体" w:cs="宋体"/>
                <w:color w:val="000000"/>
                <w:kern w:val="0"/>
                <w:sz w:val="18"/>
                <w:szCs w:val="18"/>
                <w:lang w:bidi="ar"/>
              </w:rPr>
              <w:t>2054</w:t>
            </w:r>
            <w:r w:rsidRPr="00856ADF">
              <w:rPr>
                <w:rFonts w:ascii="宋体" w:hAnsi="宋体" w:cs="宋体"/>
                <w:color w:val="000000"/>
                <w:kern w:val="0"/>
                <w:sz w:val="18"/>
                <w:szCs w:val="18"/>
                <w:lang w:bidi="ar"/>
              </w:rPr>
              <w:t>-20</w:t>
            </w:r>
            <w:r>
              <w:rPr>
                <w:rFonts w:ascii="宋体" w:hAnsi="宋体" w:cs="宋体"/>
                <w:color w:val="000000"/>
                <w:kern w:val="0"/>
                <w:sz w:val="18"/>
                <w:szCs w:val="18"/>
                <w:lang w:bidi="ar"/>
              </w:rPr>
              <w:t xml:space="preserve">13 </w:t>
            </w:r>
            <w:r>
              <w:rPr>
                <w:rFonts w:ascii="宋体" w:hAnsi="宋体" w:cs="宋体" w:hint="eastAsia"/>
                <w:color w:val="000000"/>
                <w:kern w:val="0"/>
                <w:sz w:val="18"/>
                <w:szCs w:val="18"/>
                <w:lang w:bidi="ar"/>
              </w:rPr>
              <w:t>牌号</w:t>
            </w:r>
          </w:p>
        </w:tc>
        <w:tc>
          <w:tcPr>
            <w:tcW w:w="1129" w:type="pct"/>
          </w:tcPr>
          <w:p w:rsidR="00AE3C50" w:rsidRPr="00856ADF" w:rsidRDefault="00AE3C50" w:rsidP="00292102">
            <w:pPr>
              <w:widowControl/>
              <w:adjustRightInd w:val="0"/>
              <w:snapToGrid w:val="0"/>
              <w:jc w:val="center"/>
              <w:textAlignment w:val="center"/>
              <w:rPr>
                <w:rFonts w:ascii="宋体" w:hAnsi="宋体" w:cs="宋体"/>
                <w:color w:val="000000"/>
                <w:kern w:val="0"/>
                <w:sz w:val="18"/>
                <w:szCs w:val="18"/>
                <w:lang w:bidi="ar"/>
              </w:rPr>
            </w:pPr>
            <w:r w:rsidRPr="00856ADF">
              <w:rPr>
                <w:rFonts w:ascii="宋体" w:hAnsi="宋体" w:cs="宋体"/>
                <w:color w:val="000000"/>
                <w:kern w:val="0"/>
                <w:sz w:val="18"/>
                <w:szCs w:val="18"/>
                <w:lang w:bidi="ar"/>
              </w:rPr>
              <w:t>GB/T 5235-20</w:t>
            </w:r>
            <w:r>
              <w:rPr>
                <w:rFonts w:ascii="宋体" w:hAnsi="宋体" w:cs="宋体"/>
                <w:color w:val="000000"/>
                <w:kern w:val="0"/>
                <w:sz w:val="18"/>
                <w:szCs w:val="18"/>
                <w:lang w:bidi="ar"/>
              </w:rPr>
              <w:t>21</w:t>
            </w:r>
            <w:r>
              <w:rPr>
                <w:rFonts w:ascii="宋体" w:hAnsi="宋体" w:cs="宋体" w:hint="eastAsia"/>
                <w:color w:val="000000"/>
                <w:kern w:val="0"/>
                <w:sz w:val="18"/>
                <w:szCs w:val="18"/>
                <w:lang w:bidi="ar"/>
              </w:rPr>
              <w:t>牌号</w:t>
            </w:r>
          </w:p>
        </w:tc>
        <w:tc>
          <w:tcPr>
            <w:tcW w:w="1187" w:type="pct"/>
            <w:tcMar>
              <w:top w:w="15" w:type="dxa"/>
              <w:left w:w="15" w:type="dxa"/>
              <w:right w:w="15" w:type="dxa"/>
            </w:tcMar>
            <w:vAlign w:val="center"/>
          </w:tcPr>
          <w:p w:rsidR="00AE3C50" w:rsidRPr="00312296" w:rsidRDefault="00AE3C50" w:rsidP="00D64AF2">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GB</w:t>
            </w:r>
            <w:r>
              <w:rPr>
                <w:rFonts w:ascii="宋体" w:hAnsi="宋体" w:cs="宋体"/>
                <w:color w:val="000000"/>
                <w:kern w:val="0"/>
                <w:sz w:val="18"/>
                <w:szCs w:val="18"/>
                <w:lang w:bidi="ar"/>
              </w:rPr>
              <w:t xml:space="preserve">/T </w:t>
            </w:r>
            <w:r>
              <w:rPr>
                <w:rFonts w:ascii="宋体" w:hAnsi="宋体" w:cs="宋体" w:hint="eastAsia"/>
                <w:color w:val="000000"/>
                <w:kern w:val="0"/>
                <w:sz w:val="18"/>
                <w:szCs w:val="18"/>
                <w:lang w:bidi="ar"/>
              </w:rPr>
              <w:t>15007</w:t>
            </w:r>
            <w:r w:rsidRPr="00312296">
              <w:rPr>
                <w:rFonts w:ascii="宋体" w:hAnsi="宋体" w:cs="宋体" w:hint="eastAsia"/>
                <w:color w:val="000000"/>
                <w:kern w:val="0"/>
                <w:sz w:val="18"/>
                <w:szCs w:val="18"/>
                <w:lang w:bidi="ar"/>
              </w:rPr>
              <w:t>牌号</w:t>
            </w:r>
          </w:p>
        </w:tc>
      </w:tr>
      <w:tr w:rsidR="00585932" w:rsidRPr="00312296"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w:t>
            </w:r>
            <w:r w:rsidRPr="00292102">
              <w:rPr>
                <w:rFonts w:ascii="宋体" w:hAnsi="宋体" w:cs="宋体"/>
                <w:color w:val="000000"/>
                <w:kern w:val="0"/>
                <w:sz w:val="18"/>
                <w:szCs w:val="18"/>
                <w:lang w:bidi="ar"/>
              </w:rPr>
              <w:t>2</w:t>
            </w:r>
          </w:p>
        </w:tc>
        <w:tc>
          <w:tcPr>
            <w:tcW w:w="1368" w:type="pct"/>
            <w:vAlign w:val="center"/>
          </w:tcPr>
          <w:p w:rsidR="00585932" w:rsidRPr="00292102" w:rsidRDefault="00585932" w:rsidP="00585932">
            <w:pPr>
              <w:adjustRightInd w:val="0"/>
              <w:snapToGrid w:val="0"/>
              <w:jc w:val="center"/>
              <w:rPr>
                <w:rFonts w:ascii="宋体" w:hAnsi="宋体" w:cs="宋体"/>
                <w:color w:val="000000" w:themeColor="text1"/>
                <w:kern w:val="0"/>
                <w:sz w:val="18"/>
                <w:szCs w:val="18"/>
                <w:lang w:bidi="ar"/>
              </w:rPr>
            </w:pPr>
            <w:r w:rsidRPr="00292102">
              <w:rPr>
                <w:rFonts w:ascii="宋体" w:hAnsi="宋体" w:cs="宋体" w:hint="eastAsia"/>
                <w:color w:val="000000" w:themeColor="text1"/>
                <w:kern w:val="0"/>
                <w:sz w:val="18"/>
                <w:szCs w:val="18"/>
                <w:lang w:bidi="ar"/>
              </w:rPr>
              <w:t>N</w:t>
            </w:r>
            <w:r w:rsidRPr="00292102">
              <w:rPr>
                <w:rFonts w:ascii="宋体" w:hAnsi="宋体" w:cs="宋体"/>
                <w:color w:val="000000" w:themeColor="text1"/>
                <w:kern w:val="0"/>
                <w:sz w:val="18"/>
                <w:szCs w:val="18"/>
                <w:lang w:bidi="ar"/>
              </w:rPr>
              <w:t>2</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w:t>
            </w:r>
            <w:r w:rsidRPr="00292102">
              <w:rPr>
                <w:rFonts w:ascii="宋体" w:hAnsi="宋体" w:cs="宋体"/>
                <w:color w:val="000000"/>
                <w:kern w:val="0"/>
                <w:sz w:val="18"/>
                <w:szCs w:val="18"/>
                <w:lang w:bidi="ar"/>
              </w:rPr>
              <w:t>2</w:t>
            </w:r>
          </w:p>
        </w:tc>
        <w:tc>
          <w:tcPr>
            <w:tcW w:w="1187" w:type="pct"/>
            <w:tcMar>
              <w:top w:w="15" w:type="dxa"/>
              <w:left w:w="15" w:type="dxa"/>
              <w:right w:w="15" w:type="dxa"/>
            </w:tcMar>
            <w:vAlign w:val="center"/>
          </w:tcPr>
          <w:p w:rsidR="00585932" w:rsidRPr="00292102" w:rsidRDefault="00585932" w:rsidP="00585932">
            <w:pPr>
              <w:adjustRightInd w:val="0"/>
              <w:snapToGrid w:val="0"/>
              <w:jc w:val="center"/>
              <w:rPr>
                <w:rFonts w:ascii="宋体" w:hAnsi="宋体" w:cs="宋体"/>
                <w:color w:val="000000"/>
                <w:sz w:val="18"/>
                <w:szCs w:val="18"/>
              </w:rPr>
            </w:pPr>
            <w:r w:rsidRPr="00292102">
              <w:rPr>
                <w:rFonts w:ascii="宋体" w:hAnsi="宋体" w:cs="宋体" w:hint="eastAsia"/>
                <w:color w:val="000000"/>
                <w:sz w:val="18"/>
                <w:szCs w:val="18"/>
              </w:rPr>
              <w:t>-</w:t>
            </w:r>
          </w:p>
        </w:tc>
      </w:tr>
      <w:tr w:rsidR="00585932" w:rsidRPr="00312296"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lastRenderedPageBreak/>
              <w:t>N4</w:t>
            </w:r>
          </w:p>
        </w:tc>
        <w:tc>
          <w:tcPr>
            <w:tcW w:w="1368" w:type="pct"/>
            <w:vAlign w:val="center"/>
          </w:tcPr>
          <w:p w:rsidR="00585932" w:rsidRPr="00292102" w:rsidRDefault="00585932" w:rsidP="00585932">
            <w:pPr>
              <w:adjustRightInd w:val="0"/>
              <w:snapToGrid w:val="0"/>
              <w:jc w:val="center"/>
              <w:rPr>
                <w:rFonts w:ascii="宋体" w:hAnsi="宋体" w:cs="宋体"/>
                <w:color w:val="000000" w:themeColor="text1"/>
                <w:kern w:val="0"/>
                <w:sz w:val="18"/>
                <w:szCs w:val="18"/>
                <w:lang w:bidi="ar"/>
              </w:rPr>
            </w:pPr>
            <w:r w:rsidRPr="00292102">
              <w:rPr>
                <w:rFonts w:ascii="宋体" w:hAnsi="宋体" w:cs="宋体"/>
                <w:color w:val="000000" w:themeColor="text1"/>
                <w:kern w:val="0"/>
                <w:sz w:val="18"/>
                <w:szCs w:val="18"/>
                <w:lang w:bidi="ar"/>
              </w:rPr>
              <w:t>N4</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N4</w:t>
            </w:r>
          </w:p>
        </w:tc>
        <w:tc>
          <w:tcPr>
            <w:tcW w:w="1187" w:type="pct"/>
            <w:tcMar>
              <w:top w:w="15" w:type="dxa"/>
              <w:left w:w="15" w:type="dxa"/>
              <w:right w:w="15" w:type="dxa"/>
            </w:tcMar>
            <w:vAlign w:val="center"/>
          </w:tcPr>
          <w:p w:rsidR="00585932" w:rsidRPr="00292102" w:rsidRDefault="00585932" w:rsidP="00585932">
            <w:pPr>
              <w:adjustRightInd w:val="0"/>
              <w:snapToGrid w:val="0"/>
              <w:jc w:val="center"/>
              <w:rPr>
                <w:rFonts w:ascii="宋体" w:hAnsi="宋体" w:cs="宋体"/>
                <w:color w:val="000000"/>
                <w:sz w:val="18"/>
                <w:szCs w:val="18"/>
              </w:rPr>
            </w:pPr>
            <w:r w:rsidRPr="00292102">
              <w:rPr>
                <w:rFonts w:ascii="宋体" w:hAnsi="宋体" w:cs="宋体" w:hint="eastAsia"/>
                <w:color w:val="000000"/>
                <w:sz w:val="18"/>
                <w:szCs w:val="18"/>
              </w:rPr>
              <w:t>-</w:t>
            </w:r>
          </w:p>
        </w:tc>
      </w:tr>
      <w:tr w:rsidR="00585932" w:rsidRPr="00312296"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N5</w:t>
            </w:r>
          </w:p>
        </w:tc>
        <w:tc>
          <w:tcPr>
            <w:tcW w:w="1368" w:type="pct"/>
            <w:vAlign w:val="center"/>
          </w:tcPr>
          <w:p w:rsidR="00585932" w:rsidRPr="00292102" w:rsidRDefault="00585932" w:rsidP="00585932">
            <w:pPr>
              <w:widowControl/>
              <w:adjustRightInd w:val="0"/>
              <w:snapToGrid w:val="0"/>
              <w:jc w:val="center"/>
              <w:textAlignment w:val="center"/>
              <w:rPr>
                <w:rFonts w:ascii="宋体" w:hAnsi="宋体" w:cs="宋体"/>
                <w:color w:val="000000" w:themeColor="text1"/>
                <w:kern w:val="0"/>
                <w:sz w:val="18"/>
                <w:szCs w:val="18"/>
                <w:lang w:bidi="ar"/>
              </w:rPr>
            </w:pPr>
            <w:r w:rsidRPr="00292102">
              <w:rPr>
                <w:rFonts w:ascii="宋体" w:hAnsi="宋体" w:cs="宋体" w:hint="eastAsia"/>
                <w:color w:val="000000" w:themeColor="text1"/>
                <w:kern w:val="0"/>
                <w:sz w:val="18"/>
                <w:szCs w:val="18"/>
                <w:lang w:bidi="ar"/>
              </w:rPr>
              <w:t>N5（NW2201,N02201）</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N5</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N6</w:t>
            </w:r>
          </w:p>
        </w:tc>
        <w:tc>
          <w:tcPr>
            <w:tcW w:w="1368" w:type="pct"/>
            <w:vAlign w:val="center"/>
          </w:tcPr>
          <w:p w:rsidR="00585932" w:rsidRPr="00292102" w:rsidRDefault="00585932" w:rsidP="00585932">
            <w:pPr>
              <w:adjustRightInd w:val="0"/>
              <w:snapToGrid w:val="0"/>
              <w:jc w:val="center"/>
              <w:rPr>
                <w:rFonts w:ascii="宋体" w:hAnsi="宋体" w:cs="宋体"/>
                <w:color w:val="FF0000"/>
                <w:kern w:val="0"/>
                <w:sz w:val="18"/>
                <w:szCs w:val="18"/>
                <w:lang w:bidi="ar"/>
              </w:rPr>
            </w:pPr>
            <w:r w:rsidRPr="00292102">
              <w:rPr>
                <w:rFonts w:ascii="宋体" w:hAnsi="宋体" w:cs="宋体"/>
                <w:color w:val="000000" w:themeColor="text1"/>
                <w:kern w:val="0"/>
                <w:sz w:val="18"/>
                <w:szCs w:val="18"/>
                <w:lang w:bidi="ar"/>
              </w:rPr>
              <w:t>N6</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N6</w:t>
            </w:r>
          </w:p>
        </w:tc>
        <w:tc>
          <w:tcPr>
            <w:tcW w:w="1187" w:type="pct"/>
            <w:tcMar>
              <w:top w:w="15" w:type="dxa"/>
              <w:left w:w="15" w:type="dxa"/>
              <w:right w:w="15" w:type="dxa"/>
            </w:tcMar>
            <w:vAlign w:val="center"/>
          </w:tcPr>
          <w:p w:rsidR="00585932" w:rsidRPr="00292102" w:rsidRDefault="00585932" w:rsidP="00585932">
            <w:pPr>
              <w:adjustRightInd w:val="0"/>
              <w:snapToGrid w:val="0"/>
              <w:jc w:val="center"/>
              <w:rPr>
                <w:rFonts w:ascii="宋体" w:hAnsi="宋体" w:cs="宋体"/>
                <w:color w:val="000000"/>
                <w:sz w:val="18"/>
                <w:szCs w:val="18"/>
              </w:rPr>
            </w:pPr>
            <w:r w:rsidRPr="00292102">
              <w:rPr>
                <w:rFonts w:ascii="宋体" w:hAnsi="宋体" w:cs="宋体" w:hint="eastAsia"/>
                <w:color w:val="000000"/>
                <w:sz w:val="18"/>
                <w:szCs w:val="18"/>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N7</w:t>
            </w:r>
          </w:p>
        </w:tc>
        <w:tc>
          <w:tcPr>
            <w:tcW w:w="1368" w:type="pct"/>
            <w:vAlign w:val="center"/>
          </w:tcPr>
          <w:p w:rsidR="00585932" w:rsidRPr="00292102" w:rsidRDefault="00585932" w:rsidP="00585932">
            <w:pPr>
              <w:widowControl/>
              <w:adjustRightInd w:val="0"/>
              <w:snapToGrid w:val="0"/>
              <w:jc w:val="center"/>
              <w:textAlignment w:val="center"/>
              <w:rPr>
                <w:rFonts w:ascii="宋体" w:hAnsi="宋体" w:cs="宋体"/>
                <w:color w:val="000000" w:themeColor="text1"/>
                <w:kern w:val="0"/>
                <w:sz w:val="18"/>
                <w:szCs w:val="18"/>
                <w:lang w:bidi="ar"/>
              </w:rPr>
            </w:pPr>
            <w:r w:rsidRPr="00292102">
              <w:rPr>
                <w:rFonts w:ascii="宋体" w:hAnsi="宋体" w:cs="宋体" w:hint="eastAsia"/>
                <w:color w:val="000000" w:themeColor="text1"/>
                <w:kern w:val="0"/>
                <w:sz w:val="18"/>
                <w:szCs w:val="18"/>
                <w:lang w:bidi="ar"/>
              </w:rPr>
              <w:t>N7</w:t>
            </w:r>
            <w:r w:rsidRPr="00292102">
              <w:rPr>
                <w:rFonts w:ascii="宋体" w:hAnsi="宋体" w:cs="宋体"/>
                <w:color w:val="000000" w:themeColor="text1"/>
                <w:kern w:val="0"/>
                <w:sz w:val="18"/>
                <w:szCs w:val="18"/>
                <w:lang w:bidi="ar"/>
              </w:rPr>
              <w:t>(NW2200,N02200)</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N7</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N8</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N8</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N8</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DN</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DN</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DN</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NCr15-8</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NCr15-8</w:t>
            </w:r>
            <w:r w:rsidRPr="00292102">
              <w:rPr>
                <w:rFonts w:ascii="宋体" w:hAnsi="宋体" w:cs="宋体"/>
                <w:color w:val="000000"/>
                <w:kern w:val="0"/>
                <w:sz w:val="18"/>
                <w:szCs w:val="18"/>
                <w:lang w:bidi="ar"/>
              </w:rPr>
              <w:t>(N06600)</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NCr15-8</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color w:val="000000"/>
                <w:kern w:val="0"/>
                <w:sz w:val="18"/>
                <w:szCs w:val="18"/>
                <w:lang w:bidi="ar"/>
              </w:rPr>
              <w:t>NS3102</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NCu30</w:t>
            </w:r>
          </w:p>
        </w:tc>
        <w:tc>
          <w:tcPr>
            <w:tcW w:w="1368" w:type="pct"/>
          </w:tcPr>
          <w:p w:rsidR="00585932" w:rsidRPr="00292102" w:rsidRDefault="00585932" w:rsidP="00585932">
            <w:pPr>
              <w:widowControl/>
              <w:adjustRightInd w:val="0"/>
              <w:snapToGrid w:val="0"/>
              <w:jc w:val="center"/>
              <w:textAlignment w:val="center"/>
              <w:rPr>
                <w:rFonts w:ascii="宋体" w:hAnsi="宋体" w:cs="宋体"/>
                <w:color w:val="FF0000"/>
                <w:kern w:val="0"/>
                <w:sz w:val="18"/>
                <w:szCs w:val="18"/>
                <w:lang w:bidi="ar"/>
              </w:rPr>
            </w:pPr>
            <w:r w:rsidRPr="00292102">
              <w:rPr>
                <w:rFonts w:ascii="宋体" w:hAnsi="宋体" w:cs="宋体"/>
                <w:color w:val="000000" w:themeColor="text1"/>
                <w:kern w:val="0"/>
                <w:sz w:val="18"/>
                <w:szCs w:val="18"/>
                <w:lang w:bidi="ar"/>
              </w:rPr>
              <w:t>NCu30(NW4400,N04400)</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NCu30</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072C68"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NCu28-2.5-1.5</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NCu28-2.5-1.5</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NCu28-2.5-1.5</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072C68"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NCu40-2-1</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NCu40-2-1</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NCu40-2-1</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NMg0.1</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NMg0.1</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NMg0.1</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w:t>
            </w:r>
          </w:p>
        </w:tc>
      </w:tr>
      <w:tr w:rsidR="00585932" w:rsidRPr="00CD474E" w:rsidTr="008339AA">
        <w:trPr>
          <w:trHeight w:val="20"/>
        </w:trPr>
        <w:tc>
          <w:tcPr>
            <w:tcW w:w="1316" w:type="pct"/>
            <w:tcMar>
              <w:top w:w="15" w:type="dxa"/>
              <w:left w:w="15" w:type="dxa"/>
              <w:right w:w="15" w:type="dxa"/>
            </w:tcMar>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NSi0.19</w:t>
            </w:r>
          </w:p>
        </w:tc>
        <w:tc>
          <w:tcPr>
            <w:tcW w:w="1368"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NSi0.19</w:t>
            </w:r>
          </w:p>
        </w:tc>
        <w:tc>
          <w:tcPr>
            <w:tcW w:w="1129" w:type="pct"/>
            <w:vAlign w:val="center"/>
          </w:tcPr>
          <w:p w:rsidR="00585932" w:rsidRPr="00292102" w:rsidRDefault="00585932" w:rsidP="00585932">
            <w:pPr>
              <w:widowControl/>
              <w:jc w:val="center"/>
              <w:textAlignment w:val="center"/>
              <w:rPr>
                <w:rFonts w:ascii="宋体" w:hAnsi="宋体" w:cs="宋体"/>
                <w:color w:val="000000"/>
                <w:sz w:val="18"/>
                <w:szCs w:val="18"/>
              </w:rPr>
            </w:pPr>
            <w:r w:rsidRPr="00292102">
              <w:rPr>
                <w:rFonts w:ascii="宋体" w:hAnsi="宋体" w:cs="宋体" w:hint="eastAsia"/>
                <w:color w:val="000000"/>
                <w:kern w:val="0"/>
                <w:sz w:val="18"/>
                <w:szCs w:val="18"/>
                <w:lang w:bidi="ar"/>
              </w:rPr>
              <w:t>NSi0.19</w:t>
            </w:r>
          </w:p>
        </w:tc>
        <w:tc>
          <w:tcPr>
            <w:tcW w:w="1187" w:type="pct"/>
            <w:tcMar>
              <w:top w:w="15" w:type="dxa"/>
              <w:left w:w="15" w:type="dxa"/>
              <w:right w:w="15" w:type="dxa"/>
            </w:tcMar>
            <w:vAlign w:val="center"/>
          </w:tcPr>
          <w:p w:rsidR="00585932" w:rsidRPr="00292102" w:rsidRDefault="00585932" w:rsidP="00585932">
            <w:pPr>
              <w:widowControl/>
              <w:adjustRightInd w:val="0"/>
              <w:snapToGrid w:val="0"/>
              <w:jc w:val="center"/>
              <w:textAlignment w:val="center"/>
              <w:rPr>
                <w:rFonts w:ascii="宋体" w:hAnsi="宋体" w:cs="宋体"/>
                <w:color w:val="000000"/>
                <w:kern w:val="0"/>
                <w:sz w:val="18"/>
                <w:szCs w:val="18"/>
                <w:lang w:bidi="ar"/>
              </w:rPr>
            </w:pPr>
          </w:p>
        </w:tc>
      </w:tr>
    </w:tbl>
    <w:p w:rsidR="0097532D" w:rsidRPr="00051DCD" w:rsidRDefault="00E8253E" w:rsidP="00DD69AB">
      <w:pPr>
        <w:pStyle w:val="aff0"/>
        <w:numPr>
          <w:ilvl w:val="0"/>
          <w:numId w:val="8"/>
        </w:numPr>
        <w:adjustRightInd w:val="0"/>
        <w:spacing w:beforeLines="100" w:before="312" w:afterLines="50" w:after="156"/>
        <w:ind w:left="357" w:firstLineChars="0" w:hanging="357"/>
        <w:rPr>
          <w:rFonts w:ascii="黑体" w:eastAsia="黑体"/>
          <w:sz w:val="24"/>
        </w:rPr>
      </w:pPr>
      <w:r w:rsidRPr="00051DCD">
        <w:rPr>
          <w:rFonts w:ascii="黑体" w:eastAsia="黑体" w:hint="eastAsia"/>
          <w:sz w:val="24"/>
        </w:rPr>
        <w:t>更改了产品的规格范围</w:t>
      </w:r>
    </w:p>
    <w:p w:rsidR="0001662A" w:rsidRPr="00505B0C" w:rsidRDefault="00505B0C" w:rsidP="00ED5705">
      <w:pPr>
        <w:pStyle w:val="aff0"/>
        <w:adjustRightInd w:val="0"/>
        <w:spacing w:line="360" w:lineRule="auto"/>
        <w:ind w:firstLine="480"/>
        <w:rPr>
          <w:rFonts w:ascii="宋体" w:hAnsi="宋体"/>
          <w:sz w:val="24"/>
        </w:rPr>
      </w:pPr>
      <w:r w:rsidRPr="00505B0C">
        <w:rPr>
          <w:rFonts w:ascii="宋体" w:hAnsi="宋体" w:hint="eastAsia"/>
          <w:sz w:val="24"/>
        </w:rPr>
        <w:t>依据现有装备及订货水平，将N2、N4、DN</w:t>
      </w:r>
      <w:r>
        <w:rPr>
          <w:rFonts w:ascii="宋体" w:hAnsi="宋体" w:hint="eastAsia"/>
          <w:sz w:val="24"/>
        </w:rPr>
        <w:t>管</w:t>
      </w:r>
      <w:r w:rsidRPr="00505B0C">
        <w:rPr>
          <w:rFonts w:ascii="宋体" w:hAnsi="宋体" w:hint="eastAsia"/>
          <w:sz w:val="24"/>
        </w:rPr>
        <w:t>材的</w:t>
      </w:r>
      <w:r>
        <w:rPr>
          <w:rFonts w:ascii="宋体" w:hAnsi="宋体" w:hint="eastAsia"/>
          <w:sz w:val="24"/>
        </w:rPr>
        <w:t>壁厚由（</w:t>
      </w:r>
      <w:r>
        <w:rPr>
          <w:rFonts w:ascii="宋体" w:hAnsi="宋体"/>
          <w:sz w:val="24"/>
        </w:rPr>
        <w:t>0.05</w:t>
      </w:r>
      <w:r w:rsidRPr="00505B0C">
        <w:rPr>
          <w:rFonts w:ascii="宋体" w:hAnsi="宋体" w:hint="eastAsia"/>
          <w:sz w:val="24"/>
        </w:rPr>
        <w:t>～</w:t>
      </w:r>
      <w:r>
        <w:rPr>
          <w:rFonts w:ascii="宋体" w:hAnsi="宋体"/>
          <w:sz w:val="24"/>
        </w:rPr>
        <w:t>0.90</w:t>
      </w:r>
      <w:r>
        <w:rPr>
          <w:rFonts w:ascii="宋体" w:hAnsi="宋体" w:hint="eastAsia"/>
          <w:sz w:val="24"/>
        </w:rPr>
        <w:t>）mm</w:t>
      </w:r>
      <w:r w:rsidRPr="00505B0C">
        <w:rPr>
          <w:rFonts w:ascii="宋体" w:hAnsi="宋体" w:hint="eastAsia"/>
          <w:sz w:val="24"/>
        </w:rPr>
        <w:t>更改为</w:t>
      </w:r>
      <w:r>
        <w:rPr>
          <w:rFonts w:ascii="宋体" w:hAnsi="宋体" w:hint="eastAsia"/>
          <w:sz w:val="24"/>
        </w:rPr>
        <w:t>（0</w:t>
      </w:r>
      <w:r>
        <w:rPr>
          <w:rFonts w:ascii="宋体" w:hAnsi="宋体"/>
          <w:sz w:val="24"/>
        </w:rPr>
        <w:t>.05</w:t>
      </w:r>
      <w:r w:rsidRPr="00505B0C">
        <w:rPr>
          <w:rFonts w:ascii="宋体" w:hAnsi="宋体" w:hint="eastAsia"/>
          <w:sz w:val="24"/>
        </w:rPr>
        <w:t>～</w:t>
      </w:r>
      <w:r>
        <w:rPr>
          <w:rFonts w:ascii="宋体" w:hAnsi="宋体"/>
          <w:sz w:val="24"/>
        </w:rPr>
        <w:t>5.00</w:t>
      </w:r>
      <w:r>
        <w:rPr>
          <w:rFonts w:ascii="宋体" w:hAnsi="宋体" w:hint="eastAsia"/>
          <w:sz w:val="24"/>
        </w:rPr>
        <w:t>）mm</w:t>
      </w:r>
      <w:r w:rsidRPr="00505B0C">
        <w:rPr>
          <w:rFonts w:ascii="宋体" w:hAnsi="宋体" w:hint="eastAsia"/>
          <w:sz w:val="24"/>
        </w:rPr>
        <w:t>；</w:t>
      </w:r>
      <w:r w:rsidRPr="00505B0C">
        <w:rPr>
          <w:rFonts w:ascii="宋体" w:hAnsi="宋体"/>
          <w:sz w:val="24"/>
        </w:rPr>
        <w:t>N</w:t>
      </w:r>
      <w:r w:rsidR="00CF2F66">
        <w:rPr>
          <w:rFonts w:ascii="宋体" w:hAnsi="宋体"/>
          <w:sz w:val="24"/>
        </w:rPr>
        <w:t>6</w:t>
      </w:r>
      <w:r>
        <w:rPr>
          <w:rFonts w:ascii="宋体" w:hAnsi="宋体" w:hint="eastAsia"/>
          <w:sz w:val="24"/>
        </w:rPr>
        <w:t>管材外径（</w:t>
      </w:r>
      <w:r>
        <w:rPr>
          <w:rFonts w:ascii="宋体" w:hAnsi="宋体"/>
          <w:sz w:val="24"/>
        </w:rPr>
        <w:t>0.35</w:t>
      </w:r>
      <w:r w:rsidRPr="00505B0C">
        <w:rPr>
          <w:rFonts w:ascii="宋体" w:hAnsi="宋体" w:hint="eastAsia"/>
          <w:sz w:val="24"/>
        </w:rPr>
        <w:t>～</w:t>
      </w:r>
      <w:r>
        <w:rPr>
          <w:rFonts w:ascii="宋体" w:hAnsi="宋体" w:hint="eastAsia"/>
          <w:sz w:val="24"/>
        </w:rPr>
        <w:t>110）mm</w:t>
      </w:r>
      <w:r w:rsidRPr="00505B0C">
        <w:rPr>
          <w:rFonts w:ascii="宋体" w:hAnsi="宋体" w:hint="eastAsia"/>
          <w:sz w:val="24"/>
        </w:rPr>
        <w:t>更改为(</w:t>
      </w:r>
      <w:r>
        <w:rPr>
          <w:rFonts w:ascii="宋体" w:hAnsi="宋体"/>
          <w:sz w:val="24"/>
        </w:rPr>
        <w:t>0.35</w:t>
      </w:r>
      <w:r w:rsidRPr="00505B0C">
        <w:rPr>
          <w:rFonts w:ascii="宋体" w:hAnsi="宋体" w:hint="eastAsia"/>
          <w:sz w:val="24"/>
        </w:rPr>
        <w:t>～</w:t>
      </w:r>
      <w:r>
        <w:rPr>
          <w:rFonts w:ascii="宋体" w:hAnsi="宋体"/>
          <w:sz w:val="24"/>
        </w:rPr>
        <w:t>11</w:t>
      </w:r>
      <w:r w:rsidR="00D5674A">
        <w:rPr>
          <w:rFonts w:ascii="宋体" w:hAnsi="宋体"/>
          <w:sz w:val="24"/>
        </w:rPr>
        <w:t>5</w:t>
      </w:r>
      <w:r w:rsidRPr="00505B0C">
        <w:rPr>
          <w:rFonts w:ascii="宋体" w:hAnsi="宋体" w:hint="eastAsia"/>
          <w:sz w:val="24"/>
        </w:rPr>
        <w:t>)</w:t>
      </w:r>
      <w:r>
        <w:rPr>
          <w:rFonts w:ascii="宋体" w:hAnsi="宋体" w:hint="eastAsia"/>
          <w:sz w:val="24"/>
        </w:rPr>
        <w:t>m</w:t>
      </w:r>
      <w:r>
        <w:rPr>
          <w:rFonts w:ascii="宋体" w:hAnsi="宋体"/>
          <w:sz w:val="24"/>
        </w:rPr>
        <w:t>m</w:t>
      </w:r>
      <w:r>
        <w:rPr>
          <w:rFonts w:ascii="宋体" w:hAnsi="宋体" w:hint="eastAsia"/>
          <w:sz w:val="24"/>
        </w:rPr>
        <w:t>;</w:t>
      </w:r>
      <w:r w:rsidRPr="00505B0C">
        <w:rPr>
          <w:rFonts w:hint="eastAsia"/>
        </w:rPr>
        <w:t xml:space="preserve"> </w:t>
      </w:r>
      <w:r w:rsidRPr="00505B0C">
        <w:rPr>
          <w:rFonts w:ascii="宋体" w:hAnsi="宋体"/>
          <w:sz w:val="24"/>
        </w:rPr>
        <w:t>NCu30</w:t>
      </w:r>
      <w:r w:rsidRPr="00505B0C">
        <w:rPr>
          <w:rFonts w:ascii="宋体" w:hAnsi="宋体" w:hint="eastAsia"/>
          <w:sz w:val="24"/>
        </w:rPr>
        <w:t>管材外径（</w:t>
      </w:r>
      <w:r>
        <w:rPr>
          <w:rFonts w:ascii="宋体" w:hAnsi="宋体"/>
          <w:sz w:val="24"/>
        </w:rPr>
        <w:t>10</w:t>
      </w:r>
      <w:r w:rsidRPr="00505B0C">
        <w:rPr>
          <w:rFonts w:ascii="宋体" w:hAnsi="宋体" w:hint="eastAsia"/>
          <w:sz w:val="24"/>
        </w:rPr>
        <w:t>～110）mm更改为(</w:t>
      </w:r>
      <w:r>
        <w:rPr>
          <w:rFonts w:ascii="宋体" w:hAnsi="宋体"/>
          <w:sz w:val="24"/>
        </w:rPr>
        <w:t>10</w:t>
      </w:r>
      <w:r w:rsidRPr="00505B0C">
        <w:rPr>
          <w:rFonts w:ascii="宋体" w:hAnsi="宋体" w:hint="eastAsia"/>
          <w:sz w:val="24"/>
        </w:rPr>
        <w:t>～11</w:t>
      </w:r>
      <w:r w:rsidR="00D5674A">
        <w:rPr>
          <w:rFonts w:ascii="宋体" w:hAnsi="宋体"/>
          <w:sz w:val="24"/>
        </w:rPr>
        <w:t>5</w:t>
      </w:r>
      <w:r w:rsidRPr="00505B0C">
        <w:rPr>
          <w:rFonts w:ascii="宋体" w:hAnsi="宋体" w:hint="eastAsia"/>
          <w:sz w:val="24"/>
        </w:rPr>
        <w:t>)mm</w:t>
      </w:r>
      <w:r>
        <w:rPr>
          <w:rFonts w:ascii="宋体" w:hAnsi="宋体"/>
          <w:sz w:val="24"/>
        </w:rPr>
        <w:t>;</w:t>
      </w:r>
      <w:r w:rsidRPr="00505B0C">
        <w:rPr>
          <w:rFonts w:ascii="宋体" w:hAnsi="宋体" w:hint="eastAsia"/>
          <w:sz w:val="24"/>
        </w:rPr>
        <w:t>更改后的产品规格见表</w:t>
      </w:r>
      <w:r w:rsidR="00FD1F0A">
        <w:rPr>
          <w:rFonts w:ascii="宋体" w:hAnsi="宋体"/>
          <w:sz w:val="24"/>
        </w:rPr>
        <w:t>3</w:t>
      </w:r>
      <w:r w:rsidRPr="00505B0C">
        <w:rPr>
          <w:rFonts w:ascii="宋体" w:hAnsi="宋体" w:hint="eastAsia"/>
          <w:sz w:val="24"/>
        </w:rPr>
        <w:t>。</w:t>
      </w:r>
    </w:p>
    <w:p w:rsidR="0001662A" w:rsidRPr="0001662A" w:rsidRDefault="0001662A" w:rsidP="0001662A">
      <w:pPr>
        <w:widowControl/>
        <w:numPr>
          <w:ilvl w:val="0"/>
          <w:numId w:val="13"/>
        </w:numPr>
        <w:spacing w:beforeLines="50" w:before="156" w:afterLines="50" w:after="156"/>
        <w:ind w:left="0"/>
        <w:jc w:val="center"/>
        <w:rPr>
          <w:rFonts w:ascii="黑体" w:eastAsia="黑体"/>
          <w:kern w:val="0"/>
          <w:szCs w:val="20"/>
        </w:rPr>
      </w:pPr>
      <w:r w:rsidRPr="0001662A">
        <w:rPr>
          <w:rFonts w:ascii="黑体" w:eastAsia="黑体" w:hint="eastAsia"/>
          <w:kern w:val="0"/>
          <w:szCs w:val="20"/>
        </w:rPr>
        <w:t>牌号、状态和规格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96"/>
        <w:gridCol w:w="2760"/>
        <w:gridCol w:w="1392"/>
        <w:gridCol w:w="1301"/>
        <w:gridCol w:w="1175"/>
      </w:tblGrid>
      <w:tr w:rsidR="0001662A" w:rsidRPr="0001662A" w:rsidTr="00D60C39">
        <w:trPr>
          <w:cantSplit/>
          <w:trHeight w:val="20"/>
          <w:jc w:val="center"/>
        </w:trPr>
        <w:tc>
          <w:tcPr>
            <w:tcW w:w="2696" w:type="dxa"/>
            <w:vMerge w:val="restart"/>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牌号</w:t>
            </w:r>
          </w:p>
        </w:tc>
        <w:tc>
          <w:tcPr>
            <w:tcW w:w="2760" w:type="dxa"/>
            <w:vMerge w:val="restart"/>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状态</w:t>
            </w:r>
          </w:p>
        </w:tc>
        <w:tc>
          <w:tcPr>
            <w:tcW w:w="3868" w:type="dxa"/>
            <w:gridSpan w:val="3"/>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规格，mm</w:t>
            </w:r>
          </w:p>
        </w:tc>
      </w:tr>
      <w:tr w:rsidR="0001662A" w:rsidRPr="0001662A" w:rsidTr="00D60C39">
        <w:trPr>
          <w:cantSplit/>
          <w:trHeight w:val="20"/>
          <w:jc w:val="center"/>
        </w:trPr>
        <w:tc>
          <w:tcPr>
            <w:tcW w:w="2696" w:type="dxa"/>
            <w:vMerge/>
            <w:vAlign w:val="center"/>
          </w:tcPr>
          <w:p w:rsidR="0001662A" w:rsidRPr="0001662A" w:rsidRDefault="0001662A" w:rsidP="005A6D4F">
            <w:pPr>
              <w:jc w:val="center"/>
              <w:rPr>
                <w:rFonts w:ascii="宋体" w:hAnsi="宋体"/>
                <w:sz w:val="18"/>
                <w:szCs w:val="18"/>
              </w:rPr>
            </w:pPr>
          </w:p>
        </w:tc>
        <w:tc>
          <w:tcPr>
            <w:tcW w:w="2760" w:type="dxa"/>
            <w:vMerge/>
            <w:vAlign w:val="center"/>
          </w:tcPr>
          <w:p w:rsidR="0001662A" w:rsidRPr="0001662A" w:rsidRDefault="0001662A" w:rsidP="005A6D4F">
            <w:pPr>
              <w:jc w:val="center"/>
              <w:rPr>
                <w:rFonts w:ascii="宋体" w:hAnsi="宋体"/>
                <w:sz w:val="18"/>
                <w:szCs w:val="18"/>
              </w:rPr>
            </w:pPr>
          </w:p>
        </w:tc>
        <w:tc>
          <w:tcPr>
            <w:tcW w:w="1392"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外径</w:t>
            </w:r>
          </w:p>
        </w:tc>
        <w:tc>
          <w:tcPr>
            <w:tcW w:w="1301"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壁厚</w:t>
            </w:r>
          </w:p>
        </w:tc>
        <w:tc>
          <w:tcPr>
            <w:tcW w:w="1175" w:type="dxa"/>
            <w:vAlign w:val="center"/>
          </w:tcPr>
          <w:p w:rsidR="0001662A" w:rsidRPr="0001662A" w:rsidRDefault="0001662A" w:rsidP="005A6D4F">
            <w:pPr>
              <w:jc w:val="center"/>
              <w:rPr>
                <w:rFonts w:ascii="宋体" w:hAnsi="宋体"/>
                <w:sz w:val="18"/>
                <w:szCs w:val="18"/>
              </w:rPr>
            </w:pPr>
            <w:r w:rsidRPr="0001662A">
              <w:rPr>
                <w:rFonts w:ascii="宋体" w:hAnsi="宋体" w:hint="eastAsia"/>
                <w:sz w:val="18"/>
                <w:szCs w:val="18"/>
              </w:rPr>
              <w:t>长度</w:t>
            </w: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N2、N4、DN</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0.35～18</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0.05～5.00</w:t>
            </w:r>
          </w:p>
        </w:tc>
        <w:tc>
          <w:tcPr>
            <w:tcW w:w="1175" w:type="dxa"/>
            <w:vMerge w:val="restart"/>
            <w:vAlign w:val="center"/>
          </w:tcPr>
          <w:p w:rsidR="00945AE4" w:rsidRPr="0001662A" w:rsidRDefault="00945AE4" w:rsidP="00945AE4">
            <w:pPr>
              <w:jc w:val="center"/>
              <w:rPr>
                <w:rFonts w:ascii="宋体" w:hAnsi="宋体"/>
                <w:sz w:val="18"/>
                <w:szCs w:val="18"/>
              </w:rPr>
            </w:pPr>
            <w:r w:rsidRPr="0001662A">
              <w:rPr>
                <w:rFonts w:ascii="宋体" w:hAnsi="宋体"/>
                <w:sz w:val="18"/>
                <w:szCs w:val="18"/>
              </w:rPr>
              <w:t>100～15000</w:t>
            </w: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N6</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半硬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sz w:val="18"/>
                <w:szCs w:val="18"/>
                <w:vertAlign w:val="subscript"/>
              </w:rPr>
              <w:t>2</w:t>
            </w:r>
            <w:r w:rsidRPr="0001662A">
              <w:rPr>
                <w:rFonts w:ascii="宋体" w:hAnsi="宋体"/>
                <w:sz w:val="18"/>
                <w:szCs w:val="18"/>
              </w:rPr>
              <w:t>)</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D96D15">
            <w:pPr>
              <w:jc w:val="center"/>
              <w:rPr>
                <w:rFonts w:ascii="宋体" w:hAnsi="宋体"/>
                <w:sz w:val="18"/>
                <w:szCs w:val="18"/>
              </w:rPr>
            </w:pPr>
            <w:r w:rsidRPr="005705D4">
              <w:rPr>
                <w:rFonts w:ascii="宋体" w:hAnsi="宋体"/>
                <w:sz w:val="18"/>
                <w:szCs w:val="18"/>
              </w:rPr>
              <w:t>0.35～115</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N5 (N02201) 、N7 (N02200)、N8</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5～114.3</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1.00～</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hint="eastAsia"/>
                <w:sz w:val="18"/>
                <w:szCs w:val="18"/>
              </w:rPr>
              <w:t>NCr15-8(</w:t>
            </w:r>
            <w:r w:rsidRPr="0001662A">
              <w:rPr>
                <w:rFonts w:ascii="宋体" w:hAnsi="宋体"/>
                <w:sz w:val="18"/>
                <w:szCs w:val="18"/>
              </w:rPr>
              <w:t>N06600</w:t>
            </w:r>
            <w:r w:rsidRPr="0001662A">
              <w:rPr>
                <w:rFonts w:ascii="宋体" w:hAnsi="宋体" w:hint="eastAsia"/>
                <w:sz w:val="18"/>
                <w:szCs w:val="18"/>
              </w:rPr>
              <w:t>)</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12～</w:t>
            </w:r>
            <w:r w:rsidRPr="005705D4">
              <w:rPr>
                <w:rFonts w:ascii="宋体" w:hAnsi="宋体" w:hint="eastAsia"/>
                <w:sz w:val="18"/>
                <w:szCs w:val="18"/>
              </w:rPr>
              <w:t>80</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w:t>
            </w:r>
            <w:r w:rsidRPr="005705D4">
              <w:rPr>
                <w:rFonts w:ascii="宋体" w:hAnsi="宋体" w:hint="eastAsia"/>
                <w:sz w:val="18"/>
                <w:szCs w:val="18"/>
              </w:rPr>
              <w:t>0</w:t>
            </w:r>
            <w:r w:rsidRPr="005705D4">
              <w:rPr>
                <w:rFonts w:ascii="宋体" w:hAnsi="宋体"/>
                <w:sz w:val="18"/>
                <w:szCs w:val="18"/>
              </w:rPr>
              <w:t>～3.00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NCu30 (N04400)</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r w:rsidRPr="0001662A">
              <w:rPr>
                <w:rFonts w:ascii="宋体" w:hAnsi="宋体"/>
                <w:sz w:val="18"/>
                <w:szCs w:val="18"/>
              </w:rPr>
              <w:t>消除应力状态</w:t>
            </w:r>
            <w:r w:rsidRPr="0001662A">
              <w:rPr>
                <w:rFonts w:ascii="宋体" w:hAnsi="宋体" w:hint="eastAsia"/>
                <w:sz w:val="18"/>
                <w:szCs w:val="18"/>
              </w:rPr>
              <w:t>（</w:t>
            </w:r>
            <w:r w:rsidRPr="0001662A">
              <w:rPr>
                <w:rFonts w:ascii="宋体" w:hAnsi="宋体"/>
                <w:sz w:val="18"/>
                <w:szCs w:val="18"/>
              </w:rPr>
              <w:t>Y</w:t>
            </w:r>
            <w:r w:rsidRPr="0001662A">
              <w:rPr>
                <w:rFonts w:ascii="宋体" w:hAnsi="宋体" w:hint="eastAsia"/>
                <w:sz w:val="18"/>
                <w:szCs w:val="18"/>
                <w:vertAlign w:val="subscript"/>
              </w:rPr>
              <w:t>0</w:t>
            </w:r>
            <w:r w:rsidRPr="0001662A">
              <w:rPr>
                <w:rFonts w:ascii="宋体" w:hAnsi="宋体" w:hint="eastAsia"/>
                <w:sz w:val="18"/>
                <w:szCs w:val="18"/>
              </w:rPr>
              <w:t>）</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1</w:t>
            </w:r>
            <w:r w:rsidRPr="005705D4">
              <w:rPr>
                <w:rFonts w:ascii="宋体" w:hAnsi="宋体" w:hint="eastAsia"/>
                <w:sz w:val="18"/>
                <w:szCs w:val="18"/>
              </w:rPr>
              <w:t>0</w:t>
            </w:r>
            <w:r w:rsidRPr="005705D4">
              <w:rPr>
                <w:rFonts w:ascii="宋体" w:hAnsi="宋体"/>
                <w:sz w:val="18"/>
                <w:szCs w:val="18"/>
              </w:rPr>
              <w:t>～</w:t>
            </w:r>
            <w:r w:rsidRPr="005705D4">
              <w:rPr>
                <w:rFonts w:ascii="宋体" w:hAnsi="宋体" w:hint="eastAsia"/>
                <w:sz w:val="18"/>
                <w:szCs w:val="18"/>
              </w:rPr>
              <w:t>11</w:t>
            </w:r>
            <w:r w:rsidR="00D5674A" w:rsidRPr="005705D4">
              <w:rPr>
                <w:rFonts w:ascii="宋体" w:hAnsi="宋体"/>
                <w:sz w:val="18"/>
                <w:szCs w:val="18"/>
              </w:rPr>
              <w:t>5</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1.0</w:t>
            </w:r>
            <w:r w:rsidRPr="005705D4">
              <w:rPr>
                <w:rFonts w:ascii="宋体" w:hAnsi="宋体" w:hint="eastAsia"/>
                <w:sz w:val="18"/>
                <w:szCs w:val="18"/>
              </w:rPr>
              <w:t>0</w:t>
            </w:r>
            <w:r w:rsidRPr="005705D4">
              <w:rPr>
                <w:rFonts w:ascii="宋体" w:hAnsi="宋体"/>
                <w:sz w:val="18"/>
                <w:szCs w:val="18"/>
              </w:rPr>
              <w:t>～</w:t>
            </w:r>
            <w:r w:rsidRPr="005705D4">
              <w:rPr>
                <w:rFonts w:ascii="宋体" w:hAnsi="宋体" w:hint="eastAsia"/>
                <w:sz w:val="18"/>
                <w:szCs w:val="18"/>
              </w:rPr>
              <w:t>8</w:t>
            </w:r>
            <w:r w:rsidRPr="005705D4">
              <w:rPr>
                <w:rFonts w:ascii="宋体" w:hAnsi="宋体"/>
                <w:sz w:val="18"/>
                <w:szCs w:val="18"/>
              </w:rPr>
              <w:t>.00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restart"/>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NCu28-2.5-1.5</w:t>
            </w:r>
          </w:p>
        </w:tc>
        <w:tc>
          <w:tcPr>
            <w:tcW w:w="2760" w:type="dxa"/>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软</w:t>
            </w:r>
            <w:r w:rsidRPr="0001662A">
              <w:rPr>
                <w:rFonts w:ascii="宋体" w:hAnsi="宋体" w:hint="eastAsia"/>
                <w:sz w:val="18"/>
                <w:szCs w:val="18"/>
              </w:rPr>
              <w:t>态</w:t>
            </w:r>
            <w:r w:rsidRPr="0001662A">
              <w:rPr>
                <w:rFonts w:ascii="宋体" w:hAnsi="宋体"/>
                <w:color w:val="000000"/>
                <w:sz w:val="18"/>
                <w:szCs w:val="18"/>
              </w:rPr>
              <w:t>(M)</w:t>
            </w:r>
            <w:r w:rsidRPr="0001662A">
              <w:rPr>
                <w:rFonts w:ascii="宋体" w:hAnsi="宋体" w:hint="eastAsia"/>
                <w:color w:val="000000"/>
                <w:sz w:val="18"/>
                <w:szCs w:val="18"/>
              </w:rPr>
              <w:t>、</w:t>
            </w:r>
            <w:proofErr w:type="gramStart"/>
            <w:r w:rsidRPr="0001662A">
              <w:rPr>
                <w:rFonts w:ascii="宋体" w:hAnsi="宋体"/>
                <w:color w:val="000000"/>
                <w:sz w:val="18"/>
                <w:szCs w:val="18"/>
              </w:rPr>
              <w:t>硬</w:t>
            </w:r>
            <w:r w:rsidRPr="0001662A">
              <w:rPr>
                <w:rFonts w:ascii="宋体" w:hAnsi="宋体" w:hint="eastAsia"/>
                <w:sz w:val="18"/>
                <w:szCs w:val="18"/>
              </w:rPr>
              <w:t>态</w:t>
            </w:r>
            <w:proofErr w:type="gramEnd"/>
            <w:r w:rsidRPr="0001662A">
              <w:rPr>
                <w:rFonts w:ascii="宋体" w:hAnsi="宋体"/>
                <w:color w:val="000000"/>
                <w:sz w:val="18"/>
                <w:szCs w:val="18"/>
              </w:rPr>
              <w:t>(Y)</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0.35～11</w:t>
            </w:r>
            <w:r w:rsidR="00D5674A" w:rsidRPr="005705D4">
              <w:rPr>
                <w:rFonts w:ascii="宋体" w:hAnsi="宋体"/>
                <w:sz w:val="18"/>
                <w:szCs w:val="18"/>
              </w:rPr>
              <w:t>0</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0.05～5.00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ign w:val="center"/>
          </w:tcPr>
          <w:p w:rsidR="00945AE4" w:rsidRPr="0001662A" w:rsidRDefault="00945AE4" w:rsidP="005A6D4F">
            <w:pPr>
              <w:jc w:val="center"/>
              <w:rPr>
                <w:rFonts w:ascii="宋体" w:hAnsi="宋体"/>
                <w:color w:val="000000"/>
                <w:sz w:val="18"/>
                <w:szCs w:val="18"/>
              </w:rPr>
            </w:pPr>
          </w:p>
        </w:tc>
        <w:tc>
          <w:tcPr>
            <w:tcW w:w="2760" w:type="dxa"/>
            <w:vAlign w:val="center"/>
          </w:tcPr>
          <w:p w:rsidR="00945AE4" w:rsidRPr="0001662A" w:rsidRDefault="00945AE4" w:rsidP="005A6D4F">
            <w:pPr>
              <w:jc w:val="center"/>
              <w:rPr>
                <w:rFonts w:ascii="宋体" w:hAnsi="宋体"/>
                <w:color w:val="000000"/>
                <w:sz w:val="18"/>
                <w:szCs w:val="18"/>
              </w:rPr>
            </w:pPr>
            <w:proofErr w:type="gramStart"/>
            <w:r w:rsidRPr="0001662A">
              <w:rPr>
                <w:rFonts w:ascii="宋体" w:hAnsi="宋体"/>
                <w:color w:val="000000"/>
                <w:sz w:val="18"/>
                <w:szCs w:val="18"/>
              </w:rPr>
              <w:t>半硬</w:t>
            </w:r>
            <w:r w:rsidRPr="0001662A">
              <w:rPr>
                <w:rFonts w:ascii="宋体" w:hAnsi="宋体" w:hint="eastAsia"/>
                <w:sz w:val="18"/>
                <w:szCs w:val="18"/>
              </w:rPr>
              <w:t>态</w:t>
            </w:r>
            <w:proofErr w:type="gramEnd"/>
            <w:r w:rsidRPr="0001662A">
              <w:rPr>
                <w:rFonts w:ascii="宋体" w:hAnsi="宋体"/>
                <w:color w:val="000000"/>
                <w:sz w:val="18"/>
                <w:szCs w:val="18"/>
              </w:rPr>
              <w:t>(Y2)</w:t>
            </w:r>
          </w:p>
        </w:tc>
        <w:tc>
          <w:tcPr>
            <w:tcW w:w="1392"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0.35～18</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Merge w:val="restart"/>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NCu40-2-1</w:t>
            </w:r>
          </w:p>
        </w:tc>
        <w:tc>
          <w:tcPr>
            <w:tcW w:w="2760" w:type="dxa"/>
            <w:vAlign w:val="center"/>
          </w:tcPr>
          <w:p w:rsidR="00945AE4" w:rsidRPr="0001662A" w:rsidRDefault="00945AE4" w:rsidP="005A6D4F">
            <w:pPr>
              <w:jc w:val="center"/>
              <w:rPr>
                <w:rFonts w:ascii="宋体" w:hAnsi="宋体"/>
                <w:color w:val="000000"/>
                <w:sz w:val="18"/>
                <w:szCs w:val="18"/>
              </w:rPr>
            </w:pPr>
            <w:r w:rsidRPr="0001662A">
              <w:rPr>
                <w:rFonts w:ascii="宋体" w:hAnsi="宋体"/>
                <w:color w:val="000000"/>
                <w:sz w:val="18"/>
                <w:szCs w:val="18"/>
              </w:rPr>
              <w:t>软</w:t>
            </w:r>
            <w:r w:rsidRPr="0001662A">
              <w:rPr>
                <w:rFonts w:ascii="宋体" w:hAnsi="宋体" w:hint="eastAsia"/>
                <w:sz w:val="18"/>
                <w:szCs w:val="18"/>
              </w:rPr>
              <w:t>态</w:t>
            </w:r>
            <w:r w:rsidRPr="0001662A">
              <w:rPr>
                <w:rFonts w:ascii="宋体" w:hAnsi="宋体"/>
                <w:color w:val="000000"/>
                <w:sz w:val="18"/>
                <w:szCs w:val="18"/>
              </w:rPr>
              <w:t>(M)</w:t>
            </w:r>
            <w:r w:rsidRPr="0001662A">
              <w:rPr>
                <w:rFonts w:ascii="宋体" w:hAnsi="宋体" w:hint="eastAsia"/>
                <w:color w:val="000000"/>
                <w:sz w:val="18"/>
                <w:szCs w:val="18"/>
              </w:rPr>
              <w:t>、</w:t>
            </w:r>
            <w:proofErr w:type="gramStart"/>
            <w:r w:rsidRPr="0001662A">
              <w:rPr>
                <w:rFonts w:ascii="宋体" w:hAnsi="宋体"/>
                <w:color w:val="000000"/>
                <w:sz w:val="18"/>
                <w:szCs w:val="18"/>
              </w:rPr>
              <w:t>硬</w:t>
            </w:r>
            <w:r w:rsidRPr="0001662A">
              <w:rPr>
                <w:rFonts w:ascii="宋体" w:hAnsi="宋体" w:hint="eastAsia"/>
                <w:sz w:val="18"/>
                <w:szCs w:val="18"/>
              </w:rPr>
              <w:t>态</w:t>
            </w:r>
            <w:proofErr w:type="gramEnd"/>
            <w:r w:rsidRPr="0001662A">
              <w:rPr>
                <w:rFonts w:ascii="宋体" w:hAnsi="宋体"/>
                <w:color w:val="000000"/>
                <w:sz w:val="18"/>
                <w:szCs w:val="18"/>
              </w:rPr>
              <w:t>(Y)</w:t>
            </w:r>
          </w:p>
        </w:tc>
        <w:tc>
          <w:tcPr>
            <w:tcW w:w="1392" w:type="dxa"/>
            <w:vAlign w:val="center"/>
          </w:tcPr>
          <w:p w:rsidR="00945AE4" w:rsidRPr="005705D4" w:rsidRDefault="00945AE4" w:rsidP="00D5674A">
            <w:pPr>
              <w:jc w:val="center"/>
              <w:rPr>
                <w:rFonts w:ascii="宋体" w:hAnsi="宋体"/>
                <w:sz w:val="18"/>
                <w:szCs w:val="18"/>
              </w:rPr>
            </w:pPr>
            <w:r w:rsidRPr="005705D4">
              <w:rPr>
                <w:rFonts w:ascii="宋体" w:hAnsi="宋体"/>
                <w:sz w:val="18"/>
                <w:szCs w:val="18"/>
              </w:rPr>
              <w:t>0.35～11</w:t>
            </w:r>
            <w:r w:rsidR="00D5674A" w:rsidRPr="005705D4">
              <w:rPr>
                <w:rFonts w:ascii="宋体" w:hAnsi="宋体"/>
                <w:sz w:val="18"/>
                <w:szCs w:val="18"/>
              </w:rPr>
              <w:t>0</w:t>
            </w:r>
            <w:r w:rsidRPr="005705D4">
              <w:rPr>
                <w:rFonts w:ascii="宋体" w:hAnsi="宋体"/>
                <w:sz w:val="18"/>
                <w:szCs w:val="18"/>
              </w:rPr>
              <w:t xml:space="preserve">                                                                                                                                                                                                                                                                                                                                                                                                                                                                 </w:t>
            </w:r>
          </w:p>
        </w:tc>
        <w:tc>
          <w:tcPr>
            <w:tcW w:w="1301" w:type="dxa"/>
            <w:vAlign w:val="center"/>
          </w:tcPr>
          <w:p w:rsidR="00945AE4" w:rsidRPr="005705D4" w:rsidRDefault="00945AE4" w:rsidP="005A6D4F">
            <w:pPr>
              <w:jc w:val="center"/>
              <w:rPr>
                <w:rFonts w:ascii="宋体" w:hAnsi="宋体"/>
                <w:sz w:val="18"/>
                <w:szCs w:val="18"/>
              </w:rPr>
            </w:pPr>
            <w:r w:rsidRPr="005705D4">
              <w:rPr>
                <w:rFonts w:ascii="宋体" w:hAnsi="宋体"/>
                <w:sz w:val="18"/>
                <w:szCs w:val="18"/>
              </w:rPr>
              <w:t>0.05～6.00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70"/>
          <w:jc w:val="center"/>
        </w:trPr>
        <w:tc>
          <w:tcPr>
            <w:tcW w:w="2696" w:type="dxa"/>
            <w:vMerge/>
            <w:vAlign w:val="center"/>
          </w:tcPr>
          <w:p w:rsidR="00945AE4" w:rsidRPr="0001662A" w:rsidRDefault="00945AE4" w:rsidP="005A6D4F">
            <w:pPr>
              <w:jc w:val="center"/>
              <w:rPr>
                <w:rFonts w:ascii="宋体" w:hAnsi="宋体"/>
                <w:sz w:val="18"/>
                <w:szCs w:val="18"/>
              </w:rPr>
            </w:pPr>
          </w:p>
        </w:tc>
        <w:tc>
          <w:tcPr>
            <w:tcW w:w="2760" w:type="dxa"/>
            <w:vAlign w:val="center"/>
          </w:tcPr>
          <w:p w:rsidR="00945AE4" w:rsidRPr="0001662A" w:rsidRDefault="00945AE4" w:rsidP="005A6D4F">
            <w:pPr>
              <w:jc w:val="center"/>
              <w:rPr>
                <w:rFonts w:ascii="宋体" w:hAnsi="宋体"/>
                <w:sz w:val="18"/>
                <w:szCs w:val="18"/>
              </w:rPr>
            </w:pPr>
            <w:proofErr w:type="gramStart"/>
            <w:r w:rsidRPr="0001662A">
              <w:rPr>
                <w:rFonts w:ascii="宋体" w:hAnsi="宋体"/>
                <w:color w:val="000000"/>
                <w:sz w:val="18"/>
                <w:szCs w:val="18"/>
              </w:rPr>
              <w:t>半硬</w:t>
            </w:r>
            <w:r w:rsidRPr="0001662A">
              <w:rPr>
                <w:rFonts w:ascii="宋体" w:hAnsi="宋体" w:hint="eastAsia"/>
                <w:sz w:val="18"/>
                <w:szCs w:val="18"/>
              </w:rPr>
              <w:t>态</w:t>
            </w:r>
            <w:proofErr w:type="gramEnd"/>
            <w:r w:rsidRPr="0001662A">
              <w:rPr>
                <w:rFonts w:ascii="宋体" w:hAnsi="宋体"/>
                <w:color w:val="000000"/>
                <w:sz w:val="18"/>
                <w:szCs w:val="18"/>
              </w:rPr>
              <w:t>(Y2)</w:t>
            </w:r>
          </w:p>
        </w:tc>
        <w:tc>
          <w:tcPr>
            <w:tcW w:w="1392" w:type="dxa"/>
            <w:vAlign w:val="center"/>
          </w:tcPr>
          <w:p w:rsidR="00945AE4" w:rsidRPr="00D5674A" w:rsidRDefault="00945AE4" w:rsidP="005A6D4F">
            <w:pPr>
              <w:jc w:val="center"/>
              <w:rPr>
                <w:rFonts w:ascii="宋体" w:hAnsi="宋体"/>
                <w:color w:val="000000" w:themeColor="text1"/>
                <w:sz w:val="18"/>
                <w:szCs w:val="18"/>
              </w:rPr>
            </w:pPr>
            <w:r w:rsidRPr="00D5674A">
              <w:rPr>
                <w:rFonts w:ascii="宋体" w:hAnsi="宋体"/>
                <w:color w:val="000000" w:themeColor="text1"/>
                <w:sz w:val="18"/>
                <w:szCs w:val="18"/>
              </w:rPr>
              <w:t>0.35～18</w:t>
            </w:r>
          </w:p>
        </w:tc>
        <w:tc>
          <w:tcPr>
            <w:tcW w:w="1301" w:type="dxa"/>
            <w:vAlign w:val="center"/>
          </w:tcPr>
          <w:p w:rsidR="00945AE4" w:rsidRPr="0001662A" w:rsidRDefault="00945AE4" w:rsidP="005A6D4F">
            <w:pPr>
              <w:jc w:val="center"/>
              <w:rPr>
                <w:rFonts w:ascii="宋体" w:hAnsi="宋体"/>
                <w:sz w:val="18"/>
                <w:szCs w:val="18"/>
              </w:rPr>
            </w:pPr>
            <w:r w:rsidRPr="0001662A">
              <w:rPr>
                <w:rFonts w:ascii="宋体" w:hAnsi="宋体"/>
                <w:color w:val="000000"/>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r w:rsidR="00945AE4" w:rsidRPr="0001662A" w:rsidTr="00D60C39">
        <w:trPr>
          <w:cantSplit/>
          <w:trHeight w:val="20"/>
          <w:jc w:val="center"/>
        </w:trPr>
        <w:tc>
          <w:tcPr>
            <w:tcW w:w="2696"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NSi0.19</w:t>
            </w:r>
            <w:r w:rsidRPr="0001662A">
              <w:rPr>
                <w:rFonts w:ascii="宋体" w:hAnsi="宋体" w:hint="eastAsia"/>
                <w:sz w:val="18"/>
                <w:szCs w:val="18"/>
              </w:rPr>
              <w:t>、</w:t>
            </w:r>
            <w:r w:rsidRPr="0001662A">
              <w:rPr>
                <w:rFonts w:ascii="宋体" w:hAnsi="宋体"/>
                <w:sz w:val="18"/>
                <w:szCs w:val="18"/>
              </w:rPr>
              <w:t>NMg0.1</w:t>
            </w:r>
          </w:p>
        </w:tc>
        <w:tc>
          <w:tcPr>
            <w:tcW w:w="2760"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软</w:t>
            </w:r>
            <w:r w:rsidRPr="0001662A">
              <w:rPr>
                <w:rFonts w:ascii="宋体" w:hAnsi="宋体" w:hint="eastAsia"/>
                <w:sz w:val="18"/>
                <w:szCs w:val="18"/>
              </w:rPr>
              <w:t>态</w:t>
            </w:r>
            <w:r w:rsidRPr="0001662A">
              <w:rPr>
                <w:rFonts w:ascii="宋体" w:hAnsi="宋体"/>
                <w:sz w:val="18"/>
                <w:szCs w:val="18"/>
              </w:rPr>
              <w:t>(M)</w:t>
            </w:r>
            <w:r w:rsidRPr="0001662A">
              <w:rPr>
                <w:rFonts w:ascii="宋体" w:hAnsi="宋体" w:hint="eastAsia"/>
                <w:sz w:val="18"/>
                <w:szCs w:val="18"/>
              </w:rPr>
              <w:t>、</w:t>
            </w:r>
            <w:proofErr w:type="gramStart"/>
            <w:r w:rsidRPr="0001662A">
              <w:rPr>
                <w:rFonts w:ascii="宋体" w:hAnsi="宋体"/>
                <w:sz w:val="18"/>
                <w:szCs w:val="18"/>
              </w:rPr>
              <w:t>硬</w:t>
            </w:r>
            <w:r w:rsidRPr="0001662A">
              <w:rPr>
                <w:rFonts w:ascii="宋体" w:hAnsi="宋体" w:hint="eastAsia"/>
                <w:sz w:val="18"/>
                <w:szCs w:val="18"/>
              </w:rPr>
              <w:t>态</w:t>
            </w:r>
            <w:proofErr w:type="gramEnd"/>
            <w:r w:rsidRPr="0001662A">
              <w:rPr>
                <w:rFonts w:ascii="宋体" w:hAnsi="宋体"/>
                <w:sz w:val="18"/>
                <w:szCs w:val="18"/>
              </w:rPr>
              <w:t>(Y)</w:t>
            </w:r>
            <w:r w:rsidRPr="0001662A">
              <w:rPr>
                <w:rFonts w:ascii="宋体" w:hAnsi="宋体" w:hint="eastAsia"/>
                <w:sz w:val="18"/>
                <w:szCs w:val="18"/>
              </w:rPr>
              <w:t>、</w:t>
            </w:r>
            <w:proofErr w:type="gramStart"/>
            <w:r w:rsidRPr="0001662A">
              <w:rPr>
                <w:rFonts w:ascii="宋体" w:hAnsi="宋体"/>
                <w:sz w:val="18"/>
                <w:szCs w:val="18"/>
              </w:rPr>
              <w:t>半硬</w:t>
            </w:r>
            <w:r w:rsidRPr="0001662A">
              <w:rPr>
                <w:rFonts w:ascii="宋体" w:hAnsi="宋体" w:hint="eastAsia"/>
                <w:sz w:val="18"/>
                <w:szCs w:val="18"/>
              </w:rPr>
              <w:t>态</w:t>
            </w:r>
            <w:proofErr w:type="gramEnd"/>
            <w:r w:rsidRPr="0001662A">
              <w:rPr>
                <w:rFonts w:ascii="宋体" w:hAnsi="宋体"/>
                <w:sz w:val="18"/>
                <w:szCs w:val="18"/>
              </w:rPr>
              <w:t>(Y2)</w:t>
            </w:r>
          </w:p>
        </w:tc>
        <w:tc>
          <w:tcPr>
            <w:tcW w:w="1392" w:type="dxa"/>
            <w:vAlign w:val="center"/>
          </w:tcPr>
          <w:p w:rsidR="00945AE4" w:rsidRPr="00D5674A" w:rsidRDefault="00945AE4" w:rsidP="005A6D4F">
            <w:pPr>
              <w:jc w:val="center"/>
              <w:rPr>
                <w:rFonts w:ascii="宋体" w:hAnsi="宋体"/>
                <w:color w:val="000000" w:themeColor="text1"/>
                <w:sz w:val="18"/>
                <w:szCs w:val="18"/>
              </w:rPr>
            </w:pPr>
            <w:r w:rsidRPr="00D5674A">
              <w:rPr>
                <w:rFonts w:ascii="宋体" w:hAnsi="宋体"/>
                <w:color w:val="000000" w:themeColor="text1"/>
                <w:sz w:val="18"/>
                <w:szCs w:val="18"/>
              </w:rPr>
              <w:t>0.35～18</w:t>
            </w:r>
          </w:p>
        </w:tc>
        <w:tc>
          <w:tcPr>
            <w:tcW w:w="1301" w:type="dxa"/>
            <w:vAlign w:val="center"/>
          </w:tcPr>
          <w:p w:rsidR="00945AE4" w:rsidRPr="0001662A" w:rsidRDefault="00945AE4" w:rsidP="005A6D4F">
            <w:pPr>
              <w:jc w:val="center"/>
              <w:rPr>
                <w:rFonts w:ascii="宋体" w:hAnsi="宋体"/>
                <w:sz w:val="18"/>
                <w:szCs w:val="18"/>
              </w:rPr>
            </w:pPr>
            <w:r w:rsidRPr="0001662A">
              <w:rPr>
                <w:rFonts w:ascii="宋体" w:hAnsi="宋体"/>
                <w:sz w:val="18"/>
                <w:szCs w:val="18"/>
              </w:rPr>
              <w:t>0.05～0.90</w:t>
            </w:r>
          </w:p>
        </w:tc>
        <w:tc>
          <w:tcPr>
            <w:tcW w:w="1175" w:type="dxa"/>
            <w:vMerge/>
            <w:vAlign w:val="center"/>
          </w:tcPr>
          <w:p w:rsidR="00945AE4" w:rsidRPr="0001662A" w:rsidRDefault="00945AE4" w:rsidP="005A6D4F">
            <w:pPr>
              <w:jc w:val="center"/>
              <w:rPr>
                <w:rFonts w:ascii="宋体" w:hAnsi="宋体"/>
                <w:sz w:val="18"/>
                <w:szCs w:val="18"/>
              </w:rPr>
            </w:pPr>
          </w:p>
        </w:tc>
      </w:tr>
    </w:tbl>
    <w:p w:rsidR="00596547" w:rsidRPr="00C67811" w:rsidRDefault="00051B41" w:rsidP="00694566">
      <w:pPr>
        <w:numPr>
          <w:ilvl w:val="0"/>
          <w:numId w:val="8"/>
        </w:numPr>
        <w:spacing w:beforeLines="50" w:before="156" w:afterLines="50" w:after="156" w:line="360" w:lineRule="auto"/>
        <w:ind w:left="357" w:hanging="357"/>
        <w:rPr>
          <w:rFonts w:ascii="黑体" w:eastAsia="黑体"/>
          <w:sz w:val="24"/>
        </w:rPr>
      </w:pPr>
      <w:r w:rsidRPr="00C67811">
        <w:rPr>
          <w:rFonts w:ascii="黑体" w:eastAsia="黑体" w:hint="eastAsia"/>
          <w:sz w:val="24"/>
        </w:rPr>
        <w:t>更改了管材的公称尺寸</w:t>
      </w:r>
    </w:p>
    <w:p w:rsidR="00E8253E" w:rsidRPr="00C67811" w:rsidRDefault="00C67811" w:rsidP="005A6D4F">
      <w:pPr>
        <w:pStyle w:val="aff0"/>
        <w:spacing w:line="360" w:lineRule="auto"/>
        <w:ind w:firstLine="480"/>
        <w:rPr>
          <w:rFonts w:ascii="宋体" w:hAnsi="宋体"/>
          <w:sz w:val="24"/>
        </w:rPr>
      </w:pPr>
      <w:r w:rsidRPr="00C67811">
        <w:rPr>
          <w:rFonts w:ascii="宋体" w:hAnsi="宋体" w:hint="eastAsia"/>
          <w:sz w:val="24"/>
        </w:rPr>
        <w:t>由于部分牌号规格范围的扩大（外径最大增加至11</w:t>
      </w:r>
      <w:r w:rsidR="004115D1">
        <w:rPr>
          <w:rFonts w:ascii="宋体" w:hAnsi="宋体"/>
          <w:sz w:val="24"/>
        </w:rPr>
        <w:t>5</w:t>
      </w:r>
      <w:r w:rsidRPr="00C67811">
        <w:rPr>
          <w:rFonts w:ascii="宋体" w:hAnsi="宋体" w:hint="eastAsia"/>
          <w:sz w:val="24"/>
        </w:rPr>
        <w:t>mm），补充了外径（110-11</w:t>
      </w:r>
      <w:r w:rsidR="004115D1">
        <w:rPr>
          <w:rFonts w:ascii="宋体" w:hAnsi="宋体"/>
          <w:sz w:val="24"/>
        </w:rPr>
        <w:t>5</w:t>
      </w:r>
      <w:r w:rsidRPr="00C67811">
        <w:rPr>
          <w:rFonts w:ascii="宋体" w:hAnsi="宋体" w:hint="eastAsia"/>
          <w:sz w:val="24"/>
        </w:rPr>
        <w:t>）mm的管材公称尺寸，见规范中</w:t>
      </w:r>
      <w:r w:rsidR="0091148D">
        <w:rPr>
          <w:rFonts w:ascii="宋体" w:hAnsi="宋体" w:hint="eastAsia"/>
          <w:sz w:val="24"/>
        </w:rPr>
        <w:t>标准</w:t>
      </w:r>
      <w:r w:rsidRPr="00C67811">
        <w:rPr>
          <w:rFonts w:ascii="宋体" w:hAnsi="宋体" w:hint="eastAsia"/>
          <w:sz w:val="24"/>
        </w:rPr>
        <w:t>表</w:t>
      </w:r>
      <w:r w:rsidR="00717363">
        <w:rPr>
          <w:rFonts w:ascii="宋体" w:hAnsi="宋体"/>
          <w:sz w:val="24"/>
        </w:rPr>
        <w:t>2</w:t>
      </w:r>
      <w:r w:rsidRPr="00C67811">
        <w:rPr>
          <w:rFonts w:ascii="宋体" w:hAnsi="宋体" w:hint="eastAsia"/>
          <w:sz w:val="24"/>
        </w:rPr>
        <w:t>《镍和镍合金管的公称尺寸》。</w:t>
      </w:r>
    </w:p>
    <w:p w:rsidR="00070FF0" w:rsidRDefault="00051B41" w:rsidP="00C67811">
      <w:pPr>
        <w:numPr>
          <w:ilvl w:val="0"/>
          <w:numId w:val="8"/>
        </w:numPr>
        <w:spacing w:beforeLines="50" w:before="156" w:afterLines="50" w:after="156" w:line="360" w:lineRule="auto"/>
        <w:ind w:left="357" w:hanging="357"/>
        <w:rPr>
          <w:rFonts w:ascii="黑体" w:eastAsia="黑体"/>
          <w:sz w:val="24"/>
        </w:rPr>
      </w:pPr>
      <w:r w:rsidRPr="00C67811">
        <w:rPr>
          <w:rFonts w:ascii="黑体" w:eastAsia="黑体" w:hint="eastAsia"/>
          <w:sz w:val="24"/>
        </w:rPr>
        <w:t>增加了涡流探伤</w:t>
      </w:r>
    </w:p>
    <w:p w:rsidR="002E537F" w:rsidRPr="0070691D" w:rsidRDefault="00C67811" w:rsidP="005A6D4F">
      <w:pPr>
        <w:pStyle w:val="ad"/>
        <w:spacing w:line="360" w:lineRule="auto"/>
        <w:ind w:firstLine="480"/>
        <w:rPr>
          <w:rFonts w:hAnsi="宋体"/>
          <w:kern w:val="2"/>
          <w:sz w:val="24"/>
          <w:szCs w:val="24"/>
        </w:rPr>
      </w:pPr>
      <w:r w:rsidRPr="0070691D">
        <w:rPr>
          <w:rFonts w:hAnsi="宋体" w:hint="eastAsia"/>
          <w:kern w:val="2"/>
          <w:sz w:val="24"/>
          <w:szCs w:val="24"/>
        </w:rPr>
        <w:lastRenderedPageBreak/>
        <w:t>依据市场订货需要，增加了涡流探伤要求。规定</w:t>
      </w:r>
      <w:r w:rsidR="002E537F" w:rsidRPr="0070691D">
        <w:rPr>
          <w:rFonts w:hAnsi="宋体" w:hint="eastAsia"/>
          <w:kern w:val="2"/>
          <w:sz w:val="24"/>
          <w:szCs w:val="24"/>
        </w:rPr>
        <w:t>需方要求并在订货单中注明时，外径为15</w:t>
      </w:r>
      <w:r w:rsidR="008133E3" w:rsidRPr="008133E3">
        <w:rPr>
          <w:rFonts w:hAnsi="宋体"/>
          <w:kern w:val="2"/>
          <w:sz w:val="24"/>
          <w:szCs w:val="24"/>
        </w:rPr>
        <w:t>mm</w:t>
      </w:r>
      <w:r w:rsidR="00C01CAA">
        <w:rPr>
          <w:rFonts w:hAnsi="宋体" w:hint="eastAsia"/>
          <w:kern w:val="2"/>
          <w:sz w:val="24"/>
          <w:szCs w:val="24"/>
        </w:rPr>
        <w:t>～</w:t>
      </w:r>
      <w:r w:rsidR="002E537F" w:rsidRPr="0070691D">
        <w:rPr>
          <w:rFonts w:hAnsi="宋体" w:hint="eastAsia"/>
          <w:kern w:val="2"/>
          <w:sz w:val="24"/>
          <w:szCs w:val="24"/>
        </w:rPr>
        <w:t>55mm,壁厚为0.8</w:t>
      </w:r>
      <w:r w:rsidR="008133E3" w:rsidRPr="008133E3">
        <w:rPr>
          <w:rFonts w:hAnsi="宋体"/>
          <w:kern w:val="2"/>
          <w:sz w:val="24"/>
          <w:szCs w:val="24"/>
        </w:rPr>
        <w:t>mm</w:t>
      </w:r>
      <w:r w:rsidR="00C01CAA">
        <w:rPr>
          <w:rFonts w:hAnsi="宋体" w:hint="eastAsia"/>
          <w:kern w:val="2"/>
          <w:sz w:val="24"/>
          <w:szCs w:val="24"/>
        </w:rPr>
        <w:t>～</w:t>
      </w:r>
      <w:r w:rsidR="002E537F" w:rsidRPr="0070691D">
        <w:rPr>
          <w:rFonts w:hAnsi="宋体" w:hint="eastAsia"/>
          <w:kern w:val="2"/>
          <w:sz w:val="24"/>
          <w:szCs w:val="24"/>
        </w:rPr>
        <w:t>6.0mm的管材可进行涡流探伤，其人工标准缺陷的大小</w:t>
      </w:r>
      <w:r w:rsidR="00051DCD" w:rsidRPr="0070691D">
        <w:rPr>
          <w:rFonts w:hAnsi="宋体" w:hint="eastAsia"/>
          <w:kern w:val="2"/>
          <w:sz w:val="24"/>
          <w:szCs w:val="24"/>
        </w:rPr>
        <w:t>见下表</w:t>
      </w:r>
      <w:r w:rsidR="002E537F" w:rsidRPr="0070691D">
        <w:rPr>
          <w:rFonts w:hAnsi="宋体" w:hint="eastAsia"/>
          <w:kern w:val="2"/>
          <w:sz w:val="24"/>
          <w:szCs w:val="24"/>
        </w:rPr>
        <w:t>。</w:t>
      </w:r>
    </w:p>
    <w:p w:rsidR="002E537F" w:rsidRPr="00C67811" w:rsidRDefault="002E537F" w:rsidP="00C67811">
      <w:pPr>
        <w:widowControl/>
        <w:numPr>
          <w:ilvl w:val="0"/>
          <w:numId w:val="13"/>
        </w:numPr>
        <w:spacing w:beforeLines="50" w:before="156" w:afterLines="50" w:after="156"/>
        <w:ind w:left="0"/>
        <w:jc w:val="center"/>
        <w:rPr>
          <w:rFonts w:ascii="黑体" w:eastAsia="黑体"/>
          <w:kern w:val="0"/>
          <w:szCs w:val="20"/>
        </w:rPr>
      </w:pPr>
      <w:r w:rsidRPr="00C67811">
        <w:rPr>
          <w:rFonts w:ascii="黑体" w:eastAsia="黑体" w:hint="eastAsia"/>
          <w:kern w:val="0"/>
          <w:szCs w:val="20"/>
        </w:rPr>
        <w:t>对比缺陷的</w:t>
      </w:r>
      <w:r w:rsidR="00C67811" w:rsidRPr="00C67811">
        <w:rPr>
          <w:rFonts w:ascii="黑体" w:eastAsia="黑体" w:hint="eastAsia"/>
          <w:kern w:val="0"/>
          <w:szCs w:val="20"/>
        </w:rPr>
        <w:t>尺寸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0"/>
        <w:gridCol w:w="4730"/>
      </w:tblGrid>
      <w:tr w:rsidR="002E537F" w:rsidTr="00D60C39">
        <w:trPr>
          <w:trHeight w:val="20"/>
        </w:trPr>
        <w:tc>
          <w:tcPr>
            <w:tcW w:w="4730" w:type="dxa"/>
          </w:tcPr>
          <w:p w:rsidR="002E537F" w:rsidRDefault="002E537F" w:rsidP="00D64AF2">
            <w:pPr>
              <w:jc w:val="center"/>
              <w:rPr>
                <w:rFonts w:ascii="宋体" w:hAnsi="宋体"/>
                <w:sz w:val="18"/>
                <w:szCs w:val="18"/>
              </w:rPr>
            </w:pPr>
            <w:r>
              <w:rPr>
                <w:rFonts w:ascii="宋体" w:hAnsi="宋体" w:hint="eastAsia"/>
                <w:sz w:val="18"/>
                <w:szCs w:val="18"/>
              </w:rPr>
              <w:t>管的外径</w:t>
            </w:r>
            <w:r w:rsidR="00C67811">
              <w:rPr>
                <w:rFonts w:ascii="宋体" w:hAnsi="宋体" w:hint="eastAsia"/>
                <w:sz w:val="18"/>
                <w:szCs w:val="18"/>
              </w:rPr>
              <w:t>，mm</w:t>
            </w:r>
          </w:p>
        </w:tc>
        <w:tc>
          <w:tcPr>
            <w:tcW w:w="4730" w:type="dxa"/>
          </w:tcPr>
          <w:p w:rsidR="002E537F" w:rsidRDefault="002E537F" w:rsidP="00D64AF2">
            <w:pPr>
              <w:jc w:val="center"/>
              <w:rPr>
                <w:rFonts w:ascii="宋体" w:hAnsi="宋体"/>
                <w:sz w:val="18"/>
                <w:szCs w:val="18"/>
              </w:rPr>
            </w:pPr>
            <w:r>
              <w:rPr>
                <w:rFonts w:ascii="宋体" w:hAnsi="宋体" w:hint="eastAsia"/>
                <w:sz w:val="18"/>
                <w:szCs w:val="18"/>
              </w:rPr>
              <w:t>钻孔直径</w:t>
            </w:r>
            <w:r w:rsidR="00C67811">
              <w:rPr>
                <w:rFonts w:ascii="宋体" w:hAnsi="宋体" w:hint="eastAsia"/>
                <w:sz w:val="18"/>
                <w:szCs w:val="18"/>
              </w:rPr>
              <w:t>，mm</w:t>
            </w:r>
          </w:p>
        </w:tc>
      </w:tr>
      <w:tr w:rsidR="002E537F" w:rsidTr="00D60C39">
        <w:trPr>
          <w:trHeight w:val="20"/>
        </w:trPr>
        <w:tc>
          <w:tcPr>
            <w:tcW w:w="4730" w:type="dxa"/>
          </w:tcPr>
          <w:p w:rsidR="002E537F" w:rsidRDefault="002E537F" w:rsidP="00D64AF2">
            <w:pPr>
              <w:jc w:val="center"/>
              <w:rPr>
                <w:rFonts w:ascii="宋体" w:hAnsi="宋体"/>
                <w:sz w:val="18"/>
                <w:szCs w:val="18"/>
              </w:rPr>
            </w:pPr>
            <w:r>
              <w:rPr>
                <w:rFonts w:ascii="宋体" w:hAnsi="宋体" w:hint="eastAsia"/>
                <w:sz w:val="18"/>
                <w:szCs w:val="18"/>
              </w:rPr>
              <w:t>≥15</w:t>
            </w:r>
            <w:r>
              <w:rPr>
                <w:sz w:val="18"/>
                <w:szCs w:val="18"/>
              </w:rPr>
              <w:t>~</w:t>
            </w:r>
            <w:r>
              <w:rPr>
                <w:rFonts w:ascii="宋体" w:hAnsi="宋体" w:hint="eastAsia"/>
                <w:sz w:val="18"/>
                <w:szCs w:val="18"/>
              </w:rPr>
              <w:t xml:space="preserve">20　</w:t>
            </w:r>
          </w:p>
        </w:tc>
        <w:tc>
          <w:tcPr>
            <w:tcW w:w="4730" w:type="dxa"/>
          </w:tcPr>
          <w:p w:rsidR="002E537F" w:rsidRDefault="002E537F" w:rsidP="00D64AF2">
            <w:pPr>
              <w:jc w:val="center"/>
              <w:rPr>
                <w:rFonts w:ascii="宋体" w:hAnsi="宋体"/>
                <w:sz w:val="18"/>
                <w:szCs w:val="18"/>
              </w:rPr>
            </w:pPr>
            <w:r>
              <w:rPr>
                <w:rFonts w:ascii="宋体" w:hAnsi="宋体" w:hint="eastAsia"/>
                <w:sz w:val="18"/>
                <w:szCs w:val="18"/>
              </w:rPr>
              <w:t>0.8</w:t>
            </w:r>
          </w:p>
        </w:tc>
      </w:tr>
      <w:tr w:rsidR="002E537F" w:rsidTr="00D60C39">
        <w:trPr>
          <w:trHeight w:val="20"/>
        </w:trPr>
        <w:tc>
          <w:tcPr>
            <w:tcW w:w="4730" w:type="dxa"/>
          </w:tcPr>
          <w:p w:rsidR="002E537F" w:rsidRDefault="002E537F" w:rsidP="00D64AF2">
            <w:pPr>
              <w:jc w:val="center"/>
              <w:rPr>
                <w:rFonts w:ascii="宋体" w:hAnsi="宋体"/>
                <w:sz w:val="18"/>
                <w:szCs w:val="18"/>
              </w:rPr>
            </w:pPr>
            <w:r>
              <w:rPr>
                <w:rFonts w:ascii="宋体" w:hAnsi="宋体" w:hint="eastAsia"/>
                <w:sz w:val="18"/>
                <w:szCs w:val="18"/>
              </w:rPr>
              <w:t>＞20</w:t>
            </w:r>
            <w:r>
              <w:rPr>
                <w:sz w:val="18"/>
                <w:szCs w:val="18"/>
              </w:rPr>
              <w:t>~</w:t>
            </w:r>
            <w:r>
              <w:rPr>
                <w:rFonts w:ascii="宋体" w:hAnsi="宋体" w:hint="eastAsia"/>
                <w:sz w:val="18"/>
                <w:szCs w:val="18"/>
              </w:rPr>
              <w:t>30</w:t>
            </w:r>
          </w:p>
        </w:tc>
        <w:tc>
          <w:tcPr>
            <w:tcW w:w="4730" w:type="dxa"/>
          </w:tcPr>
          <w:p w:rsidR="002E537F" w:rsidRDefault="002E537F" w:rsidP="00D64AF2">
            <w:pPr>
              <w:jc w:val="center"/>
              <w:rPr>
                <w:rFonts w:ascii="宋体" w:hAnsi="宋体"/>
                <w:sz w:val="18"/>
                <w:szCs w:val="18"/>
              </w:rPr>
            </w:pPr>
            <w:r>
              <w:rPr>
                <w:rFonts w:ascii="宋体" w:hAnsi="宋体" w:hint="eastAsia"/>
                <w:sz w:val="18"/>
                <w:szCs w:val="18"/>
              </w:rPr>
              <w:t>0.9</w:t>
            </w:r>
          </w:p>
        </w:tc>
      </w:tr>
      <w:tr w:rsidR="002E537F" w:rsidTr="00D60C39">
        <w:trPr>
          <w:trHeight w:val="20"/>
        </w:trPr>
        <w:tc>
          <w:tcPr>
            <w:tcW w:w="4730" w:type="dxa"/>
          </w:tcPr>
          <w:p w:rsidR="002E537F" w:rsidRDefault="002E537F" w:rsidP="00D64AF2">
            <w:pPr>
              <w:jc w:val="center"/>
              <w:rPr>
                <w:rFonts w:ascii="宋体" w:hAnsi="宋体"/>
                <w:sz w:val="18"/>
                <w:szCs w:val="18"/>
              </w:rPr>
            </w:pPr>
            <w:r>
              <w:rPr>
                <w:rFonts w:ascii="宋体" w:hAnsi="宋体" w:hint="eastAsia"/>
                <w:sz w:val="18"/>
                <w:szCs w:val="18"/>
              </w:rPr>
              <w:t>＞30</w:t>
            </w:r>
            <w:r>
              <w:rPr>
                <w:sz w:val="18"/>
                <w:szCs w:val="18"/>
              </w:rPr>
              <w:t>~</w:t>
            </w:r>
            <w:r>
              <w:rPr>
                <w:rFonts w:ascii="宋体" w:hAnsi="宋体" w:hint="eastAsia"/>
                <w:sz w:val="18"/>
                <w:szCs w:val="18"/>
              </w:rPr>
              <w:t>40</w:t>
            </w:r>
          </w:p>
        </w:tc>
        <w:tc>
          <w:tcPr>
            <w:tcW w:w="4730" w:type="dxa"/>
          </w:tcPr>
          <w:p w:rsidR="002E537F" w:rsidRDefault="002E537F" w:rsidP="00D64AF2">
            <w:pPr>
              <w:jc w:val="center"/>
              <w:rPr>
                <w:rFonts w:ascii="宋体" w:hAnsi="宋体"/>
                <w:sz w:val="18"/>
                <w:szCs w:val="18"/>
              </w:rPr>
            </w:pPr>
            <w:r>
              <w:rPr>
                <w:rFonts w:ascii="宋体" w:hAnsi="宋体" w:hint="eastAsia"/>
                <w:sz w:val="18"/>
                <w:szCs w:val="18"/>
              </w:rPr>
              <w:t>1.1</w:t>
            </w:r>
          </w:p>
        </w:tc>
      </w:tr>
      <w:tr w:rsidR="002E537F" w:rsidTr="00D60C39">
        <w:trPr>
          <w:trHeight w:val="20"/>
        </w:trPr>
        <w:tc>
          <w:tcPr>
            <w:tcW w:w="4730" w:type="dxa"/>
          </w:tcPr>
          <w:p w:rsidR="002E537F" w:rsidRDefault="002E537F" w:rsidP="00D64AF2">
            <w:pPr>
              <w:jc w:val="center"/>
              <w:rPr>
                <w:rFonts w:ascii="宋体" w:hAnsi="宋体"/>
                <w:sz w:val="18"/>
                <w:szCs w:val="18"/>
              </w:rPr>
            </w:pPr>
            <w:r>
              <w:rPr>
                <w:rFonts w:ascii="宋体" w:hAnsi="宋体" w:hint="eastAsia"/>
                <w:sz w:val="18"/>
                <w:szCs w:val="18"/>
              </w:rPr>
              <w:t>＞40</w:t>
            </w:r>
            <w:r>
              <w:rPr>
                <w:sz w:val="18"/>
                <w:szCs w:val="18"/>
              </w:rPr>
              <w:t>~</w:t>
            </w:r>
            <w:r>
              <w:rPr>
                <w:rFonts w:ascii="宋体" w:hAnsi="宋体" w:hint="eastAsia"/>
                <w:sz w:val="18"/>
                <w:szCs w:val="18"/>
              </w:rPr>
              <w:t>55</w:t>
            </w:r>
          </w:p>
        </w:tc>
        <w:tc>
          <w:tcPr>
            <w:tcW w:w="4730" w:type="dxa"/>
          </w:tcPr>
          <w:p w:rsidR="002E537F" w:rsidRDefault="002E537F" w:rsidP="00D64AF2">
            <w:pPr>
              <w:jc w:val="center"/>
              <w:rPr>
                <w:rFonts w:ascii="宋体" w:hAnsi="宋体"/>
                <w:sz w:val="18"/>
                <w:szCs w:val="18"/>
              </w:rPr>
            </w:pPr>
            <w:r>
              <w:rPr>
                <w:rFonts w:ascii="宋体" w:hAnsi="宋体" w:hint="eastAsia"/>
                <w:sz w:val="18"/>
                <w:szCs w:val="18"/>
              </w:rPr>
              <w:t>1.3</w:t>
            </w:r>
          </w:p>
        </w:tc>
      </w:tr>
    </w:tbl>
    <w:p w:rsidR="00F5599E" w:rsidRDefault="00F5599E" w:rsidP="00F5599E">
      <w:pPr>
        <w:adjustRightInd w:val="0"/>
        <w:spacing w:beforeLines="50" w:before="156" w:afterLines="50" w:after="156" w:line="360" w:lineRule="auto"/>
        <w:rPr>
          <w:rFonts w:ascii="黑体" w:eastAsia="黑体"/>
          <w:color w:val="000000" w:themeColor="text1"/>
          <w:sz w:val="24"/>
        </w:rPr>
      </w:pPr>
      <w:r w:rsidRPr="00AF408B">
        <w:rPr>
          <w:rFonts w:ascii="黑体" w:eastAsia="黑体" w:hint="eastAsia"/>
          <w:color w:val="000000" w:themeColor="text1"/>
          <w:sz w:val="24"/>
        </w:rPr>
        <w:t>三、主要试验</w:t>
      </w:r>
      <w:r w:rsidRPr="00AF408B">
        <w:rPr>
          <w:rFonts w:ascii="黑体" w:eastAsia="黑体"/>
          <w:color w:val="000000" w:themeColor="text1"/>
          <w:sz w:val="24"/>
        </w:rPr>
        <w:t>（</w:t>
      </w:r>
      <w:r w:rsidRPr="00AF408B">
        <w:rPr>
          <w:rFonts w:ascii="黑体" w:eastAsia="黑体" w:hint="eastAsia"/>
          <w:color w:val="000000" w:themeColor="text1"/>
          <w:sz w:val="24"/>
        </w:rPr>
        <w:t>或</w:t>
      </w:r>
      <w:r w:rsidRPr="00AF408B">
        <w:rPr>
          <w:rFonts w:ascii="黑体" w:eastAsia="黑体"/>
          <w:color w:val="000000" w:themeColor="text1"/>
          <w:sz w:val="24"/>
        </w:rPr>
        <w:t>验证）</w:t>
      </w:r>
      <w:r w:rsidRPr="00AF408B">
        <w:rPr>
          <w:rFonts w:ascii="黑体" w:eastAsia="黑体" w:hint="eastAsia"/>
          <w:color w:val="000000" w:themeColor="text1"/>
          <w:sz w:val="24"/>
        </w:rPr>
        <w:t>情况分析</w:t>
      </w:r>
    </w:p>
    <w:p w:rsidR="0049659F" w:rsidRPr="0049659F" w:rsidRDefault="0049659F" w:rsidP="00433ED1">
      <w:pPr>
        <w:adjustRightInd w:val="0"/>
        <w:spacing w:line="360" w:lineRule="auto"/>
        <w:ind w:firstLineChars="100" w:firstLine="240"/>
        <w:rPr>
          <w:color w:val="000000" w:themeColor="text1"/>
          <w:sz w:val="24"/>
        </w:rPr>
      </w:pPr>
      <w:r w:rsidRPr="0049659F">
        <w:rPr>
          <w:rFonts w:eastAsia="黑体"/>
          <w:color w:val="000000" w:themeColor="text1"/>
          <w:sz w:val="24"/>
        </w:rPr>
        <w:t xml:space="preserve"> </w:t>
      </w:r>
      <w:r w:rsidRPr="0049659F">
        <w:rPr>
          <w:color w:val="000000" w:themeColor="text1"/>
          <w:sz w:val="24"/>
        </w:rPr>
        <w:t>针对《镍及镍合金</w:t>
      </w:r>
      <w:r w:rsidRPr="00433ED1">
        <w:rPr>
          <w:rFonts w:hint="eastAsia"/>
          <w:color w:val="000000" w:themeColor="text1"/>
          <w:sz w:val="24"/>
        </w:rPr>
        <w:t>管</w:t>
      </w:r>
      <w:r w:rsidRPr="0049659F">
        <w:rPr>
          <w:color w:val="000000" w:themeColor="text1"/>
          <w:sz w:val="24"/>
        </w:rPr>
        <w:t>》产品，按本标准规定的方法，对</w:t>
      </w:r>
      <w:r w:rsidR="00433ED1">
        <w:rPr>
          <w:rFonts w:hint="eastAsia"/>
          <w:color w:val="000000" w:themeColor="text1"/>
          <w:sz w:val="24"/>
        </w:rPr>
        <w:t>典型</w:t>
      </w:r>
      <w:r w:rsidRPr="0049659F">
        <w:rPr>
          <w:rFonts w:hint="eastAsia"/>
          <w:color w:val="000000" w:themeColor="text1"/>
          <w:sz w:val="24"/>
        </w:rPr>
        <w:t>牌号的主要</w:t>
      </w:r>
      <w:r w:rsidRPr="0049659F">
        <w:rPr>
          <w:color w:val="000000" w:themeColor="text1"/>
          <w:sz w:val="24"/>
        </w:rPr>
        <w:t>技术指标进行了验证，见表</w:t>
      </w:r>
      <w:r w:rsidRPr="0049659F">
        <w:rPr>
          <w:color w:val="000000" w:themeColor="text1"/>
          <w:sz w:val="24"/>
        </w:rPr>
        <w:t>3</w:t>
      </w:r>
      <w:r w:rsidRPr="0049659F">
        <w:rPr>
          <w:color w:val="000000" w:themeColor="text1"/>
          <w:sz w:val="24"/>
        </w:rPr>
        <w:t>。</w:t>
      </w:r>
    </w:p>
    <w:p w:rsidR="0049659F" w:rsidRPr="0049659F" w:rsidRDefault="0049659F" w:rsidP="0049659F">
      <w:pPr>
        <w:widowControl/>
        <w:tabs>
          <w:tab w:val="left" w:pos="0"/>
        </w:tabs>
        <w:jc w:val="center"/>
        <w:rPr>
          <w:rFonts w:eastAsia="黑体"/>
          <w:color w:val="000000" w:themeColor="text1"/>
          <w:kern w:val="0"/>
          <w:sz w:val="24"/>
        </w:rPr>
      </w:pPr>
      <w:r w:rsidRPr="0049659F">
        <w:rPr>
          <w:rFonts w:eastAsia="黑体"/>
          <w:color w:val="000000" w:themeColor="text1"/>
          <w:kern w:val="0"/>
          <w:szCs w:val="21"/>
        </w:rPr>
        <w:t>表</w:t>
      </w:r>
      <w:r w:rsidRPr="0049659F">
        <w:rPr>
          <w:rFonts w:eastAsia="黑体"/>
          <w:color w:val="000000" w:themeColor="text1"/>
          <w:kern w:val="0"/>
          <w:szCs w:val="21"/>
        </w:rPr>
        <w:t>3</w:t>
      </w:r>
      <w:r w:rsidR="008A5E62">
        <w:rPr>
          <w:rFonts w:eastAsia="黑体"/>
          <w:color w:val="000000" w:themeColor="text1"/>
          <w:kern w:val="0"/>
          <w:szCs w:val="21"/>
        </w:rPr>
        <w:t xml:space="preserve"> </w:t>
      </w:r>
      <w:r w:rsidR="008A5E62">
        <w:rPr>
          <w:rFonts w:eastAsia="黑体" w:hint="eastAsia"/>
          <w:color w:val="000000" w:themeColor="text1"/>
          <w:kern w:val="0"/>
          <w:szCs w:val="21"/>
        </w:rPr>
        <w:t>典型牌号规格性能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3166"/>
        <w:gridCol w:w="919"/>
        <w:gridCol w:w="890"/>
        <w:gridCol w:w="890"/>
        <w:gridCol w:w="934"/>
      </w:tblGrid>
      <w:tr w:rsidR="00433ED1" w:rsidRPr="0049659F" w:rsidTr="00B54BDE">
        <w:trPr>
          <w:trHeight w:val="20"/>
          <w:tblHeader/>
        </w:trPr>
        <w:tc>
          <w:tcPr>
            <w:tcW w:w="1362" w:type="pct"/>
            <w:vMerge w:val="restart"/>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牌号</w:t>
            </w:r>
          </w:p>
        </w:tc>
        <w:tc>
          <w:tcPr>
            <w:tcW w:w="1694" w:type="pct"/>
            <w:vMerge w:val="restart"/>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规格</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mm</w:t>
            </w:r>
          </w:p>
        </w:tc>
        <w:tc>
          <w:tcPr>
            <w:tcW w:w="492" w:type="pct"/>
            <w:vMerge w:val="restart"/>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状态</w:t>
            </w:r>
          </w:p>
        </w:tc>
        <w:tc>
          <w:tcPr>
            <w:tcW w:w="1452" w:type="pct"/>
            <w:gridSpan w:val="3"/>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力学性能</w:t>
            </w:r>
          </w:p>
        </w:tc>
      </w:tr>
      <w:tr w:rsidR="00433ED1" w:rsidRPr="0049659F" w:rsidTr="00B54BDE">
        <w:trPr>
          <w:trHeight w:val="20"/>
          <w:tblHeader/>
        </w:trPr>
        <w:tc>
          <w:tcPr>
            <w:tcW w:w="1362" w:type="pct"/>
            <w:vMerge/>
            <w:vAlign w:val="center"/>
          </w:tcPr>
          <w:p w:rsidR="00093B2D" w:rsidRPr="0049659F" w:rsidRDefault="00093B2D" w:rsidP="00433ED1">
            <w:pPr>
              <w:widowControl/>
              <w:contextualSpacing/>
              <w:jc w:val="center"/>
              <w:rPr>
                <w:color w:val="000000" w:themeColor="text1"/>
                <w:kern w:val="0"/>
                <w:sz w:val="18"/>
                <w:szCs w:val="18"/>
              </w:rPr>
            </w:pPr>
          </w:p>
        </w:tc>
        <w:tc>
          <w:tcPr>
            <w:tcW w:w="1694" w:type="pct"/>
            <w:vMerge/>
            <w:shd w:val="clear" w:color="auto" w:fill="FFFFFF"/>
            <w:vAlign w:val="center"/>
          </w:tcPr>
          <w:p w:rsidR="00093B2D" w:rsidRPr="0049659F" w:rsidRDefault="00093B2D" w:rsidP="00433ED1">
            <w:pPr>
              <w:widowControl/>
              <w:contextualSpacing/>
              <w:jc w:val="center"/>
              <w:rPr>
                <w:color w:val="000000" w:themeColor="text1"/>
                <w:kern w:val="0"/>
                <w:sz w:val="18"/>
                <w:szCs w:val="18"/>
              </w:rPr>
            </w:pPr>
          </w:p>
        </w:tc>
        <w:tc>
          <w:tcPr>
            <w:tcW w:w="492" w:type="pct"/>
            <w:vMerge/>
            <w:shd w:val="clear" w:color="auto" w:fill="FFFFFF"/>
            <w:vAlign w:val="center"/>
          </w:tcPr>
          <w:p w:rsidR="00093B2D" w:rsidRPr="0049659F" w:rsidRDefault="00093B2D" w:rsidP="00433ED1">
            <w:pPr>
              <w:widowControl/>
              <w:contextualSpacing/>
              <w:jc w:val="center"/>
              <w:rPr>
                <w:color w:val="000000" w:themeColor="text1"/>
                <w:kern w:val="0"/>
                <w:sz w:val="18"/>
                <w:szCs w:val="18"/>
              </w:rPr>
            </w:pPr>
          </w:p>
        </w:tc>
        <w:tc>
          <w:tcPr>
            <w:tcW w:w="476"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R</w:t>
            </w:r>
            <w:r w:rsidRPr="0049659F">
              <w:rPr>
                <w:color w:val="000000" w:themeColor="text1"/>
                <w:kern w:val="0"/>
                <w:sz w:val="18"/>
                <w:szCs w:val="18"/>
                <w:vertAlign w:val="subscript"/>
              </w:rPr>
              <w:t>m</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MPa</w:t>
            </w:r>
          </w:p>
        </w:tc>
        <w:tc>
          <w:tcPr>
            <w:tcW w:w="476"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R</w:t>
            </w:r>
            <w:r w:rsidRPr="0049659F">
              <w:rPr>
                <w:color w:val="000000" w:themeColor="text1"/>
                <w:kern w:val="0"/>
                <w:sz w:val="18"/>
                <w:szCs w:val="18"/>
                <w:vertAlign w:val="subscript"/>
              </w:rPr>
              <w:t>p0.2</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MPa</w:t>
            </w:r>
          </w:p>
        </w:tc>
        <w:tc>
          <w:tcPr>
            <w:tcW w:w="500" w:type="pct"/>
            <w:tcBorders>
              <w:bottom w:val="single" w:sz="4" w:space="0" w:color="auto"/>
            </w:tcBorders>
            <w:shd w:val="clear" w:color="auto" w:fill="FFFFFF"/>
            <w:vAlign w:val="center"/>
          </w:tcPr>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A</w:t>
            </w:r>
            <w:r w:rsidRPr="0049659F">
              <w:rPr>
                <w:color w:val="000000" w:themeColor="text1"/>
                <w:kern w:val="0"/>
                <w:sz w:val="18"/>
                <w:szCs w:val="18"/>
                <w:vertAlign w:val="subscript"/>
              </w:rPr>
              <w:t>50</w:t>
            </w:r>
          </w:p>
          <w:p w:rsidR="00093B2D" w:rsidRPr="0049659F" w:rsidRDefault="00093B2D" w:rsidP="00433ED1">
            <w:pPr>
              <w:widowControl/>
              <w:contextualSpacing/>
              <w:jc w:val="center"/>
              <w:rPr>
                <w:color w:val="000000" w:themeColor="text1"/>
                <w:kern w:val="0"/>
                <w:sz w:val="18"/>
                <w:szCs w:val="18"/>
              </w:rPr>
            </w:pPr>
            <w:r w:rsidRPr="0049659F">
              <w:rPr>
                <w:color w:val="000000" w:themeColor="text1"/>
                <w:kern w:val="0"/>
                <w:sz w:val="18"/>
                <w:szCs w:val="18"/>
              </w:rPr>
              <w:t>%</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57×3×L</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B54BDE" w:rsidRPr="00B54BDE" w:rsidRDefault="00B54BDE" w:rsidP="00B54BDE">
            <w:pPr>
              <w:widowControl/>
              <w:jc w:val="center"/>
              <w:rPr>
                <w:color w:val="000000" w:themeColor="text1"/>
                <w:szCs w:val="21"/>
              </w:rPr>
            </w:pPr>
            <w:r w:rsidRPr="00433ED1">
              <w:rPr>
                <w:color w:val="000000" w:themeColor="text1"/>
                <w:szCs w:val="21"/>
              </w:rPr>
              <w:t>412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33ED1" w:rsidRDefault="00B54BDE" w:rsidP="00B54BDE">
            <w:pPr>
              <w:jc w:val="center"/>
              <w:rPr>
                <w:color w:val="000000" w:themeColor="text1"/>
                <w:szCs w:val="21"/>
              </w:rPr>
            </w:pPr>
            <w:r w:rsidRPr="00433ED1">
              <w:rPr>
                <w:color w:val="000000" w:themeColor="text1"/>
                <w:szCs w:val="21"/>
              </w:rPr>
              <w:t>38</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433ED1">
              <w:rPr>
                <w:color w:val="000000" w:themeColor="text1"/>
                <w:szCs w:val="21"/>
              </w:rPr>
              <w:t>408</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9659F" w:rsidRDefault="00B54BDE" w:rsidP="00B54BDE">
            <w:pPr>
              <w:jc w:val="center"/>
              <w:rPr>
                <w:color w:val="000000" w:themeColor="text1"/>
                <w:szCs w:val="21"/>
              </w:rPr>
            </w:pPr>
            <w:r w:rsidRPr="00433ED1">
              <w:rPr>
                <w:color w:val="000000" w:themeColor="text1"/>
                <w:szCs w:val="21"/>
              </w:rPr>
              <w:t>36</w:t>
            </w:r>
          </w:p>
        </w:tc>
      </w:tr>
      <w:tr w:rsidR="00B54BDE" w:rsidRPr="0049659F" w:rsidTr="00B54BDE">
        <w:trPr>
          <w:trHeight w:val="297"/>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rFonts w:hint="eastAsia"/>
                <w:color w:val="000000" w:themeColor="text1"/>
                <w:kern w:val="0"/>
                <w:sz w:val="18"/>
                <w:szCs w:val="18"/>
              </w:rPr>
              <w:t>114.3</w:t>
            </w:r>
            <w:r w:rsidRPr="00433ED1">
              <w:rPr>
                <w:rFonts w:hint="eastAsia"/>
                <w:color w:val="000000" w:themeColor="text1"/>
                <w:kern w:val="0"/>
                <w:sz w:val="18"/>
                <w:szCs w:val="18"/>
              </w:rPr>
              <w:t>×</w:t>
            </w:r>
            <w:r w:rsidRPr="00433ED1">
              <w:rPr>
                <w:rFonts w:hint="eastAsia"/>
                <w:color w:val="000000" w:themeColor="text1"/>
                <w:kern w:val="0"/>
                <w:sz w:val="18"/>
                <w:szCs w:val="18"/>
              </w:rPr>
              <w:t>3.05</w:t>
            </w:r>
            <w:r w:rsidRPr="00433ED1">
              <w:rPr>
                <w:rFonts w:hint="eastAsia"/>
                <w:color w:val="000000" w:themeColor="text1"/>
                <w:kern w:val="0"/>
                <w:sz w:val="18"/>
                <w:szCs w:val="18"/>
              </w:rPr>
              <w:t>×</w:t>
            </w:r>
            <w:r w:rsidRPr="00433ED1">
              <w:rPr>
                <w:rFonts w:hint="eastAsia"/>
                <w:color w:val="000000" w:themeColor="text1"/>
                <w:kern w:val="0"/>
                <w:sz w:val="18"/>
                <w:szCs w:val="18"/>
              </w:rPr>
              <w:t>4000</w:t>
            </w:r>
            <w:r w:rsidRPr="00433ED1">
              <w:rPr>
                <w:rFonts w:hint="eastAsia"/>
                <w:color w:val="000000" w:themeColor="text1"/>
                <w:kern w:val="0"/>
                <w:sz w:val="18"/>
                <w:szCs w:val="18"/>
              </w:rPr>
              <w:t>～</w:t>
            </w:r>
            <w:r w:rsidRPr="00433ED1">
              <w:rPr>
                <w:rFonts w:hint="eastAsia"/>
                <w:color w:val="000000" w:themeColor="text1"/>
                <w:kern w:val="0"/>
                <w:sz w:val="18"/>
                <w:szCs w:val="18"/>
              </w:rPr>
              <w:t>5000</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B54BDE" w:rsidRPr="00B54BDE" w:rsidRDefault="00B54BDE" w:rsidP="00B54BDE">
            <w:pPr>
              <w:widowControl/>
              <w:jc w:val="center"/>
              <w:rPr>
                <w:color w:val="000000" w:themeColor="text1"/>
                <w:szCs w:val="21"/>
              </w:rPr>
            </w:pPr>
            <w:r w:rsidRPr="00433ED1">
              <w:rPr>
                <w:color w:val="000000" w:themeColor="text1"/>
                <w:szCs w:val="21"/>
              </w:rPr>
              <w:t>412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33ED1" w:rsidRDefault="00B54BDE" w:rsidP="00B54BDE">
            <w:pPr>
              <w:jc w:val="center"/>
              <w:rPr>
                <w:color w:val="000000" w:themeColor="text1"/>
                <w:szCs w:val="21"/>
              </w:rPr>
            </w:pPr>
            <w:r w:rsidRPr="00433ED1">
              <w:rPr>
                <w:color w:val="000000" w:themeColor="text1"/>
                <w:szCs w:val="21"/>
              </w:rPr>
              <w:t>45.0</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433ED1">
              <w:rPr>
                <w:color w:val="000000" w:themeColor="text1"/>
                <w:szCs w:val="21"/>
              </w:rPr>
              <w:t>409</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49659F" w:rsidRDefault="00B54BDE" w:rsidP="00B54BDE">
            <w:pPr>
              <w:jc w:val="center"/>
              <w:rPr>
                <w:color w:val="000000" w:themeColor="text1"/>
                <w:szCs w:val="21"/>
              </w:rPr>
            </w:pPr>
            <w:r w:rsidRPr="00433ED1">
              <w:rPr>
                <w:color w:val="000000" w:themeColor="text1"/>
                <w:szCs w:val="21"/>
              </w:rPr>
              <w:t>48.0</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9659F">
              <w:rPr>
                <w:rFonts w:hint="eastAsia"/>
                <w:color w:val="000000" w:themeColor="text1"/>
                <w:kern w:val="0"/>
                <w:sz w:val="18"/>
                <w:szCs w:val="18"/>
              </w:rPr>
              <w:t>N</w:t>
            </w:r>
            <w:r w:rsidRPr="00433ED1">
              <w:rPr>
                <w:color w:val="000000" w:themeColor="text1"/>
                <w:kern w:val="0"/>
                <w:sz w:val="18"/>
                <w:szCs w:val="18"/>
              </w:rPr>
              <w:t>4</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19×3×1035</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33ED1">
              <w:rPr>
                <w:color w:val="000000" w:themeColor="text1"/>
              </w:rPr>
              <w:t>Y₂</w:t>
            </w: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544</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r>
      <w:tr w:rsidR="00B54BDE" w:rsidRPr="0049659F" w:rsidTr="00B54BDE">
        <w:trPr>
          <w:trHeight w:val="20"/>
        </w:trPr>
        <w:tc>
          <w:tcPr>
            <w:tcW w:w="1362" w:type="pct"/>
            <w:vMerge/>
            <w:vAlign w:val="center"/>
          </w:tcPr>
          <w:p w:rsidR="00B54BDE" w:rsidRPr="0049659F"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9659F" w:rsidRDefault="00B54BDE" w:rsidP="00B54BDE">
            <w:pPr>
              <w:jc w:val="center"/>
              <w:rPr>
                <w:color w:val="000000" w:themeColor="text1"/>
              </w:rPr>
            </w:pPr>
          </w:p>
        </w:tc>
        <w:tc>
          <w:tcPr>
            <w:tcW w:w="476" w:type="pct"/>
            <w:shd w:val="clear" w:color="auto" w:fill="auto"/>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548</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r>
      <w:tr w:rsidR="00093B2D" w:rsidRPr="0049659F" w:rsidTr="00B54BDE">
        <w:trPr>
          <w:trHeight w:val="20"/>
        </w:trPr>
        <w:tc>
          <w:tcPr>
            <w:tcW w:w="1362" w:type="pct"/>
            <w:vMerge w:val="restart"/>
            <w:vAlign w:val="center"/>
          </w:tcPr>
          <w:p w:rsidR="00093B2D" w:rsidRPr="0049659F" w:rsidRDefault="00093B2D" w:rsidP="00433ED1">
            <w:pPr>
              <w:widowControl/>
              <w:contextualSpacing/>
              <w:jc w:val="center"/>
              <w:rPr>
                <w:color w:val="000000" w:themeColor="text1"/>
                <w:kern w:val="0"/>
                <w:sz w:val="18"/>
                <w:szCs w:val="18"/>
              </w:rPr>
            </w:pPr>
            <w:r w:rsidRPr="0049659F">
              <w:rPr>
                <w:rFonts w:hint="eastAsia"/>
                <w:color w:val="000000" w:themeColor="text1"/>
                <w:kern w:val="0"/>
                <w:sz w:val="18"/>
                <w:szCs w:val="18"/>
              </w:rPr>
              <w:t>N</w:t>
            </w:r>
            <w:r w:rsidRPr="00433ED1">
              <w:rPr>
                <w:color w:val="000000" w:themeColor="text1"/>
                <w:kern w:val="0"/>
                <w:sz w:val="18"/>
                <w:szCs w:val="18"/>
              </w:rPr>
              <w:t>5</w:t>
            </w:r>
          </w:p>
        </w:tc>
        <w:tc>
          <w:tcPr>
            <w:tcW w:w="1694" w:type="pct"/>
            <w:vMerge w:val="restart"/>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33.7×3.38×L</w:t>
            </w:r>
          </w:p>
        </w:tc>
        <w:tc>
          <w:tcPr>
            <w:tcW w:w="492" w:type="pct"/>
            <w:vMerge w:val="restart"/>
            <w:shd w:val="clear" w:color="auto" w:fill="FFFFFF"/>
            <w:noWrap/>
            <w:vAlign w:val="center"/>
          </w:tcPr>
          <w:p w:rsidR="00093B2D" w:rsidRPr="0049659F" w:rsidRDefault="00093B2D" w:rsidP="00433ED1">
            <w:pPr>
              <w:jc w:val="center"/>
              <w:rPr>
                <w:color w:val="000000" w:themeColor="text1"/>
              </w:rPr>
            </w:pPr>
            <w:r w:rsidRPr="00433ED1">
              <w:rPr>
                <w:color w:val="000000" w:themeColor="text1"/>
              </w:rPr>
              <w:t>M</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433ED1">
              <w:rPr>
                <w:color w:val="000000" w:themeColor="text1"/>
                <w:szCs w:val="21"/>
              </w:rPr>
              <w:t>422</w:t>
            </w:r>
          </w:p>
        </w:tc>
        <w:tc>
          <w:tcPr>
            <w:tcW w:w="476" w:type="pct"/>
            <w:shd w:val="clear" w:color="auto" w:fill="auto"/>
            <w:noWrap/>
            <w:vAlign w:val="center"/>
          </w:tcPr>
          <w:p w:rsidR="00093B2D" w:rsidRPr="00433ED1" w:rsidRDefault="00093B2D" w:rsidP="00B54BDE">
            <w:pPr>
              <w:jc w:val="center"/>
              <w:rPr>
                <w:color w:val="000000" w:themeColor="text1"/>
                <w:szCs w:val="21"/>
              </w:rPr>
            </w:pPr>
            <w:r w:rsidRPr="00433ED1">
              <w:rPr>
                <w:color w:val="000000" w:themeColor="text1"/>
                <w:szCs w:val="21"/>
              </w:rPr>
              <w:t>104</w:t>
            </w:r>
          </w:p>
        </w:tc>
        <w:tc>
          <w:tcPr>
            <w:tcW w:w="500" w:type="pct"/>
            <w:shd w:val="clear" w:color="auto" w:fill="auto"/>
            <w:noWrap/>
            <w:vAlign w:val="center"/>
          </w:tcPr>
          <w:p w:rsidR="00093B2D" w:rsidRPr="0049659F" w:rsidRDefault="00093B2D" w:rsidP="00B54BDE">
            <w:pPr>
              <w:jc w:val="center"/>
              <w:rPr>
                <w:color w:val="000000" w:themeColor="text1"/>
                <w:szCs w:val="21"/>
              </w:rPr>
            </w:pPr>
            <w:r w:rsidRPr="00B54BDE">
              <w:rPr>
                <w:color w:val="000000" w:themeColor="text1"/>
                <w:szCs w:val="21"/>
              </w:rPr>
              <w:t>45</w:t>
            </w:r>
          </w:p>
        </w:tc>
      </w:tr>
      <w:tr w:rsidR="00433ED1" w:rsidRPr="0049659F" w:rsidTr="00B54BDE">
        <w:trPr>
          <w:trHeight w:val="20"/>
        </w:trPr>
        <w:tc>
          <w:tcPr>
            <w:tcW w:w="1362" w:type="pct"/>
            <w:vMerge/>
            <w:vAlign w:val="center"/>
          </w:tcPr>
          <w:p w:rsidR="00093B2D" w:rsidRPr="0049659F" w:rsidRDefault="00093B2D" w:rsidP="00433ED1">
            <w:pPr>
              <w:widowControl/>
              <w:contextualSpacing/>
              <w:jc w:val="center"/>
              <w:rPr>
                <w:color w:val="000000" w:themeColor="text1"/>
                <w:kern w:val="0"/>
                <w:sz w:val="18"/>
                <w:szCs w:val="18"/>
              </w:rPr>
            </w:pPr>
          </w:p>
        </w:tc>
        <w:tc>
          <w:tcPr>
            <w:tcW w:w="1694" w:type="pct"/>
            <w:vMerge/>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p>
        </w:tc>
        <w:tc>
          <w:tcPr>
            <w:tcW w:w="492" w:type="pct"/>
            <w:vMerge/>
            <w:shd w:val="clear" w:color="auto" w:fill="FFFFFF"/>
            <w:noWrap/>
            <w:vAlign w:val="center"/>
          </w:tcPr>
          <w:p w:rsidR="00093B2D" w:rsidRPr="0049659F" w:rsidRDefault="00093B2D" w:rsidP="00433ED1">
            <w:pPr>
              <w:jc w:val="center"/>
              <w:rPr>
                <w:color w:val="000000" w:themeColor="text1"/>
              </w:rPr>
            </w:pPr>
          </w:p>
        </w:tc>
        <w:tc>
          <w:tcPr>
            <w:tcW w:w="476" w:type="pct"/>
            <w:shd w:val="clear" w:color="auto" w:fill="auto"/>
            <w:noWrap/>
            <w:vAlign w:val="center"/>
          </w:tcPr>
          <w:p w:rsidR="00093B2D" w:rsidRPr="0049659F" w:rsidRDefault="00093B2D" w:rsidP="00B54BDE">
            <w:pPr>
              <w:widowControl/>
              <w:jc w:val="center"/>
              <w:rPr>
                <w:color w:val="000000" w:themeColor="text1"/>
                <w:szCs w:val="21"/>
              </w:rPr>
            </w:pPr>
            <w:r w:rsidRPr="00433ED1">
              <w:rPr>
                <w:color w:val="000000" w:themeColor="text1"/>
                <w:szCs w:val="21"/>
              </w:rPr>
              <w:t>420</w:t>
            </w:r>
          </w:p>
        </w:tc>
        <w:tc>
          <w:tcPr>
            <w:tcW w:w="476" w:type="pct"/>
            <w:shd w:val="clear" w:color="auto" w:fill="auto"/>
            <w:noWrap/>
            <w:vAlign w:val="center"/>
          </w:tcPr>
          <w:p w:rsidR="00093B2D" w:rsidRPr="0049659F" w:rsidRDefault="00093B2D" w:rsidP="00B54BDE">
            <w:pPr>
              <w:jc w:val="center"/>
              <w:rPr>
                <w:color w:val="000000" w:themeColor="text1"/>
                <w:szCs w:val="21"/>
              </w:rPr>
            </w:pPr>
            <w:r w:rsidRPr="00433ED1">
              <w:rPr>
                <w:color w:val="000000" w:themeColor="text1"/>
                <w:szCs w:val="21"/>
              </w:rPr>
              <w:t>103</w:t>
            </w:r>
          </w:p>
        </w:tc>
        <w:tc>
          <w:tcPr>
            <w:tcW w:w="500" w:type="pct"/>
            <w:shd w:val="clear" w:color="auto" w:fill="auto"/>
            <w:noWrap/>
            <w:vAlign w:val="center"/>
          </w:tcPr>
          <w:p w:rsidR="00093B2D" w:rsidRPr="0049659F" w:rsidRDefault="00093B2D" w:rsidP="00B54BDE">
            <w:pPr>
              <w:jc w:val="center"/>
              <w:rPr>
                <w:color w:val="000000" w:themeColor="text1"/>
                <w:szCs w:val="21"/>
              </w:rPr>
            </w:pPr>
            <w:r w:rsidRPr="00B54BDE">
              <w:rPr>
                <w:color w:val="000000" w:themeColor="text1"/>
                <w:szCs w:val="21"/>
              </w:rPr>
              <w:t>46</w:t>
            </w:r>
          </w:p>
        </w:tc>
      </w:tr>
      <w:tr w:rsidR="00433ED1" w:rsidRPr="0049659F" w:rsidTr="00B54BDE">
        <w:trPr>
          <w:trHeight w:val="20"/>
        </w:trPr>
        <w:tc>
          <w:tcPr>
            <w:tcW w:w="1362" w:type="pct"/>
            <w:vAlign w:val="center"/>
          </w:tcPr>
          <w:p w:rsidR="00093B2D" w:rsidRPr="0049659F" w:rsidRDefault="00B54BDE" w:rsidP="00B54BDE">
            <w:pPr>
              <w:widowControl/>
              <w:contextualSpacing/>
              <w:jc w:val="center"/>
              <w:rPr>
                <w:color w:val="000000" w:themeColor="text1"/>
                <w:kern w:val="0"/>
                <w:sz w:val="18"/>
                <w:szCs w:val="18"/>
              </w:rPr>
            </w:pPr>
            <w:r>
              <w:rPr>
                <w:color w:val="000000" w:themeColor="text1"/>
                <w:kern w:val="0"/>
                <w:sz w:val="18"/>
                <w:szCs w:val="18"/>
              </w:rPr>
              <w:t>NC</w:t>
            </w:r>
            <w:r>
              <w:rPr>
                <w:rFonts w:hint="eastAsia"/>
                <w:color w:val="000000" w:themeColor="text1"/>
                <w:kern w:val="0"/>
                <w:sz w:val="18"/>
                <w:szCs w:val="18"/>
              </w:rPr>
              <w:t>u</w:t>
            </w:r>
            <w:r>
              <w:rPr>
                <w:color w:val="000000" w:themeColor="text1"/>
                <w:kern w:val="0"/>
                <w:sz w:val="18"/>
                <w:szCs w:val="18"/>
              </w:rPr>
              <w:t>30</w:t>
            </w:r>
            <w:r>
              <w:rPr>
                <w:rFonts w:hint="eastAsia"/>
                <w:color w:val="000000" w:themeColor="text1"/>
                <w:kern w:val="0"/>
                <w:sz w:val="18"/>
                <w:szCs w:val="18"/>
              </w:rPr>
              <w:t>（</w:t>
            </w:r>
            <w:r w:rsidRPr="00433ED1">
              <w:rPr>
                <w:color w:val="000000" w:themeColor="text1"/>
                <w:kern w:val="0"/>
                <w:sz w:val="18"/>
                <w:szCs w:val="18"/>
              </w:rPr>
              <w:t>UNS N04400</w:t>
            </w:r>
            <w:r>
              <w:rPr>
                <w:rFonts w:hint="eastAsia"/>
                <w:color w:val="000000" w:themeColor="text1"/>
                <w:kern w:val="0"/>
                <w:sz w:val="18"/>
                <w:szCs w:val="18"/>
              </w:rPr>
              <w:t>）</w:t>
            </w:r>
          </w:p>
        </w:tc>
        <w:tc>
          <w:tcPr>
            <w:tcW w:w="1694" w:type="pct"/>
            <w:shd w:val="clear" w:color="auto" w:fill="FFFFFF"/>
            <w:noWrap/>
            <w:vAlign w:val="center"/>
          </w:tcPr>
          <w:p w:rsidR="00093B2D" w:rsidRPr="0049659F" w:rsidRDefault="00093B2D" w:rsidP="00433ED1">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57×5×400</w:t>
            </w:r>
          </w:p>
        </w:tc>
        <w:tc>
          <w:tcPr>
            <w:tcW w:w="492" w:type="pct"/>
            <w:shd w:val="clear" w:color="auto" w:fill="FFFFFF"/>
            <w:noWrap/>
            <w:vAlign w:val="center"/>
          </w:tcPr>
          <w:p w:rsidR="00093B2D" w:rsidRPr="0049659F" w:rsidRDefault="00093B2D" w:rsidP="00433ED1">
            <w:pPr>
              <w:jc w:val="center"/>
              <w:rPr>
                <w:color w:val="000000" w:themeColor="text1"/>
              </w:rPr>
            </w:pPr>
            <w:r w:rsidRPr="0049659F">
              <w:rPr>
                <w:rFonts w:hint="eastAsia"/>
                <w:color w:val="000000" w:themeColor="text1"/>
              </w:rPr>
              <w:t>M</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B54BDE">
              <w:rPr>
                <w:color w:val="000000" w:themeColor="text1"/>
                <w:szCs w:val="21"/>
              </w:rPr>
              <w:t>532</w:t>
            </w:r>
          </w:p>
        </w:tc>
        <w:tc>
          <w:tcPr>
            <w:tcW w:w="476" w:type="pct"/>
            <w:shd w:val="clear" w:color="auto" w:fill="auto"/>
            <w:noWrap/>
            <w:vAlign w:val="center"/>
          </w:tcPr>
          <w:p w:rsidR="00093B2D" w:rsidRPr="00B54BDE" w:rsidRDefault="00093B2D" w:rsidP="00B54BDE">
            <w:pPr>
              <w:widowControl/>
              <w:jc w:val="center"/>
              <w:rPr>
                <w:color w:val="000000" w:themeColor="text1"/>
                <w:szCs w:val="21"/>
              </w:rPr>
            </w:pPr>
            <w:r w:rsidRPr="00B54BDE">
              <w:rPr>
                <w:color w:val="000000" w:themeColor="text1"/>
                <w:szCs w:val="21"/>
              </w:rPr>
              <w:t>237</w:t>
            </w:r>
          </w:p>
        </w:tc>
        <w:tc>
          <w:tcPr>
            <w:tcW w:w="500" w:type="pct"/>
            <w:shd w:val="clear" w:color="auto" w:fill="auto"/>
            <w:noWrap/>
            <w:vAlign w:val="center"/>
          </w:tcPr>
          <w:p w:rsidR="00093B2D" w:rsidRPr="0049659F" w:rsidRDefault="00093B2D" w:rsidP="00B54BDE">
            <w:pPr>
              <w:widowControl/>
              <w:jc w:val="center"/>
              <w:rPr>
                <w:color w:val="000000" w:themeColor="text1"/>
                <w:szCs w:val="21"/>
              </w:rPr>
            </w:pPr>
            <w:r w:rsidRPr="00B54BDE">
              <w:rPr>
                <w:color w:val="000000" w:themeColor="text1"/>
                <w:szCs w:val="21"/>
              </w:rPr>
              <w:t>43</w:t>
            </w:r>
          </w:p>
        </w:tc>
      </w:tr>
      <w:tr w:rsidR="00B54BDE" w:rsidRPr="0049659F" w:rsidTr="00B54BDE">
        <w:trPr>
          <w:trHeight w:val="20"/>
        </w:trPr>
        <w:tc>
          <w:tcPr>
            <w:tcW w:w="1362" w:type="pct"/>
            <w:vMerge w:val="restart"/>
            <w:vAlign w:val="center"/>
          </w:tcPr>
          <w:p w:rsidR="00B54BDE" w:rsidRPr="0049659F" w:rsidRDefault="00B54BDE" w:rsidP="00B54BDE">
            <w:pPr>
              <w:widowControl/>
              <w:contextualSpacing/>
              <w:jc w:val="center"/>
              <w:rPr>
                <w:color w:val="000000" w:themeColor="text1"/>
                <w:kern w:val="0"/>
                <w:sz w:val="18"/>
                <w:szCs w:val="18"/>
              </w:rPr>
            </w:pPr>
            <w:r w:rsidRPr="00433ED1">
              <w:rPr>
                <w:color w:val="000000" w:themeColor="text1"/>
                <w:kern w:val="0"/>
                <w:sz w:val="18"/>
                <w:szCs w:val="18"/>
              </w:rPr>
              <w:t>N6</w:t>
            </w:r>
          </w:p>
        </w:tc>
        <w:tc>
          <w:tcPr>
            <w:tcW w:w="1694" w:type="pct"/>
            <w:vMerge w:val="restart"/>
            <w:shd w:val="clear" w:color="auto" w:fill="FFFFFF"/>
            <w:noWrap/>
            <w:vAlign w:val="center"/>
          </w:tcPr>
          <w:p w:rsidR="00B54BDE" w:rsidRPr="0049659F" w:rsidRDefault="00B54BDE" w:rsidP="00B54BDE">
            <w:pPr>
              <w:widowControl/>
              <w:contextualSpacing/>
              <w:jc w:val="center"/>
              <w:rPr>
                <w:color w:val="000000" w:themeColor="text1"/>
                <w:kern w:val="0"/>
                <w:sz w:val="18"/>
                <w:szCs w:val="18"/>
              </w:rPr>
            </w:pPr>
            <w:r w:rsidRPr="00433ED1">
              <w:rPr>
                <w:rFonts w:hint="eastAsia"/>
                <w:color w:val="000000" w:themeColor="text1"/>
                <w:kern w:val="0"/>
                <w:sz w:val="18"/>
                <w:szCs w:val="18"/>
              </w:rPr>
              <w:t>Φ</w:t>
            </w:r>
            <w:r w:rsidRPr="00433ED1">
              <w:rPr>
                <w:color w:val="000000" w:themeColor="text1"/>
                <w:kern w:val="0"/>
                <w:sz w:val="18"/>
                <w:szCs w:val="18"/>
              </w:rPr>
              <w:t>60.3×3.91×1400</w:t>
            </w:r>
          </w:p>
        </w:tc>
        <w:tc>
          <w:tcPr>
            <w:tcW w:w="492" w:type="pct"/>
            <w:vMerge w:val="restart"/>
            <w:shd w:val="clear" w:color="auto" w:fill="FFFFFF"/>
            <w:noWrap/>
            <w:vAlign w:val="center"/>
          </w:tcPr>
          <w:p w:rsidR="00B54BDE" w:rsidRPr="0049659F" w:rsidRDefault="00B54BDE" w:rsidP="00B54BDE">
            <w:pPr>
              <w:jc w:val="center"/>
              <w:rPr>
                <w:color w:val="000000" w:themeColor="text1"/>
              </w:rPr>
            </w:pPr>
            <w:r w:rsidRPr="00433ED1">
              <w:rPr>
                <w:color w:val="000000" w:themeColor="text1"/>
              </w:rPr>
              <w:t>Y2</w:t>
            </w:r>
          </w:p>
        </w:tc>
        <w:tc>
          <w:tcPr>
            <w:tcW w:w="476" w:type="pct"/>
            <w:shd w:val="clear" w:color="auto" w:fill="FFFFFF"/>
            <w:noWrap/>
            <w:vAlign w:val="center"/>
          </w:tcPr>
          <w:p w:rsidR="00B54BDE" w:rsidRPr="0049659F" w:rsidRDefault="00B54BDE" w:rsidP="00B54BDE">
            <w:pPr>
              <w:widowControl/>
              <w:jc w:val="center"/>
              <w:rPr>
                <w:color w:val="000000" w:themeColor="text1"/>
                <w:szCs w:val="21"/>
              </w:rPr>
            </w:pPr>
            <w:r w:rsidRPr="00B54BDE">
              <w:rPr>
                <w:color w:val="000000" w:themeColor="text1"/>
                <w:szCs w:val="21"/>
              </w:rPr>
              <w:t>502</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B54BDE" w:rsidRPr="0049659F" w:rsidRDefault="00B54BDE" w:rsidP="00B54BDE">
            <w:pPr>
              <w:jc w:val="center"/>
              <w:rPr>
                <w:color w:val="000000" w:themeColor="text1"/>
                <w:szCs w:val="21"/>
              </w:rPr>
            </w:pPr>
            <w:r w:rsidRPr="00B54BDE">
              <w:rPr>
                <w:color w:val="000000" w:themeColor="text1"/>
                <w:szCs w:val="21"/>
              </w:rPr>
              <w:t>22</w:t>
            </w:r>
          </w:p>
        </w:tc>
      </w:tr>
      <w:tr w:rsidR="00B54BDE" w:rsidRPr="0049659F" w:rsidTr="00B54BDE">
        <w:trPr>
          <w:trHeight w:val="20"/>
        </w:trPr>
        <w:tc>
          <w:tcPr>
            <w:tcW w:w="1362" w:type="pct"/>
            <w:vMerge/>
            <w:vAlign w:val="center"/>
          </w:tcPr>
          <w:p w:rsidR="00B54BDE" w:rsidRPr="00433ED1" w:rsidRDefault="00B54BDE" w:rsidP="00B54BDE">
            <w:pPr>
              <w:widowControl/>
              <w:contextualSpacing/>
              <w:jc w:val="center"/>
              <w:rPr>
                <w:color w:val="000000" w:themeColor="text1"/>
                <w:kern w:val="0"/>
                <w:sz w:val="18"/>
                <w:szCs w:val="18"/>
              </w:rPr>
            </w:pPr>
          </w:p>
        </w:tc>
        <w:tc>
          <w:tcPr>
            <w:tcW w:w="1694" w:type="pct"/>
            <w:vMerge/>
            <w:shd w:val="clear" w:color="auto" w:fill="FFFFFF"/>
            <w:noWrap/>
            <w:vAlign w:val="center"/>
          </w:tcPr>
          <w:p w:rsidR="00B54BDE" w:rsidRPr="00433ED1" w:rsidRDefault="00B54BDE" w:rsidP="00B54BDE">
            <w:pPr>
              <w:widowControl/>
              <w:contextualSpacing/>
              <w:jc w:val="center"/>
              <w:rPr>
                <w:color w:val="000000" w:themeColor="text1"/>
                <w:kern w:val="0"/>
                <w:sz w:val="18"/>
                <w:szCs w:val="18"/>
              </w:rPr>
            </w:pPr>
          </w:p>
        </w:tc>
        <w:tc>
          <w:tcPr>
            <w:tcW w:w="492" w:type="pct"/>
            <w:vMerge/>
            <w:shd w:val="clear" w:color="auto" w:fill="FFFFFF"/>
            <w:noWrap/>
            <w:vAlign w:val="center"/>
          </w:tcPr>
          <w:p w:rsidR="00B54BDE" w:rsidRPr="00433ED1" w:rsidRDefault="00B54BDE" w:rsidP="00B54BDE">
            <w:pPr>
              <w:jc w:val="center"/>
              <w:rPr>
                <w:color w:val="000000" w:themeColor="text1"/>
              </w:rPr>
            </w:pPr>
          </w:p>
        </w:tc>
        <w:tc>
          <w:tcPr>
            <w:tcW w:w="476" w:type="pct"/>
            <w:shd w:val="clear" w:color="auto" w:fill="FFFFFF"/>
            <w:noWrap/>
            <w:vAlign w:val="center"/>
          </w:tcPr>
          <w:p w:rsidR="00B54BDE" w:rsidRPr="00B54BDE" w:rsidRDefault="00B54BDE" w:rsidP="00B54BDE">
            <w:pPr>
              <w:widowControl/>
              <w:jc w:val="center"/>
              <w:rPr>
                <w:color w:val="000000" w:themeColor="text1"/>
                <w:szCs w:val="21"/>
              </w:rPr>
            </w:pPr>
            <w:r w:rsidRPr="00B54BDE">
              <w:rPr>
                <w:color w:val="000000" w:themeColor="text1"/>
                <w:szCs w:val="21"/>
              </w:rPr>
              <w:t>585</w:t>
            </w:r>
          </w:p>
        </w:tc>
        <w:tc>
          <w:tcPr>
            <w:tcW w:w="476" w:type="pct"/>
            <w:shd w:val="clear" w:color="auto" w:fill="auto"/>
            <w:noWrap/>
            <w:vAlign w:val="center"/>
          </w:tcPr>
          <w:p w:rsidR="00B54BDE" w:rsidRPr="00B54BDE" w:rsidRDefault="00B54BDE" w:rsidP="00B54BDE">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B54BDE" w:rsidRPr="00B54BDE" w:rsidRDefault="00B54BDE" w:rsidP="00B54BDE">
            <w:pPr>
              <w:jc w:val="center"/>
              <w:rPr>
                <w:color w:val="000000" w:themeColor="text1"/>
                <w:szCs w:val="21"/>
              </w:rPr>
            </w:pPr>
            <w:r w:rsidRPr="00B54BDE">
              <w:rPr>
                <w:color w:val="000000" w:themeColor="text1"/>
                <w:szCs w:val="21"/>
              </w:rPr>
              <w:t>18</w:t>
            </w:r>
          </w:p>
        </w:tc>
      </w:tr>
      <w:tr w:rsidR="00A77EAF" w:rsidRPr="0049659F" w:rsidTr="00B54BDE">
        <w:trPr>
          <w:trHeight w:val="20"/>
        </w:trPr>
        <w:tc>
          <w:tcPr>
            <w:tcW w:w="1362" w:type="pct"/>
            <w:vMerge w:val="restart"/>
            <w:vAlign w:val="center"/>
          </w:tcPr>
          <w:p w:rsidR="00A77EAF" w:rsidRPr="0049659F" w:rsidRDefault="00A77EAF" w:rsidP="00A77EAF">
            <w:pPr>
              <w:widowControl/>
              <w:contextualSpacing/>
              <w:jc w:val="center"/>
              <w:rPr>
                <w:color w:val="000000" w:themeColor="text1"/>
                <w:kern w:val="0"/>
                <w:sz w:val="18"/>
                <w:szCs w:val="18"/>
              </w:rPr>
            </w:pPr>
            <w:r w:rsidRPr="00433ED1">
              <w:rPr>
                <w:color w:val="000000" w:themeColor="text1"/>
                <w:kern w:val="0"/>
                <w:sz w:val="18"/>
                <w:szCs w:val="18"/>
              </w:rPr>
              <w:t>N6</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3</w:t>
            </w:r>
            <w:r w:rsidRPr="00433ED1">
              <w:rPr>
                <w:color w:val="000000" w:themeColor="text1"/>
                <w:kern w:val="0"/>
                <w:sz w:val="18"/>
                <w:szCs w:val="18"/>
              </w:rPr>
              <w:t>×</w:t>
            </w:r>
            <w:r>
              <w:rPr>
                <w:color w:val="000000" w:themeColor="text1"/>
                <w:kern w:val="0"/>
                <w:sz w:val="18"/>
                <w:szCs w:val="18"/>
              </w:rPr>
              <w:t>0.5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M</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455</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49659F" w:rsidRDefault="00A77EAF" w:rsidP="00A77EAF">
            <w:pPr>
              <w:jc w:val="center"/>
              <w:rPr>
                <w:color w:val="000000" w:themeColor="text1"/>
                <w:szCs w:val="21"/>
              </w:rPr>
            </w:pPr>
            <w:r>
              <w:rPr>
                <w:rFonts w:hint="eastAsia"/>
                <w:color w:val="000000" w:themeColor="text1"/>
                <w:szCs w:val="21"/>
              </w:rPr>
              <w:t>39.5</w:t>
            </w:r>
          </w:p>
        </w:tc>
      </w:tr>
      <w:tr w:rsidR="00A77EAF" w:rsidRPr="0049659F" w:rsidTr="00B54BDE">
        <w:trPr>
          <w:trHeight w:val="20"/>
        </w:trPr>
        <w:tc>
          <w:tcPr>
            <w:tcW w:w="1362" w:type="pct"/>
            <w:vMerge/>
            <w:vAlign w:val="center"/>
          </w:tcPr>
          <w:p w:rsidR="00A77EAF" w:rsidRPr="00433ED1"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445</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35.5</w:t>
            </w:r>
          </w:p>
        </w:tc>
      </w:tr>
      <w:tr w:rsidR="00A77EAF" w:rsidRPr="0049659F" w:rsidTr="00633550">
        <w:trPr>
          <w:trHeight w:val="20"/>
        </w:trPr>
        <w:tc>
          <w:tcPr>
            <w:tcW w:w="1362" w:type="pct"/>
            <w:vMerge w:val="restart"/>
            <w:vAlign w:val="center"/>
          </w:tcPr>
          <w:p w:rsidR="00A77EAF" w:rsidRPr="0049659F" w:rsidRDefault="00A77EAF" w:rsidP="00A77EAF">
            <w:pPr>
              <w:widowControl/>
              <w:contextualSpacing/>
              <w:jc w:val="center"/>
              <w:rPr>
                <w:color w:val="000000" w:themeColor="text1"/>
                <w:kern w:val="0"/>
                <w:sz w:val="18"/>
                <w:szCs w:val="18"/>
              </w:rPr>
            </w:pPr>
            <w:r w:rsidRPr="00433ED1">
              <w:rPr>
                <w:color w:val="000000" w:themeColor="text1"/>
                <w:kern w:val="0"/>
                <w:sz w:val="18"/>
                <w:szCs w:val="18"/>
              </w:rPr>
              <w:t>N6</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1.5</w:t>
            </w:r>
            <w:r w:rsidRPr="00433ED1">
              <w:rPr>
                <w:color w:val="000000" w:themeColor="text1"/>
                <w:kern w:val="0"/>
                <w:sz w:val="18"/>
                <w:szCs w:val="18"/>
              </w:rPr>
              <w:t>×</w:t>
            </w:r>
            <w:r>
              <w:rPr>
                <w:color w:val="000000" w:themeColor="text1"/>
                <w:kern w:val="0"/>
                <w:sz w:val="18"/>
                <w:szCs w:val="18"/>
              </w:rPr>
              <w:t>0.25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786</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r>
      <w:tr w:rsidR="00A77EAF" w:rsidRPr="0049659F" w:rsidTr="00633550">
        <w:trPr>
          <w:trHeight w:val="20"/>
        </w:trPr>
        <w:tc>
          <w:tcPr>
            <w:tcW w:w="1362" w:type="pct"/>
            <w:vMerge/>
            <w:vAlign w:val="center"/>
          </w:tcPr>
          <w:p w:rsidR="00A77EAF" w:rsidRPr="00433ED1"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805</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r>
      <w:tr w:rsidR="00A77EAF" w:rsidRPr="0049659F" w:rsidTr="00633550">
        <w:trPr>
          <w:trHeight w:val="20"/>
        </w:trPr>
        <w:tc>
          <w:tcPr>
            <w:tcW w:w="1362" w:type="pct"/>
            <w:vMerge w:val="restart"/>
            <w:vAlign w:val="center"/>
          </w:tcPr>
          <w:p w:rsidR="00A77EAF" w:rsidRPr="0049659F" w:rsidRDefault="00A77EAF" w:rsidP="00A77EAF">
            <w:pPr>
              <w:widowControl/>
              <w:contextualSpacing/>
              <w:jc w:val="center"/>
              <w:rPr>
                <w:color w:val="000000" w:themeColor="text1"/>
                <w:kern w:val="0"/>
                <w:sz w:val="18"/>
                <w:szCs w:val="18"/>
              </w:rPr>
            </w:pPr>
            <w:r w:rsidRPr="00433ED1">
              <w:rPr>
                <w:color w:val="000000" w:themeColor="text1"/>
                <w:kern w:val="0"/>
                <w:sz w:val="18"/>
                <w:szCs w:val="18"/>
              </w:rPr>
              <w:t>N6</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1.5</w:t>
            </w:r>
            <w:r w:rsidRPr="00433ED1">
              <w:rPr>
                <w:color w:val="000000" w:themeColor="text1"/>
                <w:kern w:val="0"/>
                <w:sz w:val="18"/>
                <w:szCs w:val="18"/>
              </w:rPr>
              <w:t>×</w:t>
            </w:r>
            <w:r>
              <w:rPr>
                <w:color w:val="000000" w:themeColor="text1"/>
                <w:kern w:val="0"/>
                <w:sz w:val="18"/>
                <w:szCs w:val="18"/>
              </w:rPr>
              <w:t>0.25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668</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r>
      <w:tr w:rsidR="00A77EAF" w:rsidRPr="0049659F" w:rsidTr="00633550">
        <w:trPr>
          <w:trHeight w:val="20"/>
        </w:trPr>
        <w:tc>
          <w:tcPr>
            <w:tcW w:w="1362" w:type="pct"/>
            <w:vMerge/>
            <w:vAlign w:val="center"/>
          </w:tcPr>
          <w:p w:rsidR="00A77EAF" w:rsidRPr="00433ED1"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707</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4.76</w:t>
            </w:r>
            <w:r w:rsidRPr="00433ED1">
              <w:rPr>
                <w:color w:val="000000" w:themeColor="text1"/>
                <w:kern w:val="0"/>
                <w:sz w:val="18"/>
                <w:szCs w:val="18"/>
              </w:rPr>
              <w:t>×</w:t>
            </w:r>
            <w:r>
              <w:rPr>
                <w:color w:val="000000" w:themeColor="text1"/>
                <w:kern w:val="0"/>
                <w:sz w:val="18"/>
                <w:szCs w:val="18"/>
              </w:rPr>
              <w:t>1.5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M</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color w:val="000000" w:themeColor="text1"/>
                <w:szCs w:val="21"/>
              </w:rPr>
              <w:t>486</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46</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483</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47.5</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7</w:t>
            </w:r>
            <w:r w:rsidRPr="00433ED1">
              <w:rPr>
                <w:color w:val="000000" w:themeColor="text1"/>
                <w:kern w:val="0"/>
                <w:sz w:val="18"/>
                <w:szCs w:val="18"/>
              </w:rPr>
              <w:t>×</w:t>
            </w:r>
            <w:r>
              <w:rPr>
                <w:color w:val="000000" w:themeColor="text1"/>
                <w:kern w:val="0"/>
                <w:sz w:val="18"/>
                <w:szCs w:val="18"/>
              </w:rPr>
              <w:t>2.6</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M</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color w:val="000000" w:themeColor="text1"/>
                <w:szCs w:val="21"/>
              </w:rPr>
              <w:t>486</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color w:val="000000" w:themeColor="text1"/>
                <w:szCs w:val="21"/>
              </w:rPr>
              <w:t>49.5</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color w:val="000000" w:themeColor="text1"/>
                <w:szCs w:val="21"/>
              </w:rPr>
              <w:t>488</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4</w:t>
            </w:r>
            <w:r>
              <w:rPr>
                <w:color w:val="000000" w:themeColor="text1"/>
                <w:szCs w:val="21"/>
              </w:rPr>
              <w:t>9.5</w:t>
            </w:r>
          </w:p>
        </w:tc>
      </w:tr>
      <w:tr w:rsidR="00A77EAF" w:rsidRPr="0049659F" w:rsidTr="00B54BDE">
        <w:trPr>
          <w:trHeight w:val="20"/>
        </w:trPr>
        <w:tc>
          <w:tcPr>
            <w:tcW w:w="1362" w:type="pc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20.5</w:t>
            </w:r>
            <w:r w:rsidRPr="00433ED1">
              <w:rPr>
                <w:color w:val="000000" w:themeColor="text1"/>
                <w:kern w:val="0"/>
                <w:sz w:val="18"/>
                <w:szCs w:val="18"/>
              </w:rPr>
              <w:t>×</w:t>
            </w:r>
            <w:r>
              <w:rPr>
                <w:color w:val="000000" w:themeColor="text1"/>
                <w:kern w:val="0"/>
                <w:sz w:val="18"/>
                <w:szCs w:val="18"/>
              </w:rPr>
              <w:t>1.5</w:t>
            </w:r>
          </w:p>
        </w:tc>
        <w:tc>
          <w:tcPr>
            <w:tcW w:w="492" w:type="pc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M</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520</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color w:val="000000" w:themeColor="text1"/>
                <w:szCs w:val="21"/>
              </w:rPr>
              <w:t>48</w:t>
            </w:r>
          </w:p>
        </w:tc>
      </w:tr>
      <w:tr w:rsidR="00A77EAF" w:rsidRPr="0049659F" w:rsidTr="00B54BDE">
        <w:trPr>
          <w:trHeight w:val="20"/>
        </w:trPr>
        <w:tc>
          <w:tcPr>
            <w:tcW w:w="1362" w:type="pct"/>
            <w:vAlign w:val="center"/>
          </w:tcPr>
          <w:p w:rsidR="00A77EAF" w:rsidRPr="00D64AF2" w:rsidRDefault="00A77EAF" w:rsidP="00A77EAF">
            <w:pPr>
              <w:widowControl/>
              <w:contextualSpacing/>
              <w:jc w:val="center"/>
              <w:rPr>
                <w:color w:val="000000" w:themeColor="text1"/>
                <w:kern w:val="0"/>
                <w:sz w:val="18"/>
                <w:szCs w:val="18"/>
              </w:rPr>
            </w:pPr>
          </w:p>
        </w:tc>
        <w:tc>
          <w:tcPr>
            <w:tcW w:w="1694" w:type="pct"/>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531</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47</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4.76</w:t>
            </w:r>
            <w:r w:rsidRPr="00433ED1">
              <w:rPr>
                <w:color w:val="000000" w:themeColor="text1"/>
                <w:kern w:val="0"/>
                <w:sz w:val="18"/>
                <w:szCs w:val="18"/>
              </w:rPr>
              <w:t>×</w:t>
            </w:r>
            <w:r>
              <w:rPr>
                <w:color w:val="000000" w:themeColor="text1"/>
                <w:kern w:val="0"/>
                <w:sz w:val="18"/>
                <w:szCs w:val="18"/>
              </w:rPr>
              <w:t>1.5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color w:val="000000" w:themeColor="text1"/>
                <w:szCs w:val="21"/>
              </w:rPr>
              <w:t>781</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18</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color w:val="000000" w:themeColor="text1"/>
                <w:szCs w:val="21"/>
              </w:rPr>
              <w:t>722</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20</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8.5</w:t>
            </w:r>
            <w:r w:rsidRPr="00433ED1">
              <w:rPr>
                <w:color w:val="000000" w:themeColor="text1"/>
                <w:kern w:val="0"/>
                <w:sz w:val="18"/>
                <w:szCs w:val="18"/>
              </w:rPr>
              <w:t>×</w:t>
            </w:r>
            <w:r>
              <w:rPr>
                <w:color w:val="000000" w:themeColor="text1"/>
                <w:kern w:val="0"/>
                <w:sz w:val="18"/>
                <w:szCs w:val="18"/>
              </w:rPr>
              <w:t>0.4</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color w:val="000000" w:themeColor="text1"/>
                <w:szCs w:val="21"/>
              </w:rPr>
              <w:t>787</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color w:val="000000" w:themeColor="text1"/>
                <w:szCs w:val="21"/>
              </w:rPr>
              <w:t>4</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color w:val="000000" w:themeColor="text1"/>
                <w:szCs w:val="21"/>
              </w:rPr>
              <w:t>789</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color w:val="000000" w:themeColor="text1"/>
                <w:szCs w:val="21"/>
              </w:rPr>
              <w:t>5</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4.76</w:t>
            </w:r>
            <w:r w:rsidRPr="00433ED1">
              <w:rPr>
                <w:color w:val="000000" w:themeColor="text1"/>
                <w:kern w:val="0"/>
                <w:sz w:val="18"/>
                <w:szCs w:val="18"/>
              </w:rPr>
              <w:t>×</w:t>
            </w:r>
            <w:r>
              <w:rPr>
                <w:color w:val="000000" w:themeColor="text1"/>
                <w:kern w:val="0"/>
                <w:sz w:val="18"/>
                <w:szCs w:val="18"/>
              </w:rPr>
              <w:t>1.5</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r w:rsidRPr="00A77EAF">
              <w:rPr>
                <w:color w:val="000000" w:themeColor="text1"/>
                <w:vertAlign w:val="subscript"/>
              </w:rPr>
              <w:t>2</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807</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15</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809</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16</w:t>
            </w:r>
          </w:p>
        </w:tc>
      </w:tr>
      <w:tr w:rsidR="00A77EAF" w:rsidRPr="0049659F" w:rsidTr="00B54BDE">
        <w:trPr>
          <w:trHeight w:val="20"/>
        </w:trPr>
        <w:tc>
          <w:tcPr>
            <w:tcW w:w="1362" w:type="pct"/>
            <w:vMerge w:val="restart"/>
            <w:vAlign w:val="center"/>
          </w:tcPr>
          <w:p w:rsidR="00A77EAF" w:rsidRPr="00433ED1" w:rsidRDefault="00A77EAF" w:rsidP="00A77EAF">
            <w:pPr>
              <w:widowControl/>
              <w:contextualSpacing/>
              <w:jc w:val="center"/>
              <w:rPr>
                <w:color w:val="000000" w:themeColor="text1"/>
                <w:kern w:val="0"/>
                <w:sz w:val="18"/>
                <w:szCs w:val="18"/>
              </w:rPr>
            </w:pPr>
            <w:r w:rsidRPr="00D64AF2">
              <w:rPr>
                <w:color w:val="000000" w:themeColor="text1"/>
                <w:kern w:val="0"/>
                <w:sz w:val="18"/>
                <w:szCs w:val="18"/>
              </w:rPr>
              <w:t>NCu40-2-1</w:t>
            </w:r>
          </w:p>
        </w:tc>
        <w:tc>
          <w:tcPr>
            <w:tcW w:w="1694" w:type="pct"/>
            <w:vMerge w:val="restart"/>
            <w:shd w:val="clear" w:color="auto" w:fill="FFFFFF"/>
            <w:noWrap/>
            <w:vAlign w:val="center"/>
          </w:tcPr>
          <w:p w:rsidR="00A77EAF" w:rsidRPr="0049659F" w:rsidRDefault="00A77EAF" w:rsidP="00A77EAF">
            <w:pPr>
              <w:widowControl/>
              <w:contextualSpacing/>
              <w:jc w:val="center"/>
              <w:rPr>
                <w:color w:val="000000" w:themeColor="text1"/>
                <w:kern w:val="0"/>
                <w:sz w:val="18"/>
                <w:szCs w:val="18"/>
              </w:rPr>
            </w:pPr>
            <w:r w:rsidRPr="00433ED1">
              <w:rPr>
                <w:rFonts w:hint="eastAsia"/>
                <w:color w:val="000000" w:themeColor="text1"/>
                <w:kern w:val="0"/>
                <w:sz w:val="18"/>
                <w:szCs w:val="18"/>
              </w:rPr>
              <w:t>Φ</w:t>
            </w:r>
            <w:r>
              <w:rPr>
                <w:color w:val="000000" w:themeColor="text1"/>
                <w:kern w:val="0"/>
                <w:sz w:val="18"/>
                <w:szCs w:val="18"/>
              </w:rPr>
              <w:t>6.5</w:t>
            </w:r>
            <w:r w:rsidRPr="00433ED1">
              <w:rPr>
                <w:color w:val="000000" w:themeColor="text1"/>
                <w:kern w:val="0"/>
                <w:sz w:val="18"/>
                <w:szCs w:val="18"/>
              </w:rPr>
              <w:t>×</w:t>
            </w:r>
            <w:r>
              <w:rPr>
                <w:color w:val="000000" w:themeColor="text1"/>
                <w:kern w:val="0"/>
                <w:sz w:val="18"/>
                <w:szCs w:val="18"/>
              </w:rPr>
              <w:t>2.2</w:t>
            </w:r>
          </w:p>
        </w:tc>
        <w:tc>
          <w:tcPr>
            <w:tcW w:w="492" w:type="pct"/>
            <w:vMerge w:val="restart"/>
            <w:shd w:val="clear" w:color="auto" w:fill="FFFFFF"/>
            <w:noWrap/>
            <w:vAlign w:val="center"/>
          </w:tcPr>
          <w:p w:rsidR="00A77EAF" w:rsidRPr="0049659F" w:rsidRDefault="00A77EAF" w:rsidP="00A77EAF">
            <w:pPr>
              <w:jc w:val="center"/>
              <w:rPr>
                <w:color w:val="000000" w:themeColor="text1"/>
              </w:rPr>
            </w:pPr>
            <w:r>
              <w:rPr>
                <w:rFonts w:hint="eastAsia"/>
                <w:color w:val="000000" w:themeColor="text1"/>
              </w:rPr>
              <w:t>Y</w:t>
            </w:r>
            <w:r w:rsidRPr="00A77EAF">
              <w:rPr>
                <w:color w:val="000000" w:themeColor="text1"/>
                <w:vertAlign w:val="subscript"/>
              </w:rPr>
              <w:t>2</w:t>
            </w:r>
          </w:p>
        </w:tc>
        <w:tc>
          <w:tcPr>
            <w:tcW w:w="476" w:type="pct"/>
            <w:shd w:val="clear" w:color="auto" w:fill="FFFFFF"/>
            <w:noWrap/>
            <w:vAlign w:val="center"/>
          </w:tcPr>
          <w:p w:rsidR="00A77EAF" w:rsidRPr="0049659F" w:rsidRDefault="00A77EAF" w:rsidP="00A77EAF">
            <w:pPr>
              <w:widowControl/>
              <w:jc w:val="center"/>
              <w:rPr>
                <w:color w:val="000000" w:themeColor="text1"/>
                <w:szCs w:val="21"/>
              </w:rPr>
            </w:pPr>
            <w:r>
              <w:rPr>
                <w:rFonts w:hint="eastAsia"/>
                <w:color w:val="000000" w:themeColor="text1"/>
                <w:szCs w:val="21"/>
              </w:rPr>
              <w:t>715</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B54BDE">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16</w:t>
            </w:r>
          </w:p>
        </w:tc>
      </w:tr>
      <w:tr w:rsidR="00A77EAF" w:rsidRPr="0049659F" w:rsidTr="00B54BDE">
        <w:trPr>
          <w:trHeight w:val="20"/>
        </w:trPr>
        <w:tc>
          <w:tcPr>
            <w:tcW w:w="1362" w:type="pct"/>
            <w:vMerge/>
            <w:vAlign w:val="center"/>
          </w:tcPr>
          <w:p w:rsidR="00A77EAF" w:rsidRPr="00D64AF2" w:rsidRDefault="00A77EAF" w:rsidP="00A77EAF">
            <w:pPr>
              <w:widowControl/>
              <w:contextualSpacing/>
              <w:jc w:val="center"/>
              <w:rPr>
                <w:color w:val="000000" w:themeColor="text1"/>
                <w:kern w:val="0"/>
                <w:sz w:val="18"/>
                <w:szCs w:val="18"/>
              </w:rPr>
            </w:pPr>
          </w:p>
        </w:tc>
        <w:tc>
          <w:tcPr>
            <w:tcW w:w="1694" w:type="pct"/>
            <w:vMerge/>
            <w:shd w:val="clear" w:color="auto" w:fill="FFFFFF"/>
            <w:noWrap/>
            <w:vAlign w:val="center"/>
          </w:tcPr>
          <w:p w:rsidR="00A77EAF" w:rsidRPr="00433ED1" w:rsidRDefault="00A77EAF" w:rsidP="00A77EAF">
            <w:pPr>
              <w:widowControl/>
              <w:contextualSpacing/>
              <w:jc w:val="center"/>
              <w:rPr>
                <w:color w:val="000000" w:themeColor="text1"/>
                <w:kern w:val="0"/>
                <w:sz w:val="18"/>
                <w:szCs w:val="18"/>
              </w:rPr>
            </w:pPr>
          </w:p>
        </w:tc>
        <w:tc>
          <w:tcPr>
            <w:tcW w:w="492" w:type="pct"/>
            <w:vMerge/>
            <w:shd w:val="clear" w:color="auto" w:fill="FFFFFF"/>
            <w:noWrap/>
            <w:vAlign w:val="center"/>
          </w:tcPr>
          <w:p w:rsidR="00A77EAF" w:rsidRPr="00433ED1" w:rsidRDefault="00A77EAF" w:rsidP="00A77EAF">
            <w:pPr>
              <w:jc w:val="center"/>
              <w:rPr>
                <w:color w:val="000000" w:themeColor="text1"/>
              </w:rPr>
            </w:pPr>
          </w:p>
        </w:tc>
        <w:tc>
          <w:tcPr>
            <w:tcW w:w="476" w:type="pct"/>
            <w:shd w:val="clear" w:color="auto" w:fill="FFFFFF"/>
            <w:noWrap/>
            <w:vAlign w:val="center"/>
          </w:tcPr>
          <w:p w:rsidR="00A77EAF" w:rsidRPr="00B54BDE" w:rsidRDefault="00A77EAF" w:rsidP="00A77EAF">
            <w:pPr>
              <w:widowControl/>
              <w:jc w:val="center"/>
              <w:rPr>
                <w:color w:val="000000" w:themeColor="text1"/>
                <w:szCs w:val="21"/>
              </w:rPr>
            </w:pPr>
            <w:r>
              <w:rPr>
                <w:rFonts w:hint="eastAsia"/>
                <w:color w:val="000000" w:themeColor="text1"/>
                <w:szCs w:val="21"/>
              </w:rPr>
              <w:t>709</w:t>
            </w:r>
          </w:p>
        </w:tc>
        <w:tc>
          <w:tcPr>
            <w:tcW w:w="476" w:type="pct"/>
            <w:shd w:val="clear" w:color="auto" w:fill="auto"/>
            <w:noWrap/>
            <w:vAlign w:val="center"/>
          </w:tcPr>
          <w:p w:rsidR="00A77EAF" w:rsidRPr="00B54BDE" w:rsidRDefault="00A77EAF" w:rsidP="00A77EAF">
            <w:pPr>
              <w:jc w:val="center"/>
              <w:rPr>
                <w:color w:val="000000" w:themeColor="text1"/>
                <w:szCs w:val="21"/>
              </w:rPr>
            </w:pPr>
            <w:r w:rsidRPr="00A77EAF">
              <w:rPr>
                <w:color w:val="000000" w:themeColor="text1"/>
                <w:szCs w:val="21"/>
              </w:rPr>
              <w:t>/</w:t>
            </w:r>
          </w:p>
        </w:tc>
        <w:tc>
          <w:tcPr>
            <w:tcW w:w="500" w:type="pct"/>
            <w:shd w:val="clear" w:color="auto" w:fill="FFFFFF"/>
            <w:noWrap/>
            <w:vAlign w:val="center"/>
          </w:tcPr>
          <w:p w:rsidR="00A77EAF" w:rsidRPr="00B54BDE" w:rsidRDefault="00A77EAF" w:rsidP="00A77EAF">
            <w:pPr>
              <w:jc w:val="center"/>
              <w:rPr>
                <w:color w:val="000000" w:themeColor="text1"/>
                <w:szCs w:val="21"/>
              </w:rPr>
            </w:pPr>
            <w:r>
              <w:rPr>
                <w:rFonts w:hint="eastAsia"/>
                <w:color w:val="000000" w:themeColor="text1"/>
                <w:szCs w:val="21"/>
              </w:rPr>
              <w:t>17.5</w:t>
            </w:r>
          </w:p>
        </w:tc>
      </w:tr>
    </w:tbl>
    <w:p w:rsidR="005D664C" w:rsidRPr="005D664C" w:rsidRDefault="005D664C" w:rsidP="005D664C">
      <w:pPr>
        <w:adjustRightInd w:val="0"/>
        <w:spacing w:beforeLines="50" w:before="156" w:afterLines="50" w:after="156" w:line="360" w:lineRule="auto"/>
        <w:ind w:firstLineChars="200" w:firstLine="480"/>
        <w:rPr>
          <w:rFonts w:ascii="宋体" w:hAnsi="宋体"/>
          <w:color w:val="000000" w:themeColor="text1"/>
          <w:sz w:val="24"/>
        </w:rPr>
      </w:pPr>
      <w:r w:rsidRPr="005D664C">
        <w:rPr>
          <w:rFonts w:ascii="宋体" w:hAnsi="宋体" w:hint="eastAsia"/>
          <w:color w:val="000000" w:themeColor="text1"/>
          <w:sz w:val="24"/>
        </w:rPr>
        <w:t>通过生产供货情况分析，满足本标准要求的</w:t>
      </w:r>
      <w:r w:rsidR="00433ED1">
        <w:rPr>
          <w:rFonts w:ascii="宋体" w:hAnsi="宋体" w:hint="eastAsia"/>
          <w:color w:val="000000" w:themeColor="text1"/>
          <w:sz w:val="24"/>
        </w:rPr>
        <w:t>产品</w:t>
      </w:r>
      <w:r w:rsidRPr="005D664C">
        <w:rPr>
          <w:rFonts w:ascii="宋体" w:hAnsi="宋体" w:hint="eastAsia"/>
          <w:color w:val="000000" w:themeColor="text1"/>
          <w:sz w:val="24"/>
        </w:rPr>
        <w:t>同样可以满足一般用途的国外订货需求。因此，符合本标准规定的实物达到了国外相同产品水平。</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四、标准中涉及专利的情况</w:t>
      </w:r>
    </w:p>
    <w:p w:rsidR="00F5599E" w:rsidRDefault="00F5599E" w:rsidP="00F5599E">
      <w:pPr>
        <w:ind w:firstLineChars="200" w:firstLine="480"/>
        <w:rPr>
          <w:rFonts w:ascii="宋体" w:hAnsi="宋体" w:cs="宋体"/>
          <w:sz w:val="24"/>
        </w:rPr>
      </w:pPr>
      <w:r>
        <w:rPr>
          <w:rFonts w:ascii="宋体" w:hAnsi="宋体" w:cs="宋体" w:hint="eastAsia"/>
          <w:sz w:val="24"/>
        </w:rPr>
        <w:t>本标准不涉及专利问题</w:t>
      </w:r>
      <w:r w:rsidR="006B3BD7">
        <w:rPr>
          <w:rFonts w:ascii="宋体" w:hAnsi="宋体" w:cs="宋体" w:hint="eastAsia"/>
          <w:sz w:val="24"/>
        </w:rPr>
        <w:t>。</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五、预期达到的社会效益等情况</w:t>
      </w:r>
    </w:p>
    <w:p w:rsidR="00F5599E" w:rsidRPr="00C34EAB" w:rsidRDefault="00F5599E" w:rsidP="00100A35">
      <w:pPr>
        <w:numPr>
          <w:ilvl w:val="0"/>
          <w:numId w:val="1"/>
        </w:numPr>
        <w:adjustRightInd w:val="0"/>
        <w:snapToGrid w:val="0"/>
        <w:spacing w:line="360" w:lineRule="auto"/>
        <w:rPr>
          <w:rFonts w:ascii="宋体" w:hAnsi="宋体"/>
          <w:color w:val="FF0000"/>
          <w:sz w:val="24"/>
        </w:rPr>
      </w:pPr>
      <w:r w:rsidRPr="00D94DFC">
        <w:rPr>
          <w:rFonts w:ascii="宋体" w:hAnsi="宋体" w:hint="eastAsia"/>
          <w:sz w:val="24"/>
        </w:rPr>
        <w:t xml:space="preserve"> </w:t>
      </w:r>
      <w:r>
        <w:rPr>
          <w:rFonts w:ascii="宋体" w:hAnsi="宋体" w:hint="eastAsia"/>
          <w:sz w:val="24"/>
        </w:rPr>
        <w:t xml:space="preserve">   </w:t>
      </w:r>
      <w:r w:rsidRPr="00AF68D0">
        <w:rPr>
          <w:rFonts w:ascii="宋体" w:hAnsi="宋体" w:hint="eastAsia"/>
          <w:color w:val="000000" w:themeColor="text1"/>
          <w:sz w:val="24"/>
        </w:rPr>
        <w:t>本标准是修订标准，具有普遍性、广泛性和适用性。本标准的实施，将为</w:t>
      </w:r>
      <w:r w:rsidR="00100A35" w:rsidRPr="00100A35">
        <w:rPr>
          <w:rFonts w:ascii="宋体" w:hAnsi="宋体" w:hint="eastAsia"/>
          <w:color w:val="000000" w:themeColor="text1"/>
          <w:sz w:val="24"/>
        </w:rPr>
        <w:t>镍及镍合金板材</w:t>
      </w:r>
      <w:r w:rsidRPr="00AF68D0">
        <w:rPr>
          <w:rFonts w:ascii="宋体" w:hAnsi="宋体" w:hint="eastAsia"/>
          <w:color w:val="000000" w:themeColor="text1"/>
          <w:sz w:val="24"/>
        </w:rPr>
        <w:t>的生产和采购提供指导，在满足国内需求的同时提高在国际市场上的竞争实力；同时可促进该行业的健康、可持续发展，对我国</w:t>
      </w:r>
      <w:proofErr w:type="gramStart"/>
      <w:r w:rsidR="00100A35">
        <w:rPr>
          <w:rFonts w:ascii="宋体" w:hAnsi="宋体" w:hint="eastAsia"/>
          <w:color w:val="000000" w:themeColor="text1"/>
          <w:sz w:val="24"/>
        </w:rPr>
        <w:t>镍</w:t>
      </w:r>
      <w:r w:rsidRPr="00AF68D0">
        <w:rPr>
          <w:rFonts w:ascii="宋体" w:hAnsi="宋体" w:hint="eastAsia"/>
          <w:color w:val="000000" w:themeColor="text1"/>
          <w:sz w:val="24"/>
        </w:rPr>
        <w:t>行业</w:t>
      </w:r>
      <w:proofErr w:type="gramEnd"/>
      <w:r w:rsidRPr="00AF68D0">
        <w:rPr>
          <w:rFonts w:ascii="宋体" w:hAnsi="宋体" w:hint="eastAsia"/>
          <w:color w:val="000000" w:themeColor="text1"/>
          <w:sz w:val="24"/>
        </w:rPr>
        <w:t>的发展会产生重要的影响。</w:t>
      </w:r>
    </w:p>
    <w:p w:rsidR="00F5599E" w:rsidRPr="00BE5E1A" w:rsidRDefault="00F5599E" w:rsidP="00F5599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六、采用国际标准和国外先进标准的情况</w:t>
      </w:r>
    </w:p>
    <w:p w:rsidR="00F5599E" w:rsidRDefault="00F5599E" w:rsidP="00F5599E">
      <w:pPr>
        <w:numPr>
          <w:ilvl w:val="0"/>
          <w:numId w:val="3"/>
        </w:numPr>
        <w:spacing w:line="360" w:lineRule="auto"/>
        <w:rPr>
          <w:rFonts w:ascii="黑体" w:eastAsia="黑体" w:hAnsi="黑体"/>
          <w:sz w:val="24"/>
        </w:rPr>
      </w:pPr>
      <w:r>
        <w:rPr>
          <w:rFonts w:ascii="黑体" w:eastAsia="黑体" w:hAnsi="黑体" w:hint="eastAsia"/>
          <w:sz w:val="24"/>
        </w:rPr>
        <w:t>采用国际标准的程度</w:t>
      </w:r>
    </w:p>
    <w:p w:rsidR="00F5599E" w:rsidRPr="00D60C39" w:rsidRDefault="00F5599E" w:rsidP="009E4F8D">
      <w:pPr>
        <w:numPr>
          <w:ilvl w:val="0"/>
          <w:numId w:val="1"/>
        </w:numPr>
        <w:adjustRightInd w:val="0"/>
        <w:spacing w:line="300" w:lineRule="auto"/>
        <w:rPr>
          <w:rFonts w:ascii="宋体" w:hAnsi="宋体"/>
          <w:sz w:val="24"/>
        </w:rPr>
      </w:pPr>
      <w:r>
        <w:rPr>
          <w:rFonts w:ascii="宋体" w:hAnsi="宋体" w:hint="eastAsia"/>
          <w:sz w:val="24"/>
        </w:rPr>
        <w:t xml:space="preserve">    </w:t>
      </w:r>
      <w:r w:rsidR="009318FE" w:rsidRPr="009318FE">
        <w:rPr>
          <w:rFonts w:ascii="宋体" w:hAnsi="宋体" w:hint="eastAsia"/>
          <w:color w:val="000000"/>
          <w:sz w:val="24"/>
        </w:rPr>
        <w:t>现查询到国外相关标准有</w:t>
      </w:r>
      <w:r w:rsidR="00BA7D8E" w:rsidRPr="00BA7D8E">
        <w:rPr>
          <w:rFonts w:ascii="宋体" w:hAnsi="宋体" w:hint="eastAsia"/>
          <w:color w:val="000000"/>
          <w:sz w:val="24"/>
        </w:rPr>
        <w:t>美国</w:t>
      </w:r>
      <w:r w:rsidR="009E4F8D" w:rsidRPr="009E4F8D">
        <w:rPr>
          <w:rFonts w:ascii="宋体" w:hAnsi="宋体" w:hint="eastAsia"/>
          <w:color w:val="000000"/>
          <w:sz w:val="24"/>
        </w:rPr>
        <w:t>ASTM B 161《镍无缝管》、ASTM B163《冷凝和热交换器用镍及镍合金无缝管》 、ASTM B165《镍铜合金（UNS04400）无缝管规范》</w:t>
      </w:r>
      <w:r w:rsidR="0004658D">
        <w:rPr>
          <w:rFonts w:ascii="宋体" w:hAnsi="宋体" w:hint="eastAsia"/>
          <w:color w:val="000000"/>
          <w:sz w:val="24"/>
        </w:rPr>
        <w:t>等</w:t>
      </w:r>
      <w:r w:rsidR="00BA7D8E" w:rsidRPr="00BA7D8E">
        <w:rPr>
          <w:rFonts w:ascii="宋体" w:hAnsi="宋体" w:hint="eastAsia"/>
          <w:color w:val="000000"/>
          <w:sz w:val="24"/>
        </w:rPr>
        <w:t>标准</w:t>
      </w:r>
      <w:r w:rsidR="009318FE" w:rsidRPr="009318FE">
        <w:rPr>
          <w:rFonts w:ascii="宋体" w:hAnsi="宋体" w:hint="eastAsia"/>
          <w:color w:val="000000"/>
          <w:sz w:val="24"/>
        </w:rPr>
        <w:t>，在标准修订过程中</w:t>
      </w:r>
      <w:r w:rsidR="005D664C">
        <w:rPr>
          <w:rFonts w:ascii="宋体" w:hAnsi="宋体" w:hint="eastAsia"/>
          <w:color w:val="000000"/>
          <w:sz w:val="24"/>
        </w:rPr>
        <w:t>，参照了相应标准的</w:t>
      </w:r>
      <w:r w:rsidR="009318FE" w:rsidRPr="009318FE">
        <w:rPr>
          <w:rFonts w:ascii="宋体" w:hAnsi="宋体" w:hint="eastAsia"/>
          <w:color w:val="000000"/>
          <w:sz w:val="24"/>
        </w:rPr>
        <w:t>力学性能指标</w:t>
      </w:r>
      <w:r w:rsidR="00AC1991">
        <w:rPr>
          <w:rFonts w:ascii="宋体" w:hAnsi="宋体" w:hint="eastAsia"/>
          <w:color w:val="000000"/>
          <w:sz w:val="24"/>
        </w:rPr>
        <w:t>，</w:t>
      </w:r>
      <w:r w:rsidR="009318FE" w:rsidRPr="009318FE">
        <w:rPr>
          <w:rFonts w:ascii="宋体" w:hAnsi="宋体" w:hint="eastAsia"/>
          <w:color w:val="000000"/>
          <w:sz w:val="24"/>
        </w:rPr>
        <w:t>与ASTM</w:t>
      </w:r>
      <w:r w:rsidR="00BA7D8E">
        <w:rPr>
          <w:rFonts w:ascii="宋体" w:hAnsi="宋体" w:hint="eastAsia"/>
          <w:color w:val="000000"/>
          <w:sz w:val="24"/>
        </w:rPr>
        <w:t>标准</w:t>
      </w:r>
      <w:r w:rsidR="009318FE" w:rsidRPr="009318FE">
        <w:rPr>
          <w:rFonts w:ascii="宋体" w:hAnsi="宋体" w:hint="eastAsia"/>
          <w:color w:val="000000"/>
          <w:sz w:val="24"/>
        </w:rPr>
        <w:t>基本保持一致。</w:t>
      </w:r>
    </w:p>
    <w:p w:rsidR="00F5599E" w:rsidRDefault="00F5599E" w:rsidP="0025564E">
      <w:pPr>
        <w:numPr>
          <w:ilvl w:val="0"/>
          <w:numId w:val="3"/>
        </w:numPr>
        <w:spacing w:beforeLines="50" w:before="156" w:line="360" w:lineRule="auto"/>
        <w:rPr>
          <w:rFonts w:ascii="黑体" w:eastAsia="黑体" w:hAnsi="黑体"/>
          <w:sz w:val="24"/>
        </w:rPr>
      </w:pPr>
      <w:r>
        <w:rPr>
          <w:rFonts w:ascii="黑体" w:eastAsia="黑体" w:hAnsi="黑体" w:hint="eastAsia"/>
          <w:sz w:val="24"/>
        </w:rPr>
        <w:t>国家同类标准水平的对比分析</w:t>
      </w:r>
    </w:p>
    <w:p w:rsidR="00AC1991" w:rsidRDefault="00AC1991" w:rsidP="00AC1991">
      <w:pPr>
        <w:spacing w:line="360" w:lineRule="auto"/>
        <w:ind w:firstLineChars="200" w:firstLine="480"/>
        <w:rPr>
          <w:rFonts w:ascii="宋体" w:hAnsi="宋体"/>
          <w:color w:val="000000"/>
          <w:sz w:val="24"/>
        </w:rPr>
      </w:pPr>
      <w:r w:rsidRPr="00AC1991">
        <w:rPr>
          <w:rFonts w:ascii="宋体" w:hAnsi="宋体" w:hint="eastAsia"/>
          <w:color w:val="000000"/>
          <w:sz w:val="24"/>
        </w:rPr>
        <w:t>由本编制说明第二章“标准编制原则和确定标准主要内容的论据”的对比情况可以看出，本标准与国外ASTM先进标准对比如下：</w:t>
      </w:r>
    </w:p>
    <w:p w:rsidR="00A877B2" w:rsidRDefault="00181C55" w:rsidP="00AC1991">
      <w:pPr>
        <w:spacing w:line="360" w:lineRule="auto"/>
        <w:ind w:firstLineChars="200" w:firstLine="480"/>
        <w:rPr>
          <w:rFonts w:ascii="宋体" w:hAnsi="宋体"/>
          <w:color w:val="000000"/>
          <w:sz w:val="24"/>
        </w:rPr>
      </w:pPr>
      <w:r w:rsidRPr="00181C55">
        <w:rPr>
          <w:rFonts w:ascii="宋体" w:hAnsi="宋体" w:hint="eastAsia"/>
          <w:color w:val="000000"/>
          <w:sz w:val="24"/>
        </w:rPr>
        <w:t>本标准中采用的技术指标与ASTM B 161、ASTM B163、ASTM B165等基本保持一致，常用牌号</w:t>
      </w:r>
      <w:r>
        <w:rPr>
          <w:rFonts w:ascii="宋体" w:hAnsi="宋体" w:hint="eastAsia"/>
          <w:color w:val="000000"/>
          <w:sz w:val="24"/>
        </w:rPr>
        <w:t>数据</w:t>
      </w:r>
      <w:r w:rsidRPr="00181C55">
        <w:rPr>
          <w:rFonts w:ascii="宋体" w:hAnsi="宋体" w:hint="eastAsia"/>
          <w:color w:val="000000"/>
          <w:sz w:val="24"/>
        </w:rPr>
        <w:t>对比见表</w:t>
      </w:r>
      <w:r>
        <w:rPr>
          <w:rFonts w:ascii="宋体" w:hAnsi="宋体"/>
          <w:color w:val="000000"/>
          <w:sz w:val="24"/>
        </w:rPr>
        <w:t>4</w:t>
      </w:r>
      <w:r w:rsidRPr="00181C55">
        <w:rPr>
          <w:rFonts w:ascii="宋体" w:hAnsi="宋体" w:hint="eastAsia"/>
          <w:color w:val="000000"/>
          <w:sz w:val="24"/>
        </w:rPr>
        <w:t>，经过国内的批量生产证明产品指标合理可行，且牌号的化学成分与国际接轨，替换性强。</w:t>
      </w:r>
    </w:p>
    <w:p w:rsidR="00A877B2" w:rsidRPr="00D60C39" w:rsidRDefault="00A877B2" w:rsidP="00A877B2">
      <w:pPr>
        <w:adjustRightInd w:val="0"/>
        <w:spacing w:line="360" w:lineRule="auto"/>
        <w:ind w:firstLineChars="100" w:firstLine="240"/>
        <w:jc w:val="center"/>
        <w:rPr>
          <w:color w:val="000000" w:themeColor="text1"/>
          <w:sz w:val="24"/>
        </w:rPr>
      </w:pPr>
      <w:r w:rsidRPr="00D60C39">
        <w:rPr>
          <w:rFonts w:hint="eastAsia"/>
          <w:color w:val="000000" w:themeColor="text1"/>
          <w:sz w:val="24"/>
        </w:rPr>
        <w:lastRenderedPageBreak/>
        <w:t>表</w:t>
      </w:r>
      <w:r>
        <w:rPr>
          <w:color w:val="000000" w:themeColor="text1"/>
          <w:sz w:val="24"/>
        </w:rPr>
        <w:t xml:space="preserve">4 </w:t>
      </w:r>
      <w:r>
        <w:rPr>
          <w:rFonts w:hint="eastAsia"/>
          <w:color w:val="000000" w:themeColor="text1"/>
          <w:sz w:val="24"/>
        </w:rPr>
        <w:t>数据对比</w:t>
      </w:r>
    </w:p>
    <w:tbl>
      <w:tblPr>
        <w:tblStyle w:val="af6"/>
        <w:tblW w:w="5000" w:type="pct"/>
        <w:jc w:val="center"/>
        <w:tblLook w:val="04A0" w:firstRow="1" w:lastRow="0" w:firstColumn="1" w:lastColumn="0" w:noHBand="0" w:noVBand="1"/>
      </w:tblPr>
      <w:tblGrid>
        <w:gridCol w:w="1855"/>
        <w:gridCol w:w="1499"/>
        <w:gridCol w:w="1551"/>
        <w:gridCol w:w="1551"/>
        <w:gridCol w:w="1445"/>
        <w:gridCol w:w="1443"/>
      </w:tblGrid>
      <w:tr w:rsidR="00A877B2" w:rsidTr="00C515F6">
        <w:trPr>
          <w:jc w:val="center"/>
        </w:trPr>
        <w:tc>
          <w:tcPr>
            <w:tcW w:w="993" w:type="pct"/>
          </w:tcPr>
          <w:p w:rsidR="00A877B2" w:rsidRDefault="00A877B2" w:rsidP="00C515F6">
            <w:pPr>
              <w:jc w:val="center"/>
              <w:rPr>
                <w:rFonts w:ascii="宋体" w:hAnsi="宋体"/>
                <w:color w:val="000000" w:themeColor="text1"/>
                <w:sz w:val="18"/>
                <w:szCs w:val="18"/>
              </w:rPr>
            </w:pPr>
            <w:r>
              <w:rPr>
                <w:rFonts w:ascii="宋体" w:hAnsi="宋体" w:hint="eastAsia"/>
                <w:color w:val="000000" w:themeColor="text1"/>
                <w:sz w:val="18"/>
                <w:szCs w:val="18"/>
              </w:rPr>
              <w:t>牌号</w:t>
            </w:r>
          </w:p>
        </w:tc>
        <w:tc>
          <w:tcPr>
            <w:tcW w:w="802" w:type="pct"/>
          </w:tcPr>
          <w:p w:rsidR="00A877B2" w:rsidRDefault="00A877B2" w:rsidP="00C515F6">
            <w:pPr>
              <w:jc w:val="center"/>
              <w:rPr>
                <w:rFonts w:ascii="宋体" w:hAnsi="宋体"/>
                <w:color w:val="000000" w:themeColor="text1"/>
                <w:sz w:val="18"/>
                <w:szCs w:val="18"/>
              </w:rPr>
            </w:pPr>
            <w:r>
              <w:rPr>
                <w:rFonts w:ascii="宋体" w:hAnsi="宋体" w:hint="eastAsia"/>
                <w:color w:val="000000" w:themeColor="text1"/>
                <w:sz w:val="18"/>
                <w:szCs w:val="18"/>
              </w:rPr>
              <w:t>项目（退火态）</w:t>
            </w:r>
          </w:p>
        </w:tc>
        <w:tc>
          <w:tcPr>
            <w:tcW w:w="830" w:type="pct"/>
          </w:tcPr>
          <w:p w:rsidR="00A877B2" w:rsidRDefault="00A877B2" w:rsidP="00C515F6">
            <w:pPr>
              <w:jc w:val="center"/>
              <w:rPr>
                <w:rFonts w:ascii="宋体" w:hAnsi="宋体"/>
                <w:color w:val="000000" w:themeColor="text1"/>
                <w:sz w:val="18"/>
                <w:szCs w:val="18"/>
              </w:rPr>
            </w:pPr>
            <w:r w:rsidRPr="0004658D">
              <w:rPr>
                <w:rFonts w:ascii="宋体" w:hAnsi="宋体"/>
                <w:color w:val="000000" w:themeColor="text1"/>
                <w:sz w:val="18"/>
                <w:szCs w:val="18"/>
              </w:rPr>
              <w:t>ASTM B 161</w:t>
            </w:r>
          </w:p>
        </w:tc>
        <w:tc>
          <w:tcPr>
            <w:tcW w:w="830" w:type="pct"/>
          </w:tcPr>
          <w:p w:rsidR="00A877B2" w:rsidRDefault="00A877B2" w:rsidP="00C515F6">
            <w:pPr>
              <w:jc w:val="center"/>
              <w:rPr>
                <w:rFonts w:ascii="宋体" w:hAnsi="宋体"/>
                <w:color w:val="000000" w:themeColor="text1"/>
                <w:sz w:val="18"/>
                <w:szCs w:val="18"/>
              </w:rPr>
            </w:pPr>
            <w:r w:rsidRPr="0004658D">
              <w:rPr>
                <w:rFonts w:ascii="宋体" w:hAnsi="宋体"/>
                <w:color w:val="000000" w:themeColor="text1"/>
                <w:sz w:val="18"/>
                <w:szCs w:val="18"/>
              </w:rPr>
              <w:t>ASTM B163</w:t>
            </w:r>
          </w:p>
        </w:tc>
        <w:tc>
          <w:tcPr>
            <w:tcW w:w="773" w:type="pct"/>
          </w:tcPr>
          <w:p w:rsidR="00A877B2" w:rsidRDefault="00A877B2" w:rsidP="00C515F6">
            <w:pPr>
              <w:jc w:val="center"/>
              <w:rPr>
                <w:rFonts w:ascii="宋体" w:hAnsi="宋体"/>
                <w:color w:val="000000" w:themeColor="text1"/>
                <w:sz w:val="18"/>
                <w:szCs w:val="18"/>
              </w:rPr>
            </w:pPr>
            <w:r w:rsidRPr="0004658D">
              <w:rPr>
                <w:rFonts w:ascii="宋体" w:hAnsi="宋体"/>
                <w:color w:val="000000" w:themeColor="text1"/>
                <w:sz w:val="18"/>
                <w:szCs w:val="18"/>
              </w:rPr>
              <w:t>ASTM B165</w:t>
            </w:r>
          </w:p>
        </w:tc>
        <w:tc>
          <w:tcPr>
            <w:tcW w:w="772" w:type="pct"/>
          </w:tcPr>
          <w:p w:rsidR="00A877B2" w:rsidRDefault="00A877B2" w:rsidP="00C515F6">
            <w:pPr>
              <w:jc w:val="center"/>
              <w:rPr>
                <w:rFonts w:ascii="宋体" w:hAnsi="宋体"/>
                <w:color w:val="000000" w:themeColor="text1"/>
                <w:sz w:val="18"/>
                <w:szCs w:val="18"/>
              </w:rPr>
            </w:pPr>
            <w:r>
              <w:rPr>
                <w:rFonts w:ascii="宋体" w:hAnsi="宋体" w:hint="eastAsia"/>
                <w:color w:val="000000" w:themeColor="text1"/>
                <w:sz w:val="18"/>
                <w:szCs w:val="18"/>
              </w:rPr>
              <w:t>本标</w:t>
            </w:r>
            <w:r>
              <w:rPr>
                <w:rFonts w:ascii="宋体" w:hAnsi="宋体"/>
                <w:color w:val="000000" w:themeColor="text1"/>
                <w:sz w:val="18"/>
                <w:szCs w:val="18"/>
              </w:rPr>
              <w:t>准</w:t>
            </w:r>
          </w:p>
        </w:tc>
      </w:tr>
      <w:tr w:rsidR="00A877B2" w:rsidTr="00C515F6">
        <w:trPr>
          <w:jc w:val="center"/>
        </w:trPr>
        <w:tc>
          <w:tcPr>
            <w:tcW w:w="993" w:type="pct"/>
            <w:vMerge w:val="restart"/>
          </w:tcPr>
          <w:p w:rsidR="00A877B2" w:rsidRDefault="00A877B2" w:rsidP="00C515F6">
            <w:pPr>
              <w:jc w:val="center"/>
              <w:rPr>
                <w:rFonts w:ascii="宋体" w:hAnsi="宋体"/>
                <w:color w:val="000000" w:themeColor="text1"/>
                <w:sz w:val="18"/>
                <w:szCs w:val="18"/>
              </w:rPr>
            </w:pPr>
            <w:r w:rsidRPr="00917867">
              <w:rPr>
                <w:rFonts w:ascii="宋体" w:hAnsi="宋体"/>
                <w:color w:val="000000" w:themeColor="text1"/>
                <w:sz w:val="18"/>
                <w:szCs w:val="18"/>
              </w:rPr>
              <w:t>N</w:t>
            </w:r>
            <w:r>
              <w:rPr>
                <w:rFonts w:ascii="宋体" w:hAnsi="宋体"/>
                <w:color w:val="000000" w:themeColor="text1"/>
                <w:sz w:val="18"/>
                <w:szCs w:val="18"/>
              </w:rPr>
              <w:t>5</w:t>
            </w:r>
          </w:p>
          <w:p w:rsidR="00A877B2" w:rsidRDefault="00A877B2" w:rsidP="00C515F6">
            <w:pPr>
              <w:jc w:val="center"/>
              <w:rPr>
                <w:rFonts w:ascii="宋体" w:hAnsi="宋体"/>
                <w:color w:val="000000" w:themeColor="text1"/>
                <w:sz w:val="18"/>
                <w:szCs w:val="18"/>
              </w:rPr>
            </w:pPr>
            <w:r>
              <w:rPr>
                <w:rFonts w:ascii="宋体" w:hAnsi="宋体" w:hint="eastAsia"/>
                <w:color w:val="000000" w:themeColor="text1"/>
                <w:sz w:val="18"/>
                <w:szCs w:val="18"/>
              </w:rPr>
              <w:t>（</w:t>
            </w:r>
            <w:r w:rsidRPr="00917867">
              <w:rPr>
                <w:rFonts w:ascii="宋体" w:hAnsi="宋体"/>
                <w:color w:val="000000" w:themeColor="text1"/>
                <w:sz w:val="18"/>
                <w:szCs w:val="18"/>
              </w:rPr>
              <w:t>UNS N0</w:t>
            </w:r>
            <w:r>
              <w:rPr>
                <w:rFonts w:ascii="宋体" w:hAnsi="宋体"/>
                <w:color w:val="000000" w:themeColor="text1"/>
                <w:sz w:val="18"/>
                <w:szCs w:val="18"/>
              </w:rPr>
              <w:t>2201</w:t>
            </w:r>
            <w:r>
              <w:rPr>
                <w:rFonts w:ascii="宋体" w:hAnsi="宋体" w:hint="eastAsia"/>
                <w:color w:val="000000" w:themeColor="text1"/>
                <w:sz w:val="18"/>
                <w:szCs w:val="18"/>
              </w:rPr>
              <w:t>）</w:t>
            </w:r>
          </w:p>
        </w:tc>
        <w:tc>
          <w:tcPr>
            <w:tcW w:w="802" w:type="pct"/>
            <w:vAlign w:val="center"/>
          </w:tcPr>
          <w:p w:rsidR="00A877B2" w:rsidRPr="004C4D1E" w:rsidRDefault="00A877B2" w:rsidP="00C515F6">
            <w:pPr>
              <w:widowControl/>
              <w:tabs>
                <w:tab w:val="left" w:pos="8"/>
                <w:tab w:val="left" w:pos="456"/>
              </w:tabs>
              <w:autoSpaceDE w:val="0"/>
              <w:autoSpaceDN w:val="0"/>
              <w:adjustRightInd w:val="0"/>
              <w:jc w:val="center"/>
              <w:rPr>
                <w:iCs/>
                <w:color w:val="000000" w:themeColor="text1"/>
                <w:spacing w:val="2"/>
                <w:kern w:val="0"/>
                <w:sz w:val="18"/>
                <w:szCs w:val="20"/>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345</w:t>
            </w:r>
          </w:p>
        </w:tc>
        <w:tc>
          <w:tcPr>
            <w:tcW w:w="830" w:type="pct"/>
            <w:tcBorders>
              <w:top w:val="single" w:sz="4" w:space="0" w:color="auto"/>
            </w:tcBorders>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345</w:t>
            </w:r>
          </w:p>
        </w:tc>
        <w:tc>
          <w:tcPr>
            <w:tcW w:w="773" w:type="pct"/>
          </w:tcPr>
          <w:p w:rsidR="00A877B2" w:rsidRPr="0004658D" w:rsidRDefault="00A877B2" w:rsidP="00C515F6">
            <w:pPr>
              <w:jc w:val="center"/>
              <w:rPr>
                <w:rFonts w:ascii="宋体" w:hAnsi="宋体"/>
                <w:color w:val="000000" w:themeColor="text1"/>
                <w:sz w:val="18"/>
                <w:szCs w:val="18"/>
              </w:rPr>
            </w:pPr>
            <w:r>
              <w:rPr>
                <w:rFonts w:ascii="宋体" w:hAnsi="宋体" w:hint="eastAsia"/>
                <w:color w:val="000000" w:themeColor="text1"/>
                <w:sz w:val="18"/>
                <w:szCs w:val="18"/>
              </w:rPr>
              <w:t>/</w:t>
            </w:r>
          </w:p>
        </w:tc>
        <w:tc>
          <w:tcPr>
            <w:tcW w:w="772" w:type="pct"/>
            <w:tcBorders>
              <w:top w:val="single" w:sz="4" w:space="0" w:color="auto"/>
            </w:tcBorders>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345</w:t>
            </w:r>
          </w:p>
        </w:tc>
      </w:tr>
      <w:tr w:rsidR="00A877B2" w:rsidTr="00C515F6">
        <w:trPr>
          <w:jc w:val="center"/>
        </w:trPr>
        <w:tc>
          <w:tcPr>
            <w:tcW w:w="993" w:type="pct"/>
            <w:vMerge/>
          </w:tcPr>
          <w:p w:rsidR="00A877B2" w:rsidRDefault="00A877B2" w:rsidP="00C515F6">
            <w:pPr>
              <w:jc w:val="center"/>
              <w:rPr>
                <w:rFonts w:ascii="宋体" w:hAnsi="宋体"/>
                <w:color w:val="000000" w:themeColor="text1"/>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A877B2" w:rsidRPr="00917867" w:rsidRDefault="00A877B2" w:rsidP="00C515F6">
            <w:pPr>
              <w:jc w:val="center"/>
              <w:rPr>
                <w:color w:val="000000" w:themeColor="text1"/>
                <w:sz w:val="18"/>
                <w:szCs w:val="18"/>
              </w:rPr>
            </w:pPr>
            <w:r w:rsidRPr="00917867">
              <w:rPr>
                <w:rFonts w:ascii="宋体" w:hAnsi="宋体" w:cs="宋体" w:hint="eastAsia"/>
                <w:color w:val="000000" w:themeColor="text1"/>
                <w:sz w:val="18"/>
                <w:szCs w:val="18"/>
              </w:rPr>
              <w:t>≥</w:t>
            </w:r>
            <w:r w:rsidRPr="00917867">
              <w:rPr>
                <w:color w:val="000000" w:themeColor="text1"/>
                <w:sz w:val="18"/>
                <w:szCs w:val="18"/>
              </w:rPr>
              <w:t>80</w:t>
            </w:r>
          </w:p>
        </w:tc>
        <w:tc>
          <w:tcPr>
            <w:tcW w:w="830" w:type="pct"/>
            <w:vAlign w:val="center"/>
          </w:tcPr>
          <w:p w:rsidR="00A877B2" w:rsidRPr="005E4264" w:rsidRDefault="00A877B2" w:rsidP="00C515F6">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83</w:t>
            </w:r>
          </w:p>
        </w:tc>
        <w:tc>
          <w:tcPr>
            <w:tcW w:w="773" w:type="pct"/>
          </w:tcPr>
          <w:p w:rsidR="00A877B2" w:rsidRPr="0082388A" w:rsidRDefault="00A877B2" w:rsidP="00C515F6">
            <w:pPr>
              <w:jc w:val="center"/>
              <w:rPr>
                <w:rFonts w:ascii="宋体" w:hAnsi="宋体"/>
                <w:color w:val="000000" w:themeColor="text1"/>
                <w:sz w:val="18"/>
                <w:szCs w:val="18"/>
              </w:rPr>
            </w:pPr>
            <w:r w:rsidRPr="0082388A">
              <w:rPr>
                <w:rFonts w:ascii="宋体" w:hAnsi="宋体" w:hint="eastAsia"/>
                <w:color w:val="000000" w:themeColor="text1"/>
                <w:sz w:val="18"/>
                <w:szCs w:val="18"/>
              </w:rPr>
              <w:t>/</w:t>
            </w:r>
          </w:p>
        </w:tc>
        <w:tc>
          <w:tcPr>
            <w:tcW w:w="772" w:type="pct"/>
            <w:vAlign w:val="center"/>
          </w:tcPr>
          <w:p w:rsidR="00A877B2" w:rsidRPr="00917867" w:rsidRDefault="00A877B2" w:rsidP="00C515F6">
            <w:pPr>
              <w:jc w:val="center"/>
              <w:rPr>
                <w:color w:val="000000" w:themeColor="text1"/>
                <w:sz w:val="18"/>
                <w:szCs w:val="18"/>
              </w:rPr>
            </w:pPr>
            <w:r w:rsidRPr="0082388A">
              <w:rPr>
                <w:rFonts w:hint="eastAsia"/>
                <w:color w:val="000000" w:themeColor="text1"/>
                <w:sz w:val="18"/>
                <w:szCs w:val="18"/>
              </w:rPr>
              <w:t>≥</w:t>
            </w:r>
            <w:r w:rsidRPr="00917867">
              <w:rPr>
                <w:color w:val="000000" w:themeColor="text1"/>
                <w:sz w:val="18"/>
                <w:szCs w:val="18"/>
              </w:rPr>
              <w:t>80</w:t>
            </w:r>
          </w:p>
        </w:tc>
      </w:tr>
      <w:tr w:rsidR="00A877B2" w:rsidTr="00C515F6">
        <w:trPr>
          <w:jc w:val="center"/>
        </w:trPr>
        <w:tc>
          <w:tcPr>
            <w:tcW w:w="993" w:type="pct"/>
            <w:vMerge/>
          </w:tcPr>
          <w:p w:rsidR="00A877B2" w:rsidRDefault="00A877B2" w:rsidP="00C515F6">
            <w:pPr>
              <w:jc w:val="center"/>
              <w:rPr>
                <w:rFonts w:ascii="宋体" w:hAnsi="宋体"/>
                <w:color w:val="000000" w:themeColor="text1"/>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c>
          <w:tcPr>
            <w:tcW w:w="830" w:type="pct"/>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40</w:t>
            </w:r>
          </w:p>
        </w:tc>
        <w:tc>
          <w:tcPr>
            <w:tcW w:w="773" w:type="pct"/>
          </w:tcPr>
          <w:p w:rsidR="00A877B2" w:rsidRPr="0082388A" w:rsidRDefault="00A877B2" w:rsidP="00C515F6">
            <w:pPr>
              <w:jc w:val="center"/>
              <w:rPr>
                <w:rFonts w:ascii="宋体" w:hAnsi="宋体"/>
                <w:color w:val="000000" w:themeColor="text1"/>
                <w:sz w:val="18"/>
                <w:szCs w:val="18"/>
              </w:rPr>
            </w:pPr>
            <w:r w:rsidRPr="0082388A">
              <w:rPr>
                <w:rFonts w:ascii="宋体" w:hAnsi="宋体" w:hint="eastAsia"/>
                <w:color w:val="000000" w:themeColor="text1"/>
                <w:sz w:val="18"/>
                <w:szCs w:val="18"/>
              </w:rPr>
              <w:t>/</w:t>
            </w:r>
          </w:p>
        </w:tc>
        <w:tc>
          <w:tcPr>
            <w:tcW w:w="772" w:type="pct"/>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r>
      <w:tr w:rsidR="00A877B2" w:rsidTr="00C515F6">
        <w:trPr>
          <w:jc w:val="center"/>
        </w:trPr>
        <w:tc>
          <w:tcPr>
            <w:tcW w:w="993" w:type="pct"/>
            <w:vMerge w:val="restart"/>
            <w:vAlign w:val="center"/>
          </w:tcPr>
          <w:p w:rsidR="00A877B2" w:rsidRPr="00917867" w:rsidRDefault="00A877B2" w:rsidP="00C515F6">
            <w:pPr>
              <w:jc w:val="center"/>
              <w:rPr>
                <w:color w:val="000000" w:themeColor="text1"/>
                <w:sz w:val="18"/>
                <w:szCs w:val="18"/>
              </w:rPr>
            </w:pPr>
            <w:r w:rsidRPr="00917867">
              <w:rPr>
                <w:color w:val="000000" w:themeColor="text1"/>
                <w:sz w:val="18"/>
                <w:szCs w:val="18"/>
              </w:rPr>
              <w:t>N7</w:t>
            </w:r>
          </w:p>
          <w:p w:rsidR="00A877B2" w:rsidRPr="008A32CD" w:rsidRDefault="00A877B2" w:rsidP="00C515F6">
            <w:pPr>
              <w:jc w:val="center"/>
              <w:rPr>
                <w:color w:val="FF0000"/>
                <w:sz w:val="18"/>
                <w:szCs w:val="18"/>
              </w:rPr>
            </w:pPr>
            <w:r w:rsidRPr="00917867">
              <w:rPr>
                <w:rFonts w:hint="eastAsia"/>
                <w:color w:val="000000" w:themeColor="text1"/>
                <w:sz w:val="18"/>
                <w:szCs w:val="18"/>
              </w:rPr>
              <w:t>（</w:t>
            </w:r>
            <w:r w:rsidRPr="00917867">
              <w:rPr>
                <w:rFonts w:hint="eastAsia"/>
                <w:color w:val="000000" w:themeColor="text1"/>
                <w:sz w:val="18"/>
                <w:szCs w:val="18"/>
              </w:rPr>
              <w:t>UNS N0220</w:t>
            </w:r>
            <w:r w:rsidRPr="00917867">
              <w:rPr>
                <w:color w:val="000000" w:themeColor="text1"/>
                <w:sz w:val="18"/>
                <w:szCs w:val="18"/>
              </w:rPr>
              <w:t>0</w:t>
            </w:r>
            <w:r w:rsidRPr="00917867">
              <w:rPr>
                <w:rFonts w:hint="eastAsia"/>
                <w:color w:val="000000" w:themeColor="text1"/>
                <w:sz w:val="18"/>
                <w:szCs w:val="18"/>
              </w:rPr>
              <w:t>）</w:t>
            </w:r>
          </w:p>
        </w:tc>
        <w:tc>
          <w:tcPr>
            <w:tcW w:w="802" w:type="pct"/>
            <w:vAlign w:val="center"/>
          </w:tcPr>
          <w:p w:rsidR="00A877B2" w:rsidRPr="004C4D1E" w:rsidRDefault="00A877B2" w:rsidP="00C515F6">
            <w:pPr>
              <w:widowControl/>
              <w:tabs>
                <w:tab w:val="left" w:pos="8"/>
                <w:tab w:val="left" w:pos="456"/>
              </w:tabs>
              <w:autoSpaceDE w:val="0"/>
              <w:autoSpaceDN w:val="0"/>
              <w:adjustRightInd w:val="0"/>
              <w:jc w:val="center"/>
              <w:rPr>
                <w:iCs/>
                <w:color w:val="000000" w:themeColor="text1"/>
                <w:spacing w:val="2"/>
                <w:kern w:val="0"/>
                <w:sz w:val="18"/>
                <w:szCs w:val="20"/>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380</w:t>
            </w:r>
          </w:p>
        </w:tc>
        <w:tc>
          <w:tcPr>
            <w:tcW w:w="830" w:type="pct"/>
            <w:tcBorders>
              <w:top w:val="single" w:sz="4" w:space="0" w:color="auto"/>
            </w:tcBorders>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379</w:t>
            </w:r>
          </w:p>
        </w:tc>
        <w:tc>
          <w:tcPr>
            <w:tcW w:w="773" w:type="pct"/>
            <w:tcBorders>
              <w:top w:val="single" w:sz="4" w:space="0" w:color="auto"/>
            </w:tcBorders>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772" w:type="pct"/>
            <w:tcBorders>
              <w:top w:val="single" w:sz="4" w:space="0" w:color="auto"/>
            </w:tcBorders>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r w:rsidRPr="0082388A">
              <w:rPr>
                <w:rFonts w:hint="eastAsia"/>
                <w:color w:val="000000" w:themeColor="text1"/>
                <w:sz w:val="18"/>
                <w:szCs w:val="18"/>
              </w:rPr>
              <w:t>380</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A877B2" w:rsidRPr="00917867" w:rsidRDefault="00A877B2" w:rsidP="00C515F6">
            <w:pPr>
              <w:jc w:val="center"/>
              <w:rPr>
                <w:color w:val="000000" w:themeColor="text1"/>
                <w:sz w:val="18"/>
                <w:szCs w:val="18"/>
              </w:rPr>
            </w:pPr>
            <w:r w:rsidRPr="00917867">
              <w:rPr>
                <w:rFonts w:ascii="宋体" w:hAnsi="宋体" w:cs="宋体" w:hint="eastAsia"/>
                <w:color w:val="000000" w:themeColor="text1"/>
                <w:sz w:val="18"/>
                <w:szCs w:val="18"/>
              </w:rPr>
              <w:t>≥</w:t>
            </w:r>
            <w:r w:rsidRPr="00917867">
              <w:rPr>
                <w:color w:val="000000" w:themeColor="text1"/>
                <w:sz w:val="18"/>
                <w:szCs w:val="18"/>
              </w:rPr>
              <w:t>105</w:t>
            </w:r>
          </w:p>
        </w:tc>
        <w:tc>
          <w:tcPr>
            <w:tcW w:w="830" w:type="pct"/>
            <w:vAlign w:val="center"/>
          </w:tcPr>
          <w:p w:rsidR="00A877B2" w:rsidRPr="005E4264" w:rsidRDefault="00A877B2" w:rsidP="00C515F6">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103</w:t>
            </w:r>
          </w:p>
        </w:tc>
        <w:tc>
          <w:tcPr>
            <w:tcW w:w="773" w:type="pct"/>
          </w:tcPr>
          <w:p w:rsidR="00A877B2" w:rsidRPr="0082388A" w:rsidRDefault="00A877B2" w:rsidP="00C515F6">
            <w:pPr>
              <w:jc w:val="center"/>
              <w:rPr>
                <w:rFonts w:ascii="宋体" w:hAnsi="宋体" w:cs="宋体"/>
                <w:color w:val="000000" w:themeColor="text1"/>
                <w:sz w:val="18"/>
                <w:szCs w:val="18"/>
              </w:rPr>
            </w:pPr>
            <w:r w:rsidRPr="0082388A">
              <w:rPr>
                <w:rFonts w:hint="eastAsia"/>
                <w:color w:val="000000" w:themeColor="text1"/>
                <w:sz w:val="18"/>
                <w:szCs w:val="18"/>
              </w:rPr>
              <w:t>/</w:t>
            </w:r>
          </w:p>
        </w:tc>
        <w:tc>
          <w:tcPr>
            <w:tcW w:w="772" w:type="pct"/>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r w:rsidRPr="0082388A">
              <w:rPr>
                <w:rFonts w:hint="eastAsia"/>
                <w:color w:val="000000" w:themeColor="text1"/>
                <w:sz w:val="18"/>
                <w:szCs w:val="18"/>
              </w:rPr>
              <w:t>10</w:t>
            </w:r>
            <w:r w:rsidRPr="0082388A">
              <w:rPr>
                <w:color w:val="000000" w:themeColor="text1"/>
                <w:sz w:val="18"/>
                <w:szCs w:val="18"/>
              </w:rPr>
              <w:t>5</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A877B2" w:rsidRPr="00917867" w:rsidRDefault="00A877B2" w:rsidP="00C515F6">
            <w:pPr>
              <w:jc w:val="center"/>
              <w:rPr>
                <w:color w:val="000000" w:themeColor="text1"/>
                <w:sz w:val="18"/>
                <w:szCs w:val="18"/>
              </w:rPr>
            </w:pPr>
            <w:r w:rsidRPr="00917867">
              <w:rPr>
                <w:rFonts w:hint="eastAsia"/>
                <w:color w:val="000000" w:themeColor="text1"/>
                <w:sz w:val="18"/>
                <w:szCs w:val="18"/>
              </w:rPr>
              <w:t>≥</w:t>
            </w:r>
            <w:r w:rsidRPr="00917867">
              <w:rPr>
                <w:color w:val="000000" w:themeColor="text1"/>
                <w:sz w:val="18"/>
                <w:szCs w:val="18"/>
              </w:rPr>
              <w:t>35</w:t>
            </w:r>
          </w:p>
        </w:tc>
        <w:tc>
          <w:tcPr>
            <w:tcW w:w="830" w:type="pct"/>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40</w:t>
            </w:r>
          </w:p>
        </w:tc>
        <w:tc>
          <w:tcPr>
            <w:tcW w:w="773"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r w:rsidRPr="0082388A">
              <w:rPr>
                <w:color w:val="000000" w:themeColor="text1"/>
                <w:sz w:val="18"/>
                <w:szCs w:val="18"/>
              </w:rPr>
              <w:t>35</w:t>
            </w:r>
          </w:p>
        </w:tc>
      </w:tr>
      <w:tr w:rsidR="00A877B2" w:rsidTr="00C515F6">
        <w:trPr>
          <w:jc w:val="center"/>
        </w:trPr>
        <w:tc>
          <w:tcPr>
            <w:tcW w:w="993" w:type="pct"/>
            <w:vMerge w:val="restart"/>
            <w:vAlign w:val="center"/>
          </w:tcPr>
          <w:p w:rsidR="00A877B2" w:rsidRPr="00917867" w:rsidRDefault="00A877B2" w:rsidP="00C515F6">
            <w:pPr>
              <w:jc w:val="center"/>
              <w:rPr>
                <w:color w:val="000000" w:themeColor="text1"/>
                <w:sz w:val="18"/>
                <w:szCs w:val="18"/>
              </w:rPr>
            </w:pPr>
            <w:r w:rsidRPr="00917867">
              <w:rPr>
                <w:color w:val="000000" w:themeColor="text1"/>
                <w:sz w:val="18"/>
                <w:szCs w:val="18"/>
              </w:rPr>
              <w:t xml:space="preserve">NCr15-8 </w:t>
            </w:r>
          </w:p>
          <w:p w:rsidR="00A877B2" w:rsidRPr="008A32CD" w:rsidRDefault="00A877B2" w:rsidP="00C515F6">
            <w:pPr>
              <w:jc w:val="center"/>
              <w:rPr>
                <w:color w:val="FF0000"/>
                <w:sz w:val="18"/>
                <w:szCs w:val="18"/>
              </w:rPr>
            </w:pPr>
            <w:r w:rsidRPr="00917867">
              <w:rPr>
                <w:color w:val="000000" w:themeColor="text1"/>
                <w:sz w:val="18"/>
                <w:szCs w:val="18"/>
              </w:rPr>
              <w:t>(</w:t>
            </w:r>
            <w:r w:rsidRPr="00917867">
              <w:rPr>
                <w:rFonts w:hint="eastAsia"/>
                <w:color w:val="000000" w:themeColor="text1"/>
                <w:sz w:val="18"/>
                <w:szCs w:val="18"/>
              </w:rPr>
              <w:t>UNS N0</w:t>
            </w:r>
            <w:r w:rsidRPr="00917867">
              <w:rPr>
                <w:color w:val="000000" w:themeColor="text1"/>
                <w:sz w:val="18"/>
                <w:szCs w:val="18"/>
              </w:rPr>
              <w:t>6600)</w:t>
            </w:r>
          </w:p>
        </w:tc>
        <w:tc>
          <w:tcPr>
            <w:tcW w:w="802" w:type="pct"/>
            <w:vAlign w:val="center"/>
          </w:tcPr>
          <w:p w:rsidR="00A877B2" w:rsidRPr="004C4D1E" w:rsidRDefault="00A877B2" w:rsidP="00C515F6">
            <w:pPr>
              <w:jc w:val="center"/>
              <w:rPr>
                <w:color w:val="000000" w:themeColor="text1"/>
                <w:sz w:val="18"/>
                <w:szCs w:val="18"/>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Borders>
              <w:top w:val="single" w:sz="4" w:space="0" w:color="auto"/>
            </w:tcBorders>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tcBorders>
              <w:top w:val="single" w:sz="4" w:space="0" w:color="auto"/>
            </w:tcBorders>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552</w:t>
            </w:r>
          </w:p>
        </w:tc>
        <w:tc>
          <w:tcPr>
            <w:tcW w:w="773"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485</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A877B2" w:rsidRPr="005E4264" w:rsidRDefault="00A877B2" w:rsidP="00C515F6">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241</w:t>
            </w:r>
          </w:p>
        </w:tc>
        <w:tc>
          <w:tcPr>
            <w:tcW w:w="773"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vAlign w:val="center"/>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30</w:t>
            </w:r>
          </w:p>
        </w:tc>
        <w:tc>
          <w:tcPr>
            <w:tcW w:w="773"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r>
      <w:tr w:rsidR="00A877B2" w:rsidTr="00C515F6">
        <w:trPr>
          <w:jc w:val="center"/>
        </w:trPr>
        <w:tc>
          <w:tcPr>
            <w:tcW w:w="993" w:type="pct"/>
            <w:vMerge w:val="restar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NCu30</w:t>
            </w:r>
          </w:p>
          <w:p w:rsidR="00A877B2" w:rsidRPr="008A32CD" w:rsidRDefault="00A877B2" w:rsidP="00C515F6">
            <w:pPr>
              <w:jc w:val="center"/>
              <w:rPr>
                <w:color w:val="FF0000"/>
                <w:sz w:val="18"/>
                <w:szCs w:val="18"/>
              </w:rPr>
            </w:pPr>
            <w:r w:rsidRPr="004C4D1E">
              <w:rPr>
                <w:color w:val="000000" w:themeColor="text1"/>
                <w:sz w:val="18"/>
                <w:szCs w:val="18"/>
              </w:rPr>
              <w:t>(UNS N04400)</w:t>
            </w:r>
          </w:p>
        </w:tc>
        <w:tc>
          <w:tcPr>
            <w:tcW w:w="802" w:type="pct"/>
            <w:vAlign w:val="center"/>
          </w:tcPr>
          <w:p w:rsidR="00A877B2" w:rsidRPr="004C4D1E" w:rsidRDefault="00A877B2" w:rsidP="00C515F6">
            <w:pPr>
              <w:jc w:val="center"/>
              <w:rPr>
                <w:color w:val="000000" w:themeColor="text1"/>
                <w:sz w:val="18"/>
                <w:szCs w:val="18"/>
              </w:rPr>
            </w:pPr>
            <w:r w:rsidRPr="004C4D1E">
              <w:rPr>
                <w:i/>
                <w:iCs/>
                <w:color w:val="000000" w:themeColor="text1"/>
                <w:spacing w:val="2"/>
                <w:kern w:val="0"/>
                <w:sz w:val="18"/>
                <w:szCs w:val="20"/>
              </w:rPr>
              <w:t>R</w:t>
            </w:r>
            <w:r w:rsidRPr="004C4D1E">
              <w:rPr>
                <w:iCs/>
                <w:color w:val="000000" w:themeColor="text1"/>
                <w:spacing w:val="2"/>
                <w:kern w:val="0"/>
                <w:sz w:val="18"/>
                <w:szCs w:val="20"/>
                <w:vertAlign w:val="subscript"/>
              </w:rPr>
              <w:t>m</w:t>
            </w:r>
            <w:r w:rsidRPr="004C4D1E">
              <w:rPr>
                <w:iCs/>
                <w:color w:val="000000" w:themeColor="text1"/>
                <w:spacing w:val="2"/>
                <w:kern w:val="0"/>
                <w:sz w:val="18"/>
                <w:szCs w:val="20"/>
              </w:rPr>
              <w:t>，</w:t>
            </w:r>
            <w:r w:rsidRPr="004C4D1E">
              <w:rPr>
                <w:iCs/>
                <w:color w:val="000000" w:themeColor="text1"/>
                <w:spacing w:val="2"/>
                <w:kern w:val="0"/>
                <w:sz w:val="18"/>
                <w:szCs w:val="20"/>
              </w:rPr>
              <w:t>MPa</w:t>
            </w:r>
          </w:p>
        </w:tc>
        <w:tc>
          <w:tcPr>
            <w:tcW w:w="830"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tcBorders>
              <w:top w:val="single" w:sz="4" w:space="0" w:color="auto"/>
            </w:tcBorders>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483</w:t>
            </w:r>
          </w:p>
        </w:tc>
        <w:tc>
          <w:tcPr>
            <w:tcW w:w="773"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450</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485</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R</w:t>
            </w:r>
            <w:r w:rsidRPr="004C4D1E">
              <w:rPr>
                <w:color w:val="000000" w:themeColor="text1"/>
                <w:sz w:val="18"/>
                <w:szCs w:val="18"/>
                <w:vertAlign w:val="subscript"/>
              </w:rPr>
              <w:t>p0.2</w:t>
            </w:r>
            <w:r w:rsidRPr="004C4D1E">
              <w:rPr>
                <w:color w:val="000000" w:themeColor="text1"/>
                <w:sz w:val="18"/>
                <w:szCs w:val="18"/>
              </w:rPr>
              <w:t>，</w:t>
            </w:r>
            <w:r w:rsidRPr="004C4D1E">
              <w:rPr>
                <w:color w:val="000000" w:themeColor="text1"/>
                <w:sz w:val="18"/>
                <w:szCs w:val="18"/>
              </w:rPr>
              <w:t>MPa</w:t>
            </w:r>
          </w:p>
        </w:tc>
        <w:tc>
          <w:tcPr>
            <w:tcW w:w="830"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A877B2" w:rsidRPr="005E4264" w:rsidRDefault="00A877B2" w:rsidP="00C515F6">
            <w:pPr>
              <w:jc w:val="center"/>
              <w:rPr>
                <w:color w:val="000000" w:themeColor="text1"/>
                <w:sz w:val="18"/>
                <w:szCs w:val="18"/>
              </w:rPr>
            </w:pPr>
            <w:r w:rsidRPr="005E4264">
              <w:rPr>
                <w:rFonts w:ascii="宋体" w:hAnsi="宋体" w:cs="宋体" w:hint="eastAsia"/>
                <w:color w:val="000000" w:themeColor="text1"/>
                <w:sz w:val="18"/>
                <w:szCs w:val="18"/>
              </w:rPr>
              <w:t>≥</w:t>
            </w:r>
            <w:r>
              <w:rPr>
                <w:color w:val="000000" w:themeColor="text1"/>
                <w:sz w:val="18"/>
                <w:szCs w:val="18"/>
              </w:rPr>
              <w:t>193</w:t>
            </w:r>
          </w:p>
        </w:tc>
        <w:tc>
          <w:tcPr>
            <w:tcW w:w="773"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rFonts w:hint="eastAsia"/>
                <w:color w:val="000000" w:themeColor="text1"/>
                <w:sz w:val="18"/>
                <w:szCs w:val="18"/>
              </w:rPr>
              <w:t>1</w:t>
            </w:r>
            <w:r w:rsidRPr="004C4D1E">
              <w:rPr>
                <w:color w:val="000000" w:themeColor="text1"/>
                <w:sz w:val="18"/>
                <w:szCs w:val="18"/>
              </w:rPr>
              <w:t>95</w:t>
            </w:r>
          </w:p>
        </w:tc>
      </w:tr>
      <w:tr w:rsidR="00A877B2" w:rsidTr="00C515F6">
        <w:trPr>
          <w:jc w:val="center"/>
        </w:trPr>
        <w:tc>
          <w:tcPr>
            <w:tcW w:w="993" w:type="pct"/>
            <w:vMerge/>
            <w:vAlign w:val="center"/>
          </w:tcPr>
          <w:p w:rsidR="00A877B2" w:rsidRPr="008A32CD" w:rsidRDefault="00A877B2" w:rsidP="00C515F6">
            <w:pPr>
              <w:ind w:left="400"/>
              <w:jc w:val="center"/>
              <w:rPr>
                <w:color w:val="FF0000"/>
                <w:sz w:val="18"/>
                <w:szCs w:val="18"/>
              </w:rPr>
            </w:pPr>
          </w:p>
        </w:tc>
        <w:tc>
          <w:tcPr>
            <w:tcW w:w="802" w:type="pct"/>
            <w:vAlign w:val="center"/>
          </w:tcPr>
          <w:p w:rsidR="00A877B2" w:rsidRPr="004C4D1E" w:rsidRDefault="00A877B2" w:rsidP="00C515F6">
            <w:pPr>
              <w:jc w:val="center"/>
              <w:rPr>
                <w:color w:val="000000" w:themeColor="text1"/>
                <w:sz w:val="18"/>
                <w:szCs w:val="18"/>
              </w:rPr>
            </w:pPr>
            <w:r w:rsidRPr="004C4D1E">
              <w:rPr>
                <w:color w:val="000000" w:themeColor="text1"/>
                <w:sz w:val="18"/>
                <w:szCs w:val="18"/>
              </w:rPr>
              <w:t>A</w:t>
            </w:r>
            <w:r w:rsidRPr="004C4D1E">
              <w:rPr>
                <w:color w:val="000000" w:themeColor="text1"/>
                <w:sz w:val="18"/>
                <w:szCs w:val="18"/>
                <w:vertAlign w:val="subscript"/>
              </w:rPr>
              <w:t>50</w:t>
            </w:r>
            <w:r w:rsidRPr="004C4D1E">
              <w:rPr>
                <w:color w:val="000000" w:themeColor="text1"/>
                <w:sz w:val="18"/>
                <w:szCs w:val="18"/>
              </w:rPr>
              <w:t>％</w:t>
            </w:r>
          </w:p>
        </w:tc>
        <w:tc>
          <w:tcPr>
            <w:tcW w:w="830" w:type="pct"/>
          </w:tcPr>
          <w:p w:rsidR="00A877B2" w:rsidRPr="0082388A" w:rsidRDefault="00A877B2" w:rsidP="00C515F6">
            <w:pPr>
              <w:jc w:val="center"/>
              <w:rPr>
                <w:color w:val="000000" w:themeColor="text1"/>
                <w:sz w:val="18"/>
                <w:szCs w:val="18"/>
              </w:rPr>
            </w:pPr>
            <w:r w:rsidRPr="0082388A">
              <w:rPr>
                <w:rFonts w:hint="eastAsia"/>
                <w:color w:val="000000" w:themeColor="text1"/>
                <w:sz w:val="18"/>
                <w:szCs w:val="18"/>
              </w:rPr>
              <w:t>/</w:t>
            </w:r>
          </w:p>
        </w:tc>
        <w:tc>
          <w:tcPr>
            <w:tcW w:w="830" w:type="pct"/>
            <w:vAlign w:val="center"/>
          </w:tcPr>
          <w:p w:rsidR="00A877B2" w:rsidRPr="005E4264" w:rsidRDefault="00A877B2" w:rsidP="00C515F6">
            <w:pPr>
              <w:jc w:val="center"/>
              <w:rPr>
                <w:color w:val="000000" w:themeColor="text1"/>
                <w:sz w:val="18"/>
                <w:szCs w:val="18"/>
              </w:rPr>
            </w:pPr>
            <w:r w:rsidRPr="005E4264">
              <w:rPr>
                <w:rFonts w:hint="eastAsia"/>
                <w:color w:val="000000" w:themeColor="text1"/>
                <w:sz w:val="18"/>
                <w:szCs w:val="18"/>
              </w:rPr>
              <w:t>≥</w:t>
            </w:r>
            <w:r>
              <w:rPr>
                <w:color w:val="000000" w:themeColor="text1"/>
                <w:sz w:val="18"/>
                <w:szCs w:val="18"/>
              </w:rPr>
              <w:t>35</w:t>
            </w:r>
          </w:p>
        </w:tc>
        <w:tc>
          <w:tcPr>
            <w:tcW w:w="773"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c>
          <w:tcPr>
            <w:tcW w:w="772" w:type="pct"/>
            <w:vAlign w:val="center"/>
          </w:tcPr>
          <w:p w:rsidR="00A877B2" w:rsidRPr="004C4D1E" w:rsidRDefault="00A877B2" w:rsidP="00C515F6">
            <w:pPr>
              <w:jc w:val="center"/>
              <w:rPr>
                <w:color w:val="000000" w:themeColor="text1"/>
                <w:sz w:val="18"/>
                <w:szCs w:val="18"/>
              </w:rPr>
            </w:pPr>
            <w:r w:rsidRPr="004C4D1E">
              <w:rPr>
                <w:rFonts w:hint="eastAsia"/>
                <w:color w:val="000000" w:themeColor="text1"/>
                <w:sz w:val="18"/>
                <w:szCs w:val="18"/>
              </w:rPr>
              <w:t>≥</w:t>
            </w:r>
            <w:r w:rsidRPr="004C4D1E">
              <w:rPr>
                <w:color w:val="000000" w:themeColor="text1"/>
                <w:sz w:val="18"/>
                <w:szCs w:val="18"/>
              </w:rPr>
              <w:t>35</w:t>
            </w:r>
          </w:p>
        </w:tc>
      </w:tr>
    </w:tbl>
    <w:p w:rsidR="00F5599E" w:rsidRPr="00BE5E1A" w:rsidRDefault="00F5599E" w:rsidP="009318FE">
      <w:pPr>
        <w:spacing w:beforeLines="50" w:before="156" w:afterLines="50" w:after="156" w:line="360" w:lineRule="auto"/>
        <w:jc w:val="left"/>
        <w:rPr>
          <w:rFonts w:ascii="黑体" w:eastAsia="黑体" w:hAnsi="黑体"/>
          <w:sz w:val="24"/>
        </w:rPr>
      </w:pPr>
      <w:r w:rsidRPr="00BE5E1A">
        <w:rPr>
          <w:rFonts w:ascii="黑体" w:eastAsia="黑体" w:hAnsi="黑体" w:hint="eastAsia"/>
          <w:sz w:val="24"/>
        </w:rPr>
        <w:t>七、与现行相关法律、法规、规章及相关标准，特别是强制性标准的协调性</w:t>
      </w:r>
    </w:p>
    <w:p w:rsidR="00F5599E" w:rsidRPr="006C5180" w:rsidRDefault="00F5599E" w:rsidP="00F5599E">
      <w:pPr>
        <w:numPr>
          <w:ilvl w:val="0"/>
          <w:numId w:val="1"/>
        </w:numPr>
        <w:spacing w:line="300" w:lineRule="auto"/>
        <w:ind w:firstLineChars="200" w:firstLine="480"/>
        <w:rPr>
          <w:rFonts w:ascii="宋体" w:hAnsi="宋体"/>
          <w:sz w:val="24"/>
        </w:rPr>
      </w:pPr>
      <w:r w:rsidRPr="006C5180">
        <w:rPr>
          <w:rFonts w:ascii="宋体" w:hAnsi="宋体" w:hint="eastAsia"/>
          <w:sz w:val="24"/>
        </w:rPr>
        <w:t>该标准的制定符合现行法律、法规的要求，本标准与其他强制性国家标准无矛盾与不协调之处。标准的格式和表达方式等方面完全执行了现行的国家标准和有关法规，符合G</w:t>
      </w:r>
      <w:r w:rsidRPr="006C5180">
        <w:rPr>
          <w:rFonts w:ascii="宋体" w:hAnsi="宋体"/>
          <w:sz w:val="24"/>
        </w:rPr>
        <w:t>B/T 1.1</w:t>
      </w:r>
      <w:r w:rsidRPr="006C5180">
        <w:rPr>
          <w:rFonts w:ascii="宋体" w:hAnsi="宋体" w:hint="eastAsia"/>
          <w:sz w:val="24"/>
        </w:rPr>
        <w:t>的有关要求。</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八、重大分歧意见的处理经过和依据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九、标准性质的建议说明</w:t>
      </w:r>
    </w:p>
    <w:p w:rsidR="00F5599E" w:rsidRPr="00F5599E" w:rsidRDefault="00F5599E" w:rsidP="009E4F8D">
      <w:pPr>
        <w:numPr>
          <w:ilvl w:val="0"/>
          <w:numId w:val="1"/>
        </w:numPr>
        <w:adjustRightInd w:val="0"/>
        <w:snapToGrid w:val="0"/>
        <w:spacing w:line="300" w:lineRule="auto"/>
        <w:ind w:firstLineChars="200" w:firstLine="480"/>
        <w:rPr>
          <w:rFonts w:ascii="宋体" w:hAnsi="宋体"/>
          <w:sz w:val="24"/>
        </w:rPr>
      </w:pPr>
      <w:r w:rsidRPr="00F5599E">
        <w:rPr>
          <w:rFonts w:ascii="宋体" w:hAnsi="宋体" w:hint="eastAsia"/>
          <w:color w:val="000000" w:themeColor="text1"/>
          <w:sz w:val="24"/>
        </w:rPr>
        <w:t>本标准为</w:t>
      </w:r>
      <w:r w:rsidR="00BA7D8E" w:rsidRPr="00BA7D8E">
        <w:rPr>
          <w:rFonts w:ascii="宋体" w:hAnsi="宋体"/>
          <w:color w:val="000000" w:themeColor="text1"/>
          <w:sz w:val="24"/>
        </w:rPr>
        <w:t xml:space="preserve">GB/T </w:t>
      </w:r>
      <w:r w:rsidR="009E4F8D" w:rsidRPr="009E4F8D">
        <w:rPr>
          <w:rFonts w:ascii="宋体" w:hAnsi="宋体"/>
          <w:color w:val="000000" w:themeColor="text1"/>
          <w:sz w:val="24"/>
        </w:rPr>
        <w:t>2882</w:t>
      </w:r>
      <w:r w:rsidR="00BA7D8E" w:rsidRPr="00BA7D8E">
        <w:rPr>
          <w:rFonts w:ascii="宋体" w:hAnsi="宋体"/>
          <w:color w:val="000000" w:themeColor="text1"/>
          <w:sz w:val="24"/>
        </w:rPr>
        <w:t>-2013</w:t>
      </w:r>
      <w:r w:rsidRPr="00F5599E">
        <w:rPr>
          <w:rFonts w:ascii="宋体" w:hAnsi="宋体" w:hint="eastAsia"/>
          <w:color w:val="000000" w:themeColor="text1"/>
          <w:sz w:val="24"/>
        </w:rPr>
        <w:t>的修订版，</w:t>
      </w:r>
      <w:proofErr w:type="gramStart"/>
      <w:r w:rsidRPr="00F5599E">
        <w:rPr>
          <w:rFonts w:ascii="宋体" w:hAnsi="宋体" w:hint="eastAsia"/>
          <w:sz w:val="24"/>
        </w:rPr>
        <w:t>鉴于本</w:t>
      </w:r>
      <w:proofErr w:type="gramEnd"/>
      <w:r w:rsidRPr="00F5599E">
        <w:rPr>
          <w:rFonts w:ascii="宋体" w:hAnsi="宋体" w:hint="eastAsia"/>
          <w:sz w:val="24"/>
        </w:rPr>
        <w:t>标准规定的产品，虽然有涉及人身及设备安全的内容，但其属产品标准，不是通用性的安全规范或标准，不属于安全性标准。依据标准化法和有关规定，建议本标准的性质为推荐性标准。</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十、贯彻标准的要求和措施建议</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首先应在实施前保证标准文本的充足供应，使每个制造厂、设计单位以及检测机构等都能及时获取本标准文本，这是保证新标准贯彻实施的基础。</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本项目制定的《</w:t>
      </w:r>
      <w:r w:rsidR="00100A35" w:rsidRPr="00100A35">
        <w:rPr>
          <w:rFonts w:ascii="宋体" w:eastAsia="宋体" w:hAnsi="宋体" w:hint="eastAsia"/>
          <w:bCs/>
          <w:sz w:val="24"/>
          <w:szCs w:val="24"/>
        </w:rPr>
        <w:t>镍及镍合金</w:t>
      </w:r>
      <w:r w:rsidR="009E4F8D">
        <w:rPr>
          <w:rFonts w:ascii="宋体" w:eastAsia="宋体" w:hAnsi="宋体" w:hint="eastAsia"/>
          <w:bCs/>
          <w:sz w:val="24"/>
          <w:szCs w:val="24"/>
        </w:rPr>
        <w:t>管</w:t>
      </w:r>
      <w:r>
        <w:rPr>
          <w:rFonts w:ascii="宋体" w:eastAsia="宋体" w:hAnsi="宋体" w:hint="eastAsia"/>
          <w:bCs/>
          <w:sz w:val="24"/>
          <w:szCs w:val="24"/>
        </w:rPr>
        <w:t>》，不仅与生产企业有关，而且与设计单位、检测机构等相关。对于标准使用过程中容易出现的疑问，起草单位有义务进行必要的解释。</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可以针对标准使用的不同对象，如制造厂、质量监管等相关部门，有侧重点地进行标准的培训和宣贯，以保证标准的贯彻实施。</w:t>
      </w:r>
    </w:p>
    <w:p w:rsidR="00F5599E" w:rsidRDefault="00F5599E" w:rsidP="00214F99">
      <w:pPr>
        <w:pStyle w:val="a0"/>
        <w:numPr>
          <w:ilvl w:val="0"/>
          <w:numId w:val="5"/>
        </w:numPr>
        <w:spacing w:line="300" w:lineRule="auto"/>
        <w:ind w:left="0" w:firstLineChars="200" w:firstLine="480"/>
        <w:jc w:val="left"/>
        <w:rPr>
          <w:rFonts w:ascii="宋体" w:eastAsia="宋体" w:hAnsi="宋体"/>
          <w:bCs/>
          <w:sz w:val="24"/>
          <w:szCs w:val="24"/>
        </w:rPr>
      </w:pPr>
      <w:r>
        <w:rPr>
          <w:rFonts w:ascii="宋体" w:eastAsia="宋体" w:hAnsi="宋体" w:hint="eastAsia"/>
          <w:bCs/>
          <w:sz w:val="24"/>
          <w:szCs w:val="24"/>
        </w:rPr>
        <w:t>建议本标准批准发布6个月后实施。</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t>十一、废止现行有关标准的建议</w:t>
      </w:r>
    </w:p>
    <w:p w:rsidR="00F5599E" w:rsidRPr="007B763A" w:rsidRDefault="00F5599E" w:rsidP="00F5599E">
      <w:pPr>
        <w:numPr>
          <w:ilvl w:val="0"/>
          <w:numId w:val="1"/>
        </w:numPr>
        <w:ind w:firstLineChars="200" w:firstLine="480"/>
        <w:rPr>
          <w:rFonts w:ascii="宋体" w:hAnsi="宋体"/>
          <w:sz w:val="24"/>
        </w:rPr>
      </w:pPr>
      <w:r w:rsidRPr="007B763A">
        <w:rPr>
          <w:rFonts w:ascii="宋体" w:hAnsi="宋体" w:hint="eastAsia"/>
          <w:sz w:val="24"/>
        </w:rPr>
        <w:t>无。</w:t>
      </w:r>
    </w:p>
    <w:p w:rsidR="00F5599E" w:rsidRPr="00BE5E1A" w:rsidRDefault="00F5599E" w:rsidP="00F5599E">
      <w:pPr>
        <w:spacing w:beforeLines="50" w:before="156" w:afterLines="50" w:after="156"/>
        <w:jc w:val="left"/>
        <w:rPr>
          <w:rFonts w:ascii="黑体" w:eastAsia="黑体" w:hAnsi="黑体"/>
          <w:sz w:val="24"/>
        </w:rPr>
      </w:pPr>
      <w:r w:rsidRPr="00BE5E1A">
        <w:rPr>
          <w:rFonts w:ascii="黑体" w:eastAsia="黑体" w:hAnsi="黑体" w:hint="eastAsia"/>
          <w:sz w:val="24"/>
        </w:rPr>
        <w:lastRenderedPageBreak/>
        <w:t>十二、其他应予说明的事项</w:t>
      </w:r>
    </w:p>
    <w:p w:rsidR="00F5599E" w:rsidRPr="000372C0" w:rsidRDefault="00F5599E" w:rsidP="00F5599E">
      <w:pPr>
        <w:numPr>
          <w:ilvl w:val="0"/>
          <w:numId w:val="1"/>
        </w:numPr>
        <w:ind w:firstLineChars="200" w:firstLine="480"/>
        <w:rPr>
          <w:rFonts w:ascii="宋体" w:hAnsi="宋体"/>
          <w:sz w:val="24"/>
        </w:rPr>
      </w:pPr>
      <w:r w:rsidRPr="000372C0">
        <w:rPr>
          <w:rFonts w:ascii="宋体" w:hAnsi="宋体" w:hint="eastAsia"/>
          <w:sz w:val="24"/>
        </w:rPr>
        <w:t>无。</w:t>
      </w:r>
    </w:p>
    <w:p w:rsidR="00446D1E" w:rsidRPr="001D3619" w:rsidRDefault="00446D1E" w:rsidP="001D3619">
      <w:pPr>
        <w:adjustRightInd w:val="0"/>
        <w:spacing w:line="300" w:lineRule="auto"/>
        <w:jc w:val="right"/>
        <w:rPr>
          <w:rFonts w:ascii="黑体" w:eastAsia="黑体" w:hAnsi="黑体"/>
          <w:sz w:val="24"/>
        </w:rPr>
      </w:pPr>
    </w:p>
    <w:p w:rsidR="00743D9A" w:rsidRDefault="00AF68D0" w:rsidP="001D3619">
      <w:pPr>
        <w:adjustRightInd w:val="0"/>
        <w:spacing w:line="300" w:lineRule="auto"/>
        <w:jc w:val="right"/>
        <w:rPr>
          <w:rFonts w:ascii="黑体" w:eastAsia="黑体"/>
          <w:sz w:val="24"/>
        </w:rPr>
      </w:pPr>
      <w:r w:rsidRPr="001D3619">
        <w:rPr>
          <w:rFonts w:ascii="黑体" w:eastAsia="黑体" w:hAnsi="黑体" w:hint="eastAsia"/>
          <w:sz w:val="24"/>
        </w:rPr>
        <w:t>《</w:t>
      </w:r>
      <w:r w:rsidR="00100A35" w:rsidRPr="00100A35">
        <w:rPr>
          <w:rFonts w:ascii="黑体" w:eastAsia="黑体" w:hAnsi="黑体" w:hint="eastAsia"/>
          <w:sz w:val="24"/>
        </w:rPr>
        <w:t>镍及镍合金</w:t>
      </w:r>
      <w:r w:rsidR="009E4F8D">
        <w:rPr>
          <w:rFonts w:ascii="黑体" w:eastAsia="黑体" w:hAnsi="黑体" w:hint="eastAsia"/>
          <w:sz w:val="24"/>
        </w:rPr>
        <w:t>管</w:t>
      </w:r>
      <w:r w:rsidRPr="001D3619">
        <w:rPr>
          <w:rFonts w:ascii="黑体" w:eastAsia="黑体" w:hAnsi="黑体" w:hint="eastAsia"/>
          <w:sz w:val="24"/>
        </w:rPr>
        <w:t>》</w:t>
      </w:r>
      <w:r w:rsidR="000F16EB" w:rsidRPr="001D3619">
        <w:rPr>
          <w:rFonts w:ascii="黑体" w:eastAsia="黑体" w:hAnsi="黑体" w:hint="eastAsia"/>
          <w:sz w:val="24"/>
        </w:rPr>
        <w:t>标准编制组</w:t>
      </w:r>
      <w:r w:rsidR="00D94DFC" w:rsidRPr="001D3619">
        <w:rPr>
          <w:rFonts w:ascii="黑体" w:eastAsia="黑体" w:hAnsi="黑体" w:hint="eastAsia"/>
          <w:sz w:val="24"/>
        </w:rPr>
        <w:t xml:space="preserve">   </w:t>
      </w:r>
      <w:r w:rsidR="00D94DFC">
        <w:rPr>
          <w:rFonts w:ascii="黑体" w:eastAsia="黑体" w:hint="eastAsia"/>
          <w:sz w:val="24"/>
        </w:rPr>
        <w:t xml:space="preserve">                                            </w:t>
      </w:r>
      <w:r w:rsidR="00790AC2">
        <w:rPr>
          <w:rFonts w:ascii="黑体" w:eastAsia="黑体" w:hint="eastAsia"/>
          <w:sz w:val="24"/>
        </w:rPr>
        <w:t xml:space="preserve">  </w:t>
      </w:r>
    </w:p>
    <w:p w:rsidR="00F86CD4" w:rsidRDefault="00F86CD4" w:rsidP="00D94DFC">
      <w:pPr>
        <w:adjustRightInd w:val="0"/>
        <w:snapToGrid w:val="0"/>
        <w:spacing w:beforeLines="50" w:before="156" w:afterLines="50" w:after="156"/>
        <w:ind w:right="837"/>
        <w:jc w:val="center"/>
        <w:rPr>
          <w:rFonts w:ascii="黑体" w:eastAsia="黑体"/>
          <w:sz w:val="24"/>
        </w:rPr>
        <w:sectPr w:rsidR="00F86CD4" w:rsidSect="00E242AF">
          <w:footerReference w:type="default" r:id="rId10"/>
          <w:pgSz w:w="11906" w:h="16838"/>
          <w:pgMar w:top="1440" w:right="1134" w:bottom="1440" w:left="1418" w:header="851" w:footer="992" w:gutter="0"/>
          <w:pgNumType w:start="1"/>
          <w:cols w:space="720"/>
          <w:docGrid w:type="lines" w:linePitch="312"/>
        </w:sectPr>
      </w:pPr>
    </w:p>
    <w:p w:rsidR="000F16EB" w:rsidRDefault="00790AC2" w:rsidP="00D94DFC">
      <w:pPr>
        <w:adjustRightInd w:val="0"/>
        <w:snapToGrid w:val="0"/>
        <w:spacing w:beforeLines="50" w:before="156" w:afterLines="50" w:after="156"/>
        <w:ind w:right="837"/>
        <w:jc w:val="center"/>
        <w:rPr>
          <w:rFonts w:ascii="宋体" w:hAnsi="宋体"/>
          <w:sz w:val="24"/>
        </w:rPr>
      </w:pPr>
      <w:r>
        <w:rPr>
          <w:rFonts w:ascii="黑体" w:eastAsia="黑体" w:hint="eastAsia"/>
          <w:sz w:val="24"/>
        </w:rPr>
        <w:lastRenderedPageBreak/>
        <w:t xml:space="preserve"> </w:t>
      </w:r>
    </w:p>
    <w:sectPr w:rsidR="000F16EB" w:rsidSect="00E242AF">
      <w:footerReference w:type="default" r:id="rId11"/>
      <w:type w:val="continuous"/>
      <w:pgSz w:w="11906" w:h="16838"/>
      <w:pgMar w:top="1440" w:right="1134"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9A" w:rsidRDefault="00727C9A">
      <w:r>
        <w:separator/>
      </w:r>
    </w:p>
  </w:endnote>
  <w:endnote w:type="continuationSeparator" w:id="0">
    <w:p w:rsidR="00727C9A" w:rsidRDefault="0072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F2" w:rsidRDefault="00D64AF2">
    <w:pPr>
      <w:pStyle w:val="af1"/>
      <w:framePr w:h="0" w:wrap="around" w:vAnchor="text" w:hAnchor="margin" w:xAlign="right" w:y="1"/>
      <w:rPr>
        <w:rStyle w:val="af2"/>
      </w:rPr>
    </w:pPr>
  </w:p>
  <w:p w:rsidR="00D64AF2" w:rsidRDefault="00D64AF2" w:rsidP="00EA4AE0">
    <w:pPr>
      <w:pStyle w:val="af1"/>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F2" w:rsidRDefault="00D64AF2">
    <w:pPr>
      <w:pStyle w:val="af1"/>
      <w:framePr w:h="0" w:wrap="around" w:vAnchor="text" w:hAnchor="margin" w:xAlign="right" w:y="1"/>
      <w:rPr>
        <w:rStyle w:val="af2"/>
      </w:rPr>
    </w:pPr>
  </w:p>
  <w:p w:rsidR="00D64AF2" w:rsidRDefault="00D64AF2">
    <w:pPr>
      <w:pStyle w:val="af1"/>
      <w:ind w:right="360"/>
      <w:jc w:val="center"/>
    </w:pPr>
    <w:r>
      <w:rPr>
        <w:rFonts w:hint="eastAsia"/>
      </w:rPr>
      <w:t>共</w:t>
    </w:r>
    <w:r w:rsidR="0025564E">
      <w:t>9</w:t>
    </w:r>
    <w:r>
      <w:rPr>
        <w:rFonts w:hint="eastAsia"/>
      </w:rPr>
      <w:t>页</w:t>
    </w:r>
    <w:r>
      <w:rPr>
        <w:rFonts w:hint="eastAsia"/>
      </w:rPr>
      <w:t xml:space="preserve"> </w:t>
    </w:r>
    <w:r>
      <w:rPr>
        <w:rFonts w:hint="eastAsia"/>
      </w:rPr>
      <w:t>第</w:t>
    </w:r>
    <w:r>
      <w:fldChar w:fldCharType="begin"/>
    </w:r>
    <w:r>
      <w:rPr>
        <w:rStyle w:val="af2"/>
      </w:rPr>
      <w:instrText xml:space="preserve"> PAGE </w:instrText>
    </w:r>
    <w:r>
      <w:fldChar w:fldCharType="separate"/>
    </w:r>
    <w:r w:rsidR="00457B99">
      <w:rPr>
        <w:rStyle w:val="af2"/>
        <w:noProof/>
      </w:rPr>
      <w:t>9</w:t>
    </w:r>
    <w:r>
      <w:fldChar w:fldCharType="end"/>
    </w:r>
    <w:r>
      <w:rPr>
        <w:rFonts w:hint="eastAsia"/>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F2" w:rsidRDefault="00D64AF2">
    <w:pPr>
      <w:pStyle w:val="af1"/>
      <w:framePr w:h="0" w:wrap="around" w:vAnchor="text" w:hAnchor="margin" w:xAlign="right" w:y="1"/>
      <w:rPr>
        <w:rStyle w:val="af2"/>
      </w:rPr>
    </w:pPr>
  </w:p>
  <w:p w:rsidR="00D64AF2" w:rsidRDefault="00D64AF2">
    <w:pPr>
      <w:pStyle w:val="af1"/>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9A" w:rsidRDefault="00727C9A">
      <w:r>
        <w:separator/>
      </w:r>
    </w:p>
  </w:footnote>
  <w:footnote w:type="continuationSeparator" w:id="0">
    <w:p w:rsidR="00727C9A" w:rsidRDefault="00727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F2" w:rsidRDefault="00D64AF2" w:rsidP="00B54BDE">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0"/>
        </w:tabs>
        <w:ind w:left="0" w:firstLine="0"/>
      </w:pPr>
      <w:rPr>
        <w:rFonts w:hint="eastAsia"/>
        <w:sz w:val="24"/>
        <w:szCs w:val="24"/>
      </w:rPr>
    </w:lvl>
    <w:lvl w:ilvl="1">
      <w:start w:val="1"/>
      <w:numFmt w:val="decimal"/>
      <w:lvlText w:val="2.4.%2."/>
      <w:lvlJc w:val="left"/>
      <w:pPr>
        <w:tabs>
          <w:tab w:val="num" w:pos="0"/>
        </w:tabs>
        <w:ind w:left="0" w:firstLine="0"/>
      </w:pPr>
      <w:rPr>
        <w:rFonts w:hint="eastAsia"/>
        <w:sz w:val="21"/>
        <w:szCs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2"/>
    <w:multiLevelType w:val="multilevel"/>
    <w:tmpl w:val="00000012"/>
    <w:lvl w:ilvl="0">
      <w:start w:val="1"/>
      <w:numFmt w:val="decimal"/>
      <w:pStyle w:val="a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0E9E07EF"/>
    <w:multiLevelType w:val="hybridMultilevel"/>
    <w:tmpl w:val="261674D8"/>
    <w:lvl w:ilvl="0" w:tplc="8E12B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7B60DD"/>
    <w:multiLevelType w:val="multilevel"/>
    <w:tmpl w:val="EBAE06F0"/>
    <w:lvl w:ilvl="0">
      <w:start w:val="1"/>
      <w:numFmt w:val="decimal"/>
      <w:lvlText w:val="%1."/>
      <w:lvlJc w:val="left"/>
      <w:pPr>
        <w:ind w:left="425" w:hanging="425"/>
      </w:pPr>
      <w:rPr>
        <w:rFonts w:ascii="宋体" w:eastAsia="宋体" w:hAnsi="宋体"/>
        <w:b w:val="0"/>
        <w:bC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EA1324F"/>
    <w:multiLevelType w:val="hybridMultilevel"/>
    <w:tmpl w:val="88BAD11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E4E22FB"/>
    <w:multiLevelType w:val="multilevel"/>
    <w:tmpl w:val="2E4E22F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A6D2A3A"/>
    <w:multiLevelType w:val="multilevel"/>
    <w:tmpl w:val="AF46C0B4"/>
    <w:lvl w:ilvl="0">
      <w:start w:val="1"/>
      <w:numFmt w:val="chineseCountingThousand"/>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1E22A3B"/>
    <w:multiLevelType w:val="hybridMultilevel"/>
    <w:tmpl w:val="40020EB8"/>
    <w:lvl w:ilvl="0" w:tplc="D5D4AF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C50F90"/>
    <w:multiLevelType w:val="multilevel"/>
    <w:tmpl w:val="D6FAB6F0"/>
    <w:lvl w:ilvl="0">
      <w:start w:val="1"/>
      <w:numFmt w:val="lowerLetter"/>
      <w:lvlRestart w:val="0"/>
      <w:pStyle w:val="a5"/>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6"/>
      <w:lvlText w:val="%2)"/>
      <w:lvlJc w:val="left"/>
      <w:pPr>
        <w:tabs>
          <w:tab w:val="num" w:pos="1259"/>
        </w:tabs>
        <w:ind w:left="1259" w:hanging="420"/>
      </w:pPr>
      <w:rPr>
        <w:rFonts w:ascii="宋体" w:eastAsia="宋体" w:hAnsi="宋体" w:hint="eastAsia"/>
        <w:b w:val="0"/>
        <w:i w:val="0"/>
        <w:sz w:val="20"/>
      </w:rPr>
    </w:lvl>
    <w:lvl w:ilvl="2">
      <w:start w:val="1"/>
      <w:numFmt w:val="decimal"/>
      <w:pStyle w:val="a7"/>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0" w15:restartNumberingAfterBreak="0">
    <w:nsid w:val="4695731E"/>
    <w:multiLevelType w:val="hybridMultilevel"/>
    <w:tmpl w:val="400EEC04"/>
    <w:lvl w:ilvl="0" w:tplc="DA7AF590">
      <w:start w:val="1"/>
      <w:numFmt w:val="lowerLetter"/>
      <w:lvlText w:val="%1）"/>
      <w:lvlJc w:val="left"/>
      <w:pPr>
        <w:tabs>
          <w:tab w:val="num" w:pos="340"/>
        </w:tabs>
        <w:ind w:left="340" w:firstLine="0"/>
      </w:pPr>
      <w:rPr>
        <w:rFonts w:hint="default"/>
      </w:rPr>
    </w:lvl>
    <w:lvl w:ilvl="1" w:tplc="04090019" w:tentative="1">
      <w:start w:val="1"/>
      <w:numFmt w:val="lowerLetter"/>
      <w:lvlText w:val="%2)"/>
      <w:lvlJc w:val="left"/>
      <w:pPr>
        <w:tabs>
          <w:tab w:val="num" w:pos="1180"/>
        </w:tabs>
        <w:ind w:left="1180" w:hanging="420"/>
      </w:pPr>
    </w:lvl>
    <w:lvl w:ilvl="2" w:tplc="0409001B" w:tentative="1">
      <w:start w:val="1"/>
      <w:numFmt w:val="lowerRoman"/>
      <w:lvlText w:val="%3."/>
      <w:lvlJc w:val="righ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9" w:tentative="1">
      <w:start w:val="1"/>
      <w:numFmt w:val="lowerLetter"/>
      <w:lvlText w:val="%5)"/>
      <w:lvlJc w:val="left"/>
      <w:pPr>
        <w:tabs>
          <w:tab w:val="num" w:pos="2440"/>
        </w:tabs>
        <w:ind w:left="2440" w:hanging="420"/>
      </w:pPr>
    </w:lvl>
    <w:lvl w:ilvl="5" w:tplc="0409001B" w:tentative="1">
      <w:start w:val="1"/>
      <w:numFmt w:val="lowerRoman"/>
      <w:lvlText w:val="%6."/>
      <w:lvlJc w:val="righ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9" w:tentative="1">
      <w:start w:val="1"/>
      <w:numFmt w:val="lowerLetter"/>
      <w:lvlText w:val="%8)"/>
      <w:lvlJc w:val="left"/>
      <w:pPr>
        <w:tabs>
          <w:tab w:val="num" w:pos="3700"/>
        </w:tabs>
        <w:ind w:left="3700" w:hanging="420"/>
      </w:pPr>
    </w:lvl>
    <w:lvl w:ilvl="8" w:tplc="0409001B" w:tentative="1">
      <w:start w:val="1"/>
      <w:numFmt w:val="lowerRoman"/>
      <w:lvlText w:val="%9."/>
      <w:lvlJc w:val="right"/>
      <w:pPr>
        <w:tabs>
          <w:tab w:val="num" w:pos="4120"/>
        </w:tabs>
        <w:ind w:left="4120" w:hanging="420"/>
      </w:pPr>
    </w:lvl>
  </w:abstractNum>
  <w:abstractNum w:abstractNumId="11" w15:restartNumberingAfterBreak="0">
    <w:nsid w:val="646260FA"/>
    <w:multiLevelType w:val="multilevel"/>
    <w:tmpl w:val="E2AA2D5E"/>
    <w:lvl w:ilvl="0">
      <w:start w:val="1"/>
      <w:numFmt w:val="decimal"/>
      <w:pStyle w:val="a8"/>
      <w:suff w:val="nothing"/>
      <w:lvlText w:val="表%1　"/>
      <w:lvlJc w:val="left"/>
      <w:pPr>
        <w:ind w:left="4819" w:firstLine="0"/>
      </w:pPr>
      <w:rPr>
        <w:rFonts w:ascii="黑体" w:eastAsia="黑体" w:hAnsi="Times New Roman" w:hint="eastAsia"/>
        <w:b w:val="0"/>
        <w:bCs w:val="0"/>
        <w:i w:val="0"/>
        <w:iCs w:val="0"/>
        <w:sz w:val="21"/>
        <w:szCs w:val="21"/>
        <w:lang w:val="en-US"/>
      </w:rPr>
    </w:lvl>
    <w:lvl w:ilvl="1">
      <w:start w:val="1"/>
      <w:numFmt w:val="decimal"/>
      <w:lvlText w:val="%1.%2"/>
      <w:lvlJc w:val="left"/>
      <w:pPr>
        <w:tabs>
          <w:tab w:val="num" w:pos="1274"/>
        </w:tabs>
        <w:ind w:left="1274" w:hanging="567"/>
      </w:pPr>
    </w:lvl>
    <w:lvl w:ilvl="2">
      <w:start w:val="1"/>
      <w:numFmt w:val="decimal"/>
      <w:lvlText w:val="%1.%2.%3"/>
      <w:lvlJc w:val="left"/>
      <w:pPr>
        <w:tabs>
          <w:tab w:val="num" w:pos="1700"/>
        </w:tabs>
        <w:ind w:left="1700" w:hanging="567"/>
      </w:pPr>
    </w:lvl>
    <w:lvl w:ilvl="3">
      <w:start w:val="1"/>
      <w:numFmt w:val="decimal"/>
      <w:lvlText w:val="%1.%2.%3.%4"/>
      <w:lvlJc w:val="left"/>
      <w:pPr>
        <w:tabs>
          <w:tab w:val="num" w:pos="2266"/>
        </w:tabs>
        <w:ind w:left="2266" w:hanging="708"/>
      </w:pPr>
    </w:lvl>
    <w:lvl w:ilvl="4">
      <w:start w:val="1"/>
      <w:numFmt w:val="decimal"/>
      <w:lvlText w:val="%1.%2.%3.%4.%5"/>
      <w:lvlJc w:val="left"/>
      <w:pPr>
        <w:tabs>
          <w:tab w:val="num" w:pos="2833"/>
        </w:tabs>
        <w:ind w:left="2833" w:hanging="850"/>
      </w:pPr>
    </w:lvl>
    <w:lvl w:ilvl="5">
      <w:start w:val="1"/>
      <w:numFmt w:val="decimal"/>
      <w:lvlText w:val="%1.%2.%3.%4.%5.%6"/>
      <w:lvlJc w:val="left"/>
      <w:pPr>
        <w:tabs>
          <w:tab w:val="num" w:pos="3542"/>
        </w:tabs>
        <w:ind w:left="3542" w:hanging="1134"/>
      </w:pPr>
    </w:lvl>
    <w:lvl w:ilvl="6">
      <w:start w:val="1"/>
      <w:numFmt w:val="decimal"/>
      <w:lvlText w:val="%1.%2.%3.%4.%5.%6.%7"/>
      <w:lvlJc w:val="left"/>
      <w:pPr>
        <w:tabs>
          <w:tab w:val="num" w:pos="4109"/>
        </w:tabs>
        <w:ind w:left="4109" w:hanging="1276"/>
      </w:pPr>
    </w:lvl>
    <w:lvl w:ilvl="7">
      <w:start w:val="1"/>
      <w:numFmt w:val="decimal"/>
      <w:lvlText w:val="%1.%2.%3.%4.%5.%6.%7.%8"/>
      <w:lvlJc w:val="left"/>
      <w:pPr>
        <w:tabs>
          <w:tab w:val="num" w:pos="4676"/>
        </w:tabs>
        <w:ind w:left="4676" w:hanging="1418"/>
      </w:pPr>
    </w:lvl>
    <w:lvl w:ilvl="8">
      <w:start w:val="1"/>
      <w:numFmt w:val="decimal"/>
      <w:lvlText w:val="%1.%2.%3.%4.%5.%6.%7.%8.%9"/>
      <w:lvlJc w:val="left"/>
      <w:pPr>
        <w:tabs>
          <w:tab w:val="num" w:pos="5384"/>
        </w:tabs>
        <w:ind w:left="5384" w:hanging="1700"/>
      </w:p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 w:numId="4">
    <w:abstractNumId w:val="9"/>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0"/>
  </w:num>
  <w:num w:numId="11">
    <w:abstractNumId w:val="5"/>
  </w:num>
  <w:num w:numId="12">
    <w:abstractNumId w:val="8"/>
  </w:num>
  <w:num w:numId="13">
    <w:abstractNumId w:val="11"/>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C6"/>
    <w:rsid w:val="000017BF"/>
    <w:rsid w:val="00004430"/>
    <w:rsid w:val="00010758"/>
    <w:rsid w:val="00010B46"/>
    <w:rsid w:val="0001662A"/>
    <w:rsid w:val="0002532D"/>
    <w:rsid w:val="00027774"/>
    <w:rsid w:val="000311A3"/>
    <w:rsid w:val="00031D84"/>
    <w:rsid w:val="000322B3"/>
    <w:rsid w:val="00037AE8"/>
    <w:rsid w:val="000445B3"/>
    <w:rsid w:val="00044F9B"/>
    <w:rsid w:val="0004658D"/>
    <w:rsid w:val="00051B41"/>
    <w:rsid w:val="00051DCD"/>
    <w:rsid w:val="00052149"/>
    <w:rsid w:val="00054690"/>
    <w:rsid w:val="00054D4D"/>
    <w:rsid w:val="0006106E"/>
    <w:rsid w:val="00062776"/>
    <w:rsid w:val="00065287"/>
    <w:rsid w:val="00066A9B"/>
    <w:rsid w:val="00066D12"/>
    <w:rsid w:val="00067AE2"/>
    <w:rsid w:val="00070FF0"/>
    <w:rsid w:val="00073689"/>
    <w:rsid w:val="000751CE"/>
    <w:rsid w:val="00081752"/>
    <w:rsid w:val="0008195B"/>
    <w:rsid w:val="00085CA2"/>
    <w:rsid w:val="00086889"/>
    <w:rsid w:val="00091B7A"/>
    <w:rsid w:val="00093139"/>
    <w:rsid w:val="00093B2D"/>
    <w:rsid w:val="000951EE"/>
    <w:rsid w:val="000953D4"/>
    <w:rsid w:val="000A2BD4"/>
    <w:rsid w:val="000A2F67"/>
    <w:rsid w:val="000A2FAB"/>
    <w:rsid w:val="000A4454"/>
    <w:rsid w:val="000B0583"/>
    <w:rsid w:val="000B50AE"/>
    <w:rsid w:val="000B6903"/>
    <w:rsid w:val="000C1C5C"/>
    <w:rsid w:val="000C1F06"/>
    <w:rsid w:val="000C24B3"/>
    <w:rsid w:val="000C4090"/>
    <w:rsid w:val="000C4668"/>
    <w:rsid w:val="000C75F6"/>
    <w:rsid w:val="000D0346"/>
    <w:rsid w:val="000D2082"/>
    <w:rsid w:val="000D485E"/>
    <w:rsid w:val="000D4BF7"/>
    <w:rsid w:val="000D590A"/>
    <w:rsid w:val="000E1A2A"/>
    <w:rsid w:val="000E4A12"/>
    <w:rsid w:val="000E5055"/>
    <w:rsid w:val="000E57EF"/>
    <w:rsid w:val="000E78BA"/>
    <w:rsid w:val="000F16EB"/>
    <w:rsid w:val="000F383E"/>
    <w:rsid w:val="000F3F3C"/>
    <w:rsid w:val="000F4104"/>
    <w:rsid w:val="000F5E68"/>
    <w:rsid w:val="00100A35"/>
    <w:rsid w:val="00101101"/>
    <w:rsid w:val="00102747"/>
    <w:rsid w:val="00102E30"/>
    <w:rsid w:val="00103266"/>
    <w:rsid w:val="00107AEB"/>
    <w:rsid w:val="00110179"/>
    <w:rsid w:val="00115968"/>
    <w:rsid w:val="0012004D"/>
    <w:rsid w:val="001255E1"/>
    <w:rsid w:val="00126562"/>
    <w:rsid w:val="00127661"/>
    <w:rsid w:val="0013090C"/>
    <w:rsid w:val="0013246D"/>
    <w:rsid w:val="001325EC"/>
    <w:rsid w:val="00133555"/>
    <w:rsid w:val="00136940"/>
    <w:rsid w:val="00136FB0"/>
    <w:rsid w:val="001402C3"/>
    <w:rsid w:val="00145C22"/>
    <w:rsid w:val="00146E4A"/>
    <w:rsid w:val="00151895"/>
    <w:rsid w:val="00152DD5"/>
    <w:rsid w:val="001566EB"/>
    <w:rsid w:val="00157EC8"/>
    <w:rsid w:val="00163080"/>
    <w:rsid w:val="00165F49"/>
    <w:rsid w:val="00167911"/>
    <w:rsid w:val="00167A4F"/>
    <w:rsid w:val="0017152B"/>
    <w:rsid w:val="00172A27"/>
    <w:rsid w:val="0018059E"/>
    <w:rsid w:val="00181597"/>
    <w:rsid w:val="00181C55"/>
    <w:rsid w:val="001820EA"/>
    <w:rsid w:val="00182B99"/>
    <w:rsid w:val="00183A7E"/>
    <w:rsid w:val="00185816"/>
    <w:rsid w:val="001860C2"/>
    <w:rsid w:val="00192E21"/>
    <w:rsid w:val="001A0918"/>
    <w:rsid w:val="001A1C4C"/>
    <w:rsid w:val="001A30DC"/>
    <w:rsid w:val="001A423C"/>
    <w:rsid w:val="001A4C36"/>
    <w:rsid w:val="001A68B9"/>
    <w:rsid w:val="001A7A0F"/>
    <w:rsid w:val="001B144E"/>
    <w:rsid w:val="001B3FAF"/>
    <w:rsid w:val="001C135D"/>
    <w:rsid w:val="001C3096"/>
    <w:rsid w:val="001C6FDD"/>
    <w:rsid w:val="001C7161"/>
    <w:rsid w:val="001D1F57"/>
    <w:rsid w:val="001D27AF"/>
    <w:rsid w:val="001D2A3A"/>
    <w:rsid w:val="001D3619"/>
    <w:rsid w:val="001D3A81"/>
    <w:rsid w:val="001D477E"/>
    <w:rsid w:val="001D567A"/>
    <w:rsid w:val="001D6508"/>
    <w:rsid w:val="001E2AB0"/>
    <w:rsid w:val="001E44AB"/>
    <w:rsid w:val="001E74C6"/>
    <w:rsid w:val="001F6085"/>
    <w:rsid w:val="00202798"/>
    <w:rsid w:val="00203A0D"/>
    <w:rsid w:val="0020409D"/>
    <w:rsid w:val="0020474F"/>
    <w:rsid w:val="00206513"/>
    <w:rsid w:val="00214F99"/>
    <w:rsid w:val="00224EA6"/>
    <w:rsid w:val="002256A1"/>
    <w:rsid w:val="00230679"/>
    <w:rsid w:val="002338DD"/>
    <w:rsid w:val="0023443C"/>
    <w:rsid w:val="00234881"/>
    <w:rsid w:val="00234FDF"/>
    <w:rsid w:val="00242170"/>
    <w:rsid w:val="0024272E"/>
    <w:rsid w:val="00243CF7"/>
    <w:rsid w:val="002542D4"/>
    <w:rsid w:val="00254EA8"/>
    <w:rsid w:val="0025564E"/>
    <w:rsid w:val="00256873"/>
    <w:rsid w:val="002618EE"/>
    <w:rsid w:val="00261A35"/>
    <w:rsid w:val="00261A94"/>
    <w:rsid w:val="00261E35"/>
    <w:rsid w:val="0026255E"/>
    <w:rsid w:val="00263EF1"/>
    <w:rsid w:val="0027168F"/>
    <w:rsid w:val="00271A06"/>
    <w:rsid w:val="0027405E"/>
    <w:rsid w:val="00274749"/>
    <w:rsid w:val="002828F4"/>
    <w:rsid w:val="002873E3"/>
    <w:rsid w:val="00291E49"/>
    <w:rsid w:val="00292102"/>
    <w:rsid w:val="00292CB2"/>
    <w:rsid w:val="00296F34"/>
    <w:rsid w:val="00297634"/>
    <w:rsid w:val="002A4C0B"/>
    <w:rsid w:val="002A4FC3"/>
    <w:rsid w:val="002B07F9"/>
    <w:rsid w:val="002B0B96"/>
    <w:rsid w:val="002B123E"/>
    <w:rsid w:val="002B1718"/>
    <w:rsid w:val="002B5D70"/>
    <w:rsid w:val="002B6B5E"/>
    <w:rsid w:val="002B7FA3"/>
    <w:rsid w:val="002C02F2"/>
    <w:rsid w:val="002C0740"/>
    <w:rsid w:val="002C0893"/>
    <w:rsid w:val="002C1256"/>
    <w:rsid w:val="002C215E"/>
    <w:rsid w:val="002C4407"/>
    <w:rsid w:val="002D20F9"/>
    <w:rsid w:val="002D2FA0"/>
    <w:rsid w:val="002D384C"/>
    <w:rsid w:val="002D7872"/>
    <w:rsid w:val="002D7CC5"/>
    <w:rsid w:val="002E185E"/>
    <w:rsid w:val="002E4B63"/>
    <w:rsid w:val="002E537F"/>
    <w:rsid w:val="002F54A2"/>
    <w:rsid w:val="002F67E7"/>
    <w:rsid w:val="002F7C43"/>
    <w:rsid w:val="00302CEE"/>
    <w:rsid w:val="003057C9"/>
    <w:rsid w:val="00307EE7"/>
    <w:rsid w:val="00310038"/>
    <w:rsid w:val="00311166"/>
    <w:rsid w:val="003122ED"/>
    <w:rsid w:val="0031439F"/>
    <w:rsid w:val="0031551B"/>
    <w:rsid w:val="00317FF3"/>
    <w:rsid w:val="003203E5"/>
    <w:rsid w:val="00320B95"/>
    <w:rsid w:val="00320D4E"/>
    <w:rsid w:val="00323203"/>
    <w:rsid w:val="0032524B"/>
    <w:rsid w:val="003254A2"/>
    <w:rsid w:val="003272C7"/>
    <w:rsid w:val="003353E6"/>
    <w:rsid w:val="00336F9F"/>
    <w:rsid w:val="00340293"/>
    <w:rsid w:val="0034228A"/>
    <w:rsid w:val="00344CD4"/>
    <w:rsid w:val="00352323"/>
    <w:rsid w:val="00354EBE"/>
    <w:rsid w:val="003565B2"/>
    <w:rsid w:val="003565CD"/>
    <w:rsid w:val="003603CE"/>
    <w:rsid w:val="00362472"/>
    <w:rsid w:val="003636B4"/>
    <w:rsid w:val="0036590A"/>
    <w:rsid w:val="00374055"/>
    <w:rsid w:val="00375064"/>
    <w:rsid w:val="003759F9"/>
    <w:rsid w:val="00375F9C"/>
    <w:rsid w:val="00376BC6"/>
    <w:rsid w:val="00380241"/>
    <w:rsid w:val="00385AA8"/>
    <w:rsid w:val="0039026A"/>
    <w:rsid w:val="00390AD8"/>
    <w:rsid w:val="00393D39"/>
    <w:rsid w:val="00396140"/>
    <w:rsid w:val="00397338"/>
    <w:rsid w:val="003A04CB"/>
    <w:rsid w:val="003A6549"/>
    <w:rsid w:val="003B1E9B"/>
    <w:rsid w:val="003B31CF"/>
    <w:rsid w:val="003B45A5"/>
    <w:rsid w:val="003B51CA"/>
    <w:rsid w:val="003B72A6"/>
    <w:rsid w:val="003B7E6E"/>
    <w:rsid w:val="003C07CA"/>
    <w:rsid w:val="003C4ED5"/>
    <w:rsid w:val="003C7602"/>
    <w:rsid w:val="003C7FD8"/>
    <w:rsid w:val="003D26E6"/>
    <w:rsid w:val="003D52B8"/>
    <w:rsid w:val="003D5E5E"/>
    <w:rsid w:val="003E26B6"/>
    <w:rsid w:val="003E47B3"/>
    <w:rsid w:val="003E54AD"/>
    <w:rsid w:val="003E6D15"/>
    <w:rsid w:val="003E7A98"/>
    <w:rsid w:val="003F5A3D"/>
    <w:rsid w:val="004010AE"/>
    <w:rsid w:val="00402160"/>
    <w:rsid w:val="0040433F"/>
    <w:rsid w:val="0040602B"/>
    <w:rsid w:val="004115D1"/>
    <w:rsid w:val="0041426F"/>
    <w:rsid w:val="00415336"/>
    <w:rsid w:val="00421F81"/>
    <w:rsid w:val="00422F52"/>
    <w:rsid w:val="00423623"/>
    <w:rsid w:val="00424D63"/>
    <w:rsid w:val="00427E6F"/>
    <w:rsid w:val="004300C2"/>
    <w:rsid w:val="004326FA"/>
    <w:rsid w:val="004336BF"/>
    <w:rsid w:val="00433ED1"/>
    <w:rsid w:val="0043550B"/>
    <w:rsid w:val="00436BC6"/>
    <w:rsid w:val="004407C7"/>
    <w:rsid w:val="00440A18"/>
    <w:rsid w:val="004431CB"/>
    <w:rsid w:val="00443539"/>
    <w:rsid w:val="00445897"/>
    <w:rsid w:val="00446D1E"/>
    <w:rsid w:val="0044708A"/>
    <w:rsid w:val="00456288"/>
    <w:rsid w:val="00457B99"/>
    <w:rsid w:val="004624E5"/>
    <w:rsid w:val="00463126"/>
    <w:rsid w:val="00470ED5"/>
    <w:rsid w:val="00471C06"/>
    <w:rsid w:val="00473B38"/>
    <w:rsid w:val="00473EC9"/>
    <w:rsid w:val="00475323"/>
    <w:rsid w:val="0047646B"/>
    <w:rsid w:val="00477283"/>
    <w:rsid w:val="004777F1"/>
    <w:rsid w:val="00482870"/>
    <w:rsid w:val="00490EBA"/>
    <w:rsid w:val="0049268C"/>
    <w:rsid w:val="00492AED"/>
    <w:rsid w:val="00494281"/>
    <w:rsid w:val="0049659F"/>
    <w:rsid w:val="00496EAF"/>
    <w:rsid w:val="004971F4"/>
    <w:rsid w:val="004A0DD7"/>
    <w:rsid w:val="004A35AC"/>
    <w:rsid w:val="004A59A7"/>
    <w:rsid w:val="004B0D40"/>
    <w:rsid w:val="004B132E"/>
    <w:rsid w:val="004B3066"/>
    <w:rsid w:val="004B4DEB"/>
    <w:rsid w:val="004B4EB2"/>
    <w:rsid w:val="004B4F97"/>
    <w:rsid w:val="004B6A57"/>
    <w:rsid w:val="004B7531"/>
    <w:rsid w:val="004C2280"/>
    <w:rsid w:val="004C4D1E"/>
    <w:rsid w:val="004C7513"/>
    <w:rsid w:val="004D0E36"/>
    <w:rsid w:val="004D35CF"/>
    <w:rsid w:val="004D3709"/>
    <w:rsid w:val="004D55BA"/>
    <w:rsid w:val="004E0CDC"/>
    <w:rsid w:val="004E2785"/>
    <w:rsid w:val="004E2D1E"/>
    <w:rsid w:val="004E306C"/>
    <w:rsid w:val="004E4286"/>
    <w:rsid w:val="004E4F59"/>
    <w:rsid w:val="004E65EA"/>
    <w:rsid w:val="004E7687"/>
    <w:rsid w:val="004F05FF"/>
    <w:rsid w:val="004F0EEC"/>
    <w:rsid w:val="004F222C"/>
    <w:rsid w:val="004F4172"/>
    <w:rsid w:val="004F5D35"/>
    <w:rsid w:val="004F5D59"/>
    <w:rsid w:val="004F6ECE"/>
    <w:rsid w:val="004F726D"/>
    <w:rsid w:val="004F7582"/>
    <w:rsid w:val="004F7C05"/>
    <w:rsid w:val="00503F0F"/>
    <w:rsid w:val="00504237"/>
    <w:rsid w:val="00505B0C"/>
    <w:rsid w:val="00507157"/>
    <w:rsid w:val="00511E43"/>
    <w:rsid w:val="00511F77"/>
    <w:rsid w:val="005140CC"/>
    <w:rsid w:val="005161BB"/>
    <w:rsid w:val="005179A2"/>
    <w:rsid w:val="00517DB5"/>
    <w:rsid w:val="00522180"/>
    <w:rsid w:val="005225BD"/>
    <w:rsid w:val="00523943"/>
    <w:rsid w:val="0053063E"/>
    <w:rsid w:val="00532039"/>
    <w:rsid w:val="00535BD0"/>
    <w:rsid w:val="0054147B"/>
    <w:rsid w:val="0054164F"/>
    <w:rsid w:val="00541893"/>
    <w:rsid w:val="00541980"/>
    <w:rsid w:val="005424B6"/>
    <w:rsid w:val="00544EFE"/>
    <w:rsid w:val="00546E06"/>
    <w:rsid w:val="0054750F"/>
    <w:rsid w:val="00547F60"/>
    <w:rsid w:val="00550D6F"/>
    <w:rsid w:val="00552FDC"/>
    <w:rsid w:val="00554169"/>
    <w:rsid w:val="00557062"/>
    <w:rsid w:val="00561F73"/>
    <w:rsid w:val="005636E4"/>
    <w:rsid w:val="00564B4E"/>
    <w:rsid w:val="005677E1"/>
    <w:rsid w:val="005705D4"/>
    <w:rsid w:val="00571D19"/>
    <w:rsid w:val="0057260F"/>
    <w:rsid w:val="005729A8"/>
    <w:rsid w:val="00574DCC"/>
    <w:rsid w:val="00580A09"/>
    <w:rsid w:val="00580B72"/>
    <w:rsid w:val="0058179D"/>
    <w:rsid w:val="0058303F"/>
    <w:rsid w:val="00585932"/>
    <w:rsid w:val="00587DD3"/>
    <w:rsid w:val="00587EBF"/>
    <w:rsid w:val="00590AA1"/>
    <w:rsid w:val="005936C5"/>
    <w:rsid w:val="00593A7F"/>
    <w:rsid w:val="00596547"/>
    <w:rsid w:val="005979A1"/>
    <w:rsid w:val="005A08E0"/>
    <w:rsid w:val="005A101A"/>
    <w:rsid w:val="005A6D4F"/>
    <w:rsid w:val="005B1C37"/>
    <w:rsid w:val="005B254C"/>
    <w:rsid w:val="005B343B"/>
    <w:rsid w:val="005B3C26"/>
    <w:rsid w:val="005B7213"/>
    <w:rsid w:val="005C0B58"/>
    <w:rsid w:val="005C3663"/>
    <w:rsid w:val="005C4A8E"/>
    <w:rsid w:val="005C7889"/>
    <w:rsid w:val="005D07CC"/>
    <w:rsid w:val="005D1067"/>
    <w:rsid w:val="005D664C"/>
    <w:rsid w:val="005D75B8"/>
    <w:rsid w:val="005D7CB8"/>
    <w:rsid w:val="005E057C"/>
    <w:rsid w:val="005E2B1F"/>
    <w:rsid w:val="005E3E90"/>
    <w:rsid w:val="005E4264"/>
    <w:rsid w:val="005E488C"/>
    <w:rsid w:val="005E567B"/>
    <w:rsid w:val="005F30DB"/>
    <w:rsid w:val="005F7183"/>
    <w:rsid w:val="00601C06"/>
    <w:rsid w:val="00604048"/>
    <w:rsid w:val="00604311"/>
    <w:rsid w:val="0060501E"/>
    <w:rsid w:val="00606FE3"/>
    <w:rsid w:val="00612259"/>
    <w:rsid w:val="00612EDE"/>
    <w:rsid w:val="00621001"/>
    <w:rsid w:val="00621835"/>
    <w:rsid w:val="006246FC"/>
    <w:rsid w:val="00636803"/>
    <w:rsid w:val="00636F02"/>
    <w:rsid w:val="00640FEF"/>
    <w:rsid w:val="00641432"/>
    <w:rsid w:val="0064158C"/>
    <w:rsid w:val="00641D78"/>
    <w:rsid w:val="00643A27"/>
    <w:rsid w:val="0064509C"/>
    <w:rsid w:val="00646032"/>
    <w:rsid w:val="0065025C"/>
    <w:rsid w:val="00654011"/>
    <w:rsid w:val="0066192B"/>
    <w:rsid w:val="00661FD3"/>
    <w:rsid w:val="00662AFD"/>
    <w:rsid w:val="00663F8F"/>
    <w:rsid w:val="006678E5"/>
    <w:rsid w:val="006737C2"/>
    <w:rsid w:val="006776A8"/>
    <w:rsid w:val="00681C02"/>
    <w:rsid w:val="00683FBF"/>
    <w:rsid w:val="006840AF"/>
    <w:rsid w:val="00690839"/>
    <w:rsid w:val="006909B2"/>
    <w:rsid w:val="00694566"/>
    <w:rsid w:val="00694F30"/>
    <w:rsid w:val="0069568D"/>
    <w:rsid w:val="006971D1"/>
    <w:rsid w:val="00697C0B"/>
    <w:rsid w:val="006A048A"/>
    <w:rsid w:val="006A13B4"/>
    <w:rsid w:val="006A2AA8"/>
    <w:rsid w:val="006A2D30"/>
    <w:rsid w:val="006A5DCB"/>
    <w:rsid w:val="006B198B"/>
    <w:rsid w:val="006B2CAF"/>
    <w:rsid w:val="006B3BD7"/>
    <w:rsid w:val="006B51B3"/>
    <w:rsid w:val="006C304A"/>
    <w:rsid w:val="006C31C7"/>
    <w:rsid w:val="006C32D9"/>
    <w:rsid w:val="006C6EF6"/>
    <w:rsid w:val="006D245E"/>
    <w:rsid w:val="006D2A49"/>
    <w:rsid w:val="006D2EEF"/>
    <w:rsid w:val="006D3FDE"/>
    <w:rsid w:val="006D68F7"/>
    <w:rsid w:val="006D6AC7"/>
    <w:rsid w:val="006D7ED6"/>
    <w:rsid w:val="006E2B83"/>
    <w:rsid w:val="006E2DCB"/>
    <w:rsid w:val="006E3318"/>
    <w:rsid w:val="006E3B3E"/>
    <w:rsid w:val="006E6A77"/>
    <w:rsid w:val="006E7401"/>
    <w:rsid w:val="006F1B9C"/>
    <w:rsid w:val="006F59A1"/>
    <w:rsid w:val="006F67D0"/>
    <w:rsid w:val="006F6D38"/>
    <w:rsid w:val="00701729"/>
    <w:rsid w:val="00701AA5"/>
    <w:rsid w:val="00701BE2"/>
    <w:rsid w:val="00704D0C"/>
    <w:rsid w:val="0070691D"/>
    <w:rsid w:val="007144FB"/>
    <w:rsid w:val="0071462A"/>
    <w:rsid w:val="00714F84"/>
    <w:rsid w:val="00715CF7"/>
    <w:rsid w:val="00717363"/>
    <w:rsid w:val="0072146B"/>
    <w:rsid w:val="00721BEC"/>
    <w:rsid w:val="00723D07"/>
    <w:rsid w:val="00725411"/>
    <w:rsid w:val="00727C9A"/>
    <w:rsid w:val="00731873"/>
    <w:rsid w:val="0073369D"/>
    <w:rsid w:val="00734AEA"/>
    <w:rsid w:val="00740CC9"/>
    <w:rsid w:val="00743D9A"/>
    <w:rsid w:val="00744624"/>
    <w:rsid w:val="00744724"/>
    <w:rsid w:val="007447D9"/>
    <w:rsid w:val="00745E4D"/>
    <w:rsid w:val="00746170"/>
    <w:rsid w:val="00746606"/>
    <w:rsid w:val="00750FE9"/>
    <w:rsid w:val="00752E0B"/>
    <w:rsid w:val="007530E3"/>
    <w:rsid w:val="00756788"/>
    <w:rsid w:val="00757954"/>
    <w:rsid w:val="00762324"/>
    <w:rsid w:val="00762FC1"/>
    <w:rsid w:val="00764B3A"/>
    <w:rsid w:val="00766473"/>
    <w:rsid w:val="00770902"/>
    <w:rsid w:val="00781224"/>
    <w:rsid w:val="00781279"/>
    <w:rsid w:val="0078138A"/>
    <w:rsid w:val="007817E7"/>
    <w:rsid w:val="0078371B"/>
    <w:rsid w:val="00786812"/>
    <w:rsid w:val="00786D0C"/>
    <w:rsid w:val="00790851"/>
    <w:rsid w:val="00790AC2"/>
    <w:rsid w:val="00791712"/>
    <w:rsid w:val="007948F5"/>
    <w:rsid w:val="007A17A1"/>
    <w:rsid w:val="007A214B"/>
    <w:rsid w:val="007B024A"/>
    <w:rsid w:val="007B13F8"/>
    <w:rsid w:val="007B2181"/>
    <w:rsid w:val="007B32E3"/>
    <w:rsid w:val="007B59B0"/>
    <w:rsid w:val="007B5CD7"/>
    <w:rsid w:val="007B6EF5"/>
    <w:rsid w:val="007C0708"/>
    <w:rsid w:val="007C0F51"/>
    <w:rsid w:val="007C1940"/>
    <w:rsid w:val="007C6768"/>
    <w:rsid w:val="007C6907"/>
    <w:rsid w:val="007C7E8F"/>
    <w:rsid w:val="007D090B"/>
    <w:rsid w:val="007D2FEB"/>
    <w:rsid w:val="007D3AC0"/>
    <w:rsid w:val="007E29E2"/>
    <w:rsid w:val="007E423B"/>
    <w:rsid w:val="007E4490"/>
    <w:rsid w:val="007E45EC"/>
    <w:rsid w:val="007E4D85"/>
    <w:rsid w:val="007E7FA2"/>
    <w:rsid w:val="007F52F7"/>
    <w:rsid w:val="007F5613"/>
    <w:rsid w:val="007F7A59"/>
    <w:rsid w:val="0080112C"/>
    <w:rsid w:val="00804E10"/>
    <w:rsid w:val="008050F1"/>
    <w:rsid w:val="00805FAE"/>
    <w:rsid w:val="00807B50"/>
    <w:rsid w:val="00807EFD"/>
    <w:rsid w:val="00810C48"/>
    <w:rsid w:val="008133E3"/>
    <w:rsid w:val="008161DA"/>
    <w:rsid w:val="008168A2"/>
    <w:rsid w:val="008173AB"/>
    <w:rsid w:val="00820C88"/>
    <w:rsid w:val="008228BE"/>
    <w:rsid w:val="0082388A"/>
    <w:rsid w:val="008241E4"/>
    <w:rsid w:val="0082439C"/>
    <w:rsid w:val="00825B05"/>
    <w:rsid w:val="00826E06"/>
    <w:rsid w:val="008306F4"/>
    <w:rsid w:val="00830ED9"/>
    <w:rsid w:val="008312D4"/>
    <w:rsid w:val="008315F8"/>
    <w:rsid w:val="00831E45"/>
    <w:rsid w:val="00832396"/>
    <w:rsid w:val="008339AA"/>
    <w:rsid w:val="00834B5F"/>
    <w:rsid w:val="0083693D"/>
    <w:rsid w:val="00842E8D"/>
    <w:rsid w:val="008440B1"/>
    <w:rsid w:val="00845CB5"/>
    <w:rsid w:val="00845F1D"/>
    <w:rsid w:val="00850DA3"/>
    <w:rsid w:val="0085599F"/>
    <w:rsid w:val="00855FCF"/>
    <w:rsid w:val="008574F4"/>
    <w:rsid w:val="00861882"/>
    <w:rsid w:val="00864B0A"/>
    <w:rsid w:val="00871AB7"/>
    <w:rsid w:val="008748A5"/>
    <w:rsid w:val="00876018"/>
    <w:rsid w:val="00883A08"/>
    <w:rsid w:val="008854E7"/>
    <w:rsid w:val="00887645"/>
    <w:rsid w:val="00887B93"/>
    <w:rsid w:val="008902AB"/>
    <w:rsid w:val="008925DC"/>
    <w:rsid w:val="008A0313"/>
    <w:rsid w:val="008A0764"/>
    <w:rsid w:val="008A32CD"/>
    <w:rsid w:val="008A4BB4"/>
    <w:rsid w:val="008A4F90"/>
    <w:rsid w:val="008A5E62"/>
    <w:rsid w:val="008A6ADE"/>
    <w:rsid w:val="008A6C93"/>
    <w:rsid w:val="008B1173"/>
    <w:rsid w:val="008B1BC4"/>
    <w:rsid w:val="008B2912"/>
    <w:rsid w:val="008B2A15"/>
    <w:rsid w:val="008B484F"/>
    <w:rsid w:val="008C1BCB"/>
    <w:rsid w:val="008C2B97"/>
    <w:rsid w:val="008C2FD4"/>
    <w:rsid w:val="008C351B"/>
    <w:rsid w:val="008C3967"/>
    <w:rsid w:val="008D1023"/>
    <w:rsid w:val="008D2169"/>
    <w:rsid w:val="008D6861"/>
    <w:rsid w:val="008E0E2C"/>
    <w:rsid w:val="008E0FE1"/>
    <w:rsid w:val="008E3997"/>
    <w:rsid w:val="008E6BD1"/>
    <w:rsid w:val="008F5781"/>
    <w:rsid w:val="00901974"/>
    <w:rsid w:val="00906836"/>
    <w:rsid w:val="0091148D"/>
    <w:rsid w:val="00915B4B"/>
    <w:rsid w:val="00917205"/>
    <w:rsid w:val="00917867"/>
    <w:rsid w:val="00925BC4"/>
    <w:rsid w:val="00927E12"/>
    <w:rsid w:val="009307FC"/>
    <w:rsid w:val="009318EC"/>
    <w:rsid w:val="009318FE"/>
    <w:rsid w:val="00932244"/>
    <w:rsid w:val="00932DB1"/>
    <w:rsid w:val="009410D3"/>
    <w:rsid w:val="00942ABC"/>
    <w:rsid w:val="009452E3"/>
    <w:rsid w:val="00945AE4"/>
    <w:rsid w:val="00947794"/>
    <w:rsid w:val="00947801"/>
    <w:rsid w:val="00951D2C"/>
    <w:rsid w:val="00953506"/>
    <w:rsid w:val="00954441"/>
    <w:rsid w:val="009558B5"/>
    <w:rsid w:val="00963F3B"/>
    <w:rsid w:val="00964A07"/>
    <w:rsid w:val="00964AD8"/>
    <w:rsid w:val="009658BA"/>
    <w:rsid w:val="00966F0F"/>
    <w:rsid w:val="00967E57"/>
    <w:rsid w:val="00973481"/>
    <w:rsid w:val="00973DD2"/>
    <w:rsid w:val="0097532D"/>
    <w:rsid w:val="0097576E"/>
    <w:rsid w:val="00976353"/>
    <w:rsid w:val="00977CDB"/>
    <w:rsid w:val="0098018D"/>
    <w:rsid w:val="009836F2"/>
    <w:rsid w:val="00984E3D"/>
    <w:rsid w:val="00985041"/>
    <w:rsid w:val="009859C0"/>
    <w:rsid w:val="00985AD7"/>
    <w:rsid w:val="009872E6"/>
    <w:rsid w:val="00993488"/>
    <w:rsid w:val="0099789C"/>
    <w:rsid w:val="009A0B2E"/>
    <w:rsid w:val="009A325B"/>
    <w:rsid w:val="009B40EE"/>
    <w:rsid w:val="009B5FD5"/>
    <w:rsid w:val="009B6A32"/>
    <w:rsid w:val="009C076E"/>
    <w:rsid w:val="009C406A"/>
    <w:rsid w:val="009D1CBC"/>
    <w:rsid w:val="009D1F0D"/>
    <w:rsid w:val="009D4467"/>
    <w:rsid w:val="009D5398"/>
    <w:rsid w:val="009D7D72"/>
    <w:rsid w:val="009E3EF0"/>
    <w:rsid w:val="009E4F8D"/>
    <w:rsid w:val="009E67B5"/>
    <w:rsid w:val="009E6D60"/>
    <w:rsid w:val="009E7412"/>
    <w:rsid w:val="009F12A8"/>
    <w:rsid w:val="009F320A"/>
    <w:rsid w:val="009F7CB7"/>
    <w:rsid w:val="00A019E2"/>
    <w:rsid w:val="00A0511B"/>
    <w:rsid w:val="00A053E1"/>
    <w:rsid w:val="00A101FF"/>
    <w:rsid w:val="00A10481"/>
    <w:rsid w:val="00A141B0"/>
    <w:rsid w:val="00A1601D"/>
    <w:rsid w:val="00A16D0E"/>
    <w:rsid w:val="00A178E4"/>
    <w:rsid w:val="00A17B4C"/>
    <w:rsid w:val="00A21354"/>
    <w:rsid w:val="00A22847"/>
    <w:rsid w:val="00A25C36"/>
    <w:rsid w:val="00A26C09"/>
    <w:rsid w:val="00A27904"/>
    <w:rsid w:val="00A33AD7"/>
    <w:rsid w:val="00A34305"/>
    <w:rsid w:val="00A360BD"/>
    <w:rsid w:val="00A379B6"/>
    <w:rsid w:val="00A37DBC"/>
    <w:rsid w:val="00A408E4"/>
    <w:rsid w:val="00A42BEA"/>
    <w:rsid w:val="00A430A7"/>
    <w:rsid w:val="00A5494A"/>
    <w:rsid w:val="00A55EE5"/>
    <w:rsid w:val="00A6011A"/>
    <w:rsid w:val="00A64CEE"/>
    <w:rsid w:val="00A64D11"/>
    <w:rsid w:val="00A650D3"/>
    <w:rsid w:val="00A66462"/>
    <w:rsid w:val="00A6777E"/>
    <w:rsid w:val="00A70A8C"/>
    <w:rsid w:val="00A77EAF"/>
    <w:rsid w:val="00A8124E"/>
    <w:rsid w:val="00A8441C"/>
    <w:rsid w:val="00A84B83"/>
    <w:rsid w:val="00A84E13"/>
    <w:rsid w:val="00A860CC"/>
    <w:rsid w:val="00A86234"/>
    <w:rsid w:val="00A87213"/>
    <w:rsid w:val="00A87704"/>
    <w:rsid w:val="00A877B2"/>
    <w:rsid w:val="00A911EC"/>
    <w:rsid w:val="00A96A36"/>
    <w:rsid w:val="00AA08F5"/>
    <w:rsid w:val="00AB2E09"/>
    <w:rsid w:val="00AC0387"/>
    <w:rsid w:val="00AC0994"/>
    <w:rsid w:val="00AC1991"/>
    <w:rsid w:val="00AC435B"/>
    <w:rsid w:val="00AC47FD"/>
    <w:rsid w:val="00AC5547"/>
    <w:rsid w:val="00AC75B0"/>
    <w:rsid w:val="00AD347D"/>
    <w:rsid w:val="00AD6963"/>
    <w:rsid w:val="00AD6AB4"/>
    <w:rsid w:val="00AE0F9F"/>
    <w:rsid w:val="00AE3C50"/>
    <w:rsid w:val="00AE7E6B"/>
    <w:rsid w:val="00AF408B"/>
    <w:rsid w:val="00AF63A7"/>
    <w:rsid w:val="00AF6488"/>
    <w:rsid w:val="00AF68D0"/>
    <w:rsid w:val="00AF7D36"/>
    <w:rsid w:val="00B00EA4"/>
    <w:rsid w:val="00B02DB1"/>
    <w:rsid w:val="00B02F3F"/>
    <w:rsid w:val="00B0301F"/>
    <w:rsid w:val="00B034DA"/>
    <w:rsid w:val="00B056F5"/>
    <w:rsid w:val="00B0655A"/>
    <w:rsid w:val="00B07CCE"/>
    <w:rsid w:val="00B07CEC"/>
    <w:rsid w:val="00B124EF"/>
    <w:rsid w:val="00B14B1C"/>
    <w:rsid w:val="00B158EC"/>
    <w:rsid w:val="00B161F2"/>
    <w:rsid w:val="00B175B1"/>
    <w:rsid w:val="00B17CBF"/>
    <w:rsid w:val="00B24FD0"/>
    <w:rsid w:val="00B26A60"/>
    <w:rsid w:val="00B26D8A"/>
    <w:rsid w:val="00B27161"/>
    <w:rsid w:val="00B317FD"/>
    <w:rsid w:val="00B33FEE"/>
    <w:rsid w:val="00B362D9"/>
    <w:rsid w:val="00B36A25"/>
    <w:rsid w:val="00B37F3A"/>
    <w:rsid w:val="00B42429"/>
    <w:rsid w:val="00B46031"/>
    <w:rsid w:val="00B53ADE"/>
    <w:rsid w:val="00B54BDE"/>
    <w:rsid w:val="00B573E6"/>
    <w:rsid w:val="00B57C59"/>
    <w:rsid w:val="00B60BA6"/>
    <w:rsid w:val="00B6313D"/>
    <w:rsid w:val="00B66540"/>
    <w:rsid w:val="00B678C4"/>
    <w:rsid w:val="00B7366C"/>
    <w:rsid w:val="00B74F00"/>
    <w:rsid w:val="00B74F54"/>
    <w:rsid w:val="00B777B4"/>
    <w:rsid w:val="00B86547"/>
    <w:rsid w:val="00B93D6F"/>
    <w:rsid w:val="00B95757"/>
    <w:rsid w:val="00BA0D28"/>
    <w:rsid w:val="00BA3614"/>
    <w:rsid w:val="00BA62E8"/>
    <w:rsid w:val="00BA7D8E"/>
    <w:rsid w:val="00BB711B"/>
    <w:rsid w:val="00BC1755"/>
    <w:rsid w:val="00BC1D4F"/>
    <w:rsid w:val="00BC1EAE"/>
    <w:rsid w:val="00BC5E91"/>
    <w:rsid w:val="00BC677A"/>
    <w:rsid w:val="00BC6818"/>
    <w:rsid w:val="00BC6C60"/>
    <w:rsid w:val="00BD00B5"/>
    <w:rsid w:val="00BD0B2B"/>
    <w:rsid w:val="00BD35E1"/>
    <w:rsid w:val="00BD530B"/>
    <w:rsid w:val="00BE050F"/>
    <w:rsid w:val="00BE46AE"/>
    <w:rsid w:val="00BE6EB0"/>
    <w:rsid w:val="00BF0036"/>
    <w:rsid w:val="00BF21F1"/>
    <w:rsid w:val="00BF47A1"/>
    <w:rsid w:val="00C01CAA"/>
    <w:rsid w:val="00C0464E"/>
    <w:rsid w:val="00C04AB3"/>
    <w:rsid w:val="00C12123"/>
    <w:rsid w:val="00C158BD"/>
    <w:rsid w:val="00C163A1"/>
    <w:rsid w:val="00C165F7"/>
    <w:rsid w:val="00C16633"/>
    <w:rsid w:val="00C16AB4"/>
    <w:rsid w:val="00C202F0"/>
    <w:rsid w:val="00C23687"/>
    <w:rsid w:val="00C30F4F"/>
    <w:rsid w:val="00C31BA8"/>
    <w:rsid w:val="00C323F0"/>
    <w:rsid w:val="00C32873"/>
    <w:rsid w:val="00C343CB"/>
    <w:rsid w:val="00C34EAB"/>
    <w:rsid w:val="00C356F8"/>
    <w:rsid w:val="00C37D75"/>
    <w:rsid w:val="00C40444"/>
    <w:rsid w:val="00C409EE"/>
    <w:rsid w:val="00C4186A"/>
    <w:rsid w:val="00C41E32"/>
    <w:rsid w:val="00C439F7"/>
    <w:rsid w:val="00C44B56"/>
    <w:rsid w:val="00C46564"/>
    <w:rsid w:val="00C50AC2"/>
    <w:rsid w:val="00C533BF"/>
    <w:rsid w:val="00C55123"/>
    <w:rsid w:val="00C56D96"/>
    <w:rsid w:val="00C63C24"/>
    <w:rsid w:val="00C63F94"/>
    <w:rsid w:val="00C67811"/>
    <w:rsid w:val="00C76645"/>
    <w:rsid w:val="00C808E3"/>
    <w:rsid w:val="00C863AF"/>
    <w:rsid w:val="00C86F00"/>
    <w:rsid w:val="00C926C0"/>
    <w:rsid w:val="00C92F4E"/>
    <w:rsid w:val="00C941A6"/>
    <w:rsid w:val="00C95CA3"/>
    <w:rsid w:val="00C96038"/>
    <w:rsid w:val="00C96F6A"/>
    <w:rsid w:val="00C96FAF"/>
    <w:rsid w:val="00C97462"/>
    <w:rsid w:val="00CA14A1"/>
    <w:rsid w:val="00CA1918"/>
    <w:rsid w:val="00CA1D90"/>
    <w:rsid w:val="00CA1F6B"/>
    <w:rsid w:val="00CA5641"/>
    <w:rsid w:val="00CA63F3"/>
    <w:rsid w:val="00CB18C4"/>
    <w:rsid w:val="00CB29C9"/>
    <w:rsid w:val="00CB3402"/>
    <w:rsid w:val="00CB4703"/>
    <w:rsid w:val="00CB4AC5"/>
    <w:rsid w:val="00CC6267"/>
    <w:rsid w:val="00CC6A58"/>
    <w:rsid w:val="00CC78DB"/>
    <w:rsid w:val="00CD69BD"/>
    <w:rsid w:val="00CE366E"/>
    <w:rsid w:val="00CE60C4"/>
    <w:rsid w:val="00CF00DF"/>
    <w:rsid w:val="00CF016D"/>
    <w:rsid w:val="00CF12C1"/>
    <w:rsid w:val="00CF2A0B"/>
    <w:rsid w:val="00CF2F66"/>
    <w:rsid w:val="00CF5214"/>
    <w:rsid w:val="00CF560A"/>
    <w:rsid w:val="00CF59DE"/>
    <w:rsid w:val="00D00F84"/>
    <w:rsid w:val="00D022EA"/>
    <w:rsid w:val="00D03A16"/>
    <w:rsid w:val="00D04EA2"/>
    <w:rsid w:val="00D1212B"/>
    <w:rsid w:val="00D12EDF"/>
    <w:rsid w:val="00D143CF"/>
    <w:rsid w:val="00D2202C"/>
    <w:rsid w:val="00D226EA"/>
    <w:rsid w:val="00D22B90"/>
    <w:rsid w:val="00D22CBE"/>
    <w:rsid w:val="00D231DE"/>
    <w:rsid w:val="00D23A1B"/>
    <w:rsid w:val="00D23F6E"/>
    <w:rsid w:val="00D23F97"/>
    <w:rsid w:val="00D24633"/>
    <w:rsid w:val="00D30947"/>
    <w:rsid w:val="00D32D05"/>
    <w:rsid w:val="00D32F95"/>
    <w:rsid w:val="00D3624F"/>
    <w:rsid w:val="00D3705D"/>
    <w:rsid w:val="00D40110"/>
    <w:rsid w:val="00D502BC"/>
    <w:rsid w:val="00D52233"/>
    <w:rsid w:val="00D52EC5"/>
    <w:rsid w:val="00D554F3"/>
    <w:rsid w:val="00D5674A"/>
    <w:rsid w:val="00D5694A"/>
    <w:rsid w:val="00D57B23"/>
    <w:rsid w:val="00D608C7"/>
    <w:rsid w:val="00D60C39"/>
    <w:rsid w:val="00D6109B"/>
    <w:rsid w:val="00D618F7"/>
    <w:rsid w:val="00D64598"/>
    <w:rsid w:val="00D64AF2"/>
    <w:rsid w:val="00D710A8"/>
    <w:rsid w:val="00D73F3D"/>
    <w:rsid w:val="00D74B71"/>
    <w:rsid w:val="00D74D5B"/>
    <w:rsid w:val="00D74E8C"/>
    <w:rsid w:val="00D76643"/>
    <w:rsid w:val="00D77454"/>
    <w:rsid w:val="00D817A6"/>
    <w:rsid w:val="00D826A8"/>
    <w:rsid w:val="00D84D32"/>
    <w:rsid w:val="00D85891"/>
    <w:rsid w:val="00D937F5"/>
    <w:rsid w:val="00D941AA"/>
    <w:rsid w:val="00D94DFC"/>
    <w:rsid w:val="00D950F9"/>
    <w:rsid w:val="00D9587E"/>
    <w:rsid w:val="00D9602E"/>
    <w:rsid w:val="00D965FE"/>
    <w:rsid w:val="00D96D15"/>
    <w:rsid w:val="00DA10F5"/>
    <w:rsid w:val="00DA1671"/>
    <w:rsid w:val="00DA2F0A"/>
    <w:rsid w:val="00DA3410"/>
    <w:rsid w:val="00DA706C"/>
    <w:rsid w:val="00DB482D"/>
    <w:rsid w:val="00DB5923"/>
    <w:rsid w:val="00DB60DD"/>
    <w:rsid w:val="00DB6974"/>
    <w:rsid w:val="00DC2D9C"/>
    <w:rsid w:val="00DD66E2"/>
    <w:rsid w:val="00DD69AB"/>
    <w:rsid w:val="00DE12EC"/>
    <w:rsid w:val="00DE4090"/>
    <w:rsid w:val="00DE4C9C"/>
    <w:rsid w:val="00DE5461"/>
    <w:rsid w:val="00DE6F55"/>
    <w:rsid w:val="00DF4460"/>
    <w:rsid w:val="00E001F6"/>
    <w:rsid w:val="00E00444"/>
    <w:rsid w:val="00E057A3"/>
    <w:rsid w:val="00E07765"/>
    <w:rsid w:val="00E10583"/>
    <w:rsid w:val="00E12AF4"/>
    <w:rsid w:val="00E12E5A"/>
    <w:rsid w:val="00E1301B"/>
    <w:rsid w:val="00E14B49"/>
    <w:rsid w:val="00E207A4"/>
    <w:rsid w:val="00E24116"/>
    <w:rsid w:val="00E242AF"/>
    <w:rsid w:val="00E32916"/>
    <w:rsid w:val="00E32C09"/>
    <w:rsid w:val="00E41B5C"/>
    <w:rsid w:val="00E43684"/>
    <w:rsid w:val="00E45783"/>
    <w:rsid w:val="00E52717"/>
    <w:rsid w:val="00E52739"/>
    <w:rsid w:val="00E6052F"/>
    <w:rsid w:val="00E61BB0"/>
    <w:rsid w:val="00E61D75"/>
    <w:rsid w:val="00E61E9B"/>
    <w:rsid w:val="00E625E2"/>
    <w:rsid w:val="00E63819"/>
    <w:rsid w:val="00E647A9"/>
    <w:rsid w:val="00E66659"/>
    <w:rsid w:val="00E7156B"/>
    <w:rsid w:val="00E803A6"/>
    <w:rsid w:val="00E80940"/>
    <w:rsid w:val="00E8253E"/>
    <w:rsid w:val="00E833CE"/>
    <w:rsid w:val="00E835F5"/>
    <w:rsid w:val="00E83B5B"/>
    <w:rsid w:val="00E907B2"/>
    <w:rsid w:val="00E91B23"/>
    <w:rsid w:val="00E922A0"/>
    <w:rsid w:val="00E95E26"/>
    <w:rsid w:val="00E9636C"/>
    <w:rsid w:val="00E97A4F"/>
    <w:rsid w:val="00EA1720"/>
    <w:rsid w:val="00EA298A"/>
    <w:rsid w:val="00EA440D"/>
    <w:rsid w:val="00EA4AE0"/>
    <w:rsid w:val="00EA5100"/>
    <w:rsid w:val="00EA624B"/>
    <w:rsid w:val="00EA6621"/>
    <w:rsid w:val="00EA6C47"/>
    <w:rsid w:val="00EA7354"/>
    <w:rsid w:val="00EB13BE"/>
    <w:rsid w:val="00EB29D7"/>
    <w:rsid w:val="00EB3F02"/>
    <w:rsid w:val="00EB7503"/>
    <w:rsid w:val="00EC100D"/>
    <w:rsid w:val="00EC2E54"/>
    <w:rsid w:val="00EC30AA"/>
    <w:rsid w:val="00EC4FF6"/>
    <w:rsid w:val="00EC5A63"/>
    <w:rsid w:val="00ED137D"/>
    <w:rsid w:val="00ED2766"/>
    <w:rsid w:val="00ED470F"/>
    <w:rsid w:val="00ED4BFE"/>
    <w:rsid w:val="00ED5705"/>
    <w:rsid w:val="00ED5DF4"/>
    <w:rsid w:val="00EE1EC5"/>
    <w:rsid w:val="00EE3D31"/>
    <w:rsid w:val="00EE6D96"/>
    <w:rsid w:val="00EE7CF1"/>
    <w:rsid w:val="00EF1561"/>
    <w:rsid w:val="00EF32EA"/>
    <w:rsid w:val="00EF4BD9"/>
    <w:rsid w:val="00EF7A2A"/>
    <w:rsid w:val="00F00232"/>
    <w:rsid w:val="00F0158E"/>
    <w:rsid w:val="00F01E35"/>
    <w:rsid w:val="00F0637A"/>
    <w:rsid w:val="00F121C5"/>
    <w:rsid w:val="00F14805"/>
    <w:rsid w:val="00F15997"/>
    <w:rsid w:val="00F16734"/>
    <w:rsid w:val="00F169EF"/>
    <w:rsid w:val="00F206FC"/>
    <w:rsid w:val="00F20C89"/>
    <w:rsid w:val="00F21C70"/>
    <w:rsid w:val="00F2244F"/>
    <w:rsid w:val="00F25238"/>
    <w:rsid w:val="00F278E1"/>
    <w:rsid w:val="00F3092E"/>
    <w:rsid w:val="00F37C0C"/>
    <w:rsid w:val="00F37D6A"/>
    <w:rsid w:val="00F4106A"/>
    <w:rsid w:val="00F46888"/>
    <w:rsid w:val="00F502D8"/>
    <w:rsid w:val="00F54264"/>
    <w:rsid w:val="00F5599E"/>
    <w:rsid w:val="00F5656F"/>
    <w:rsid w:val="00F60CF8"/>
    <w:rsid w:val="00F6280F"/>
    <w:rsid w:val="00F62B98"/>
    <w:rsid w:val="00F66C07"/>
    <w:rsid w:val="00F712DA"/>
    <w:rsid w:val="00F73354"/>
    <w:rsid w:val="00F75B3B"/>
    <w:rsid w:val="00F76999"/>
    <w:rsid w:val="00F77ECF"/>
    <w:rsid w:val="00F80645"/>
    <w:rsid w:val="00F80A48"/>
    <w:rsid w:val="00F8320C"/>
    <w:rsid w:val="00F86026"/>
    <w:rsid w:val="00F86CD4"/>
    <w:rsid w:val="00F92688"/>
    <w:rsid w:val="00F9359D"/>
    <w:rsid w:val="00F969A5"/>
    <w:rsid w:val="00FA7B82"/>
    <w:rsid w:val="00FB02AA"/>
    <w:rsid w:val="00FB3C35"/>
    <w:rsid w:val="00FB4EF0"/>
    <w:rsid w:val="00FC0760"/>
    <w:rsid w:val="00FC1376"/>
    <w:rsid w:val="00FC2F93"/>
    <w:rsid w:val="00FC30D3"/>
    <w:rsid w:val="00FC3F91"/>
    <w:rsid w:val="00FC41FA"/>
    <w:rsid w:val="00FD1F0A"/>
    <w:rsid w:val="00FD3A65"/>
    <w:rsid w:val="00FE7570"/>
    <w:rsid w:val="00FE79A0"/>
    <w:rsid w:val="00FF1846"/>
    <w:rsid w:val="00FF246B"/>
    <w:rsid w:val="00FF3C92"/>
    <w:rsid w:val="00FF484C"/>
    <w:rsid w:val="00FF4C5C"/>
    <w:rsid w:val="00FF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19A8F"/>
  <w15:chartTrackingRefBased/>
  <w15:docId w15:val="{643FE116-3563-4D0C-B27F-FD4D63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kern w:val="2"/>
      <w:sz w:val="21"/>
      <w:szCs w:val="24"/>
    </w:rPr>
  </w:style>
  <w:style w:type="paragraph" w:styleId="1">
    <w:name w:val="heading 1"/>
    <w:basedOn w:val="a9"/>
    <w:next w:val="a9"/>
    <w:link w:val="10"/>
    <w:qFormat/>
    <w:rsid w:val="00C63F94"/>
    <w:pPr>
      <w:keepNext/>
      <w:keepLines/>
      <w:spacing w:before="340" w:after="330" w:line="578" w:lineRule="auto"/>
      <w:outlineLvl w:val="0"/>
    </w:pPr>
    <w:rPr>
      <w:b/>
      <w:bCs/>
      <w:kern w:val="44"/>
      <w:sz w:val="44"/>
      <w:szCs w:val="44"/>
    </w:rPr>
  </w:style>
  <w:style w:type="paragraph" w:styleId="3">
    <w:name w:val="heading 3"/>
    <w:basedOn w:val="a9"/>
    <w:next w:val="a9"/>
    <w:link w:val="30"/>
    <w:uiPriority w:val="9"/>
    <w:unhideWhenUsed/>
    <w:qFormat/>
    <w:rsid w:val="0032524B"/>
    <w:pPr>
      <w:keepNext/>
      <w:keepLines/>
      <w:widowControl/>
      <w:adjustRightInd w:val="0"/>
      <w:snapToGrid w:val="0"/>
      <w:ind w:leftChars="100" w:left="100"/>
      <w:jc w:val="left"/>
      <w:outlineLvl w:val="2"/>
    </w:pPr>
    <w:rPr>
      <w:rFonts w:ascii="Tahoma" w:eastAsia="微软雅黑" w:hAnsi="Tahoma"/>
      <w:bCs/>
      <w:kern w:val="0"/>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Char">
    <w:name w:val="章标题 Char"/>
    <w:link w:val="a"/>
    <w:rPr>
      <w:rFonts w:ascii="黑体" w:eastAsia="黑体"/>
      <w:sz w:val="21"/>
    </w:rPr>
  </w:style>
  <w:style w:type="character" w:customStyle="1" w:styleId="Char0">
    <w:name w:val="一级条标题 Char"/>
    <w:link w:val="a0"/>
    <w:rPr>
      <w:rFonts w:ascii="黑体" w:eastAsia="黑体"/>
      <w:sz w:val="21"/>
    </w:rPr>
  </w:style>
  <w:style w:type="character" w:customStyle="1" w:styleId="Char1">
    <w:name w:val="二级条标题 Char"/>
    <w:link w:val="a1"/>
    <w:rPr>
      <w:rFonts w:ascii="黑体" w:eastAsia="黑体"/>
      <w:sz w:val="21"/>
    </w:rPr>
  </w:style>
  <w:style w:type="character" w:customStyle="1" w:styleId="Char2">
    <w:name w:val="段 Char"/>
    <w:link w:val="ad"/>
    <w:uiPriority w:val="99"/>
    <w:rPr>
      <w:rFonts w:ascii="宋体"/>
      <w:sz w:val="21"/>
      <w:lang w:val="en-US" w:eastAsia="zh-CN" w:bidi="ar-SA"/>
    </w:rPr>
  </w:style>
  <w:style w:type="character" w:customStyle="1" w:styleId="ae">
    <w:name w:val="页眉 字符"/>
    <w:link w:val="af"/>
    <w:rPr>
      <w:kern w:val="2"/>
      <w:sz w:val="18"/>
      <w:szCs w:val="18"/>
    </w:rPr>
  </w:style>
  <w:style w:type="character" w:customStyle="1" w:styleId="af0">
    <w:name w:val="页脚 字符"/>
    <w:link w:val="af1"/>
    <w:rPr>
      <w:kern w:val="2"/>
      <w:sz w:val="18"/>
      <w:szCs w:val="18"/>
    </w:rPr>
  </w:style>
  <w:style w:type="character" w:styleId="af2">
    <w:name w:val="page number"/>
    <w:basedOn w:val="aa"/>
  </w:style>
  <w:style w:type="paragraph" w:styleId="af">
    <w:name w:val="header"/>
    <w:basedOn w:val="a9"/>
    <w:link w:val="ae"/>
    <w:pPr>
      <w:pBdr>
        <w:bottom w:val="single" w:sz="6" w:space="1" w:color="auto"/>
      </w:pBdr>
      <w:tabs>
        <w:tab w:val="center" w:pos="4153"/>
        <w:tab w:val="right" w:pos="8306"/>
      </w:tabs>
      <w:snapToGrid w:val="0"/>
      <w:jc w:val="center"/>
    </w:pPr>
    <w:rPr>
      <w:sz w:val="18"/>
      <w:szCs w:val="18"/>
    </w:rPr>
  </w:style>
  <w:style w:type="paragraph" w:customStyle="1" w:styleId="a3">
    <w:name w:val="四级条标题"/>
    <w:basedOn w:val="a2"/>
    <w:next w:val="a9"/>
    <w:pPr>
      <w:numPr>
        <w:ilvl w:val="5"/>
      </w:numPr>
      <w:outlineLvl w:val="5"/>
    </w:pPr>
  </w:style>
  <w:style w:type="paragraph" w:styleId="af3">
    <w:name w:val="Body Text Indent"/>
    <w:basedOn w:val="a9"/>
    <w:pPr>
      <w:spacing w:line="360" w:lineRule="auto"/>
      <w:ind w:firstLineChars="200" w:firstLine="480"/>
    </w:pPr>
    <w:rPr>
      <w:rFonts w:ascii="宋体" w:hAnsi="宋体"/>
      <w:sz w:val="24"/>
    </w:rPr>
  </w:style>
  <w:style w:type="paragraph" w:customStyle="1" w:styleId="a2">
    <w:name w:val="三级条标题"/>
    <w:basedOn w:val="a1"/>
    <w:next w:val="a9"/>
    <w:pPr>
      <w:numPr>
        <w:ilvl w:val="4"/>
      </w:numPr>
      <w:outlineLvl w:val="4"/>
    </w:pPr>
  </w:style>
  <w:style w:type="paragraph" w:styleId="af1">
    <w:name w:val="footer"/>
    <w:basedOn w:val="a9"/>
    <w:link w:val="af0"/>
    <w:pPr>
      <w:tabs>
        <w:tab w:val="center" w:pos="4153"/>
        <w:tab w:val="right" w:pos="8306"/>
      </w:tabs>
      <w:snapToGrid w:val="0"/>
      <w:jc w:val="left"/>
    </w:pPr>
    <w:rPr>
      <w:sz w:val="18"/>
      <w:szCs w:val="18"/>
    </w:rPr>
  </w:style>
  <w:style w:type="paragraph" w:customStyle="1" w:styleId="Char3">
    <w:name w:val="Char"/>
    <w:basedOn w:val="a9"/>
    <w:pPr>
      <w:widowControl/>
      <w:spacing w:after="160" w:line="240" w:lineRule="exact"/>
      <w:jc w:val="left"/>
    </w:pPr>
  </w:style>
  <w:style w:type="paragraph" w:customStyle="1" w:styleId="a1">
    <w:name w:val="二级条标题"/>
    <w:basedOn w:val="a0"/>
    <w:next w:val="a9"/>
    <w:link w:val="Char1"/>
    <w:pPr>
      <w:numPr>
        <w:ilvl w:val="3"/>
      </w:numPr>
      <w:tabs>
        <w:tab w:val="left" w:pos="360"/>
      </w:tabs>
      <w:outlineLvl w:val="3"/>
    </w:pPr>
  </w:style>
  <w:style w:type="paragraph" w:customStyle="1" w:styleId="a4">
    <w:name w:val="正文表标题"/>
    <w:next w:val="a9"/>
    <w:qFormat/>
    <w:pPr>
      <w:numPr>
        <w:numId w:val="2"/>
      </w:numPr>
      <w:jc w:val="center"/>
    </w:pPr>
    <w:rPr>
      <w:rFonts w:ascii="黑体" w:eastAsia="黑体"/>
      <w:sz w:val="21"/>
    </w:rPr>
  </w:style>
  <w:style w:type="paragraph" w:customStyle="1" w:styleId="a">
    <w:name w:val="章标题"/>
    <w:next w:val="a9"/>
    <w:link w:val="Char"/>
    <w:pPr>
      <w:numPr>
        <w:ilvl w:val="1"/>
        <w:numId w:val="1"/>
      </w:numPr>
      <w:spacing w:beforeLines="50" w:before="156" w:afterLines="50" w:after="156"/>
      <w:jc w:val="both"/>
      <w:outlineLvl w:val="1"/>
    </w:pPr>
    <w:rPr>
      <w:rFonts w:ascii="黑体" w:eastAsia="黑体"/>
      <w:sz w:val="21"/>
    </w:rPr>
  </w:style>
  <w:style w:type="paragraph" w:customStyle="1" w:styleId="a0">
    <w:name w:val="一级条标题"/>
    <w:basedOn w:val="a"/>
    <w:next w:val="a9"/>
    <w:link w:val="Char0"/>
    <w:pPr>
      <w:numPr>
        <w:ilvl w:val="2"/>
      </w:numPr>
      <w:spacing w:beforeLines="0" w:before="0" w:afterLines="0" w:after="0"/>
      <w:outlineLvl w:val="2"/>
    </w:pPr>
  </w:style>
  <w:style w:type="paragraph" w:customStyle="1" w:styleId="CharCharCharCharCharCharCharCharCharChar">
    <w:name w:val="Char Char Char Char Char Char Char Char Char Char"/>
    <w:basedOn w:val="a9"/>
    <w:pPr>
      <w:widowControl/>
      <w:spacing w:after="160" w:line="240" w:lineRule="exact"/>
      <w:jc w:val="left"/>
    </w:pPr>
    <w:rPr>
      <w:rFonts w:ascii="Verdana" w:hAnsi="Verdana"/>
      <w:kern w:val="0"/>
      <w:sz w:val="20"/>
      <w:szCs w:val="20"/>
      <w:lang w:eastAsia="en-US"/>
    </w:rPr>
  </w:style>
  <w:style w:type="paragraph" w:customStyle="1" w:styleId="ad">
    <w:name w:val="段"/>
    <w:link w:val="Char2"/>
    <w:uiPriority w:val="99"/>
    <w:pPr>
      <w:autoSpaceDE w:val="0"/>
      <w:autoSpaceDN w:val="0"/>
      <w:ind w:firstLineChars="200" w:firstLine="200"/>
      <w:jc w:val="both"/>
    </w:pPr>
    <w:rPr>
      <w:rFonts w:ascii="宋体"/>
      <w:sz w:val="21"/>
    </w:rPr>
  </w:style>
  <w:style w:type="paragraph" w:customStyle="1" w:styleId="af4">
    <w:name w:val="封面标准名称"/>
    <w:pPr>
      <w:widowControl w:val="0"/>
      <w:spacing w:line="680" w:lineRule="exact"/>
      <w:jc w:val="center"/>
      <w:textAlignment w:val="center"/>
    </w:pPr>
    <w:rPr>
      <w:rFonts w:ascii="黑体" w:eastAsia="黑体"/>
      <w:sz w:val="52"/>
    </w:rPr>
  </w:style>
  <w:style w:type="paragraph" w:customStyle="1" w:styleId="11">
    <w:name w:val="列出段落1"/>
    <w:basedOn w:val="a9"/>
    <w:uiPriority w:val="34"/>
    <w:qFormat/>
    <w:pPr>
      <w:widowControl/>
      <w:ind w:firstLineChars="200" w:firstLine="420"/>
      <w:jc w:val="left"/>
    </w:pPr>
    <w:rPr>
      <w:rFonts w:ascii="宋体" w:hAnsi="宋体" w:cs="宋体"/>
      <w:kern w:val="0"/>
      <w:sz w:val="24"/>
    </w:rPr>
  </w:style>
  <w:style w:type="paragraph" w:customStyle="1" w:styleId="af5">
    <w:name w:val="五级条标题"/>
    <w:basedOn w:val="a3"/>
    <w:next w:val="ad"/>
    <w:pPr>
      <w:numPr>
        <w:numId w:val="0"/>
      </w:numPr>
      <w:spacing w:beforeLines="50" w:before="156" w:afterLines="50" w:after="156"/>
      <w:jc w:val="left"/>
      <w:outlineLvl w:val="6"/>
    </w:pPr>
    <w:rPr>
      <w:szCs w:val="21"/>
    </w:rPr>
  </w:style>
  <w:style w:type="paragraph" w:customStyle="1" w:styleId="CharCharCharCharCharCharCharCharCharChar0">
    <w:name w:val="Char Char Char Char Char Char Char Char Char Char"/>
    <w:basedOn w:val="a9"/>
    <w:pPr>
      <w:widowControl/>
      <w:jc w:val="left"/>
    </w:pPr>
    <w:rPr>
      <w:rFonts w:ascii="Verdana" w:hAnsi="Verdana"/>
      <w:kern w:val="0"/>
      <w:sz w:val="20"/>
      <w:szCs w:val="20"/>
      <w:lang w:eastAsia="en-US"/>
    </w:rPr>
  </w:style>
  <w:style w:type="table" w:customStyle="1" w:styleId="12">
    <w:name w:val="网格型1"/>
    <w:basedOn w:val="ab"/>
    <w:next w:val="af6"/>
    <w:rsid w:val="0027405E"/>
    <w:pPr>
      <w:widowControl w:val="0"/>
      <w:adjustRightInd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b"/>
    <w:qFormat/>
    <w:rsid w:val="002740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注："/>
    <w:next w:val="ad"/>
    <w:rsid w:val="004010AE"/>
    <w:pPr>
      <w:widowControl w:val="0"/>
      <w:autoSpaceDE w:val="0"/>
      <w:autoSpaceDN w:val="0"/>
      <w:jc w:val="both"/>
    </w:pPr>
    <w:rPr>
      <w:rFonts w:ascii="宋体"/>
      <w:sz w:val="18"/>
      <w:szCs w:val="18"/>
    </w:rPr>
  </w:style>
  <w:style w:type="paragraph" w:customStyle="1" w:styleId="af8">
    <w:name w:val="二级无"/>
    <w:basedOn w:val="a1"/>
    <w:rsid w:val="00D231DE"/>
    <w:pPr>
      <w:numPr>
        <w:ilvl w:val="2"/>
      </w:numPr>
      <w:tabs>
        <w:tab w:val="clear" w:pos="360"/>
      </w:tabs>
      <w:ind w:left="0"/>
      <w:jc w:val="left"/>
    </w:pPr>
    <w:rPr>
      <w:rFonts w:ascii="宋体" w:eastAsia="宋体"/>
      <w:szCs w:val="21"/>
    </w:rPr>
  </w:style>
  <w:style w:type="paragraph" w:styleId="af9">
    <w:name w:val="Date"/>
    <w:basedOn w:val="a9"/>
    <w:next w:val="a9"/>
    <w:rsid w:val="00743D9A"/>
    <w:pPr>
      <w:ind w:leftChars="2500" w:left="100"/>
    </w:pPr>
  </w:style>
  <w:style w:type="paragraph" w:customStyle="1" w:styleId="afa">
    <w:name w:val="标准文件_段"/>
    <w:autoRedefine/>
    <w:rsid w:val="00AF7D36"/>
    <w:pPr>
      <w:widowControl w:val="0"/>
      <w:autoSpaceDE w:val="0"/>
      <w:autoSpaceDN w:val="0"/>
      <w:adjustRightInd w:val="0"/>
      <w:snapToGrid w:val="0"/>
      <w:spacing w:line="300" w:lineRule="auto"/>
      <w:jc w:val="center"/>
    </w:pPr>
    <w:rPr>
      <w:rFonts w:ascii="宋体" w:hAnsi="宋体"/>
      <w:noProof/>
      <w:sz w:val="18"/>
      <w:szCs w:val="18"/>
    </w:rPr>
  </w:style>
  <w:style w:type="paragraph" w:customStyle="1" w:styleId="afb">
    <w:name w:val="标准称谓"/>
    <w:next w:val="a9"/>
    <w:rsid w:val="00CF2A0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6">
    <w:name w:val="数字编号列项（二级）"/>
    <w:rsid w:val="009C406A"/>
    <w:pPr>
      <w:numPr>
        <w:ilvl w:val="1"/>
        <w:numId w:val="4"/>
      </w:numPr>
      <w:jc w:val="both"/>
    </w:pPr>
    <w:rPr>
      <w:rFonts w:ascii="宋体"/>
      <w:sz w:val="21"/>
    </w:rPr>
  </w:style>
  <w:style w:type="paragraph" w:customStyle="1" w:styleId="a5">
    <w:name w:val="字母编号列项（一级）"/>
    <w:rsid w:val="009C406A"/>
    <w:pPr>
      <w:numPr>
        <w:numId w:val="4"/>
      </w:numPr>
      <w:jc w:val="both"/>
    </w:pPr>
    <w:rPr>
      <w:rFonts w:ascii="宋体"/>
      <w:sz w:val="21"/>
    </w:rPr>
  </w:style>
  <w:style w:type="paragraph" w:customStyle="1" w:styleId="a7">
    <w:name w:val="编号列项（三级）"/>
    <w:rsid w:val="009C406A"/>
    <w:pPr>
      <w:numPr>
        <w:ilvl w:val="2"/>
        <w:numId w:val="4"/>
      </w:numPr>
    </w:pPr>
    <w:rPr>
      <w:rFonts w:ascii="宋体"/>
      <w:sz w:val="21"/>
    </w:rPr>
  </w:style>
  <w:style w:type="character" w:customStyle="1" w:styleId="30">
    <w:name w:val="标题 3 字符"/>
    <w:link w:val="3"/>
    <w:uiPriority w:val="9"/>
    <w:rsid w:val="0032524B"/>
    <w:rPr>
      <w:rFonts w:ascii="Tahoma" w:eastAsia="微软雅黑" w:hAnsi="Tahoma"/>
      <w:bCs/>
      <w:sz w:val="28"/>
      <w:szCs w:val="32"/>
    </w:rPr>
  </w:style>
  <w:style w:type="character" w:customStyle="1" w:styleId="afc">
    <w:name w:val="表中文字"/>
    <w:rsid w:val="0032524B"/>
    <w:rPr>
      <w:rFonts w:ascii="宋体" w:eastAsia="宋体" w:hAnsi="宋体" w:hint="eastAsia"/>
      <w:noProof/>
      <w:sz w:val="18"/>
    </w:rPr>
  </w:style>
  <w:style w:type="paragraph" w:customStyle="1" w:styleId="afd">
    <w:name w:val="前言、引言标题"/>
    <w:next w:val="a9"/>
    <w:rsid w:val="00421F81"/>
    <w:pPr>
      <w:shd w:val="clear" w:color="FFFFFF" w:fill="FFFFFF"/>
      <w:spacing w:before="640" w:after="560"/>
      <w:jc w:val="center"/>
      <w:outlineLvl w:val="0"/>
    </w:pPr>
    <w:rPr>
      <w:rFonts w:ascii="黑体" w:eastAsia="黑体"/>
      <w:sz w:val="32"/>
    </w:rPr>
  </w:style>
  <w:style w:type="paragraph" w:styleId="afe">
    <w:name w:val="Balloon Text"/>
    <w:basedOn w:val="a9"/>
    <w:link w:val="aff"/>
    <w:rsid w:val="00966F0F"/>
    <w:rPr>
      <w:sz w:val="18"/>
      <w:szCs w:val="18"/>
    </w:rPr>
  </w:style>
  <w:style w:type="character" w:customStyle="1" w:styleId="aff">
    <w:name w:val="批注框文本 字符"/>
    <w:basedOn w:val="aa"/>
    <w:link w:val="afe"/>
    <w:rsid w:val="00966F0F"/>
    <w:rPr>
      <w:kern w:val="2"/>
      <w:sz w:val="18"/>
      <w:szCs w:val="18"/>
    </w:rPr>
  </w:style>
  <w:style w:type="character" w:customStyle="1" w:styleId="10">
    <w:name w:val="标题 1 字符"/>
    <w:basedOn w:val="aa"/>
    <w:link w:val="1"/>
    <w:rsid w:val="00C63F94"/>
    <w:rPr>
      <w:b/>
      <w:bCs/>
      <w:kern w:val="44"/>
      <w:sz w:val="44"/>
      <w:szCs w:val="44"/>
    </w:rPr>
  </w:style>
  <w:style w:type="paragraph" w:styleId="aff0">
    <w:name w:val="List Paragraph"/>
    <w:basedOn w:val="a9"/>
    <w:uiPriority w:val="34"/>
    <w:qFormat/>
    <w:rsid w:val="00786812"/>
    <w:pPr>
      <w:ind w:firstLineChars="200" w:firstLine="420"/>
    </w:pPr>
  </w:style>
  <w:style w:type="paragraph" w:customStyle="1" w:styleId="a8">
    <w:name w:val="标准文件_正文表标题"/>
    <w:next w:val="a9"/>
    <w:qFormat/>
    <w:rsid w:val="00F5599E"/>
    <w:pPr>
      <w:numPr>
        <w:numId w:val="6"/>
      </w:numPr>
      <w:tabs>
        <w:tab w:val="left" w:pos="0"/>
      </w:tabs>
      <w:jc w:val="center"/>
    </w:pPr>
    <w:rPr>
      <w:rFonts w:ascii="黑体" w:eastAsia="黑体" w:cs="黑体"/>
      <w:sz w:val="21"/>
      <w:szCs w:val="21"/>
    </w:rPr>
  </w:style>
  <w:style w:type="paragraph" w:customStyle="1" w:styleId="15">
    <w:name w:val="样式 宋体 行距: 1.5 倍行距"/>
    <w:basedOn w:val="a9"/>
    <w:rsid w:val="00AC1991"/>
    <w:pPr>
      <w:spacing w:line="360" w:lineRule="auto"/>
    </w:pPr>
    <w:rPr>
      <w:rFonts w:ascii="宋体" w:hAnsi="宋体" w:cs="宋体"/>
      <w:szCs w:val="20"/>
    </w:rPr>
  </w:style>
  <w:style w:type="paragraph" w:styleId="aff1">
    <w:name w:val="annotation text"/>
    <w:basedOn w:val="a9"/>
    <w:link w:val="aff2"/>
    <w:rsid w:val="0049659F"/>
    <w:pPr>
      <w:jc w:val="left"/>
    </w:pPr>
  </w:style>
  <w:style w:type="character" w:customStyle="1" w:styleId="aff2">
    <w:name w:val="批注文字 字符"/>
    <w:basedOn w:val="aa"/>
    <w:link w:val="aff1"/>
    <w:rsid w:val="004965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07">
      <w:bodyDiv w:val="1"/>
      <w:marLeft w:val="0"/>
      <w:marRight w:val="0"/>
      <w:marTop w:val="0"/>
      <w:marBottom w:val="0"/>
      <w:divBdr>
        <w:top w:val="none" w:sz="0" w:space="0" w:color="auto"/>
        <w:left w:val="none" w:sz="0" w:space="0" w:color="auto"/>
        <w:bottom w:val="none" w:sz="0" w:space="0" w:color="auto"/>
        <w:right w:val="none" w:sz="0" w:space="0" w:color="auto"/>
      </w:divBdr>
    </w:div>
    <w:div w:id="1461075091">
      <w:bodyDiv w:val="1"/>
      <w:marLeft w:val="0"/>
      <w:marRight w:val="0"/>
      <w:marTop w:val="0"/>
      <w:marBottom w:val="0"/>
      <w:divBdr>
        <w:top w:val="none" w:sz="0" w:space="0" w:color="auto"/>
        <w:left w:val="none" w:sz="0" w:space="0" w:color="auto"/>
        <w:bottom w:val="none" w:sz="0" w:space="0" w:color="auto"/>
        <w:right w:val="none" w:sz="0" w:space="0" w:color="auto"/>
      </w:divBdr>
    </w:div>
    <w:div w:id="1756701523">
      <w:bodyDiv w:val="1"/>
      <w:marLeft w:val="0"/>
      <w:marRight w:val="0"/>
      <w:marTop w:val="0"/>
      <w:marBottom w:val="0"/>
      <w:divBdr>
        <w:top w:val="none" w:sz="0" w:space="0" w:color="auto"/>
        <w:left w:val="none" w:sz="0" w:space="0" w:color="auto"/>
        <w:bottom w:val="none" w:sz="0" w:space="0" w:color="auto"/>
        <w:right w:val="none" w:sz="0" w:space="0" w:color="auto"/>
      </w:divBdr>
      <w:divsChild>
        <w:div w:id="809706998">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816D-0D9F-4961-9688-51C64053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1198</Words>
  <Characters>6830</Characters>
  <Application>Microsoft Office Word</Application>
  <DocSecurity>0</DocSecurity>
  <PresentationFormat/>
  <Lines>56</Lines>
  <Paragraphs>16</Paragraphs>
  <Slides>0</Slides>
  <Notes>0</Notes>
  <HiddenSlides>0</HiddenSlides>
  <MMClips>0</MMClips>
  <ScaleCrop>false</ScaleCrop>
  <Manager/>
  <Company>信念技术论坛</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 ELI钛合金板材》国家标准</dc:title>
  <dc:subject/>
  <dc:creator>think</dc:creator>
  <cp:keywords/>
  <dc:description/>
  <cp:lastModifiedBy>BAOTAI </cp:lastModifiedBy>
  <cp:revision>19</cp:revision>
  <cp:lastPrinted>2019-03-21T09:27:00Z</cp:lastPrinted>
  <dcterms:created xsi:type="dcterms:W3CDTF">2022-11-09T08:04:00Z</dcterms:created>
  <dcterms:modified xsi:type="dcterms:W3CDTF">2023-02-06T01:27:00Z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2052-6.6.0.2838</vt:lpwstr>
  </property>
</Properties>
</file>