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971" w:rsidRPr="0003423F" w:rsidRDefault="008A7971" w:rsidP="000F3640">
      <w:pPr>
        <w:jc w:val="center"/>
        <w:rPr>
          <w:sz w:val="30"/>
          <w:szCs w:val="30"/>
        </w:rPr>
      </w:pPr>
    </w:p>
    <w:p w:rsidR="008A7971" w:rsidRPr="0003423F" w:rsidRDefault="008A7971" w:rsidP="000F3640">
      <w:pPr>
        <w:jc w:val="center"/>
        <w:rPr>
          <w:sz w:val="30"/>
          <w:szCs w:val="30"/>
        </w:rPr>
      </w:pPr>
    </w:p>
    <w:p w:rsidR="008A7971" w:rsidRPr="0003423F" w:rsidRDefault="008A7971" w:rsidP="008A7971">
      <w:pPr>
        <w:jc w:val="center"/>
        <w:rPr>
          <w:b/>
          <w:sz w:val="52"/>
          <w:szCs w:val="52"/>
        </w:rPr>
      </w:pPr>
      <w:r w:rsidRPr="0003423F">
        <w:rPr>
          <w:b/>
          <w:sz w:val="52"/>
          <w:szCs w:val="52"/>
        </w:rPr>
        <w:t>《煅烧</w:t>
      </w:r>
      <w:r w:rsidRPr="0003423F">
        <w:rPr>
          <w:b/>
          <w:sz w:val="52"/>
          <w:szCs w:val="52"/>
        </w:rPr>
        <w:t>α</w:t>
      </w:r>
      <w:r w:rsidRPr="0003423F">
        <w:rPr>
          <w:b/>
          <w:sz w:val="52"/>
          <w:szCs w:val="52"/>
        </w:rPr>
        <w:t>型氧化铝》</w:t>
      </w:r>
    </w:p>
    <w:p w:rsidR="008A7971" w:rsidRPr="0003423F" w:rsidRDefault="008A7971" w:rsidP="008A7971">
      <w:pPr>
        <w:jc w:val="center"/>
        <w:rPr>
          <w:sz w:val="30"/>
          <w:szCs w:val="30"/>
        </w:rPr>
      </w:pPr>
    </w:p>
    <w:p w:rsidR="008A7971" w:rsidRPr="0003423F" w:rsidRDefault="008A7971" w:rsidP="008A7971">
      <w:pPr>
        <w:jc w:val="center"/>
        <w:rPr>
          <w:sz w:val="30"/>
          <w:szCs w:val="30"/>
        </w:rPr>
      </w:pPr>
    </w:p>
    <w:p w:rsidR="008A7971" w:rsidRPr="0003423F" w:rsidRDefault="008A7971" w:rsidP="008A7971">
      <w:pPr>
        <w:jc w:val="center"/>
        <w:rPr>
          <w:sz w:val="30"/>
          <w:szCs w:val="30"/>
        </w:rPr>
      </w:pPr>
    </w:p>
    <w:p w:rsidR="008A7971" w:rsidRPr="0003423F" w:rsidRDefault="008A7971" w:rsidP="008A7971">
      <w:pPr>
        <w:jc w:val="center"/>
        <w:rPr>
          <w:sz w:val="30"/>
          <w:szCs w:val="30"/>
        </w:rPr>
      </w:pPr>
    </w:p>
    <w:p w:rsidR="008A7971" w:rsidRPr="0003423F" w:rsidRDefault="008A7971" w:rsidP="008A7971">
      <w:pPr>
        <w:jc w:val="center"/>
        <w:rPr>
          <w:sz w:val="44"/>
          <w:szCs w:val="44"/>
        </w:rPr>
      </w:pPr>
      <w:r w:rsidRPr="0003423F">
        <w:rPr>
          <w:sz w:val="44"/>
          <w:szCs w:val="44"/>
        </w:rPr>
        <w:t>编制说明</w:t>
      </w:r>
    </w:p>
    <w:p w:rsidR="008A7971" w:rsidRPr="0003423F" w:rsidRDefault="008A7971" w:rsidP="008A7971">
      <w:pPr>
        <w:jc w:val="center"/>
        <w:rPr>
          <w:b/>
          <w:bCs/>
          <w:sz w:val="30"/>
          <w:szCs w:val="30"/>
        </w:rPr>
      </w:pPr>
      <w:r w:rsidRPr="0003423F">
        <w:rPr>
          <w:sz w:val="30"/>
          <w:szCs w:val="30"/>
        </w:rPr>
        <w:t>（送审稿）</w:t>
      </w:r>
    </w:p>
    <w:p w:rsidR="008A7971" w:rsidRPr="0003423F" w:rsidRDefault="008A7971" w:rsidP="000F3640">
      <w:pPr>
        <w:jc w:val="center"/>
        <w:rPr>
          <w:sz w:val="30"/>
          <w:szCs w:val="30"/>
        </w:rPr>
      </w:pPr>
    </w:p>
    <w:p w:rsidR="008A7971" w:rsidRPr="0003423F" w:rsidRDefault="008A7971" w:rsidP="000F3640">
      <w:pPr>
        <w:jc w:val="center"/>
        <w:rPr>
          <w:sz w:val="30"/>
          <w:szCs w:val="30"/>
        </w:rPr>
      </w:pPr>
    </w:p>
    <w:p w:rsidR="008A7971" w:rsidRPr="0003423F" w:rsidRDefault="008A7971" w:rsidP="000F3640">
      <w:pPr>
        <w:jc w:val="center"/>
        <w:rPr>
          <w:sz w:val="30"/>
          <w:szCs w:val="30"/>
        </w:rPr>
      </w:pPr>
    </w:p>
    <w:p w:rsidR="008A7971" w:rsidRPr="0003423F" w:rsidRDefault="008A7971" w:rsidP="000F3640">
      <w:pPr>
        <w:jc w:val="center"/>
        <w:rPr>
          <w:sz w:val="30"/>
          <w:szCs w:val="30"/>
        </w:rPr>
      </w:pPr>
    </w:p>
    <w:p w:rsidR="008A7971" w:rsidRPr="0003423F" w:rsidRDefault="008A7971" w:rsidP="000F3640">
      <w:pPr>
        <w:jc w:val="center"/>
        <w:rPr>
          <w:sz w:val="30"/>
          <w:szCs w:val="30"/>
        </w:rPr>
      </w:pPr>
    </w:p>
    <w:p w:rsidR="008A7971" w:rsidRPr="0003423F" w:rsidRDefault="008A7971" w:rsidP="000F3640">
      <w:pPr>
        <w:jc w:val="center"/>
        <w:rPr>
          <w:sz w:val="30"/>
          <w:szCs w:val="30"/>
        </w:rPr>
      </w:pPr>
    </w:p>
    <w:p w:rsidR="008A7971" w:rsidRPr="0003423F" w:rsidRDefault="008A7971" w:rsidP="000F3640">
      <w:pPr>
        <w:jc w:val="center"/>
        <w:rPr>
          <w:sz w:val="30"/>
          <w:szCs w:val="30"/>
        </w:rPr>
      </w:pPr>
    </w:p>
    <w:p w:rsidR="008A7971" w:rsidRPr="0003423F" w:rsidRDefault="008A7971" w:rsidP="000F3640">
      <w:pPr>
        <w:jc w:val="center"/>
        <w:rPr>
          <w:sz w:val="30"/>
          <w:szCs w:val="30"/>
        </w:rPr>
      </w:pPr>
    </w:p>
    <w:p w:rsidR="008A7971" w:rsidRPr="0003423F" w:rsidRDefault="008A7971" w:rsidP="000F3640">
      <w:pPr>
        <w:jc w:val="center"/>
        <w:rPr>
          <w:sz w:val="30"/>
          <w:szCs w:val="30"/>
        </w:rPr>
      </w:pPr>
    </w:p>
    <w:p w:rsidR="008A7971" w:rsidRPr="0003423F" w:rsidRDefault="008A7971" w:rsidP="000F3640">
      <w:pPr>
        <w:jc w:val="center"/>
        <w:rPr>
          <w:sz w:val="30"/>
          <w:szCs w:val="30"/>
        </w:rPr>
      </w:pPr>
      <w:r w:rsidRPr="0003423F">
        <w:rPr>
          <w:sz w:val="30"/>
          <w:szCs w:val="30"/>
        </w:rPr>
        <w:t>中铝山东有限公司</w:t>
      </w:r>
    </w:p>
    <w:p w:rsidR="008A7971" w:rsidRPr="0003423F" w:rsidRDefault="008A7971" w:rsidP="000F3640">
      <w:pPr>
        <w:jc w:val="center"/>
        <w:rPr>
          <w:sz w:val="30"/>
          <w:szCs w:val="30"/>
        </w:rPr>
      </w:pPr>
      <w:r w:rsidRPr="0003423F">
        <w:rPr>
          <w:sz w:val="30"/>
          <w:szCs w:val="30"/>
        </w:rPr>
        <w:t>2022</w:t>
      </w:r>
      <w:r w:rsidRPr="0003423F">
        <w:rPr>
          <w:sz w:val="30"/>
          <w:szCs w:val="30"/>
        </w:rPr>
        <w:t>年</w:t>
      </w:r>
    </w:p>
    <w:p w:rsidR="008A7971" w:rsidRPr="0003423F" w:rsidRDefault="008A7971" w:rsidP="000F3640">
      <w:pPr>
        <w:jc w:val="center"/>
        <w:rPr>
          <w:sz w:val="30"/>
          <w:szCs w:val="30"/>
        </w:rPr>
      </w:pPr>
    </w:p>
    <w:p w:rsidR="008A7971" w:rsidRPr="0003423F" w:rsidRDefault="008A7971" w:rsidP="000F3640">
      <w:pPr>
        <w:jc w:val="center"/>
        <w:rPr>
          <w:sz w:val="30"/>
          <w:szCs w:val="30"/>
        </w:rPr>
      </w:pPr>
    </w:p>
    <w:p w:rsidR="000F3640" w:rsidRPr="0003423F" w:rsidRDefault="002F7DC3" w:rsidP="000F3640">
      <w:pPr>
        <w:jc w:val="center"/>
        <w:rPr>
          <w:b/>
          <w:sz w:val="36"/>
          <w:szCs w:val="36"/>
        </w:rPr>
      </w:pPr>
      <w:r w:rsidRPr="0003423F">
        <w:rPr>
          <w:b/>
          <w:sz w:val="36"/>
          <w:szCs w:val="36"/>
        </w:rPr>
        <w:lastRenderedPageBreak/>
        <w:t>《煅烧</w:t>
      </w:r>
      <w:r w:rsidRPr="0003423F">
        <w:rPr>
          <w:b/>
          <w:sz w:val="36"/>
          <w:szCs w:val="36"/>
        </w:rPr>
        <w:t>α</w:t>
      </w:r>
      <w:r w:rsidRPr="0003423F">
        <w:rPr>
          <w:b/>
          <w:sz w:val="36"/>
          <w:szCs w:val="36"/>
        </w:rPr>
        <w:t>型氧化铝》</w:t>
      </w:r>
    </w:p>
    <w:p w:rsidR="009C1A40" w:rsidRPr="0003423F" w:rsidRDefault="009C1A40">
      <w:pPr>
        <w:jc w:val="center"/>
        <w:rPr>
          <w:sz w:val="30"/>
          <w:szCs w:val="30"/>
        </w:rPr>
      </w:pPr>
      <w:r w:rsidRPr="0003423F">
        <w:rPr>
          <w:sz w:val="30"/>
          <w:szCs w:val="30"/>
        </w:rPr>
        <w:t>编制说明</w:t>
      </w:r>
    </w:p>
    <w:p w:rsidR="008A7971" w:rsidRPr="0003423F" w:rsidRDefault="008A7971">
      <w:pPr>
        <w:jc w:val="center"/>
        <w:rPr>
          <w:b/>
          <w:bCs/>
          <w:sz w:val="28"/>
          <w:szCs w:val="28"/>
        </w:rPr>
      </w:pPr>
      <w:r w:rsidRPr="0003423F">
        <w:rPr>
          <w:sz w:val="28"/>
          <w:szCs w:val="28"/>
        </w:rPr>
        <w:t>（送审稿）</w:t>
      </w:r>
    </w:p>
    <w:p w:rsidR="009C1A40" w:rsidRPr="000D3CA8" w:rsidRDefault="009C1A40" w:rsidP="000D3CA8">
      <w:pPr>
        <w:spacing w:beforeLines="50" w:before="156" w:afterLines="50" w:after="156" w:line="520" w:lineRule="exact"/>
        <w:ind w:firstLineChars="200" w:firstLine="640"/>
        <w:jc w:val="left"/>
        <w:rPr>
          <w:rFonts w:eastAsia="黑体"/>
          <w:sz w:val="32"/>
          <w:szCs w:val="32"/>
        </w:rPr>
      </w:pPr>
      <w:r w:rsidRPr="000D3CA8">
        <w:rPr>
          <w:rFonts w:eastAsia="黑体"/>
          <w:sz w:val="32"/>
          <w:szCs w:val="32"/>
        </w:rPr>
        <w:t>一、工作简况</w:t>
      </w:r>
    </w:p>
    <w:p w:rsidR="009C1A40" w:rsidRPr="000D3CA8" w:rsidRDefault="001D6655" w:rsidP="000D3CA8">
      <w:pPr>
        <w:ind w:firstLineChars="200" w:firstLine="640"/>
        <w:rPr>
          <w:rFonts w:eastAsiaTheme="minorEastAsia"/>
          <w:sz w:val="32"/>
          <w:szCs w:val="32"/>
        </w:rPr>
      </w:pPr>
      <w:r w:rsidRPr="000D3CA8">
        <w:rPr>
          <w:rFonts w:eastAsiaTheme="minorEastAsia" w:hAnsiTheme="minorEastAsia"/>
          <w:sz w:val="32"/>
          <w:szCs w:val="32"/>
        </w:rPr>
        <w:t>（一）</w:t>
      </w:r>
      <w:r w:rsidR="009C1A40" w:rsidRPr="000D3CA8">
        <w:rPr>
          <w:rFonts w:eastAsiaTheme="minorEastAsia" w:hAnsiTheme="minorEastAsia"/>
          <w:sz w:val="32"/>
          <w:szCs w:val="32"/>
        </w:rPr>
        <w:t>任务来源</w:t>
      </w:r>
    </w:p>
    <w:p w:rsidR="009C1A40" w:rsidRPr="000D3CA8" w:rsidRDefault="009C1A40" w:rsidP="000D3CA8">
      <w:pPr>
        <w:ind w:firstLineChars="200" w:firstLine="560"/>
        <w:rPr>
          <w:sz w:val="28"/>
          <w:szCs w:val="28"/>
        </w:rPr>
      </w:pPr>
      <w:r w:rsidRPr="000D3CA8">
        <w:rPr>
          <w:sz w:val="28"/>
          <w:szCs w:val="28"/>
        </w:rPr>
        <w:t>本标准</w:t>
      </w:r>
      <w:r w:rsidR="00A751EF" w:rsidRPr="000D3CA8">
        <w:rPr>
          <w:sz w:val="28"/>
          <w:szCs w:val="28"/>
        </w:rPr>
        <w:t>根据全国有色</w:t>
      </w:r>
      <w:r w:rsidR="001D6655" w:rsidRPr="000D3CA8">
        <w:rPr>
          <w:sz w:val="28"/>
          <w:szCs w:val="28"/>
        </w:rPr>
        <w:t>标准化</w:t>
      </w:r>
      <w:r w:rsidR="00A751EF" w:rsidRPr="000D3CA8">
        <w:rPr>
          <w:sz w:val="28"/>
          <w:szCs w:val="28"/>
        </w:rPr>
        <w:t>委</w:t>
      </w:r>
      <w:r w:rsidR="001D6655" w:rsidRPr="000D3CA8">
        <w:rPr>
          <w:sz w:val="28"/>
          <w:szCs w:val="28"/>
        </w:rPr>
        <w:t>员</w:t>
      </w:r>
      <w:r w:rsidR="00A751EF" w:rsidRPr="000D3CA8">
        <w:rPr>
          <w:sz w:val="28"/>
          <w:szCs w:val="28"/>
        </w:rPr>
        <w:t>会立项通知</w:t>
      </w:r>
      <w:r w:rsidR="00A751EF" w:rsidRPr="000D3CA8">
        <w:rPr>
          <w:sz w:val="28"/>
          <w:szCs w:val="28"/>
        </w:rPr>
        <w:t>2020-1529T-YS</w:t>
      </w:r>
      <w:r w:rsidRPr="000D3CA8">
        <w:rPr>
          <w:sz w:val="28"/>
          <w:szCs w:val="28"/>
        </w:rPr>
        <w:t>，由</w:t>
      </w:r>
      <w:r w:rsidR="00A751EF" w:rsidRPr="000D3CA8">
        <w:rPr>
          <w:sz w:val="28"/>
          <w:szCs w:val="28"/>
        </w:rPr>
        <w:t>中铝山东有限公司</w:t>
      </w:r>
      <w:r w:rsidRPr="000D3CA8">
        <w:rPr>
          <w:sz w:val="28"/>
          <w:szCs w:val="28"/>
        </w:rPr>
        <w:t>牵头组织编制</w:t>
      </w:r>
      <w:r w:rsidR="00A751EF" w:rsidRPr="000D3CA8">
        <w:rPr>
          <w:sz w:val="28"/>
          <w:szCs w:val="28"/>
        </w:rPr>
        <w:t>煅烧</w:t>
      </w:r>
      <w:r w:rsidR="00A751EF" w:rsidRPr="000D3CA8">
        <w:rPr>
          <w:sz w:val="28"/>
          <w:szCs w:val="28"/>
        </w:rPr>
        <w:t>α</w:t>
      </w:r>
      <w:r w:rsidR="00A751EF" w:rsidRPr="000D3CA8">
        <w:rPr>
          <w:sz w:val="28"/>
          <w:szCs w:val="28"/>
        </w:rPr>
        <w:t>型氧化铝</w:t>
      </w:r>
      <w:r w:rsidRPr="000D3CA8">
        <w:rPr>
          <w:sz w:val="28"/>
          <w:szCs w:val="28"/>
        </w:rPr>
        <w:t>标准，由</w:t>
      </w:r>
      <w:r w:rsidR="00A751EF" w:rsidRPr="000D3CA8">
        <w:rPr>
          <w:sz w:val="28"/>
          <w:szCs w:val="28"/>
        </w:rPr>
        <w:t>中铝山东有限公司</w:t>
      </w:r>
      <w:r w:rsidRPr="000D3CA8">
        <w:rPr>
          <w:sz w:val="28"/>
          <w:szCs w:val="28"/>
        </w:rPr>
        <w:t>作为主要起草单位，</w:t>
      </w:r>
      <w:r w:rsidR="00A751EF" w:rsidRPr="000D3CA8">
        <w:rPr>
          <w:sz w:val="28"/>
          <w:szCs w:val="28"/>
        </w:rPr>
        <w:t>中铝中州铝业有限公司、中铝郑州有色金属研究院有限公司</w:t>
      </w:r>
      <w:r w:rsidR="002A7EB3">
        <w:rPr>
          <w:rFonts w:hint="eastAsia"/>
          <w:sz w:val="28"/>
          <w:szCs w:val="28"/>
        </w:rPr>
        <w:t>、</w:t>
      </w:r>
      <w:r w:rsidR="002A7EB3" w:rsidRPr="002A7EB3">
        <w:rPr>
          <w:rFonts w:hint="eastAsia"/>
          <w:sz w:val="28"/>
          <w:szCs w:val="28"/>
        </w:rPr>
        <w:t>中材高新材料股份有限公司</w:t>
      </w:r>
      <w:r w:rsidRPr="000D3CA8">
        <w:rPr>
          <w:sz w:val="28"/>
          <w:szCs w:val="28"/>
        </w:rPr>
        <w:t>参与编制工作，计划项目完成时间是</w:t>
      </w:r>
      <w:r w:rsidR="00A751EF" w:rsidRPr="000D3CA8">
        <w:rPr>
          <w:sz w:val="28"/>
          <w:szCs w:val="28"/>
        </w:rPr>
        <w:t>2021</w:t>
      </w:r>
      <w:r w:rsidRPr="000D3CA8">
        <w:rPr>
          <w:sz w:val="28"/>
          <w:szCs w:val="28"/>
        </w:rPr>
        <w:t>年</w:t>
      </w:r>
      <w:r w:rsidR="006A7BF8" w:rsidRPr="000D3CA8">
        <w:rPr>
          <w:sz w:val="28"/>
          <w:szCs w:val="28"/>
        </w:rPr>
        <w:t>12</w:t>
      </w:r>
      <w:r w:rsidRPr="000D3CA8">
        <w:rPr>
          <w:sz w:val="28"/>
          <w:szCs w:val="28"/>
        </w:rPr>
        <w:t>月。</w:t>
      </w:r>
    </w:p>
    <w:p w:rsidR="002F7DC3" w:rsidRPr="000D3CA8" w:rsidRDefault="002F7DC3" w:rsidP="000D3CA8">
      <w:pPr>
        <w:ind w:firstLineChars="200" w:firstLine="640"/>
        <w:rPr>
          <w:sz w:val="32"/>
          <w:szCs w:val="32"/>
        </w:rPr>
      </w:pPr>
      <w:r w:rsidRPr="000D3CA8">
        <w:rPr>
          <w:sz w:val="32"/>
          <w:szCs w:val="32"/>
        </w:rPr>
        <w:t>（二）主要参加单位和工作成员及其所作工作</w:t>
      </w:r>
    </w:p>
    <w:p w:rsidR="002F7DC3" w:rsidRPr="0003423F" w:rsidRDefault="002F7DC3" w:rsidP="000D3CA8">
      <w:pPr>
        <w:ind w:firstLineChars="200" w:firstLine="560"/>
        <w:rPr>
          <w:sz w:val="28"/>
          <w:szCs w:val="28"/>
        </w:rPr>
      </w:pPr>
      <w:r w:rsidRPr="0003423F">
        <w:rPr>
          <w:sz w:val="28"/>
          <w:szCs w:val="28"/>
        </w:rPr>
        <w:t>1.</w:t>
      </w:r>
      <w:r w:rsidRPr="0003423F">
        <w:rPr>
          <w:sz w:val="28"/>
          <w:szCs w:val="28"/>
        </w:rPr>
        <w:t>主要参加单位情况</w:t>
      </w:r>
    </w:p>
    <w:p w:rsidR="002F7DC3" w:rsidRPr="0003423F" w:rsidRDefault="002F7DC3" w:rsidP="002F7DC3">
      <w:pPr>
        <w:ind w:firstLineChars="200" w:firstLine="560"/>
        <w:rPr>
          <w:sz w:val="28"/>
          <w:szCs w:val="28"/>
        </w:rPr>
      </w:pPr>
      <w:r w:rsidRPr="0003423F">
        <w:rPr>
          <w:sz w:val="28"/>
          <w:szCs w:val="28"/>
        </w:rPr>
        <w:t>中铝山东有限公司是中央直属管理的国有重要骨干企业，</w:t>
      </w:r>
      <w:r w:rsidRPr="0003423F">
        <w:rPr>
          <w:sz w:val="28"/>
          <w:szCs w:val="28"/>
        </w:rPr>
        <w:t>1954</w:t>
      </w:r>
      <w:r w:rsidRPr="0003423F">
        <w:rPr>
          <w:sz w:val="28"/>
          <w:szCs w:val="28"/>
        </w:rPr>
        <w:t>年</w:t>
      </w:r>
      <w:r w:rsidRPr="0003423F">
        <w:rPr>
          <w:sz w:val="28"/>
          <w:szCs w:val="28"/>
        </w:rPr>
        <w:t>7</w:t>
      </w:r>
      <w:r w:rsidRPr="0003423F">
        <w:rPr>
          <w:sz w:val="28"/>
          <w:szCs w:val="28"/>
        </w:rPr>
        <w:t>月建成投产，是新中国第一个氧化铝生产基地，被誉为</w:t>
      </w:r>
      <w:r w:rsidRPr="0003423F">
        <w:rPr>
          <w:sz w:val="28"/>
          <w:szCs w:val="28"/>
        </w:rPr>
        <w:t>“</w:t>
      </w:r>
      <w:r w:rsidRPr="0003423F">
        <w:rPr>
          <w:sz w:val="28"/>
          <w:szCs w:val="28"/>
        </w:rPr>
        <w:t>中国铝工业的摇篮</w:t>
      </w:r>
      <w:r w:rsidRPr="0003423F">
        <w:rPr>
          <w:sz w:val="28"/>
          <w:szCs w:val="28"/>
        </w:rPr>
        <w:t>”</w:t>
      </w:r>
      <w:r w:rsidRPr="0003423F">
        <w:rPr>
          <w:sz w:val="28"/>
          <w:szCs w:val="28"/>
        </w:rPr>
        <w:t>，国家认定企业技术中心。公司产品主要包括氧化铝、精细氧化铝、氯碱及水泥产品，年营业收入</w:t>
      </w:r>
      <w:r w:rsidRPr="0003423F">
        <w:rPr>
          <w:sz w:val="28"/>
          <w:szCs w:val="28"/>
        </w:rPr>
        <w:t>100</w:t>
      </w:r>
      <w:r w:rsidRPr="0003423F">
        <w:rPr>
          <w:sz w:val="28"/>
          <w:szCs w:val="28"/>
        </w:rPr>
        <w:t>亿元。拥有核心技术的精细氧化铝产能</w:t>
      </w:r>
      <w:r w:rsidRPr="0003423F">
        <w:rPr>
          <w:sz w:val="28"/>
          <w:szCs w:val="28"/>
        </w:rPr>
        <w:t>128</w:t>
      </w:r>
      <w:r w:rsidRPr="0003423F">
        <w:rPr>
          <w:sz w:val="28"/>
          <w:szCs w:val="28"/>
        </w:rPr>
        <w:t>万吨、氧化铝</w:t>
      </w:r>
      <w:r w:rsidRPr="0003423F">
        <w:rPr>
          <w:sz w:val="28"/>
          <w:szCs w:val="28"/>
        </w:rPr>
        <w:t>200</w:t>
      </w:r>
      <w:r w:rsidRPr="0003423F">
        <w:rPr>
          <w:sz w:val="28"/>
          <w:szCs w:val="28"/>
        </w:rPr>
        <w:t>万吨，其中精细氧化铝共有</w:t>
      </w:r>
      <w:r w:rsidRPr="0003423F">
        <w:rPr>
          <w:sz w:val="28"/>
          <w:szCs w:val="28"/>
        </w:rPr>
        <w:t>9</w:t>
      </w:r>
      <w:r w:rsidRPr="0003423F">
        <w:rPr>
          <w:sz w:val="28"/>
          <w:szCs w:val="28"/>
        </w:rPr>
        <w:t>大系列</w:t>
      </w:r>
      <w:r w:rsidRPr="0003423F">
        <w:rPr>
          <w:sz w:val="28"/>
          <w:szCs w:val="28"/>
        </w:rPr>
        <w:t>190</w:t>
      </w:r>
      <w:r w:rsidRPr="0003423F">
        <w:rPr>
          <w:sz w:val="28"/>
          <w:szCs w:val="28"/>
        </w:rPr>
        <w:t>多种产品，是中国铝业精细氧化铝基地，总产能位列世界第一。</w:t>
      </w:r>
      <w:r w:rsidRPr="0003423F">
        <w:rPr>
          <w:sz w:val="28"/>
          <w:szCs w:val="28"/>
        </w:rPr>
        <w:t xml:space="preserve"> </w:t>
      </w:r>
      <w:r w:rsidRPr="0003423F">
        <w:rPr>
          <w:sz w:val="28"/>
          <w:szCs w:val="28"/>
        </w:rPr>
        <w:t>公司全力打造国家铝基新材料产业基地，被山东省科技厅认定为高新技术企业，拥有山东省企业技术中心、山东省铝基粉体新材料工程技术研究中心、山东省铝基新型催化剂载体材料工程实验室、淄博市精细氧化铝粉体重点实验室等多个省市级研发平台，入选泰山</w:t>
      </w:r>
      <w:r w:rsidRPr="0003423F">
        <w:rPr>
          <w:sz w:val="28"/>
          <w:szCs w:val="28"/>
        </w:rPr>
        <w:lastRenderedPageBreak/>
        <w:t>领军人才</w:t>
      </w:r>
      <w:r w:rsidRPr="0003423F">
        <w:rPr>
          <w:sz w:val="28"/>
          <w:szCs w:val="28"/>
        </w:rPr>
        <w:t>1</w:t>
      </w:r>
      <w:r w:rsidRPr="0003423F">
        <w:rPr>
          <w:sz w:val="28"/>
          <w:szCs w:val="28"/>
        </w:rPr>
        <w:t>人。累计获得国家、省部级科技进步奖</w:t>
      </w:r>
      <w:r w:rsidRPr="0003423F">
        <w:rPr>
          <w:sz w:val="28"/>
          <w:szCs w:val="28"/>
        </w:rPr>
        <w:t>200</w:t>
      </w:r>
      <w:r w:rsidRPr="0003423F">
        <w:rPr>
          <w:sz w:val="28"/>
          <w:szCs w:val="28"/>
        </w:rPr>
        <w:t>余项，拥有自主知识产权和专利</w:t>
      </w:r>
      <w:r w:rsidRPr="0003423F">
        <w:rPr>
          <w:sz w:val="28"/>
          <w:szCs w:val="28"/>
        </w:rPr>
        <w:t>119</w:t>
      </w:r>
      <w:r w:rsidRPr="0003423F">
        <w:rPr>
          <w:sz w:val="28"/>
          <w:szCs w:val="28"/>
        </w:rPr>
        <w:t>件，其中发明专利</w:t>
      </w:r>
      <w:r w:rsidRPr="0003423F">
        <w:rPr>
          <w:sz w:val="28"/>
          <w:szCs w:val="28"/>
        </w:rPr>
        <w:t>91</w:t>
      </w:r>
      <w:r w:rsidRPr="0003423F">
        <w:rPr>
          <w:sz w:val="28"/>
          <w:szCs w:val="28"/>
        </w:rPr>
        <w:t>件，制定国家标准、行业标准、中国铝业标准等</w:t>
      </w:r>
      <w:r w:rsidRPr="0003423F">
        <w:rPr>
          <w:sz w:val="28"/>
          <w:szCs w:val="28"/>
        </w:rPr>
        <w:t>60</w:t>
      </w:r>
      <w:r w:rsidRPr="0003423F">
        <w:rPr>
          <w:sz w:val="28"/>
          <w:szCs w:val="28"/>
        </w:rPr>
        <w:t>余项。</w:t>
      </w:r>
    </w:p>
    <w:p w:rsidR="0068238F" w:rsidRPr="0003423F" w:rsidRDefault="002F7DC3" w:rsidP="0068238F">
      <w:pPr>
        <w:ind w:firstLine="570"/>
        <w:rPr>
          <w:sz w:val="28"/>
          <w:szCs w:val="28"/>
        </w:rPr>
      </w:pPr>
      <w:r w:rsidRPr="0003423F">
        <w:rPr>
          <w:sz w:val="28"/>
          <w:szCs w:val="28"/>
        </w:rPr>
        <w:t>中铝郑州有色金属研究院有限公司（原中国铝业郑州研究院）是中国轻金属专业领域唯一的大型科研机构，是我国铝镁工业新技术、新工艺、新材料和新装备的重大、关键和前瞻技术的研发基地，基础研究及原创性技术成果的孵化与转化基地。主要研究领域包括铝土矿综合利用、氧化铝、电解铝、铝用炭素以及轻金属材料。建有世界上最大的氧化铝试验基地、具有世界先进水平的国家大型铝电解工业试验基地、世界上唯一的铝土矿综合利用试验基地，拥有国内唯一的国家铝冶炼工程技术研究中心，中国铝业博士后科研工作站。建立了基础研究、技术开发、扩大试验、工业试验、工程化和产业化完整的铝工业科技创新体系。</w:t>
      </w:r>
    </w:p>
    <w:p w:rsidR="002F7DC3" w:rsidRDefault="0068238F" w:rsidP="0068238F">
      <w:pPr>
        <w:ind w:firstLine="570"/>
        <w:rPr>
          <w:sz w:val="28"/>
          <w:szCs w:val="28"/>
        </w:rPr>
      </w:pPr>
      <w:r w:rsidRPr="0003423F">
        <w:rPr>
          <w:sz w:val="28"/>
          <w:szCs w:val="28"/>
        </w:rPr>
        <w:t>中铝中州铝业有限公司是中国铝业集团下属的氧化铝生产企业，位于河南省焦作市修武县境内，前身为中州铝厂，在发展过程汇中，中州铝业坚持科技兴企战略，先后取得科技成果</w:t>
      </w:r>
      <w:r w:rsidR="00BD1124" w:rsidRPr="0003423F">
        <w:rPr>
          <w:sz w:val="28"/>
          <w:szCs w:val="28"/>
        </w:rPr>
        <w:t>2</w:t>
      </w:r>
      <w:r w:rsidRPr="0003423F">
        <w:rPr>
          <w:sz w:val="28"/>
          <w:szCs w:val="28"/>
        </w:rPr>
        <w:t>00</w:t>
      </w:r>
      <w:r w:rsidRPr="0003423F">
        <w:rPr>
          <w:sz w:val="28"/>
          <w:szCs w:val="28"/>
        </w:rPr>
        <w:t>多项，科技创新贡献率超过</w:t>
      </w:r>
      <w:r w:rsidRPr="0003423F">
        <w:rPr>
          <w:sz w:val="28"/>
          <w:szCs w:val="28"/>
        </w:rPr>
        <w:t>45%</w:t>
      </w:r>
      <w:r w:rsidRPr="0003423F">
        <w:rPr>
          <w:sz w:val="28"/>
          <w:szCs w:val="28"/>
        </w:rPr>
        <w:t>。其中，拥有自主知识产权的</w:t>
      </w:r>
      <w:r w:rsidRPr="0003423F">
        <w:rPr>
          <w:sz w:val="28"/>
          <w:szCs w:val="28"/>
        </w:rPr>
        <w:t>“</w:t>
      </w:r>
      <w:r w:rsidRPr="0003423F">
        <w:rPr>
          <w:sz w:val="28"/>
          <w:szCs w:val="28"/>
        </w:rPr>
        <w:t>强化烧结法</w:t>
      </w:r>
      <w:r w:rsidRPr="0003423F">
        <w:rPr>
          <w:sz w:val="28"/>
          <w:szCs w:val="28"/>
        </w:rPr>
        <w:t>”</w:t>
      </w:r>
      <w:r w:rsidR="00B75C44" w:rsidRPr="0003423F">
        <w:rPr>
          <w:sz w:val="28"/>
          <w:szCs w:val="28"/>
        </w:rPr>
        <w:t xml:space="preserve"> </w:t>
      </w:r>
      <w:r w:rsidRPr="0003423F">
        <w:rPr>
          <w:sz w:val="28"/>
          <w:szCs w:val="28"/>
        </w:rPr>
        <w:t>“</w:t>
      </w:r>
      <w:r w:rsidRPr="0003423F">
        <w:rPr>
          <w:sz w:val="28"/>
          <w:szCs w:val="28"/>
        </w:rPr>
        <w:t>选矿拜耳法</w:t>
      </w:r>
      <w:r w:rsidRPr="0003423F">
        <w:rPr>
          <w:sz w:val="28"/>
          <w:szCs w:val="28"/>
        </w:rPr>
        <w:t>”</w:t>
      </w:r>
      <w:r w:rsidRPr="0003423F">
        <w:rPr>
          <w:sz w:val="28"/>
          <w:szCs w:val="28"/>
        </w:rPr>
        <w:t>生产氧化铝新工艺属世界领先。强化烧结法生产氧化铝新工艺曾获</w:t>
      </w:r>
      <w:r w:rsidR="00D73C0D" w:rsidRPr="0003423F">
        <w:rPr>
          <w:sz w:val="28"/>
          <w:szCs w:val="28"/>
        </w:rPr>
        <w:t>唯一由中国政府组织评选的专利最高奖</w:t>
      </w:r>
      <w:r w:rsidR="00D73C0D" w:rsidRPr="0003423F">
        <w:rPr>
          <w:sz w:val="28"/>
          <w:szCs w:val="28"/>
        </w:rPr>
        <w:t>—</w:t>
      </w:r>
      <w:r w:rsidR="00D73C0D" w:rsidRPr="0003423F">
        <w:rPr>
          <w:sz w:val="28"/>
          <w:szCs w:val="28"/>
        </w:rPr>
        <w:t>中国专利金奖；选矿拜耳法生产氧化铝新工艺生产线荣获</w:t>
      </w:r>
      <w:r w:rsidRPr="0003423F">
        <w:rPr>
          <w:sz w:val="28"/>
          <w:szCs w:val="28"/>
        </w:rPr>
        <w:t>荣获</w:t>
      </w:r>
      <w:r w:rsidRPr="0003423F">
        <w:rPr>
          <w:sz w:val="28"/>
          <w:szCs w:val="28"/>
        </w:rPr>
        <w:t>“</w:t>
      </w:r>
      <w:r w:rsidRPr="0003423F">
        <w:rPr>
          <w:sz w:val="28"/>
          <w:szCs w:val="28"/>
        </w:rPr>
        <w:t>国家高技术产业化示范工程</w:t>
      </w:r>
      <w:r w:rsidRPr="0003423F">
        <w:rPr>
          <w:sz w:val="28"/>
          <w:szCs w:val="28"/>
        </w:rPr>
        <w:t>”</w:t>
      </w:r>
      <w:r w:rsidR="00BD1124" w:rsidRPr="0003423F">
        <w:rPr>
          <w:sz w:val="28"/>
          <w:szCs w:val="28"/>
        </w:rPr>
        <w:t>。公司先后荣获</w:t>
      </w:r>
      <w:r w:rsidR="00BD1124" w:rsidRPr="0003423F">
        <w:rPr>
          <w:sz w:val="28"/>
          <w:szCs w:val="28"/>
        </w:rPr>
        <w:t>“</w:t>
      </w:r>
      <w:r w:rsidR="00BD1124" w:rsidRPr="0003423F">
        <w:rPr>
          <w:sz w:val="28"/>
          <w:szCs w:val="28"/>
        </w:rPr>
        <w:t>河南省首批绿色企业</w:t>
      </w:r>
      <w:r w:rsidR="00BD1124" w:rsidRPr="0003423F">
        <w:rPr>
          <w:sz w:val="28"/>
          <w:szCs w:val="28"/>
        </w:rPr>
        <w:t>”</w:t>
      </w:r>
      <w:r w:rsidR="00BD1124" w:rsidRPr="0003423F">
        <w:rPr>
          <w:sz w:val="28"/>
          <w:szCs w:val="28"/>
        </w:rPr>
        <w:t>、</w:t>
      </w:r>
      <w:r w:rsidR="00BD1124" w:rsidRPr="0003423F">
        <w:rPr>
          <w:sz w:val="28"/>
          <w:szCs w:val="28"/>
        </w:rPr>
        <w:t>“</w:t>
      </w:r>
      <w:r w:rsidR="00BD1124" w:rsidRPr="0003423F">
        <w:rPr>
          <w:sz w:val="28"/>
          <w:szCs w:val="28"/>
        </w:rPr>
        <w:t>全国和谐劳动关系优秀企业</w:t>
      </w:r>
      <w:r w:rsidR="00BD1124" w:rsidRPr="0003423F">
        <w:rPr>
          <w:sz w:val="28"/>
          <w:szCs w:val="28"/>
        </w:rPr>
        <w:t>”</w:t>
      </w:r>
      <w:r w:rsidR="00BD1124" w:rsidRPr="0003423F">
        <w:rPr>
          <w:sz w:val="28"/>
          <w:szCs w:val="28"/>
        </w:rPr>
        <w:t>、</w:t>
      </w:r>
      <w:r w:rsidR="00BD1124" w:rsidRPr="0003423F">
        <w:rPr>
          <w:sz w:val="28"/>
          <w:szCs w:val="28"/>
        </w:rPr>
        <w:t>“</w:t>
      </w:r>
      <w:r w:rsidR="00BD1124" w:rsidRPr="0003423F">
        <w:rPr>
          <w:sz w:val="28"/>
          <w:szCs w:val="28"/>
        </w:rPr>
        <w:t>改革开放三十年企业文化建设十佳单位</w:t>
      </w:r>
      <w:r w:rsidR="00BD1124" w:rsidRPr="0003423F">
        <w:rPr>
          <w:sz w:val="28"/>
          <w:szCs w:val="28"/>
        </w:rPr>
        <w:t>”</w:t>
      </w:r>
      <w:r w:rsidR="00BD1124" w:rsidRPr="0003423F">
        <w:rPr>
          <w:sz w:val="28"/>
          <w:szCs w:val="28"/>
        </w:rPr>
        <w:t>、河南省</w:t>
      </w:r>
      <w:r w:rsidR="00BD1124" w:rsidRPr="0003423F">
        <w:rPr>
          <w:sz w:val="28"/>
          <w:szCs w:val="28"/>
        </w:rPr>
        <w:t>“</w:t>
      </w:r>
      <w:r w:rsidR="00BD1124" w:rsidRPr="0003423F">
        <w:rPr>
          <w:sz w:val="28"/>
          <w:szCs w:val="28"/>
        </w:rPr>
        <w:t>五一劳动</w:t>
      </w:r>
      <w:r w:rsidR="00BD1124" w:rsidRPr="0003423F">
        <w:rPr>
          <w:sz w:val="28"/>
          <w:szCs w:val="28"/>
        </w:rPr>
        <w:lastRenderedPageBreak/>
        <w:t>奖状</w:t>
      </w:r>
      <w:r w:rsidR="00BD1124" w:rsidRPr="0003423F">
        <w:rPr>
          <w:sz w:val="28"/>
          <w:szCs w:val="28"/>
        </w:rPr>
        <w:t>”</w:t>
      </w:r>
      <w:r w:rsidR="00BD1124" w:rsidRPr="0003423F">
        <w:rPr>
          <w:sz w:val="28"/>
          <w:szCs w:val="28"/>
        </w:rPr>
        <w:t>、</w:t>
      </w:r>
      <w:r w:rsidR="00BD1124" w:rsidRPr="0003423F">
        <w:rPr>
          <w:sz w:val="28"/>
          <w:szCs w:val="28"/>
        </w:rPr>
        <w:t>“</w:t>
      </w:r>
      <w:r w:rsidR="00BD1124" w:rsidRPr="0003423F">
        <w:rPr>
          <w:sz w:val="28"/>
          <w:szCs w:val="28"/>
        </w:rPr>
        <w:t>全国模范职工之家</w:t>
      </w:r>
      <w:r w:rsidR="00BD1124" w:rsidRPr="0003423F">
        <w:rPr>
          <w:sz w:val="28"/>
          <w:szCs w:val="28"/>
        </w:rPr>
        <w:t>”</w:t>
      </w:r>
      <w:r w:rsidR="00BD1124" w:rsidRPr="0003423F">
        <w:rPr>
          <w:sz w:val="28"/>
          <w:szCs w:val="28"/>
        </w:rPr>
        <w:t>、</w:t>
      </w:r>
      <w:r w:rsidR="00BD1124" w:rsidRPr="0003423F">
        <w:rPr>
          <w:sz w:val="28"/>
          <w:szCs w:val="28"/>
        </w:rPr>
        <w:t>“</w:t>
      </w:r>
      <w:r w:rsidR="00BD1124" w:rsidRPr="0003423F">
        <w:rPr>
          <w:sz w:val="28"/>
          <w:szCs w:val="28"/>
        </w:rPr>
        <w:t>国家高技术产业化示范企业</w:t>
      </w:r>
      <w:r w:rsidR="00BD1124" w:rsidRPr="0003423F">
        <w:rPr>
          <w:sz w:val="28"/>
          <w:szCs w:val="28"/>
        </w:rPr>
        <w:t>”</w:t>
      </w:r>
      <w:r w:rsidR="00BD1124" w:rsidRPr="0003423F">
        <w:rPr>
          <w:sz w:val="28"/>
          <w:szCs w:val="28"/>
        </w:rPr>
        <w:t>、</w:t>
      </w:r>
      <w:r w:rsidR="00BD1124" w:rsidRPr="0003423F">
        <w:rPr>
          <w:sz w:val="28"/>
          <w:szCs w:val="28"/>
        </w:rPr>
        <w:t>“</w:t>
      </w:r>
      <w:r w:rsidR="00BD1124" w:rsidRPr="0003423F">
        <w:rPr>
          <w:sz w:val="28"/>
          <w:szCs w:val="28"/>
        </w:rPr>
        <w:t>河南省工业节能减排成效显著单位</w:t>
      </w:r>
      <w:r w:rsidR="00BD1124" w:rsidRPr="0003423F">
        <w:rPr>
          <w:sz w:val="28"/>
          <w:szCs w:val="28"/>
        </w:rPr>
        <w:t>”</w:t>
      </w:r>
      <w:r w:rsidR="00BD1124" w:rsidRPr="0003423F">
        <w:rPr>
          <w:sz w:val="28"/>
          <w:szCs w:val="28"/>
        </w:rPr>
        <w:t>等荣誉称号。</w:t>
      </w:r>
    </w:p>
    <w:p w:rsidR="002A7EB3" w:rsidRPr="0003423F" w:rsidRDefault="002A7EB3" w:rsidP="0068238F">
      <w:pPr>
        <w:ind w:firstLine="570"/>
        <w:rPr>
          <w:rFonts w:hint="eastAsia"/>
          <w:sz w:val="28"/>
          <w:szCs w:val="28"/>
        </w:rPr>
      </w:pPr>
      <w:r w:rsidRPr="002A7EB3">
        <w:rPr>
          <w:rFonts w:hint="eastAsia"/>
          <w:sz w:val="28"/>
          <w:szCs w:val="28"/>
        </w:rPr>
        <w:t>中材高新材料股份有限公司是中国建材集团所属中国建材股份有限公司控股的中央企业，于</w:t>
      </w:r>
      <w:r w:rsidRPr="002A7EB3">
        <w:rPr>
          <w:rFonts w:hint="eastAsia"/>
          <w:sz w:val="28"/>
          <w:szCs w:val="28"/>
        </w:rPr>
        <w:t>2000</w:t>
      </w:r>
      <w:r w:rsidRPr="002A7EB3">
        <w:rPr>
          <w:rFonts w:hint="eastAsia"/>
          <w:sz w:val="28"/>
          <w:szCs w:val="28"/>
        </w:rPr>
        <w:t>年</w:t>
      </w:r>
      <w:r w:rsidRPr="002A7EB3">
        <w:rPr>
          <w:rFonts w:hint="eastAsia"/>
          <w:sz w:val="28"/>
          <w:szCs w:val="28"/>
        </w:rPr>
        <w:t xml:space="preserve"> 12</w:t>
      </w:r>
      <w:r w:rsidRPr="002A7EB3">
        <w:rPr>
          <w:rFonts w:hint="eastAsia"/>
          <w:sz w:val="28"/>
          <w:szCs w:val="28"/>
        </w:rPr>
        <w:t>月</w:t>
      </w:r>
      <w:r w:rsidRPr="002A7EB3">
        <w:rPr>
          <w:rFonts w:hint="eastAsia"/>
          <w:sz w:val="28"/>
          <w:szCs w:val="28"/>
        </w:rPr>
        <w:t>15</w:t>
      </w:r>
      <w:r w:rsidRPr="002A7EB3">
        <w:rPr>
          <w:rFonts w:hint="eastAsia"/>
          <w:sz w:val="28"/>
          <w:szCs w:val="28"/>
        </w:rPr>
        <w:t>日经原国家经贸委批准发起设立的股份制企业，承继了国内建材行业两家知名科研设计院所——山东工业陶瓷研究设计院和中材人工晶体研究院所拥有的全部优势资源。公司致力于先进陶瓷、人工晶体产业和技术的开发，是中国先进陶瓷和人工晶体行业集研发设计、产品制造、成套技术与装备和相关工程集成及进出口业务于一体的高新技术企业，引领着中国先进陶瓷材料技术与产业的发展方向，是国企改革“双百行动”试点单位。</w:t>
      </w:r>
    </w:p>
    <w:p w:rsidR="00BD1124" w:rsidRPr="0003423F" w:rsidRDefault="00BD1124" w:rsidP="000D3CA8">
      <w:pPr>
        <w:ind w:firstLineChars="200" w:firstLine="560"/>
        <w:rPr>
          <w:sz w:val="28"/>
          <w:szCs w:val="28"/>
        </w:rPr>
      </w:pPr>
      <w:r w:rsidRPr="0003423F">
        <w:rPr>
          <w:sz w:val="28"/>
          <w:szCs w:val="28"/>
        </w:rPr>
        <w:t>2.</w:t>
      </w:r>
      <w:r w:rsidRPr="0003423F">
        <w:rPr>
          <w:sz w:val="28"/>
          <w:szCs w:val="28"/>
        </w:rPr>
        <w:t>主要工作成员所负责的工作情况</w:t>
      </w:r>
    </w:p>
    <w:p w:rsidR="00BD1124" w:rsidRPr="0003423F" w:rsidRDefault="00BD1124" w:rsidP="00BD1124">
      <w:pPr>
        <w:jc w:val="center"/>
        <w:rPr>
          <w:sz w:val="24"/>
        </w:rPr>
      </w:pPr>
      <w:r w:rsidRPr="0003423F">
        <w:rPr>
          <w:sz w:val="24"/>
        </w:rPr>
        <w:t>表</w:t>
      </w:r>
      <w:r w:rsidRPr="0003423F">
        <w:rPr>
          <w:sz w:val="24"/>
        </w:rPr>
        <w:t>1</w:t>
      </w:r>
      <w:r w:rsidR="00BD4144">
        <w:rPr>
          <w:rFonts w:hint="eastAsia"/>
          <w:sz w:val="24"/>
        </w:rPr>
        <w:t xml:space="preserve">  </w:t>
      </w:r>
      <w:r w:rsidRPr="0003423F">
        <w:rPr>
          <w:sz w:val="24"/>
        </w:rPr>
        <w:t>编制组成员名称及分工</w:t>
      </w:r>
    </w:p>
    <w:tbl>
      <w:tblPr>
        <w:tblStyle w:val="a7"/>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261"/>
        <w:gridCol w:w="4261"/>
      </w:tblGrid>
      <w:tr w:rsidR="00BD1124" w:rsidRPr="0003423F" w:rsidTr="00BD4144">
        <w:tc>
          <w:tcPr>
            <w:tcW w:w="2500" w:type="pct"/>
            <w:vAlign w:val="center"/>
          </w:tcPr>
          <w:p w:rsidR="00BD1124" w:rsidRPr="0003423F" w:rsidRDefault="00BD1124" w:rsidP="00BD1124">
            <w:pPr>
              <w:jc w:val="center"/>
              <w:rPr>
                <w:szCs w:val="21"/>
              </w:rPr>
            </w:pPr>
            <w:r w:rsidRPr="0003423F">
              <w:rPr>
                <w:szCs w:val="21"/>
              </w:rPr>
              <w:t>成员名称</w:t>
            </w:r>
          </w:p>
        </w:tc>
        <w:tc>
          <w:tcPr>
            <w:tcW w:w="2500" w:type="pct"/>
            <w:vAlign w:val="center"/>
          </w:tcPr>
          <w:p w:rsidR="00BD1124" w:rsidRPr="0003423F" w:rsidRDefault="00BD1124" w:rsidP="00BD1124">
            <w:pPr>
              <w:jc w:val="center"/>
              <w:rPr>
                <w:szCs w:val="21"/>
              </w:rPr>
            </w:pPr>
            <w:r w:rsidRPr="0003423F">
              <w:rPr>
                <w:szCs w:val="21"/>
              </w:rPr>
              <w:t>工作职责</w:t>
            </w:r>
          </w:p>
        </w:tc>
      </w:tr>
      <w:tr w:rsidR="00BD1124" w:rsidRPr="0003423F" w:rsidTr="00BD4144">
        <w:tc>
          <w:tcPr>
            <w:tcW w:w="2500" w:type="pct"/>
            <w:vAlign w:val="center"/>
          </w:tcPr>
          <w:p w:rsidR="00BD1124" w:rsidRPr="0003423F" w:rsidRDefault="00BD1124" w:rsidP="00BD1124">
            <w:pPr>
              <w:jc w:val="center"/>
              <w:rPr>
                <w:szCs w:val="21"/>
              </w:rPr>
            </w:pPr>
            <w:r w:rsidRPr="0003423F">
              <w:rPr>
                <w:szCs w:val="21"/>
              </w:rPr>
              <w:t>中铝山东有限公司</w:t>
            </w:r>
          </w:p>
        </w:tc>
        <w:tc>
          <w:tcPr>
            <w:tcW w:w="2500" w:type="pct"/>
            <w:vAlign w:val="center"/>
          </w:tcPr>
          <w:p w:rsidR="00BD1124" w:rsidRPr="0003423F" w:rsidRDefault="00BD1124" w:rsidP="0014422D">
            <w:pPr>
              <w:rPr>
                <w:szCs w:val="21"/>
              </w:rPr>
            </w:pPr>
            <w:r w:rsidRPr="0003423F">
              <w:rPr>
                <w:szCs w:val="21"/>
              </w:rPr>
              <w:t>负责顶层设计，标准编制工作指导，明确标准编写需要达到的国际和国内水平，协调标准编写所需资源，</w:t>
            </w:r>
            <w:r w:rsidR="0014422D" w:rsidRPr="0003423F">
              <w:rPr>
                <w:szCs w:val="21"/>
              </w:rPr>
              <w:t>为相关标准会提供支持，协调编制组成员按时完成编制工作。</w:t>
            </w:r>
          </w:p>
        </w:tc>
      </w:tr>
      <w:tr w:rsidR="00BD1124" w:rsidRPr="0003423F" w:rsidTr="00BD4144">
        <w:tc>
          <w:tcPr>
            <w:tcW w:w="2500" w:type="pct"/>
            <w:vAlign w:val="center"/>
          </w:tcPr>
          <w:p w:rsidR="00BD1124" w:rsidRPr="0003423F" w:rsidRDefault="00BD1124" w:rsidP="00BD1124">
            <w:pPr>
              <w:jc w:val="center"/>
              <w:rPr>
                <w:szCs w:val="21"/>
              </w:rPr>
            </w:pPr>
            <w:r w:rsidRPr="0003423F">
              <w:rPr>
                <w:szCs w:val="21"/>
              </w:rPr>
              <w:t>中铝郑州有色金属研究院有限公司</w:t>
            </w:r>
          </w:p>
        </w:tc>
        <w:tc>
          <w:tcPr>
            <w:tcW w:w="2500" w:type="pct"/>
            <w:vAlign w:val="center"/>
          </w:tcPr>
          <w:p w:rsidR="00BD1124" w:rsidRPr="0003423F" w:rsidRDefault="0014422D" w:rsidP="0014422D">
            <w:pPr>
              <w:rPr>
                <w:szCs w:val="21"/>
              </w:rPr>
            </w:pPr>
            <w:r w:rsidRPr="0003423F">
              <w:rPr>
                <w:szCs w:val="21"/>
              </w:rPr>
              <w:t>收集产品各项数据，组织进行各项验证试验，认真细致完成编制任务</w:t>
            </w:r>
          </w:p>
        </w:tc>
      </w:tr>
      <w:tr w:rsidR="00BD1124" w:rsidRPr="0003423F" w:rsidTr="00BD4144">
        <w:tc>
          <w:tcPr>
            <w:tcW w:w="2500" w:type="pct"/>
            <w:vAlign w:val="center"/>
          </w:tcPr>
          <w:p w:rsidR="00BD1124" w:rsidRPr="0003423F" w:rsidRDefault="00BD1124" w:rsidP="00BD1124">
            <w:pPr>
              <w:jc w:val="center"/>
              <w:rPr>
                <w:szCs w:val="21"/>
              </w:rPr>
            </w:pPr>
            <w:r w:rsidRPr="0003423F">
              <w:rPr>
                <w:szCs w:val="21"/>
              </w:rPr>
              <w:t>中铝中州铝业有限公司</w:t>
            </w:r>
          </w:p>
        </w:tc>
        <w:tc>
          <w:tcPr>
            <w:tcW w:w="2500" w:type="pct"/>
            <w:vAlign w:val="center"/>
          </w:tcPr>
          <w:p w:rsidR="00BD1124" w:rsidRPr="0003423F" w:rsidRDefault="0014422D" w:rsidP="0014422D">
            <w:pPr>
              <w:rPr>
                <w:szCs w:val="21"/>
              </w:rPr>
            </w:pPr>
            <w:r w:rsidRPr="0003423F">
              <w:rPr>
                <w:szCs w:val="21"/>
              </w:rPr>
              <w:t>负责提供企业的现场调研数据，配合标准编写开展现场试验验证及数据积累。</w:t>
            </w:r>
          </w:p>
        </w:tc>
      </w:tr>
      <w:tr w:rsidR="002A7EB3" w:rsidRPr="0003423F" w:rsidTr="00BD4144">
        <w:tc>
          <w:tcPr>
            <w:tcW w:w="2500" w:type="pct"/>
            <w:vAlign w:val="center"/>
          </w:tcPr>
          <w:p w:rsidR="002A7EB3" w:rsidRPr="0003423F" w:rsidRDefault="002A7EB3" w:rsidP="00BD1124">
            <w:pPr>
              <w:jc w:val="center"/>
              <w:rPr>
                <w:rFonts w:hint="eastAsia"/>
                <w:szCs w:val="21"/>
              </w:rPr>
            </w:pPr>
            <w:r>
              <w:rPr>
                <w:rFonts w:hint="eastAsia"/>
                <w:szCs w:val="21"/>
              </w:rPr>
              <w:t>中材高新材料股份有限公司</w:t>
            </w:r>
          </w:p>
        </w:tc>
        <w:tc>
          <w:tcPr>
            <w:tcW w:w="2500" w:type="pct"/>
            <w:vAlign w:val="center"/>
          </w:tcPr>
          <w:p w:rsidR="002A7EB3" w:rsidRPr="0003423F" w:rsidRDefault="002A7EB3" w:rsidP="0014422D">
            <w:pPr>
              <w:rPr>
                <w:rFonts w:hint="eastAsia"/>
                <w:szCs w:val="21"/>
              </w:rPr>
            </w:pPr>
            <w:r>
              <w:rPr>
                <w:rFonts w:hint="eastAsia"/>
                <w:szCs w:val="21"/>
              </w:rPr>
              <w:t>负责指标的对标，配合做好数据的整理</w:t>
            </w:r>
          </w:p>
        </w:tc>
      </w:tr>
    </w:tbl>
    <w:p w:rsidR="009C1A40" w:rsidRPr="000D3CA8" w:rsidRDefault="001D6655" w:rsidP="000D3CA8">
      <w:pPr>
        <w:ind w:firstLineChars="200" w:firstLine="560"/>
        <w:rPr>
          <w:sz w:val="28"/>
          <w:szCs w:val="28"/>
        </w:rPr>
      </w:pPr>
      <w:r w:rsidRPr="000D3CA8">
        <w:rPr>
          <w:sz w:val="28"/>
          <w:szCs w:val="28"/>
        </w:rPr>
        <w:t>（二）</w:t>
      </w:r>
      <w:r w:rsidR="0014422D" w:rsidRPr="000D3CA8">
        <w:rPr>
          <w:sz w:val="28"/>
          <w:szCs w:val="28"/>
        </w:rPr>
        <w:t>主要工作过程</w:t>
      </w:r>
    </w:p>
    <w:p w:rsidR="001D6655" w:rsidRPr="0003423F" w:rsidRDefault="002152E3">
      <w:pPr>
        <w:ind w:firstLineChars="200" w:firstLine="560"/>
        <w:rPr>
          <w:rFonts w:eastAsiaTheme="minorEastAsia"/>
          <w:sz w:val="28"/>
          <w:szCs w:val="28"/>
        </w:rPr>
      </w:pPr>
      <w:r w:rsidRPr="0003423F">
        <w:rPr>
          <w:rFonts w:eastAsiaTheme="minorEastAsia"/>
          <w:sz w:val="28"/>
          <w:szCs w:val="28"/>
        </w:rPr>
        <w:t>1.</w:t>
      </w:r>
      <w:r w:rsidR="000D3CA8">
        <w:rPr>
          <w:rFonts w:eastAsiaTheme="minorEastAsia" w:hint="eastAsia"/>
          <w:sz w:val="28"/>
          <w:szCs w:val="28"/>
        </w:rPr>
        <w:t xml:space="preserve"> </w:t>
      </w:r>
      <w:r w:rsidRPr="0003423F">
        <w:rPr>
          <w:rFonts w:eastAsiaTheme="minorEastAsia" w:hAnsiTheme="minorEastAsia"/>
          <w:sz w:val="28"/>
          <w:szCs w:val="28"/>
        </w:rPr>
        <w:t>预研阶段</w:t>
      </w:r>
      <w:r w:rsidR="0014422D" w:rsidRPr="0003423F">
        <w:rPr>
          <w:rFonts w:eastAsiaTheme="minorEastAsia" w:hAnsiTheme="minorEastAsia"/>
          <w:sz w:val="28"/>
          <w:szCs w:val="28"/>
        </w:rPr>
        <w:t>（第一次标准调研）</w:t>
      </w:r>
    </w:p>
    <w:p w:rsidR="0014422D" w:rsidRPr="0003423F" w:rsidRDefault="009C1A40">
      <w:pPr>
        <w:ind w:firstLineChars="200" w:firstLine="560"/>
        <w:rPr>
          <w:sz w:val="28"/>
          <w:szCs w:val="28"/>
        </w:rPr>
      </w:pPr>
      <w:r w:rsidRPr="0003423F">
        <w:rPr>
          <w:sz w:val="28"/>
          <w:szCs w:val="28"/>
        </w:rPr>
        <w:t>根据</w:t>
      </w:r>
      <w:r w:rsidR="002152E3" w:rsidRPr="0003423F">
        <w:rPr>
          <w:sz w:val="28"/>
          <w:szCs w:val="28"/>
        </w:rPr>
        <w:t>全国有色标准化委员会立项通知</w:t>
      </w:r>
      <w:r w:rsidRPr="0003423F">
        <w:rPr>
          <w:sz w:val="28"/>
          <w:szCs w:val="28"/>
        </w:rPr>
        <w:t>，</w:t>
      </w:r>
      <w:r w:rsidR="002152E3" w:rsidRPr="0003423F">
        <w:rPr>
          <w:sz w:val="28"/>
          <w:szCs w:val="28"/>
        </w:rPr>
        <w:t>由</w:t>
      </w:r>
      <w:r w:rsidR="00A751EF" w:rsidRPr="0003423F">
        <w:rPr>
          <w:sz w:val="28"/>
          <w:szCs w:val="28"/>
        </w:rPr>
        <w:t>中铝山东有限</w:t>
      </w:r>
      <w:r w:rsidRPr="0003423F">
        <w:rPr>
          <w:sz w:val="28"/>
          <w:szCs w:val="28"/>
        </w:rPr>
        <w:t>公司</w:t>
      </w:r>
      <w:r w:rsidR="002152E3" w:rsidRPr="0003423F">
        <w:rPr>
          <w:sz w:val="28"/>
          <w:szCs w:val="28"/>
        </w:rPr>
        <w:t>牵头组织编制煅烧</w:t>
      </w:r>
      <w:r w:rsidR="002152E3" w:rsidRPr="0003423F">
        <w:rPr>
          <w:sz w:val="28"/>
          <w:szCs w:val="28"/>
        </w:rPr>
        <w:t>α</w:t>
      </w:r>
      <w:r w:rsidR="002152E3" w:rsidRPr="0003423F">
        <w:rPr>
          <w:sz w:val="28"/>
          <w:szCs w:val="28"/>
        </w:rPr>
        <w:t>型氧化铝行业标准。中铝山东有限公司</w:t>
      </w:r>
      <w:r w:rsidRPr="0003423F">
        <w:rPr>
          <w:sz w:val="28"/>
          <w:szCs w:val="28"/>
        </w:rPr>
        <w:t>成立了标准编</w:t>
      </w:r>
      <w:r w:rsidRPr="0003423F">
        <w:rPr>
          <w:sz w:val="28"/>
          <w:szCs w:val="28"/>
        </w:rPr>
        <w:lastRenderedPageBreak/>
        <w:t>制工作起草小组，</w:t>
      </w:r>
      <w:r w:rsidR="002152E3" w:rsidRPr="0003423F">
        <w:rPr>
          <w:sz w:val="28"/>
          <w:szCs w:val="28"/>
        </w:rPr>
        <w:t>2020</w:t>
      </w:r>
      <w:r w:rsidR="002152E3" w:rsidRPr="0003423F">
        <w:rPr>
          <w:sz w:val="28"/>
          <w:szCs w:val="28"/>
        </w:rPr>
        <w:t>年</w:t>
      </w:r>
      <w:r w:rsidR="002152E3" w:rsidRPr="0003423F">
        <w:rPr>
          <w:sz w:val="28"/>
          <w:szCs w:val="28"/>
        </w:rPr>
        <w:t>10</w:t>
      </w:r>
      <w:r w:rsidR="002152E3" w:rsidRPr="0003423F">
        <w:rPr>
          <w:sz w:val="28"/>
          <w:szCs w:val="28"/>
        </w:rPr>
        <w:t>月</w:t>
      </w:r>
      <w:r w:rsidR="002152E3" w:rsidRPr="0003423F">
        <w:rPr>
          <w:sz w:val="28"/>
          <w:szCs w:val="28"/>
        </w:rPr>
        <w:t>-12</w:t>
      </w:r>
      <w:r w:rsidR="002152E3" w:rsidRPr="0003423F">
        <w:rPr>
          <w:sz w:val="28"/>
          <w:szCs w:val="28"/>
        </w:rPr>
        <w:t>月</w:t>
      </w:r>
      <w:r w:rsidRPr="0003423F">
        <w:rPr>
          <w:sz w:val="28"/>
          <w:szCs w:val="28"/>
        </w:rPr>
        <w:t>积极组织筹备和征集标准起草单位。经过近</w:t>
      </w:r>
      <w:r w:rsidR="00A751EF" w:rsidRPr="0003423F">
        <w:rPr>
          <w:sz w:val="28"/>
          <w:szCs w:val="28"/>
        </w:rPr>
        <w:t>3</w:t>
      </w:r>
      <w:r w:rsidRPr="0003423F">
        <w:rPr>
          <w:sz w:val="28"/>
          <w:szCs w:val="28"/>
        </w:rPr>
        <w:t>月的征集、评审和筛选，并最终确定了</w:t>
      </w:r>
      <w:r w:rsidR="002152E3" w:rsidRPr="0003423F">
        <w:rPr>
          <w:sz w:val="28"/>
          <w:szCs w:val="28"/>
        </w:rPr>
        <w:t>中铝中州铝业有限公司、中铝郑州有色金属研究院有限公司为</w:t>
      </w:r>
      <w:r w:rsidRPr="0003423F">
        <w:rPr>
          <w:sz w:val="28"/>
          <w:szCs w:val="28"/>
        </w:rPr>
        <w:t>起草工作组的成员单位，成立了标准起草工作组。</w:t>
      </w:r>
    </w:p>
    <w:p w:rsidR="00A13471" w:rsidRPr="0003423F" w:rsidRDefault="009C1A40">
      <w:pPr>
        <w:ind w:firstLineChars="200" w:firstLine="560"/>
        <w:rPr>
          <w:sz w:val="28"/>
          <w:szCs w:val="28"/>
        </w:rPr>
      </w:pPr>
      <w:r w:rsidRPr="0003423F">
        <w:rPr>
          <w:sz w:val="28"/>
          <w:szCs w:val="28"/>
        </w:rPr>
        <w:t>标准起草工作组制定了标准编制工作计划、编写大纲，明确任务分工及各阶段进度时间。同时，标准起草工作组成员认真学习了</w:t>
      </w:r>
      <w:r w:rsidRPr="0003423F">
        <w:rPr>
          <w:sz w:val="28"/>
          <w:szCs w:val="28"/>
        </w:rPr>
        <w:t>GB/T 1.1—2009</w:t>
      </w:r>
      <w:r w:rsidRPr="0003423F">
        <w:rPr>
          <w:sz w:val="28"/>
          <w:szCs w:val="28"/>
        </w:rPr>
        <w:t>《标准化工作导则</w:t>
      </w:r>
      <w:r w:rsidRPr="0003423F">
        <w:rPr>
          <w:sz w:val="28"/>
          <w:szCs w:val="28"/>
        </w:rPr>
        <w:t xml:space="preserve"> </w:t>
      </w:r>
      <w:r w:rsidRPr="0003423F">
        <w:rPr>
          <w:sz w:val="28"/>
          <w:szCs w:val="28"/>
        </w:rPr>
        <w:t>第</w:t>
      </w:r>
      <w:r w:rsidRPr="0003423F">
        <w:rPr>
          <w:sz w:val="28"/>
          <w:szCs w:val="28"/>
        </w:rPr>
        <w:t>1</w:t>
      </w:r>
      <w:r w:rsidRPr="0003423F">
        <w:rPr>
          <w:sz w:val="28"/>
          <w:szCs w:val="28"/>
        </w:rPr>
        <w:t>部分：标准的结构和编写规则》，</w:t>
      </w:r>
      <w:r w:rsidRPr="0003423F">
        <w:rPr>
          <w:sz w:val="28"/>
          <w:szCs w:val="28"/>
        </w:rPr>
        <w:t>GB/T 20000.2—2009</w:t>
      </w:r>
      <w:r w:rsidRPr="0003423F">
        <w:rPr>
          <w:sz w:val="28"/>
          <w:szCs w:val="28"/>
        </w:rPr>
        <w:t>《标准化工作指南</w:t>
      </w:r>
      <w:r w:rsidRPr="0003423F">
        <w:rPr>
          <w:sz w:val="28"/>
          <w:szCs w:val="28"/>
        </w:rPr>
        <w:t xml:space="preserve"> </w:t>
      </w:r>
      <w:r w:rsidRPr="0003423F">
        <w:rPr>
          <w:sz w:val="28"/>
          <w:szCs w:val="28"/>
        </w:rPr>
        <w:t>第</w:t>
      </w:r>
      <w:r w:rsidRPr="0003423F">
        <w:rPr>
          <w:sz w:val="28"/>
          <w:szCs w:val="28"/>
        </w:rPr>
        <w:t>2</w:t>
      </w:r>
      <w:r w:rsidRPr="0003423F">
        <w:rPr>
          <w:sz w:val="28"/>
          <w:szCs w:val="28"/>
        </w:rPr>
        <w:t>部分：采用国际标准的规则》，结合标准制定工作程序的各个环节，进行了探讨和研究。</w:t>
      </w:r>
    </w:p>
    <w:p w:rsidR="0014422D" w:rsidRPr="0003423F" w:rsidRDefault="0014422D" w:rsidP="0014422D">
      <w:pPr>
        <w:ind w:firstLineChars="200" w:firstLine="560"/>
        <w:rPr>
          <w:sz w:val="28"/>
          <w:szCs w:val="28"/>
        </w:rPr>
      </w:pPr>
      <w:r w:rsidRPr="0003423F">
        <w:rPr>
          <w:sz w:val="28"/>
          <w:szCs w:val="28"/>
        </w:rPr>
        <w:t>标准起草工作组经过技术调研、咨询，收集、消化有关资料，并结合煅烧</w:t>
      </w:r>
      <w:r w:rsidRPr="0003423F">
        <w:rPr>
          <w:sz w:val="28"/>
          <w:szCs w:val="28"/>
        </w:rPr>
        <w:t>α</w:t>
      </w:r>
      <w:r w:rsidRPr="0003423F">
        <w:rPr>
          <w:sz w:val="28"/>
          <w:szCs w:val="28"/>
        </w:rPr>
        <w:t>型氧化铝的研制技术、生产经验和应用现状及技术发展趋势，以煅烧</w:t>
      </w:r>
      <w:r w:rsidRPr="0003423F">
        <w:rPr>
          <w:sz w:val="28"/>
          <w:szCs w:val="28"/>
        </w:rPr>
        <w:t>α</w:t>
      </w:r>
      <w:r w:rsidRPr="0003423F">
        <w:rPr>
          <w:sz w:val="28"/>
          <w:szCs w:val="28"/>
        </w:rPr>
        <w:t>型氧化铝的生产及应用为主要参考依据，于</w:t>
      </w:r>
      <w:r w:rsidRPr="0003423F">
        <w:rPr>
          <w:sz w:val="28"/>
          <w:szCs w:val="28"/>
        </w:rPr>
        <w:t>2021</w:t>
      </w:r>
      <w:r w:rsidRPr="0003423F">
        <w:rPr>
          <w:sz w:val="28"/>
          <w:szCs w:val="28"/>
        </w:rPr>
        <w:t>年</w:t>
      </w:r>
      <w:r w:rsidRPr="0003423F">
        <w:rPr>
          <w:sz w:val="28"/>
          <w:szCs w:val="28"/>
        </w:rPr>
        <w:t>3</w:t>
      </w:r>
      <w:r w:rsidRPr="0003423F">
        <w:rPr>
          <w:sz w:val="28"/>
          <w:szCs w:val="28"/>
        </w:rPr>
        <w:t>月编写完成了行业标准《煅烧</w:t>
      </w:r>
      <w:r w:rsidRPr="0003423F">
        <w:rPr>
          <w:sz w:val="28"/>
          <w:szCs w:val="28"/>
        </w:rPr>
        <w:t>α</w:t>
      </w:r>
      <w:r w:rsidRPr="0003423F">
        <w:rPr>
          <w:sz w:val="28"/>
          <w:szCs w:val="28"/>
        </w:rPr>
        <w:t>型氧化铝》的草案稿。</w:t>
      </w:r>
    </w:p>
    <w:p w:rsidR="000E7348" w:rsidRPr="0003423F" w:rsidRDefault="00A13471" w:rsidP="000D3CA8">
      <w:pPr>
        <w:ind w:firstLineChars="200" w:firstLine="560"/>
        <w:rPr>
          <w:sz w:val="28"/>
          <w:szCs w:val="28"/>
        </w:rPr>
      </w:pPr>
      <w:r w:rsidRPr="0003423F">
        <w:rPr>
          <w:sz w:val="28"/>
          <w:szCs w:val="28"/>
        </w:rPr>
        <w:t>2.</w:t>
      </w:r>
      <w:r w:rsidR="0014422D" w:rsidRPr="0003423F">
        <w:rPr>
          <w:sz w:val="28"/>
          <w:szCs w:val="28"/>
        </w:rPr>
        <w:t xml:space="preserve"> </w:t>
      </w:r>
      <w:r w:rsidRPr="0003423F">
        <w:rPr>
          <w:sz w:val="28"/>
          <w:szCs w:val="28"/>
        </w:rPr>
        <w:t>起草阶段</w:t>
      </w:r>
    </w:p>
    <w:p w:rsidR="00A13471" w:rsidRPr="0003423F" w:rsidRDefault="00A13471" w:rsidP="000D3CA8">
      <w:pPr>
        <w:ind w:firstLineChars="200" w:firstLine="560"/>
        <w:rPr>
          <w:sz w:val="28"/>
          <w:szCs w:val="28"/>
        </w:rPr>
      </w:pPr>
      <w:r w:rsidRPr="0003423F">
        <w:rPr>
          <w:sz w:val="28"/>
          <w:szCs w:val="28"/>
        </w:rPr>
        <w:t>2.</w:t>
      </w:r>
      <w:r w:rsidR="0014422D" w:rsidRPr="0003423F">
        <w:rPr>
          <w:sz w:val="28"/>
          <w:szCs w:val="28"/>
        </w:rPr>
        <w:t>1</w:t>
      </w:r>
      <w:r w:rsidR="00917DD1" w:rsidRPr="0003423F">
        <w:rPr>
          <w:sz w:val="28"/>
          <w:szCs w:val="28"/>
        </w:rPr>
        <w:t xml:space="preserve"> </w:t>
      </w:r>
      <w:r w:rsidRPr="0003423F">
        <w:rPr>
          <w:sz w:val="28"/>
          <w:szCs w:val="28"/>
        </w:rPr>
        <w:t>第一次工作会议</w:t>
      </w:r>
    </w:p>
    <w:p w:rsidR="009C1A40" w:rsidRPr="0003423F" w:rsidRDefault="009C1A40">
      <w:pPr>
        <w:ind w:firstLineChars="200" w:firstLine="560"/>
        <w:rPr>
          <w:sz w:val="28"/>
          <w:szCs w:val="28"/>
        </w:rPr>
      </w:pPr>
      <w:r w:rsidRPr="0003423F">
        <w:rPr>
          <w:sz w:val="28"/>
          <w:szCs w:val="28"/>
        </w:rPr>
        <w:t>20</w:t>
      </w:r>
      <w:r w:rsidR="00694236" w:rsidRPr="0003423F">
        <w:rPr>
          <w:sz w:val="28"/>
          <w:szCs w:val="28"/>
        </w:rPr>
        <w:t>21</w:t>
      </w:r>
      <w:r w:rsidRPr="0003423F">
        <w:rPr>
          <w:sz w:val="28"/>
          <w:szCs w:val="28"/>
        </w:rPr>
        <w:t>年</w:t>
      </w:r>
      <w:r w:rsidR="00C84E56" w:rsidRPr="0003423F">
        <w:rPr>
          <w:sz w:val="28"/>
          <w:szCs w:val="28"/>
        </w:rPr>
        <w:t>3</w:t>
      </w:r>
      <w:r w:rsidRPr="0003423F">
        <w:rPr>
          <w:sz w:val="28"/>
          <w:szCs w:val="28"/>
        </w:rPr>
        <w:t>月</w:t>
      </w:r>
      <w:r w:rsidR="00C84E56" w:rsidRPr="0003423F">
        <w:rPr>
          <w:sz w:val="28"/>
          <w:szCs w:val="28"/>
        </w:rPr>
        <w:t>1</w:t>
      </w:r>
      <w:r w:rsidR="00A13471" w:rsidRPr="0003423F">
        <w:rPr>
          <w:sz w:val="28"/>
          <w:szCs w:val="28"/>
        </w:rPr>
        <w:t>7</w:t>
      </w:r>
      <w:r w:rsidRPr="0003423F">
        <w:rPr>
          <w:sz w:val="28"/>
          <w:szCs w:val="28"/>
        </w:rPr>
        <w:t>日</w:t>
      </w:r>
      <w:r w:rsidR="0014422D" w:rsidRPr="0003423F">
        <w:rPr>
          <w:sz w:val="28"/>
          <w:szCs w:val="28"/>
        </w:rPr>
        <w:t>-</w:t>
      </w:r>
      <w:r w:rsidR="00C84E56" w:rsidRPr="0003423F">
        <w:rPr>
          <w:sz w:val="28"/>
          <w:szCs w:val="28"/>
        </w:rPr>
        <w:t>3</w:t>
      </w:r>
      <w:r w:rsidRPr="0003423F">
        <w:rPr>
          <w:sz w:val="28"/>
          <w:szCs w:val="28"/>
        </w:rPr>
        <w:t>月</w:t>
      </w:r>
      <w:r w:rsidR="00C84E56" w:rsidRPr="0003423F">
        <w:rPr>
          <w:sz w:val="28"/>
          <w:szCs w:val="28"/>
        </w:rPr>
        <w:t>19</w:t>
      </w:r>
      <w:r w:rsidRPr="0003423F">
        <w:rPr>
          <w:sz w:val="28"/>
          <w:szCs w:val="28"/>
        </w:rPr>
        <w:t>日，</w:t>
      </w:r>
      <w:r w:rsidR="00A13471" w:rsidRPr="0003423F">
        <w:rPr>
          <w:sz w:val="28"/>
          <w:szCs w:val="28"/>
        </w:rPr>
        <w:t>在江苏省扬州市召开《煅烧</w:t>
      </w:r>
      <w:r w:rsidR="00A13471" w:rsidRPr="0003423F">
        <w:rPr>
          <w:sz w:val="28"/>
          <w:szCs w:val="28"/>
        </w:rPr>
        <w:t>α</w:t>
      </w:r>
      <w:r w:rsidR="00A13471" w:rsidRPr="0003423F">
        <w:rPr>
          <w:sz w:val="28"/>
          <w:szCs w:val="28"/>
        </w:rPr>
        <w:t>型氧化铝》第一次工作会议，来自中铝山东有限公司、中铝中州铝业有限公司、中铝郑州有色金属研究院有限公司等</w:t>
      </w:r>
      <w:r w:rsidR="00A13471" w:rsidRPr="0003423F">
        <w:rPr>
          <w:sz w:val="28"/>
          <w:szCs w:val="28"/>
        </w:rPr>
        <w:t>11</w:t>
      </w:r>
      <w:r w:rsidR="00A13471" w:rsidRPr="0003423F">
        <w:rPr>
          <w:sz w:val="28"/>
          <w:szCs w:val="28"/>
        </w:rPr>
        <w:t>家单位</w:t>
      </w:r>
      <w:r w:rsidR="00A13471" w:rsidRPr="0003423F">
        <w:rPr>
          <w:sz w:val="28"/>
          <w:szCs w:val="28"/>
        </w:rPr>
        <w:t>36</w:t>
      </w:r>
      <w:r w:rsidR="00A13471" w:rsidRPr="0003423F">
        <w:rPr>
          <w:sz w:val="28"/>
          <w:szCs w:val="28"/>
        </w:rPr>
        <w:t>名代表参加会议，</w:t>
      </w:r>
      <w:r w:rsidRPr="0003423F">
        <w:rPr>
          <w:sz w:val="28"/>
          <w:szCs w:val="28"/>
        </w:rPr>
        <w:t>会议讨论了当前国际国外先进标准的情况以及国内</w:t>
      </w:r>
      <w:r w:rsidR="00694236" w:rsidRPr="0003423F">
        <w:rPr>
          <w:sz w:val="28"/>
          <w:szCs w:val="28"/>
        </w:rPr>
        <w:t>煅烧</w:t>
      </w:r>
      <w:r w:rsidR="00694236" w:rsidRPr="0003423F">
        <w:rPr>
          <w:sz w:val="28"/>
          <w:szCs w:val="28"/>
        </w:rPr>
        <w:t>α</w:t>
      </w:r>
      <w:r w:rsidR="00694236" w:rsidRPr="0003423F">
        <w:rPr>
          <w:sz w:val="28"/>
          <w:szCs w:val="28"/>
        </w:rPr>
        <w:t>型氧化铝</w:t>
      </w:r>
      <w:r w:rsidRPr="0003423F">
        <w:rPr>
          <w:sz w:val="28"/>
          <w:szCs w:val="28"/>
        </w:rPr>
        <w:t>的生产使用现状，确定了标准起草的总体框架和主要内容。</w:t>
      </w:r>
    </w:p>
    <w:p w:rsidR="000E7348" w:rsidRPr="0003423F" w:rsidRDefault="000E7348" w:rsidP="000D3CA8">
      <w:pPr>
        <w:ind w:firstLineChars="200" w:firstLine="560"/>
        <w:rPr>
          <w:sz w:val="28"/>
          <w:szCs w:val="28"/>
        </w:rPr>
      </w:pPr>
      <w:r w:rsidRPr="0003423F">
        <w:rPr>
          <w:sz w:val="28"/>
          <w:szCs w:val="28"/>
        </w:rPr>
        <w:t>2.</w:t>
      </w:r>
      <w:r w:rsidR="0014422D" w:rsidRPr="0003423F">
        <w:rPr>
          <w:sz w:val="28"/>
          <w:szCs w:val="28"/>
        </w:rPr>
        <w:t>2</w:t>
      </w:r>
      <w:r w:rsidR="00917DD1" w:rsidRPr="0003423F">
        <w:rPr>
          <w:sz w:val="28"/>
          <w:szCs w:val="28"/>
        </w:rPr>
        <w:t xml:space="preserve"> </w:t>
      </w:r>
      <w:r w:rsidRPr="0003423F">
        <w:rPr>
          <w:sz w:val="28"/>
          <w:szCs w:val="28"/>
        </w:rPr>
        <w:t>第</w:t>
      </w:r>
      <w:r w:rsidR="004A2F1A" w:rsidRPr="0003423F">
        <w:rPr>
          <w:sz w:val="28"/>
          <w:szCs w:val="28"/>
        </w:rPr>
        <w:t>二</w:t>
      </w:r>
      <w:r w:rsidRPr="0003423F">
        <w:rPr>
          <w:sz w:val="28"/>
          <w:szCs w:val="28"/>
        </w:rPr>
        <w:t>次标准调研</w:t>
      </w:r>
    </w:p>
    <w:p w:rsidR="000E7348" w:rsidRPr="0003423F" w:rsidRDefault="000E7348">
      <w:pPr>
        <w:ind w:firstLineChars="200" w:firstLine="560"/>
        <w:rPr>
          <w:sz w:val="28"/>
          <w:szCs w:val="28"/>
        </w:rPr>
      </w:pPr>
      <w:r w:rsidRPr="0003423F">
        <w:rPr>
          <w:sz w:val="28"/>
          <w:szCs w:val="28"/>
        </w:rPr>
        <w:t>2021</w:t>
      </w:r>
      <w:r w:rsidRPr="0003423F">
        <w:rPr>
          <w:sz w:val="28"/>
          <w:szCs w:val="28"/>
        </w:rPr>
        <w:t>年</w:t>
      </w:r>
      <w:r w:rsidRPr="0003423F">
        <w:rPr>
          <w:sz w:val="28"/>
          <w:szCs w:val="28"/>
        </w:rPr>
        <w:t>4</w:t>
      </w:r>
      <w:r w:rsidRPr="0003423F">
        <w:rPr>
          <w:sz w:val="28"/>
          <w:szCs w:val="28"/>
        </w:rPr>
        <w:t>月，按照会议要求，</w:t>
      </w:r>
      <w:r w:rsidR="004A2F1A" w:rsidRPr="0003423F">
        <w:rPr>
          <w:sz w:val="28"/>
          <w:szCs w:val="28"/>
        </w:rPr>
        <w:t>向各生产企业详细了解生产实际</w:t>
      </w:r>
      <w:r w:rsidR="004A2F1A" w:rsidRPr="0003423F">
        <w:rPr>
          <w:sz w:val="28"/>
          <w:szCs w:val="28"/>
        </w:rPr>
        <w:lastRenderedPageBreak/>
        <w:t>情况，根据调研情况，</w:t>
      </w:r>
      <w:r w:rsidRPr="0003423F">
        <w:rPr>
          <w:sz w:val="28"/>
          <w:szCs w:val="28"/>
        </w:rPr>
        <w:t>标准编制起草工作组起草了《煅烧</w:t>
      </w:r>
      <w:r w:rsidRPr="0003423F">
        <w:rPr>
          <w:sz w:val="28"/>
          <w:szCs w:val="28"/>
        </w:rPr>
        <w:t>α</w:t>
      </w:r>
      <w:r w:rsidRPr="0003423F">
        <w:rPr>
          <w:sz w:val="28"/>
          <w:szCs w:val="28"/>
        </w:rPr>
        <w:t>型氧化铝》讨论稿。</w:t>
      </w:r>
    </w:p>
    <w:p w:rsidR="00A13471" w:rsidRPr="0003423F" w:rsidRDefault="00A13471" w:rsidP="000D3CA8">
      <w:pPr>
        <w:ind w:firstLineChars="200" w:firstLine="560"/>
        <w:rPr>
          <w:sz w:val="28"/>
          <w:szCs w:val="28"/>
        </w:rPr>
      </w:pPr>
      <w:r w:rsidRPr="0003423F">
        <w:rPr>
          <w:sz w:val="28"/>
          <w:szCs w:val="28"/>
        </w:rPr>
        <w:t>2.</w:t>
      </w:r>
      <w:r w:rsidR="0014422D" w:rsidRPr="0003423F">
        <w:rPr>
          <w:sz w:val="28"/>
          <w:szCs w:val="28"/>
        </w:rPr>
        <w:t>3</w:t>
      </w:r>
      <w:r w:rsidR="00917DD1" w:rsidRPr="0003423F">
        <w:rPr>
          <w:sz w:val="28"/>
          <w:szCs w:val="28"/>
        </w:rPr>
        <w:t xml:space="preserve"> </w:t>
      </w:r>
      <w:r w:rsidRPr="0003423F">
        <w:rPr>
          <w:sz w:val="28"/>
          <w:szCs w:val="28"/>
        </w:rPr>
        <w:t>第二次工作会议</w:t>
      </w:r>
    </w:p>
    <w:p w:rsidR="000E7348" w:rsidRPr="0003423F" w:rsidRDefault="000E7348" w:rsidP="004A2F1A">
      <w:pPr>
        <w:ind w:firstLine="570"/>
        <w:rPr>
          <w:sz w:val="28"/>
          <w:szCs w:val="28"/>
        </w:rPr>
      </w:pPr>
      <w:r w:rsidRPr="0003423F">
        <w:rPr>
          <w:sz w:val="28"/>
          <w:szCs w:val="28"/>
        </w:rPr>
        <w:t>2021</w:t>
      </w:r>
      <w:r w:rsidRPr="0003423F">
        <w:rPr>
          <w:sz w:val="28"/>
          <w:szCs w:val="28"/>
        </w:rPr>
        <w:t>年</w:t>
      </w:r>
      <w:r w:rsidRPr="0003423F">
        <w:rPr>
          <w:sz w:val="28"/>
          <w:szCs w:val="28"/>
        </w:rPr>
        <w:t>6</w:t>
      </w:r>
      <w:r w:rsidRPr="0003423F">
        <w:rPr>
          <w:sz w:val="28"/>
          <w:szCs w:val="28"/>
        </w:rPr>
        <w:t>月</w:t>
      </w:r>
      <w:r w:rsidRPr="0003423F">
        <w:rPr>
          <w:sz w:val="28"/>
          <w:szCs w:val="28"/>
        </w:rPr>
        <w:t>30</w:t>
      </w:r>
      <w:r w:rsidRPr="0003423F">
        <w:rPr>
          <w:sz w:val="28"/>
          <w:szCs w:val="28"/>
        </w:rPr>
        <w:t>日</w:t>
      </w:r>
      <w:r w:rsidRPr="0003423F">
        <w:rPr>
          <w:sz w:val="28"/>
          <w:szCs w:val="28"/>
        </w:rPr>
        <w:t>-7</w:t>
      </w:r>
      <w:r w:rsidRPr="0003423F">
        <w:rPr>
          <w:sz w:val="28"/>
          <w:szCs w:val="28"/>
        </w:rPr>
        <w:t>月</w:t>
      </w:r>
      <w:r w:rsidRPr="0003423F">
        <w:rPr>
          <w:sz w:val="28"/>
          <w:szCs w:val="28"/>
        </w:rPr>
        <w:t>1</w:t>
      </w:r>
      <w:r w:rsidRPr="0003423F">
        <w:rPr>
          <w:sz w:val="28"/>
          <w:szCs w:val="28"/>
        </w:rPr>
        <w:t>日在云南省文山州召开《煅烧</w:t>
      </w:r>
      <w:r w:rsidRPr="0003423F">
        <w:rPr>
          <w:sz w:val="28"/>
          <w:szCs w:val="28"/>
        </w:rPr>
        <w:t>α</w:t>
      </w:r>
      <w:r w:rsidRPr="0003423F">
        <w:rPr>
          <w:sz w:val="28"/>
          <w:szCs w:val="28"/>
        </w:rPr>
        <w:t>型氧化铝》第二次工作会议</w:t>
      </w:r>
      <w:r w:rsidR="004A2F1A" w:rsidRPr="0003423F">
        <w:rPr>
          <w:sz w:val="28"/>
          <w:szCs w:val="28"/>
        </w:rPr>
        <w:t>，来自中铝山东有限公司、中铝中州铝业有限公司、中铝郑州有色金属研究院有限公司等</w:t>
      </w:r>
      <w:r w:rsidR="004A2F1A" w:rsidRPr="0003423F">
        <w:rPr>
          <w:sz w:val="28"/>
          <w:szCs w:val="28"/>
        </w:rPr>
        <w:t>17</w:t>
      </w:r>
      <w:r w:rsidR="004A2F1A" w:rsidRPr="0003423F">
        <w:rPr>
          <w:sz w:val="28"/>
          <w:szCs w:val="28"/>
        </w:rPr>
        <w:t>家单位</w:t>
      </w:r>
      <w:r w:rsidR="004A2F1A" w:rsidRPr="0003423F">
        <w:rPr>
          <w:sz w:val="28"/>
          <w:szCs w:val="28"/>
        </w:rPr>
        <w:t>18</w:t>
      </w:r>
      <w:r w:rsidR="004A2F1A" w:rsidRPr="0003423F">
        <w:rPr>
          <w:sz w:val="28"/>
          <w:szCs w:val="28"/>
        </w:rPr>
        <w:t>名代表参加会议，对《煅烧</w:t>
      </w:r>
      <w:r w:rsidR="004A2F1A" w:rsidRPr="0003423F">
        <w:rPr>
          <w:sz w:val="28"/>
          <w:szCs w:val="28"/>
        </w:rPr>
        <w:t>α</w:t>
      </w:r>
      <w:r w:rsidR="004A2F1A" w:rsidRPr="0003423F">
        <w:rPr>
          <w:sz w:val="28"/>
          <w:szCs w:val="28"/>
        </w:rPr>
        <w:t>型氧化铝》讨论稿进行了细致的研讨，专家提出意见和建议，经与会代表的讨论，达成一致意见，并形成会议纪要。</w:t>
      </w:r>
    </w:p>
    <w:p w:rsidR="004A2F1A" w:rsidRPr="0003423F" w:rsidRDefault="004A2F1A" w:rsidP="000D3CA8">
      <w:pPr>
        <w:ind w:firstLineChars="200" w:firstLine="560"/>
        <w:rPr>
          <w:sz w:val="28"/>
          <w:szCs w:val="28"/>
        </w:rPr>
      </w:pPr>
      <w:r w:rsidRPr="0003423F">
        <w:rPr>
          <w:sz w:val="28"/>
          <w:szCs w:val="28"/>
        </w:rPr>
        <w:t>3.</w:t>
      </w:r>
      <w:r w:rsidR="0014422D" w:rsidRPr="0003423F">
        <w:rPr>
          <w:sz w:val="28"/>
          <w:szCs w:val="28"/>
        </w:rPr>
        <w:t xml:space="preserve"> </w:t>
      </w:r>
      <w:r w:rsidRPr="0003423F">
        <w:rPr>
          <w:sz w:val="28"/>
          <w:szCs w:val="28"/>
        </w:rPr>
        <w:t>征求意见阶段</w:t>
      </w:r>
    </w:p>
    <w:p w:rsidR="009C1A40" w:rsidRPr="0003423F" w:rsidRDefault="007D2148" w:rsidP="000D67FC">
      <w:pPr>
        <w:ind w:firstLineChars="200" w:firstLine="560"/>
        <w:rPr>
          <w:sz w:val="28"/>
          <w:szCs w:val="28"/>
        </w:rPr>
      </w:pPr>
      <w:r w:rsidRPr="0003423F">
        <w:rPr>
          <w:sz w:val="28"/>
          <w:szCs w:val="28"/>
        </w:rPr>
        <w:t>2021</w:t>
      </w:r>
      <w:r w:rsidR="009C1A40" w:rsidRPr="0003423F">
        <w:rPr>
          <w:sz w:val="28"/>
          <w:szCs w:val="28"/>
        </w:rPr>
        <w:t>年</w:t>
      </w:r>
      <w:r w:rsidR="004A2F1A" w:rsidRPr="0003423F">
        <w:rPr>
          <w:sz w:val="28"/>
          <w:szCs w:val="28"/>
        </w:rPr>
        <w:t>8</w:t>
      </w:r>
      <w:r w:rsidR="009C1A40" w:rsidRPr="0003423F">
        <w:rPr>
          <w:sz w:val="28"/>
          <w:szCs w:val="28"/>
        </w:rPr>
        <w:t>月，</w:t>
      </w:r>
      <w:r w:rsidR="000D67FC" w:rsidRPr="0003423F">
        <w:rPr>
          <w:sz w:val="28"/>
          <w:szCs w:val="28"/>
        </w:rPr>
        <w:t>工作组编制了《煅烧</w:t>
      </w:r>
      <w:r w:rsidR="000D67FC" w:rsidRPr="0003423F">
        <w:rPr>
          <w:sz w:val="28"/>
          <w:szCs w:val="28"/>
        </w:rPr>
        <w:t>α</w:t>
      </w:r>
      <w:r w:rsidR="000D67FC" w:rsidRPr="0003423F">
        <w:rPr>
          <w:sz w:val="28"/>
          <w:szCs w:val="28"/>
        </w:rPr>
        <w:t>型氧化铝》征求意见稿，通过发函的方式向</w:t>
      </w:r>
      <w:r w:rsidR="004A2F1A" w:rsidRPr="0003423F">
        <w:rPr>
          <w:sz w:val="28"/>
          <w:szCs w:val="28"/>
        </w:rPr>
        <w:t>东莞唯美陶瓷工业园有限公司、佛山市利德嘉陶瓷制釉有限公司、佛山市中成硅酸盐科技有限公司、河南济源兄弟材料有限责任公司</w:t>
      </w:r>
      <w:r w:rsidR="000D67FC" w:rsidRPr="0003423F">
        <w:rPr>
          <w:sz w:val="28"/>
          <w:szCs w:val="28"/>
        </w:rPr>
        <w:t>、怀化市怀特特种耐火材料厂、中材高新材料股份有限公司、山东中金金石科技股份有限公司、洛阳耐研工贸有限公司、新化县金辉陶瓷科技有限公司</w:t>
      </w:r>
      <w:r w:rsidRPr="0003423F">
        <w:rPr>
          <w:sz w:val="28"/>
          <w:szCs w:val="28"/>
        </w:rPr>
        <w:t>等</w:t>
      </w:r>
      <w:r w:rsidR="00E854B1" w:rsidRPr="0003423F">
        <w:rPr>
          <w:sz w:val="28"/>
          <w:szCs w:val="28"/>
        </w:rPr>
        <w:t>12</w:t>
      </w:r>
      <w:r w:rsidR="000D67FC" w:rsidRPr="0003423F">
        <w:rPr>
          <w:sz w:val="28"/>
          <w:szCs w:val="28"/>
        </w:rPr>
        <w:t>家</w:t>
      </w:r>
      <w:r w:rsidRPr="0003423F">
        <w:rPr>
          <w:sz w:val="28"/>
          <w:szCs w:val="28"/>
        </w:rPr>
        <w:t>下游客户</w:t>
      </w:r>
      <w:r w:rsidR="009C1A40" w:rsidRPr="0003423F">
        <w:rPr>
          <w:sz w:val="28"/>
          <w:szCs w:val="28"/>
        </w:rPr>
        <w:t>征求意见。截止到</w:t>
      </w:r>
      <w:r w:rsidR="00E854B1" w:rsidRPr="0003423F">
        <w:rPr>
          <w:sz w:val="28"/>
          <w:szCs w:val="28"/>
        </w:rPr>
        <w:t>11</w:t>
      </w:r>
      <w:r w:rsidR="009C1A40" w:rsidRPr="0003423F">
        <w:rPr>
          <w:sz w:val="28"/>
          <w:szCs w:val="28"/>
        </w:rPr>
        <w:t>月底，共收到</w:t>
      </w:r>
      <w:r w:rsidR="000D67FC" w:rsidRPr="0003423F">
        <w:rPr>
          <w:sz w:val="28"/>
          <w:szCs w:val="28"/>
        </w:rPr>
        <w:t>标准征求意见反馈单</w:t>
      </w:r>
      <w:r w:rsidR="000D67FC" w:rsidRPr="0003423F">
        <w:rPr>
          <w:sz w:val="28"/>
          <w:szCs w:val="28"/>
        </w:rPr>
        <w:t>11</w:t>
      </w:r>
      <w:r w:rsidR="000D67FC" w:rsidRPr="0003423F">
        <w:rPr>
          <w:sz w:val="28"/>
          <w:szCs w:val="28"/>
        </w:rPr>
        <w:t>个，</w:t>
      </w:r>
      <w:r w:rsidR="009C1A40" w:rsidRPr="0003423F">
        <w:rPr>
          <w:sz w:val="28"/>
          <w:szCs w:val="28"/>
        </w:rPr>
        <w:t>相关建议和意见</w:t>
      </w:r>
      <w:r w:rsidR="00482EAF" w:rsidRPr="0003423F">
        <w:rPr>
          <w:sz w:val="28"/>
          <w:szCs w:val="28"/>
        </w:rPr>
        <w:t>7</w:t>
      </w:r>
      <w:r w:rsidR="009C1A40" w:rsidRPr="0003423F">
        <w:rPr>
          <w:sz w:val="28"/>
          <w:szCs w:val="28"/>
        </w:rPr>
        <w:t>条。</w:t>
      </w:r>
      <w:r w:rsidR="000D67FC" w:rsidRPr="0003423F">
        <w:rPr>
          <w:sz w:val="28"/>
          <w:szCs w:val="28"/>
        </w:rPr>
        <w:t>根据征求意见稿回函情况，针对各家的反馈意见情况，经编制组讨论研究</w:t>
      </w:r>
      <w:r w:rsidR="00E854B1" w:rsidRPr="0003423F">
        <w:rPr>
          <w:sz w:val="28"/>
          <w:szCs w:val="28"/>
        </w:rPr>
        <w:t>，</w:t>
      </w:r>
      <w:r w:rsidR="00200D95" w:rsidRPr="0003423F">
        <w:rPr>
          <w:sz w:val="28"/>
          <w:szCs w:val="28"/>
        </w:rPr>
        <w:t>形成征求意见汇总表，并</w:t>
      </w:r>
      <w:r w:rsidR="00E854B1" w:rsidRPr="0003423F">
        <w:rPr>
          <w:sz w:val="28"/>
          <w:szCs w:val="28"/>
        </w:rPr>
        <w:t>于</w:t>
      </w:r>
      <w:r w:rsidR="00E854B1" w:rsidRPr="0003423F">
        <w:rPr>
          <w:sz w:val="28"/>
          <w:szCs w:val="28"/>
        </w:rPr>
        <w:t>2021</w:t>
      </w:r>
      <w:r w:rsidR="00E854B1" w:rsidRPr="0003423F">
        <w:rPr>
          <w:sz w:val="28"/>
          <w:szCs w:val="28"/>
        </w:rPr>
        <w:t>年</w:t>
      </w:r>
      <w:r w:rsidR="00E854B1" w:rsidRPr="0003423F">
        <w:rPr>
          <w:sz w:val="28"/>
          <w:szCs w:val="28"/>
        </w:rPr>
        <w:t>12</w:t>
      </w:r>
      <w:r w:rsidR="00E854B1" w:rsidRPr="0003423F">
        <w:rPr>
          <w:sz w:val="28"/>
          <w:szCs w:val="28"/>
        </w:rPr>
        <w:t>月</w:t>
      </w:r>
      <w:r w:rsidR="00E854B1" w:rsidRPr="0003423F">
        <w:rPr>
          <w:sz w:val="28"/>
          <w:szCs w:val="28"/>
        </w:rPr>
        <w:t>20</w:t>
      </w:r>
      <w:r w:rsidR="00E854B1" w:rsidRPr="0003423F">
        <w:rPr>
          <w:sz w:val="28"/>
          <w:szCs w:val="28"/>
        </w:rPr>
        <w:t>日编制完成《煅烧</w:t>
      </w:r>
      <w:r w:rsidR="00E854B1" w:rsidRPr="0003423F">
        <w:rPr>
          <w:sz w:val="28"/>
          <w:szCs w:val="28"/>
        </w:rPr>
        <w:t>α</w:t>
      </w:r>
      <w:r w:rsidR="00E854B1" w:rsidRPr="0003423F">
        <w:rPr>
          <w:sz w:val="28"/>
          <w:szCs w:val="28"/>
        </w:rPr>
        <w:t>型氧化铝》送审稿。</w:t>
      </w:r>
    </w:p>
    <w:p w:rsidR="0086176C" w:rsidRPr="0003423F" w:rsidRDefault="0014422D" w:rsidP="0086176C">
      <w:pPr>
        <w:jc w:val="center"/>
        <w:rPr>
          <w:sz w:val="24"/>
        </w:rPr>
      </w:pPr>
      <w:r w:rsidRPr="0003423F">
        <w:rPr>
          <w:sz w:val="24"/>
        </w:rPr>
        <w:t>表</w:t>
      </w:r>
      <w:r w:rsidRPr="0003423F">
        <w:rPr>
          <w:sz w:val="24"/>
        </w:rPr>
        <w:t xml:space="preserve">2 </w:t>
      </w:r>
      <w:r w:rsidR="00BD4144">
        <w:rPr>
          <w:rFonts w:hint="eastAsia"/>
          <w:sz w:val="24"/>
        </w:rPr>
        <w:t xml:space="preserve"> </w:t>
      </w:r>
      <w:r w:rsidR="0086176C" w:rsidRPr="0003423F">
        <w:rPr>
          <w:sz w:val="24"/>
        </w:rPr>
        <w:t>征求意见汇总表</w:t>
      </w:r>
    </w:p>
    <w:tbl>
      <w:tblPr>
        <w:tblStyle w:val="a7"/>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526"/>
        <w:gridCol w:w="4537"/>
        <w:gridCol w:w="2459"/>
      </w:tblGrid>
      <w:tr w:rsidR="004C4148" w:rsidRPr="000D3CA8" w:rsidTr="000D3CA8">
        <w:tc>
          <w:tcPr>
            <w:tcW w:w="895" w:type="pct"/>
          </w:tcPr>
          <w:p w:rsidR="004C4148" w:rsidRPr="000D3CA8" w:rsidRDefault="004C4148" w:rsidP="0086176C">
            <w:pPr>
              <w:jc w:val="center"/>
              <w:rPr>
                <w:b/>
                <w:szCs w:val="21"/>
              </w:rPr>
            </w:pPr>
            <w:r w:rsidRPr="000D3CA8">
              <w:rPr>
                <w:b/>
                <w:szCs w:val="21"/>
              </w:rPr>
              <w:t>单位名称</w:t>
            </w:r>
          </w:p>
        </w:tc>
        <w:tc>
          <w:tcPr>
            <w:tcW w:w="2662" w:type="pct"/>
          </w:tcPr>
          <w:p w:rsidR="004C4148" w:rsidRPr="000D3CA8" w:rsidRDefault="004C4148" w:rsidP="0086176C">
            <w:pPr>
              <w:jc w:val="center"/>
              <w:rPr>
                <w:b/>
                <w:szCs w:val="21"/>
              </w:rPr>
            </w:pPr>
            <w:r w:rsidRPr="000D3CA8">
              <w:rPr>
                <w:b/>
                <w:szCs w:val="21"/>
              </w:rPr>
              <w:t>意见建议</w:t>
            </w:r>
          </w:p>
        </w:tc>
        <w:tc>
          <w:tcPr>
            <w:tcW w:w="1443" w:type="pct"/>
          </w:tcPr>
          <w:p w:rsidR="004C4148" w:rsidRPr="000D3CA8" w:rsidRDefault="004C4148" w:rsidP="008B6D9F">
            <w:pPr>
              <w:jc w:val="center"/>
              <w:rPr>
                <w:b/>
                <w:szCs w:val="21"/>
              </w:rPr>
            </w:pPr>
            <w:r w:rsidRPr="000D3CA8">
              <w:rPr>
                <w:b/>
                <w:szCs w:val="21"/>
              </w:rPr>
              <w:t>采纳</w:t>
            </w:r>
            <w:r w:rsidR="008B6D9F" w:rsidRPr="000D3CA8">
              <w:rPr>
                <w:b/>
                <w:szCs w:val="21"/>
              </w:rPr>
              <w:t>情况</w:t>
            </w:r>
          </w:p>
        </w:tc>
      </w:tr>
      <w:tr w:rsidR="004C4148" w:rsidRPr="000D3CA8" w:rsidTr="00BD4144">
        <w:tc>
          <w:tcPr>
            <w:tcW w:w="895" w:type="pct"/>
            <w:vMerge w:val="restart"/>
            <w:vAlign w:val="center"/>
          </w:tcPr>
          <w:p w:rsidR="004C4148" w:rsidRPr="000D3CA8" w:rsidRDefault="004C4148" w:rsidP="000D3CA8">
            <w:pPr>
              <w:rPr>
                <w:szCs w:val="21"/>
              </w:rPr>
            </w:pPr>
            <w:r w:rsidRPr="000D3CA8">
              <w:rPr>
                <w:szCs w:val="21"/>
              </w:rPr>
              <w:t>佛山市中成硅酸盐科技有限公司</w:t>
            </w:r>
          </w:p>
        </w:tc>
        <w:tc>
          <w:tcPr>
            <w:tcW w:w="2661" w:type="pct"/>
            <w:vAlign w:val="center"/>
          </w:tcPr>
          <w:p w:rsidR="004C4148" w:rsidRPr="000D3CA8" w:rsidRDefault="004C4148" w:rsidP="000D3CA8">
            <w:pPr>
              <w:rPr>
                <w:szCs w:val="21"/>
              </w:rPr>
            </w:pPr>
            <w:r w:rsidRPr="000D3CA8">
              <w:rPr>
                <w:szCs w:val="21"/>
              </w:rPr>
              <w:t>能否不以微粉作为统称，根据行业粒度要求进行划分</w:t>
            </w:r>
          </w:p>
        </w:tc>
        <w:tc>
          <w:tcPr>
            <w:tcW w:w="1443" w:type="pct"/>
            <w:vMerge w:val="restart"/>
            <w:vAlign w:val="center"/>
          </w:tcPr>
          <w:p w:rsidR="004C4148" w:rsidRPr="000D3CA8" w:rsidRDefault="004C4148" w:rsidP="000D3CA8">
            <w:pPr>
              <w:rPr>
                <w:szCs w:val="21"/>
              </w:rPr>
            </w:pPr>
            <w:r w:rsidRPr="000D3CA8">
              <w:rPr>
                <w:szCs w:val="21"/>
              </w:rPr>
              <w:t>不同行业对煅烧</w:t>
            </w:r>
            <w:r w:rsidRPr="000D3CA8">
              <w:rPr>
                <w:szCs w:val="21"/>
              </w:rPr>
              <w:t>α</w:t>
            </w:r>
            <w:r w:rsidRPr="000D3CA8">
              <w:rPr>
                <w:szCs w:val="21"/>
              </w:rPr>
              <w:t>型氧化铝的需求有交叉，不同生产企业可在企业标准中进行约定</w:t>
            </w:r>
          </w:p>
        </w:tc>
      </w:tr>
      <w:tr w:rsidR="004C4148" w:rsidRPr="000D3CA8" w:rsidTr="00BD4144">
        <w:tc>
          <w:tcPr>
            <w:tcW w:w="895" w:type="pct"/>
            <w:vMerge/>
            <w:vAlign w:val="center"/>
          </w:tcPr>
          <w:p w:rsidR="004C4148" w:rsidRPr="000D3CA8" w:rsidRDefault="004C4148" w:rsidP="000D3CA8">
            <w:pPr>
              <w:rPr>
                <w:szCs w:val="21"/>
              </w:rPr>
            </w:pPr>
          </w:p>
        </w:tc>
        <w:tc>
          <w:tcPr>
            <w:tcW w:w="2661" w:type="pct"/>
            <w:vAlign w:val="center"/>
          </w:tcPr>
          <w:p w:rsidR="004C4148" w:rsidRPr="000D3CA8" w:rsidRDefault="004C4148" w:rsidP="000D3CA8">
            <w:pPr>
              <w:rPr>
                <w:szCs w:val="21"/>
              </w:rPr>
            </w:pPr>
            <w:r w:rsidRPr="000D3CA8">
              <w:rPr>
                <w:szCs w:val="21"/>
              </w:rPr>
              <w:t>不同晶型对应的应用领域不同，根据应用制定相关标准</w:t>
            </w:r>
          </w:p>
        </w:tc>
        <w:tc>
          <w:tcPr>
            <w:tcW w:w="1443" w:type="pct"/>
            <w:vMerge/>
            <w:vAlign w:val="center"/>
          </w:tcPr>
          <w:p w:rsidR="004C4148" w:rsidRPr="000D3CA8" w:rsidRDefault="004C4148" w:rsidP="000D3CA8">
            <w:pPr>
              <w:rPr>
                <w:szCs w:val="21"/>
              </w:rPr>
            </w:pPr>
          </w:p>
        </w:tc>
      </w:tr>
      <w:tr w:rsidR="004C4148" w:rsidRPr="000D3CA8" w:rsidTr="00BD4144">
        <w:tc>
          <w:tcPr>
            <w:tcW w:w="895" w:type="pct"/>
            <w:vMerge/>
            <w:vAlign w:val="center"/>
          </w:tcPr>
          <w:p w:rsidR="004C4148" w:rsidRPr="000D3CA8" w:rsidRDefault="004C4148" w:rsidP="000D3CA8">
            <w:pPr>
              <w:rPr>
                <w:szCs w:val="21"/>
              </w:rPr>
            </w:pPr>
          </w:p>
        </w:tc>
        <w:tc>
          <w:tcPr>
            <w:tcW w:w="2661" w:type="pct"/>
            <w:vAlign w:val="center"/>
          </w:tcPr>
          <w:p w:rsidR="004C4148" w:rsidRPr="000D3CA8" w:rsidRDefault="004C4148" w:rsidP="000D3CA8">
            <w:pPr>
              <w:rPr>
                <w:szCs w:val="21"/>
              </w:rPr>
            </w:pPr>
            <w:r w:rsidRPr="000D3CA8">
              <w:rPr>
                <w:szCs w:val="21"/>
              </w:rPr>
              <w:t>微粉中除正常指标外，应对晶型尺寸等进行约定</w:t>
            </w:r>
          </w:p>
        </w:tc>
        <w:tc>
          <w:tcPr>
            <w:tcW w:w="1443" w:type="pct"/>
            <w:vMerge/>
            <w:vAlign w:val="center"/>
          </w:tcPr>
          <w:p w:rsidR="004C4148" w:rsidRPr="000D3CA8" w:rsidRDefault="004C4148" w:rsidP="000D3CA8">
            <w:pPr>
              <w:rPr>
                <w:szCs w:val="21"/>
              </w:rPr>
            </w:pPr>
          </w:p>
        </w:tc>
      </w:tr>
      <w:tr w:rsidR="004C4148" w:rsidRPr="000D3CA8" w:rsidTr="00BD4144">
        <w:tc>
          <w:tcPr>
            <w:tcW w:w="895" w:type="pct"/>
            <w:vMerge w:val="restart"/>
            <w:vAlign w:val="center"/>
          </w:tcPr>
          <w:p w:rsidR="004C4148" w:rsidRPr="000D3CA8" w:rsidRDefault="004C4148" w:rsidP="000D3CA8">
            <w:pPr>
              <w:rPr>
                <w:szCs w:val="21"/>
              </w:rPr>
            </w:pPr>
            <w:r w:rsidRPr="000D3CA8">
              <w:rPr>
                <w:szCs w:val="21"/>
              </w:rPr>
              <w:t>洛阳耐研工贸有限公司</w:t>
            </w:r>
          </w:p>
        </w:tc>
        <w:tc>
          <w:tcPr>
            <w:tcW w:w="2661" w:type="pct"/>
            <w:vAlign w:val="center"/>
          </w:tcPr>
          <w:p w:rsidR="004C4148" w:rsidRPr="000D3CA8" w:rsidRDefault="004C4148" w:rsidP="000D3CA8">
            <w:pPr>
              <w:rPr>
                <w:szCs w:val="21"/>
              </w:rPr>
            </w:pPr>
            <w:r w:rsidRPr="000D3CA8">
              <w:rPr>
                <w:szCs w:val="21"/>
              </w:rPr>
              <w:t>“</w:t>
            </w:r>
            <w:r w:rsidRPr="000D3CA8">
              <w:rPr>
                <w:szCs w:val="21"/>
              </w:rPr>
              <w:t>表</w:t>
            </w:r>
            <w:r w:rsidRPr="000D3CA8">
              <w:rPr>
                <w:szCs w:val="21"/>
              </w:rPr>
              <w:t>1</w:t>
            </w:r>
            <w:r w:rsidRPr="000D3CA8">
              <w:rPr>
                <w:szCs w:val="21"/>
              </w:rPr>
              <w:t>注</w:t>
            </w:r>
            <w:r w:rsidRPr="000D3CA8">
              <w:rPr>
                <w:szCs w:val="21"/>
              </w:rPr>
              <w:t>2</w:t>
            </w:r>
            <w:r w:rsidRPr="000D3CA8">
              <w:rPr>
                <w:szCs w:val="21"/>
              </w:rPr>
              <w:t>：</w:t>
            </w:r>
            <w:r w:rsidRPr="000D3CA8">
              <w:rPr>
                <w:szCs w:val="21"/>
              </w:rPr>
              <w:t>A—</w:t>
            </w:r>
            <w:r w:rsidRPr="000D3CA8">
              <w:rPr>
                <w:szCs w:val="21"/>
              </w:rPr>
              <w:t>表示活性（</w:t>
            </w:r>
            <w:r w:rsidRPr="000D3CA8">
              <w:rPr>
                <w:szCs w:val="21"/>
              </w:rPr>
              <w:t>activated</w:t>
            </w:r>
            <w:r w:rsidRPr="000D3CA8">
              <w:rPr>
                <w:szCs w:val="21"/>
              </w:rPr>
              <w:t>）</w:t>
            </w:r>
            <w:r w:rsidRPr="000D3CA8">
              <w:rPr>
                <w:szCs w:val="21"/>
              </w:rPr>
              <w:t>,</w:t>
            </w:r>
            <w:r w:rsidRPr="000D3CA8">
              <w:rPr>
                <w:szCs w:val="21"/>
              </w:rPr>
              <w:t>适用于生产研磨介质</w:t>
            </w:r>
            <w:r w:rsidRPr="000D3CA8">
              <w:rPr>
                <w:szCs w:val="21"/>
              </w:rPr>
              <w:t>”</w:t>
            </w:r>
            <w:r w:rsidRPr="000D3CA8">
              <w:rPr>
                <w:szCs w:val="21"/>
              </w:rPr>
              <w:t>建议改为</w:t>
            </w:r>
            <w:r w:rsidRPr="000D3CA8">
              <w:rPr>
                <w:szCs w:val="21"/>
              </w:rPr>
              <w:t>“</w:t>
            </w:r>
            <w:r w:rsidRPr="000D3CA8">
              <w:rPr>
                <w:szCs w:val="21"/>
              </w:rPr>
              <w:t>注</w:t>
            </w:r>
            <w:r w:rsidRPr="000D3CA8">
              <w:rPr>
                <w:szCs w:val="21"/>
              </w:rPr>
              <w:t>2</w:t>
            </w:r>
            <w:r w:rsidRPr="000D3CA8">
              <w:rPr>
                <w:szCs w:val="21"/>
              </w:rPr>
              <w:t>：后缀</w:t>
            </w:r>
            <w:r w:rsidRPr="000D3CA8">
              <w:rPr>
                <w:szCs w:val="21"/>
              </w:rPr>
              <w:t>A--</w:t>
            </w:r>
            <w:r w:rsidRPr="000D3CA8">
              <w:rPr>
                <w:szCs w:val="21"/>
              </w:rPr>
              <w:t>表示活性（</w:t>
            </w:r>
            <w:r w:rsidRPr="000D3CA8">
              <w:rPr>
                <w:szCs w:val="21"/>
              </w:rPr>
              <w:t>activated</w:t>
            </w:r>
            <w:r w:rsidRPr="000D3CA8">
              <w:rPr>
                <w:szCs w:val="21"/>
              </w:rPr>
              <w:t>）</w:t>
            </w:r>
            <w:r w:rsidRPr="000D3CA8">
              <w:rPr>
                <w:szCs w:val="21"/>
              </w:rPr>
              <w:t>,</w:t>
            </w:r>
            <w:r w:rsidRPr="000D3CA8">
              <w:rPr>
                <w:szCs w:val="21"/>
              </w:rPr>
              <w:t>适用于生产研磨介质</w:t>
            </w:r>
            <w:r w:rsidRPr="000D3CA8">
              <w:rPr>
                <w:szCs w:val="21"/>
              </w:rPr>
              <w:t>”</w:t>
            </w:r>
          </w:p>
        </w:tc>
        <w:tc>
          <w:tcPr>
            <w:tcW w:w="1443" w:type="pct"/>
            <w:vAlign w:val="center"/>
          </w:tcPr>
          <w:p w:rsidR="004C4148" w:rsidRPr="000D3CA8" w:rsidRDefault="004C4148" w:rsidP="000D3CA8">
            <w:pPr>
              <w:rPr>
                <w:szCs w:val="21"/>
              </w:rPr>
            </w:pPr>
            <w:r w:rsidRPr="000D3CA8">
              <w:rPr>
                <w:szCs w:val="21"/>
              </w:rPr>
              <w:t>已采纳</w:t>
            </w:r>
          </w:p>
        </w:tc>
      </w:tr>
      <w:tr w:rsidR="004C4148" w:rsidRPr="000D3CA8" w:rsidTr="00BD4144">
        <w:tc>
          <w:tcPr>
            <w:tcW w:w="895" w:type="pct"/>
            <w:vMerge/>
            <w:vAlign w:val="center"/>
          </w:tcPr>
          <w:p w:rsidR="004C4148" w:rsidRPr="000D3CA8" w:rsidRDefault="004C4148" w:rsidP="000D3CA8">
            <w:pPr>
              <w:rPr>
                <w:szCs w:val="21"/>
              </w:rPr>
            </w:pPr>
          </w:p>
        </w:tc>
        <w:tc>
          <w:tcPr>
            <w:tcW w:w="2661" w:type="pct"/>
            <w:vAlign w:val="center"/>
          </w:tcPr>
          <w:p w:rsidR="004C4148" w:rsidRPr="000D3CA8" w:rsidRDefault="0091297D" w:rsidP="000D3CA8">
            <w:pPr>
              <w:rPr>
                <w:szCs w:val="21"/>
              </w:rPr>
            </w:pPr>
            <w:r w:rsidRPr="000D3CA8">
              <w:rPr>
                <w:szCs w:val="21"/>
              </w:rPr>
              <w:t>有中位粒径的要求，</w:t>
            </w:r>
            <w:r w:rsidR="004C4148" w:rsidRPr="000D3CA8">
              <w:rPr>
                <w:szCs w:val="21"/>
              </w:rPr>
              <w:t>表</w:t>
            </w:r>
            <w:r w:rsidR="004C4148" w:rsidRPr="000D3CA8">
              <w:rPr>
                <w:szCs w:val="21"/>
              </w:rPr>
              <w:t>2</w:t>
            </w:r>
            <w:r w:rsidR="004C4148" w:rsidRPr="000D3CA8">
              <w:rPr>
                <w:szCs w:val="21"/>
              </w:rPr>
              <w:t>中的</w:t>
            </w:r>
            <w:r w:rsidR="004C4148" w:rsidRPr="000D3CA8">
              <w:rPr>
                <w:szCs w:val="21"/>
              </w:rPr>
              <w:t>+45μm</w:t>
            </w:r>
            <w:r w:rsidR="004C4148" w:rsidRPr="000D3CA8">
              <w:rPr>
                <w:szCs w:val="21"/>
              </w:rPr>
              <w:t>颗粒含量</w:t>
            </w:r>
            <w:r w:rsidR="004C4148" w:rsidRPr="000D3CA8">
              <w:rPr>
                <w:szCs w:val="21"/>
              </w:rPr>
              <w:t>/%</w:t>
            </w:r>
            <w:r w:rsidR="004C4148" w:rsidRPr="000D3CA8">
              <w:rPr>
                <w:szCs w:val="21"/>
              </w:rPr>
              <w:t>是否可取消</w:t>
            </w:r>
          </w:p>
        </w:tc>
        <w:tc>
          <w:tcPr>
            <w:tcW w:w="1443" w:type="pct"/>
            <w:vAlign w:val="center"/>
          </w:tcPr>
          <w:p w:rsidR="004C4148" w:rsidRPr="000D3CA8" w:rsidRDefault="0091297D" w:rsidP="000D3CA8">
            <w:pPr>
              <w:rPr>
                <w:szCs w:val="21"/>
              </w:rPr>
            </w:pPr>
            <w:r w:rsidRPr="000D3CA8">
              <w:rPr>
                <w:szCs w:val="21"/>
              </w:rPr>
              <w:t>+45μm</w:t>
            </w:r>
            <w:r w:rsidRPr="000D3CA8">
              <w:rPr>
                <w:szCs w:val="21"/>
              </w:rPr>
              <w:t>含量代表了研磨的程度，在各应用领域都有要求</w:t>
            </w:r>
          </w:p>
        </w:tc>
      </w:tr>
      <w:tr w:rsidR="000D3CA8" w:rsidRPr="000D3CA8" w:rsidTr="00BD4144">
        <w:tc>
          <w:tcPr>
            <w:tcW w:w="895" w:type="pct"/>
            <w:vMerge w:val="restart"/>
            <w:vAlign w:val="center"/>
          </w:tcPr>
          <w:p w:rsidR="000D3CA8" w:rsidRPr="000D3CA8" w:rsidRDefault="000D3CA8" w:rsidP="000D3CA8">
            <w:pPr>
              <w:rPr>
                <w:szCs w:val="21"/>
              </w:rPr>
            </w:pPr>
            <w:r w:rsidRPr="000D3CA8">
              <w:rPr>
                <w:szCs w:val="21"/>
              </w:rPr>
              <w:t>山东中金金石科技股份有限公司</w:t>
            </w:r>
          </w:p>
        </w:tc>
        <w:tc>
          <w:tcPr>
            <w:tcW w:w="2661" w:type="pct"/>
            <w:vAlign w:val="center"/>
          </w:tcPr>
          <w:p w:rsidR="000D3CA8" w:rsidRPr="000D3CA8" w:rsidRDefault="000D3CA8" w:rsidP="000D3CA8">
            <w:pPr>
              <w:rPr>
                <w:szCs w:val="21"/>
              </w:rPr>
            </w:pPr>
            <w:r w:rsidRPr="000D3CA8">
              <w:rPr>
                <w:szCs w:val="21"/>
              </w:rPr>
              <w:t>标准中所有的</w:t>
            </w:r>
            <w:r w:rsidRPr="000D3CA8">
              <w:rPr>
                <w:szCs w:val="21"/>
              </w:rPr>
              <w:t>D50/μm</w:t>
            </w:r>
            <w:r w:rsidRPr="000D3CA8">
              <w:rPr>
                <w:szCs w:val="21"/>
              </w:rPr>
              <w:t>更改为</w:t>
            </w:r>
            <w:r w:rsidRPr="000D3CA8">
              <w:rPr>
                <w:szCs w:val="21"/>
              </w:rPr>
              <w:t>D</w:t>
            </w:r>
            <w:r w:rsidRPr="000D3CA8">
              <w:rPr>
                <w:szCs w:val="21"/>
                <w:vertAlign w:val="subscript"/>
              </w:rPr>
              <w:t>50</w:t>
            </w:r>
            <w:r w:rsidRPr="000D3CA8">
              <w:rPr>
                <w:szCs w:val="21"/>
              </w:rPr>
              <w:t>/μm</w:t>
            </w:r>
          </w:p>
        </w:tc>
        <w:tc>
          <w:tcPr>
            <w:tcW w:w="1443" w:type="pct"/>
            <w:vAlign w:val="center"/>
          </w:tcPr>
          <w:p w:rsidR="000D3CA8" w:rsidRPr="000D3CA8" w:rsidRDefault="000D3CA8" w:rsidP="000D3CA8">
            <w:pPr>
              <w:rPr>
                <w:szCs w:val="21"/>
              </w:rPr>
            </w:pPr>
            <w:r w:rsidRPr="000D3CA8">
              <w:rPr>
                <w:szCs w:val="21"/>
              </w:rPr>
              <w:t>已采纳</w:t>
            </w:r>
          </w:p>
        </w:tc>
      </w:tr>
      <w:tr w:rsidR="000D3CA8" w:rsidRPr="000D3CA8" w:rsidTr="000D3CA8">
        <w:tc>
          <w:tcPr>
            <w:tcW w:w="895" w:type="pct"/>
            <w:vMerge/>
            <w:vAlign w:val="center"/>
          </w:tcPr>
          <w:p w:rsidR="000D3CA8" w:rsidRPr="000D3CA8" w:rsidRDefault="000D3CA8" w:rsidP="000D3CA8">
            <w:pPr>
              <w:rPr>
                <w:szCs w:val="21"/>
              </w:rPr>
            </w:pPr>
          </w:p>
        </w:tc>
        <w:tc>
          <w:tcPr>
            <w:tcW w:w="2662" w:type="pct"/>
            <w:vAlign w:val="center"/>
          </w:tcPr>
          <w:p w:rsidR="000D3CA8" w:rsidRPr="000D3CA8" w:rsidRDefault="000D3CA8" w:rsidP="000D3CA8">
            <w:pPr>
              <w:rPr>
                <w:szCs w:val="21"/>
              </w:rPr>
            </w:pPr>
            <w:r w:rsidRPr="000D3CA8">
              <w:rPr>
                <w:szCs w:val="21"/>
              </w:rPr>
              <w:t>附录</w:t>
            </w:r>
            <w:r w:rsidRPr="000D3CA8">
              <w:rPr>
                <w:szCs w:val="21"/>
              </w:rPr>
              <w:t>A</w:t>
            </w:r>
            <w:r w:rsidRPr="000D3CA8">
              <w:rPr>
                <w:szCs w:val="21"/>
              </w:rPr>
              <w:t>中未清楚的表达出</w:t>
            </w:r>
            <w:r w:rsidRPr="000D3CA8">
              <w:rPr>
                <w:szCs w:val="21"/>
              </w:rPr>
              <w:t>m1</w:t>
            </w:r>
            <w:r w:rsidRPr="000D3CA8">
              <w:rPr>
                <w:szCs w:val="21"/>
              </w:rPr>
              <w:t>的来源，应该明确表达</w:t>
            </w:r>
          </w:p>
        </w:tc>
        <w:tc>
          <w:tcPr>
            <w:tcW w:w="1443" w:type="pct"/>
            <w:vAlign w:val="center"/>
          </w:tcPr>
          <w:p w:rsidR="000D3CA8" w:rsidRPr="000D3CA8" w:rsidRDefault="000D3CA8" w:rsidP="000D3CA8">
            <w:pPr>
              <w:rPr>
                <w:szCs w:val="21"/>
              </w:rPr>
            </w:pPr>
            <w:r w:rsidRPr="000D3CA8">
              <w:rPr>
                <w:szCs w:val="21"/>
              </w:rPr>
              <w:t>已采纳</w:t>
            </w:r>
          </w:p>
        </w:tc>
      </w:tr>
    </w:tbl>
    <w:p w:rsidR="00510467" w:rsidRPr="0003423F" w:rsidRDefault="00510467" w:rsidP="006C654C">
      <w:pPr>
        <w:spacing w:beforeLines="50" w:before="156" w:afterLines="50" w:after="156" w:line="520" w:lineRule="exact"/>
        <w:ind w:firstLineChars="200" w:firstLine="640"/>
        <w:jc w:val="left"/>
        <w:rPr>
          <w:rFonts w:eastAsia="黑体"/>
          <w:sz w:val="32"/>
          <w:szCs w:val="32"/>
        </w:rPr>
      </w:pPr>
      <w:r w:rsidRPr="0003423F">
        <w:rPr>
          <w:rFonts w:eastAsia="黑体"/>
          <w:sz w:val="32"/>
          <w:szCs w:val="32"/>
        </w:rPr>
        <w:t>二、标准的修订原则、主要内容及可行性分析</w:t>
      </w:r>
    </w:p>
    <w:p w:rsidR="00510467" w:rsidRPr="006C654C" w:rsidRDefault="00510467" w:rsidP="006C654C">
      <w:pPr>
        <w:spacing w:line="520" w:lineRule="exact"/>
        <w:ind w:firstLineChars="200" w:firstLine="640"/>
        <w:jc w:val="left"/>
        <w:rPr>
          <w:rFonts w:eastAsia="黑体"/>
          <w:sz w:val="32"/>
          <w:szCs w:val="32"/>
        </w:rPr>
      </w:pPr>
      <w:r w:rsidRPr="006C654C">
        <w:rPr>
          <w:rFonts w:eastAsia="黑体"/>
          <w:sz w:val="32"/>
          <w:szCs w:val="32"/>
        </w:rPr>
        <w:t xml:space="preserve">2.1 </w:t>
      </w:r>
      <w:r w:rsidRPr="006C654C">
        <w:rPr>
          <w:rFonts w:eastAsia="黑体"/>
          <w:sz w:val="32"/>
          <w:szCs w:val="32"/>
        </w:rPr>
        <w:t>标准修订的原则</w:t>
      </w:r>
    </w:p>
    <w:p w:rsidR="00510467" w:rsidRPr="0003423F" w:rsidRDefault="00510467" w:rsidP="005C4293">
      <w:pPr>
        <w:pStyle w:val="Default"/>
        <w:spacing w:line="520" w:lineRule="exact"/>
        <w:ind w:firstLineChars="200" w:firstLine="560"/>
        <w:rPr>
          <w:rFonts w:ascii="Times New Roman" w:eastAsiaTheme="minorEastAsia" w:hAnsi="Times New Roman" w:cs="Times New Roman"/>
          <w:color w:val="auto"/>
          <w:kern w:val="2"/>
          <w:sz w:val="28"/>
          <w:szCs w:val="28"/>
        </w:rPr>
      </w:pPr>
      <w:r w:rsidRPr="0003423F">
        <w:rPr>
          <w:rFonts w:ascii="Times New Roman" w:eastAsiaTheme="minorEastAsia" w:hAnsi="Times New Roman" w:cs="Times New Roman"/>
          <w:color w:val="auto"/>
          <w:kern w:val="2"/>
          <w:sz w:val="28"/>
          <w:szCs w:val="28"/>
        </w:rPr>
        <w:t>本文件按照</w:t>
      </w:r>
      <w:r w:rsidRPr="0003423F">
        <w:rPr>
          <w:rFonts w:ascii="Times New Roman" w:eastAsiaTheme="minorEastAsia" w:hAnsi="Times New Roman" w:cs="Times New Roman"/>
          <w:color w:val="auto"/>
          <w:kern w:val="2"/>
          <w:sz w:val="28"/>
          <w:szCs w:val="28"/>
        </w:rPr>
        <w:t>GB/T 1.1-2020</w:t>
      </w:r>
      <w:r w:rsidRPr="0003423F">
        <w:rPr>
          <w:rFonts w:ascii="Times New Roman" w:eastAsiaTheme="minorEastAsia" w:hAnsi="Times New Roman" w:cs="Times New Roman"/>
          <w:color w:val="auto"/>
          <w:kern w:val="2"/>
          <w:sz w:val="28"/>
          <w:szCs w:val="28"/>
        </w:rPr>
        <w:t>《标准化工作导则</w:t>
      </w:r>
      <w:r w:rsidRPr="0003423F">
        <w:rPr>
          <w:rFonts w:ascii="Times New Roman" w:eastAsiaTheme="minorEastAsia" w:hAnsi="Times New Roman" w:cs="Times New Roman"/>
          <w:color w:val="auto"/>
          <w:kern w:val="2"/>
          <w:sz w:val="28"/>
          <w:szCs w:val="28"/>
        </w:rPr>
        <w:t xml:space="preserve">  </w:t>
      </w:r>
      <w:r w:rsidRPr="0003423F">
        <w:rPr>
          <w:rFonts w:ascii="Times New Roman" w:eastAsiaTheme="minorEastAsia" w:hAnsi="Times New Roman" w:cs="Times New Roman"/>
          <w:color w:val="auto"/>
          <w:kern w:val="2"/>
          <w:sz w:val="28"/>
          <w:szCs w:val="28"/>
        </w:rPr>
        <w:t>第</w:t>
      </w:r>
      <w:r w:rsidRPr="0003423F">
        <w:rPr>
          <w:rFonts w:ascii="Times New Roman" w:eastAsiaTheme="minorEastAsia" w:hAnsi="Times New Roman" w:cs="Times New Roman"/>
          <w:color w:val="auto"/>
          <w:kern w:val="2"/>
          <w:sz w:val="28"/>
          <w:szCs w:val="28"/>
        </w:rPr>
        <w:t>1</w:t>
      </w:r>
      <w:r w:rsidRPr="0003423F">
        <w:rPr>
          <w:rFonts w:ascii="Times New Roman" w:eastAsiaTheme="minorEastAsia" w:hAnsi="Times New Roman" w:cs="Times New Roman"/>
          <w:color w:val="auto"/>
          <w:kern w:val="2"/>
          <w:sz w:val="28"/>
          <w:szCs w:val="28"/>
        </w:rPr>
        <w:t>部分：标准化文件的结构和起草规则》的规定起草。标准修订遵循了以下原则：</w:t>
      </w:r>
    </w:p>
    <w:p w:rsidR="00510467" w:rsidRPr="0003423F" w:rsidRDefault="00510467" w:rsidP="005C4293">
      <w:pPr>
        <w:spacing w:line="520" w:lineRule="exact"/>
        <w:ind w:firstLineChars="200" w:firstLine="560"/>
        <w:jc w:val="left"/>
        <w:rPr>
          <w:sz w:val="28"/>
          <w:szCs w:val="28"/>
        </w:rPr>
      </w:pPr>
      <w:r w:rsidRPr="0003423F">
        <w:rPr>
          <w:sz w:val="28"/>
          <w:szCs w:val="28"/>
        </w:rPr>
        <w:t>（一）保证标准的适用性，保证修订后的行业标准在整个行业得到有效贯彻执行；</w:t>
      </w:r>
    </w:p>
    <w:p w:rsidR="00510467" w:rsidRPr="0003423F" w:rsidRDefault="00510467" w:rsidP="005C4293">
      <w:pPr>
        <w:spacing w:line="520" w:lineRule="exact"/>
        <w:ind w:firstLineChars="200" w:firstLine="560"/>
        <w:jc w:val="left"/>
        <w:rPr>
          <w:sz w:val="28"/>
          <w:szCs w:val="28"/>
        </w:rPr>
      </w:pPr>
      <w:r w:rsidRPr="0003423F">
        <w:rPr>
          <w:sz w:val="28"/>
          <w:szCs w:val="28"/>
        </w:rPr>
        <w:t>（二）部分牌号同国际先进水平接轨，满足国内相关行业用户对煅烧</w:t>
      </w:r>
      <w:r w:rsidRPr="0003423F">
        <w:rPr>
          <w:sz w:val="28"/>
          <w:szCs w:val="28"/>
        </w:rPr>
        <w:t>α</w:t>
      </w:r>
      <w:r w:rsidRPr="0003423F">
        <w:rPr>
          <w:sz w:val="28"/>
          <w:szCs w:val="28"/>
        </w:rPr>
        <w:t>型氧化铝质量需求以及产品出口需要，通过实施标准具有一定经济效益和社会效益；</w:t>
      </w:r>
    </w:p>
    <w:p w:rsidR="00510467" w:rsidRPr="0003423F" w:rsidRDefault="00510467" w:rsidP="005C4293">
      <w:pPr>
        <w:spacing w:line="520" w:lineRule="exact"/>
        <w:ind w:firstLineChars="200" w:firstLine="560"/>
        <w:jc w:val="left"/>
        <w:rPr>
          <w:sz w:val="28"/>
          <w:szCs w:val="28"/>
        </w:rPr>
      </w:pPr>
      <w:r w:rsidRPr="0003423F">
        <w:rPr>
          <w:sz w:val="28"/>
          <w:szCs w:val="28"/>
        </w:rPr>
        <w:t>（三）分析检验方法经济准确可靠，适应快速检测需要；</w:t>
      </w:r>
    </w:p>
    <w:p w:rsidR="00510467" w:rsidRPr="0003423F" w:rsidRDefault="00510467" w:rsidP="005C4293">
      <w:pPr>
        <w:spacing w:line="520" w:lineRule="exact"/>
        <w:ind w:firstLineChars="200" w:firstLine="560"/>
        <w:jc w:val="left"/>
        <w:rPr>
          <w:sz w:val="28"/>
          <w:szCs w:val="28"/>
        </w:rPr>
      </w:pPr>
      <w:r w:rsidRPr="0003423F">
        <w:rPr>
          <w:sz w:val="28"/>
          <w:szCs w:val="28"/>
        </w:rPr>
        <w:t>（四）保证标准的统一性和协调性满足政府对质量监管的需要。</w:t>
      </w:r>
    </w:p>
    <w:p w:rsidR="00510467" w:rsidRPr="0003423F" w:rsidRDefault="00510467" w:rsidP="00510467">
      <w:pPr>
        <w:spacing w:line="520" w:lineRule="exact"/>
        <w:ind w:firstLineChars="200" w:firstLine="640"/>
        <w:jc w:val="left"/>
        <w:rPr>
          <w:rFonts w:eastAsia="黑体"/>
          <w:sz w:val="32"/>
          <w:szCs w:val="32"/>
        </w:rPr>
      </w:pPr>
      <w:r w:rsidRPr="0003423F">
        <w:rPr>
          <w:rFonts w:eastAsia="黑体"/>
          <w:sz w:val="32"/>
          <w:szCs w:val="32"/>
        </w:rPr>
        <w:t>2.2</w:t>
      </w:r>
      <w:r w:rsidRPr="0003423F">
        <w:rPr>
          <w:rFonts w:eastAsia="黑体"/>
          <w:sz w:val="32"/>
          <w:szCs w:val="32"/>
        </w:rPr>
        <w:t>标准修订的主要内容及可行性分析</w:t>
      </w:r>
    </w:p>
    <w:p w:rsidR="00510467" w:rsidRPr="0003423F" w:rsidRDefault="00510467" w:rsidP="005C4293">
      <w:pPr>
        <w:spacing w:line="520" w:lineRule="exact"/>
        <w:ind w:firstLineChars="200" w:firstLine="560"/>
        <w:rPr>
          <w:sz w:val="28"/>
          <w:szCs w:val="28"/>
        </w:rPr>
      </w:pPr>
      <w:r w:rsidRPr="0003423F">
        <w:rPr>
          <w:sz w:val="28"/>
          <w:szCs w:val="28"/>
        </w:rPr>
        <w:t>与</w:t>
      </w:r>
      <w:r w:rsidRPr="0003423F">
        <w:rPr>
          <w:sz w:val="28"/>
          <w:szCs w:val="28"/>
        </w:rPr>
        <w:t xml:space="preserve"> YS/T 89—2011</w:t>
      </w:r>
      <w:r w:rsidRPr="0003423F">
        <w:rPr>
          <w:sz w:val="28"/>
          <w:szCs w:val="28"/>
        </w:rPr>
        <w:t>相比，除结构调整和编辑性改动外，主要做了三个方面改动：</w:t>
      </w:r>
    </w:p>
    <w:p w:rsidR="00510467" w:rsidRPr="0003423F" w:rsidRDefault="00510467" w:rsidP="00510467">
      <w:pPr>
        <w:spacing w:line="520" w:lineRule="exact"/>
        <w:jc w:val="left"/>
        <w:rPr>
          <w:rFonts w:eastAsia="楷体_GB2312"/>
          <w:b/>
          <w:sz w:val="32"/>
          <w:szCs w:val="32"/>
        </w:rPr>
      </w:pPr>
      <w:r w:rsidRPr="0003423F">
        <w:rPr>
          <w:sz w:val="28"/>
          <w:szCs w:val="28"/>
        </w:rPr>
        <w:t xml:space="preserve">    </w:t>
      </w:r>
      <w:r w:rsidRPr="0003423F">
        <w:rPr>
          <w:rFonts w:eastAsia="楷体_GB2312"/>
          <w:b/>
          <w:sz w:val="32"/>
          <w:szCs w:val="32"/>
        </w:rPr>
        <w:t>（一）标准适用范围作了修改</w:t>
      </w:r>
    </w:p>
    <w:p w:rsidR="00510467" w:rsidRPr="0003423F" w:rsidRDefault="00510467" w:rsidP="005C4293">
      <w:pPr>
        <w:spacing w:line="520" w:lineRule="exact"/>
        <w:ind w:firstLineChars="200" w:firstLine="560"/>
        <w:jc w:val="left"/>
        <w:rPr>
          <w:sz w:val="28"/>
          <w:szCs w:val="28"/>
        </w:rPr>
      </w:pPr>
      <w:r w:rsidRPr="0003423F">
        <w:rPr>
          <w:sz w:val="28"/>
          <w:szCs w:val="28"/>
        </w:rPr>
        <w:t>对标准适用范围中关于用途的说明做了适当修改。将</w:t>
      </w:r>
      <w:r w:rsidRPr="0003423F">
        <w:rPr>
          <w:sz w:val="28"/>
          <w:szCs w:val="28"/>
        </w:rPr>
        <w:t>“</w:t>
      </w:r>
      <w:r w:rsidRPr="0003423F">
        <w:rPr>
          <w:sz w:val="28"/>
          <w:szCs w:val="28"/>
        </w:rPr>
        <w:t>主要用于制作耐火材料、氧化铝陶瓷以及</w:t>
      </w:r>
      <w:r w:rsidR="0075418B" w:rsidRPr="0003423F">
        <w:rPr>
          <w:sz w:val="28"/>
          <w:szCs w:val="28"/>
        </w:rPr>
        <w:t>抛光研磨剂等产品</w:t>
      </w:r>
      <w:r w:rsidR="0075418B" w:rsidRPr="0003423F">
        <w:rPr>
          <w:sz w:val="28"/>
          <w:szCs w:val="28"/>
        </w:rPr>
        <w:t>”</w:t>
      </w:r>
      <w:r w:rsidR="0075418B" w:rsidRPr="0003423F">
        <w:rPr>
          <w:sz w:val="28"/>
          <w:szCs w:val="28"/>
        </w:rPr>
        <w:t>更改为</w:t>
      </w:r>
      <w:r w:rsidR="0075418B" w:rsidRPr="0003423F">
        <w:rPr>
          <w:sz w:val="28"/>
          <w:szCs w:val="28"/>
        </w:rPr>
        <w:t>“</w:t>
      </w:r>
      <w:r w:rsidR="0075418B" w:rsidRPr="0003423F">
        <w:rPr>
          <w:sz w:val="28"/>
          <w:szCs w:val="28"/>
        </w:rPr>
        <w:t>主要用于制作耐火材料、氧化铝陶瓷以及</w:t>
      </w:r>
      <w:r w:rsidRPr="0003423F">
        <w:rPr>
          <w:sz w:val="28"/>
          <w:szCs w:val="28"/>
        </w:rPr>
        <w:t>日用陶瓷原料、抛光研磨剂、玻璃等产品</w:t>
      </w:r>
      <w:r w:rsidRPr="0003423F">
        <w:rPr>
          <w:sz w:val="28"/>
          <w:szCs w:val="28"/>
        </w:rPr>
        <w:t>”</w:t>
      </w:r>
      <w:r w:rsidRPr="0003423F">
        <w:rPr>
          <w:sz w:val="28"/>
          <w:szCs w:val="28"/>
        </w:rPr>
        <w:t>。</w:t>
      </w:r>
    </w:p>
    <w:p w:rsidR="00510467" w:rsidRPr="0003423F" w:rsidRDefault="00510467" w:rsidP="00510467">
      <w:pPr>
        <w:spacing w:line="520" w:lineRule="exact"/>
        <w:ind w:firstLineChars="200" w:firstLine="643"/>
        <w:jc w:val="left"/>
        <w:rPr>
          <w:rFonts w:eastAsia="楷体_GB2312"/>
          <w:b/>
          <w:sz w:val="32"/>
          <w:szCs w:val="32"/>
        </w:rPr>
      </w:pPr>
      <w:r w:rsidRPr="0003423F">
        <w:rPr>
          <w:rFonts w:eastAsia="楷体_GB2312"/>
          <w:b/>
          <w:sz w:val="32"/>
          <w:szCs w:val="32"/>
        </w:rPr>
        <w:t>（二）产品牌号重新进行划分</w:t>
      </w:r>
    </w:p>
    <w:p w:rsidR="00510467" w:rsidRPr="0003423F" w:rsidRDefault="00510467" w:rsidP="005C4293">
      <w:pPr>
        <w:spacing w:line="520" w:lineRule="exact"/>
        <w:ind w:firstLineChars="200" w:firstLine="560"/>
        <w:jc w:val="left"/>
        <w:rPr>
          <w:sz w:val="28"/>
          <w:szCs w:val="28"/>
        </w:rPr>
      </w:pPr>
      <w:r w:rsidRPr="0003423F">
        <w:rPr>
          <w:sz w:val="28"/>
          <w:szCs w:val="28"/>
        </w:rPr>
        <w:lastRenderedPageBreak/>
        <w:t>本文件</w:t>
      </w:r>
      <w:r w:rsidR="0070594B" w:rsidRPr="0003423F">
        <w:rPr>
          <w:sz w:val="28"/>
          <w:szCs w:val="28"/>
        </w:rPr>
        <w:t>重新命名</w:t>
      </w:r>
      <w:r w:rsidRPr="0003423F">
        <w:rPr>
          <w:sz w:val="28"/>
          <w:szCs w:val="28"/>
        </w:rPr>
        <w:t>了</w:t>
      </w:r>
      <w:r w:rsidR="002B467F" w:rsidRPr="0003423F">
        <w:rPr>
          <w:sz w:val="28"/>
          <w:szCs w:val="28"/>
        </w:rPr>
        <w:t>A-C-03</w:t>
      </w:r>
      <w:r w:rsidR="002B467F" w:rsidRPr="0003423F">
        <w:rPr>
          <w:sz w:val="28"/>
          <w:szCs w:val="28"/>
        </w:rPr>
        <w:t>、</w:t>
      </w:r>
      <w:r w:rsidR="002B467F" w:rsidRPr="0003423F">
        <w:rPr>
          <w:sz w:val="28"/>
          <w:szCs w:val="28"/>
        </w:rPr>
        <w:t>A-C-03R</w:t>
      </w:r>
      <w:r w:rsidR="002B467F" w:rsidRPr="0003423F">
        <w:rPr>
          <w:sz w:val="28"/>
          <w:szCs w:val="28"/>
        </w:rPr>
        <w:t>、</w:t>
      </w:r>
      <w:r w:rsidR="002B467F" w:rsidRPr="0003423F">
        <w:rPr>
          <w:sz w:val="28"/>
          <w:szCs w:val="28"/>
        </w:rPr>
        <w:t>A-C-05A</w:t>
      </w:r>
      <w:r w:rsidR="002B467F" w:rsidRPr="0003423F">
        <w:rPr>
          <w:sz w:val="28"/>
          <w:szCs w:val="28"/>
        </w:rPr>
        <w:t>、</w:t>
      </w:r>
      <w:r w:rsidR="002B467F" w:rsidRPr="0003423F">
        <w:rPr>
          <w:sz w:val="28"/>
          <w:szCs w:val="28"/>
        </w:rPr>
        <w:t>A-C-05</w:t>
      </w:r>
      <w:r w:rsidR="002B467F" w:rsidRPr="0003423F">
        <w:rPr>
          <w:sz w:val="28"/>
          <w:szCs w:val="28"/>
        </w:rPr>
        <w:t>、</w:t>
      </w:r>
      <w:r w:rsidR="002B467F" w:rsidRPr="0003423F">
        <w:rPr>
          <w:sz w:val="28"/>
          <w:szCs w:val="28"/>
        </w:rPr>
        <w:t>A-C-05R</w:t>
      </w:r>
      <w:r w:rsidR="002B467F" w:rsidRPr="0003423F">
        <w:rPr>
          <w:sz w:val="28"/>
          <w:szCs w:val="28"/>
        </w:rPr>
        <w:t>、</w:t>
      </w:r>
      <w:r w:rsidR="002B467F" w:rsidRPr="0003423F">
        <w:rPr>
          <w:sz w:val="28"/>
          <w:szCs w:val="28"/>
        </w:rPr>
        <w:t>A-C-10A</w:t>
      </w:r>
      <w:r w:rsidR="002B467F" w:rsidRPr="0003423F">
        <w:rPr>
          <w:sz w:val="28"/>
          <w:szCs w:val="28"/>
        </w:rPr>
        <w:t>、</w:t>
      </w:r>
      <w:r w:rsidR="002B467F" w:rsidRPr="0003423F">
        <w:rPr>
          <w:sz w:val="28"/>
          <w:szCs w:val="28"/>
        </w:rPr>
        <w:t>A-C-10</w:t>
      </w:r>
      <w:r w:rsidR="002B467F" w:rsidRPr="0003423F">
        <w:rPr>
          <w:sz w:val="28"/>
          <w:szCs w:val="28"/>
        </w:rPr>
        <w:t>、</w:t>
      </w:r>
      <w:r w:rsidR="002B467F" w:rsidRPr="0003423F">
        <w:rPr>
          <w:sz w:val="28"/>
          <w:szCs w:val="28"/>
        </w:rPr>
        <w:t>A-C-10R</w:t>
      </w:r>
      <w:r w:rsidR="002B467F" w:rsidRPr="0003423F">
        <w:rPr>
          <w:sz w:val="28"/>
          <w:szCs w:val="28"/>
        </w:rPr>
        <w:t>、</w:t>
      </w:r>
      <w:r w:rsidR="002B467F" w:rsidRPr="0003423F">
        <w:rPr>
          <w:sz w:val="28"/>
          <w:szCs w:val="28"/>
        </w:rPr>
        <w:t>A-C-30R</w:t>
      </w:r>
      <w:r w:rsidR="002B467F" w:rsidRPr="0003423F">
        <w:rPr>
          <w:sz w:val="28"/>
          <w:szCs w:val="28"/>
        </w:rPr>
        <w:t>、</w:t>
      </w:r>
      <w:r w:rsidR="002B467F" w:rsidRPr="0003423F">
        <w:rPr>
          <w:sz w:val="28"/>
          <w:szCs w:val="28"/>
        </w:rPr>
        <w:t>A-C-40R</w:t>
      </w:r>
      <w:r w:rsidR="002B467F" w:rsidRPr="0003423F">
        <w:rPr>
          <w:sz w:val="28"/>
          <w:szCs w:val="28"/>
        </w:rPr>
        <w:t>、</w:t>
      </w:r>
      <w:r w:rsidR="002B467F" w:rsidRPr="0003423F">
        <w:rPr>
          <w:sz w:val="28"/>
          <w:szCs w:val="28"/>
        </w:rPr>
        <w:t>A-C-50</w:t>
      </w:r>
      <w:r w:rsidR="002B467F" w:rsidRPr="0003423F">
        <w:rPr>
          <w:sz w:val="28"/>
          <w:szCs w:val="28"/>
        </w:rPr>
        <w:t>、</w:t>
      </w:r>
      <w:r w:rsidR="002B467F" w:rsidRPr="0003423F">
        <w:rPr>
          <w:sz w:val="28"/>
          <w:szCs w:val="28"/>
        </w:rPr>
        <w:t>A-C-50R</w:t>
      </w:r>
      <w:r w:rsidR="002B467F" w:rsidRPr="0003423F">
        <w:rPr>
          <w:sz w:val="28"/>
          <w:szCs w:val="28"/>
        </w:rPr>
        <w:t>、</w:t>
      </w:r>
      <w:r w:rsidR="002B467F" w:rsidRPr="0003423F">
        <w:rPr>
          <w:sz w:val="28"/>
          <w:szCs w:val="28"/>
        </w:rPr>
        <w:t>A-CG-5ALS</w:t>
      </w:r>
      <w:r w:rsidR="002B467F" w:rsidRPr="0003423F">
        <w:rPr>
          <w:sz w:val="28"/>
          <w:szCs w:val="28"/>
        </w:rPr>
        <w:t>、</w:t>
      </w:r>
      <w:r w:rsidR="002B467F" w:rsidRPr="0003423F">
        <w:rPr>
          <w:sz w:val="28"/>
          <w:szCs w:val="28"/>
        </w:rPr>
        <w:t>A-CG-2ALS</w:t>
      </w:r>
      <w:r w:rsidRPr="0003423F">
        <w:rPr>
          <w:sz w:val="28"/>
          <w:szCs w:val="28"/>
        </w:rPr>
        <w:t>共</w:t>
      </w:r>
      <w:r w:rsidRPr="0003423F">
        <w:rPr>
          <w:sz w:val="28"/>
          <w:szCs w:val="28"/>
        </w:rPr>
        <w:t>1</w:t>
      </w:r>
      <w:r w:rsidR="00581868" w:rsidRPr="0003423F">
        <w:rPr>
          <w:sz w:val="28"/>
          <w:szCs w:val="28"/>
        </w:rPr>
        <w:t>4</w:t>
      </w:r>
      <w:r w:rsidRPr="0003423F">
        <w:rPr>
          <w:sz w:val="28"/>
          <w:szCs w:val="28"/>
        </w:rPr>
        <w:t>个牌号，因</w:t>
      </w:r>
      <w:r w:rsidR="0070594B" w:rsidRPr="0003423F">
        <w:rPr>
          <w:sz w:val="28"/>
          <w:szCs w:val="28"/>
        </w:rPr>
        <w:t>原粉</w:t>
      </w:r>
      <w:r w:rsidRPr="0003423F">
        <w:rPr>
          <w:sz w:val="28"/>
          <w:szCs w:val="28"/>
        </w:rPr>
        <w:t>牌号中数字与</w:t>
      </w:r>
      <w:r w:rsidRPr="0003423F">
        <w:rPr>
          <w:sz w:val="28"/>
          <w:szCs w:val="28"/>
        </w:rPr>
        <w:t>“LS”</w:t>
      </w:r>
      <w:r w:rsidRPr="0003423F">
        <w:rPr>
          <w:sz w:val="28"/>
          <w:szCs w:val="28"/>
        </w:rPr>
        <w:t>含义重复，删除了</w:t>
      </w:r>
      <w:r w:rsidR="002B467F" w:rsidRPr="0003423F">
        <w:rPr>
          <w:sz w:val="28"/>
          <w:szCs w:val="28"/>
        </w:rPr>
        <w:t>A-C</w:t>
      </w:r>
      <w:r w:rsidRPr="0003423F">
        <w:rPr>
          <w:sz w:val="28"/>
          <w:szCs w:val="28"/>
        </w:rPr>
        <w:t>-05LS</w:t>
      </w:r>
      <w:r w:rsidRPr="0003423F">
        <w:rPr>
          <w:sz w:val="28"/>
          <w:szCs w:val="28"/>
        </w:rPr>
        <w:t>、</w:t>
      </w:r>
      <w:r w:rsidR="002B467F" w:rsidRPr="0003423F">
        <w:rPr>
          <w:sz w:val="28"/>
          <w:szCs w:val="28"/>
        </w:rPr>
        <w:t>A-C</w:t>
      </w:r>
      <w:r w:rsidRPr="0003423F">
        <w:rPr>
          <w:sz w:val="28"/>
          <w:szCs w:val="28"/>
        </w:rPr>
        <w:t>-10LS</w:t>
      </w:r>
      <w:r w:rsidRPr="0003423F">
        <w:rPr>
          <w:sz w:val="28"/>
          <w:szCs w:val="28"/>
        </w:rPr>
        <w:t>共</w:t>
      </w:r>
      <w:r w:rsidRPr="0003423F">
        <w:rPr>
          <w:sz w:val="28"/>
          <w:szCs w:val="28"/>
        </w:rPr>
        <w:t>2</w:t>
      </w:r>
      <w:r w:rsidRPr="0003423F">
        <w:rPr>
          <w:sz w:val="28"/>
          <w:szCs w:val="28"/>
        </w:rPr>
        <w:t>个牌号，并在新增牌号中对原相对应产品进行了划分。</w:t>
      </w:r>
    </w:p>
    <w:p w:rsidR="00510467" w:rsidRPr="0003423F" w:rsidRDefault="00510467" w:rsidP="00510467">
      <w:pPr>
        <w:spacing w:line="520" w:lineRule="exact"/>
        <w:ind w:firstLineChars="200" w:firstLine="643"/>
        <w:jc w:val="left"/>
        <w:rPr>
          <w:rFonts w:eastAsia="楷体_GB2312"/>
          <w:b/>
          <w:sz w:val="32"/>
          <w:szCs w:val="32"/>
        </w:rPr>
      </w:pPr>
      <w:r w:rsidRPr="0003423F">
        <w:rPr>
          <w:rFonts w:eastAsia="楷体_GB2312"/>
          <w:b/>
          <w:sz w:val="32"/>
          <w:szCs w:val="32"/>
        </w:rPr>
        <w:t>（三）产品技术要求重新进行了界定</w:t>
      </w:r>
    </w:p>
    <w:p w:rsidR="00510467" w:rsidRPr="0003423F" w:rsidRDefault="00510467" w:rsidP="00EE0561">
      <w:pPr>
        <w:spacing w:line="520" w:lineRule="exact"/>
        <w:ind w:firstLineChars="150" w:firstLine="420"/>
        <w:rPr>
          <w:sz w:val="28"/>
          <w:szCs w:val="28"/>
        </w:rPr>
      </w:pPr>
      <w:r w:rsidRPr="0003423F">
        <w:rPr>
          <w:sz w:val="28"/>
          <w:szCs w:val="28"/>
        </w:rPr>
        <w:t>1.</w:t>
      </w:r>
      <w:r w:rsidR="00581868" w:rsidRPr="0003423F">
        <w:rPr>
          <w:sz w:val="28"/>
          <w:szCs w:val="28"/>
        </w:rPr>
        <w:t>根据煅烧程度（</w:t>
      </w:r>
      <w:r w:rsidR="00581868" w:rsidRPr="0003423F">
        <w:rPr>
          <w:sz w:val="28"/>
          <w:szCs w:val="28"/>
        </w:rPr>
        <w:t>α-Al</w:t>
      </w:r>
      <w:r w:rsidR="00581868" w:rsidRPr="0003423F">
        <w:rPr>
          <w:sz w:val="28"/>
          <w:szCs w:val="28"/>
          <w:vertAlign w:val="subscript"/>
        </w:rPr>
        <w:t>2</w:t>
      </w:r>
      <w:r w:rsidR="00581868" w:rsidRPr="0003423F">
        <w:rPr>
          <w:sz w:val="28"/>
          <w:szCs w:val="28"/>
        </w:rPr>
        <w:t>O</w:t>
      </w:r>
      <w:r w:rsidR="00581868" w:rsidRPr="0003423F">
        <w:rPr>
          <w:sz w:val="28"/>
          <w:szCs w:val="28"/>
          <w:vertAlign w:val="subscript"/>
        </w:rPr>
        <w:t>3</w:t>
      </w:r>
      <w:r w:rsidR="00581868" w:rsidRPr="0003423F">
        <w:rPr>
          <w:sz w:val="28"/>
          <w:szCs w:val="28"/>
        </w:rPr>
        <w:t>%</w:t>
      </w:r>
      <w:r w:rsidR="00581868" w:rsidRPr="0003423F">
        <w:rPr>
          <w:sz w:val="28"/>
          <w:szCs w:val="28"/>
        </w:rPr>
        <w:t>含量）、原晶以及氧化钠的含量不同，对原粉进行了不同规格的分类，</w:t>
      </w:r>
      <w:r w:rsidR="0070594B" w:rsidRPr="0003423F">
        <w:rPr>
          <w:sz w:val="28"/>
          <w:szCs w:val="28"/>
        </w:rPr>
        <w:t>并根据氧化钠含量和中位粒径对微粉进行了分类。</w:t>
      </w:r>
      <w:r w:rsidRPr="0003423F">
        <w:rPr>
          <w:sz w:val="28"/>
          <w:szCs w:val="28"/>
        </w:rPr>
        <w:t>增加了煅烧</w:t>
      </w:r>
      <w:r w:rsidRPr="0003423F">
        <w:rPr>
          <w:sz w:val="28"/>
          <w:szCs w:val="28"/>
        </w:rPr>
        <w:t>α</w:t>
      </w:r>
      <w:r w:rsidRPr="0003423F">
        <w:rPr>
          <w:sz w:val="28"/>
          <w:szCs w:val="28"/>
        </w:rPr>
        <w:t>型氧化铝原粉系列</w:t>
      </w:r>
      <w:r w:rsidRPr="0003423F">
        <w:rPr>
          <w:sz w:val="28"/>
          <w:szCs w:val="28"/>
        </w:rPr>
        <w:t>12</w:t>
      </w:r>
      <w:r w:rsidRPr="0003423F">
        <w:rPr>
          <w:sz w:val="28"/>
          <w:szCs w:val="28"/>
        </w:rPr>
        <w:t>个牌号，微粉系列</w:t>
      </w:r>
      <w:r w:rsidRPr="0003423F">
        <w:rPr>
          <w:sz w:val="28"/>
          <w:szCs w:val="28"/>
        </w:rPr>
        <w:t>2</w:t>
      </w:r>
      <w:r w:rsidRPr="0003423F">
        <w:rPr>
          <w:sz w:val="28"/>
          <w:szCs w:val="28"/>
        </w:rPr>
        <w:t>个牌号。</w:t>
      </w:r>
    </w:p>
    <w:p w:rsidR="00510467" w:rsidRPr="0003423F" w:rsidRDefault="00510467" w:rsidP="00510467">
      <w:pPr>
        <w:pStyle w:val="Default"/>
        <w:spacing w:line="520" w:lineRule="exact"/>
        <w:jc w:val="center"/>
        <w:rPr>
          <w:rFonts w:ascii="Times New Roman" w:eastAsia="黑体" w:hAnsi="Times New Roman" w:cs="Times New Roman"/>
        </w:rPr>
      </w:pPr>
      <w:r w:rsidRPr="0003423F">
        <w:rPr>
          <w:rFonts w:ascii="Times New Roman" w:eastAsia="黑体" w:hAnsi="Times New Roman" w:cs="Times New Roman"/>
        </w:rPr>
        <w:t>表</w:t>
      </w:r>
      <w:r w:rsidR="00BD4144">
        <w:rPr>
          <w:rFonts w:ascii="Times New Roman" w:eastAsia="黑体" w:hAnsi="Times New Roman" w:cs="Times New Roman" w:hint="eastAsia"/>
        </w:rPr>
        <w:t>3</w:t>
      </w:r>
      <w:r w:rsidRPr="0003423F">
        <w:rPr>
          <w:rFonts w:ascii="Times New Roman" w:eastAsia="黑体" w:hAnsi="Times New Roman" w:cs="Times New Roman"/>
        </w:rPr>
        <w:t xml:space="preserve"> </w:t>
      </w:r>
      <w:r w:rsidR="00BD4144">
        <w:rPr>
          <w:rFonts w:ascii="Times New Roman" w:eastAsia="黑体" w:hAnsi="Times New Roman" w:cs="Times New Roman" w:hint="eastAsia"/>
        </w:rPr>
        <w:t xml:space="preserve"> </w:t>
      </w:r>
      <w:r w:rsidRPr="0003423F">
        <w:rPr>
          <w:rFonts w:ascii="Times New Roman" w:eastAsia="黑体" w:hAnsi="Times New Roman" w:cs="Times New Roman"/>
        </w:rPr>
        <w:t>原粉的化学成分、物理性能要求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8"/>
        <w:gridCol w:w="877"/>
        <w:gridCol w:w="875"/>
        <w:gridCol w:w="877"/>
        <w:gridCol w:w="875"/>
        <w:gridCol w:w="874"/>
        <w:gridCol w:w="996"/>
        <w:gridCol w:w="1001"/>
        <w:gridCol w:w="1229"/>
      </w:tblGrid>
      <w:tr w:rsidR="00510467" w:rsidRPr="0003423F" w:rsidTr="00BD4144">
        <w:trPr>
          <w:trHeight w:val="760"/>
        </w:trPr>
        <w:tc>
          <w:tcPr>
            <w:tcW w:w="549" w:type="pct"/>
            <w:vMerge w:val="restar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牌号</w:t>
            </w:r>
          </w:p>
        </w:tc>
        <w:tc>
          <w:tcPr>
            <w:tcW w:w="2620" w:type="pct"/>
            <w:gridSpan w:val="5"/>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化学成份（质量分数）</w:t>
            </w:r>
            <w:r w:rsidRPr="0003423F">
              <w:rPr>
                <w:color w:val="000000"/>
                <w:kern w:val="0"/>
                <w:sz w:val="18"/>
                <w:szCs w:val="18"/>
              </w:rPr>
              <w:t>/%</w:t>
            </w:r>
          </w:p>
        </w:tc>
        <w:tc>
          <w:tcPr>
            <w:tcW w:w="549" w:type="pct"/>
            <w:vMerge w:val="restar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有效密度</w:t>
            </w:r>
            <w:r w:rsidRPr="0003423F">
              <w:rPr>
                <w:color w:val="000000"/>
                <w:kern w:val="0"/>
                <w:sz w:val="18"/>
                <w:szCs w:val="18"/>
              </w:rPr>
              <w:t>/</w:t>
            </w:r>
            <w:r w:rsidRPr="0003423F">
              <w:rPr>
                <w:color w:val="000000"/>
                <w:kern w:val="0"/>
                <w:sz w:val="18"/>
                <w:szCs w:val="18"/>
              </w:rPr>
              <w:t>（</w:t>
            </w:r>
            <w:r w:rsidRPr="0003423F">
              <w:rPr>
                <w:color w:val="000000"/>
                <w:kern w:val="0"/>
                <w:sz w:val="18"/>
                <w:szCs w:val="18"/>
              </w:rPr>
              <w:t>g/cm</w:t>
            </w:r>
            <w:r w:rsidRPr="0003423F">
              <w:rPr>
                <w:color w:val="000000"/>
                <w:kern w:val="0"/>
                <w:sz w:val="18"/>
                <w:szCs w:val="18"/>
                <w:vertAlign w:val="superscript"/>
              </w:rPr>
              <w:t>3</w:t>
            </w:r>
            <w:r w:rsidRPr="0003423F">
              <w:rPr>
                <w:color w:val="000000"/>
                <w:kern w:val="0"/>
                <w:sz w:val="18"/>
                <w:szCs w:val="18"/>
              </w:rPr>
              <w:t>）</w:t>
            </w:r>
          </w:p>
        </w:tc>
        <w:tc>
          <w:tcPr>
            <w:tcW w:w="550" w:type="pct"/>
            <w:vMerge w:val="restar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α-Al</w:t>
            </w:r>
            <w:r w:rsidRPr="0003423F">
              <w:rPr>
                <w:color w:val="000000"/>
                <w:kern w:val="0"/>
                <w:sz w:val="18"/>
                <w:szCs w:val="18"/>
                <w:vertAlign w:val="subscript"/>
              </w:rPr>
              <w:t>2</w:t>
            </w:r>
            <w:r w:rsidRPr="0003423F">
              <w:rPr>
                <w:color w:val="000000"/>
                <w:kern w:val="0"/>
                <w:sz w:val="18"/>
                <w:szCs w:val="18"/>
              </w:rPr>
              <w:t>O</w:t>
            </w:r>
            <w:r w:rsidRPr="0003423F">
              <w:rPr>
                <w:color w:val="000000"/>
                <w:kern w:val="0"/>
                <w:sz w:val="18"/>
                <w:szCs w:val="18"/>
                <w:vertAlign w:val="subscript"/>
              </w:rPr>
              <w:t>3</w:t>
            </w:r>
            <w:r w:rsidRPr="0003423F">
              <w:rPr>
                <w:color w:val="000000"/>
                <w:kern w:val="0"/>
                <w:sz w:val="18"/>
                <w:szCs w:val="18"/>
              </w:rPr>
              <w:t>/%</w:t>
            </w:r>
          </w:p>
        </w:tc>
        <w:tc>
          <w:tcPr>
            <w:tcW w:w="731" w:type="pct"/>
            <w:vMerge w:val="restar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 xml:space="preserve">24 </w:t>
            </w:r>
            <w:r w:rsidRPr="0003423F">
              <w:rPr>
                <w:color w:val="000000"/>
                <w:kern w:val="0"/>
                <w:sz w:val="18"/>
                <w:szCs w:val="18"/>
              </w:rPr>
              <w:t>分钟研磨粒度</w:t>
            </w:r>
            <w:r w:rsidRPr="0003423F">
              <w:rPr>
                <w:color w:val="000000"/>
                <w:kern w:val="0"/>
                <w:sz w:val="18"/>
                <w:szCs w:val="18"/>
              </w:rPr>
              <w:t>D50/μm</w:t>
            </w:r>
          </w:p>
        </w:tc>
      </w:tr>
      <w:tr w:rsidR="00510467" w:rsidRPr="0003423F" w:rsidTr="00BD4144">
        <w:trPr>
          <w:trHeight w:val="280"/>
        </w:trPr>
        <w:tc>
          <w:tcPr>
            <w:tcW w:w="549" w:type="pct"/>
            <w:vMerge/>
            <w:vAlign w:val="center"/>
            <w:hideMark/>
          </w:tcPr>
          <w:p w:rsidR="00510467" w:rsidRPr="0003423F" w:rsidRDefault="00510467" w:rsidP="00DF2140">
            <w:pPr>
              <w:widowControl/>
              <w:jc w:val="left"/>
              <w:rPr>
                <w:color w:val="000000"/>
                <w:kern w:val="0"/>
                <w:sz w:val="18"/>
                <w:szCs w:val="18"/>
              </w:rPr>
            </w:pP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Al</w:t>
            </w:r>
            <w:r w:rsidRPr="0003423F">
              <w:rPr>
                <w:color w:val="000000"/>
                <w:kern w:val="0"/>
                <w:sz w:val="18"/>
                <w:szCs w:val="18"/>
                <w:vertAlign w:val="subscript"/>
              </w:rPr>
              <w:t>2</w:t>
            </w:r>
            <w:r w:rsidRPr="0003423F">
              <w:rPr>
                <w:color w:val="000000"/>
                <w:kern w:val="0"/>
                <w:sz w:val="18"/>
                <w:szCs w:val="18"/>
              </w:rPr>
              <w:t>O</w:t>
            </w:r>
            <w:r w:rsidRPr="0003423F">
              <w:rPr>
                <w:color w:val="000000"/>
                <w:kern w:val="0"/>
                <w:sz w:val="18"/>
                <w:szCs w:val="18"/>
                <w:vertAlign w:val="subscript"/>
              </w:rPr>
              <w:t>3</w:t>
            </w:r>
            <w:r w:rsidRPr="0003423F">
              <w:rPr>
                <w:color w:val="000000"/>
                <w:kern w:val="0"/>
                <w:sz w:val="18"/>
                <w:szCs w:val="18"/>
              </w:rPr>
              <w:t>含量</w:t>
            </w:r>
          </w:p>
        </w:tc>
        <w:tc>
          <w:tcPr>
            <w:tcW w:w="2096" w:type="pct"/>
            <w:gridSpan w:val="4"/>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杂质含量，不大于</w:t>
            </w:r>
          </w:p>
        </w:tc>
        <w:tc>
          <w:tcPr>
            <w:tcW w:w="549" w:type="pct"/>
            <w:vMerge/>
            <w:vAlign w:val="center"/>
            <w:hideMark/>
          </w:tcPr>
          <w:p w:rsidR="00510467" w:rsidRPr="0003423F" w:rsidRDefault="00510467" w:rsidP="00DF2140">
            <w:pPr>
              <w:widowControl/>
              <w:jc w:val="left"/>
              <w:rPr>
                <w:color w:val="000000"/>
                <w:kern w:val="0"/>
                <w:sz w:val="18"/>
                <w:szCs w:val="18"/>
              </w:rPr>
            </w:pPr>
          </w:p>
        </w:tc>
        <w:tc>
          <w:tcPr>
            <w:tcW w:w="550" w:type="pct"/>
            <w:vMerge/>
            <w:vAlign w:val="center"/>
            <w:hideMark/>
          </w:tcPr>
          <w:p w:rsidR="00510467" w:rsidRPr="0003423F" w:rsidRDefault="00510467" w:rsidP="00DF2140">
            <w:pPr>
              <w:widowControl/>
              <w:jc w:val="left"/>
              <w:rPr>
                <w:color w:val="000000"/>
                <w:kern w:val="0"/>
                <w:sz w:val="18"/>
                <w:szCs w:val="18"/>
              </w:rPr>
            </w:pPr>
          </w:p>
        </w:tc>
        <w:tc>
          <w:tcPr>
            <w:tcW w:w="731" w:type="pct"/>
            <w:vMerge/>
            <w:vAlign w:val="center"/>
            <w:hideMark/>
          </w:tcPr>
          <w:p w:rsidR="00510467" w:rsidRPr="0003423F" w:rsidRDefault="00510467" w:rsidP="00DF2140">
            <w:pPr>
              <w:widowControl/>
              <w:jc w:val="left"/>
              <w:rPr>
                <w:color w:val="000000"/>
                <w:kern w:val="0"/>
                <w:sz w:val="18"/>
                <w:szCs w:val="18"/>
              </w:rPr>
            </w:pPr>
          </w:p>
        </w:tc>
      </w:tr>
      <w:tr w:rsidR="00510467" w:rsidRPr="0003423F" w:rsidTr="00BD4144">
        <w:trPr>
          <w:trHeight w:val="280"/>
        </w:trPr>
        <w:tc>
          <w:tcPr>
            <w:tcW w:w="549" w:type="pct"/>
            <w:vMerge/>
            <w:vAlign w:val="center"/>
            <w:hideMark/>
          </w:tcPr>
          <w:p w:rsidR="00510467" w:rsidRPr="0003423F" w:rsidRDefault="00510467" w:rsidP="00DF2140">
            <w:pPr>
              <w:widowControl/>
              <w:jc w:val="left"/>
              <w:rPr>
                <w:color w:val="000000"/>
                <w:kern w:val="0"/>
                <w:sz w:val="18"/>
                <w:szCs w:val="18"/>
              </w:rPr>
            </w:pP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不小于</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SiO</w:t>
            </w:r>
            <w:r w:rsidRPr="0003423F">
              <w:rPr>
                <w:color w:val="000000"/>
                <w:kern w:val="0"/>
                <w:sz w:val="18"/>
                <w:szCs w:val="18"/>
                <w:vertAlign w:val="subscript"/>
              </w:rPr>
              <w:t>2</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Fe</w:t>
            </w:r>
            <w:r w:rsidRPr="0003423F">
              <w:rPr>
                <w:color w:val="000000"/>
                <w:kern w:val="0"/>
                <w:sz w:val="18"/>
                <w:szCs w:val="18"/>
                <w:vertAlign w:val="subscript"/>
              </w:rPr>
              <w:t>2</w:t>
            </w:r>
            <w:r w:rsidRPr="0003423F">
              <w:rPr>
                <w:color w:val="000000"/>
                <w:kern w:val="0"/>
                <w:sz w:val="18"/>
                <w:szCs w:val="18"/>
              </w:rPr>
              <w:t>O</w:t>
            </w:r>
            <w:r w:rsidRPr="0003423F">
              <w:rPr>
                <w:color w:val="000000"/>
                <w:kern w:val="0"/>
                <w:sz w:val="18"/>
                <w:szCs w:val="18"/>
                <w:vertAlign w:val="subscript"/>
              </w:rPr>
              <w:t>3</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Na</w:t>
            </w:r>
            <w:r w:rsidRPr="0003423F">
              <w:rPr>
                <w:color w:val="000000"/>
                <w:kern w:val="0"/>
                <w:sz w:val="18"/>
                <w:szCs w:val="18"/>
                <w:vertAlign w:val="subscript"/>
              </w:rPr>
              <w:t>2</w:t>
            </w:r>
            <w:r w:rsidRPr="0003423F">
              <w:rPr>
                <w:color w:val="000000"/>
                <w:kern w:val="0"/>
                <w:sz w:val="18"/>
                <w:szCs w:val="18"/>
              </w:rPr>
              <w:t>O</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灼减</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不小于</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不小于</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范围</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-03</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99.8</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0.05</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0.02</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0.03</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3.93</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93</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1±0.5</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-03R</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99.8</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0.02</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0.02</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0.03</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3.96</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96</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1±0.5</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-05A</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99.7</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0.05</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0.02</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0.05</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3.93</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90</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1±0.5</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-05</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99.7</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0.05</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0.02</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0.05</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3.97</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95</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1±0.5</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-05R</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99.7</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0.05</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0.02</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0.05</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3.97</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96</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3±1</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-10A</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99.6</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0.04</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0.02</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3.93</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90</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1.5±0.5</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-10</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99.6</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0.04</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0.02</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3.95</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95</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1.5±0.5</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-10R</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99.6</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0.04</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0.02</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3.96</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96</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3±1</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-20</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99.5</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0.06</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0.03</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0.2</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0.2</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3.95</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93</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2.5±0.5</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-30</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99.4</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0.06</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0.03</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0.3</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0.2</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3.93</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90</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2.5±0.5</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-30R</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99.4</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0.06</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0.03</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0.3</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0.2</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3.93</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93</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3±1</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-40</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99.2</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0.08</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0.04</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0.4</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0.2</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85</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3±1</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-40R</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99.2</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0.08</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0.04</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0.4</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0.2</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3.95</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93</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w:t>
            </w:r>
            <w:r w:rsidRPr="0003423F">
              <w:rPr>
                <w:color w:val="000000"/>
                <w:kern w:val="0"/>
                <w:sz w:val="18"/>
                <w:szCs w:val="18"/>
              </w:rPr>
              <w:t>4</w:t>
            </w:r>
          </w:p>
        </w:tc>
      </w:tr>
      <w:tr w:rsidR="00510467" w:rsidRPr="0003423F" w:rsidTr="00BD4144">
        <w:trPr>
          <w:trHeight w:val="28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-50</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99.2</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0.08</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0.04</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0.5</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0.2</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3.93</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85</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3±1</w:t>
            </w:r>
          </w:p>
        </w:tc>
      </w:tr>
      <w:tr w:rsidR="00510467" w:rsidRPr="0003423F" w:rsidTr="00BD4144">
        <w:trPr>
          <w:trHeight w:val="290"/>
        </w:trPr>
        <w:tc>
          <w:tcPr>
            <w:tcW w:w="549" w:type="pct"/>
            <w:shd w:val="clear" w:color="auto" w:fill="auto"/>
            <w:vAlign w:val="center"/>
            <w:hideMark/>
          </w:tcPr>
          <w:p w:rsidR="00510467" w:rsidRPr="0003423F" w:rsidRDefault="002B467F" w:rsidP="00DF2140">
            <w:pPr>
              <w:widowControl/>
              <w:jc w:val="center"/>
              <w:rPr>
                <w:color w:val="000000"/>
                <w:kern w:val="0"/>
                <w:sz w:val="18"/>
                <w:szCs w:val="18"/>
              </w:rPr>
            </w:pPr>
            <w:r w:rsidRPr="0003423F">
              <w:rPr>
                <w:color w:val="000000"/>
                <w:kern w:val="0"/>
                <w:sz w:val="18"/>
                <w:szCs w:val="18"/>
              </w:rPr>
              <w:t>A-C</w:t>
            </w:r>
            <w:r w:rsidR="00510467" w:rsidRPr="0003423F">
              <w:rPr>
                <w:color w:val="000000"/>
                <w:kern w:val="0"/>
                <w:sz w:val="18"/>
                <w:szCs w:val="18"/>
              </w:rPr>
              <w:t>-50R</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99.2</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0.08</w:t>
            </w:r>
          </w:p>
        </w:tc>
        <w:tc>
          <w:tcPr>
            <w:tcW w:w="52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0.04</w:t>
            </w:r>
          </w:p>
        </w:tc>
        <w:tc>
          <w:tcPr>
            <w:tcW w:w="52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0.5</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0.2</w:t>
            </w:r>
          </w:p>
        </w:tc>
        <w:tc>
          <w:tcPr>
            <w:tcW w:w="549"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3.93</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90</w:t>
            </w:r>
          </w:p>
        </w:tc>
        <w:tc>
          <w:tcPr>
            <w:tcW w:w="731"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w:t>
            </w:r>
            <w:r w:rsidRPr="0003423F">
              <w:rPr>
                <w:color w:val="000000"/>
                <w:kern w:val="0"/>
                <w:sz w:val="18"/>
                <w:szCs w:val="18"/>
              </w:rPr>
              <w:t>4</w:t>
            </w:r>
          </w:p>
        </w:tc>
      </w:tr>
    </w:tbl>
    <w:p w:rsidR="00510467" w:rsidRPr="0003423F" w:rsidRDefault="00510467" w:rsidP="00510467">
      <w:pPr>
        <w:pStyle w:val="Default"/>
        <w:spacing w:line="520" w:lineRule="exact"/>
        <w:jc w:val="center"/>
        <w:rPr>
          <w:rFonts w:ascii="Times New Roman" w:eastAsia="黑体" w:hAnsi="Times New Roman" w:cs="Times New Roman"/>
        </w:rPr>
      </w:pPr>
      <w:r w:rsidRPr="0003423F">
        <w:rPr>
          <w:rFonts w:ascii="Times New Roman" w:eastAsia="黑体" w:hAnsi="Times New Roman" w:cs="Times New Roman"/>
        </w:rPr>
        <w:t>表</w:t>
      </w:r>
      <w:r w:rsidR="00BD4144">
        <w:rPr>
          <w:rFonts w:ascii="Times New Roman" w:eastAsia="黑体" w:hAnsi="Times New Roman" w:cs="Times New Roman" w:hint="eastAsia"/>
        </w:rPr>
        <w:t>4</w:t>
      </w:r>
      <w:r w:rsidRPr="0003423F">
        <w:rPr>
          <w:rFonts w:ascii="Times New Roman" w:eastAsia="黑体" w:hAnsi="Times New Roman" w:cs="Times New Roman"/>
        </w:rPr>
        <w:t xml:space="preserve"> </w:t>
      </w:r>
      <w:r w:rsidR="00BD4144">
        <w:rPr>
          <w:rFonts w:ascii="Times New Roman" w:eastAsia="黑体" w:hAnsi="Times New Roman" w:cs="Times New Roman" w:hint="eastAsia"/>
        </w:rPr>
        <w:t xml:space="preserve"> </w:t>
      </w:r>
      <w:r w:rsidRPr="0003423F">
        <w:rPr>
          <w:rFonts w:ascii="Times New Roman" w:eastAsia="黑体" w:hAnsi="Times New Roman" w:cs="Times New Roman"/>
        </w:rPr>
        <w:t>微粉的化学成分、物理性能要求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6"/>
        <w:gridCol w:w="863"/>
        <w:gridCol w:w="858"/>
        <w:gridCol w:w="864"/>
        <w:gridCol w:w="860"/>
        <w:gridCol w:w="857"/>
        <w:gridCol w:w="1001"/>
        <w:gridCol w:w="872"/>
        <w:gridCol w:w="1201"/>
      </w:tblGrid>
      <w:tr w:rsidR="00510467" w:rsidRPr="0003423F" w:rsidTr="00BD4144">
        <w:trPr>
          <w:trHeight w:val="480"/>
        </w:trPr>
        <w:tc>
          <w:tcPr>
            <w:tcW w:w="630" w:type="pct"/>
            <w:vMerge w:val="restar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牌号</w:t>
            </w:r>
          </w:p>
        </w:tc>
        <w:tc>
          <w:tcPr>
            <w:tcW w:w="2580" w:type="pct"/>
            <w:gridSpan w:val="5"/>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化学成份（质量分数）</w:t>
            </w:r>
            <w:r w:rsidRPr="0003423F">
              <w:rPr>
                <w:color w:val="000000"/>
                <w:kern w:val="0"/>
                <w:sz w:val="18"/>
                <w:szCs w:val="18"/>
              </w:rPr>
              <w:t>/%</w:t>
            </w:r>
            <w:r w:rsidRPr="0003423F">
              <w:rPr>
                <w:color w:val="000000"/>
                <w:kern w:val="0"/>
                <w:sz w:val="18"/>
                <w:szCs w:val="18"/>
              </w:rPr>
              <w:t>，</w:t>
            </w:r>
            <w:r w:rsidRPr="0003423F">
              <w:rPr>
                <w:color w:val="000000"/>
                <w:kern w:val="0"/>
                <w:sz w:val="18"/>
                <w:szCs w:val="18"/>
              </w:rPr>
              <w:t xml:space="preserve"> </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α-Al</w:t>
            </w:r>
            <w:r w:rsidRPr="0003423F">
              <w:rPr>
                <w:color w:val="000000"/>
                <w:kern w:val="0"/>
                <w:sz w:val="18"/>
                <w:szCs w:val="18"/>
                <w:vertAlign w:val="subscript"/>
              </w:rPr>
              <w:t>2</w:t>
            </w:r>
            <w:r w:rsidRPr="0003423F">
              <w:rPr>
                <w:color w:val="000000"/>
                <w:kern w:val="0"/>
                <w:sz w:val="18"/>
                <w:szCs w:val="18"/>
              </w:rPr>
              <w:t>O</w:t>
            </w:r>
            <w:r w:rsidRPr="0003423F">
              <w:rPr>
                <w:color w:val="000000"/>
                <w:kern w:val="0"/>
                <w:sz w:val="18"/>
                <w:szCs w:val="18"/>
                <w:vertAlign w:val="subscript"/>
              </w:rPr>
              <w:t>3</w:t>
            </w:r>
            <w:r w:rsidRPr="0003423F">
              <w:rPr>
                <w:color w:val="000000"/>
                <w:kern w:val="0"/>
                <w:sz w:val="18"/>
                <w:szCs w:val="18"/>
              </w:rPr>
              <w:t>/%</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中位粒径</w:t>
            </w:r>
            <w:r w:rsidRPr="0003423F">
              <w:rPr>
                <w:color w:val="000000"/>
                <w:kern w:val="0"/>
                <w:sz w:val="18"/>
                <w:szCs w:val="18"/>
              </w:rPr>
              <w:t>D50/μm</w:t>
            </w:r>
          </w:p>
        </w:tc>
        <w:tc>
          <w:tcPr>
            <w:tcW w:w="717" w:type="pct"/>
            <w:vMerge w:val="restar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+45μm</w:t>
            </w:r>
            <w:r w:rsidRPr="0003423F">
              <w:rPr>
                <w:color w:val="000000"/>
                <w:kern w:val="0"/>
                <w:sz w:val="18"/>
                <w:szCs w:val="18"/>
              </w:rPr>
              <w:t>颗粒含量</w:t>
            </w:r>
            <w:r w:rsidRPr="0003423F">
              <w:rPr>
                <w:color w:val="000000"/>
                <w:kern w:val="0"/>
                <w:sz w:val="18"/>
                <w:szCs w:val="18"/>
              </w:rPr>
              <w:t>/%</w:t>
            </w:r>
            <w:r w:rsidRPr="0003423F">
              <w:rPr>
                <w:color w:val="000000"/>
                <w:kern w:val="0"/>
                <w:sz w:val="18"/>
                <w:szCs w:val="18"/>
              </w:rPr>
              <w:t>，不大于</w:t>
            </w:r>
          </w:p>
        </w:tc>
      </w:tr>
      <w:tr w:rsidR="00510467" w:rsidRPr="0003423F" w:rsidTr="00BD4144">
        <w:trPr>
          <w:trHeight w:val="280"/>
        </w:trPr>
        <w:tc>
          <w:tcPr>
            <w:tcW w:w="630" w:type="pct"/>
            <w:vMerge/>
            <w:vAlign w:val="center"/>
            <w:hideMark/>
          </w:tcPr>
          <w:p w:rsidR="00510467" w:rsidRPr="0003423F" w:rsidRDefault="00510467" w:rsidP="00DF2140">
            <w:pPr>
              <w:widowControl/>
              <w:jc w:val="left"/>
              <w:rPr>
                <w:color w:val="000000"/>
                <w:kern w:val="0"/>
                <w:sz w:val="18"/>
                <w:szCs w:val="18"/>
              </w:rPr>
            </w:pP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Al</w:t>
            </w:r>
            <w:r w:rsidRPr="0003423F">
              <w:rPr>
                <w:color w:val="000000"/>
                <w:kern w:val="0"/>
                <w:sz w:val="18"/>
                <w:szCs w:val="18"/>
                <w:vertAlign w:val="subscript"/>
              </w:rPr>
              <w:t>2</w:t>
            </w:r>
            <w:r w:rsidRPr="0003423F">
              <w:rPr>
                <w:color w:val="000000"/>
                <w:kern w:val="0"/>
                <w:sz w:val="18"/>
                <w:szCs w:val="18"/>
              </w:rPr>
              <w:t>O</w:t>
            </w:r>
            <w:r w:rsidRPr="0003423F">
              <w:rPr>
                <w:color w:val="000000"/>
                <w:kern w:val="0"/>
                <w:sz w:val="18"/>
                <w:szCs w:val="18"/>
                <w:vertAlign w:val="subscript"/>
              </w:rPr>
              <w:t>3</w:t>
            </w:r>
            <w:r w:rsidRPr="0003423F">
              <w:rPr>
                <w:color w:val="000000"/>
                <w:kern w:val="0"/>
                <w:sz w:val="18"/>
                <w:szCs w:val="18"/>
              </w:rPr>
              <w:t>含量</w:t>
            </w:r>
          </w:p>
        </w:tc>
        <w:tc>
          <w:tcPr>
            <w:tcW w:w="2063" w:type="pct"/>
            <w:gridSpan w:val="4"/>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杂质含量，不大于</w:t>
            </w:r>
          </w:p>
        </w:tc>
        <w:tc>
          <w:tcPr>
            <w:tcW w:w="550" w:type="pct"/>
            <w:vMerge w:val="restar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不小于</w:t>
            </w:r>
          </w:p>
        </w:tc>
        <w:tc>
          <w:tcPr>
            <w:tcW w:w="523" w:type="pct"/>
            <w:vMerge w:val="restar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范围</w:t>
            </w:r>
          </w:p>
        </w:tc>
        <w:tc>
          <w:tcPr>
            <w:tcW w:w="717" w:type="pct"/>
            <w:vMerge/>
            <w:vAlign w:val="center"/>
            <w:hideMark/>
          </w:tcPr>
          <w:p w:rsidR="00510467" w:rsidRPr="0003423F" w:rsidRDefault="00510467" w:rsidP="00DF2140">
            <w:pPr>
              <w:widowControl/>
              <w:jc w:val="left"/>
              <w:rPr>
                <w:color w:val="000000"/>
                <w:kern w:val="0"/>
                <w:sz w:val="18"/>
                <w:szCs w:val="18"/>
              </w:rPr>
            </w:pPr>
          </w:p>
        </w:tc>
      </w:tr>
      <w:tr w:rsidR="00510467" w:rsidRPr="0003423F" w:rsidTr="00BD4144">
        <w:trPr>
          <w:trHeight w:val="280"/>
        </w:trPr>
        <w:tc>
          <w:tcPr>
            <w:tcW w:w="630" w:type="pct"/>
            <w:vMerge/>
            <w:vAlign w:val="center"/>
            <w:hideMark/>
          </w:tcPr>
          <w:p w:rsidR="00510467" w:rsidRPr="0003423F" w:rsidRDefault="00510467" w:rsidP="00DF2140">
            <w:pPr>
              <w:widowControl/>
              <w:jc w:val="left"/>
              <w:rPr>
                <w:color w:val="000000"/>
                <w:kern w:val="0"/>
                <w:sz w:val="18"/>
                <w:szCs w:val="18"/>
              </w:rPr>
            </w:pP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不小于</w:t>
            </w:r>
          </w:p>
        </w:tc>
        <w:tc>
          <w:tcPr>
            <w:tcW w:w="51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SiO</w:t>
            </w:r>
            <w:r w:rsidRPr="0003423F">
              <w:rPr>
                <w:color w:val="000000"/>
                <w:kern w:val="0"/>
                <w:sz w:val="18"/>
                <w:szCs w:val="18"/>
                <w:vertAlign w:val="subscript"/>
              </w:rPr>
              <w:t>2</w:t>
            </w: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Fe</w:t>
            </w:r>
            <w:r w:rsidRPr="0003423F">
              <w:rPr>
                <w:color w:val="000000"/>
                <w:kern w:val="0"/>
                <w:sz w:val="18"/>
                <w:szCs w:val="18"/>
                <w:vertAlign w:val="subscript"/>
              </w:rPr>
              <w:t>2</w:t>
            </w:r>
            <w:r w:rsidRPr="0003423F">
              <w:rPr>
                <w:color w:val="000000"/>
                <w:kern w:val="0"/>
                <w:sz w:val="18"/>
                <w:szCs w:val="18"/>
              </w:rPr>
              <w:t>O</w:t>
            </w:r>
            <w:r w:rsidRPr="0003423F">
              <w:rPr>
                <w:color w:val="000000"/>
                <w:kern w:val="0"/>
                <w:sz w:val="18"/>
                <w:szCs w:val="18"/>
                <w:vertAlign w:val="subscript"/>
              </w:rPr>
              <w:t>3</w:t>
            </w:r>
          </w:p>
        </w:tc>
        <w:tc>
          <w:tcPr>
            <w:tcW w:w="516"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Na</w:t>
            </w:r>
            <w:r w:rsidRPr="0003423F">
              <w:rPr>
                <w:color w:val="000000"/>
                <w:kern w:val="0"/>
                <w:sz w:val="18"/>
                <w:szCs w:val="18"/>
                <w:vertAlign w:val="subscript"/>
              </w:rPr>
              <w:t>2</w:t>
            </w:r>
            <w:r w:rsidRPr="0003423F">
              <w:rPr>
                <w:color w:val="000000"/>
                <w:kern w:val="0"/>
                <w:sz w:val="18"/>
                <w:szCs w:val="18"/>
              </w:rPr>
              <w:t>O</w:t>
            </w:r>
          </w:p>
        </w:tc>
        <w:tc>
          <w:tcPr>
            <w:tcW w:w="51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灼减</w:t>
            </w:r>
          </w:p>
        </w:tc>
        <w:tc>
          <w:tcPr>
            <w:tcW w:w="550" w:type="pct"/>
            <w:vMerge/>
            <w:vAlign w:val="center"/>
            <w:hideMark/>
          </w:tcPr>
          <w:p w:rsidR="00510467" w:rsidRPr="0003423F" w:rsidRDefault="00510467" w:rsidP="00DF2140">
            <w:pPr>
              <w:widowControl/>
              <w:jc w:val="left"/>
              <w:rPr>
                <w:color w:val="000000"/>
                <w:kern w:val="0"/>
                <w:sz w:val="18"/>
                <w:szCs w:val="18"/>
              </w:rPr>
            </w:pPr>
          </w:p>
        </w:tc>
        <w:tc>
          <w:tcPr>
            <w:tcW w:w="523" w:type="pct"/>
            <w:vMerge/>
            <w:vAlign w:val="center"/>
            <w:hideMark/>
          </w:tcPr>
          <w:p w:rsidR="00510467" w:rsidRPr="0003423F" w:rsidRDefault="00510467" w:rsidP="00DF2140">
            <w:pPr>
              <w:widowControl/>
              <w:jc w:val="left"/>
              <w:rPr>
                <w:color w:val="000000"/>
                <w:kern w:val="0"/>
                <w:sz w:val="18"/>
                <w:szCs w:val="18"/>
              </w:rPr>
            </w:pPr>
          </w:p>
        </w:tc>
        <w:tc>
          <w:tcPr>
            <w:tcW w:w="717" w:type="pct"/>
            <w:vMerge/>
            <w:vAlign w:val="center"/>
            <w:hideMark/>
          </w:tcPr>
          <w:p w:rsidR="00510467" w:rsidRPr="0003423F" w:rsidRDefault="00510467" w:rsidP="00DF2140">
            <w:pPr>
              <w:widowControl/>
              <w:jc w:val="left"/>
              <w:rPr>
                <w:color w:val="000000"/>
                <w:kern w:val="0"/>
                <w:sz w:val="18"/>
                <w:szCs w:val="18"/>
              </w:rPr>
            </w:pPr>
          </w:p>
        </w:tc>
      </w:tr>
      <w:tr w:rsidR="00510467" w:rsidRPr="0003423F" w:rsidTr="00BD4144">
        <w:trPr>
          <w:trHeight w:val="280"/>
        </w:trPr>
        <w:tc>
          <w:tcPr>
            <w:tcW w:w="630" w:type="pct"/>
            <w:shd w:val="clear" w:color="auto" w:fill="auto"/>
            <w:vAlign w:val="center"/>
            <w:hideMark/>
          </w:tcPr>
          <w:p w:rsidR="00510467" w:rsidRPr="0003423F" w:rsidRDefault="002B467F" w:rsidP="00DF2140">
            <w:pPr>
              <w:widowControl/>
              <w:rPr>
                <w:color w:val="000000"/>
                <w:kern w:val="0"/>
                <w:sz w:val="18"/>
                <w:szCs w:val="18"/>
              </w:rPr>
            </w:pPr>
            <w:r w:rsidRPr="0003423F">
              <w:rPr>
                <w:color w:val="000000"/>
                <w:kern w:val="0"/>
                <w:sz w:val="18"/>
                <w:szCs w:val="18"/>
              </w:rPr>
              <w:t>A-CG</w:t>
            </w:r>
            <w:r w:rsidR="00510467" w:rsidRPr="0003423F">
              <w:rPr>
                <w:color w:val="000000"/>
                <w:kern w:val="0"/>
                <w:sz w:val="18"/>
                <w:szCs w:val="18"/>
              </w:rPr>
              <w:t>-5ALS</w:t>
            </w: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99.6</w:t>
            </w:r>
          </w:p>
        </w:tc>
        <w:tc>
          <w:tcPr>
            <w:tcW w:w="51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0.08</w:t>
            </w: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0.03</w:t>
            </w:r>
          </w:p>
        </w:tc>
        <w:tc>
          <w:tcPr>
            <w:tcW w:w="516"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0.05</w:t>
            </w:r>
          </w:p>
        </w:tc>
        <w:tc>
          <w:tcPr>
            <w:tcW w:w="51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0.15</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93</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w:t>
            </w:r>
            <w:r w:rsidRPr="0003423F">
              <w:rPr>
                <w:color w:val="000000"/>
                <w:kern w:val="0"/>
                <w:sz w:val="18"/>
                <w:szCs w:val="18"/>
              </w:rPr>
              <w:t>～</w:t>
            </w:r>
            <w:r w:rsidRPr="0003423F">
              <w:rPr>
                <w:color w:val="000000"/>
                <w:kern w:val="0"/>
                <w:sz w:val="18"/>
                <w:szCs w:val="18"/>
              </w:rPr>
              <w:t>6</w:t>
            </w:r>
          </w:p>
        </w:tc>
        <w:tc>
          <w:tcPr>
            <w:tcW w:w="717"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w:t>
            </w:r>
          </w:p>
        </w:tc>
      </w:tr>
      <w:tr w:rsidR="00510467" w:rsidRPr="0003423F" w:rsidTr="00BD4144">
        <w:trPr>
          <w:trHeight w:val="280"/>
        </w:trPr>
        <w:tc>
          <w:tcPr>
            <w:tcW w:w="630" w:type="pct"/>
            <w:shd w:val="clear" w:color="auto" w:fill="auto"/>
            <w:vAlign w:val="center"/>
            <w:hideMark/>
          </w:tcPr>
          <w:p w:rsidR="00510467" w:rsidRPr="0003423F" w:rsidRDefault="002B467F" w:rsidP="00DF2140">
            <w:pPr>
              <w:widowControl/>
              <w:rPr>
                <w:color w:val="000000"/>
                <w:kern w:val="0"/>
                <w:sz w:val="18"/>
                <w:szCs w:val="18"/>
              </w:rPr>
            </w:pPr>
            <w:r w:rsidRPr="0003423F">
              <w:rPr>
                <w:color w:val="000000"/>
                <w:kern w:val="0"/>
                <w:sz w:val="18"/>
                <w:szCs w:val="18"/>
              </w:rPr>
              <w:t>A-CG</w:t>
            </w:r>
            <w:r w:rsidR="00510467" w:rsidRPr="0003423F">
              <w:rPr>
                <w:color w:val="000000"/>
                <w:kern w:val="0"/>
                <w:sz w:val="18"/>
                <w:szCs w:val="18"/>
              </w:rPr>
              <w:t>-2ALS</w:t>
            </w: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99.5</w:t>
            </w:r>
          </w:p>
        </w:tc>
        <w:tc>
          <w:tcPr>
            <w:tcW w:w="51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0.08</w:t>
            </w: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0.03</w:t>
            </w:r>
          </w:p>
        </w:tc>
        <w:tc>
          <w:tcPr>
            <w:tcW w:w="516"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0.05</w:t>
            </w:r>
          </w:p>
        </w:tc>
        <w:tc>
          <w:tcPr>
            <w:tcW w:w="51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0.15</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93</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1</w:t>
            </w:r>
            <w:r w:rsidRPr="0003423F">
              <w:rPr>
                <w:color w:val="000000"/>
                <w:kern w:val="0"/>
                <w:sz w:val="18"/>
                <w:szCs w:val="18"/>
              </w:rPr>
              <w:t>～</w:t>
            </w:r>
            <w:r w:rsidRPr="0003423F">
              <w:rPr>
                <w:color w:val="000000"/>
                <w:kern w:val="0"/>
                <w:sz w:val="18"/>
                <w:szCs w:val="18"/>
              </w:rPr>
              <w:t>3</w:t>
            </w:r>
          </w:p>
        </w:tc>
        <w:tc>
          <w:tcPr>
            <w:tcW w:w="717"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w:t>
            </w:r>
          </w:p>
        </w:tc>
      </w:tr>
      <w:tr w:rsidR="00510467" w:rsidRPr="0003423F" w:rsidTr="00BD4144">
        <w:trPr>
          <w:trHeight w:val="280"/>
        </w:trPr>
        <w:tc>
          <w:tcPr>
            <w:tcW w:w="630" w:type="pct"/>
            <w:shd w:val="clear" w:color="auto" w:fill="auto"/>
            <w:vAlign w:val="center"/>
            <w:hideMark/>
          </w:tcPr>
          <w:p w:rsidR="00510467" w:rsidRPr="0003423F" w:rsidRDefault="002B467F" w:rsidP="00DF2140">
            <w:pPr>
              <w:widowControl/>
              <w:rPr>
                <w:color w:val="000000"/>
                <w:kern w:val="0"/>
                <w:sz w:val="18"/>
                <w:szCs w:val="18"/>
              </w:rPr>
            </w:pPr>
            <w:r w:rsidRPr="0003423F">
              <w:rPr>
                <w:color w:val="000000"/>
                <w:kern w:val="0"/>
                <w:sz w:val="18"/>
                <w:szCs w:val="18"/>
              </w:rPr>
              <w:t>A-CG</w:t>
            </w:r>
            <w:r w:rsidR="00510467" w:rsidRPr="0003423F">
              <w:rPr>
                <w:color w:val="000000"/>
                <w:kern w:val="0"/>
                <w:sz w:val="18"/>
                <w:szCs w:val="18"/>
              </w:rPr>
              <w:t>-5LS</w:t>
            </w: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99.6</w:t>
            </w:r>
          </w:p>
        </w:tc>
        <w:tc>
          <w:tcPr>
            <w:tcW w:w="51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0.08</w:t>
            </w: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0.03</w:t>
            </w:r>
          </w:p>
        </w:tc>
        <w:tc>
          <w:tcPr>
            <w:tcW w:w="516"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w:t>
            </w:r>
          </w:p>
        </w:tc>
        <w:tc>
          <w:tcPr>
            <w:tcW w:w="51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0.15</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95</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w:t>
            </w:r>
            <w:r w:rsidRPr="0003423F">
              <w:rPr>
                <w:color w:val="000000"/>
                <w:kern w:val="0"/>
                <w:sz w:val="18"/>
                <w:szCs w:val="18"/>
              </w:rPr>
              <w:t>～</w:t>
            </w:r>
            <w:r w:rsidRPr="0003423F">
              <w:rPr>
                <w:color w:val="000000"/>
                <w:kern w:val="0"/>
                <w:sz w:val="18"/>
                <w:szCs w:val="18"/>
              </w:rPr>
              <w:t>6</w:t>
            </w:r>
          </w:p>
        </w:tc>
        <w:tc>
          <w:tcPr>
            <w:tcW w:w="717"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w:t>
            </w:r>
          </w:p>
        </w:tc>
      </w:tr>
      <w:tr w:rsidR="00510467" w:rsidRPr="0003423F" w:rsidTr="00BD4144">
        <w:trPr>
          <w:trHeight w:val="280"/>
        </w:trPr>
        <w:tc>
          <w:tcPr>
            <w:tcW w:w="630" w:type="pct"/>
            <w:shd w:val="clear" w:color="auto" w:fill="auto"/>
            <w:vAlign w:val="center"/>
            <w:hideMark/>
          </w:tcPr>
          <w:p w:rsidR="00510467" w:rsidRPr="0003423F" w:rsidRDefault="002B467F" w:rsidP="00DF2140">
            <w:pPr>
              <w:widowControl/>
              <w:rPr>
                <w:color w:val="000000"/>
                <w:kern w:val="0"/>
                <w:sz w:val="18"/>
                <w:szCs w:val="18"/>
              </w:rPr>
            </w:pPr>
            <w:r w:rsidRPr="0003423F">
              <w:rPr>
                <w:color w:val="000000"/>
                <w:kern w:val="0"/>
                <w:sz w:val="18"/>
                <w:szCs w:val="18"/>
              </w:rPr>
              <w:t>A-CG</w:t>
            </w:r>
            <w:r w:rsidR="00510467" w:rsidRPr="0003423F">
              <w:rPr>
                <w:color w:val="000000"/>
                <w:kern w:val="0"/>
                <w:sz w:val="18"/>
                <w:szCs w:val="18"/>
              </w:rPr>
              <w:t>-2LS</w:t>
            </w: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99.5</w:t>
            </w:r>
          </w:p>
        </w:tc>
        <w:tc>
          <w:tcPr>
            <w:tcW w:w="51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0.08</w:t>
            </w: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0.03</w:t>
            </w:r>
          </w:p>
        </w:tc>
        <w:tc>
          <w:tcPr>
            <w:tcW w:w="516"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0.15</w:t>
            </w:r>
          </w:p>
        </w:tc>
        <w:tc>
          <w:tcPr>
            <w:tcW w:w="51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0.15</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93</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1</w:t>
            </w:r>
            <w:r w:rsidRPr="0003423F">
              <w:rPr>
                <w:color w:val="000000"/>
                <w:kern w:val="0"/>
                <w:sz w:val="18"/>
                <w:szCs w:val="18"/>
              </w:rPr>
              <w:t>～</w:t>
            </w:r>
            <w:r w:rsidRPr="0003423F">
              <w:rPr>
                <w:color w:val="000000"/>
                <w:kern w:val="0"/>
                <w:sz w:val="18"/>
                <w:szCs w:val="18"/>
              </w:rPr>
              <w:t>3</w:t>
            </w:r>
          </w:p>
        </w:tc>
        <w:tc>
          <w:tcPr>
            <w:tcW w:w="717"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w:t>
            </w:r>
          </w:p>
        </w:tc>
      </w:tr>
      <w:tr w:rsidR="00510467" w:rsidRPr="0003423F" w:rsidTr="00BD4144">
        <w:trPr>
          <w:trHeight w:val="280"/>
        </w:trPr>
        <w:tc>
          <w:tcPr>
            <w:tcW w:w="630" w:type="pct"/>
            <w:shd w:val="clear" w:color="auto" w:fill="auto"/>
            <w:vAlign w:val="center"/>
            <w:hideMark/>
          </w:tcPr>
          <w:p w:rsidR="00510467" w:rsidRPr="0003423F" w:rsidRDefault="002B467F" w:rsidP="00DF2140">
            <w:pPr>
              <w:widowControl/>
              <w:rPr>
                <w:color w:val="000000"/>
                <w:kern w:val="0"/>
                <w:sz w:val="18"/>
                <w:szCs w:val="18"/>
              </w:rPr>
            </w:pPr>
            <w:r w:rsidRPr="0003423F">
              <w:rPr>
                <w:color w:val="000000"/>
                <w:kern w:val="0"/>
                <w:sz w:val="18"/>
                <w:szCs w:val="18"/>
              </w:rPr>
              <w:t>A-CG</w:t>
            </w:r>
            <w:r w:rsidR="00510467" w:rsidRPr="0003423F">
              <w:rPr>
                <w:color w:val="000000"/>
                <w:kern w:val="0"/>
                <w:sz w:val="18"/>
                <w:szCs w:val="18"/>
              </w:rPr>
              <w:t>-5</w:t>
            </w: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w:t>
            </w:r>
          </w:p>
        </w:tc>
        <w:tc>
          <w:tcPr>
            <w:tcW w:w="51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w:t>
            </w: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0.04</w:t>
            </w:r>
          </w:p>
        </w:tc>
        <w:tc>
          <w:tcPr>
            <w:tcW w:w="516"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0.3</w:t>
            </w:r>
          </w:p>
        </w:tc>
        <w:tc>
          <w:tcPr>
            <w:tcW w:w="51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0.25</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91</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1</w:t>
            </w:r>
            <w:r w:rsidRPr="0003423F">
              <w:rPr>
                <w:color w:val="000000"/>
                <w:kern w:val="0"/>
                <w:sz w:val="18"/>
                <w:szCs w:val="18"/>
              </w:rPr>
              <w:t>～</w:t>
            </w:r>
            <w:r w:rsidRPr="0003423F">
              <w:rPr>
                <w:color w:val="000000"/>
                <w:kern w:val="0"/>
                <w:sz w:val="18"/>
                <w:szCs w:val="18"/>
              </w:rPr>
              <w:t>6</w:t>
            </w:r>
          </w:p>
        </w:tc>
        <w:tc>
          <w:tcPr>
            <w:tcW w:w="717"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3</w:t>
            </w:r>
          </w:p>
        </w:tc>
      </w:tr>
      <w:tr w:rsidR="00510467" w:rsidRPr="0003423F" w:rsidTr="00BD4144">
        <w:trPr>
          <w:trHeight w:val="290"/>
        </w:trPr>
        <w:tc>
          <w:tcPr>
            <w:tcW w:w="630" w:type="pct"/>
            <w:shd w:val="clear" w:color="auto" w:fill="auto"/>
            <w:vAlign w:val="center"/>
            <w:hideMark/>
          </w:tcPr>
          <w:p w:rsidR="00510467" w:rsidRPr="0003423F" w:rsidRDefault="002B467F" w:rsidP="00DF2140">
            <w:pPr>
              <w:widowControl/>
              <w:rPr>
                <w:color w:val="000000"/>
                <w:kern w:val="0"/>
                <w:sz w:val="18"/>
                <w:szCs w:val="18"/>
              </w:rPr>
            </w:pPr>
            <w:r w:rsidRPr="0003423F">
              <w:rPr>
                <w:color w:val="000000"/>
                <w:kern w:val="0"/>
                <w:sz w:val="18"/>
                <w:szCs w:val="18"/>
              </w:rPr>
              <w:t>A-CG</w:t>
            </w:r>
            <w:r w:rsidR="00510467" w:rsidRPr="0003423F">
              <w:rPr>
                <w:color w:val="000000"/>
                <w:kern w:val="0"/>
                <w:sz w:val="18"/>
                <w:szCs w:val="18"/>
              </w:rPr>
              <w:t>-2</w:t>
            </w: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99</w:t>
            </w:r>
          </w:p>
        </w:tc>
        <w:tc>
          <w:tcPr>
            <w:tcW w:w="515"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0.15</w:t>
            </w:r>
          </w:p>
        </w:tc>
        <w:tc>
          <w:tcPr>
            <w:tcW w:w="518"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0.04</w:t>
            </w:r>
          </w:p>
        </w:tc>
        <w:tc>
          <w:tcPr>
            <w:tcW w:w="516"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0.4</w:t>
            </w:r>
          </w:p>
        </w:tc>
        <w:tc>
          <w:tcPr>
            <w:tcW w:w="514"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0.25</w:t>
            </w:r>
          </w:p>
        </w:tc>
        <w:tc>
          <w:tcPr>
            <w:tcW w:w="550"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90</w:t>
            </w:r>
          </w:p>
        </w:tc>
        <w:tc>
          <w:tcPr>
            <w:tcW w:w="523"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1</w:t>
            </w:r>
            <w:r w:rsidRPr="0003423F">
              <w:rPr>
                <w:color w:val="000000"/>
                <w:kern w:val="0"/>
                <w:sz w:val="18"/>
                <w:szCs w:val="18"/>
              </w:rPr>
              <w:t>～</w:t>
            </w:r>
            <w:r w:rsidRPr="0003423F">
              <w:rPr>
                <w:color w:val="000000"/>
                <w:kern w:val="0"/>
                <w:sz w:val="18"/>
                <w:szCs w:val="18"/>
              </w:rPr>
              <w:t>X</w:t>
            </w:r>
          </w:p>
        </w:tc>
        <w:tc>
          <w:tcPr>
            <w:tcW w:w="717" w:type="pct"/>
            <w:shd w:val="clear" w:color="auto" w:fill="auto"/>
            <w:vAlign w:val="center"/>
            <w:hideMark/>
          </w:tcPr>
          <w:p w:rsidR="00510467" w:rsidRPr="0003423F" w:rsidRDefault="00510467" w:rsidP="00DF2140">
            <w:pPr>
              <w:widowControl/>
              <w:jc w:val="center"/>
              <w:rPr>
                <w:color w:val="000000"/>
                <w:kern w:val="0"/>
                <w:sz w:val="18"/>
                <w:szCs w:val="18"/>
              </w:rPr>
            </w:pPr>
            <w:r w:rsidRPr="0003423F">
              <w:rPr>
                <w:color w:val="000000"/>
                <w:kern w:val="0"/>
                <w:sz w:val="18"/>
                <w:szCs w:val="18"/>
              </w:rPr>
              <w:t>—</w:t>
            </w:r>
          </w:p>
        </w:tc>
      </w:tr>
    </w:tbl>
    <w:p w:rsidR="00510467" w:rsidRPr="0003423F" w:rsidRDefault="00581868" w:rsidP="00510467">
      <w:pPr>
        <w:spacing w:line="520" w:lineRule="exact"/>
        <w:ind w:firstLine="540"/>
        <w:rPr>
          <w:sz w:val="28"/>
          <w:szCs w:val="28"/>
        </w:rPr>
      </w:pPr>
      <w:r w:rsidRPr="0003423F">
        <w:rPr>
          <w:sz w:val="28"/>
          <w:szCs w:val="28"/>
        </w:rPr>
        <w:t>2</w:t>
      </w:r>
      <w:r w:rsidR="00EE0561" w:rsidRPr="0003423F">
        <w:rPr>
          <w:sz w:val="28"/>
          <w:szCs w:val="28"/>
        </w:rPr>
        <w:t>、</w:t>
      </w:r>
      <w:r w:rsidR="00510467" w:rsidRPr="0003423F">
        <w:rPr>
          <w:sz w:val="28"/>
          <w:szCs w:val="28"/>
        </w:rPr>
        <w:t>原粉原有牌号及新增牌号均增加了</w:t>
      </w:r>
      <w:r w:rsidR="00510467" w:rsidRPr="0003423F">
        <w:rPr>
          <w:sz w:val="28"/>
          <w:szCs w:val="28"/>
        </w:rPr>
        <w:t xml:space="preserve">24 </w:t>
      </w:r>
      <w:r w:rsidR="00510467" w:rsidRPr="0003423F">
        <w:rPr>
          <w:sz w:val="28"/>
          <w:szCs w:val="28"/>
        </w:rPr>
        <w:t>分钟研磨粒度</w:t>
      </w:r>
      <w:r w:rsidR="00510467" w:rsidRPr="0003423F">
        <w:rPr>
          <w:sz w:val="28"/>
          <w:szCs w:val="28"/>
        </w:rPr>
        <w:t>D</w:t>
      </w:r>
      <w:r w:rsidR="00510467" w:rsidRPr="0003423F">
        <w:rPr>
          <w:sz w:val="28"/>
          <w:szCs w:val="28"/>
          <w:vertAlign w:val="subscript"/>
        </w:rPr>
        <w:t>50</w:t>
      </w:r>
      <w:r w:rsidR="00510467" w:rsidRPr="0003423F">
        <w:rPr>
          <w:sz w:val="28"/>
          <w:szCs w:val="28"/>
        </w:rPr>
        <w:t>要求，并规定了检测方法</w:t>
      </w:r>
      <w:r w:rsidR="007D2148" w:rsidRPr="0003423F">
        <w:rPr>
          <w:sz w:val="28"/>
          <w:szCs w:val="28"/>
        </w:rPr>
        <w:t>（附录</w:t>
      </w:r>
      <w:r w:rsidR="007D2148" w:rsidRPr="0003423F">
        <w:rPr>
          <w:sz w:val="28"/>
          <w:szCs w:val="28"/>
        </w:rPr>
        <w:t>B 24</w:t>
      </w:r>
      <w:r w:rsidR="007D2148" w:rsidRPr="0003423F">
        <w:rPr>
          <w:sz w:val="28"/>
          <w:szCs w:val="28"/>
        </w:rPr>
        <w:t>分钟研磨粒度测定</w:t>
      </w:r>
      <w:r w:rsidR="007D2148" w:rsidRPr="0003423F">
        <w:rPr>
          <w:sz w:val="28"/>
          <w:szCs w:val="28"/>
        </w:rPr>
        <w:t xml:space="preserve"> </w:t>
      </w:r>
      <w:r w:rsidR="007D2148" w:rsidRPr="0003423F">
        <w:rPr>
          <w:sz w:val="28"/>
          <w:szCs w:val="28"/>
        </w:rPr>
        <w:t>激光衍射法）</w:t>
      </w:r>
      <w:r w:rsidR="00510467" w:rsidRPr="0003423F">
        <w:rPr>
          <w:sz w:val="28"/>
          <w:szCs w:val="28"/>
        </w:rPr>
        <w:t>，将其列为判级要求。主要原因是：</w:t>
      </w:r>
    </w:p>
    <w:p w:rsidR="00510467" w:rsidRPr="0003423F" w:rsidRDefault="00510467" w:rsidP="00510467">
      <w:pPr>
        <w:spacing w:line="520" w:lineRule="exact"/>
        <w:ind w:firstLine="540"/>
        <w:rPr>
          <w:sz w:val="28"/>
          <w:szCs w:val="28"/>
        </w:rPr>
      </w:pPr>
      <w:r w:rsidRPr="0003423F">
        <w:rPr>
          <w:sz w:val="28"/>
          <w:szCs w:val="28"/>
        </w:rPr>
        <w:t>煅烧</w:t>
      </w:r>
      <w:r w:rsidRPr="0003423F">
        <w:rPr>
          <w:sz w:val="28"/>
          <w:szCs w:val="28"/>
        </w:rPr>
        <w:t>α</w:t>
      </w:r>
      <w:r w:rsidRPr="0003423F">
        <w:rPr>
          <w:sz w:val="28"/>
          <w:szCs w:val="28"/>
        </w:rPr>
        <w:t>型氧化铝原晶粒度是影响其使用性能的重要指标，对粉体流动性、再烧结活性、烧结密度、切削力等均有重要影响，要求</w:t>
      </w:r>
      <w:r w:rsidRPr="0003423F">
        <w:rPr>
          <w:sz w:val="28"/>
          <w:szCs w:val="28"/>
        </w:rPr>
        <w:t>α</w:t>
      </w:r>
      <w:r w:rsidRPr="0003423F">
        <w:rPr>
          <w:sz w:val="28"/>
          <w:szCs w:val="28"/>
        </w:rPr>
        <w:t>氧化铝生产企业从源头对该指标进行控制和区分。</w:t>
      </w:r>
    </w:p>
    <w:p w:rsidR="002B467F" w:rsidRPr="0003423F" w:rsidRDefault="002B467F" w:rsidP="00581868">
      <w:pPr>
        <w:spacing w:line="520" w:lineRule="exact"/>
        <w:ind w:firstLineChars="200" w:firstLine="643"/>
        <w:jc w:val="left"/>
        <w:rPr>
          <w:rFonts w:eastAsia="楷体_GB2312"/>
          <w:b/>
          <w:sz w:val="32"/>
          <w:szCs w:val="32"/>
        </w:rPr>
      </w:pPr>
      <w:r w:rsidRPr="0003423F">
        <w:rPr>
          <w:rFonts w:eastAsia="楷体_GB2312"/>
          <w:b/>
          <w:sz w:val="32"/>
          <w:szCs w:val="32"/>
        </w:rPr>
        <w:t>（四）新增</w:t>
      </w:r>
      <w:r w:rsidRPr="0003423F">
        <w:rPr>
          <w:rFonts w:eastAsia="楷体_GB2312"/>
          <w:b/>
          <w:sz w:val="32"/>
          <w:szCs w:val="32"/>
        </w:rPr>
        <w:t>+45μm</w:t>
      </w:r>
      <w:r w:rsidRPr="0003423F">
        <w:rPr>
          <w:rFonts w:eastAsia="楷体_GB2312"/>
          <w:b/>
          <w:sz w:val="32"/>
          <w:szCs w:val="32"/>
        </w:rPr>
        <w:t>颗粒含量的测定</w:t>
      </w:r>
      <w:r w:rsidR="00581868" w:rsidRPr="0003423F">
        <w:rPr>
          <w:rFonts w:eastAsia="楷体_GB2312"/>
          <w:b/>
          <w:sz w:val="32"/>
          <w:szCs w:val="32"/>
        </w:rPr>
        <w:t>--</w:t>
      </w:r>
      <w:r w:rsidRPr="0003423F">
        <w:rPr>
          <w:rFonts w:eastAsia="楷体_GB2312"/>
          <w:b/>
          <w:sz w:val="32"/>
          <w:szCs w:val="32"/>
        </w:rPr>
        <w:t>筛析法</w:t>
      </w:r>
    </w:p>
    <w:p w:rsidR="002B467F" w:rsidRPr="0003423F" w:rsidRDefault="002B467F" w:rsidP="00EE0561">
      <w:pPr>
        <w:ind w:firstLineChars="200" w:firstLine="560"/>
        <w:rPr>
          <w:sz w:val="28"/>
          <w:szCs w:val="28"/>
        </w:rPr>
      </w:pPr>
      <w:r w:rsidRPr="0003423F">
        <w:rPr>
          <w:sz w:val="28"/>
          <w:szCs w:val="28"/>
        </w:rPr>
        <w:t>+45μm</w:t>
      </w:r>
      <w:r w:rsidRPr="0003423F">
        <w:rPr>
          <w:sz w:val="28"/>
          <w:szCs w:val="28"/>
        </w:rPr>
        <w:t>颗粒含量的检验方法，原标准是规定</w:t>
      </w:r>
      <w:r w:rsidRPr="0003423F">
        <w:rPr>
          <w:sz w:val="28"/>
          <w:szCs w:val="28"/>
        </w:rPr>
        <w:t>“+45μm</w:t>
      </w:r>
      <w:r w:rsidRPr="0003423F">
        <w:rPr>
          <w:sz w:val="28"/>
          <w:szCs w:val="28"/>
        </w:rPr>
        <w:t>颗粒含量的检验按</w:t>
      </w:r>
      <w:r w:rsidRPr="0003423F">
        <w:rPr>
          <w:sz w:val="28"/>
          <w:szCs w:val="28"/>
        </w:rPr>
        <w:t>GB/T 6609.37</w:t>
      </w:r>
      <w:r w:rsidRPr="0003423F">
        <w:rPr>
          <w:sz w:val="28"/>
          <w:szCs w:val="28"/>
        </w:rPr>
        <w:t>规定的方法进行，但测定时应换用</w:t>
      </w:r>
      <w:r w:rsidRPr="0003423F">
        <w:rPr>
          <w:sz w:val="28"/>
          <w:szCs w:val="28"/>
        </w:rPr>
        <w:t>45μm</w:t>
      </w:r>
      <w:r w:rsidRPr="0003423F">
        <w:rPr>
          <w:sz w:val="28"/>
          <w:szCs w:val="28"/>
        </w:rPr>
        <w:t>筛并按筛上残留计算，表示为</w:t>
      </w:r>
      <w:r w:rsidRPr="0003423F">
        <w:rPr>
          <w:sz w:val="28"/>
          <w:szCs w:val="28"/>
        </w:rPr>
        <w:t>+45μm</w:t>
      </w:r>
      <w:r w:rsidR="0070594B" w:rsidRPr="0003423F">
        <w:rPr>
          <w:sz w:val="28"/>
          <w:szCs w:val="28"/>
        </w:rPr>
        <w:t>颗粒含量</w:t>
      </w:r>
      <w:r w:rsidRPr="0003423F">
        <w:rPr>
          <w:sz w:val="28"/>
          <w:szCs w:val="28"/>
        </w:rPr>
        <w:t>”</w:t>
      </w:r>
      <w:r w:rsidRPr="0003423F">
        <w:rPr>
          <w:sz w:val="28"/>
          <w:szCs w:val="28"/>
        </w:rPr>
        <w:t>，该方法使用丙酮试剂分析，试剂有毒。目前我们使用水筛法分析该指标，无分析标准可借鉴，</w:t>
      </w:r>
      <w:r w:rsidR="007D2148" w:rsidRPr="0003423F">
        <w:rPr>
          <w:sz w:val="28"/>
          <w:szCs w:val="28"/>
        </w:rPr>
        <w:t>因此根据我们的分析方法编写了附录</w:t>
      </w:r>
      <w:r w:rsidR="007D2148" w:rsidRPr="0003423F">
        <w:rPr>
          <w:sz w:val="28"/>
          <w:szCs w:val="28"/>
        </w:rPr>
        <w:t>A</w:t>
      </w:r>
      <w:r w:rsidR="007D2148" w:rsidRPr="0003423F">
        <w:rPr>
          <w:sz w:val="28"/>
          <w:szCs w:val="28"/>
        </w:rPr>
        <w:t>。</w:t>
      </w:r>
    </w:p>
    <w:p w:rsidR="009C0BB6" w:rsidRPr="000D3CA8" w:rsidRDefault="009C0BB6" w:rsidP="000D3CA8">
      <w:pPr>
        <w:spacing w:beforeLines="50" w:before="156" w:afterLines="50" w:after="156" w:line="520" w:lineRule="exact"/>
        <w:ind w:firstLineChars="200" w:firstLine="640"/>
        <w:jc w:val="left"/>
        <w:rPr>
          <w:rFonts w:eastAsia="黑体"/>
          <w:sz w:val="32"/>
          <w:szCs w:val="32"/>
        </w:rPr>
      </w:pPr>
      <w:r w:rsidRPr="000D3CA8">
        <w:rPr>
          <w:rFonts w:eastAsia="黑体"/>
          <w:sz w:val="32"/>
          <w:szCs w:val="32"/>
        </w:rPr>
        <w:t>三、</w:t>
      </w:r>
      <w:r w:rsidR="000D3CA8" w:rsidRPr="000D3CA8">
        <w:rPr>
          <w:rFonts w:eastAsia="黑体" w:hint="eastAsia"/>
          <w:sz w:val="32"/>
          <w:szCs w:val="32"/>
        </w:rPr>
        <w:t>标准</w:t>
      </w:r>
      <w:r w:rsidR="000D3CA8" w:rsidRPr="000D3CA8">
        <w:rPr>
          <w:rFonts w:eastAsia="黑体"/>
          <w:sz w:val="32"/>
          <w:szCs w:val="32"/>
        </w:rPr>
        <w:t>水平分析</w:t>
      </w:r>
    </w:p>
    <w:p w:rsidR="000D3CA8" w:rsidRPr="000D3CA8" w:rsidRDefault="000D3CA8" w:rsidP="000D3CA8">
      <w:pPr>
        <w:ind w:firstLineChars="200" w:firstLine="560"/>
        <w:rPr>
          <w:sz w:val="28"/>
          <w:szCs w:val="28"/>
        </w:rPr>
      </w:pPr>
      <w:r>
        <w:rPr>
          <w:rFonts w:hint="eastAsia"/>
          <w:sz w:val="28"/>
          <w:szCs w:val="28"/>
        </w:rPr>
        <w:t xml:space="preserve">3.1 </w:t>
      </w:r>
      <w:r w:rsidRPr="000D3CA8">
        <w:rPr>
          <w:rFonts w:hint="eastAsia"/>
          <w:sz w:val="28"/>
          <w:szCs w:val="28"/>
        </w:rPr>
        <w:t>采用国际标准和国外先进标准的程度</w:t>
      </w:r>
    </w:p>
    <w:p w:rsidR="000D3CA8" w:rsidRDefault="000D3CA8" w:rsidP="000D3CA8">
      <w:pPr>
        <w:ind w:firstLineChars="200" w:firstLine="560"/>
        <w:rPr>
          <w:sz w:val="28"/>
          <w:szCs w:val="28"/>
        </w:rPr>
      </w:pPr>
      <w:r w:rsidRPr="000D3CA8">
        <w:rPr>
          <w:rFonts w:hint="eastAsia"/>
          <w:sz w:val="28"/>
          <w:szCs w:val="28"/>
        </w:rPr>
        <w:t>未检索到相关国际标准和国外先进标准</w:t>
      </w:r>
      <w:r w:rsidR="00267A1C">
        <w:rPr>
          <w:rFonts w:hint="eastAsia"/>
          <w:sz w:val="28"/>
          <w:szCs w:val="28"/>
        </w:rPr>
        <w:t>，</w:t>
      </w:r>
      <w:r w:rsidR="00267A1C" w:rsidRPr="0003423F">
        <w:rPr>
          <w:sz w:val="28"/>
          <w:szCs w:val="28"/>
        </w:rPr>
        <w:t>本标准没有采用国际标准</w:t>
      </w:r>
      <w:r w:rsidR="00267A1C">
        <w:rPr>
          <w:sz w:val="28"/>
          <w:szCs w:val="28"/>
        </w:rPr>
        <w:t>。</w:t>
      </w:r>
    </w:p>
    <w:p w:rsidR="000D3CA8" w:rsidRPr="000D3CA8" w:rsidRDefault="000D3CA8" w:rsidP="000D3CA8">
      <w:pPr>
        <w:ind w:firstLineChars="200" w:firstLine="560"/>
        <w:rPr>
          <w:sz w:val="28"/>
          <w:szCs w:val="28"/>
        </w:rPr>
      </w:pPr>
      <w:r w:rsidRPr="000D3CA8">
        <w:rPr>
          <w:rFonts w:hint="eastAsia"/>
          <w:sz w:val="28"/>
          <w:szCs w:val="28"/>
        </w:rPr>
        <w:t xml:space="preserve">3.2 </w:t>
      </w:r>
      <w:r w:rsidRPr="000D3CA8">
        <w:rPr>
          <w:rFonts w:hint="eastAsia"/>
          <w:sz w:val="28"/>
          <w:szCs w:val="28"/>
        </w:rPr>
        <w:t>与国际标准及国外同类标准水平的对比</w:t>
      </w:r>
    </w:p>
    <w:p w:rsidR="00267A1C" w:rsidRPr="0003423F" w:rsidRDefault="00267A1C" w:rsidP="00267A1C">
      <w:pPr>
        <w:ind w:firstLine="560"/>
        <w:rPr>
          <w:sz w:val="28"/>
          <w:szCs w:val="28"/>
        </w:rPr>
      </w:pPr>
      <w:r w:rsidRPr="0003423F">
        <w:rPr>
          <w:sz w:val="28"/>
          <w:szCs w:val="28"/>
        </w:rPr>
        <w:t>本标准在制定过程中未查到同类国际标准。</w:t>
      </w:r>
      <w:r w:rsidRPr="00267A1C">
        <w:rPr>
          <w:rFonts w:hint="eastAsia"/>
          <w:sz w:val="28"/>
          <w:szCs w:val="28"/>
        </w:rPr>
        <w:t>本标准的制定，充分</w:t>
      </w:r>
      <w:r w:rsidRPr="00267A1C">
        <w:rPr>
          <w:rFonts w:hint="eastAsia"/>
          <w:sz w:val="28"/>
          <w:szCs w:val="28"/>
        </w:rPr>
        <w:lastRenderedPageBreak/>
        <w:t>反映了国内外行业的水平。</w:t>
      </w:r>
      <w:r w:rsidRPr="0003423F">
        <w:rPr>
          <w:sz w:val="28"/>
          <w:szCs w:val="28"/>
        </w:rPr>
        <w:t>本标准在制定时对国外原材料进行了测试。本标准的总体技术水平属于国内领先水平。</w:t>
      </w:r>
    </w:p>
    <w:p w:rsidR="000D3CA8" w:rsidRPr="000D3CA8" w:rsidRDefault="000D3CA8" w:rsidP="00267A1C">
      <w:pPr>
        <w:ind w:firstLineChars="200" w:firstLine="560"/>
        <w:rPr>
          <w:sz w:val="28"/>
          <w:szCs w:val="28"/>
        </w:rPr>
      </w:pPr>
      <w:r w:rsidRPr="000D3CA8">
        <w:rPr>
          <w:rFonts w:hint="eastAsia"/>
          <w:sz w:val="28"/>
          <w:szCs w:val="28"/>
        </w:rPr>
        <w:t>3.3</w:t>
      </w:r>
      <w:r w:rsidRPr="000D3CA8">
        <w:rPr>
          <w:rFonts w:hint="eastAsia"/>
          <w:sz w:val="28"/>
          <w:szCs w:val="28"/>
        </w:rPr>
        <w:t>与现有标准及制定中的标准协调配套情况</w:t>
      </w:r>
    </w:p>
    <w:p w:rsidR="000D3CA8" w:rsidRPr="00267A1C" w:rsidRDefault="000D3CA8" w:rsidP="00267A1C">
      <w:pPr>
        <w:ind w:firstLineChars="200" w:firstLine="560"/>
        <w:rPr>
          <w:sz w:val="28"/>
          <w:szCs w:val="28"/>
        </w:rPr>
      </w:pPr>
      <w:r w:rsidRPr="00267A1C">
        <w:rPr>
          <w:rFonts w:hint="eastAsia"/>
          <w:sz w:val="28"/>
          <w:szCs w:val="28"/>
        </w:rPr>
        <w:t>本标准是对</w:t>
      </w:r>
      <w:r w:rsidR="00267A1C" w:rsidRPr="00267A1C">
        <w:rPr>
          <w:sz w:val="28"/>
          <w:szCs w:val="28"/>
        </w:rPr>
        <w:t>YS/T 89-1995</w:t>
      </w:r>
      <w:r w:rsidR="00267A1C" w:rsidRPr="00267A1C">
        <w:rPr>
          <w:sz w:val="28"/>
          <w:szCs w:val="28"/>
        </w:rPr>
        <w:t>《煅烧</w:t>
      </w:r>
      <w:r w:rsidR="00267A1C" w:rsidRPr="00267A1C">
        <w:rPr>
          <w:sz w:val="28"/>
          <w:szCs w:val="28"/>
        </w:rPr>
        <w:t>α</w:t>
      </w:r>
      <w:r w:rsidR="00267A1C" w:rsidRPr="00267A1C">
        <w:rPr>
          <w:sz w:val="28"/>
          <w:szCs w:val="28"/>
        </w:rPr>
        <w:t>型氧化铝》行业</w:t>
      </w:r>
      <w:r w:rsidRPr="00267A1C">
        <w:rPr>
          <w:rFonts w:hint="eastAsia"/>
          <w:sz w:val="28"/>
          <w:szCs w:val="28"/>
        </w:rPr>
        <w:t>标准的第</w:t>
      </w:r>
      <w:r w:rsidR="00267A1C" w:rsidRPr="00267A1C">
        <w:rPr>
          <w:rFonts w:hint="eastAsia"/>
          <w:sz w:val="28"/>
          <w:szCs w:val="28"/>
        </w:rPr>
        <w:t>二</w:t>
      </w:r>
      <w:r w:rsidRPr="00267A1C">
        <w:rPr>
          <w:rFonts w:hint="eastAsia"/>
          <w:sz w:val="28"/>
          <w:szCs w:val="28"/>
        </w:rPr>
        <w:t>次修订，保证了标准条款及先后逻辑的要求一致，未发现有冲突之处。</w:t>
      </w:r>
    </w:p>
    <w:p w:rsidR="000D3CA8" w:rsidRPr="000D3CA8" w:rsidRDefault="000D3CA8" w:rsidP="000D3CA8">
      <w:pPr>
        <w:ind w:firstLineChars="200" w:firstLine="560"/>
        <w:rPr>
          <w:sz w:val="28"/>
          <w:szCs w:val="28"/>
        </w:rPr>
      </w:pPr>
      <w:r w:rsidRPr="000D3CA8">
        <w:rPr>
          <w:rFonts w:hint="eastAsia"/>
          <w:sz w:val="28"/>
          <w:szCs w:val="28"/>
        </w:rPr>
        <w:t xml:space="preserve">3.4 </w:t>
      </w:r>
      <w:r w:rsidR="00267A1C">
        <w:rPr>
          <w:rFonts w:hint="eastAsia"/>
          <w:sz w:val="28"/>
          <w:szCs w:val="28"/>
        </w:rPr>
        <w:t xml:space="preserve"> </w:t>
      </w:r>
      <w:r w:rsidRPr="000D3CA8">
        <w:rPr>
          <w:rFonts w:hint="eastAsia"/>
          <w:sz w:val="28"/>
          <w:szCs w:val="28"/>
        </w:rPr>
        <w:t>涉及国内外专利及处置情况</w:t>
      </w:r>
    </w:p>
    <w:p w:rsidR="000D3CA8" w:rsidRPr="000D3CA8" w:rsidRDefault="000D3CA8" w:rsidP="000D3CA8">
      <w:pPr>
        <w:ind w:firstLineChars="200" w:firstLine="560"/>
        <w:rPr>
          <w:sz w:val="28"/>
          <w:szCs w:val="28"/>
        </w:rPr>
      </w:pPr>
      <w:r w:rsidRPr="000D3CA8">
        <w:rPr>
          <w:rFonts w:hint="eastAsia"/>
          <w:sz w:val="28"/>
          <w:szCs w:val="28"/>
        </w:rPr>
        <w:t>本标准未涉及国内外专利使用。</w:t>
      </w:r>
      <w:r w:rsidRPr="000D3CA8">
        <w:rPr>
          <w:rFonts w:hint="eastAsia"/>
          <w:sz w:val="28"/>
          <w:szCs w:val="28"/>
        </w:rPr>
        <w:t xml:space="preserve">      </w:t>
      </w:r>
    </w:p>
    <w:p w:rsidR="009C1A40" w:rsidRPr="000D3CA8" w:rsidRDefault="00630CFA" w:rsidP="006C654C">
      <w:pPr>
        <w:ind w:firstLineChars="200" w:firstLine="560"/>
        <w:rPr>
          <w:rFonts w:eastAsia="黑体"/>
          <w:sz w:val="32"/>
          <w:szCs w:val="32"/>
        </w:rPr>
      </w:pPr>
      <w:r w:rsidRPr="0003423F">
        <w:rPr>
          <w:sz w:val="28"/>
          <w:szCs w:val="28"/>
        </w:rPr>
        <w:t xml:space="preserve"> </w:t>
      </w:r>
      <w:r w:rsidR="00267A1C">
        <w:rPr>
          <w:rFonts w:eastAsia="黑体"/>
          <w:sz w:val="32"/>
          <w:szCs w:val="32"/>
        </w:rPr>
        <w:t>四</w:t>
      </w:r>
      <w:r w:rsidR="009C1A40" w:rsidRPr="000D3CA8">
        <w:rPr>
          <w:rFonts w:eastAsia="黑体"/>
          <w:sz w:val="32"/>
          <w:szCs w:val="32"/>
        </w:rPr>
        <w:t>、与有关的现行法律、法规和强制性国家标准的关系</w:t>
      </w:r>
    </w:p>
    <w:p w:rsidR="009C1A40" w:rsidRPr="0003423F" w:rsidRDefault="009C1A40">
      <w:pPr>
        <w:ind w:firstLine="560"/>
        <w:rPr>
          <w:sz w:val="28"/>
          <w:szCs w:val="28"/>
        </w:rPr>
      </w:pPr>
      <w:r w:rsidRPr="0003423F">
        <w:rPr>
          <w:sz w:val="28"/>
          <w:szCs w:val="28"/>
        </w:rPr>
        <w:t>本标准与相关法律、法规、规章及相关标准协调一致，没有冲突。</w:t>
      </w:r>
    </w:p>
    <w:p w:rsidR="009C1A40" w:rsidRPr="000D3CA8" w:rsidRDefault="006C654C" w:rsidP="006C654C">
      <w:pPr>
        <w:spacing w:beforeLines="50" w:before="156" w:afterLines="50" w:after="156" w:line="520" w:lineRule="exact"/>
        <w:ind w:firstLineChars="200" w:firstLine="640"/>
        <w:jc w:val="left"/>
        <w:rPr>
          <w:rFonts w:eastAsia="黑体"/>
          <w:sz w:val="32"/>
          <w:szCs w:val="32"/>
        </w:rPr>
      </w:pPr>
      <w:r>
        <w:rPr>
          <w:rFonts w:eastAsia="黑体"/>
          <w:sz w:val="32"/>
          <w:szCs w:val="32"/>
        </w:rPr>
        <w:t>五</w:t>
      </w:r>
      <w:r w:rsidR="009C1A40" w:rsidRPr="000D3CA8">
        <w:rPr>
          <w:rFonts w:eastAsia="黑体"/>
          <w:sz w:val="32"/>
          <w:szCs w:val="32"/>
        </w:rPr>
        <w:t>、重大分歧意见的处理经过和依据</w:t>
      </w:r>
    </w:p>
    <w:p w:rsidR="009C1A40" w:rsidRPr="0003423F" w:rsidRDefault="009C1A40">
      <w:pPr>
        <w:ind w:firstLine="560"/>
        <w:rPr>
          <w:sz w:val="28"/>
          <w:szCs w:val="28"/>
        </w:rPr>
      </w:pPr>
      <w:r w:rsidRPr="0003423F">
        <w:rPr>
          <w:sz w:val="28"/>
          <w:szCs w:val="28"/>
        </w:rPr>
        <w:t>无</w:t>
      </w:r>
    </w:p>
    <w:p w:rsidR="009C1A40" w:rsidRDefault="006C654C" w:rsidP="000D3CA8">
      <w:pPr>
        <w:spacing w:beforeLines="50" w:before="156" w:afterLines="50" w:after="156" w:line="520" w:lineRule="exact"/>
        <w:ind w:firstLineChars="200" w:firstLine="640"/>
        <w:jc w:val="left"/>
        <w:rPr>
          <w:rFonts w:ascii="Calibri" w:hAnsi="Calibri"/>
          <w:b/>
          <w:sz w:val="32"/>
          <w:szCs w:val="32"/>
        </w:rPr>
      </w:pPr>
      <w:r>
        <w:rPr>
          <w:rFonts w:eastAsia="黑体"/>
          <w:sz w:val="32"/>
          <w:szCs w:val="32"/>
        </w:rPr>
        <w:t>六</w:t>
      </w:r>
      <w:r w:rsidR="009C1A40" w:rsidRPr="000D3CA8">
        <w:rPr>
          <w:rFonts w:eastAsia="黑体"/>
          <w:sz w:val="32"/>
          <w:szCs w:val="32"/>
        </w:rPr>
        <w:t>、</w:t>
      </w:r>
      <w:r w:rsidR="00267A1C" w:rsidRPr="00A607DF">
        <w:rPr>
          <w:rFonts w:ascii="Calibri" w:hAnsi="Calibri" w:hint="eastAsia"/>
          <w:b/>
          <w:sz w:val="32"/>
          <w:szCs w:val="32"/>
        </w:rPr>
        <w:t>标准作为强制性或推荐性国家（或行业）标准的建议</w:t>
      </w:r>
    </w:p>
    <w:p w:rsidR="006C654C" w:rsidRPr="006C654C" w:rsidRDefault="006C654C" w:rsidP="006C654C">
      <w:pPr>
        <w:ind w:firstLine="560"/>
        <w:rPr>
          <w:sz w:val="28"/>
          <w:szCs w:val="28"/>
        </w:rPr>
      </w:pPr>
      <w:r w:rsidRPr="006C654C">
        <w:rPr>
          <w:sz w:val="28"/>
          <w:szCs w:val="28"/>
        </w:rPr>
        <w:t>无</w:t>
      </w:r>
    </w:p>
    <w:p w:rsidR="006C654C" w:rsidRDefault="006C654C" w:rsidP="000D3CA8">
      <w:pPr>
        <w:spacing w:beforeLines="50" w:before="156" w:afterLines="50" w:after="156" w:line="520" w:lineRule="exact"/>
        <w:ind w:firstLineChars="200" w:firstLine="640"/>
        <w:jc w:val="left"/>
        <w:rPr>
          <w:rFonts w:ascii="Calibri" w:hAnsi="Calibri"/>
          <w:b/>
          <w:sz w:val="32"/>
          <w:szCs w:val="32"/>
        </w:rPr>
      </w:pPr>
      <w:r>
        <w:rPr>
          <w:rFonts w:eastAsia="黑体" w:hint="eastAsia"/>
          <w:sz w:val="32"/>
          <w:szCs w:val="32"/>
        </w:rPr>
        <w:t>七、</w:t>
      </w:r>
      <w:r w:rsidRPr="00A607DF">
        <w:rPr>
          <w:rFonts w:ascii="Calibri" w:hAnsi="Calibri" w:hint="eastAsia"/>
          <w:b/>
          <w:sz w:val="32"/>
          <w:szCs w:val="32"/>
        </w:rPr>
        <w:t>贯彻标准的要求和措施建议</w:t>
      </w:r>
    </w:p>
    <w:p w:rsidR="006C654C" w:rsidRDefault="006C654C" w:rsidP="006C654C">
      <w:pPr>
        <w:spacing w:beforeLines="50" w:before="156" w:afterLines="50" w:after="156" w:line="520" w:lineRule="exact"/>
        <w:ind w:firstLineChars="200" w:firstLine="560"/>
        <w:jc w:val="left"/>
        <w:rPr>
          <w:rFonts w:eastAsia="黑体"/>
          <w:sz w:val="32"/>
          <w:szCs w:val="32"/>
        </w:rPr>
      </w:pPr>
      <w:r w:rsidRPr="00267A1C">
        <w:rPr>
          <w:rFonts w:hint="eastAsia"/>
          <w:sz w:val="28"/>
          <w:szCs w:val="28"/>
        </w:rPr>
        <w:t>希望相关部门关注本标准修改之处，采取多种形式加强宣贯工作，保证标准的顺利贯彻实施。</w:t>
      </w:r>
    </w:p>
    <w:p w:rsidR="009C1A40" w:rsidRPr="000D3CA8" w:rsidRDefault="00267A1C" w:rsidP="000D3CA8">
      <w:pPr>
        <w:spacing w:beforeLines="50" w:before="156" w:afterLines="50" w:after="156" w:line="520" w:lineRule="exact"/>
        <w:ind w:firstLineChars="200" w:firstLine="640"/>
        <w:jc w:val="left"/>
        <w:rPr>
          <w:rFonts w:eastAsia="黑体"/>
          <w:sz w:val="32"/>
          <w:szCs w:val="32"/>
        </w:rPr>
      </w:pPr>
      <w:r>
        <w:rPr>
          <w:rFonts w:eastAsia="黑体"/>
          <w:sz w:val="32"/>
          <w:szCs w:val="32"/>
        </w:rPr>
        <w:t>八</w:t>
      </w:r>
      <w:r w:rsidR="009C1A40" w:rsidRPr="000D3CA8">
        <w:rPr>
          <w:rFonts w:eastAsia="黑体"/>
          <w:sz w:val="32"/>
          <w:szCs w:val="32"/>
        </w:rPr>
        <w:t>、废止现行有关标准的建议</w:t>
      </w:r>
    </w:p>
    <w:p w:rsidR="009C1A40" w:rsidRPr="0003423F" w:rsidRDefault="00267A1C">
      <w:pPr>
        <w:ind w:firstLine="560"/>
        <w:rPr>
          <w:sz w:val="28"/>
          <w:szCs w:val="28"/>
        </w:rPr>
      </w:pPr>
      <w:r>
        <w:rPr>
          <w:rFonts w:hint="eastAsia"/>
          <w:sz w:val="28"/>
          <w:szCs w:val="28"/>
        </w:rPr>
        <w:t>本标准实施之日，应同时废止现行行业标准。</w:t>
      </w:r>
    </w:p>
    <w:p w:rsidR="009C1A40" w:rsidRPr="000D3CA8" w:rsidRDefault="00267A1C" w:rsidP="000D3CA8">
      <w:pPr>
        <w:spacing w:beforeLines="50" w:before="156" w:afterLines="50" w:after="156" w:line="520" w:lineRule="exact"/>
        <w:ind w:firstLineChars="200" w:firstLine="640"/>
        <w:jc w:val="left"/>
        <w:rPr>
          <w:rFonts w:eastAsia="黑体"/>
          <w:sz w:val="32"/>
          <w:szCs w:val="32"/>
        </w:rPr>
      </w:pPr>
      <w:r>
        <w:rPr>
          <w:rFonts w:eastAsia="黑体"/>
          <w:sz w:val="32"/>
          <w:szCs w:val="32"/>
        </w:rPr>
        <w:t>九</w:t>
      </w:r>
      <w:r w:rsidR="009C1A40" w:rsidRPr="000D3CA8">
        <w:rPr>
          <w:rFonts w:eastAsia="黑体"/>
          <w:sz w:val="32"/>
          <w:szCs w:val="32"/>
        </w:rPr>
        <w:t>、其他应予说明的事项</w:t>
      </w:r>
    </w:p>
    <w:p w:rsidR="00267A1C" w:rsidRDefault="00267A1C" w:rsidP="00267A1C">
      <w:pPr>
        <w:ind w:firstLine="560"/>
        <w:rPr>
          <w:sz w:val="28"/>
          <w:szCs w:val="28"/>
        </w:rPr>
      </w:pPr>
      <w:r>
        <w:rPr>
          <w:rFonts w:hint="eastAsia"/>
          <w:sz w:val="28"/>
          <w:szCs w:val="28"/>
        </w:rPr>
        <w:t>无</w:t>
      </w:r>
    </w:p>
    <w:p w:rsidR="00267A1C" w:rsidRPr="00267A1C" w:rsidRDefault="00267A1C" w:rsidP="00267A1C">
      <w:pPr>
        <w:spacing w:beforeLines="50" w:before="156" w:afterLines="50" w:after="156" w:line="520" w:lineRule="exact"/>
        <w:ind w:firstLineChars="200" w:firstLine="640"/>
        <w:jc w:val="left"/>
        <w:rPr>
          <w:rFonts w:eastAsia="黑体"/>
          <w:sz w:val="32"/>
          <w:szCs w:val="32"/>
        </w:rPr>
      </w:pPr>
      <w:r w:rsidRPr="00267A1C">
        <w:rPr>
          <w:rFonts w:eastAsia="黑体" w:hint="eastAsia"/>
          <w:sz w:val="32"/>
          <w:szCs w:val="32"/>
        </w:rPr>
        <w:lastRenderedPageBreak/>
        <w:t>十、预期效果</w:t>
      </w:r>
    </w:p>
    <w:p w:rsidR="00267A1C" w:rsidRPr="0003423F" w:rsidRDefault="00267A1C" w:rsidP="00267A1C">
      <w:pPr>
        <w:ind w:firstLine="560"/>
        <w:rPr>
          <w:sz w:val="28"/>
          <w:szCs w:val="28"/>
        </w:rPr>
      </w:pPr>
      <w:r w:rsidRPr="0003423F">
        <w:rPr>
          <w:sz w:val="28"/>
          <w:szCs w:val="28"/>
        </w:rPr>
        <w:t>结合国家</w:t>
      </w:r>
      <w:r w:rsidRPr="0003423F">
        <w:rPr>
          <w:sz w:val="28"/>
          <w:szCs w:val="28"/>
        </w:rPr>
        <w:t>“</w:t>
      </w:r>
      <w:r w:rsidRPr="0003423F">
        <w:rPr>
          <w:sz w:val="28"/>
          <w:szCs w:val="28"/>
        </w:rPr>
        <w:t>一带一路</w:t>
      </w:r>
      <w:r w:rsidRPr="0003423F">
        <w:rPr>
          <w:sz w:val="28"/>
          <w:szCs w:val="28"/>
        </w:rPr>
        <w:t>”</w:t>
      </w:r>
      <w:r w:rsidRPr="0003423F">
        <w:rPr>
          <w:sz w:val="28"/>
          <w:szCs w:val="28"/>
        </w:rPr>
        <w:t>战略布局，煅烧</w:t>
      </w:r>
      <w:r w:rsidRPr="0003423F">
        <w:rPr>
          <w:sz w:val="28"/>
          <w:szCs w:val="28"/>
        </w:rPr>
        <w:t>α</w:t>
      </w:r>
      <w:r w:rsidRPr="0003423F">
        <w:rPr>
          <w:sz w:val="28"/>
          <w:szCs w:val="28"/>
        </w:rPr>
        <w:t>型氧化铝行业面临新一轮发展机遇，将加快原料预净化技术和复合矿化剂技术产业化，进军耐火材料行业和高端陶瓷行业，产品品种与品质向国际先进企业美国安迈、法国阿泰欧法企业看齐。《煅烧</w:t>
      </w:r>
      <w:r w:rsidRPr="0003423F">
        <w:rPr>
          <w:sz w:val="28"/>
          <w:szCs w:val="28"/>
        </w:rPr>
        <w:t>α</w:t>
      </w:r>
      <w:r w:rsidRPr="0003423F">
        <w:rPr>
          <w:sz w:val="28"/>
          <w:szCs w:val="28"/>
        </w:rPr>
        <w:t>型氧化铝》标准的修订对指导行业发展、规范快速发展的煅烧</w:t>
      </w:r>
      <w:r w:rsidRPr="0003423F">
        <w:rPr>
          <w:sz w:val="28"/>
          <w:szCs w:val="28"/>
        </w:rPr>
        <w:t>α</w:t>
      </w:r>
      <w:r w:rsidRPr="0003423F">
        <w:rPr>
          <w:sz w:val="28"/>
          <w:szCs w:val="28"/>
        </w:rPr>
        <w:t>氧化铝产品具有积极意义。</w:t>
      </w:r>
    </w:p>
    <w:p w:rsidR="00267A1C" w:rsidRPr="0003423F" w:rsidRDefault="00267A1C" w:rsidP="00267A1C">
      <w:pPr>
        <w:ind w:firstLineChars="196" w:firstLine="551"/>
        <w:rPr>
          <w:sz w:val="28"/>
          <w:szCs w:val="28"/>
        </w:rPr>
      </w:pPr>
      <w:r w:rsidRPr="0003423F">
        <w:rPr>
          <w:b/>
          <w:bCs/>
          <w:sz w:val="28"/>
          <w:szCs w:val="28"/>
        </w:rPr>
        <w:t>急迫性：</w:t>
      </w:r>
      <w:r w:rsidRPr="0003423F">
        <w:rPr>
          <w:rFonts w:hAnsi="宋体"/>
          <w:b/>
          <w:bCs/>
          <w:sz w:val="28"/>
          <w:szCs w:val="28"/>
        </w:rPr>
        <w:t>①</w:t>
      </w:r>
      <w:r w:rsidRPr="0003423F">
        <w:rPr>
          <w:sz w:val="28"/>
          <w:szCs w:val="28"/>
        </w:rPr>
        <w:t>现行标准产品牌号偏少，未涉及近年来大力拓展的抛光材料、特种玻璃应用领域。</w:t>
      </w:r>
      <w:r w:rsidRPr="0003423F">
        <w:rPr>
          <w:rFonts w:hAnsi="宋体"/>
          <w:sz w:val="28"/>
          <w:szCs w:val="28"/>
        </w:rPr>
        <w:t>②</w:t>
      </w:r>
      <w:r w:rsidRPr="0003423F">
        <w:rPr>
          <w:sz w:val="28"/>
          <w:szCs w:val="28"/>
        </w:rPr>
        <w:t>对行业影响较大的指标，如原晶粒度指标，现行标准中没有规定，无法指导产品应用。</w:t>
      </w:r>
      <w:r w:rsidRPr="0003423F">
        <w:rPr>
          <w:rFonts w:hAnsi="宋体"/>
          <w:sz w:val="28"/>
          <w:szCs w:val="28"/>
        </w:rPr>
        <w:t>③</w:t>
      </w:r>
      <w:r w:rsidRPr="0003423F">
        <w:rPr>
          <w:sz w:val="28"/>
          <w:szCs w:val="28"/>
        </w:rPr>
        <w:t>现行标准部分牌号指标由于检测方法及使用要求的变化，已不适用于当前的市场，无法满足当前及今后煅烧</w:t>
      </w:r>
      <w:r w:rsidRPr="0003423F">
        <w:rPr>
          <w:sz w:val="28"/>
          <w:szCs w:val="28"/>
        </w:rPr>
        <w:t>α</w:t>
      </w:r>
      <w:r w:rsidRPr="0003423F">
        <w:rPr>
          <w:sz w:val="28"/>
          <w:szCs w:val="28"/>
        </w:rPr>
        <w:t>型氧化铝产品生产技术升级、应用市场不断拓展、参与国际化市场竞争等方面的发展要求。</w:t>
      </w:r>
      <w:r w:rsidRPr="0003423F">
        <w:rPr>
          <w:sz w:val="28"/>
          <w:szCs w:val="28"/>
        </w:rPr>
        <w:t xml:space="preserve"> </w:t>
      </w:r>
    </w:p>
    <w:p w:rsidR="009C1A40" w:rsidRPr="0003423F" w:rsidRDefault="00267A1C" w:rsidP="00267A1C">
      <w:pPr>
        <w:ind w:firstLine="560"/>
        <w:rPr>
          <w:sz w:val="28"/>
          <w:szCs w:val="28"/>
        </w:rPr>
      </w:pPr>
      <w:r w:rsidRPr="0003423F">
        <w:rPr>
          <w:b/>
          <w:bCs/>
          <w:sz w:val="28"/>
          <w:szCs w:val="28"/>
        </w:rPr>
        <w:t>创新性：</w:t>
      </w:r>
      <w:r w:rsidRPr="0003423F">
        <w:rPr>
          <w:rFonts w:hAnsi="宋体"/>
          <w:b/>
          <w:bCs/>
          <w:sz w:val="28"/>
          <w:szCs w:val="28"/>
        </w:rPr>
        <w:t>①</w:t>
      </w:r>
      <w:r w:rsidRPr="0003423F">
        <w:rPr>
          <w:sz w:val="28"/>
          <w:szCs w:val="28"/>
        </w:rPr>
        <w:t>按市场新的产品应用领域新增了牌号；</w:t>
      </w:r>
      <w:r w:rsidRPr="0003423F">
        <w:rPr>
          <w:rFonts w:hAnsi="宋体"/>
          <w:sz w:val="28"/>
          <w:szCs w:val="28"/>
        </w:rPr>
        <w:t>②</w:t>
      </w:r>
      <w:r w:rsidRPr="0003423F">
        <w:rPr>
          <w:sz w:val="28"/>
          <w:szCs w:val="28"/>
        </w:rPr>
        <w:t>增加了现在行业普遍应用的原标准未规定的原晶粒度指标；</w:t>
      </w:r>
      <w:r w:rsidRPr="0003423F">
        <w:rPr>
          <w:rFonts w:hAnsi="宋体"/>
          <w:sz w:val="28"/>
          <w:szCs w:val="28"/>
        </w:rPr>
        <w:t>③</w:t>
      </w:r>
      <w:r w:rsidRPr="0003423F">
        <w:rPr>
          <w:sz w:val="28"/>
          <w:szCs w:val="28"/>
        </w:rPr>
        <w:t>对新增的牌号根据客户需求及生产实际确定了相应的检测方法与指标。</w:t>
      </w:r>
      <w:r w:rsidRPr="0003423F">
        <w:rPr>
          <w:rFonts w:hAnsi="宋体"/>
          <w:sz w:val="28"/>
          <w:szCs w:val="28"/>
        </w:rPr>
        <w:t>④</w:t>
      </w:r>
      <w:r w:rsidRPr="0003423F">
        <w:rPr>
          <w:sz w:val="28"/>
          <w:szCs w:val="28"/>
        </w:rPr>
        <w:t>目前产品在国内市场已部分替代进口产品。</w:t>
      </w:r>
    </w:p>
    <w:p w:rsidR="009C1A40" w:rsidRPr="0003423F" w:rsidRDefault="009C1A40">
      <w:pPr>
        <w:ind w:firstLine="560"/>
        <w:rPr>
          <w:sz w:val="28"/>
          <w:szCs w:val="28"/>
        </w:rPr>
      </w:pPr>
    </w:p>
    <w:p w:rsidR="009C1A40" w:rsidRPr="0003423F" w:rsidRDefault="002674EF">
      <w:pPr>
        <w:ind w:firstLineChars="1000" w:firstLine="2800"/>
        <w:jc w:val="center"/>
        <w:rPr>
          <w:sz w:val="28"/>
          <w:szCs w:val="28"/>
        </w:rPr>
      </w:pPr>
      <w:r>
        <w:rPr>
          <w:rFonts w:hint="eastAsia"/>
          <w:sz w:val="28"/>
          <w:szCs w:val="28"/>
        </w:rPr>
        <w:t>煅烧α型氧化铝</w:t>
      </w:r>
    </w:p>
    <w:p w:rsidR="009C1A40" w:rsidRPr="0003423F" w:rsidRDefault="009C1A40">
      <w:pPr>
        <w:ind w:firstLineChars="1650" w:firstLine="4620"/>
        <w:rPr>
          <w:sz w:val="28"/>
          <w:szCs w:val="28"/>
        </w:rPr>
      </w:pPr>
      <w:r w:rsidRPr="0003423F">
        <w:rPr>
          <w:sz w:val="28"/>
          <w:szCs w:val="28"/>
        </w:rPr>
        <w:t>标准起草工作组</w:t>
      </w:r>
      <w:r w:rsidRPr="0003423F">
        <w:rPr>
          <w:sz w:val="28"/>
          <w:szCs w:val="28"/>
        </w:rPr>
        <w:t xml:space="preserve"> </w:t>
      </w:r>
    </w:p>
    <w:p w:rsidR="009C1A40" w:rsidRPr="0003423F" w:rsidRDefault="009C1A40">
      <w:pPr>
        <w:ind w:firstLineChars="1600" w:firstLine="4480"/>
        <w:rPr>
          <w:sz w:val="28"/>
          <w:szCs w:val="28"/>
        </w:rPr>
      </w:pPr>
      <w:r w:rsidRPr="0003423F">
        <w:rPr>
          <w:sz w:val="28"/>
          <w:szCs w:val="28"/>
        </w:rPr>
        <w:t>20</w:t>
      </w:r>
      <w:r w:rsidR="00BA07D8">
        <w:rPr>
          <w:rFonts w:hint="eastAsia"/>
          <w:sz w:val="28"/>
          <w:szCs w:val="28"/>
        </w:rPr>
        <w:t>22</w:t>
      </w:r>
      <w:r w:rsidRPr="0003423F">
        <w:rPr>
          <w:sz w:val="28"/>
          <w:szCs w:val="28"/>
        </w:rPr>
        <w:t>年</w:t>
      </w:r>
      <w:r w:rsidRPr="0003423F">
        <w:rPr>
          <w:sz w:val="28"/>
          <w:szCs w:val="28"/>
        </w:rPr>
        <w:t>X</w:t>
      </w:r>
      <w:r w:rsidRPr="0003423F">
        <w:rPr>
          <w:sz w:val="28"/>
          <w:szCs w:val="28"/>
        </w:rPr>
        <w:t>月</w:t>
      </w:r>
      <w:r w:rsidRPr="0003423F">
        <w:rPr>
          <w:sz w:val="28"/>
          <w:szCs w:val="28"/>
        </w:rPr>
        <w:t>XX</w:t>
      </w:r>
      <w:r w:rsidRPr="0003423F">
        <w:rPr>
          <w:sz w:val="28"/>
          <w:szCs w:val="28"/>
        </w:rPr>
        <w:t>日</w:t>
      </w:r>
    </w:p>
    <w:p w:rsidR="009C1A40" w:rsidRPr="0003423F" w:rsidRDefault="009C1A40">
      <w:pPr>
        <w:ind w:firstLine="560"/>
        <w:rPr>
          <w:sz w:val="28"/>
          <w:szCs w:val="28"/>
        </w:rPr>
      </w:pPr>
    </w:p>
    <w:sectPr w:rsidR="009C1A40" w:rsidRPr="0003423F" w:rsidSect="00837EB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05F6" w:rsidRDefault="00A305F6" w:rsidP="00A73387">
      <w:r>
        <w:separator/>
      </w:r>
    </w:p>
  </w:endnote>
  <w:endnote w:type="continuationSeparator" w:id="0">
    <w:p w:rsidR="00A305F6" w:rsidRDefault="00A305F6" w:rsidP="00A7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05F6" w:rsidRDefault="00A305F6" w:rsidP="00A73387">
      <w:r>
        <w:separator/>
      </w:r>
    </w:p>
  </w:footnote>
  <w:footnote w:type="continuationSeparator" w:id="0">
    <w:p w:rsidR="00A305F6" w:rsidRDefault="00A305F6" w:rsidP="00A73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055"/>
    <w:multiLevelType w:val="hybridMultilevel"/>
    <w:tmpl w:val="0630B2C4"/>
    <w:lvl w:ilvl="0" w:tplc="964A1E08">
      <w:start w:val="1"/>
      <w:numFmt w:val="bullet"/>
      <w:lvlText w:val=""/>
      <w:lvlJc w:val="left"/>
      <w:pPr>
        <w:tabs>
          <w:tab w:val="num" w:pos="720"/>
        </w:tabs>
        <w:ind w:left="720" w:hanging="360"/>
      </w:pPr>
      <w:rPr>
        <w:rFonts w:ascii="Wingdings" w:hAnsi="Wingdings" w:hint="default"/>
      </w:rPr>
    </w:lvl>
    <w:lvl w:ilvl="1" w:tplc="A3988AFE" w:tentative="1">
      <w:start w:val="1"/>
      <w:numFmt w:val="bullet"/>
      <w:lvlText w:val=""/>
      <w:lvlJc w:val="left"/>
      <w:pPr>
        <w:tabs>
          <w:tab w:val="num" w:pos="1440"/>
        </w:tabs>
        <w:ind w:left="1440" w:hanging="360"/>
      </w:pPr>
      <w:rPr>
        <w:rFonts w:ascii="Wingdings" w:hAnsi="Wingdings" w:hint="default"/>
      </w:rPr>
    </w:lvl>
    <w:lvl w:ilvl="2" w:tplc="9D10DD56" w:tentative="1">
      <w:start w:val="1"/>
      <w:numFmt w:val="bullet"/>
      <w:lvlText w:val=""/>
      <w:lvlJc w:val="left"/>
      <w:pPr>
        <w:tabs>
          <w:tab w:val="num" w:pos="2160"/>
        </w:tabs>
        <w:ind w:left="2160" w:hanging="360"/>
      </w:pPr>
      <w:rPr>
        <w:rFonts w:ascii="Wingdings" w:hAnsi="Wingdings" w:hint="default"/>
      </w:rPr>
    </w:lvl>
    <w:lvl w:ilvl="3" w:tplc="CA60652E" w:tentative="1">
      <w:start w:val="1"/>
      <w:numFmt w:val="bullet"/>
      <w:lvlText w:val=""/>
      <w:lvlJc w:val="left"/>
      <w:pPr>
        <w:tabs>
          <w:tab w:val="num" w:pos="2880"/>
        </w:tabs>
        <w:ind w:left="2880" w:hanging="360"/>
      </w:pPr>
      <w:rPr>
        <w:rFonts w:ascii="Wingdings" w:hAnsi="Wingdings" w:hint="default"/>
      </w:rPr>
    </w:lvl>
    <w:lvl w:ilvl="4" w:tplc="04FA2C2A" w:tentative="1">
      <w:start w:val="1"/>
      <w:numFmt w:val="bullet"/>
      <w:lvlText w:val=""/>
      <w:lvlJc w:val="left"/>
      <w:pPr>
        <w:tabs>
          <w:tab w:val="num" w:pos="3600"/>
        </w:tabs>
        <w:ind w:left="3600" w:hanging="360"/>
      </w:pPr>
      <w:rPr>
        <w:rFonts w:ascii="Wingdings" w:hAnsi="Wingdings" w:hint="default"/>
      </w:rPr>
    </w:lvl>
    <w:lvl w:ilvl="5" w:tplc="C0A62E00" w:tentative="1">
      <w:start w:val="1"/>
      <w:numFmt w:val="bullet"/>
      <w:lvlText w:val=""/>
      <w:lvlJc w:val="left"/>
      <w:pPr>
        <w:tabs>
          <w:tab w:val="num" w:pos="4320"/>
        </w:tabs>
        <w:ind w:left="4320" w:hanging="360"/>
      </w:pPr>
      <w:rPr>
        <w:rFonts w:ascii="Wingdings" w:hAnsi="Wingdings" w:hint="default"/>
      </w:rPr>
    </w:lvl>
    <w:lvl w:ilvl="6" w:tplc="4138815C" w:tentative="1">
      <w:start w:val="1"/>
      <w:numFmt w:val="bullet"/>
      <w:lvlText w:val=""/>
      <w:lvlJc w:val="left"/>
      <w:pPr>
        <w:tabs>
          <w:tab w:val="num" w:pos="5040"/>
        </w:tabs>
        <w:ind w:left="5040" w:hanging="360"/>
      </w:pPr>
      <w:rPr>
        <w:rFonts w:ascii="Wingdings" w:hAnsi="Wingdings" w:hint="default"/>
      </w:rPr>
    </w:lvl>
    <w:lvl w:ilvl="7" w:tplc="4E245428" w:tentative="1">
      <w:start w:val="1"/>
      <w:numFmt w:val="bullet"/>
      <w:lvlText w:val=""/>
      <w:lvlJc w:val="left"/>
      <w:pPr>
        <w:tabs>
          <w:tab w:val="num" w:pos="5760"/>
        </w:tabs>
        <w:ind w:left="5760" w:hanging="360"/>
      </w:pPr>
      <w:rPr>
        <w:rFonts w:ascii="Wingdings" w:hAnsi="Wingdings" w:hint="default"/>
      </w:rPr>
    </w:lvl>
    <w:lvl w:ilvl="8" w:tplc="177C4A28" w:tentative="1">
      <w:start w:val="1"/>
      <w:numFmt w:val="bullet"/>
      <w:lvlText w:val=""/>
      <w:lvlJc w:val="left"/>
      <w:pPr>
        <w:tabs>
          <w:tab w:val="num" w:pos="6480"/>
        </w:tabs>
        <w:ind w:left="6480" w:hanging="360"/>
      </w:pPr>
      <w:rPr>
        <w:rFonts w:ascii="Wingdings" w:hAnsi="Wingdings" w:hint="default"/>
      </w:rPr>
    </w:lvl>
  </w:abstractNum>
  <w:num w:numId="1" w16cid:durableId="177747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1F72"/>
    <w:rsid w:val="0003423F"/>
    <w:rsid w:val="0004577F"/>
    <w:rsid w:val="000D3CA8"/>
    <w:rsid w:val="000D67FC"/>
    <w:rsid w:val="000E7348"/>
    <w:rsid w:val="000F3640"/>
    <w:rsid w:val="00132CC5"/>
    <w:rsid w:val="0014422D"/>
    <w:rsid w:val="001829C3"/>
    <w:rsid w:val="001D6655"/>
    <w:rsid w:val="001D6750"/>
    <w:rsid w:val="00200D95"/>
    <w:rsid w:val="002152E3"/>
    <w:rsid w:val="002674EF"/>
    <w:rsid w:val="00267A1C"/>
    <w:rsid w:val="00297E8F"/>
    <w:rsid w:val="002A7EB3"/>
    <w:rsid w:val="002B467F"/>
    <w:rsid w:val="002D798A"/>
    <w:rsid w:val="002F7DC3"/>
    <w:rsid w:val="00301E8A"/>
    <w:rsid w:val="003729D7"/>
    <w:rsid w:val="00376E06"/>
    <w:rsid w:val="00382E76"/>
    <w:rsid w:val="003A6A8B"/>
    <w:rsid w:val="003E4B5D"/>
    <w:rsid w:val="003F6B0A"/>
    <w:rsid w:val="00401569"/>
    <w:rsid w:val="00413AA3"/>
    <w:rsid w:val="00451D1D"/>
    <w:rsid w:val="004639D2"/>
    <w:rsid w:val="00465315"/>
    <w:rsid w:val="00482EAF"/>
    <w:rsid w:val="004A2F1A"/>
    <w:rsid w:val="004A33FD"/>
    <w:rsid w:val="004A769E"/>
    <w:rsid w:val="004C4148"/>
    <w:rsid w:val="004E27B5"/>
    <w:rsid w:val="00510467"/>
    <w:rsid w:val="00510928"/>
    <w:rsid w:val="00530971"/>
    <w:rsid w:val="00581868"/>
    <w:rsid w:val="005945EB"/>
    <w:rsid w:val="005A655B"/>
    <w:rsid w:val="005C4293"/>
    <w:rsid w:val="006010BA"/>
    <w:rsid w:val="00630CFA"/>
    <w:rsid w:val="0068238F"/>
    <w:rsid w:val="00694236"/>
    <w:rsid w:val="006A7BF8"/>
    <w:rsid w:val="006C654C"/>
    <w:rsid w:val="006E5F01"/>
    <w:rsid w:val="006F4199"/>
    <w:rsid w:val="0070594B"/>
    <w:rsid w:val="007244D6"/>
    <w:rsid w:val="0075418B"/>
    <w:rsid w:val="00757B9D"/>
    <w:rsid w:val="007825CA"/>
    <w:rsid w:val="007865A7"/>
    <w:rsid w:val="007D2148"/>
    <w:rsid w:val="00837EB5"/>
    <w:rsid w:val="0086176C"/>
    <w:rsid w:val="008665C4"/>
    <w:rsid w:val="008749D7"/>
    <w:rsid w:val="008A7971"/>
    <w:rsid w:val="008B6D9F"/>
    <w:rsid w:val="0091297D"/>
    <w:rsid w:val="00917DD1"/>
    <w:rsid w:val="00933059"/>
    <w:rsid w:val="009805B3"/>
    <w:rsid w:val="009C0BB6"/>
    <w:rsid w:val="009C1A40"/>
    <w:rsid w:val="009F4395"/>
    <w:rsid w:val="00A13471"/>
    <w:rsid w:val="00A305F6"/>
    <w:rsid w:val="00A41F72"/>
    <w:rsid w:val="00A70903"/>
    <w:rsid w:val="00A73387"/>
    <w:rsid w:val="00A7368F"/>
    <w:rsid w:val="00A751EF"/>
    <w:rsid w:val="00B161A5"/>
    <w:rsid w:val="00B75C44"/>
    <w:rsid w:val="00B80103"/>
    <w:rsid w:val="00BA07D8"/>
    <w:rsid w:val="00BA26B2"/>
    <w:rsid w:val="00BB1C32"/>
    <w:rsid w:val="00BD1124"/>
    <w:rsid w:val="00BD4144"/>
    <w:rsid w:val="00BE2832"/>
    <w:rsid w:val="00C84E56"/>
    <w:rsid w:val="00CD1DFC"/>
    <w:rsid w:val="00D4623D"/>
    <w:rsid w:val="00D57285"/>
    <w:rsid w:val="00D73C0D"/>
    <w:rsid w:val="00DC62DB"/>
    <w:rsid w:val="00DE15F8"/>
    <w:rsid w:val="00DF2140"/>
    <w:rsid w:val="00E361C3"/>
    <w:rsid w:val="00E740CD"/>
    <w:rsid w:val="00E854B1"/>
    <w:rsid w:val="00E86D4D"/>
    <w:rsid w:val="00EB347C"/>
    <w:rsid w:val="00ED028B"/>
    <w:rsid w:val="00EE0561"/>
    <w:rsid w:val="00F45FC8"/>
    <w:rsid w:val="00F83C49"/>
    <w:rsid w:val="00FB7AAF"/>
    <w:rsid w:val="00FD00E8"/>
    <w:rsid w:val="07385BC7"/>
    <w:rsid w:val="176A2B87"/>
    <w:rsid w:val="285F6DF8"/>
    <w:rsid w:val="2A363879"/>
    <w:rsid w:val="4A1D1ABB"/>
    <w:rsid w:val="4B981F56"/>
    <w:rsid w:val="513E6AEB"/>
    <w:rsid w:val="7E61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E499F"/>
  <w15:docId w15:val="{BE362252-DAC1-48BC-9928-1A4CF33C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7EB5"/>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7EB5"/>
    <w:pPr>
      <w:pBdr>
        <w:bottom w:val="single" w:sz="6" w:space="1" w:color="auto"/>
      </w:pBdr>
      <w:tabs>
        <w:tab w:val="center" w:pos="4153"/>
        <w:tab w:val="right" w:pos="8306"/>
      </w:tabs>
      <w:snapToGrid w:val="0"/>
      <w:jc w:val="center"/>
    </w:pPr>
    <w:rPr>
      <w:sz w:val="18"/>
      <w:szCs w:val="18"/>
    </w:rPr>
  </w:style>
  <w:style w:type="paragraph" w:styleId="a4">
    <w:name w:val="footer"/>
    <w:basedOn w:val="a"/>
    <w:rsid w:val="00837EB5"/>
    <w:pPr>
      <w:tabs>
        <w:tab w:val="center" w:pos="4153"/>
        <w:tab w:val="right" w:pos="8306"/>
      </w:tabs>
      <w:snapToGrid w:val="0"/>
      <w:jc w:val="left"/>
    </w:pPr>
    <w:rPr>
      <w:sz w:val="18"/>
      <w:szCs w:val="18"/>
    </w:rPr>
  </w:style>
  <w:style w:type="paragraph" w:styleId="a5">
    <w:name w:val="Balloon Text"/>
    <w:basedOn w:val="a"/>
    <w:link w:val="a6"/>
    <w:rsid w:val="00510467"/>
    <w:rPr>
      <w:sz w:val="18"/>
      <w:szCs w:val="18"/>
    </w:rPr>
  </w:style>
  <w:style w:type="character" w:customStyle="1" w:styleId="a6">
    <w:name w:val="批注框文本 字符"/>
    <w:basedOn w:val="a0"/>
    <w:link w:val="a5"/>
    <w:rsid w:val="00510467"/>
    <w:rPr>
      <w:kern w:val="2"/>
      <w:sz w:val="18"/>
      <w:szCs w:val="18"/>
    </w:rPr>
  </w:style>
  <w:style w:type="paragraph" w:customStyle="1" w:styleId="Default">
    <w:name w:val="Default"/>
    <w:rsid w:val="00510467"/>
    <w:pPr>
      <w:widowControl w:val="0"/>
      <w:autoSpaceDE w:val="0"/>
      <w:autoSpaceDN w:val="0"/>
      <w:adjustRightInd w:val="0"/>
    </w:pPr>
    <w:rPr>
      <w:rFonts w:ascii="黑体" w:hAnsi="黑体" w:cs="黑体"/>
      <w:color w:val="000000"/>
      <w:sz w:val="24"/>
      <w:szCs w:val="24"/>
    </w:rPr>
  </w:style>
  <w:style w:type="table" w:styleId="a7">
    <w:name w:val="Table Grid"/>
    <w:basedOn w:val="a1"/>
    <w:rsid w:val="008617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unhideWhenUsed/>
    <w:rsid w:val="002F7DC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28494">
      <w:bodyDiv w:val="1"/>
      <w:marLeft w:val="0"/>
      <w:marRight w:val="0"/>
      <w:marTop w:val="0"/>
      <w:marBottom w:val="0"/>
      <w:divBdr>
        <w:top w:val="none" w:sz="0" w:space="0" w:color="auto"/>
        <w:left w:val="none" w:sz="0" w:space="0" w:color="auto"/>
        <w:bottom w:val="none" w:sz="0" w:space="0" w:color="auto"/>
        <w:right w:val="none" w:sz="0" w:space="0" w:color="auto"/>
      </w:divBdr>
      <w:divsChild>
        <w:div w:id="990209495">
          <w:marLeft w:val="547"/>
          <w:marRight w:val="0"/>
          <w:marTop w:val="106"/>
          <w:marBottom w:val="0"/>
          <w:divBdr>
            <w:top w:val="none" w:sz="0" w:space="0" w:color="auto"/>
            <w:left w:val="none" w:sz="0" w:space="0" w:color="auto"/>
            <w:bottom w:val="none" w:sz="0" w:space="0" w:color="auto"/>
            <w:right w:val="none" w:sz="0" w:space="0" w:color="auto"/>
          </w:divBdr>
        </w:div>
        <w:div w:id="69431235">
          <w:marLeft w:val="547"/>
          <w:marRight w:val="0"/>
          <w:marTop w:val="106"/>
          <w:marBottom w:val="0"/>
          <w:divBdr>
            <w:top w:val="none" w:sz="0" w:space="0" w:color="auto"/>
            <w:left w:val="none" w:sz="0" w:space="0" w:color="auto"/>
            <w:bottom w:val="none" w:sz="0" w:space="0" w:color="auto"/>
            <w:right w:val="none" w:sz="0" w:space="0" w:color="auto"/>
          </w:divBdr>
        </w:div>
      </w:divsChild>
    </w:div>
    <w:div w:id="18159492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11</Pages>
  <Words>975</Words>
  <Characters>5563</Characters>
  <Application>Microsoft Office Word</Application>
  <DocSecurity>0</DocSecurity>
  <Lines>46</Lines>
  <Paragraphs>13</Paragraphs>
  <ScaleCrop>false</ScaleCrop>
  <Company>微软中国</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刘雷</dc:creator>
  <cp:lastModifiedBy>哲 王</cp:lastModifiedBy>
  <cp:revision>85</cp:revision>
  <cp:lastPrinted>2021-06-28T10:55:00Z</cp:lastPrinted>
  <dcterms:created xsi:type="dcterms:W3CDTF">2021-06-28T04:14:00Z</dcterms:created>
  <dcterms:modified xsi:type="dcterms:W3CDTF">2022-11-17T01:59:00Z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