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国家标准《</w:t>
      </w:r>
      <w:r>
        <w:rPr>
          <w:rFonts w:hint="eastAsia" w:ascii="Times New Roman" w:hAnsi="Times New Roman" w:cs="Times New Roman"/>
          <w:b/>
          <w:bCs/>
          <w:sz w:val="24"/>
          <w:szCs w:val="24"/>
        </w:rPr>
        <w:t>半导体单晶晶向测定方法</w:t>
      </w:r>
      <w:r>
        <w:rPr>
          <w:rFonts w:ascii="Times New Roman" w:hAnsi="Times New Roman" w:cs="Times New Roman"/>
          <w:b/>
          <w:bCs/>
          <w:sz w:val="24"/>
          <w:szCs w:val="24"/>
        </w:rPr>
        <w:t>》</w:t>
      </w:r>
    </w:p>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编制说明</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送审</w:t>
      </w:r>
      <w:r>
        <w:rPr>
          <w:rFonts w:ascii="Times New Roman" w:hAnsi="Times New Roman" w:cs="Times New Roman"/>
          <w:b/>
          <w:bCs/>
          <w:sz w:val="24"/>
          <w:szCs w:val="24"/>
        </w:rPr>
        <w:t>稿</w:t>
      </w:r>
      <w:r>
        <w:rPr>
          <w:rFonts w:hint="eastAsia" w:ascii="Times New Roman" w:hAnsi="Times New Roman" w:cs="Times New Roman"/>
          <w:b/>
          <w:bCs/>
          <w:sz w:val="24"/>
          <w:szCs w:val="24"/>
          <w:lang w:eastAsia="zh-CN"/>
        </w:rPr>
        <w:t>）</w:t>
      </w:r>
    </w:p>
    <w:p>
      <w:pPr>
        <w:pStyle w:val="16"/>
        <w:numPr>
          <w:ilvl w:val="0"/>
          <w:numId w:val="4"/>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工作简况</w:t>
      </w:r>
    </w:p>
    <w:p>
      <w:pPr>
        <w:pStyle w:val="16"/>
        <w:numPr>
          <w:ilvl w:val="0"/>
          <w:numId w:val="5"/>
        </w:numPr>
        <w:spacing w:line="360" w:lineRule="auto"/>
        <w:ind w:left="567" w:hanging="567" w:firstLineChars="0"/>
        <w:rPr>
          <w:rFonts w:ascii="Times New Roman" w:hAnsi="Times New Roman" w:cs="Times New Roman"/>
          <w:b/>
          <w:bCs/>
          <w:sz w:val="24"/>
          <w:szCs w:val="24"/>
        </w:rPr>
      </w:pPr>
      <w:r>
        <w:rPr>
          <w:rFonts w:ascii="Times New Roman" w:hAnsi="Times New Roman" w:cs="Times New Roman"/>
          <w:b/>
          <w:bCs/>
          <w:sz w:val="24"/>
          <w:szCs w:val="24"/>
        </w:rPr>
        <w:t>立项目的和意义</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为</w:t>
      </w:r>
      <w:r>
        <w:rPr>
          <w:rFonts w:ascii="Times New Roman" w:hAnsi="Times New Roman" w:cs="Times New Roman"/>
          <w:sz w:val="24"/>
          <w:szCs w:val="24"/>
        </w:rPr>
        <w:t>支撑“中国制造2025”、“互联网+”等国家重大战略目标，国家在节能环保、智能制造、新一代信息技术领域</w:t>
      </w:r>
      <w:r>
        <w:rPr>
          <w:rFonts w:hint="eastAsia" w:ascii="Times New Roman" w:hAnsi="Times New Roman" w:cs="Times New Roman"/>
          <w:sz w:val="24"/>
          <w:szCs w:val="24"/>
        </w:rPr>
        <w:t>、</w:t>
      </w:r>
      <w:r>
        <w:rPr>
          <w:rFonts w:ascii="Times New Roman" w:hAnsi="Times New Roman" w:cs="Times New Roman"/>
          <w:sz w:val="24"/>
          <w:szCs w:val="24"/>
        </w:rPr>
        <w:t>第五代移动通信技术（</w:t>
      </w:r>
      <w:r>
        <w:rPr>
          <w:rFonts w:hint="eastAsia" w:ascii="Times New Roman" w:hAnsi="Times New Roman" w:cs="Times New Roman"/>
          <w:sz w:val="24"/>
          <w:szCs w:val="24"/>
        </w:rPr>
        <w:t>5G</w:t>
      </w:r>
      <w:r>
        <w:rPr>
          <w:rFonts w:ascii="Times New Roman" w:hAnsi="Times New Roman" w:cs="Times New Roman"/>
          <w:sz w:val="24"/>
          <w:szCs w:val="24"/>
        </w:rPr>
        <w:t>）</w:t>
      </w:r>
      <w:r>
        <w:rPr>
          <w:rFonts w:hint="eastAsia" w:ascii="Times New Roman" w:hAnsi="Times New Roman" w:cs="Times New Roman"/>
          <w:sz w:val="24"/>
          <w:szCs w:val="24"/>
        </w:rPr>
        <w:t>等方面加快</w:t>
      </w:r>
      <w:r>
        <w:rPr>
          <w:rFonts w:ascii="Times New Roman" w:hAnsi="Times New Roman" w:cs="Times New Roman"/>
          <w:sz w:val="24"/>
          <w:szCs w:val="24"/>
        </w:rPr>
        <w:t>发展</w:t>
      </w:r>
      <w:r>
        <w:rPr>
          <w:rFonts w:hint="eastAsia" w:ascii="Times New Roman" w:hAnsi="Times New Roman" w:cs="Times New Roman"/>
          <w:sz w:val="24"/>
          <w:szCs w:val="24"/>
        </w:rPr>
        <w:t>，</w:t>
      </w:r>
      <w:r>
        <w:rPr>
          <w:rFonts w:ascii="Times New Roman" w:hAnsi="Times New Roman" w:cs="Times New Roman"/>
          <w:sz w:val="24"/>
          <w:szCs w:val="24"/>
        </w:rPr>
        <w:t>先进电子材料的</w:t>
      </w:r>
      <w:r>
        <w:rPr>
          <w:rFonts w:hint="eastAsia" w:ascii="Times New Roman" w:hAnsi="Times New Roman" w:cs="Times New Roman"/>
          <w:sz w:val="24"/>
          <w:szCs w:val="24"/>
        </w:rPr>
        <w:t>发展</w:t>
      </w:r>
      <w:r>
        <w:rPr>
          <w:rFonts w:ascii="Times New Roman" w:hAnsi="Times New Roman" w:cs="Times New Roman"/>
          <w:sz w:val="24"/>
          <w:szCs w:val="24"/>
        </w:rPr>
        <w:t>成为迫切需求</w:t>
      </w:r>
      <w:r>
        <w:rPr>
          <w:rFonts w:hint="eastAsia" w:ascii="Times New Roman" w:hAnsi="Times New Roman" w:cs="Times New Roman"/>
          <w:sz w:val="24"/>
          <w:szCs w:val="24"/>
        </w:rPr>
        <w:t>，</w:t>
      </w:r>
      <w:r>
        <w:rPr>
          <w:rFonts w:ascii="Times New Roman" w:hAnsi="Times New Roman" w:cs="Times New Roman"/>
          <w:sz w:val="24"/>
          <w:szCs w:val="24"/>
        </w:rPr>
        <w:t>第三代半导体材料与</w:t>
      </w:r>
      <w:r>
        <w:rPr>
          <w:rFonts w:hint="eastAsia" w:ascii="Times New Roman" w:hAnsi="Times New Roman" w:cs="Times New Roman"/>
          <w:sz w:val="24"/>
          <w:szCs w:val="24"/>
        </w:rPr>
        <w:t>新</w:t>
      </w:r>
      <w:r>
        <w:rPr>
          <w:rFonts w:ascii="Times New Roman" w:hAnsi="Times New Roman" w:cs="Times New Roman"/>
          <w:sz w:val="24"/>
          <w:szCs w:val="24"/>
        </w:rPr>
        <w:t>型</w:t>
      </w:r>
      <w:r>
        <w:rPr>
          <w:rFonts w:hint="eastAsia" w:ascii="Times New Roman" w:hAnsi="Times New Roman" w:cs="Times New Roman"/>
          <w:sz w:val="24"/>
          <w:szCs w:val="24"/>
        </w:rPr>
        <w:t>半导体</w:t>
      </w:r>
      <w:r>
        <w:rPr>
          <w:rFonts w:ascii="Times New Roman" w:hAnsi="Times New Roman" w:cs="Times New Roman"/>
          <w:sz w:val="24"/>
          <w:szCs w:val="24"/>
        </w:rPr>
        <w:t>材料</w:t>
      </w:r>
      <w:r>
        <w:rPr>
          <w:rFonts w:hint="eastAsia" w:ascii="Times New Roman" w:hAnsi="Times New Roman" w:cs="Times New Roman"/>
          <w:sz w:val="24"/>
          <w:szCs w:val="24"/>
        </w:rPr>
        <w:t>也</w:t>
      </w:r>
      <w:r>
        <w:rPr>
          <w:rFonts w:ascii="Times New Roman" w:hAnsi="Times New Roman" w:cs="Times New Roman"/>
          <w:sz w:val="24"/>
          <w:szCs w:val="24"/>
        </w:rPr>
        <w:t>迎来了</w:t>
      </w:r>
      <w:r>
        <w:rPr>
          <w:rFonts w:hint="eastAsia" w:ascii="Times New Roman" w:hAnsi="Times New Roman" w:cs="Times New Roman"/>
          <w:sz w:val="24"/>
          <w:szCs w:val="24"/>
        </w:rPr>
        <w:t>非常快速</w:t>
      </w:r>
      <w:r>
        <w:rPr>
          <w:rFonts w:ascii="Times New Roman" w:hAnsi="Times New Roman" w:cs="Times New Roman"/>
          <w:sz w:val="24"/>
          <w:szCs w:val="24"/>
        </w:rPr>
        <w:t>的发展机遇。近年来</w:t>
      </w:r>
      <w:r>
        <w:rPr>
          <w:rFonts w:hint="eastAsia" w:ascii="Times New Roman" w:hAnsi="Times New Roman" w:cs="Times New Roman"/>
          <w:sz w:val="24"/>
          <w:szCs w:val="24"/>
        </w:rPr>
        <w:t>，因为</w:t>
      </w:r>
      <w:r>
        <w:rPr>
          <w:rFonts w:ascii="Times New Roman" w:hAnsi="Times New Roman" w:cs="Times New Roman"/>
          <w:sz w:val="24"/>
          <w:szCs w:val="24"/>
        </w:rPr>
        <w:t>海外市场对</w:t>
      </w:r>
      <w:r>
        <w:rPr>
          <w:rFonts w:hint="eastAsia" w:ascii="Times New Roman" w:hAnsi="Times New Roman" w:cs="Times New Roman"/>
          <w:sz w:val="24"/>
          <w:szCs w:val="24"/>
        </w:rPr>
        <w:t>我国</w:t>
      </w:r>
      <w:r>
        <w:rPr>
          <w:rFonts w:ascii="Times New Roman" w:hAnsi="Times New Roman" w:cs="Times New Roman"/>
          <w:sz w:val="24"/>
          <w:szCs w:val="24"/>
        </w:rPr>
        <w:t>半导体</w:t>
      </w:r>
      <w:r>
        <w:rPr>
          <w:rFonts w:hint="eastAsia" w:ascii="Times New Roman" w:hAnsi="Times New Roman" w:cs="Times New Roman"/>
          <w:sz w:val="24"/>
          <w:szCs w:val="24"/>
        </w:rPr>
        <w:t>市场</w:t>
      </w:r>
      <w:r>
        <w:rPr>
          <w:rFonts w:ascii="Times New Roman" w:hAnsi="Times New Roman" w:cs="Times New Roman"/>
          <w:sz w:val="24"/>
          <w:szCs w:val="24"/>
        </w:rPr>
        <w:t>的封锁</w:t>
      </w:r>
      <w:r>
        <w:rPr>
          <w:rFonts w:hint="eastAsia" w:ascii="Times New Roman" w:hAnsi="Times New Roman" w:cs="Times New Roman"/>
          <w:sz w:val="24"/>
          <w:szCs w:val="24"/>
        </w:rPr>
        <w:t>和</w:t>
      </w:r>
      <w:r>
        <w:rPr>
          <w:rFonts w:ascii="Times New Roman" w:hAnsi="Times New Roman" w:cs="Times New Roman"/>
          <w:sz w:val="24"/>
          <w:szCs w:val="24"/>
        </w:rPr>
        <w:t>中美贸易摩擦等因素的影响，</w:t>
      </w:r>
      <w:r>
        <w:rPr>
          <w:rFonts w:hint="eastAsia" w:ascii="Times New Roman" w:hAnsi="Times New Roman" w:cs="Times New Roman"/>
          <w:sz w:val="24"/>
          <w:szCs w:val="24"/>
        </w:rPr>
        <w:t>中央</w:t>
      </w:r>
      <w:r>
        <w:rPr>
          <w:rFonts w:ascii="Times New Roman" w:hAnsi="Times New Roman" w:cs="Times New Roman"/>
          <w:sz w:val="24"/>
          <w:szCs w:val="24"/>
        </w:rPr>
        <w:t>和地方</w:t>
      </w:r>
      <w:r>
        <w:rPr>
          <w:rFonts w:hint="eastAsia" w:ascii="Times New Roman" w:hAnsi="Times New Roman" w:cs="Times New Roman"/>
          <w:sz w:val="24"/>
          <w:szCs w:val="24"/>
        </w:rPr>
        <w:t>相继</w:t>
      </w:r>
      <w:r>
        <w:rPr>
          <w:rFonts w:ascii="Times New Roman" w:hAnsi="Times New Roman" w:cs="Times New Roman"/>
          <w:sz w:val="24"/>
          <w:szCs w:val="24"/>
        </w:rPr>
        <w:t>颁布了一系列政策</w:t>
      </w:r>
      <w:r>
        <w:rPr>
          <w:rFonts w:hint="eastAsia" w:ascii="Times New Roman" w:hAnsi="Times New Roman" w:cs="Times New Roman"/>
          <w:sz w:val="24"/>
          <w:szCs w:val="24"/>
        </w:rPr>
        <w:t>来发展</w:t>
      </w:r>
      <w:r>
        <w:rPr>
          <w:rFonts w:ascii="Times New Roman" w:hAnsi="Times New Roman" w:cs="Times New Roman"/>
          <w:sz w:val="24"/>
          <w:szCs w:val="24"/>
        </w:rPr>
        <w:t>第三代半导体早日实现</w:t>
      </w:r>
      <w:r>
        <w:rPr>
          <w:rFonts w:hint="eastAsia" w:ascii="Times New Roman" w:hAnsi="Times New Roman" w:cs="Times New Roman"/>
          <w:sz w:val="24"/>
          <w:szCs w:val="24"/>
        </w:rPr>
        <w:t>国产化替代</w:t>
      </w:r>
      <w:r>
        <w:rPr>
          <w:rFonts w:ascii="Times New Roman" w:hAnsi="Times New Roman" w:cs="Times New Roman"/>
          <w:sz w:val="24"/>
          <w:szCs w:val="24"/>
        </w:rPr>
        <w:t>，</w:t>
      </w:r>
      <w:r>
        <w:rPr>
          <w:rFonts w:hint="eastAsia" w:ascii="Times New Roman" w:hAnsi="Times New Roman" w:cs="Times New Roman"/>
          <w:sz w:val="24"/>
          <w:szCs w:val="24"/>
        </w:rPr>
        <w:t>同</w:t>
      </w:r>
      <w:r>
        <w:rPr>
          <w:rFonts w:ascii="Times New Roman" w:hAnsi="Times New Roman" w:cs="Times New Roman"/>
          <w:sz w:val="24"/>
          <w:szCs w:val="24"/>
        </w:rPr>
        <w:t>第一、第二代半导体材料相比，第三代半导体因其具有电荷饱和漂移速率高、禁带宽度大、耐高温、耐腐蚀、热导性好</w:t>
      </w:r>
      <w:r>
        <w:rPr>
          <w:rFonts w:hint="eastAsia" w:ascii="Times New Roman" w:hAnsi="Times New Roman" w:cs="Times New Roman"/>
          <w:sz w:val="24"/>
          <w:szCs w:val="24"/>
        </w:rPr>
        <w:t>、</w:t>
      </w:r>
      <w:r>
        <w:rPr>
          <w:rFonts w:ascii="Times New Roman" w:hAnsi="Times New Roman" w:cs="Times New Roman"/>
          <w:sz w:val="24"/>
          <w:szCs w:val="24"/>
        </w:rPr>
        <w:t>抗辐射强等特点，使其非常适合应用于大功率、</w:t>
      </w:r>
      <w:r>
        <w:rPr>
          <w:rFonts w:hint="eastAsia" w:ascii="Times New Roman" w:hAnsi="Times New Roman" w:cs="Times New Roman"/>
          <w:sz w:val="24"/>
          <w:szCs w:val="24"/>
        </w:rPr>
        <w:t>微波</w:t>
      </w:r>
      <w:r>
        <w:rPr>
          <w:rFonts w:ascii="Times New Roman" w:hAnsi="Times New Roman" w:cs="Times New Roman"/>
          <w:sz w:val="24"/>
          <w:szCs w:val="24"/>
        </w:rPr>
        <w:t>抗辐</w:t>
      </w:r>
      <w:r>
        <w:rPr>
          <w:rFonts w:hint="eastAsia" w:ascii="Times New Roman" w:hAnsi="Times New Roman" w:cs="Times New Roman"/>
          <w:sz w:val="24"/>
          <w:szCs w:val="24"/>
        </w:rPr>
        <w:t>照</w:t>
      </w:r>
      <w:r>
        <w:rPr>
          <w:rFonts w:ascii="Times New Roman" w:hAnsi="Times New Roman" w:cs="Times New Roman"/>
          <w:sz w:val="24"/>
          <w:szCs w:val="24"/>
        </w:rPr>
        <w:t>等电子器件领域</w:t>
      </w:r>
      <w:r>
        <w:rPr>
          <w:rFonts w:hint="eastAsia" w:ascii="Times New Roman" w:hAnsi="Times New Roman" w:cs="Times New Roman"/>
          <w:sz w:val="24"/>
          <w:szCs w:val="24"/>
        </w:rPr>
        <w:t>，</w:t>
      </w:r>
      <w:r>
        <w:rPr>
          <w:rFonts w:ascii="Times New Roman" w:hAnsi="Times New Roman" w:cs="Times New Roman"/>
          <w:sz w:val="24"/>
          <w:szCs w:val="24"/>
        </w:rPr>
        <w:t>是制造高压、高温、抗辐照功率半导体器件</w:t>
      </w:r>
      <w:r>
        <w:rPr>
          <w:rFonts w:hint="eastAsia" w:ascii="Times New Roman" w:hAnsi="Times New Roman" w:cs="Times New Roman"/>
          <w:sz w:val="24"/>
          <w:szCs w:val="24"/>
        </w:rPr>
        <w:t>以及</w:t>
      </w:r>
      <w:r>
        <w:rPr>
          <w:rFonts w:ascii="Times New Roman" w:hAnsi="Times New Roman" w:cs="Times New Roman"/>
          <w:sz w:val="24"/>
          <w:szCs w:val="24"/>
        </w:rPr>
        <w:t>与</w:t>
      </w:r>
      <w:r>
        <w:rPr>
          <w:rFonts w:hint="eastAsia" w:ascii="Times New Roman" w:hAnsi="Times New Roman" w:cs="Times New Roman"/>
          <w:sz w:val="24"/>
          <w:szCs w:val="24"/>
        </w:rPr>
        <w:t>5G通信</w:t>
      </w:r>
      <w:r>
        <w:rPr>
          <w:rFonts w:ascii="Times New Roman" w:hAnsi="Times New Roman" w:cs="Times New Roman"/>
          <w:sz w:val="24"/>
          <w:szCs w:val="24"/>
        </w:rPr>
        <w:t>有关联的微波通信的优良半导体材料</w:t>
      </w:r>
      <w:r>
        <w:rPr>
          <w:rFonts w:hint="eastAsia" w:ascii="Times New Roman" w:hAnsi="Times New Roman" w:cs="Times New Roman"/>
          <w:sz w:val="24"/>
          <w:szCs w:val="24"/>
        </w:rPr>
        <w:t>，也是</w:t>
      </w:r>
      <w:r>
        <w:rPr>
          <w:rFonts w:ascii="Times New Roman" w:hAnsi="Times New Roman" w:cs="Times New Roman"/>
          <w:sz w:val="24"/>
          <w:szCs w:val="24"/>
        </w:rPr>
        <w:t>目前全球大规模建设的大数据传输、云计算、</w:t>
      </w:r>
      <w:r>
        <w:rPr>
          <w:rFonts w:hint="eastAsia" w:ascii="Times New Roman" w:hAnsi="Times New Roman" w:cs="Times New Roman"/>
          <w:sz w:val="24"/>
          <w:szCs w:val="24"/>
        </w:rPr>
        <w:t>AI技术</w:t>
      </w:r>
      <w:r>
        <w:rPr>
          <w:rFonts w:ascii="Times New Roman" w:hAnsi="Times New Roman" w:cs="Times New Roman"/>
          <w:sz w:val="24"/>
          <w:szCs w:val="24"/>
        </w:rPr>
        <w:t>、物联网，包括下一步的能源传输，</w:t>
      </w:r>
      <w:r>
        <w:rPr>
          <w:rFonts w:hint="eastAsia" w:ascii="Times New Roman" w:hAnsi="Times New Roman" w:cs="Times New Roman"/>
          <w:sz w:val="24"/>
          <w:szCs w:val="24"/>
        </w:rPr>
        <w:t>必不可少</w:t>
      </w:r>
      <w:r>
        <w:rPr>
          <w:rFonts w:ascii="Times New Roman" w:hAnsi="Times New Roman" w:cs="Times New Roman"/>
          <w:sz w:val="24"/>
          <w:szCs w:val="24"/>
        </w:rPr>
        <w:t>的材料，</w:t>
      </w:r>
      <w:r>
        <w:rPr>
          <w:rFonts w:hint="eastAsia" w:ascii="Times New Roman" w:hAnsi="Times New Roman" w:cs="Times New Roman"/>
          <w:sz w:val="24"/>
          <w:szCs w:val="24"/>
        </w:rPr>
        <w:t>2018年</w:t>
      </w:r>
      <w:r>
        <w:rPr>
          <w:rFonts w:ascii="Times New Roman" w:hAnsi="Times New Roman" w:cs="Times New Roman"/>
          <w:sz w:val="24"/>
          <w:szCs w:val="24"/>
        </w:rPr>
        <w:t>，我国第三代半导体材料市场继续保持高速增长，总体市场规模已达到</w:t>
      </w:r>
      <w:r>
        <w:rPr>
          <w:rFonts w:hint="eastAsia" w:ascii="Times New Roman" w:hAnsi="Times New Roman" w:cs="Times New Roman"/>
          <w:sz w:val="24"/>
          <w:szCs w:val="24"/>
        </w:rPr>
        <w:t>5.97亿元</w:t>
      </w:r>
      <w:r>
        <w:rPr>
          <w:rFonts w:ascii="Times New Roman" w:hAnsi="Times New Roman" w:cs="Times New Roman"/>
          <w:sz w:val="24"/>
          <w:szCs w:val="24"/>
        </w:rPr>
        <w:t>，同比增长</w:t>
      </w:r>
      <w:r>
        <w:rPr>
          <w:rFonts w:hint="eastAsia" w:ascii="Times New Roman" w:hAnsi="Times New Roman" w:cs="Times New Roman"/>
          <w:sz w:val="24"/>
          <w:szCs w:val="24"/>
        </w:rPr>
        <w:t>47.3</w:t>
      </w:r>
      <w:r>
        <w:rPr>
          <w:rFonts w:ascii="Times New Roman" w:hAnsi="Times New Roman" w:cs="Times New Roman"/>
          <w:sz w:val="24"/>
          <w:szCs w:val="24"/>
        </w:rPr>
        <w:t>%。</w:t>
      </w:r>
      <w:r>
        <w:rPr>
          <w:rFonts w:hint="eastAsia" w:ascii="Times New Roman" w:hAnsi="Times New Roman" w:cs="Times New Roman"/>
          <w:sz w:val="24"/>
          <w:szCs w:val="24"/>
        </w:rPr>
        <w:t>预计未来</w:t>
      </w:r>
      <w:r>
        <w:rPr>
          <w:rFonts w:ascii="Times New Roman" w:hAnsi="Times New Roman" w:cs="Times New Roman"/>
          <w:sz w:val="24"/>
          <w:szCs w:val="24"/>
        </w:rPr>
        <w:t>三年中国第三代半导体材料市场规模仍将保</w:t>
      </w:r>
      <w:r>
        <w:rPr>
          <w:rFonts w:hint="eastAsia" w:ascii="Times New Roman" w:hAnsi="Times New Roman" w:cs="Times New Roman"/>
          <w:sz w:val="24"/>
          <w:szCs w:val="24"/>
        </w:rPr>
        <w:t>持20</w:t>
      </w:r>
      <w:r>
        <w:rPr>
          <w:rFonts w:ascii="Times New Roman" w:hAnsi="Times New Roman" w:cs="Times New Roman"/>
          <w:sz w:val="24"/>
          <w:szCs w:val="24"/>
        </w:rPr>
        <w:t>%</w:t>
      </w:r>
      <w:r>
        <w:rPr>
          <w:rFonts w:hint="eastAsia" w:ascii="Times New Roman" w:hAnsi="Times New Roman" w:cs="Times New Roman"/>
          <w:sz w:val="24"/>
          <w:szCs w:val="24"/>
        </w:rPr>
        <w:t>的</w:t>
      </w:r>
      <w:r>
        <w:rPr>
          <w:rFonts w:ascii="Times New Roman" w:hAnsi="Times New Roman" w:cs="Times New Roman"/>
          <w:sz w:val="24"/>
          <w:szCs w:val="24"/>
        </w:rPr>
        <w:t>平均增长速度，到</w:t>
      </w:r>
      <w:r>
        <w:rPr>
          <w:rFonts w:hint="eastAsia" w:ascii="Times New Roman" w:hAnsi="Times New Roman" w:cs="Times New Roman"/>
          <w:sz w:val="24"/>
          <w:szCs w:val="24"/>
        </w:rPr>
        <w:t>2021年</w:t>
      </w:r>
      <w:r>
        <w:rPr>
          <w:rFonts w:ascii="Times New Roman" w:hAnsi="Times New Roman" w:cs="Times New Roman"/>
          <w:sz w:val="24"/>
          <w:szCs w:val="24"/>
        </w:rPr>
        <w:t>将达到</w:t>
      </w:r>
      <w:r>
        <w:rPr>
          <w:rFonts w:hint="eastAsia" w:ascii="Times New Roman" w:hAnsi="Times New Roman" w:cs="Times New Roman"/>
          <w:sz w:val="24"/>
          <w:szCs w:val="24"/>
        </w:rPr>
        <w:t>11.9亿</w:t>
      </w:r>
      <w:r>
        <w:rPr>
          <w:rFonts w:ascii="Times New Roman" w:hAnsi="Times New Roman" w:cs="Times New Roman"/>
          <w:sz w:val="24"/>
          <w:szCs w:val="24"/>
        </w:rPr>
        <w:t>元。</w:t>
      </w:r>
      <w:r>
        <w:rPr>
          <w:rFonts w:hint="eastAsia" w:ascii="Times New Roman" w:hAnsi="Times New Roman" w:cs="Times New Roman"/>
          <w:sz w:val="24"/>
          <w:szCs w:val="24"/>
        </w:rPr>
        <w:t>第三代</w:t>
      </w:r>
      <w:r>
        <w:rPr>
          <w:rFonts w:ascii="Times New Roman" w:hAnsi="Times New Roman" w:cs="Times New Roman"/>
          <w:sz w:val="24"/>
          <w:szCs w:val="24"/>
        </w:rPr>
        <w:t>半导体的</w:t>
      </w:r>
      <w:r>
        <w:rPr>
          <w:rFonts w:hint="eastAsia" w:ascii="Times New Roman" w:hAnsi="Times New Roman" w:cs="Times New Roman"/>
          <w:sz w:val="24"/>
          <w:szCs w:val="24"/>
        </w:rPr>
        <w:t>技术</w:t>
      </w:r>
      <w:r>
        <w:rPr>
          <w:rFonts w:ascii="Times New Roman" w:hAnsi="Times New Roman" w:cs="Times New Roman"/>
          <w:sz w:val="24"/>
          <w:szCs w:val="24"/>
        </w:rPr>
        <w:t>发展趋势逐渐向大尺寸和高质量</w:t>
      </w:r>
      <w:r>
        <w:rPr>
          <w:rFonts w:hint="eastAsia" w:ascii="Times New Roman" w:hAnsi="Times New Roman" w:cs="Times New Roman"/>
          <w:sz w:val="24"/>
          <w:szCs w:val="24"/>
        </w:rPr>
        <w:t>生长</w:t>
      </w:r>
      <w:r>
        <w:rPr>
          <w:rFonts w:ascii="Times New Roman" w:hAnsi="Times New Roman" w:cs="Times New Roman"/>
          <w:sz w:val="24"/>
          <w:szCs w:val="24"/>
        </w:rPr>
        <w:t>技术</w:t>
      </w:r>
      <w:r>
        <w:rPr>
          <w:rFonts w:hint="eastAsia" w:ascii="Times New Roman" w:hAnsi="Times New Roman" w:cs="Times New Roman"/>
          <w:sz w:val="24"/>
          <w:szCs w:val="24"/>
        </w:rPr>
        <w:t>方向发展；应用</w:t>
      </w:r>
      <w:r>
        <w:rPr>
          <w:rFonts w:ascii="Times New Roman" w:hAnsi="Times New Roman" w:cs="Times New Roman"/>
          <w:sz w:val="24"/>
          <w:szCs w:val="24"/>
        </w:rPr>
        <w:t>趋势</w:t>
      </w:r>
      <w:r>
        <w:rPr>
          <w:rFonts w:hint="eastAsia" w:ascii="Times New Roman" w:hAnsi="Times New Roman" w:cs="Times New Roman"/>
          <w:sz w:val="24"/>
          <w:szCs w:val="24"/>
        </w:rPr>
        <w:t>已逐渐</w:t>
      </w:r>
      <w:r>
        <w:rPr>
          <w:rFonts w:ascii="Times New Roman" w:hAnsi="Times New Roman" w:cs="Times New Roman"/>
          <w:sz w:val="24"/>
          <w:szCs w:val="24"/>
        </w:rPr>
        <w:t>占领半导体照明、激光器和探测器、军事领域以及</w:t>
      </w:r>
      <w:r>
        <w:rPr>
          <w:rFonts w:hint="eastAsia" w:ascii="Times New Roman" w:hAnsi="Times New Roman" w:cs="Times New Roman"/>
          <w:sz w:val="24"/>
          <w:szCs w:val="24"/>
        </w:rPr>
        <w:t>5G及</w:t>
      </w:r>
      <w:r>
        <w:rPr>
          <w:rFonts w:ascii="Times New Roman" w:hAnsi="Times New Roman" w:cs="Times New Roman"/>
          <w:sz w:val="24"/>
          <w:szCs w:val="24"/>
        </w:rPr>
        <w:t>新能源汽车代表的新兴领域</w:t>
      </w:r>
      <w:r>
        <w:rPr>
          <w:rFonts w:hint="eastAsia" w:ascii="Times New Roman" w:hAnsi="Times New Roman" w:cs="Times New Roman"/>
          <w:sz w:val="24"/>
          <w:szCs w:val="24"/>
        </w:rPr>
        <w:t>。而</w:t>
      </w:r>
      <w:r>
        <w:rPr>
          <w:rFonts w:ascii="Times New Roman" w:hAnsi="Times New Roman" w:cs="Times New Roman"/>
          <w:sz w:val="24"/>
          <w:szCs w:val="24"/>
        </w:rPr>
        <w:t>随着</w:t>
      </w:r>
      <w:r>
        <w:rPr>
          <w:rFonts w:hint="eastAsia" w:ascii="Times New Roman" w:hAnsi="Times New Roman" w:cs="Times New Roman"/>
          <w:sz w:val="24"/>
          <w:szCs w:val="24"/>
        </w:rPr>
        <w:t>碳化硅</w:t>
      </w:r>
      <w:r>
        <w:rPr>
          <w:rFonts w:ascii="Times New Roman" w:hAnsi="Times New Roman" w:cs="Times New Roman"/>
          <w:sz w:val="24"/>
          <w:szCs w:val="24"/>
        </w:rPr>
        <w:t>、氮化镓等第三代半导体发展越成熟，</w:t>
      </w:r>
      <w:r>
        <w:rPr>
          <w:rFonts w:hint="eastAsia" w:ascii="Times New Roman" w:hAnsi="Times New Roman" w:cs="Times New Roman"/>
          <w:sz w:val="24"/>
          <w:szCs w:val="24"/>
        </w:rPr>
        <w:t>对</w:t>
      </w:r>
      <w:r>
        <w:rPr>
          <w:rFonts w:ascii="Times New Roman" w:hAnsi="Times New Roman" w:cs="Times New Roman"/>
          <w:sz w:val="24"/>
          <w:szCs w:val="24"/>
        </w:rPr>
        <w:t>测试的需求量也逐年快速增加，而单晶晶向作为半导体材料最基础的技术参数之一，</w:t>
      </w:r>
      <w:r>
        <w:rPr>
          <w:rFonts w:hint="eastAsia" w:ascii="Times New Roman" w:hAnsi="Times New Roman" w:cs="Times New Roman"/>
          <w:sz w:val="24"/>
          <w:szCs w:val="24"/>
        </w:rPr>
        <w:t>完善</w:t>
      </w:r>
      <w:r>
        <w:rPr>
          <w:rFonts w:ascii="Times New Roman" w:hAnsi="Times New Roman" w:cs="Times New Roman"/>
          <w:sz w:val="24"/>
          <w:szCs w:val="24"/>
        </w:rPr>
        <w:t>其测试标准显得尤为重要，但是目前所使用的</w:t>
      </w:r>
      <w:r>
        <w:rPr>
          <w:rFonts w:hint="eastAsia" w:ascii="Times New Roman" w:hAnsi="Times New Roman" w:cs="Times New Roman"/>
          <w:sz w:val="24"/>
          <w:szCs w:val="24"/>
        </w:rPr>
        <w:t xml:space="preserve"> GB/T 1555-2009《半导体单晶晶向测定方法</w:t>
      </w:r>
      <w:r>
        <w:rPr>
          <w:rFonts w:ascii="Times New Roman" w:hAnsi="Times New Roman" w:cs="Times New Roman"/>
          <w:sz w:val="24"/>
          <w:szCs w:val="24"/>
        </w:rPr>
        <w:t>》</w:t>
      </w:r>
      <w:r>
        <w:rPr>
          <w:rFonts w:hint="eastAsia" w:ascii="Times New Roman" w:hAnsi="Times New Roman" w:cs="Times New Roman"/>
          <w:sz w:val="24"/>
          <w:szCs w:val="24"/>
        </w:rPr>
        <w:t>中</w:t>
      </w:r>
      <w:r>
        <w:rPr>
          <w:rFonts w:ascii="Times New Roman" w:hAnsi="Times New Roman" w:cs="Times New Roman"/>
          <w:sz w:val="24"/>
          <w:szCs w:val="24"/>
        </w:rPr>
        <w:t>，</w:t>
      </w:r>
      <w:r>
        <w:rPr>
          <w:rFonts w:hint="eastAsia" w:ascii="Times New Roman" w:hAnsi="Times New Roman" w:cs="Times New Roman"/>
          <w:sz w:val="24"/>
          <w:szCs w:val="24"/>
        </w:rPr>
        <w:t>只是针对立方晶胞结构的半导体材料，布拉格</w:t>
      </w:r>
      <w:r>
        <w:rPr>
          <w:rFonts w:ascii="Times New Roman" w:hAnsi="Times New Roman" w:cs="Times New Roman"/>
          <w:sz w:val="24"/>
          <w:szCs w:val="24"/>
        </w:rPr>
        <w:t>角</w:t>
      </w:r>
      <w:r>
        <w:rPr>
          <w:rFonts w:hint="eastAsia" w:ascii="Times New Roman" w:hAnsi="Times New Roman" w:cs="Times New Roman"/>
          <w:sz w:val="24"/>
          <w:szCs w:val="24"/>
        </w:rPr>
        <w:t>也</w:t>
      </w:r>
      <w:r>
        <w:rPr>
          <w:rFonts w:ascii="Times New Roman" w:hAnsi="Times New Roman" w:cs="Times New Roman"/>
          <w:sz w:val="24"/>
          <w:szCs w:val="24"/>
        </w:rPr>
        <w:t>只</w:t>
      </w:r>
      <w:r>
        <w:rPr>
          <w:rFonts w:hint="eastAsia" w:ascii="Times New Roman" w:hAnsi="Times New Roman" w:cs="Times New Roman"/>
          <w:sz w:val="24"/>
          <w:szCs w:val="24"/>
        </w:rPr>
        <w:t>给出</w:t>
      </w:r>
      <w:r>
        <w:rPr>
          <w:rFonts w:ascii="Times New Roman" w:hAnsi="Times New Roman" w:cs="Times New Roman"/>
          <w:sz w:val="24"/>
          <w:szCs w:val="24"/>
        </w:rPr>
        <w:t>了硅</w:t>
      </w:r>
      <w:r>
        <w:rPr>
          <w:rFonts w:hint="eastAsia" w:ascii="Times New Roman" w:hAnsi="Times New Roman" w:cs="Times New Roman"/>
          <w:sz w:val="24"/>
          <w:szCs w:val="24"/>
        </w:rPr>
        <w:t>、</w:t>
      </w:r>
      <w:r>
        <w:rPr>
          <w:rFonts w:ascii="Times New Roman" w:hAnsi="Times New Roman" w:cs="Times New Roman"/>
          <w:sz w:val="24"/>
          <w:szCs w:val="24"/>
        </w:rPr>
        <w:t>锗、砷化镓部分晶面的值，</w:t>
      </w:r>
      <w:r>
        <w:rPr>
          <w:rFonts w:hint="eastAsia" w:ascii="Times New Roman" w:hAnsi="Times New Roman" w:cs="Times New Roman"/>
          <w:sz w:val="24"/>
          <w:szCs w:val="24"/>
        </w:rPr>
        <w:t>急</w:t>
      </w:r>
      <w:r>
        <w:rPr>
          <w:rFonts w:ascii="Times New Roman" w:hAnsi="Times New Roman" w:cs="Times New Roman"/>
          <w:sz w:val="24"/>
          <w:szCs w:val="24"/>
        </w:rPr>
        <w:t>需</w:t>
      </w:r>
      <w:r>
        <w:rPr>
          <w:rFonts w:hint="eastAsia" w:ascii="Times New Roman" w:hAnsi="Times New Roman" w:cs="Times New Roman"/>
          <w:sz w:val="24"/>
          <w:szCs w:val="24"/>
        </w:rPr>
        <w:t>对原标准进行修订，</w:t>
      </w:r>
      <w:r>
        <w:rPr>
          <w:rFonts w:ascii="Times New Roman" w:hAnsi="Times New Roman" w:cs="Times New Roman"/>
          <w:sz w:val="24"/>
          <w:szCs w:val="24"/>
        </w:rPr>
        <w:t>补充</w:t>
      </w:r>
      <w:r>
        <w:rPr>
          <w:rFonts w:hint="eastAsia" w:ascii="Times New Roman" w:hAnsi="Times New Roman" w:cs="Times New Roman"/>
          <w:sz w:val="24"/>
          <w:szCs w:val="24"/>
        </w:rPr>
        <w:t>金刚石、碳化硅、氧化镓、</w:t>
      </w:r>
      <w:r>
        <w:rPr>
          <w:rFonts w:ascii="Times New Roman" w:hAnsi="Times New Roman" w:cs="Times New Roman"/>
          <w:sz w:val="24"/>
          <w:szCs w:val="24"/>
        </w:rPr>
        <w:t>氮化镓</w:t>
      </w:r>
      <w:r>
        <w:rPr>
          <w:rFonts w:hint="eastAsia" w:ascii="Times New Roman" w:hAnsi="Times New Roman" w:cs="Times New Roman"/>
          <w:sz w:val="24"/>
          <w:szCs w:val="24"/>
        </w:rPr>
        <w:t>、锑化铟和磷化铟</w:t>
      </w:r>
      <w:r>
        <w:rPr>
          <w:rFonts w:ascii="Times New Roman" w:hAnsi="Times New Roman" w:cs="Times New Roman"/>
          <w:sz w:val="24"/>
          <w:szCs w:val="24"/>
        </w:rPr>
        <w:t>等</w:t>
      </w:r>
      <w:r>
        <w:rPr>
          <w:rFonts w:hint="eastAsia" w:ascii="Times New Roman" w:hAnsi="Times New Roman" w:cs="Times New Roman"/>
          <w:sz w:val="24"/>
          <w:szCs w:val="24"/>
        </w:rPr>
        <w:t>新</w:t>
      </w:r>
      <w:r>
        <w:rPr>
          <w:rFonts w:ascii="Times New Roman" w:hAnsi="Times New Roman" w:cs="Times New Roman"/>
          <w:sz w:val="24"/>
          <w:szCs w:val="24"/>
        </w:rPr>
        <w:t>型</w:t>
      </w:r>
      <w:r>
        <w:rPr>
          <w:rFonts w:hint="eastAsia" w:ascii="Times New Roman" w:hAnsi="Times New Roman" w:cs="Times New Roman"/>
          <w:sz w:val="24"/>
          <w:szCs w:val="24"/>
        </w:rPr>
        <w:t>半导体</w:t>
      </w:r>
      <w:r>
        <w:rPr>
          <w:rFonts w:ascii="Times New Roman" w:hAnsi="Times New Roman" w:cs="Times New Roman"/>
          <w:sz w:val="24"/>
          <w:szCs w:val="24"/>
        </w:rPr>
        <w:t>材料的布拉格角</w:t>
      </w:r>
      <w:r>
        <w:rPr>
          <w:rFonts w:hint="eastAsia" w:ascii="Times New Roman" w:hAnsi="Times New Roman" w:cs="Times New Roman"/>
          <w:sz w:val="24"/>
          <w:szCs w:val="24"/>
        </w:rPr>
        <w:t>，</w:t>
      </w:r>
      <w:r>
        <w:rPr>
          <w:rFonts w:ascii="Times New Roman" w:hAnsi="Times New Roman" w:cs="Times New Roman"/>
          <w:sz w:val="24"/>
          <w:szCs w:val="24"/>
        </w:rPr>
        <w:t>从而规范和统一新材料晶向的测试方法。</w:t>
      </w:r>
    </w:p>
    <w:p>
      <w:pPr>
        <w:pStyle w:val="16"/>
        <w:numPr>
          <w:ilvl w:val="0"/>
          <w:numId w:val="5"/>
        </w:numPr>
        <w:spacing w:line="360" w:lineRule="auto"/>
        <w:ind w:left="709" w:firstLineChars="0"/>
        <w:rPr>
          <w:rFonts w:ascii="Times New Roman" w:hAnsi="Times New Roman" w:cs="Times New Roman"/>
          <w:b/>
          <w:bCs/>
          <w:sz w:val="24"/>
          <w:szCs w:val="24"/>
        </w:rPr>
      </w:pPr>
      <w:r>
        <w:rPr>
          <w:rFonts w:ascii="Times New Roman" w:hAnsi="Times New Roman" w:cs="Times New Roman"/>
          <w:b/>
          <w:bCs/>
          <w:sz w:val="24"/>
          <w:szCs w:val="24"/>
        </w:rPr>
        <w:t>任务来源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根</w:t>
      </w:r>
      <w:r>
        <w:rPr>
          <w:rFonts w:ascii="Times New Roman" w:hAnsi="Times New Roman" w:cs="Times New Roman"/>
          <w:sz w:val="24"/>
          <w:szCs w:val="24"/>
        </w:rPr>
        <w:t>据《国家标准化管理委员会关于下达20</w:t>
      </w:r>
      <w:r>
        <w:rPr>
          <w:rFonts w:hint="eastAsia" w:ascii="Times New Roman" w:hAnsi="Times New Roman" w:cs="Times New Roman"/>
          <w:sz w:val="24"/>
          <w:szCs w:val="24"/>
        </w:rPr>
        <w:t>21</w:t>
      </w:r>
      <w:r>
        <w:rPr>
          <w:rFonts w:ascii="Times New Roman" w:hAnsi="Times New Roman" w:cs="Times New Roman"/>
          <w:sz w:val="24"/>
          <w:szCs w:val="24"/>
        </w:rPr>
        <w:t>年第</w:t>
      </w:r>
      <w:r>
        <w:rPr>
          <w:rFonts w:hint="eastAsia" w:ascii="Times New Roman" w:hAnsi="Times New Roman" w:cs="Times New Roman"/>
          <w:sz w:val="24"/>
          <w:szCs w:val="24"/>
        </w:rPr>
        <w:t>二</w:t>
      </w:r>
      <w:r>
        <w:rPr>
          <w:rFonts w:ascii="Times New Roman" w:hAnsi="Times New Roman" w:cs="Times New Roman"/>
          <w:sz w:val="24"/>
          <w:szCs w:val="24"/>
        </w:rPr>
        <w:t>批国家标准制修订计划的通知》（国标委综合[20</w:t>
      </w:r>
      <w:r>
        <w:rPr>
          <w:rFonts w:hint="eastAsia" w:ascii="Times New Roman" w:hAnsi="Times New Roman" w:cs="Times New Roman"/>
          <w:sz w:val="24"/>
          <w:szCs w:val="24"/>
        </w:rPr>
        <w:t>21</w:t>
      </w:r>
      <w:r>
        <w:rPr>
          <w:rFonts w:ascii="Times New Roman" w:hAnsi="Times New Roman" w:cs="Times New Roman"/>
          <w:sz w:val="24"/>
          <w:szCs w:val="24"/>
        </w:rPr>
        <w:t>]</w:t>
      </w:r>
      <w:r>
        <w:rPr>
          <w:rFonts w:hint="eastAsia" w:ascii="Times New Roman" w:hAnsi="Times New Roman" w:cs="Times New Roman"/>
          <w:sz w:val="24"/>
          <w:szCs w:val="24"/>
        </w:rPr>
        <w:t>19</w:t>
      </w:r>
      <w:r>
        <w:rPr>
          <w:rFonts w:ascii="Times New Roman" w:hAnsi="Times New Roman" w:cs="Times New Roman"/>
          <w:sz w:val="24"/>
          <w:szCs w:val="24"/>
        </w:rPr>
        <w:t>号）的要求，由中国电子科技集团公司第四十六研究所</w:t>
      </w:r>
      <w:r>
        <w:rPr>
          <w:rFonts w:hint="eastAsia" w:ascii="Times New Roman" w:hAnsi="Times New Roman" w:cs="Times New Roman"/>
          <w:sz w:val="24"/>
          <w:szCs w:val="24"/>
        </w:rPr>
        <w:t>负责修订</w:t>
      </w:r>
      <w:r>
        <w:rPr>
          <w:rFonts w:ascii="Times New Roman" w:hAnsi="Times New Roman" w:cs="Times New Roman"/>
          <w:color w:val="000000"/>
          <w:sz w:val="24"/>
          <w:szCs w:val="24"/>
        </w:rPr>
        <w:t>《</w:t>
      </w:r>
      <w:r>
        <w:rPr>
          <w:rFonts w:hint="eastAsia" w:ascii="Times New Roman" w:hAnsi="Times New Roman" w:cs="Times New Roman"/>
          <w:color w:val="000000"/>
          <w:sz w:val="24"/>
          <w:szCs w:val="24"/>
        </w:rPr>
        <w:t>半导体单晶晶向测定方法</w:t>
      </w:r>
      <w:r>
        <w:rPr>
          <w:rFonts w:ascii="Times New Roman" w:hAnsi="Times New Roman" w:cs="Times New Roman"/>
          <w:sz w:val="24"/>
          <w:szCs w:val="24"/>
        </w:rPr>
        <w:t>》，计划编号为20</w:t>
      </w:r>
      <w:r>
        <w:rPr>
          <w:rFonts w:hint="eastAsia" w:ascii="Times New Roman" w:hAnsi="Times New Roman" w:cs="Times New Roman"/>
          <w:sz w:val="24"/>
          <w:szCs w:val="24"/>
        </w:rPr>
        <w:t>211950</w:t>
      </w:r>
      <w:r>
        <w:rPr>
          <w:rFonts w:ascii="Times New Roman" w:hAnsi="Times New Roman" w:cs="Times New Roman"/>
          <w:sz w:val="24"/>
          <w:szCs w:val="24"/>
        </w:rPr>
        <w:t>-T-469，要求完成时间202</w:t>
      </w:r>
      <w:r>
        <w:rPr>
          <w:rFonts w:hint="eastAsia" w:ascii="Times New Roman" w:hAnsi="Times New Roman" w:cs="Times New Roman"/>
          <w:sz w:val="24"/>
          <w:szCs w:val="24"/>
        </w:rPr>
        <w:t>2</w:t>
      </w:r>
      <w:r>
        <w:rPr>
          <w:rFonts w:ascii="Times New Roman" w:hAnsi="Times New Roman" w:cs="Times New Roman"/>
          <w:sz w:val="24"/>
          <w:szCs w:val="24"/>
        </w:rPr>
        <w:t>年</w:t>
      </w:r>
      <w:r>
        <w:rPr>
          <w:rFonts w:hint="eastAsia" w:ascii="Times New Roman" w:hAnsi="Times New Roman" w:cs="Times New Roman"/>
          <w:sz w:val="24"/>
          <w:szCs w:val="24"/>
        </w:rPr>
        <w:t>。</w:t>
      </w:r>
    </w:p>
    <w:p>
      <w:pPr>
        <w:tabs>
          <w:tab w:val="left" w:pos="567"/>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6"/>
        <w:numPr>
          <w:ilvl w:val="0"/>
          <w:numId w:val="5"/>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主要工作过程</w:t>
      </w:r>
    </w:p>
    <w:p>
      <w:pPr>
        <w:spacing w:line="360" w:lineRule="auto"/>
        <w:rPr>
          <w:rFonts w:ascii="Times New Roman" w:hAnsi="Times New Roman" w:cs="Times New Roman"/>
          <w:b/>
          <w:bCs/>
          <w:sz w:val="24"/>
          <w:szCs w:val="24"/>
        </w:rPr>
      </w:pPr>
      <w:r>
        <w:rPr>
          <w:rFonts w:hint="eastAsia" w:asciiTheme="minorEastAsia" w:hAnsiTheme="minorEastAsia" w:cstheme="minorEastAsia"/>
          <w:b/>
          <w:bCs/>
          <w:sz w:val="24"/>
          <w:szCs w:val="24"/>
        </w:rPr>
        <w:t>3.1</w:t>
      </w:r>
      <w:r>
        <w:rPr>
          <w:rFonts w:ascii="Times New Roman" w:hAnsi="Times New Roman" w:cs="Times New Roman"/>
          <w:b/>
          <w:bCs/>
          <w:sz w:val="24"/>
          <w:szCs w:val="24"/>
        </w:rPr>
        <w:t>、起草阶段</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sz w:val="24"/>
          <w:szCs w:val="24"/>
        </w:rPr>
        <w:t>项目立项之后，成立了标准修订小组，落实了标准主要内容、涉及范围、检测和参与单位、时间节点等工作，标准编制组于</w:t>
      </w:r>
      <w:r>
        <w:rPr>
          <w:rFonts w:ascii="Times New Roman" w:hAnsi="Times New Roman" w:cs="Times New Roman"/>
          <w:sz w:val="24"/>
          <w:szCs w:val="24"/>
        </w:rPr>
        <w:t>2021</w:t>
      </w:r>
      <w:r>
        <w:rPr>
          <w:rFonts w:hint="eastAsia" w:ascii="Times New Roman" w:hAnsi="Times New Roman" w:cs="Times New Roman"/>
          <w:sz w:val="24"/>
          <w:szCs w:val="24"/>
        </w:rPr>
        <w:t>年</w:t>
      </w:r>
      <w:r>
        <w:rPr>
          <w:rFonts w:ascii="Times New Roman" w:hAnsi="Times New Roman" w:cs="Times New Roman"/>
          <w:sz w:val="24"/>
          <w:szCs w:val="24"/>
        </w:rPr>
        <w:t>10</w:t>
      </w:r>
      <w:r>
        <w:rPr>
          <w:rFonts w:hint="eastAsia" w:ascii="Times New Roman" w:hAnsi="Times New Roman" w:cs="Times New Roman"/>
          <w:sz w:val="24"/>
          <w:szCs w:val="24"/>
        </w:rPr>
        <w:t>月初完成了讨论稿。</w:t>
      </w:r>
      <w:r>
        <w:rPr>
          <w:rFonts w:ascii="Times New Roman" w:hAnsi="Times New Roman" w:cs="Times New Roman"/>
          <w:sz w:val="24"/>
          <w:szCs w:val="24"/>
        </w:rPr>
        <w:t>2021</w:t>
      </w:r>
      <w:r>
        <w:rPr>
          <w:rFonts w:hint="eastAsia" w:ascii="Times New Roman" w:hAnsi="Times New Roman" w:cs="Times New Roman"/>
          <w:sz w:val="24"/>
          <w:szCs w:val="24"/>
        </w:rPr>
        <w:t>年</w:t>
      </w:r>
      <w:r>
        <w:rPr>
          <w:rFonts w:ascii="Times New Roman" w:hAnsi="Times New Roman" w:cs="Times New Roman"/>
          <w:sz w:val="24"/>
          <w:szCs w:val="24"/>
        </w:rPr>
        <w:t>12</w:t>
      </w:r>
      <w:r>
        <w:rPr>
          <w:rFonts w:hint="eastAsia" w:ascii="Times New Roman" w:hAnsi="Times New Roman" w:cs="Times New Roman"/>
          <w:sz w:val="24"/>
          <w:szCs w:val="24"/>
        </w:rPr>
        <w:t>月，由全国半导体设备和材料标准化技术委员会材料分技术委员会组织，</w:t>
      </w:r>
      <w:r>
        <w:rPr>
          <w:rFonts w:hint="eastAsia" w:ascii="Times New Roman" w:hAnsi="Times New Roman" w:cs="Times New Roman"/>
          <w:color w:val="000000"/>
          <w:sz w:val="24"/>
          <w:szCs w:val="24"/>
        </w:rPr>
        <w:t>在云南省昆明市</w:t>
      </w:r>
      <w:r>
        <w:rPr>
          <w:rFonts w:hint="eastAsia" w:ascii="Times New Roman" w:hAnsi="Times New Roman" w:cs="Times New Roman"/>
          <w:color w:val="000000" w:themeColor="text1"/>
          <w:sz w:val="24"/>
          <w:szCs w:val="24"/>
          <w14:textFill>
            <w14:solidFill>
              <w14:schemeClr w14:val="tx1"/>
            </w14:solidFill>
          </w14:textFill>
        </w:rPr>
        <w:t>了</w:t>
      </w:r>
      <w:r>
        <w:rPr>
          <w:rFonts w:hint="eastAsia" w:ascii="Times New Roman" w:hAnsi="Times New Roman" w:cs="Times New Roman"/>
          <w:color w:val="000000"/>
          <w:sz w:val="24"/>
          <w:szCs w:val="24"/>
        </w:rPr>
        <w:t>《半导体单晶晶向测定方法》标准第一次工作会议（讨论会），</w:t>
      </w:r>
      <w:r>
        <w:rPr>
          <w:rFonts w:hint="eastAsia" w:ascii="Times New Roman" w:hAnsi="Times New Roman" w:cs="Times New Roman"/>
          <w:sz w:val="24"/>
          <w:szCs w:val="24"/>
        </w:rPr>
        <w:t>共有浙江金瑞泓科技股份有限公司、有研半导体材料有限公司、浙江省硅材料检验质量中心等</w:t>
      </w:r>
      <w:r>
        <w:rPr>
          <w:rFonts w:ascii="Times New Roman" w:hAnsi="Times New Roman" w:cs="Times New Roman"/>
          <w:sz w:val="24"/>
          <w:szCs w:val="24"/>
        </w:rPr>
        <w:t>31</w:t>
      </w:r>
      <w:r>
        <w:rPr>
          <w:rFonts w:hint="eastAsia" w:ascii="Times New Roman" w:hAnsi="Times New Roman" w:cs="Times New Roman"/>
          <w:sz w:val="24"/>
          <w:szCs w:val="24"/>
        </w:rPr>
        <w:t>家单位的</w:t>
      </w:r>
      <w:r>
        <w:rPr>
          <w:rFonts w:ascii="Times New Roman" w:hAnsi="Times New Roman" w:cs="Times New Roman"/>
          <w:sz w:val="24"/>
          <w:szCs w:val="24"/>
        </w:rPr>
        <w:t>36</w:t>
      </w:r>
      <w:r>
        <w:rPr>
          <w:rFonts w:hint="eastAsia" w:ascii="Times New Roman" w:hAnsi="Times New Roman" w:cs="Times New Roman"/>
          <w:sz w:val="24"/>
          <w:szCs w:val="24"/>
        </w:rPr>
        <w:t>名专家参加了会议，与会专家对标准的讨论稿认真地进行了逐字逐句的讨论，对本标准的技术要点内容和文本质量进行了充分的讨论，会议中专家对标准前言、公式、干扰因素、测试环境、试验报告等方面提出了修改意见，根据昆明会议的要求，编制组对讨论稿进行了修改和补充，于</w:t>
      </w:r>
      <w:r>
        <w:rPr>
          <w:rFonts w:ascii="Times New Roman" w:hAnsi="Times New Roman" w:cs="Times New Roman"/>
          <w:sz w:val="24"/>
          <w:szCs w:val="24"/>
        </w:rPr>
        <w:t>2022</w:t>
      </w:r>
      <w:r>
        <w:rPr>
          <w:rFonts w:hint="eastAsia" w:ascii="Times New Roman" w:hAnsi="Times New Roman" w:cs="Times New Roman"/>
          <w:sz w:val="24"/>
          <w:szCs w:val="24"/>
        </w:rPr>
        <w:t>年</w:t>
      </w:r>
      <w:r>
        <w:rPr>
          <w:rFonts w:ascii="Times New Roman" w:hAnsi="Times New Roman" w:cs="Times New Roman"/>
          <w:sz w:val="24"/>
          <w:szCs w:val="24"/>
        </w:rPr>
        <w:t>3</w:t>
      </w:r>
      <w:r>
        <w:rPr>
          <w:rFonts w:hint="eastAsia" w:ascii="Times New Roman" w:hAnsi="Times New Roman" w:cs="Times New Roman"/>
          <w:sz w:val="24"/>
          <w:szCs w:val="24"/>
        </w:rPr>
        <w:t>月完成了征求意见稿及编制说明。</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3.2、征求意见阶段</w:t>
      </w:r>
    </w:p>
    <w:p>
      <w:pPr>
        <w:spacing w:line="360" w:lineRule="auto"/>
        <w:ind w:firstLine="480" w:firstLineChars="200"/>
        <w:rPr>
          <w:rFonts w:hint="eastAsia"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年3月编制组形成了征求意见稿，将征求意见稿及编制说明，发函</w:t>
      </w:r>
      <w:r>
        <w:rPr>
          <w:rFonts w:hint="eastAsia" w:ascii="Times New Roman" w:hAnsi="Times New Roman" w:cs="Times New Roman"/>
          <w:color w:val="000000" w:themeColor="text1"/>
          <w:sz w:val="24"/>
          <w:szCs w:val="24"/>
          <w14:textFill>
            <w14:solidFill>
              <w14:schemeClr w14:val="tx1"/>
            </w14:solidFill>
          </w14:textFill>
        </w:rPr>
        <w:t>半导体材料</w:t>
      </w:r>
      <w:r>
        <w:rPr>
          <w:rFonts w:ascii="Times New Roman" w:hAnsi="Times New Roman" w:cs="Times New Roman"/>
          <w:color w:val="000000" w:themeColor="text1"/>
          <w:sz w:val="24"/>
          <w:szCs w:val="24"/>
          <w14:textFill>
            <w14:solidFill>
              <w14:schemeClr w14:val="tx1"/>
            </w14:solidFill>
          </w14:textFill>
        </w:rPr>
        <w:t>相关的生产、使用、检测等相关单位广泛征求意见。</w:t>
      </w:r>
      <w:r>
        <w:rPr>
          <w:rFonts w:hint="eastAsia" w:ascii="Times New Roman" w:hAnsi="Times New Roman" w:cs="Times New Roman"/>
          <w:color w:val="000000" w:themeColor="text1"/>
          <w:sz w:val="24"/>
          <w:szCs w:val="24"/>
          <w14:textFill>
            <w14:solidFill>
              <w14:schemeClr w14:val="tx1"/>
            </w14:solidFill>
          </w14:textFill>
        </w:rPr>
        <w:t>结合征求的意见，编制组</w:t>
      </w:r>
      <w:r>
        <w:rPr>
          <w:rFonts w:ascii="Times New Roman" w:hAnsi="Times New Roman" w:cs="Times New Roman"/>
          <w:color w:val="000000" w:themeColor="text1"/>
          <w:sz w:val="24"/>
          <w:szCs w:val="24"/>
          <w14:textFill>
            <w14:solidFill>
              <w14:schemeClr w14:val="tx1"/>
            </w14:solidFill>
          </w14:textFill>
        </w:rPr>
        <w:t>对标准整体</w:t>
      </w:r>
      <w:r>
        <w:rPr>
          <w:rFonts w:hint="eastAsia" w:ascii="Times New Roman" w:hAnsi="Times New Roman" w:cs="Times New Roman"/>
          <w:color w:val="000000" w:themeColor="text1"/>
          <w:sz w:val="24"/>
          <w:szCs w:val="24"/>
          <w14:textFill>
            <w14:solidFill>
              <w14:schemeClr w14:val="tx1"/>
            </w14:solidFill>
          </w14:textFill>
        </w:rPr>
        <w:t>进行</w:t>
      </w:r>
      <w:r>
        <w:rPr>
          <w:rFonts w:ascii="Times New Roman" w:hAnsi="Times New Roman" w:cs="Times New Roman"/>
          <w:color w:val="000000" w:themeColor="text1"/>
          <w:sz w:val="24"/>
          <w:szCs w:val="24"/>
          <w14:textFill>
            <w14:solidFill>
              <w14:schemeClr w14:val="tx1"/>
            </w14:solidFill>
          </w14:textFill>
        </w:rPr>
        <w:t>梳理和修改，于202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年6月</w:t>
      </w:r>
      <w:r>
        <w:rPr>
          <w:rFonts w:hint="eastAsia" w:ascii="Times New Roman" w:hAnsi="Times New Roman" w:cs="Times New Roman"/>
          <w:color w:val="000000" w:themeColor="text1"/>
          <w:sz w:val="24"/>
          <w:szCs w:val="24"/>
          <w14:textFill>
            <w14:solidFill>
              <w14:schemeClr w14:val="tx1"/>
            </w14:solidFill>
          </w14:textFill>
        </w:rPr>
        <w:t>再次将</w:t>
      </w:r>
      <w:r>
        <w:rPr>
          <w:rFonts w:ascii="Times New Roman" w:hAnsi="Times New Roman" w:cs="Times New Roman"/>
          <w:color w:val="000000" w:themeColor="text1"/>
          <w:sz w:val="24"/>
          <w:szCs w:val="24"/>
          <w14:textFill>
            <w14:solidFill>
              <w14:schemeClr w14:val="tx1"/>
            </w14:solidFill>
          </w14:textFill>
        </w:rPr>
        <w:t>征求意见稿和编制说明</w:t>
      </w:r>
      <w:r>
        <w:rPr>
          <w:rFonts w:hint="eastAsia" w:ascii="Times New Roman" w:hAnsi="Times New Roman" w:cs="Times New Roman"/>
          <w:color w:val="000000" w:themeColor="text1"/>
          <w:sz w:val="24"/>
          <w:szCs w:val="24"/>
          <w14:textFill>
            <w14:solidFill>
              <w14:schemeClr w14:val="tx1"/>
            </w14:solidFill>
          </w14:textFill>
        </w:rPr>
        <w:t>发函</w:t>
      </w:r>
      <w:r>
        <w:rPr>
          <w:rFonts w:ascii="Times New Roman" w:hAnsi="Times New Roman" w:cs="Times New Roman"/>
          <w:color w:val="000000" w:themeColor="text1"/>
          <w:sz w:val="24"/>
          <w:szCs w:val="24"/>
          <w14:textFill>
            <w14:solidFill>
              <w14:schemeClr w14:val="tx1"/>
            </w14:solidFill>
          </w14:textFill>
        </w:rPr>
        <w:t>征求意见</w:t>
      </w:r>
      <w:r>
        <w:rPr>
          <w:rFonts w:hint="eastAsia"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月-202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月，全国半导体设备和材料标准化技术委员会材料分技术委员会在国家标准化管理委员会的“国家标准化业务管理平台”上挂网，向社会公开征求意见，未收到反馈意见。</w:t>
      </w:r>
      <w:r>
        <w:rPr>
          <w:rFonts w:hint="eastAsia" w:ascii="Times New Roman" w:hAnsi="Times New Roman" w:cs="Times New Roman"/>
          <w:color w:val="000000" w:themeColor="text1"/>
          <w:sz w:val="24"/>
          <w:szCs w:val="24"/>
          <w14:textFill>
            <w14:solidFill>
              <w14:schemeClr w14:val="tx1"/>
            </w14:solidFill>
          </w14:textFill>
        </w:rPr>
        <w:t>同时，</w:t>
      </w:r>
      <w:r>
        <w:rPr>
          <w:rFonts w:ascii="Times New Roman" w:hAnsi="Times New Roman" w:cs="Times New Roman"/>
          <w:color w:val="000000" w:themeColor="text1"/>
          <w:sz w:val="24"/>
          <w:szCs w:val="24"/>
          <w14:textFill>
            <w14:solidFill>
              <w14:schemeClr w14:val="tx1"/>
            </w14:solidFill>
          </w14:textFill>
        </w:rPr>
        <w:t>标委会</w:t>
      </w:r>
      <w:r>
        <w:rPr>
          <w:rFonts w:hint="eastAsia" w:ascii="Times New Roman" w:hAnsi="Times New Roman" w:cs="Times New Roman"/>
          <w:color w:val="000000" w:themeColor="text1"/>
          <w:sz w:val="24"/>
          <w:szCs w:val="24"/>
          <w14:textFill>
            <w14:solidFill>
              <w14:schemeClr w14:val="tx1"/>
            </w14:solidFill>
          </w14:textFill>
        </w:rPr>
        <w:t>还</w:t>
      </w:r>
      <w:r>
        <w:rPr>
          <w:rFonts w:ascii="Times New Roman" w:hAnsi="Times New Roman" w:cs="Times New Roman"/>
          <w:color w:val="000000" w:themeColor="text1"/>
          <w:sz w:val="24"/>
          <w:szCs w:val="24"/>
          <w14:textFill>
            <w14:solidFill>
              <w14:schemeClr w14:val="tx1"/>
            </w14:solidFill>
          </w14:textFill>
        </w:rPr>
        <w:t>通过工作群、邮件向委员单位征求意见，并将征求意见资料在</w:t>
      </w:r>
      <w:r>
        <w:fldChar w:fldCharType="begin"/>
      </w:r>
      <w:r>
        <w:instrText xml:space="preserve"> HYPERLINK "http://www.cnsmq.com" </w:instrText>
      </w:r>
      <w:r>
        <w:fldChar w:fldCharType="separate"/>
      </w:r>
      <w:r>
        <w:rPr>
          <w:rStyle w:val="11"/>
          <w:rFonts w:ascii="Times New Roman" w:hAnsi="Times New Roman" w:cs="Times New Roman"/>
          <w:color w:val="000000" w:themeColor="text1"/>
          <w:sz w:val="24"/>
          <w14:textFill>
            <w14:solidFill>
              <w14:schemeClr w14:val="tx1"/>
            </w14:solidFill>
          </w14:textFill>
        </w:rPr>
        <w:t>www.cnsmq.com</w:t>
      </w:r>
      <w:r>
        <w:rPr>
          <w:rStyle w:val="11"/>
          <w:rFonts w:ascii="Times New Roman" w:hAnsi="Times New Roman" w:cs="Times New Roman"/>
          <w:color w:val="000000" w:themeColor="text1"/>
          <w:sz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网站上挂网征求意见。征求意见的单位包括主要的生产、经销、使用、科研、检验等，征求意见单位广泛且具有代表性。</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年8月，编制组将预审稿及编制说明提交至标委会，由全国半导体设备和材料标准化技术委员会材料分技术委员会组织，在</w:t>
      </w:r>
      <w:r>
        <w:rPr>
          <w:rFonts w:hint="eastAsia" w:ascii="Times New Roman" w:hAnsi="Times New Roman" w:cs="Times New Roman"/>
          <w:color w:val="000000" w:themeColor="text1"/>
          <w:sz w:val="24"/>
          <w:szCs w:val="24"/>
          <w14:textFill>
            <w14:solidFill>
              <w14:schemeClr w14:val="tx1"/>
            </w14:solidFill>
          </w14:textFill>
        </w:rPr>
        <w:t>银川</w:t>
      </w:r>
      <w:r>
        <w:rPr>
          <w:rFonts w:ascii="Times New Roman" w:hAnsi="Times New Roman" w:cs="Times New Roman"/>
          <w:color w:val="000000" w:themeColor="text1"/>
          <w:sz w:val="24"/>
          <w:szCs w:val="24"/>
          <w14:textFill>
            <w14:solidFill>
              <w14:schemeClr w14:val="tx1"/>
            </w14:solidFill>
          </w14:textFill>
        </w:rPr>
        <w:t>市召开</w:t>
      </w:r>
      <w:r>
        <w:rPr>
          <w:rFonts w:hint="eastAsia" w:ascii="Times New Roman" w:hAnsi="Times New Roman" w:cs="Times New Roman"/>
          <w:color w:val="000000" w:themeColor="text1"/>
          <w:sz w:val="24"/>
          <w:szCs w:val="24"/>
          <w14:textFill>
            <w14:solidFill>
              <w14:schemeClr w14:val="tx1"/>
            </w14:solidFill>
          </w14:textFill>
        </w:rPr>
        <w:t>了</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半导体单晶晶向测定方法</w:t>
      </w:r>
      <w:r>
        <w:rPr>
          <w:rFonts w:ascii="Times New Roman" w:hAnsi="Times New Roman" w:cs="Times New Roman"/>
          <w:color w:val="000000" w:themeColor="text1"/>
          <w:sz w:val="24"/>
          <w:szCs w:val="24"/>
          <w14:textFill>
            <w14:solidFill>
              <w14:schemeClr w14:val="tx1"/>
            </w14:solidFill>
          </w14:textFill>
        </w:rPr>
        <w:t>》标准第二次工作会议（预审会），其中有研半导体材料有限公司、南京国盛电子有限公司、中国计量</w:t>
      </w:r>
      <w:r>
        <w:rPr>
          <w:rFonts w:hint="eastAsia" w:ascii="Times New Roman" w:hAnsi="Times New Roman" w:cs="Times New Roman"/>
          <w:color w:val="000000" w:themeColor="text1"/>
          <w:sz w:val="24"/>
          <w:szCs w:val="24"/>
          <w14:textFill>
            <w14:solidFill>
              <w14:schemeClr w14:val="tx1"/>
            </w14:solidFill>
          </w14:textFill>
        </w:rPr>
        <w:t>科学研究</w:t>
      </w:r>
      <w:r>
        <w:rPr>
          <w:rFonts w:ascii="Times New Roman" w:hAnsi="Times New Roman" w:cs="Times New Roman"/>
          <w:color w:val="000000" w:themeColor="text1"/>
          <w:sz w:val="24"/>
          <w:szCs w:val="24"/>
          <w14:textFill>
            <w14:solidFill>
              <w14:schemeClr w14:val="tx1"/>
            </w14:solidFill>
          </w14:textFill>
        </w:rPr>
        <w:t>院等13个单位</w:t>
      </w:r>
      <w:r>
        <w:rPr>
          <w:rFonts w:hint="eastAsia" w:ascii="Times New Roman" w:hAnsi="Times New Roman" w:cs="Times New Roman"/>
          <w:color w:val="000000" w:themeColor="text1"/>
          <w:sz w:val="24"/>
          <w:szCs w:val="24"/>
          <w14:textFill>
            <w14:solidFill>
              <w14:schemeClr w14:val="tx1"/>
            </w14:solidFill>
          </w14:textFill>
        </w:rPr>
        <w:t>41</w:t>
      </w:r>
      <w:r>
        <w:rPr>
          <w:rFonts w:ascii="Times New Roman" w:hAnsi="Times New Roman" w:cs="Times New Roman"/>
          <w:color w:val="000000" w:themeColor="text1"/>
          <w:sz w:val="24"/>
          <w:szCs w:val="24"/>
          <w14:textFill>
            <w14:solidFill>
              <w14:schemeClr w14:val="tx1"/>
            </w14:solidFill>
          </w14:textFill>
        </w:rPr>
        <w:t>位专家参加了本次会议。与会专家对标准资料从标准技术内容和文本质量等方面进行了充分的讨论，形成</w:t>
      </w:r>
      <w:r>
        <w:rPr>
          <w:rFonts w:hint="eastAsia"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条修改意见，</w:t>
      </w:r>
      <w:r>
        <w:rPr>
          <w:rFonts w:hint="eastAsia" w:ascii="Times New Roman" w:hAnsi="Times New Roman" w:cs="Times New Roman"/>
          <w:color w:val="000000" w:themeColor="text1"/>
          <w:sz w:val="24"/>
          <w:szCs w:val="24"/>
          <w14:textFill>
            <w14:solidFill>
              <w14:schemeClr w14:val="tx1"/>
            </w14:solidFill>
          </w14:textFill>
        </w:rPr>
        <w:t>具体见意见汇总表</w:t>
      </w:r>
      <w:r>
        <w:rPr>
          <w:rFonts w:ascii="Times New Roman" w:hAnsi="Times New Roman"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年1</w:t>
      </w:r>
      <w:r>
        <w:rPr>
          <w:rFonts w:hint="eastAsia" w:ascii="Times New Roman" w:hAnsi="Times New Roman" w:cs="Times New Roman"/>
          <w:color w:val="000000" w:themeColor="text1"/>
          <w:sz w:val="24"/>
          <w:szCs w:val="24"/>
          <w14:textFill>
            <w14:solidFill>
              <w14:schemeClr w14:val="tx1"/>
            </w14:solidFill>
          </w14:textFill>
        </w:rPr>
        <w:t>0</w:t>
      </w:r>
      <w:r>
        <w:rPr>
          <w:rFonts w:ascii="Times New Roman" w:hAnsi="Times New Roman" w:cs="Times New Roman"/>
          <w:color w:val="000000" w:themeColor="text1"/>
          <w:sz w:val="24"/>
          <w:szCs w:val="24"/>
          <w14:textFill>
            <w14:solidFill>
              <w14:schemeClr w14:val="tx1"/>
            </w14:solidFill>
          </w14:textFill>
        </w:rPr>
        <w:t>月，编制组</w:t>
      </w:r>
      <w:r>
        <w:rPr>
          <w:rFonts w:hint="eastAsia" w:ascii="Times New Roman" w:hAnsi="Times New Roman" w:cs="Times New Roman"/>
          <w:color w:val="000000" w:themeColor="text1"/>
          <w:sz w:val="24"/>
          <w:szCs w:val="24"/>
          <w14:textFill>
            <w14:solidFill>
              <w14:schemeClr w14:val="tx1"/>
            </w14:solidFill>
          </w14:textFill>
        </w:rPr>
        <w:t>结合发函征求的意见、</w:t>
      </w:r>
      <w:r>
        <w:rPr>
          <w:rFonts w:ascii="Times New Roman" w:hAnsi="Times New Roman" w:cs="Times New Roman"/>
          <w:color w:val="000000" w:themeColor="text1"/>
          <w:sz w:val="24"/>
          <w:szCs w:val="24"/>
          <w14:textFill>
            <w14:solidFill>
              <w14:schemeClr w14:val="tx1"/>
            </w14:solidFill>
          </w14:textFill>
        </w:rPr>
        <w:t>预审会会议意见以及巡回测试试验结果，对预审稿进行了修改及相关内容的补充和完善，形成了送审稿。</w:t>
      </w:r>
    </w:p>
    <w:p>
      <w:pPr>
        <w:pStyle w:val="16"/>
        <w:numPr>
          <w:ilvl w:val="0"/>
          <w:numId w:val="5"/>
        </w:numPr>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标准主要起草单位及人员所做的工作</w:t>
      </w:r>
    </w:p>
    <w:p>
      <w:pPr>
        <w:spacing w:line="360" w:lineRule="auto"/>
        <w:ind w:firstLine="480" w:firstLineChars="200"/>
        <w:rPr>
          <w:rFonts w:ascii="Times New Roman" w:hAnsi="Times New Roman" w:cs="Times New Roman"/>
          <w:sz w:val="24"/>
        </w:rPr>
      </w:pPr>
      <w:r>
        <w:rPr>
          <w:sz w:val="24"/>
        </w:rPr>
        <w:t>牵头单位中国电子科技集团公司第四十六研究所是中国主要的半导体材料研发生产单位，经过几十年的发展，研究方向几乎涵盖全部半导体材料，包括硅、锗、碳化硅、氮化镓等，建立了多条主流半导体材料生产线，其中包括硅单晶片、锗单晶片、</w:t>
      </w:r>
      <w:r>
        <w:rPr>
          <w:rFonts w:ascii="Times New Roman" w:hAnsi="Times New Roman" w:cs="Times New Roman"/>
          <w:sz w:val="24"/>
        </w:rPr>
        <w:t>GaAs单晶片等。中国电子科技集团公司第四十六研究所质检中心始建于1988年，现有工作人员41人，本科以上学历人员占90%以上，获得计量认证证书、国家实验室资质授权证书、实验室认可证书。质检中心长期从事电子材料的物理性能、化学成分、结构与表面特性的测试工作。在不断强化技术实力和科研工作的基础上，质检中心也十分重视标准化研究以及国家、行业标准的制修订工作，积极承担标准化项目。质检中心拥有完整的半导体材料测量设备和仪器，多年来，凭借自身的技术优势，为国内外客户提供了大量的检测服务。同时拥有一批高素质的科研、生产和管理专业人才，曾制（修）订了多项硅单晶材料测试标准，填补了多项国内相关测试标准空白，有丰富的制（修）订标准的经验。</w:t>
      </w:r>
    </w:p>
    <w:p>
      <w:pPr>
        <w:pStyle w:val="16"/>
        <w:spacing w:line="360" w:lineRule="auto"/>
        <w:ind w:firstLine="480"/>
        <w:rPr>
          <w:rFonts w:ascii="Times New Roman" w:hAnsi="Times New Roman" w:cs="Times New Roman"/>
          <w:sz w:val="24"/>
          <w:szCs w:val="24"/>
        </w:rPr>
      </w:pPr>
      <w:r>
        <w:rPr>
          <w:rFonts w:ascii="Times New Roman" w:hAnsi="Times New Roman" w:cs="Times New Roman"/>
          <w:sz w:val="24"/>
          <w:szCs w:val="24"/>
        </w:rPr>
        <w:t>本文件主要起草单位中</w:t>
      </w:r>
      <w:r>
        <w:rPr>
          <w:rFonts w:hint="eastAsia" w:ascii="Times New Roman" w:hAnsi="Times New Roman" w:cs="Times New Roman"/>
          <w:sz w:val="24"/>
          <w:szCs w:val="24"/>
        </w:rPr>
        <w:t>的</w:t>
      </w:r>
      <w:r>
        <w:rPr>
          <w:rFonts w:ascii="Times New Roman" w:hAnsi="Times New Roman" w:cs="Times New Roman"/>
          <w:sz w:val="24"/>
          <w:szCs w:val="24"/>
        </w:rPr>
        <w:t>中国电子科技集团公司第四十六研究所为牵头单位，组织了标准起草和试验复验工作，</w:t>
      </w:r>
      <w:r>
        <w:rPr>
          <w:rFonts w:hint="eastAsia" w:ascii="Times New Roman" w:hAnsi="Times New Roman" w:cs="Times New Roman"/>
          <w:sz w:val="24"/>
          <w:szCs w:val="24"/>
        </w:rPr>
        <w:t>有色金属技术经济研究院有限责任公司</w:t>
      </w:r>
      <w:r>
        <w:rPr>
          <w:rFonts w:ascii="Times New Roman" w:hAnsi="Times New Roman" w:cs="Times New Roman"/>
          <w:sz w:val="24"/>
          <w:szCs w:val="24"/>
        </w:rPr>
        <w:t>对标准各环节的稿件进行了审查修改，确保标准符合GB/T 1.1的要求，</w:t>
      </w:r>
      <w:r>
        <w:rPr>
          <w:rFonts w:hint="eastAsia" w:ascii="Times New Roman" w:hAnsi="Times New Roman" w:cs="Times New Roman"/>
          <w:sz w:val="24"/>
          <w:szCs w:val="24"/>
        </w:rPr>
        <w:t>有研半导体材料有限公司、中国计量科学研究院、南京国盛电子有限公司、中国电子科技集团公司第十三研究所、国标（北京）检验认证有限公司、浙江金瑞泓科技股份有限公司、中国科学院苏州纳米技术与纳米仿生研究所、TCL中环新能源科技股份有限公司、</w:t>
      </w:r>
      <w:r>
        <w:rPr>
          <w:rFonts w:hint="eastAsia" w:ascii="宋体" w:hAnsi="宋体" w:eastAsia="宋体" w:cs="宋体"/>
          <w:color w:val="000000"/>
          <w:kern w:val="0"/>
          <w:sz w:val="24"/>
          <w:szCs w:val="24"/>
        </w:rPr>
        <w:t>丹东新东方晶体仪器有</w:t>
      </w:r>
      <w:r>
        <w:rPr>
          <w:rFonts w:hint="eastAsia" w:ascii="宋体" w:hAnsi="宋体" w:eastAsia="宋体" w:cs="宋体"/>
          <w:kern w:val="0"/>
          <w:sz w:val="24"/>
          <w:szCs w:val="24"/>
        </w:rPr>
        <w:t>限公司、</w:t>
      </w:r>
      <w:r>
        <w:rPr>
          <w:rFonts w:hint="eastAsia" w:ascii="Times New Roman" w:hAnsi="Times New Roman" w:cs="Times New Roman"/>
          <w:sz w:val="24"/>
          <w:szCs w:val="24"/>
        </w:rPr>
        <w:t>东莞市天域半导体科技有限公司、北京天科合达半导体股份有限公司等单位</w:t>
      </w:r>
      <w:r>
        <w:rPr>
          <w:rFonts w:ascii="Times New Roman" w:hAnsi="Times New Roman" w:cs="Times New Roman"/>
          <w:sz w:val="24"/>
          <w:szCs w:val="24"/>
        </w:rPr>
        <w:t>参与了复验工作或者在标准研制过程中积极反馈意见，为标准文本的完善做出了贡献。</w:t>
      </w:r>
    </w:p>
    <w:p>
      <w:pPr>
        <w:spacing w:line="360" w:lineRule="auto"/>
        <w:ind w:firstLine="480" w:firstLineChars="200"/>
        <w:rPr>
          <w:rFonts w:ascii="Times New Roman" w:hAnsi="Times New Roman" w:cs="Times New Roman"/>
          <w:sz w:val="24"/>
          <w:szCs w:val="24"/>
          <w:highlight w:val="none"/>
        </w:rPr>
      </w:pPr>
      <w:bookmarkStart w:id="0" w:name="OLE_LINK11"/>
      <w:r>
        <w:rPr>
          <w:rFonts w:ascii="Times New Roman" w:hAnsi="Times New Roman" w:cs="Times New Roman"/>
          <w:sz w:val="24"/>
          <w:szCs w:val="24"/>
          <w:highlight w:val="none"/>
        </w:rPr>
        <w:t>本文件主要起草人刘立娜、何烜坤牵头起草标准、试验复验，</w:t>
      </w:r>
      <w:r>
        <w:rPr>
          <w:rFonts w:hint="eastAsia" w:ascii="Times New Roman" w:hAnsi="Times New Roman" w:cs="Times New Roman"/>
          <w:sz w:val="24"/>
          <w:szCs w:val="24"/>
          <w:highlight w:val="none"/>
        </w:rPr>
        <w:t>李素青</w:t>
      </w:r>
      <w:r>
        <w:rPr>
          <w:rFonts w:ascii="Times New Roman" w:hAnsi="Times New Roman" w:cs="Times New Roman"/>
          <w:sz w:val="24"/>
          <w:szCs w:val="24"/>
          <w:highlight w:val="none"/>
        </w:rPr>
        <w:t>负责标准结构、标准编写质量的把关，</w:t>
      </w:r>
      <w:r>
        <w:rPr>
          <w:rFonts w:hint="eastAsia" w:ascii="Times New Roman" w:hAnsi="Times New Roman" w:cs="Times New Roman"/>
          <w:sz w:val="24"/>
          <w:szCs w:val="24"/>
          <w:highlight w:val="none"/>
        </w:rPr>
        <w:t>孙燕、邱永鑫、颜建峰、王书明、刘力伯、朱晓彤等人员</w:t>
      </w:r>
      <w:r>
        <w:rPr>
          <w:rFonts w:ascii="Times New Roman" w:hAnsi="Times New Roman" w:cs="Times New Roman"/>
          <w:sz w:val="24"/>
          <w:szCs w:val="24"/>
          <w:highlight w:val="none"/>
        </w:rPr>
        <w:t>参与了标准复验或是完善标准文本质量。</w:t>
      </w:r>
    </w:p>
    <w:bookmarkEnd w:id="0"/>
    <w:p>
      <w:pPr>
        <w:pStyle w:val="16"/>
        <w:numPr>
          <w:ilvl w:val="0"/>
          <w:numId w:val="4"/>
        </w:numPr>
        <w:spacing w:line="360" w:lineRule="auto"/>
        <w:ind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sz w:val="24"/>
          <w:szCs w:val="24"/>
        </w:rPr>
        <w:t>标准编制原则及确定标准主要内容的依据</w:t>
      </w:r>
    </w:p>
    <w:p>
      <w:pPr>
        <w:pStyle w:val="16"/>
        <w:numPr>
          <w:ilvl w:val="0"/>
          <w:numId w:val="6"/>
        </w:numPr>
        <w:spacing w:line="360" w:lineRule="auto"/>
        <w:ind w:firstLineChars="0"/>
        <w:rPr>
          <w:rFonts w:ascii="Times New Roman" w:hAnsi="Times New Roman" w:cs="Times New Roman"/>
          <w:b/>
          <w:bCs/>
          <w:color w:val="E7E6E6" w:themeColor="background2"/>
          <w:sz w:val="24"/>
          <w:szCs w:val="24"/>
          <w14:textFill>
            <w14:solidFill>
              <w14:schemeClr w14:val="bg2"/>
            </w14:solidFill>
          </w14:textFill>
        </w:rPr>
      </w:pPr>
      <w:r>
        <w:rPr>
          <w:rFonts w:ascii="Times New Roman" w:hAnsi="Times New Roman" w:cs="Times New Roman"/>
          <w:b/>
          <w:bCs/>
          <w:sz w:val="24"/>
          <w:szCs w:val="24"/>
        </w:rPr>
        <w:t>编制原则</w:t>
      </w:r>
    </w:p>
    <w:p>
      <w:pPr>
        <w:spacing w:line="360" w:lineRule="auto"/>
        <w:rPr>
          <w:rFonts w:ascii="Times New Roman" w:hAnsi="Times New Roman" w:cs="Times New Roman"/>
          <w:sz w:val="24"/>
          <w:szCs w:val="24"/>
        </w:rPr>
      </w:pPr>
      <w:r>
        <w:rPr>
          <w:rFonts w:ascii="Times New Roman" w:hAnsi="Times New Roman" w:cs="Times New Roman"/>
          <w:sz w:val="24"/>
          <w:szCs w:val="24"/>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sz w:val="24"/>
          <w:szCs w:val="24"/>
        </w:rPr>
      </w:pPr>
      <w:r>
        <w:rPr>
          <w:rFonts w:ascii="Times New Roman" w:hAnsi="Times New Roman" w:cs="Times New Roman"/>
          <w:sz w:val="24"/>
          <w:szCs w:val="24"/>
        </w:rPr>
        <w:t>（2）细化了</w:t>
      </w:r>
      <w:r>
        <w:rPr>
          <w:rFonts w:hint="eastAsia" w:ascii="Times New Roman" w:hAnsi="Times New Roman" w:cs="Times New Roman"/>
          <w:sz w:val="24"/>
          <w:szCs w:val="24"/>
        </w:rPr>
        <w:t>X射线衍射法定向法</w:t>
      </w:r>
      <w:r>
        <w:rPr>
          <w:rFonts w:ascii="Times New Roman" w:hAnsi="Times New Roman" w:cs="Times New Roman"/>
          <w:sz w:val="24"/>
          <w:szCs w:val="24"/>
        </w:rPr>
        <w:t>和</w:t>
      </w:r>
      <w:r>
        <w:rPr>
          <w:rFonts w:hint="eastAsia" w:ascii="Times New Roman" w:hAnsi="Times New Roman" w:cs="Times New Roman"/>
          <w:sz w:val="24"/>
          <w:szCs w:val="24"/>
        </w:rPr>
        <w:t>光图定向</w:t>
      </w:r>
      <w:r>
        <w:rPr>
          <w:rFonts w:ascii="Times New Roman" w:hAnsi="Times New Roman" w:cs="Times New Roman"/>
          <w:sz w:val="24"/>
          <w:szCs w:val="24"/>
        </w:rPr>
        <w:t>法</w:t>
      </w:r>
      <w:r>
        <w:rPr>
          <w:rFonts w:hint="eastAsia" w:ascii="Times New Roman" w:hAnsi="Times New Roman" w:cs="Times New Roman"/>
          <w:sz w:val="24"/>
          <w:szCs w:val="24"/>
        </w:rPr>
        <w:t>晶向</w:t>
      </w:r>
      <w:r>
        <w:rPr>
          <w:rFonts w:ascii="Times New Roman" w:hAnsi="Times New Roman" w:cs="Times New Roman"/>
          <w:sz w:val="24"/>
          <w:szCs w:val="24"/>
        </w:rPr>
        <w:t>测试各项操作要求，提高</w:t>
      </w:r>
      <w:r>
        <w:rPr>
          <w:rFonts w:hint="eastAsia" w:ascii="Times New Roman" w:hAnsi="Times New Roman" w:cs="Times New Roman"/>
          <w:sz w:val="24"/>
          <w:szCs w:val="24"/>
        </w:rPr>
        <w:t>了</w:t>
      </w:r>
      <w:r>
        <w:rPr>
          <w:rFonts w:ascii="Times New Roman" w:hAnsi="Times New Roman" w:cs="Times New Roman"/>
          <w:sz w:val="24"/>
          <w:szCs w:val="24"/>
        </w:rPr>
        <w:t>测试的精确性与测试效率。</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——根据人机料法环的质量分析策略，对干扰因素做了详细的修订，以便该项测试技术的质量控制更具指导意义。</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——按当前生产发展需求修订了</w:t>
      </w:r>
      <w:r>
        <w:rPr>
          <w:rFonts w:hint="eastAsia" w:ascii="Times New Roman" w:hAnsi="Times New Roman" w:cs="Times New Roman"/>
          <w:sz w:val="24"/>
          <w:szCs w:val="24"/>
        </w:rPr>
        <w:t>测试角度偏差分量的含义等</w:t>
      </w:r>
      <w:r>
        <w:rPr>
          <w:rFonts w:ascii="Times New Roman" w:hAnsi="Times New Roman" w:cs="Times New Roman"/>
          <w:sz w:val="24"/>
          <w:szCs w:val="24"/>
        </w:rPr>
        <w:t>的参数要求。</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增加</w:t>
      </w:r>
      <w:r>
        <w:rPr>
          <w:rFonts w:ascii="Times New Roman" w:hAnsi="Times New Roman" w:cs="Times New Roman"/>
          <w:sz w:val="24"/>
          <w:szCs w:val="24"/>
        </w:rPr>
        <w:t>了测试环境</w:t>
      </w:r>
      <w:r>
        <w:rPr>
          <w:rFonts w:hint="eastAsia" w:ascii="Times New Roman" w:hAnsi="Times New Roman" w:cs="Times New Roman"/>
          <w:sz w:val="24"/>
          <w:szCs w:val="24"/>
        </w:rPr>
        <w:t>、衍射晶面对应的布拉格角的</w:t>
      </w:r>
      <w:r>
        <w:rPr>
          <w:rFonts w:ascii="Times New Roman" w:hAnsi="Times New Roman" w:cs="Times New Roman"/>
          <w:sz w:val="24"/>
          <w:szCs w:val="24"/>
        </w:rPr>
        <w:t>要求。</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——细化制样与测试操作要求，提高测试精确度。</w:t>
      </w:r>
    </w:p>
    <w:p>
      <w:pPr>
        <w:pStyle w:val="16"/>
        <w:numPr>
          <w:ilvl w:val="0"/>
          <w:numId w:val="6"/>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标准主要内容的确定依据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本标准根据国内</w:t>
      </w:r>
      <w:r>
        <w:rPr>
          <w:rFonts w:hint="eastAsia" w:ascii="Times New Roman" w:hAnsi="Times New Roman" w:cs="Times New Roman"/>
          <w:sz w:val="24"/>
          <w:szCs w:val="24"/>
        </w:rPr>
        <w:t>半导体材料晶向</w:t>
      </w:r>
      <w:r>
        <w:rPr>
          <w:rFonts w:ascii="Times New Roman" w:hAnsi="Times New Roman" w:cs="Times New Roman"/>
          <w:sz w:val="24"/>
          <w:szCs w:val="24"/>
        </w:rPr>
        <w:t>测试的实际情况，结合我国半导体行业的发展现状修订而成。按测试方法的不同分别对“</w:t>
      </w:r>
      <w:r>
        <w:rPr>
          <w:rFonts w:hint="eastAsia" w:ascii="Times New Roman" w:hAnsi="Times New Roman" w:cs="Times New Roman"/>
          <w:sz w:val="24"/>
          <w:szCs w:val="24"/>
        </w:rPr>
        <w:t>X射线衍射法定向法</w:t>
      </w:r>
      <w:r>
        <w:rPr>
          <w:rFonts w:ascii="Times New Roman" w:hAnsi="Times New Roman" w:cs="Times New Roman"/>
          <w:sz w:val="24"/>
          <w:szCs w:val="24"/>
        </w:rPr>
        <w:t>”和“</w:t>
      </w:r>
      <w:r>
        <w:rPr>
          <w:rFonts w:hint="eastAsia" w:ascii="Times New Roman" w:hAnsi="Times New Roman" w:cs="Times New Roman"/>
          <w:sz w:val="24"/>
          <w:szCs w:val="24"/>
        </w:rPr>
        <w:t>光图定向法</w:t>
      </w:r>
      <w:r>
        <w:rPr>
          <w:rFonts w:ascii="Times New Roman" w:hAnsi="Times New Roman" w:cs="Times New Roman"/>
          <w:sz w:val="24"/>
          <w:szCs w:val="24"/>
        </w:rPr>
        <w:t>”加以说明。本标准修订了范围、</w:t>
      </w:r>
      <w:r>
        <w:rPr>
          <w:rFonts w:hint="eastAsia" w:ascii="Times New Roman" w:hAnsi="Times New Roman" w:cs="Times New Roman"/>
          <w:sz w:val="24"/>
          <w:szCs w:val="24"/>
        </w:rPr>
        <w:t>试验条件</w:t>
      </w:r>
      <w:r>
        <w:rPr>
          <w:rFonts w:ascii="Times New Roman" w:hAnsi="Times New Roman" w:cs="Times New Roman"/>
          <w:sz w:val="24"/>
          <w:szCs w:val="24"/>
        </w:rPr>
        <w:t>、</w:t>
      </w:r>
      <w:r>
        <w:rPr>
          <w:rFonts w:hint="eastAsia" w:ascii="Times New Roman" w:hAnsi="Times New Roman" w:cs="Times New Roman"/>
          <w:sz w:val="24"/>
          <w:szCs w:val="24"/>
        </w:rPr>
        <w:t>样品</w:t>
      </w:r>
      <w:r>
        <w:rPr>
          <w:rFonts w:ascii="Times New Roman" w:hAnsi="Times New Roman" w:cs="Times New Roman"/>
          <w:sz w:val="24"/>
          <w:szCs w:val="24"/>
        </w:rPr>
        <w:t>、</w:t>
      </w:r>
      <w:r>
        <w:rPr>
          <w:rFonts w:hint="eastAsia" w:ascii="Times New Roman" w:hAnsi="Times New Roman" w:cs="Times New Roman"/>
          <w:sz w:val="24"/>
          <w:szCs w:val="24"/>
        </w:rPr>
        <w:t>试验数据处理</w:t>
      </w:r>
      <w:r>
        <w:rPr>
          <w:rFonts w:ascii="Times New Roman" w:hAnsi="Times New Roman" w:cs="Times New Roman"/>
          <w:sz w:val="24"/>
          <w:szCs w:val="24"/>
        </w:rPr>
        <w:t>等内容。</w:t>
      </w:r>
      <w:r>
        <w:rPr>
          <w:rFonts w:hint="eastAsia" w:ascii="Times New Roman" w:hAnsi="Times New Roman" w:cs="Times New Roman"/>
          <w:color w:val="000000"/>
          <w:sz w:val="24"/>
          <w:szCs w:val="24"/>
        </w:rPr>
        <w:t>本次修订中，将</w:t>
      </w:r>
      <w:r>
        <w:rPr>
          <w:rFonts w:hint="eastAsia" w:ascii="Times New Roman" w:hAnsi="Times New Roman" w:cs="Times New Roman"/>
          <w:sz w:val="24"/>
          <w:szCs w:val="24"/>
        </w:rPr>
        <w:t>X射线衍射法定向法</w:t>
      </w:r>
      <w:r>
        <w:rPr>
          <w:rFonts w:hint="eastAsia" w:ascii="Times New Roman" w:hAnsi="Times New Roman" w:cs="Times New Roman"/>
          <w:color w:val="000000"/>
          <w:sz w:val="24"/>
          <w:szCs w:val="24"/>
        </w:rPr>
        <w:t>和</w:t>
      </w:r>
      <w:r>
        <w:rPr>
          <w:rFonts w:hint="eastAsia" w:ascii="Times New Roman" w:hAnsi="Times New Roman" w:cs="Times New Roman"/>
          <w:sz w:val="24"/>
          <w:szCs w:val="24"/>
        </w:rPr>
        <w:t>光图定向法</w:t>
      </w:r>
      <w:r>
        <w:rPr>
          <w:rFonts w:hint="eastAsia" w:ascii="Times New Roman" w:hAnsi="Times New Roman" w:cs="Times New Roman"/>
          <w:color w:val="000000"/>
          <w:sz w:val="24"/>
          <w:szCs w:val="24"/>
        </w:rPr>
        <w:t>中较为共性的内容合并在一起予以表述，以更加清晰，具体涉及范围、规范性引用文件、术语和定义、试验条件。</w:t>
      </w:r>
      <w:r>
        <w:rPr>
          <w:rFonts w:ascii="Times New Roman" w:hAnsi="Times New Roman" w:cs="Times New Roman"/>
          <w:sz w:val="24"/>
          <w:szCs w:val="24"/>
        </w:rPr>
        <w:t>以下对此次修订过程中的主要技术变动内容进行说明。</w:t>
      </w:r>
    </w:p>
    <w:p>
      <w:pPr>
        <w:pStyle w:val="16"/>
        <w:numPr>
          <w:ilvl w:val="1"/>
          <w:numId w:val="7"/>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范围</w:t>
      </w:r>
    </w:p>
    <w:p>
      <w:pPr>
        <w:spacing w:line="360" w:lineRule="auto"/>
        <w:ind w:firstLine="420"/>
        <w:rPr>
          <w:rFonts w:ascii="Times New Roman" w:hAnsi="Times New Roman" w:cs="Times New Roman"/>
          <w:color w:val="000000"/>
          <w:sz w:val="24"/>
          <w:szCs w:val="24"/>
        </w:rPr>
      </w:pPr>
      <w:r>
        <w:rPr>
          <w:rFonts w:hint="eastAsia" w:ascii="Times New Roman" w:hAnsi="Times New Roman" w:cs="Times New Roman"/>
          <w:color w:val="000000"/>
          <w:sz w:val="24"/>
          <w:szCs w:val="24"/>
        </w:rPr>
        <w:t>扩大了本方法的适用范围，其适用于测定半导体</w:t>
      </w:r>
      <w:r>
        <w:rPr>
          <w:rFonts w:ascii="Times New Roman" w:hAnsi="Times New Roman" w:cs="Times New Roman"/>
          <w:color w:val="000000"/>
          <w:sz w:val="24"/>
          <w:szCs w:val="24"/>
        </w:rPr>
        <w:t>单晶材料</w:t>
      </w:r>
      <w:r>
        <w:rPr>
          <w:rFonts w:hint="eastAsia" w:ascii="Times New Roman" w:hAnsi="Times New Roman" w:cs="Times New Roman"/>
          <w:color w:val="000000"/>
          <w:sz w:val="24"/>
          <w:szCs w:val="24"/>
        </w:rPr>
        <w:t>包括硅、锗、砷化镓等</w:t>
      </w:r>
      <w:r>
        <w:rPr>
          <w:rFonts w:ascii="Times New Roman" w:hAnsi="Times New Roman" w:cs="Times New Roman"/>
          <w:color w:val="000000"/>
          <w:sz w:val="24"/>
          <w:szCs w:val="24"/>
        </w:rPr>
        <w:t>大致平行于低指数原子面的表面取向</w:t>
      </w:r>
      <w:r>
        <w:rPr>
          <w:rFonts w:hint="eastAsia" w:ascii="Times New Roman" w:hAnsi="Times New Roman" w:cs="Times New Roman"/>
          <w:color w:val="000000"/>
          <w:sz w:val="24"/>
          <w:szCs w:val="24"/>
        </w:rPr>
        <w:t>。</w:t>
      </w:r>
    </w:p>
    <w:p>
      <w:pPr>
        <w:pStyle w:val="16"/>
        <w:numPr>
          <w:ilvl w:val="1"/>
          <w:numId w:val="7"/>
        </w:numPr>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试验条件</w:t>
      </w:r>
    </w:p>
    <w:p>
      <w:pPr>
        <w:spacing w:line="360" w:lineRule="auto"/>
        <w:ind w:firstLine="420"/>
        <w:rPr>
          <w:rFonts w:ascii="Times New Roman" w:hAnsi="Times New Roman" w:cs="Times New Roman"/>
          <w:color w:val="000000"/>
          <w:sz w:val="24"/>
          <w:szCs w:val="24"/>
        </w:rPr>
      </w:pPr>
      <w:r>
        <w:rPr>
          <w:rFonts w:hint="eastAsia" w:ascii="Times New Roman" w:hAnsi="Times New Roman" w:cs="Times New Roman"/>
          <w:color w:val="000000"/>
          <w:sz w:val="24"/>
          <w:szCs w:val="24"/>
        </w:rPr>
        <w:t>增加了环境试验条件，温度为23℃</w:t>
      </w:r>
      <w:r>
        <w:rPr>
          <w:rFonts w:hint="eastAsia" w:ascii="Times New Roman" w:hAnsi="Times New Roman" w:cs="Times New Roman"/>
          <w:color w:val="000000"/>
          <w:sz w:val="24"/>
          <w:szCs w:val="24"/>
        </w:rPr>
        <w:sym w:font="Symbol" w:char="F0B1"/>
      </w:r>
      <w:r>
        <w:rPr>
          <w:rFonts w:hint="eastAsia" w:ascii="Times New Roman" w:hAnsi="Times New Roman" w:cs="Times New Roman"/>
          <w:color w:val="000000"/>
          <w:sz w:val="24"/>
          <w:szCs w:val="24"/>
        </w:rPr>
        <w:t>5℃，相对湿度不大于75%。温度过高或过低、湿度过大都可能会对仪器产生影响，比如湿度过大，容易导致计数器及放大器不能正常工作，使得调零失调或微安表抖动，因此增加环境试验条件。</w:t>
      </w:r>
    </w:p>
    <w:p>
      <w:pPr>
        <w:spacing w:line="360" w:lineRule="auto"/>
        <w:rPr>
          <w:rFonts w:ascii="Times New Roman" w:hAnsi="Times New Roman" w:cs="Times New Roman"/>
          <w:color w:val="000000"/>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rPr>
        <w:t>3</w:t>
      </w:r>
      <w:r>
        <w:rPr>
          <w:rFonts w:ascii="Times New Roman" w:hAnsi="Times New Roman" w:cs="Times New Roman"/>
          <w:b/>
          <w:bCs/>
          <w:sz w:val="24"/>
          <w:szCs w:val="24"/>
        </w:rPr>
        <w:t>、</w:t>
      </w:r>
      <w:r>
        <w:rPr>
          <w:rFonts w:hint="eastAsia" w:ascii="Times New Roman" w:hAnsi="Times New Roman" w:cs="Times New Roman"/>
          <w:b/>
          <w:bCs/>
          <w:sz w:val="24"/>
          <w:szCs w:val="24"/>
        </w:rPr>
        <w:t>X射线衍射法定向法</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rPr>
        <w:t>3.1</w:t>
      </w:r>
      <w:r>
        <w:rPr>
          <w:rFonts w:ascii="Times New Roman" w:hAnsi="Times New Roman" w:cs="Times New Roman"/>
          <w:b/>
          <w:bCs/>
          <w:sz w:val="24"/>
          <w:szCs w:val="24"/>
        </w:rPr>
        <w:t>、</w:t>
      </w:r>
      <w:r>
        <w:rPr>
          <w:rFonts w:hint="eastAsia" w:ascii="Times New Roman" w:hAnsi="Times New Roman" w:cs="Times New Roman"/>
          <w:b/>
          <w:bCs/>
          <w:sz w:val="24"/>
          <w:szCs w:val="24"/>
        </w:rPr>
        <w:t>样品</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增加了对被测样品表面质量的要求，测试样品的基准面应研磨平整、无机械损伤。样品表面质量过差将对测试精度产生一定影响，因此增加相关要求。</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rPr>
        <w:t>3.2</w:t>
      </w:r>
      <w:r>
        <w:rPr>
          <w:rFonts w:ascii="Times New Roman" w:hAnsi="Times New Roman" w:cs="Times New Roman"/>
          <w:b/>
          <w:bCs/>
          <w:sz w:val="24"/>
          <w:szCs w:val="24"/>
        </w:rPr>
        <w:t>、</w:t>
      </w:r>
      <w:r>
        <w:rPr>
          <w:rFonts w:hint="eastAsia" w:ascii="Times New Roman" w:hAnsi="Times New Roman" w:cs="Times New Roman"/>
          <w:b/>
          <w:bCs/>
          <w:sz w:val="24"/>
          <w:szCs w:val="24"/>
        </w:rPr>
        <w:t>试验数据处理</w:t>
      </w:r>
    </w:p>
    <w:p>
      <w:pPr>
        <w:pStyle w:val="20"/>
        <w:spacing w:line="360" w:lineRule="auto"/>
        <w:ind w:firstLine="480"/>
        <w:rPr>
          <w:rFonts w:ascii="Times New Roman"/>
          <w:color w:val="000000" w:themeColor="text1"/>
          <w:sz w:val="24"/>
          <w:szCs w:val="24"/>
          <w14:textFill>
            <w14:solidFill>
              <w14:schemeClr w14:val="tx1"/>
            </w14:solidFill>
          </w14:textFill>
        </w:rPr>
      </w:pPr>
      <w:r>
        <w:rPr>
          <w:rFonts w:hint="eastAsia" w:ascii="Times New Roman"/>
          <w:color w:val="000000"/>
          <w:sz w:val="24"/>
          <w:szCs w:val="24"/>
        </w:rPr>
        <w:t>对于</w:t>
      </w:r>
      <w:r>
        <w:rPr>
          <w:rFonts w:ascii="Times New Roman"/>
          <w:color w:val="000000"/>
          <w:sz w:val="24"/>
          <w:szCs w:val="24"/>
        </w:rPr>
        <w:t>角度偏差分量</w:t>
      </w:r>
      <w:r>
        <w:rPr>
          <w:rFonts w:ascii="Times New Roman"/>
          <w:i/>
          <w:iCs/>
          <w:color w:val="000000"/>
          <w:sz w:val="24"/>
          <w:szCs w:val="24"/>
        </w:rPr>
        <w:t>α</w:t>
      </w:r>
      <w:r>
        <w:rPr>
          <w:rFonts w:ascii="Times New Roman"/>
          <w:color w:val="000000"/>
          <w:sz w:val="24"/>
          <w:szCs w:val="24"/>
        </w:rPr>
        <w:t>和</w:t>
      </w:r>
      <w:r>
        <w:rPr>
          <w:rFonts w:ascii="Times New Roman"/>
          <w:i/>
          <w:iCs/>
          <w:color w:val="000000"/>
          <w:sz w:val="24"/>
          <w:szCs w:val="24"/>
        </w:rPr>
        <w:t>β</w:t>
      </w:r>
      <w:r>
        <w:rPr>
          <w:rFonts w:ascii="Times New Roman"/>
          <w:color w:val="000000"/>
          <w:sz w:val="24"/>
          <w:szCs w:val="24"/>
        </w:rPr>
        <w:t>，2009版标准</w:t>
      </w:r>
      <w:r>
        <w:rPr>
          <w:rFonts w:hint="eastAsia" w:ascii="Times New Roman"/>
          <w:color w:val="000000"/>
          <w:sz w:val="24"/>
          <w:szCs w:val="24"/>
        </w:rPr>
        <w:t>对其定义为角度偏差分量，没有给出是哪个方向的偏差分量，本标准对其进行了详细说明，</w:t>
      </w:r>
      <w:r>
        <w:rPr>
          <w:rFonts w:ascii="Times New Roman"/>
          <w:i/>
          <w:iCs/>
          <w:color w:val="000000"/>
          <w:sz w:val="24"/>
          <w:szCs w:val="24"/>
        </w:rPr>
        <w:t>α</w:t>
      </w:r>
      <w:r>
        <w:rPr>
          <w:rFonts w:hint="eastAsia" w:ascii="Times New Roman"/>
          <w:color w:val="000000"/>
          <w:sz w:val="24"/>
          <w:szCs w:val="24"/>
        </w:rPr>
        <w:t>为</w:t>
      </w:r>
      <w:r>
        <w:rPr>
          <w:rFonts w:ascii="Times New Roman"/>
          <w:i/>
          <w:iCs/>
          <w:color w:val="000000" w:themeColor="text1"/>
          <w:sz w:val="24"/>
          <w:szCs w:val="24"/>
          <w14:textFill>
            <w14:solidFill>
              <w14:schemeClr w14:val="tx1"/>
            </w14:solidFill>
          </w14:textFill>
        </w:rPr>
        <w:t>ψ</w:t>
      </w:r>
      <w:r>
        <w:rPr>
          <w:rFonts w:ascii="Times New Roman"/>
          <w:color w:val="000000" w:themeColor="text1"/>
          <w:sz w:val="24"/>
          <w:szCs w:val="24"/>
          <w:vertAlign w:val="subscript"/>
          <w14:textFill>
            <w14:solidFill>
              <w14:schemeClr w14:val="tx1"/>
            </w14:solidFill>
          </w14:textFill>
        </w:rPr>
        <w:t>1</w:t>
      </w:r>
      <w:r>
        <w:rPr>
          <w:rFonts w:hint="eastAsia" w:ascii="Times New Roman"/>
          <w:color w:val="000000" w:themeColor="text1"/>
          <w:sz w:val="24"/>
          <w:szCs w:val="24"/>
          <w14:textFill>
            <w14:solidFill>
              <w14:schemeClr w14:val="tx1"/>
            </w14:solidFill>
          </w14:textFill>
        </w:rPr>
        <w:t>和</w:t>
      </w:r>
      <w:r>
        <w:rPr>
          <w:rFonts w:ascii="Times New Roman"/>
          <w:i/>
          <w:iCs/>
          <w:color w:val="000000" w:themeColor="text1"/>
          <w:sz w:val="24"/>
          <w:szCs w:val="24"/>
          <w14:textFill>
            <w14:solidFill>
              <w14:schemeClr w14:val="tx1"/>
            </w14:solidFill>
          </w14:textFill>
        </w:rPr>
        <w:t>ψ</w:t>
      </w:r>
      <w:r>
        <w:rPr>
          <w:rFonts w:ascii="Times New Roman"/>
          <w:color w:val="000000" w:themeColor="text1"/>
          <w:sz w:val="24"/>
          <w:szCs w:val="24"/>
          <w:vertAlign w:val="subscript"/>
          <w14:textFill>
            <w14:solidFill>
              <w14:schemeClr w14:val="tx1"/>
            </w14:solidFill>
          </w14:textFill>
        </w:rPr>
        <w:t>3</w:t>
      </w:r>
      <w:r>
        <w:rPr>
          <w:rFonts w:ascii="Times New Roman"/>
          <w:color w:val="000000" w:themeColor="text1"/>
          <w:sz w:val="24"/>
          <w:szCs w:val="24"/>
          <w14:textFill>
            <w14:solidFill>
              <w14:schemeClr w14:val="tx1"/>
            </w14:solidFill>
          </w14:textFill>
        </w:rPr>
        <w:t>产生的</w:t>
      </w:r>
      <w:r>
        <w:rPr>
          <w:rFonts w:hint="eastAsia" w:ascii="Times New Roman"/>
          <w:color w:val="000000" w:themeColor="text1"/>
          <w:sz w:val="24"/>
          <w:szCs w:val="24"/>
          <w14:textFill>
            <w14:solidFill>
              <w14:schemeClr w14:val="tx1"/>
            </w14:solidFill>
          </w14:textFill>
        </w:rPr>
        <w:t>角度偏差分量；</w:t>
      </w:r>
      <w:r>
        <w:rPr>
          <w:rFonts w:ascii="Times New Roman"/>
          <w:i/>
          <w:iCs/>
          <w:color w:val="000000"/>
          <w:sz w:val="24"/>
          <w:szCs w:val="24"/>
        </w:rPr>
        <w:t>β</w:t>
      </w:r>
      <w:r>
        <w:rPr>
          <w:rFonts w:hint="eastAsia" w:ascii="Times New Roman"/>
          <w:color w:val="000000"/>
          <w:sz w:val="24"/>
          <w:szCs w:val="24"/>
        </w:rPr>
        <w:t>为</w:t>
      </w:r>
      <w:r>
        <w:rPr>
          <w:rFonts w:ascii="Times New Roman"/>
          <w:i/>
          <w:iCs/>
          <w:color w:val="000000" w:themeColor="text1"/>
          <w:sz w:val="24"/>
          <w:szCs w:val="24"/>
          <w14:textFill>
            <w14:solidFill>
              <w14:schemeClr w14:val="tx1"/>
            </w14:solidFill>
          </w14:textFill>
        </w:rPr>
        <w:t>ψ</w:t>
      </w:r>
      <w:r>
        <w:rPr>
          <w:rFonts w:hint="eastAsia" w:ascii="Times New Roman"/>
          <w:color w:val="000000" w:themeColor="text1"/>
          <w:sz w:val="24"/>
          <w:szCs w:val="24"/>
          <w:vertAlign w:val="subscript"/>
          <w14:textFill>
            <w14:solidFill>
              <w14:schemeClr w14:val="tx1"/>
            </w14:solidFill>
          </w14:textFill>
        </w:rPr>
        <w:t>2</w:t>
      </w:r>
      <w:r>
        <w:rPr>
          <w:rFonts w:hint="eastAsia" w:ascii="Times New Roman"/>
          <w:color w:val="000000" w:themeColor="text1"/>
          <w:sz w:val="24"/>
          <w:szCs w:val="24"/>
          <w14:textFill>
            <w14:solidFill>
              <w14:schemeClr w14:val="tx1"/>
            </w14:solidFill>
          </w14:textFill>
        </w:rPr>
        <w:t>和</w:t>
      </w:r>
      <w:r>
        <w:rPr>
          <w:rFonts w:ascii="Times New Roman"/>
          <w:i/>
          <w:iCs/>
          <w:color w:val="000000" w:themeColor="text1"/>
          <w:sz w:val="24"/>
          <w:szCs w:val="24"/>
          <w14:textFill>
            <w14:solidFill>
              <w14:schemeClr w14:val="tx1"/>
            </w14:solidFill>
          </w14:textFill>
        </w:rPr>
        <w:t>ψ</w:t>
      </w:r>
      <w:r>
        <w:rPr>
          <w:rFonts w:hint="eastAsia" w:ascii="Times New Roman"/>
          <w:color w:val="000000" w:themeColor="text1"/>
          <w:sz w:val="24"/>
          <w:szCs w:val="24"/>
          <w:vertAlign w:val="subscript"/>
          <w14:textFill>
            <w14:solidFill>
              <w14:schemeClr w14:val="tx1"/>
            </w14:solidFill>
          </w14:textFill>
        </w:rPr>
        <w:t>4</w:t>
      </w:r>
      <w:r>
        <w:rPr>
          <w:rFonts w:ascii="Times New Roman"/>
          <w:color w:val="000000" w:themeColor="text1"/>
          <w:sz w:val="24"/>
          <w:szCs w:val="24"/>
          <w14:textFill>
            <w14:solidFill>
              <w14:schemeClr w14:val="tx1"/>
            </w14:solidFill>
          </w14:textFill>
        </w:rPr>
        <w:t>产生的</w:t>
      </w:r>
      <w:r>
        <w:rPr>
          <w:rFonts w:hint="eastAsia" w:ascii="Times New Roman"/>
          <w:color w:val="000000" w:themeColor="text1"/>
          <w:sz w:val="24"/>
          <w:szCs w:val="24"/>
          <w14:textFill>
            <w14:solidFill>
              <w14:schemeClr w14:val="tx1"/>
            </w14:solidFill>
          </w14:textFill>
        </w:rPr>
        <w:t>角度偏差分量</w:t>
      </w:r>
      <w:r>
        <w:rPr>
          <w:rFonts w:hint="eastAsia" w:ascii="Times New Roman"/>
          <w:color w:val="000000"/>
          <w:sz w:val="24"/>
          <w:szCs w:val="24"/>
        </w:rPr>
        <w:t>。</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更改了总的角度偏差的计算公式的位置，2009版标准将其放在了方法2中，不利于本方法连贯计算，因此将总的角度偏差的计算公式提前。</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rPr>
        <w:t>4</w:t>
      </w:r>
      <w:r>
        <w:rPr>
          <w:rFonts w:ascii="Times New Roman" w:hAnsi="Times New Roman" w:cs="Times New Roman"/>
          <w:b/>
          <w:bCs/>
          <w:sz w:val="24"/>
          <w:szCs w:val="24"/>
        </w:rPr>
        <w:t>、</w:t>
      </w:r>
      <w:r>
        <w:rPr>
          <w:rFonts w:hint="eastAsia" w:ascii="Times New Roman" w:hAnsi="Times New Roman" w:cs="Times New Roman"/>
          <w:b/>
          <w:bCs/>
          <w:sz w:val="24"/>
          <w:szCs w:val="24"/>
        </w:rPr>
        <w:t>附录A</w:t>
      </w:r>
    </w:p>
    <w:p>
      <w:pPr>
        <w:pStyle w:val="20"/>
        <w:spacing w:line="360" w:lineRule="auto"/>
        <w:ind w:firstLine="480"/>
        <w:rPr>
          <w:rFonts w:ascii="Times New Roman" w:eastAsiaTheme="minorEastAsia"/>
          <w:color w:val="000000" w:themeColor="text1"/>
          <w:kern w:val="2"/>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更改了</w:t>
      </w:r>
      <w:r>
        <w:rPr>
          <w:rFonts w:hint="eastAsia" w:ascii="Times New Roman" w:eastAsiaTheme="minorEastAsia"/>
          <w:color w:val="000000" w:themeColor="text1"/>
          <w:kern w:val="2"/>
          <w:sz w:val="24"/>
          <w:szCs w:val="24"/>
          <w14:textFill>
            <w14:solidFill>
              <w14:schemeClr w14:val="tx1"/>
            </w14:solidFill>
          </w14:textFill>
        </w:rPr>
        <w:t>半导体晶体部分晶面布拉格角的位置，2009版标准只给出了硅、锗、砷化镓三种单晶部分衍射晶面的布拉格角，本文件中增加了</w:t>
      </w:r>
      <w:r>
        <w:rPr>
          <w:rFonts w:hint="eastAsia" w:ascii="Times New Roman"/>
          <w:color w:val="000000" w:themeColor="text1"/>
          <w:sz w:val="24"/>
          <w:szCs w:val="24"/>
          <w14:textFill>
            <w14:solidFill>
              <w14:schemeClr w14:val="tx1"/>
            </w14:solidFill>
          </w14:textFill>
        </w:rPr>
        <w:t>碳化硅、金刚石、氮化铝、氧化镓、磷化铟、氮化镓、锑化铟</w:t>
      </w:r>
      <w:r>
        <w:rPr>
          <w:rFonts w:hint="eastAsia" w:ascii="Times New Roman" w:eastAsiaTheme="minorEastAsia"/>
          <w:color w:val="000000" w:themeColor="text1"/>
          <w:kern w:val="2"/>
          <w:sz w:val="24"/>
          <w:szCs w:val="24"/>
          <w14:textFill>
            <w14:solidFill>
              <w14:schemeClr w14:val="tx1"/>
            </w14:solidFill>
          </w14:textFill>
        </w:rPr>
        <w:t>等单晶材料常见衍射晶面的布拉格角，由于篇幅较长，将其作为附录。</w:t>
      </w:r>
    </w:p>
    <w:p>
      <w:pPr>
        <w:pStyle w:val="16"/>
        <w:numPr>
          <w:ilvl w:val="0"/>
          <w:numId w:val="6"/>
        </w:numPr>
        <w:spacing w:line="500" w:lineRule="exact"/>
        <w:ind w:firstLineChars="0"/>
        <w:rPr>
          <w:rFonts w:ascii="Times New Roman" w:hAnsi="Times New Roman" w:cs="Times New Roman"/>
          <w:b/>
          <w:sz w:val="24"/>
          <w:szCs w:val="24"/>
        </w:rPr>
      </w:pPr>
      <w:r>
        <w:rPr>
          <w:rFonts w:ascii="Times New Roman" w:hAnsi="Times New Roman" w:cs="Times New Roman"/>
          <w:b/>
          <w:sz w:val="24"/>
          <w:szCs w:val="24"/>
        </w:rPr>
        <w:t>试验情况</w:t>
      </w:r>
    </w:p>
    <w:p>
      <w:pPr>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000000" w:themeColor="text1"/>
          <w:sz w:val="24"/>
          <w:szCs w:val="24"/>
          <w14:textFill>
            <w14:solidFill>
              <w14:schemeClr w14:val="tx1"/>
            </w14:solidFill>
          </w14:textFill>
        </w:rPr>
        <w:t>本标准中包括了</w:t>
      </w:r>
      <w:r>
        <w:rPr>
          <w:rFonts w:hint="eastAsia" w:ascii="Times New Roman" w:hAnsi="Times New Roman" w:cs="Times New Roman"/>
          <w:color w:val="000000" w:themeColor="text1"/>
          <w:sz w:val="24"/>
          <w:szCs w:val="24"/>
          <w14:textFill>
            <w14:solidFill>
              <w14:schemeClr w14:val="tx1"/>
            </w14:solidFill>
          </w14:textFill>
        </w:rPr>
        <w:t>X射线衍射</w:t>
      </w:r>
      <w:r>
        <w:rPr>
          <w:rFonts w:ascii="Times New Roman" w:hAnsi="Times New Roman" w:cs="Times New Roman"/>
          <w:color w:val="000000" w:themeColor="text1"/>
          <w:sz w:val="24"/>
          <w:szCs w:val="24"/>
          <w14:textFill>
            <w14:solidFill>
              <w14:schemeClr w14:val="tx1"/>
            </w14:solidFill>
          </w14:textFill>
        </w:rPr>
        <w:t>法</w:t>
      </w:r>
      <w:r>
        <w:rPr>
          <w:rFonts w:hint="eastAsia" w:ascii="Times New Roman" w:hAnsi="Times New Roman" w:cs="Times New Roman"/>
          <w:color w:val="000000" w:themeColor="text1"/>
          <w:sz w:val="24"/>
          <w:szCs w:val="24"/>
          <w14:textFill>
            <w14:solidFill>
              <w14:schemeClr w14:val="tx1"/>
            </w14:solidFill>
          </w14:textFill>
        </w:rPr>
        <w:t>定向法</w:t>
      </w:r>
      <w:r>
        <w:rPr>
          <w:rFonts w:ascii="Times New Roman" w:hAnsi="Times New Roman" w:cs="Times New Roman"/>
          <w:color w:val="000000" w:themeColor="text1"/>
          <w:sz w:val="24"/>
          <w:szCs w:val="24"/>
          <w14:textFill>
            <w14:solidFill>
              <w14:schemeClr w14:val="tx1"/>
            </w14:solidFill>
          </w14:textFill>
        </w:rPr>
        <w:t>和</w:t>
      </w:r>
      <w:r>
        <w:rPr>
          <w:rFonts w:hint="eastAsia" w:ascii="Times New Roman" w:hAnsi="Times New Roman" w:cs="Times New Roman"/>
          <w:color w:val="000000" w:themeColor="text1"/>
          <w:sz w:val="24"/>
          <w:szCs w:val="24"/>
          <w14:textFill>
            <w14:solidFill>
              <w14:schemeClr w14:val="tx1"/>
            </w14:solidFill>
          </w14:textFill>
        </w:rPr>
        <w:t>光图定向</w:t>
      </w:r>
      <w:r>
        <w:rPr>
          <w:rFonts w:ascii="Times New Roman" w:hAnsi="Times New Roman" w:cs="Times New Roman"/>
          <w:color w:val="000000" w:themeColor="text1"/>
          <w:sz w:val="24"/>
          <w:szCs w:val="24"/>
          <w14:textFill>
            <w14:solidFill>
              <w14:schemeClr w14:val="tx1"/>
            </w14:solidFill>
          </w14:textFill>
        </w:rPr>
        <w:t>法，其中，参加</w:t>
      </w:r>
      <w:r>
        <w:rPr>
          <w:rFonts w:hint="eastAsia" w:ascii="Times New Roman" w:hAnsi="Times New Roman" w:cs="Times New Roman"/>
          <w:color w:val="000000" w:themeColor="text1"/>
          <w:sz w:val="24"/>
          <w:szCs w:val="24"/>
          <w14:textFill>
            <w14:solidFill>
              <w14:schemeClr w14:val="tx1"/>
            </w14:solidFill>
          </w14:textFill>
        </w:rPr>
        <w:t>X射线衍射法定向</w:t>
      </w:r>
      <w:r>
        <w:rPr>
          <w:rFonts w:ascii="Times New Roman" w:hAnsi="Times New Roman" w:cs="Times New Roman"/>
          <w:color w:val="000000" w:themeColor="text1"/>
          <w:sz w:val="24"/>
          <w:szCs w:val="24"/>
          <w14:textFill>
            <w14:solidFill>
              <w14:schemeClr w14:val="tx1"/>
            </w14:solidFill>
          </w14:textFill>
        </w:rPr>
        <w:t>法巡回测试的厂家有：</w:t>
      </w:r>
      <w:r>
        <w:rPr>
          <w:rFonts w:hint="eastAsia" w:ascii="Times New Roman" w:hAnsi="Times New Roman" w:cs="Times New Roman"/>
          <w:sz w:val="24"/>
          <w:szCs w:val="24"/>
        </w:rPr>
        <w:t>有研半导体材料有限公司、中国电子科技集团公司第十三研究所、国标（北京）检验认证有限公司、浙江金瑞泓科技股份有限公司、中国科学院苏州纳米技术与纳米仿生研究所、TCL中环新能源科技股份有限公司、</w:t>
      </w:r>
      <w:r>
        <w:rPr>
          <w:rFonts w:hint="eastAsia" w:ascii="宋体" w:hAnsi="宋体" w:eastAsia="宋体" w:cs="宋体"/>
          <w:color w:val="000000"/>
          <w:kern w:val="0"/>
          <w:sz w:val="24"/>
          <w:szCs w:val="24"/>
        </w:rPr>
        <w:t>丹东新东方晶体仪器有</w:t>
      </w:r>
      <w:r>
        <w:rPr>
          <w:rFonts w:hint="eastAsia" w:ascii="宋体" w:hAnsi="宋体" w:eastAsia="宋体" w:cs="宋体"/>
          <w:kern w:val="0"/>
          <w:sz w:val="24"/>
          <w:szCs w:val="24"/>
        </w:rPr>
        <w:t>限公司。</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具体</w:t>
      </w:r>
      <w:r>
        <w:rPr>
          <w:rFonts w:ascii="Times New Roman" w:hAnsi="Times New Roman" w:cs="Times New Roman"/>
          <w:sz w:val="24"/>
          <w:szCs w:val="24"/>
        </w:rPr>
        <w:t>试验验证报告见附件。</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三、标准水平分析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本标准为</w:t>
      </w:r>
      <w:r>
        <w:rPr>
          <w:rFonts w:ascii="Times New Roman" w:hAnsi="Times New Roman" w:cs="Times New Roman"/>
          <w:sz w:val="24"/>
          <w:szCs w:val="24"/>
        </w:rPr>
        <w:t>第三次修订</w:t>
      </w:r>
      <w:r>
        <w:rPr>
          <w:rFonts w:ascii="Times New Roman" w:hAnsi="Times New Roman" w:cs="Times New Roman"/>
          <w:color w:val="000000"/>
          <w:sz w:val="24"/>
          <w:szCs w:val="24"/>
        </w:rPr>
        <w:t>，参考了国外标准</w:t>
      </w:r>
      <w:r>
        <w:rPr>
          <w:rFonts w:ascii="Times New Roman" w:hAnsi="Times New Roman" w:cs="Times New Roman"/>
          <w:kern w:val="36"/>
          <w:sz w:val="24"/>
          <w:szCs w:val="24"/>
        </w:rPr>
        <w:t>SEMI MF</w:t>
      </w:r>
      <w:r>
        <w:rPr>
          <w:rFonts w:hint="eastAsia" w:ascii="Times New Roman" w:hAnsi="Times New Roman" w:cs="Times New Roman"/>
          <w:kern w:val="36"/>
          <w:sz w:val="24"/>
          <w:szCs w:val="24"/>
        </w:rPr>
        <w:t>26</w:t>
      </w:r>
      <w:r>
        <w:rPr>
          <w:rFonts w:ascii="Times New Roman" w:hAnsi="Times New Roman" w:cs="Times New Roman"/>
          <w:kern w:val="36"/>
          <w:sz w:val="24"/>
          <w:szCs w:val="24"/>
        </w:rPr>
        <w:t>《</w:t>
      </w:r>
      <w:r>
        <w:rPr>
          <w:rFonts w:hint="eastAsia" w:ascii="Times New Roman" w:hAnsi="Times New Roman" w:cs="Times New Roman"/>
          <w:kern w:val="36"/>
          <w:sz w:val="24"/>
          <w:szCs w:val="24"/>
        </w:rPr>
        <w:t>半导体单晶材料晶向</w:t>
      </w:r>
      <w:r>
        <w:rPr>
          <w:rFonts w:ascii="Times New Roman" w:hAnsi="Times New Roman" w:cs="Times New Roman"/>
          <w:kern w:val="36"/>
          <w:sz w:val="24"/>
          <w:szCs w:val="24"/>
        </w:rPr>
        <w:t>试验方法》</w:t>
      </w:r>
      <w:r>
        <w:rPr>
          <w:rFonts w:ascii="Times New Roman" w:hAnsi="Times New Roman" w:cs="Times New Roman"/>
          <w:color w:val="000000"/>
          <w:sz w:val="24"/>
          <w:szCs w:val="24"/>
        </w:rPr>
        <w:t>的内容，</w:t>
      </w:r>
      <w:r>
        <w:rPr>
          <w:rFonts w:ascii="Times New Roman" w:hAnsi="Times New Roman" w:cs="Times New Roman"/>
          <w:sz w:val="24"/>
          <w:szCs w:val="24"/>
        </w:rPr>
        <w:t>结合国内主要样品生产制造厂家的实际测试情况，兼顾设备厂家不断更新的操作技术规范。主要目的是规范和统一</w:t>
      </w:r>
      <w:r>
        <w:rPr>
          <w:rFonts w:hint="eastAsia" w:ascii="Times New Roman" w:hAnsi="Times New Roman" w:cs="Times New Roman"/>
          <w:sz w:val="24"/>
          <w:szCs w:val="24"/>
        </w:rPr>
        <w:t>X射线衍射法定向</w:t>
      </w:r>
      <w:r>
        <w:rPr>
          <w:rFonts w:ascii="Times New Roman" w:hAnsi="Times New Roman" w:cs="Times New Roman"/>
          <w:sz w:val="24"/>
          <w:szCs w:val="24"/>
        </w:rPr>
        <w:t>法和</w:t>
      </w:r>
      <w:r>
        <w:rPr>
          <w:rFonts w:hint="eastAsia" w:ascii="Times New Roman" w:hAnsi="Times New Roman" w:cs="Times New Roman"/>
          <w:sz w:val="24"/>
          <w:szCs w:val="24"/>
        </w:rPr>
        <w:t>光图定向</w:t>
      </w:r>
      <w:r>
        <w:rPr>
          <w:rFonts w:ascii="Times New Roman" w:hAnsi="Times New Roman" w:cs="Times New Roman"/>
          <w:sz w:val="24"/>
          <w:szCs w:val="24"/>
        </w:rPr>
        <w:t>法测试</w:t>
      </w:r>
      <w:r>
        <w:rPr>
          <w:rFonts w:hint="eastAsia" w:ascii="Times New Roman" w:hAnsi="Times New Roman" w:cs="Times New Roman"/>
          <w:sz w:val="24"/>
          <w:szCs w:val="24"/>
        </w:rPr>
        <w:t>半导体</w:t>
      </w:r>
      <w:r>
        <w:rPr>
          <w:rFonts w:ascii="Times New Roman" w:hAnsi="Times New Roman" w:cs="Times New Roman"/>
          <w:sz w:val="24"/>
          <w:szCs w:val="24"/>
        </w:rPr>
        <w:t>单晶</w:t>
      </w:r>
      <w:r>
        <w:rPr>
          <w:rFonts w:hint="eastAsia" w:ascii="Times New Roman" w:hAnsi="Times New Roman" w:cs="Times New Roman"/>
          <w:sz w:val="24"/>
          <w:szCs w:val="24"/>
        </w:rPr>
        <w:t>晶向</w:t>
      </w:r>
      <w:r>
        <w:rPr>
          <w:rFonts w:ascii="Times New Roman" w:hAnsi="Times New Roman" w:cs="Times New Roman"/>
          <w:sz w:val="24"/>
          <w:szCs w:val="24"/>
        </w:rPr>
        <w:t>的操作过程，细化包括干扰因素分析、</w:t>
      </w:r>
      <w:r>
        <w:rPr>
          <w:rFonts w:ascii="Times New Roman" w:hAnsi="Times New Roman" w:cs="Times New Roman"/>
          <w:color w:val="000000"/>
          <w:sz w:val="24"/>
          <w:szCs w:val="24"/>
        </w:rPr>
        <w:t>试样制备、试验步骤等</w:t>
      </w:r>
      <w:r>
        <w:rPr>
          <w:rFonts w:ascii="Times New Roman" w:hAnsi="Times New Roman" w:cs="Times New Roman"/>
          <w:sz w:val="24"/>
          <w:szCs w:val="24"/>
        </w:rPr>
        <w:t>，规范了测试环境要求</w:t>
      </w:r>
      <w:r>
        <w:rPr>
          <w:rFonts w:hint="eastAsia" w:ascii="Times New Roman" w:hAnsi="Times New Roman" w:cs="Times New Roman"/>
          <w:sz w:val="24"/>
          <w:szCs w:val="24"/>
        </w:rPr>
        <w:t>。</w:t>
      </w:r>
      <w:r>
        <w:rPr>
          <w:rFonts w:ascii="Times New Roman" w:hAnsi="Times New Roman" w:cs="Times New Roman"/>
          <w:sz w:val="24"/>
          <w:szCs w:val="24"/>
        </w:rPr>
        <w:t>根据各实验室提供的测试数据，确定了目前国内该项测试技术的精密度水平。</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本次标准的修订，不但提升了测试数据的可靠性与可重复性，有利于提高国产样品的质量控制技术与样品品质，本标准达到了国际一般水平。</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四、与现行法律、法规、强制性国家标准及相关标准协调配套情况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本标准是对GB/T 155</w:t>
      </w:r>
      <w:r>
        <w:rPr>
          <w:rFonts w:hint="eastAsia" w:ascii="Times New Roman" w:hAnsi="Times New Roman" w:cs="Times New Roman"/>
          <w:sz w:val="24"/>
          <w:szCs w:val="24"/>
        </w:rPr>
        <w:t>5</w:t>
      </w:r>
      <w:r>
        <w:rPr>
          <w:rFonts w:ascii="Times New Roman" w:hAnsi="Times New Roman" w:cs="Times New Roman"/>
          <w:sz w:val="24"/>
          <w:szCs w:val="24"/>
        </w:rPr>
        <w:t>-2009</w:t>
      </w:r>
      <w:r>
        <w:rPr>
          <w:rFonts w:ascii="Times New Roman" w:hAnsi="Times New Roman" w:cs="Times New Roman"/>
          <w:color w:val="000000"/>
          <w:sz w:val="24"/>
          <w:szCs w:val="24"/>
        </w:rPr>
        <w:t>《</w:t>
      </w:r>
      <w:r>
        <w:rPr>
          <w:rFonts w:hint="eastAsia" w:ascii="Times New Roman" w:hAnsi="Times New Roman" w:cs="Times New Roman"/>
          <w:sz w:val="24"/>
          <w:szCs w:val="24"/>
        </w:rPr>
        <w:t>半导体单晶晶向测定方法</w:t>
      </w:r>
      <w:r>
        <w:rPr>
          <w:rFonts w:ascii="Times New Roman" w:hAnsi="Times New Roman" w:cs="Times New Roman"/>
          <w:sz w:val="24"/>
          <w:szCs w:val="24"/>
        </w:rPr>
        <w:t>》的修订和补充，仅修订</w:t>
      </w:r>
      <w:r>
        <w:rPr>
          <w:rFonts w:hint="eastAsia" w:ascii="Times New Roman" w:hAnsi="Times New Roman" w:cs="Times New Roman"/>
          <w:sz w:val="24"/>
          <w:szCs w:val="24"/>
        </w:rPr>
        <w:t>了</w:t>
      </w:r>
      <w:r>
        <w:rPr>
          <w:rFonts w:ascii="Times New Roman" w:hAnsi="Times New Roman" w:cs="Times New Roman"/>
          <w:sz w:val="24"/>
          <w:szCs w:val="24"/>
        </w:rPr>
        <w:t>测试技术内容和</w:t>
      </w:r>
      <w:r>
        <w:rPr>
          <w:rFonts w:hint="eastAsia" w:ascii="Times New Roman" w:hAnsi="Times New Roman" w:cs="Times New Roman"/>
          <w:sz w:val="24"/>
          <w:szCs w:val="24"/>
        </w:rPr>
        <w:t>标准结构、</w:t>
      </w:r>
      <w:r>
        <w:rPr>
          <w:rFonts w:ascii="Times New Roman" w:hAnsi="Times New Roman" w:cs="Times New Roman"/>
          <w:sz w:val="24"/>
          <w:szCs w:val="24"/>
        </w:rPr>
        <w:t>格式，与现行的法律、法规及国家标准、国家军用标准、行业标准</w:t>
      </w:r>
      <w:r>
        <w:rPr>
          <w:rFonts w:hint="eastAsia" w:ascii="Times New Roman" w:hAnsi="Times New Roman" w:cs="Times New Roman"/>
          <w:sz w:val="24"/>
          <w:szCs w:val="24"/>
        </w:rPr>
        <w:t>等均</w:t>
      </w:r>
      <w:r>
        <w:rPr>
          <w:rFonts w:ascii="Times New Roman" w:hAnsi="Times New Roman" w:cs="Times New Roman"/>
          <w:sz w:val="24"/>
          <w:szCs w:val="24"/>
        </w:rPr>
        <w:t>没有冲突，不涉及知识产权纠纷。</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五、重大分歧意见的处理经过和依据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六、标准作为强制性标准或推荐性标准的建议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本标准是目前主流的</w:t>
      </w:r>
      <w:r>
        <w:rPr>
          <w:rFonts w:hint="eastAsia" w:ascii="Times New Roman" w:hAnsi="Times New Roman" w:cs="Times New Roman"/>
          <w:sz w:val="24"/>
          <w:szCs w:val="24"/>
        </w:rPr>
        <w:t>半导体单晶晶向</w:t>
      </w:r>
      <w:r>
        <w:rPr>
          <w:rFonts w:ascii="Times New Roman" w:hAnsi="Times New Roman" w:cs="Times New Roman"/>
          <w:sz w:val="24"/>
          <w:szCs w:val="24"/>
        </w:rPr>
        <w:t>测试的方法，建议将本标准作为推荐性国家标准实施。</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七、废止现行有关标准的建议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本标准颁布后，将代替GB/T 155</w:t>
      </w:r>
      <w:r>
        <w:rPr>
          <w:rFonts w:hint="eastAsia" w:ascii="Times New Roman" w:hAnsi="Times New Roman" w:cs="Times New Roman"/>
          <w:sz w:val="24"/>
          <w:szCs w:val="24"/>
        </w:rPr>
        <w:t>5</w:t>
      </w:r>
      <w:r>
        <w:rPr>
          <w:rFonts w:ascii="Times New Roman" w:hAnsi="Times New Roman" w:cs="Times New Roman"/>
          <w:sz w:val="24"/>
          <w:szCs w:val="24"/>
        </w:rPr>
        <w:t>-2009</w:t>
      </w:r>
      <w:r>
        <w:rPr>
          <w:rFonts w:ascii="Times New Roman" w:hAnsi="Times New Roman" w:cs="Times New Roman"/>
          <w:color w:val="000000"/>
          <w:sz w:val="24"/>
          <w:szCs w:val="24"/>
        </w:rPr>
        <w:t>《</w:t>
      </w:r>
      <w:r>
        <w:rPr>
          <w:rFonts w:hint="eastAsia" w:ascii="Times New Roman" w:hAnsi="Times New Roman" w:cs="Times New Roman"/>
          <w:sz w:val="24"/>
          <w:szCs w:val="24"/>
        </w:rPr>
        <w:t>半导体单晶晶向测定方法</w:t>
      </w:r>
      <w:r>
        <w:rPr>
          <w:rFonts w:ascii="Times New Roman" w:hAnsi="Times New Roman" w:cs="Times New Roman"/>
          <w:sz w:val="24"/>
          <w:szCs w:val="24"/>
        </w:rPr>
        <w:t>》，GB/T 155</w:t>
      </w:r>
      <w:r>
        <w:rPr>
          <w:rFonts w:hint="eastAsia" w:ascii="Times New Roman" w:hAnsi="Times New Roman" w:cs="Times New Roman"/>
          <w:sz w:val="24"/>
          <w:szCs w:val="24"/>
        </w:rPr>
        <w:t>5</w:t>
      </w:r>
      <w:r>
        <w:rPr>
          <w:rFonts w:ascii="Times New Roman" w:hAnsi="Times New Roman" w:cs="Times New Roman"/>
          <w:sz w:val="24"/>
          <w:szCs w:val="24"/>
        </w:rPr>
        <w:t>-2009标准可废止。</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八、贯彻国家标准的要求和措施建议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本标准的实施与现有的其他标准没有冲突之处。本标准的制定和推广，有利于规范行业的发展，有利于国内</w:t>
      </w:r>
      <w:r>
        <w:rPr>
          <w:rFonts w:hint="eastAsia" w:ascii="Times New Roman" w:hAnsi="Times New Roman" w:cs="Times New Roman"/>
          <w:sz w:val="24"/>
          <w:szCs w:val="24"/>
        </w:rPr>
        <w:t>各类新型半导体材料</w:t>
      </w:r>
      <w:r>
        <w:rPr>
          <w:rFonts w:ascii="Times New Roman" w:hAnsi="Times New Roman" w:cs="Times New Roman"/>
          <w:sz w:val="24"/>
          <w:szCs w:val="24"/>
        </w:rPr>
        <w:t>的质量监控与品质提升的需求，有利于提高国内半导体</w:t>
      </w:r>
      <w:r>
        <w:rPr>
          <w:rFonts w:hint="eastAsia" w:ascii="Times New Roman" w:hAnsi="Times New Roman" w:cs="Times New Roman"/>
          <w:sz w:val="24"/>
          <w:szCs w:val="24"/>
        </w:rPr>
        <w:t>硅材料</w:t>
      </w:r>
      <w:r>
        <w:rPr>
          <w:rFonts w:ascii="Times New Roman" w:hAnsi="Times New Roman" w:cs="Times New Roman"/>
          <w:sz w:val="24"/>
          <w:szCs w:val="24"/>
        </w:rPr>
        <w:t>与国际市场竞争能力，实现</w:t>
      </w:r>
      <w:r>
        <w:rPr>
          <w:rFonts w:hint="eastAsia" w:ascii="Times New Roman" w:hAnsi="Times New Roman" w:cs="Times New Roman"/>
          <w:sz w:val="24"/>
          <w:szCs w:val="24"/>
        </w:rPr>
        <w:t>新型</w:t>
      </w:r>
      <w:r>
        <w:rPr>
          <w:rFonts w:ascii="Times New Roman" w:hAnsi="Times New Roman" w:cs="Times New Roman"/>
          <w:sz w:val="24"/>
          <w:szCs w:val="24"/>
        </w:rPr>
        <w:t>半导体材料</w:t>
      </w:r>
      <w:r>
        <w:rPr>
          <w:rFonts w:hint="eastAsia" w:ascii="Times New Roman" w:hAnsi="Times New Roman" w:cs="Times New Roman"/>
          <w:sz w:val="24"/>
          <w:szCs w:val="24"/>
        </w:rPr>
        <w:t>表征</w:t>
      </w:r>
      <w:r>
        <w:rPr>
          <w:rFonts w:ascii="Times New Roman" w:hAnsi="Times New Roman" w:cs="Times New Roman"/>
          <w:sz w:val="24"/>
          <w:szCs w:val="24"/>
        </w:rPr>
        <w:t>的民族自主可控。标准发布后建议组织标准宣贯推广会，促进标准的实施。</w:t>
      </w:r>
    </w:p>
    <w:p>
      <w:pPr>
        <w:spacing w:line="500" w:lineRule="exact"/>
        <w:rPr>
          <w:rFonts w:ascii="Times New Roman" w:hAnsi="Times New Roman" w:cs="Times New Roman"/>
          <w:sz w:val="24"/>
          <w:szCs w:val="24"/>
        </w:rPr>
      </w:pPr>
      <w:r>
        <w:rPr>
          <w:rFonts w:ascii="Times New Roman" w:hAnsi="Times New Roman" w:cs="Times New Roman"/>
          <w:b/>
          <w:bCs/>
          <w:sz w:val="24"/>
          <w:szCs w:val="24"/>
        </w:rPr>
        <w:t>九、其他需要说明的事项</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本标准根据目前国内</w:t>
      </w:r>
      <w:r>
        <w:rPr>
          <w:rFonts w:hint="eastAsia" w:ascii="Times New Roman" w:hAnsi="Times New Roman" w:cs="Times New Roman"/>
          <w:sz w:val="24"/>
          <w:szCs w:val="24"/>
        </w:rPr>
        <w:t>半导体单晶晶向</w:t>
      </w:r>
      <w:r>
        <w:rPr>
          <w:rFonts w:ascii="Times New Roman" w:hAnsi="Times New Roman" w:cs="Times New Roman"/>
          <w:sz w:val="24"/>
          <w:szCs w:val="24"/>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sz w:val="24"/>
          <w:szCs w:val="24"/>
        </w:rPr>
      </w:pPr>
    </w:p>
    <w:p>
      <w:pPr>
        <w:rPr>
          <w:rFonts w:ascii="Times New Roman" w:hAnsi="Times New Roman" w:cs="Times New Roman"/>
          <w:sz w:val="24"/>
          <w:szCs w:val="24"/>
        </w:rPr>
      </w:pPr>
    </w:p>
    <w:p>
      <w:pPr>
        <w:spacing w:line="360" w:lineRule="auto"/>
        <w:ind w:right="960"/>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标准编制组</w:t>
      </w:r>
    </w:p>
    <w:p>
      <w:pPr>
        <w:spacing w:line="360" w:lineRule="auto"/>
        <w:jc w:val="right"/>
        <w:rPr>
          <w:rFonts w:ascii="Times New Roman" w:hAnsi="Times New Roman" w:cs="Times New Roman"/>
          <w:color w:val="FF0000"/>
          <w:sz w:val="24"/>
        </w:rPr>
      </w:pPr>
      <w:r>
        <w:rPr>
          <w:rFonts w:hint="eastAsia" w:ascii="Times New Roman" w:hAnsi="Times New Roman" w:cs="Times New Roman"/>
          <w:sz w:val="24"/>
          <w:szCs w:val="24"/>
        </w:rPr>
        <w:t>2022</w:t>
      </w:r>
      <w:r>
        <w:rPr>
          <w:rFonts w:ascii="Times New Roman" w:hAnsi="Times New Roman" w:cs="Times New Roman"/>
          <w:sz w:val="24"/>
          <w:szCs w:val="24"/>
        </w:rPr>
        <w:t>年</w:t>
      </w:r>
      <w:r>
        <w:rPr>
          <w:rFonts w:hint="eastAsia" w:ascii="Times New Roman" w:hAnsi="Times New Roman" w:cs="Times New Roman"/>
          <w:sz w:val="24"/>
          <w:szCs w:val="24"/>
        </w:rPr>
        <w:t>10</w:t>
      </w:r>
      <w:r>
        <w:rPr>
          <w:rFonts w:ascii="Times New Roman" w:hAnsi="Times New Roman" w:cs="Times New Roman"/>
          <w:sz w:val="24"/>
          <w:szCs w:val="24"/>
        </w:rPr>
        <w:t>月</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FC91163"/>
    <w:multiLevelType w:val="multilevel"/>
    <w:tmpl w:val="1FC91163"/>
    <w:lvl w:ilvl="0" w:tentative="0">
      <w:start w:val="1"/>
      <w:numFmt w:val="decimal"/>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567"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6">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04372"/>
    <w:rsid w:val="00005119"/>
    <w:rsid w:val="0000531E"/>
    <w:rsid w:val="000056C8"/>
    <w:rsid w:val="00007A6B"/>
    <w:rsid w:val="000144C0"/>
    <w:rsid w:val="00027624"/>
    <w:rsid w:val="0003117F"/>
    <w:rsid w:val="0003337F"/>
    <w:rsid w:val="00041ABF"/>
    <w:rsid w:val="00054D99"/>
    <w:rsid w:val="00060C9A"/>
    <w:rsid w:val="00061BAE"/>
    <w:rsid w:val="00063289"/>
    <w:rsid w:val="00065120"/>
    <w:rsid w:val="000673AA"/>
    <w:rsid w:val="0007102D"/>
    <w:rsid w:val="0007495E"/>
    <w:rsid w:val="00074DE2"/>
    <w:rsid w:val="00092495"/>
    <w:rsid w:val="00094280"/>
    <w:rsid w:val="00094531"/>
    <w:rsid w:val="000962CC"/>
    <w:rsid w:val="00097ADF"/>
    <w:rsid w:val="000A2372"/>
    <w:rsid w:val="000A39D4"/>
    <w:rsid w:val="000A7ECC"/>
    <w:rsid w:val="000B08F9"/>
    <w:rsid w:val="000B342B"/>
    <w:rsid w:val="000C061D"/>
    <w:rsid w:val="000D23D2"/>
    <w:rsid w:val="000D2634"/>
    <w:rsid w:val="000D2B55"/>
    <w:rsid w:val="000E3A2C"/>
    <w:rsid w:val="000F115D"/>
    <w:rsid w:val="000F20CF"/>
    <w:rsid w:val="000F2405"/>
    <w:rsid w:val="000F2C87"/>
    <w:rsid w:val="000F45E6"/>
    <w:rsid w:val="000F6294"/>
    <w:rsid w:val="00100520"/>
    <w:rsid w:val="00102700"/>
    <w:rsid w:val="00105C31"/>
    <w:rsid w:val="00106AD7"/>
    <w:rsid w:val="0011135A"/>
    <w:rsid w:val="00111E75"/>
    <w:rsid w:val="0014057D"/>
    <w:rsid w:val="00143892"/>
    <w:rsid w:val="00146091"/>
    <w:rsid w:val="00147918"/>
    <w:rsid w:val="00150229"/>
    <w:rsid w:val="00161FA1"/>
    <w:rsid w:val="001677FB"/>
    <w:rsid w:val="00181BF6"/>
    <w:rsid w:val="00192070"/>
    <w:rsid w:val="00197933"/>
    <w:rsid w:val="00197973"/>
    <w:rsid w:val="00197A76"/>
    <w:rsid w:val="001A1279"/>
    <w:rsid w:val="001B1FA2"/>
    <w:rsid w:val="001B2262"/>
    <w:rsid w:val="001B3950"/>
    <w:rsid w:val="001B3F30"/>
    <w:rsid w:val="001B4706"/>
    <w:rsid w:val="001B76CB"/>
    <w:rsid w:val="001C09C3"/>
    <w:rsid w:val="001C0D26"/>
    <w:rsid w:val="001C40CC"/>
    <w:rsid w:val="001C7A37"/>
    <w:rsid w:val="001E052A"/>
    <w:rsid w:val="001E091A"/>
    <w:rsid w:val="001E50F4"/>
    <w:rsid w:val="0020127E"/>
    <w:rsid w:val="00201B77"/>
    <w:rsid w:val="00201F57"/>
    <w:rsid w:val="0020222D"/>
    <w:rsid w:val="00212389"/>
    <w:rsid w:val="00214FAB"/>
    <w:rsid w:val="00216BD1"/>
    <w:rsid w:val="00220C12"/>
    <w:rsid w:val="002230D5"/>
    <w:rsid w:val="00223F80"/>
    <w:rsid w:val="0022414C"/>
    <w:rsid w:val="0022487C"/>
    <w:rsid w:val="0023115D"/>
    <w:rsid w:val="00231457"/>
    <w:rsid w:val="00235B32"/>
    <w:rsid w:val="00242CF6"/>
    <w:rsid w:val="00242D17"/>
    <w:rsid w:val="002478F4"/>
    <w:rsid w:val="002522D1"/>
    <w:rsid w:val="002706B0"/>
    <w:rsid w:val="00272295"/>
    <w:rsid w:val="00274837"/>
    <w:rsid w:val="002869A3"/>
    <w:rsid w:val="0029352D"/>
    <w:rsid w:val="00294DFF"/>
    <w:rsid w:val="002953C4"/>
    <w:rsid w:val="00295620"/>
    <w:rsid w:val="002A0123"/>
    <w:rsid w:val="002A4CA7"/>
    <w:rsid w:val="002A4EEA"/>
    <w:rsid w:val="002C007A"/>
    <w:rsid w:val="002D4E5C"/>
    <w:rsid w:val="002D69B6"/>
    <w:rsid w:val="002D76DB"/>
    <w:rsid w:val="002D7B87"/>
    <w:rsid w:val="002E26C0"/>
    <w:rsid w:val="002E48E1"/>
    <w:rsid w:val="002E7FE3"/>
    <w:rsid w:val="002F35D2"/>
    <w:rsid w:val="00300C93"/>
    <w:rsid w:val="003014A9"/>
    <w:rsid w:val="0030698B"/>
    <w:rsid w:val="00316BAE"/>
    <w:rsid w:val="003203A3"/>
    <w:rsid w:val="003217EA"/>
    <w:rsid w:val="00325F8F"/>
    <w:rsid w:val="003262F3"/>
    <w:rsid w:val="003272D8"/>
    <w:rsid w:val="00330564"/>
    <w:rsid w:val="0033182F"/>
    <w:rsid w:val="0033512E"/>
    <w:rsid w:val="003369B0"/>
    <w:rsid w:val="00336C4E"/>
    <w:rsid w:val="00350211"/>
    <w:rsid w:val="003507E0"/>
    <w:rsid w:val="00350A5E"/>
    <w:rsid w:val="00350D86"/>
    <w:rsid w:val="003566CD"/>
    <w:rsid w:val="00356ADB"/>
    <w:rsid w:val="00356BCF"/>
    <w:rsid w:val="00365403"/>
    <w:rsid w:val="00366DB1"/>
    <w:rsid w:val="0037151D"/>
    <w:rsid w:val="003748D6"/>
    <w:rsid w:val="00381160"/>
    <w:rsid w:val="003845E0"/>
    <w:rsid w:val="00386846"/>
    <w:rsid w:val="00386E8D"/>
    <w:rsid w:val="00393F30"/>
    <w:rsid w:val="003B18EB"/>
    <w:rsid w:val="003B6B30"/>
    <w:rsid w:val="003B7660"/>
    <w:rsid w:val="003B782C"/>
    <w:rsid w:val="003C073E"/>
    <w:rsid w:val="003C1C1A"/>
    <w:rsid w:val="003C72A4"/>
    <w:rsid w:val="003E0A9C"/>
    <w:rsid w:val="003E2AC7"/>
    <w:rsid w:val="003E7F7F"/>
    <w:rsid w:val="003F5815"/>
    <w:rsid w:val="00401A2B"/>
    <w:rsid w:val="00401EE8"/>
    <w:rsid w:val="004046FC"/>
    <w:rsid w:val="00406FEB"/>
    <w:rsid w:val="00414EBA"/>
    <w:rsid w:val="004215C4"/>
    <w:rsid w:val="00422EA3"/>
    <w:rsid w:val="00424614"/>
    <w:rsid w:val="004302A9"/>
    <w:rsid w:val="00431A68"/>
    <w:rsid w:val="00440883"/>
    <w:rsid w:val="004409C6"/>
    <w:rsid w:val="00440E59"/>
    <w:rsid w:val="00441AA1"/>
    <w:rsid w:val="00453D3F"/>
    <w:rsid w:val="00454843"/>
    <w:rsid w:val="0045509B"/>
    <w:rsid w:val="00455579"/>
    <w:rsid w:val="00466C2A"/>
    <w:rsid w:val="0047082B"/>
    <w:rsid w:val="00471064"/>
    <w:rsid w:val="004771C0"/>
    <w:rsid w:val="0047777B"/>
    <w:rsid w:val="00484725"/>
    <w:rsid w:val="00484DC8"/>
    <w:rsid w:val="00492043"/>
    <w:rsid w:val="004A1092"/>
    <w:rsid w:val="004A1B35"/>
    <w:rsid w:val="004A7389"/>
    <w:rsid w:val="004B2D49"/>
    <w:rsid w:val="004B41E3"/>
    <w:rsid w:val="004B429D"/>
    <w:rsid w:val="004B6F81"/>
    <w:rsid w:val="004C413E"/>
    <w:rsid w:val="004D2B43"/>
    <w:rsid w:val="004D356C"/>
    <w:rsid w:val="004D662E"/>
    <w:rsid w:val="004D6EF3"/>
    <w:rsid w:val="004D71FE"/>
    <w:rsid w:val="004D76A1"/>
    <w:rsid w:val="004E05E8"/>
    <w:rsid w:val="004E4D7D"/>
    <w:rsid w:val="004F1A43"/>
    <w:rsid w:val="004F39F9"/>
    <w:rsid w:val="004F5648"/>
    <w:rsid w:val="005125AA"/>
    <w:rsid w:val="005162E3"/>
    <w:rsid w:val="00517B7E"/>
    <w:rsid w:val="00521384"/>
    <w:rsid w:val="00522430"/>
    <w:rsid w:val="00527866"/>
    <w:rsid w:val="00530ABA"/>
    <w:rsid w:val="00533FB8"/>
    <w:rsid w:val="00534359"/>
    <w:rsid w:val="00537262"/>
    <w:rsid w:val="00537E37"/>
    <w:rsid w:val="005406A0"/>
    <w:rsid w:val="00540B18"/>
    <w:rsid w:val="00544C0F"/>
    <w:rsid w:val="00546A91"/>
    <w:rsid w:val="0054745A"/>
    <w:rsid w:val="005557F4"/>
    <w:rsid w:val="005628FF"/>
    <w:rsid w:val="00563710"/>
    <w:rsid w:val="00563EE0"/>
    <w:rsid w:val="00572D58"/>
    <w:rsid w:val="00573E23"/>
    <w:rsid w:val="005751D5"/>
    <w:rsid w:val="00575BAA"/>
    <w:rsid w:val="005808D4"/>
    <w:rsid w:val="00580997"/>
    <w:rsid w:val="0059061A"/>
    <w:rsid w:val="00591A02"/>
    <w:rsid w:val="00592240"/>
    <w:rsid w:val="00596415"/>
    <w:rsid w:val="00597E61"/>
    <w:rsid w:val="005A457D"/>
    <w:rsid w:val="005A6E9D"/>
    <w:rsid w:val="005B4544"/>
    <w:rsid w:val="005B4E6F"/>
    <w:rsid w:val="005C5E7A"/>
    <w:rsid w:val="005D6228"/>
    <w:rsid w:val="005D7A70"/>
    <w:rsid w:val="005E1290"/>
    <w:rsid w:val="005E3354"/>
    <w:rsid w:val="005E49D2"/>
    <w:rsid w:val="005E5BA9"/>
    <w:rsid w:val="005F0550"/>
    <w:rsid w:val="005F6F6D"/>
    <w:rsid w:val="005F74BD"/>
    <w:rsid w:val="0060393C"/>
    <w:rsid w:val="00603EAF"/>
    <w:rsid w:val="006060D2"/>
    <w:rsid w:val="00606FC5"/>
    <w:rsid w:val="0060761C"/>
    <w:rsid w:val="00607E72"/>
    <w:rsid w:val="006164F2"/>
    <w:rsid w:val="00616EBD"/>
    <w:rsid w:val="00623E2A"/>
    <w:rsid w:val="00626B1F"/>
    <w:rsid w:val="006376D0"/>
    <w:rsid w:val="006454E6"/>
    <w:rsid w:val="00646CBA"/>
    <w:rsid w:val="006501AA"/>
    <w:rsid w:val="00652855"/>
    <w:rsid w:val="00652DF3"/>
    <w:rsid w:val="00656494"/>
    <w:rsid w:val="00662BC7"/>
    <w:rsid w:val="006634B6"/>
    <w:rsid w:val="00664DFC"/>
    <w:rsid w:val="00665B18"/>
    <w:rsid w:val="00666B57"/>
    <w:rsid w:val="00671CE1"/>
    <w:rsid w:val="00671F2F"/>
    <w:rsid w:val="00690B04"/>
    <w:rsid w:val="00695F74"/>
    <w:rsid w:val="006A133C"/>
    <w:rsid w:val="006A2B98"/>
    <w:rsid w:val="006A48D5"/>
    <w:rsid w:val="006A64E8"/>
    <w:rsid w:val="006B0460"/>
    <w:rsid w:val="006B087A"/>
    <w:rsid w:val="006B6222"/>
    <w:rsid w:val="006B6B8E"/>
    <w:rsid w:val="006C1415"/>
    <w:rsid w:val="006C158F"/>
    <w:rsid w:val="006C1640"/>
    <w:rsid w:val="006C1886"/>
    <w:rsid w:val="006C20F0"/>
    <w:rsid w:val="006C269E"/>
    <w:rsid w:val="006C2AE9"/>
    <w:rsid w:val="006C342F"/>
    <w:rsid w:val="006C3619"/>
    <w:rsid w:val="006D1D65"/>
    <w:rsid w:val="006E6984"/>
    <w:rsid w:val="006E7883"/>
    <w:rsid w:val="006F3BD5"/>
    <w:rsid w:val="006F58FA"/>
    <w:rsid w:val="006F64D8"/>
    <w:rsid w:val="006F6BB6"/>
    <w:rsid w:val="006F77F0"/>
    <w:rsid w:val="007016DB"/>
    <w:rsid w:val="007052C7"/>
    <w:rsid w:val="007111CC"/>
    <w:rsid w:val="00713EE5"/>
    <w:rsid w:val="00732C6B"/>
    <w:rsid w:val="007339C9"/>
    <w:rsid w:val="00733B1B"/>
    <w:rsid w:val="007344E9"/>
    <w:rsid w:val="007351A9"/>
    <w:rsid w:val="0073557F"/>
    <w:rsid w:val="00736B15"/>
    <w:rsid w:val="00737127"/>
    <w:rsid w:val="00744032"/>
    <w:rsid w:val="00746116"/>
    <w:rsid w:val="00756647"/>
    <w:rsid w:val="00760EEE"/>
    <w:rsid w:val="007616B5"/>
    <w:rsid w:val="007624FD"/>
    <w:rsid w:val="0076577D"/>
    <w:rsid w:val="007676FC"/>
    <w:rsid w:val="00770249"/>
    <w:rsid w:val="00772646"/>
    <w:rsid w:val="007727E5"/>
    <w:rsid w:val="00774E88"/>
    <w:rsid w:val="0078197A"/>
    <w:rsid w:val="007903BC"/>
    <w:rsid w:val="007903D4"/>
    <w:rsid w:val="00791988"/>
    <w:rsid w:val="007926AB"/>
    <w:rsid w:val="00794708"/>
    <w:rsid w:val="00796AFB"/>
    <w:rsid w:val="007A1EA6"/>
    <w:rsid w:val="007A4487"/>
    <w:rsid w:val="007A67D5"/>
    <w:rsid w:val="007A70BA"/>
    <w:rsid w:val="007A74E5"/>
    <w:rsid w:val="007B3D54"/>
    <w:rsid w:val="007B64D2"/>
    <w:rsid w:val="007C1B74"/>
    <w:rsid w:val="007D3748"/>
    <w:rsid w:val="007D4CBD"/>
    <w:rsid w:val="007D51AD"/>
    <w:rsid w:val="007D76C4"/>
    <w:rsid w:val="007E4C95"/>
    <w:rsid w:val="007E60AD"/>
    <w:rsid w:val="007F0D1F"/>
    <w:rsid w:val="007F128A"/>
    <w:rsid w:val="007F2452"/>
    <w:rsid w:val="00800259"/>
    <w:rsid w:val="008014A6"/>
    <w:rsid w:val="0080489F"/>
    <w:rsid w:val="00804E60"/>
    <w:rsid w:val="00810272"/>
    <w:rsid w:val="00812121"/>
    <w:rsid w:val="00816D14"/>
    <w:rsid w:val="00820A5C"/>
    <w:rsid w:val="00822C6D"/>
    <w:rsid w:val="00830980"/>
    <w:rsid w:val="00833940"/>
    <w:rsid w:val="00835DD0"/>
    <w:rsid w:val="00842B2F"/>
    <w:rsid w:val="0084387B"/>
    <w:rsid w:val="00844B36"/>
    <w:rsid w:val="00850E5D"/>
    <w:rsid w:val="00851F3D"/>
    <w:rsid w:val="008524DB"/>
    <w:rsid w:val="00852BE3"/>
    <w:rsid w:val="00854EF9"/>
    <w:rsid w:val="00862D33"/>
    <w:rsid w:val="0086721B"/>
    <w:rsid w:val="00870444"/>
    <w:rsid w:val="00874BFB"/>
    <w:rsid w:val="00877814"/>
    <w:rsid w:val="00884587"/>
    <w:rsid w:val="008871A7"/>
    <w:rsid w:val="00890222"/>
    <w:rsid w:val="00891506"/>
    <w:rsid w:val="00894AE2"/>
    <w:rsid w:val="008965D6"/>
    <w:rsid w:val="008A0A77"/>
    <w:rsid w:val="008A1F33"/>
    <w:rsid w:val="008A2D1D"/>
    <w:rsid w:val="008A7EF3"/>
    <w:rsid w:val="008B0260"/>
    <w:rsid w:val="008B1994"/>
    <w:rsid w:val="008B3A67"/>
    <w:rsid w:val="008B4DA5"/>
    <w:rsid w:val="008B7FA5"/>
    <w:rsid w:val="008C25C7"/>
    <w:rsid w:val="008C34C9"/>
    <w:rsid w:val="008C3A0C"/>
    <w:rsid w:val="008C3E0D"/>
    <w:rsid w:val="008D1DCD"/>
    <w:rsid w:val="008D4FFF"/>
    <w:rsid w:val="008D65BD"/>
    <w:rsid w:val="008D6701"/>
    <w:rsid w:val="008D6F27"/>
    <w:rsid w:val="008E0BB6"/>
    <w:rsid w:val="008E4FE2"/>
    <w:rsid w:val="008E5FAF"/>
    <w:rsid w:val="008F3F75"/>
    <w:rsid w:val="00901AC6"/>
    <w:rsid w:val="00902CF4"/>
    <w:rsid w:val="00904085"/>
    <w:rsid w:val="00911E45"/>
    <w:rsid w:val="009131EF"/>
    <w:rsid w:val="00913F3D"/>
    <w:rsid w:val="00913F71"/>
    <w:rsid w:val="00915BFB"/>
    <w:rsid w:val="0091602D"/>
    <w:rsid w:val="00924107"/>
    <w:rsid w:val="00925646"/>
    <w:rsid w:val="00926AEE"/>
    <w:rsid w:val="00927485"/>
    <w:rsid w:val="00934869"/>
    <w:rsid w:val="00935DD8"/>
    <w:rsid w:val="009362DB"/>
    <w:rsid w:val="0093668E"/>
    <w:rsid w:val="0095240B"/>
    <w:rsid w:val="009530CF"/>
    <w:rsid w:val="00973AF9"/>
    <w:rsid w:val="00983447"/>
    <w:rsid w:val="00986161"/>
    <w:rsid w:val="00986553"/>
    <w:rsid w:val="009A54F9"/>
    <w:rsid w:val="009B0003"/>
    <w:rsid w:val="009B6C12"/>
    <w:rsid w:val="009C1ADA"/>
    <w:rsid w:val="009C2125"/>
    <w:rsid w:val="009C2FCD"/>
    <w:rsid w:val="009C3472"/>
    <w:rsid w:val="009C44E8"/>
    <w:rsid w:val="009C4DF9"/>
    <w:rsid w:val="009D0416"/>
    <w:rsid w:val="009D1923"/>
    <w:rsid w:val="009D3DFE"/>
    <w:rsid w:val="009D3FB3"/>
    <w:rsid w:val="009D40A4"/>
    <w:rsid w:val="009D538C"/>
    <w:rsid w:val="009D5D25"/>
    <w:rsid w:val="009D5FA3"/>
    <w:rsid w:val="009D75D2"/>
    <w:rsid w:val="009E1458"/>
    <w:rsid w:val="009E56EF"/>
    <w:rsid w:val="009F0AB2"/>
    <w:rsid w:val="009F40A3"/>
    <w:rsid w:val="00A008CD"/>
    <w:rsid w:val="00A02ED5"/>
    <w:rsid w:val="00A0366E"/>
    <w:rsid w:val="00A058A5"/>
    <w:rsid w:val="00A139DB"/>
    <w:rsid w:val="00A20273"/>
    <w:rsid w:val="00A23342"/>
    <w:rsid w:val="00A238BA"/>
    <w:rsid w:val="00A30AFB"/>
    <w:rsid w:val="00A414B3"/>
    <w:rsid w:val="00A53842"/>
    <w:rsid w:val="00A57AC8"/>
    <w:rsid w:val="00A60BC2"/>
    <w:rsid w:val="00A63EEB"/>
    <w:rsid w:val="00A64DC0"/>
    <w:rsid w:val="00A658F4"/>
    <w:rsid w:val="00A706E9"/>
    <w:rsid w:val="00A71E3A"/>
    <w:rsid w:val="00A74155"/>
    <w:rsid w:val="00A75253"/>
    <w:rsid w:val="00A75443"/>
    <w:rsid w:val="00A80600"/>
    <w:rsid w:val="00A80E20"/>
    <w:rsid w:val="00A810F0"/>
    <w:rsid w:val="00A908C2"/>
    <w:rsid w:val="00A9409D"/>
    <w:rsid w:val="00AA1A19"/>
    <w:rsid w:val="00AA1B0F"/>
    <w:rsid w:val="00AA67A0"/>
    <w:rsid w:val="00AB11B6"/>
    <w:rsid w:val="00AB58CC"/>
    <w:rsid w:val="00AC218A"/>
    <w:rsid w:val="00AC4AA6"/>
    <w:rsid w:val="00AD4C99"/>
    <w:rsid w:val="00AD5E77"/>
    <w:rsid w:val="00AE196A"/>
    <w:rsid w:val="00AE3D0B"/>
    <w:rsid w:val="00AE58BA"/>
    <w:rsid w:val="00AF2195"/>
    <w:rsid w:val="00AF51B0"/>
    <w:rsid w:val="00AF686F"/>
    <w:rsid w:val="00AF74AD"/>
    <w:rsid w:val="00AF779B"/>
    <w:rsid w:val="00B02BC2"/>
    <w:rsid w:val="00B038BF"/>
    <w:rsid w:val="00B10869"/>
    <w:rsid w:val="00B14A32"/>
    <w:rsid w:val="00B14A94"/>
    <w:rsid w:val="00B1579C"/>
    <w:rsid w:val="00B20BD6"/>
    <w:rsid w:val="00B2509C"/>
    <w:rsid w:val="00B318C3"/>
    <w:rsid w:val="00B324F8"/>
    <w:rsid w:val="00B350DE"/>
    <w:rsid w:val="00B4203B"/>
    <w:rsid w:val="00B43619"/>
    <w:rsid w:val="00B45104"/>
    <w:rsid w:val="00B451E3"/>
    <w:rsid w:val="00B45E90"/>
    <w:rsid w:val="00B46DD4"/>
    <w:rsid w:val="00B529E5"/>
    <w:rsid w:val="00B54087"/>
    <w:rsid w:val="00B543AE"/>
    <w:rsid w:val="00B57B7A"/>
    <w:rsid w:val="00B60DC8"/>
    <w:rsid w:val="00B61AD2"/>
    <w:rsid w:val="00B6496E"/>
    <w:rsid w:val="00B731D7"/>
    <w:rsid w:val="00B7335B"/>
    <w:rsid w:val="00B73A9A"/>
    <w:rsid w:val="00B74540"/>
    <w:rsid w:val="00B7557C"/>
    <w:rsid w:val="00B83FAA"/>
    <w:rsid w:val="00B8432B"/>
    <w:rsid w:val="00B872FD"/>
    <w:rsid w:val="00BA07DF"/>
    <w:rsid w:val="00BA4878"/>
    <w:rsid w:val="00BB16AE"/>
    <w:rsid w:val="00BB5FD3"/>
    <w:rsid w:val="00BC19F2"/>
    <w:rsid w:val="00BD200C"/>
    <w:rsid w:val="00BD2A5A"/>
    <w:rsid w:val="00BD6B1D"/>
    <w:rsid w:val="00BE5173"/>
    <w:rsid w:val="00BE67F1"/>
    <w:rsid w:val="00BF1AEA"/>
    <w:rsid w:val="00BF4337"/>
    <w:rsid w:val="00C07E7D"/>
    <w:rsid w:val="00C108AD"/>
    <w:rsid w:val="00C12234"/>
    <w:rsid w:val="00C13027"/>
    <w:rsid w:val="00C173A5"/>
    <w:rsid w:val="00C22922"/>
    <w:rsid w:val="00C25631"/>
    <w:rsid w:val="00C355C8"/>
    <w:rsid w:val="00C36455"/>
    <w:rsid w:val="00C37706"/>
    <w:rsid w:val="00C44945"/>
    <w:rsid w:val="00C54F13"/>
    <w:rsid w:val="00C558F9"/>
    <w:rsid w:val="00C7562C"/>
    <w:rsid w:val="00C84CD1"/>
    <w:rsid w:val="00C87CC2"/>
    <w:rsid w:val="00C95D97"/>
    <w:rsid w:val="00C96052"/>
    <w:rsid w:val="00C97023"/>
    <w:rsid w:val="00CA2FD1"/>
    <w:rsid w:val="00CA3E9A"/>
    <w:rsid w:val="00CB16DA"/>
    <w:rsid w:val="00CB5368"/>
    <w:rsid w:val="00CB649C"/>
    <w:rsid w:val="00CB6B81"/>
    <w:rsid w:val="00CB7942"/>
    <w:rsid w:val="00CC01ED"/>
    <w:rsid w:val="00CC3099"/>
    <w:rsid w:val="00CC6419"/>
    <w:rsid w:val="00CD0C3B"/>
    <w:rsid w:val="00CD4BA6"/>
    <w:rsid w:val="00CD6676"/>
    <w:rsid w:val="00CD6FA8"/>
    <w:rsid w:val="00CE6E1C"/>
    <w:rsid w:val="00CF2D8F"/>
    <w:rsid w:val="00CF4745"/>
    <w:rsid w:val="00CF5BDA"/>
    <w:rsid w:val="00D045BA"/>
    <w:rsid w:val="00D06E37"/>
    <w:rsid w:val="00D136BD"/>
    <w:rsid w:val="00D17FA8"/>
    <w:rsid w:val="00D22F04"/>
    <w:rsid w:val="00D2413A"/>
    <w:rsid w:val="00D24D73"/>
    <w:rsid w:val="00D2643B"/>
    <w:rsid w:val="00D279FE"/>
    <w:rsid w:val="00D337A9"/>
    <w:rsid w:val="00D36D99"/>
    <w:rsid w:val="00D41D79"/>
    <w:rsid w:val="00D50507"/>
    <w:rsid w:val="00D56DD4"/>
    <w:rsid w:val="00D57FB7"/>
    <w:rsid w:val="00D65F02"/>
    <w:rsid w:val="00D67786"/>
    <w:rsid w:val="00D801C3"/>
    <w:rsid w:val="00D84490"/>
    <w:rsid w:val="00D84A5D"/>
    <w:rsid w:val="00D84FE3"/>
    <w:rsid w:val="00D9069C"/>
    <w:rsid w:val="00D93B00"/>
    <w:rsid w:val="00DA2C49"/>
    <w:rsid w:val="00DA30FD"/>
    <w:rsid w:val="00DA69C1"/>
    <w:rsid w:val="00DA7511"/>
    <w:rsid w:val="00DA7D4E"/>
    <w:rsid w:val="00DB12C5"/>
    <w:rsid w:val="00DB3445"/>
    <w:rsid w:val="00DC0A83"/>
    <w:rsid w:val="00DC445D"/>
    <w:rsid w:val="00DC55AE"/>
    <w:rsid w:val="00DD4208"/>
    <w:rsid w:val="00DD4DC1"/>
    <w:rsid w:val="00DE137E"/>
    <w:rsid w:val="00DE7796"/>
    <w:rsid w:val="00DF3AFF"/>
    <w:rsid w:val="00DF5077"/>
    <w:rsid w:val="00DF5154"/>
    <w:rsid w:val="00DF5967"/>
    <w:rsid w:val="00DF6947"/>
    <w:rsid w:val="00DF7CAF"/>
    <w:rsid w:val="00E0589B"/>
    <w:rsid w:val="00E06C81"/>
    <w:rsid w:val="00E11926"/>
    <w:rsid w:val="00E138B3"/>
    <w:rsid w:val="00E1688B"/>
    <w:rsid w:val="00E20A4D"/>
    <w:rsid w:val="00E230EF"/>
    <w:rsid w:val="00E26CD8"/>
    <w:rsid w:val="00E3032F"/>
    <w:rsid w:val="00E34C69"/>
    <w:rsid w:val="00E41FC9"/>
    <w:rsid w:val="00E4247B"/>
    <w:rsid w:val="00E42E04"/>
    <w:rsid w:val="00E43663"/>
    <w:rsid w:val="00E43ED9"/>
    <w:rsid w:val="00E45A6F"/>
    <w:rsid w:val="00E4660F"/>
    <w:rsid w:val="00E538C9"/>
    <w:rsid w:val="00E53FDD"/>
    <w:rsid w:val="00E561A4"/>
    <w:rsid w:val="00E5668C"/>
    <w:rsid w:val="00E648A3"/>
    <w:rsid w:val="00E654C9"/>
    <w:rsid w:val="00E67A2C"/>
    <w:rsid w:val="00E74E93"/>
    <w:rsid w:val="00E77925"/>
    <w:rsid w:val="00E8675E"/>
    <w:rsid w:val="00E91BD2"/>
    <w:rsid w:val="00EA12A3"/>
    <w:rsid w:val="00EA297B"/>
    <w:rsid w:val="00EA366C"/>
    <w:rsid w:val="00EA54AE"/>
    <w:rsid w:val="00EB6AE4"/>
    <w:rsid w:val="00EB7582"/>
    <w:rsid w:val="00EC18FF"/>
    <w:rsid w:val="00EC5D1C"/>
    <w:rsid w:val="00ED3A5D"/>
    <w:rsid w:val="00ED3A6C"/>
    <w:rsid w:val="00ED47F2"/>
    <w:rsid w:val="00ED61DB"/>
    <w:rsid w:val="00EE058E"/>
    <w:rsid w:val="00EE1336"/>
    <w:rsid w:val="00EE5795"/>
    <w:rsid w:val="00EF18C0"/>
    <w:rsid w:val="00EF7E2C"/>
    <w:rsid w:val="00F0056A"/>
    <w:rsid w:val="00F007A9"/>
    <w:rsid w:val="00F0133A"/>
    <w:rsid w:val="00F046D1"/>
    <w:rsid w:val="00F078B6"/>
    <w:rsid w:val="00F14CE2"/>
    <w:rsid w:val="00F22FB1"/>
    <w:rsid w:val="00F23FB6"/>
    <w:rsid w:val="00F25590"/>
    <w:rsid w:val="00F26CC1"/>
    <w:rsid w:val="00F33035"/>
    <w:rsid w:val="00F365C2"/>
    <w:rsid w:val="00F402FD"/>
    <w:rsid w:val="00F40926"/>
    <w:rsid w:val="00F567A4"/>
    <w:rsid w:val="00F56830"/>
    <w:rsid w:val="00F60DDB"/>
    <w:rsid w:val="00F629E5"/>
    <w:rsid w:val="00F62DC1"/>
    <w:rsid w:val="00F67F7E"/>
    <w:rsid w:val="00F7104D"/>
    <w:rsid w:val="00F71A35"/>
    <w:rsid w:val="00F8100A"/>
    <w:rsid w:val="00F85587"/>
    <w:rsid w:val="00F86D9B"/>
    <w:rsid w:val="00F9088A"/>
    <w:rsid w:val="00F9323B"/>
    <w:rsid w:val="00FA3F44"/>
    <w:rsid w:val="00FA7B24"/>
    <w:rsid w:val="00FB2400"/>
    <w:rsid w:val="00FD03A0"/>
    <w:rsid w:val="00FD6985"/>
    <w:rsid w:val="00FE77EC"/>
    <w:rsid w:val="0299327C"/>
    <w:rsid w:val="059A3B3C"/>
    <w:rsid w:val="09676E10"/>
    <w:rsid w:val="0A3F5E5E"/>
    <w:rsid w:val="11D626D2"/>
    <w:rsid w:val="125F621B"/>
    <w:rsid w:val="1316525D"/>
    <w:rsid w:val="134A0035"/>
    <w:rsid w:val="16435794"/>
    <w:rsid w:val="16CC0D8B"/>
    <w:rsid w:val="17890FB6"/>
    <w:rsid w:val="1ADD2620"/>
    <w:rsid w:val="1BE240CC"/>
    <w:rsid w:val="1CB82E2A"/>
    <w:rsid w:val="1D135AC2"/>
    <w:rsid w:val="1F8C5562"/>
    <w:rsid w:val="20A5599E"/>
    <w:rsid w:val="213B4BEB"/>
    <w:rsid w:val="22AF59F3"/>
    <w:rsid w:val="23197621"/>
    <w:rsid w:val="23A80055"/>
    <w:rsid w:val="27363CFD"/>
    <w:rsid w:val="277F7F13"/>
    <w:rsid w:val="291C7413"/>
    <w:rsid w:val="293549A8"/>
    <w:rsid w:val="29CC4EA8"/>
    <w:rsid w:val="2C075ACB"/>
    <w:rsid w:val="2CDA6AC7"/>
    <w:rsid w:val="2E126E25"/>
    <w:rsid w:val="31DB35D8"/>
    <w:rsid w:val="327E4466"/>
    <w:rsid w:val="38D315C7"/>
    <w:rsid w:val="3D423410"/>
    <w:rsid w:val="3E117A66"/>
    <w:rsid w:val="41404B99"/>
    <w:rsid w:val="47E51E85"/>
    <w:rsid w:val="4A2758B7"/>
    <w:rsid w:val="4DB90528"/>
    <w:rsid w:val="534F0F81"/>
    <w:rsid w:val="5359794D"/>
    <w:rsid w:val="585070F0"/>
    <w:rsid w:val="5A84160F"/>
    <w:rsid w:val="5F99057C"/>
    <w:rsid w:val="5FD45FC8"/>
    <w:rsid w:val="6031251E"/>
    <w:rsid w:val="60890F6F"/>
    <w:rsid w:val="624834CE"/>
    <w:rsid w:val="62C32E18"/>
    <w:rsid w:val="6A0E46B3"/>
    <w:rsid w:val="6DA822F6"/>
    <w:rsid w:val="6ED92668"/>
    <w:rsid w:val="6F7460EA"/>
    <w:rsid w:val="74966FAE"/>
    <w:rsid w:val="74D516B9"/>
    <w:rsid w:val="77D93858"/>
    <w:rsid w:val="78364331"/>
    <w:rsid w:val="78980F37"/>
    <w:rsid w:val="7A9B576F"/>
    <w:rsid w:val="7D2F72F0"/>
    <w:rsid w:val="7D821392"/>
    <w:rsid w:val="7E9B3F4F"/>
    <w:rsid w:val="7F93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Times New Roman" w:hAnsi="Times New Roman" w:eastAsia="宋体" w:cs="Times New Roman"/>
      <w:szCs w:val="24"/>
      <w:lang w:val="zh-CN"/>
    </w:rPr>
  </w:style>
  <w:style w:type="paragraph" w:styleId="3">
    <w:name w:val="Date"/>
    <w:basedOn w:val="1"/>
    <w:next w:val="1"/>
    <w:link w:val="19"/>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unhideWhenUsed/>
    <w:qFormat/>
    <w:uiPriority w:val="0"/>
    <w:rPr>
      <w:rFonts w:asciiTheme="minorHAnsi" w:hAnsiTheme="minorHAnsi" w:eastAsiaTheme="minorEastAsia" w:cstheme="minorBidi"/>
      <w:b/>
      <w:bCs/>
      <w:szCs w:val="22"/>
      <w:lang w:val="en-US"/>
    </w:rPr>
  </w:style>
  <w:style w:type="table" w:styleId="9">
    <w:name w:val="Table Grid"/>
    <w:basedOn w:val="8"/>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0"/>
    <w:rPr>
      <w:color w:val="3366CC"/>
      <w:u w:val="none"/>
    </w:rPr>
  </w:style>
  <w:style w:type="character" w:styleId="12">
    <w:name w:val="annotation reference"/>
    <w:qFormat/>
    <w:uiPriority w:val="0"/>
    <w:rPr>
      <w:sz w:val="21"/>
      <w:szCs w:val="21"/>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字符"/>
    <w:basedOn w:val="10"/>
    <w:link w:val="2"/>
    <w:qFormat/>
    <w:uiPriority w:val="0"/>
    <w:rPr>
      <w:kern w:val="2"/>
      <w:sz w:val="21"/>
      <w:szCs w:val="24"/>
      <w:lang w:val="zh-CN" w:eastAsia="zh-CN"/>
    </w:rPr>
  </w:style>
  <w:style w:type="character" w:customStyle="1" w:styleId="18">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9">
    <w:name w:val="日期 字符"/>
    <w:basedOn w:val="10"/>
    <w:link w:val="3"/>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未处理的提及1"/>
    <w:basedOn w:val="10"/>
    <w:semiHidden/>
    <w:unhideWhenUsed/>
    <w:qFormat/>
    <w:uiPriority w:val="99"/>
    <w:rPr>
      <w:color w:val="605E5C"/>
      <w:shd w:val="clear" w:color="auto" w:fill="E1DFDD"/>
    </w:rPr>
  </w:style>
  <w:style w:type="character" w:customStyle="1" w:styleId="25">
    <w:name w:val="批注主题 字符"/>
    <w:basedOn w:val="17"/>
    <w:link w:val="7"/>
    <w:qFormat/>
    <w:uiPriority w:val="0"/>
    <w:rPr>
      <w:rFonts w:asciiTheme="minorHAnsi" w:hAnsiTheme="minorHAnsi" w:eastAsiaTheme="minorEastAsia" w:cstheme="minorBidi"/>
      <w:b/>
      <w:bCs/>
      <w:kern w:val="2"/>
      <w:sz w:val="21"/>
      <w:szCs w:val="22"/>
      <w:lang w:val="zh-CN" w:eastAsia="zh-CN"/>
    </w:rPr>
  </w:style>
  <w:style w:type="paragraph" w:customStyle="1" w:styleId="26">
    <w:name w:val="样式1"/>
    <w:basedOn w:val="1"/>
    <w:qFormat/>
    <w:uiPriority w:val="0"/>
    <w:pPr>
      <w:spacing w:line="440" w:lineRule="exact"/>
    </w:pPr>
    <w:rPr>
      <w:rFonts w:ascii="Times New Roman" w:hAnsi="Times New Roman" w:eastAsia="宋体" w:cs="Times New Roman"/>
      <w:sz w:val="24"/>
      <w:szCs w:val="24"/>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0">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6">
    <w:name w:val="一级条标题"/>
    <w:next w:val="20"/>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7">
    <w:name w:val="章标题"/>
    <w:next w:val="20"/>
    <w:qFormat/>
    <w:uiPriority w:val="0"/>
    <w:pPr>
      <w:spacing w:before="312" w:beforeLines="100" w:after="312" w:afterLines="100"/>
      <w:ind w:left="992"/>
      <w:jc w:val="both"/>
      <w:outlineLvl w:val="1"/>
    </w:pPr>
    <w:rPr>
      <w:rFonts w:ascii="黑体" w:hAnsi="Times New Roman" w:eastAsia="黑体" w:cs="Times New Roman"/>
      <w:sz w:val="21"/>
      <w:lang w:val="en-US" w:eastAsia="zh-CN" w:bidi="ar-SA"/>
    </w:rPr>
  </w:style>
  <w:style w:type="paragraph" w:customStyle="1" w:styleId="38">
    <w:name w:val="二级条标题"/>
    <w:basedOn w:val="36"/>
    <w:next w:val="20"/>
    <w:qFormat/>
    <w:uiPriority w:val="0"/>
    <w:pPr>
      <w:numPr>
        <w:ilvl w:val="0"/>
        <w:numId w:val="0"/>
      </w:numPr>
      <w:spacing w:before="50" w:after="50"/>
      <w:ind w:left="567"/>
      <w:outlineLvl w:val="3"/>
    </w:pPr>
  </w:style>
  <w:style w:type="paragraph" w:customStyle="1" w:styleId="39">
    <w:name w:val="三级条标题"/>
    <w:basedOn w:val="38"/>
    <w:next w:val="20"/>
    <w:qFormat/>
    <w:uiPriority w:val="0"/>
    <w:pPr>
      <w:ind w:left="0"/>
      <w:outlineLvl w:val="4"/>
    </w:pPr>
  </w:style>
  <w:style w:type="paragraph" w:customStyle="1" w:styleId="40">
    <w:name w:val="四级条标题"/>
    <w:basedOn w:val="39"/>
    <w:next w:val="20"/>
    <w:qFormat/>
    <w:uiPriority w:val="0"/>
    <w:pPr>
      <w:outlineLvl w:val="5"/>
    </w:pPr>
  </w:style>
  <w:style w:type="paragraph" w:customStyle="1" w:styleId="41">
    <w:name w:val="五级条标题"/>
    <w:basedOn w:val="40"/>
    <w:next w:val="20"/>
    <w:qFormat/>
    <w:uiPriority w:val="0"/>
    <w:pPr>
      <w:outlineLvl w:val="6"/>
    </w:pPr>
  </w:style>
  <w:style w:type="paragraph" w:customStyle="1" w:styleId="42">
    <w:name w:val="列表段落1"/>
    <w:basedOn w:val="1"/>
    <w:qFormat/>
    <w:uiPriority w:val="99"/>
    <w:pPr>
      <w:ind w:firstLine="420" w:firstLineChars="200"/>
    </w:pPr>
    <w:rPr>
      <w:szCs w:val="24"/>
    </w:rPr>
  </w:style>
  <w:style w:type="character" w:customStyle="1" w:styleId="43">
    <w:name w:val="font01"/>
    <w:qFormat/>
    <w:uiPriority w:val="0"/>
    <w:rPr>
      <w:rFonts w:hint="default" w:ascii="Arial" w:hAnsi="Arial" w:cs="Arial"/>
      <w:color w:val="000000"/>
      <w:sz w:val="20"/>
      <w:szCs w:val="20"/>
      <w:u w:val="none"/>
    </w:rPr>
  </w:style>
  <w:style w:type="paragraph" w:customStyle="1" w:styleId="4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table" w:customStyle="1" w:styleId="45">
    <w:name w:val="网格型1"/>
    <w:basedOn w:val="8"/>
    <w:qFormat/>
    <w:uiPriority w:val="0"/>
    <w:rPr>
      <w:rFonts w:ascii="Calibri" w:hAnsi="Calibri" w:eastAsia="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692B-B979-4FA4-8AD7-C452CDA41417}">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11</Pages>
  <Words>6726</Words>
  <Characters>7420</Characters>
  <Lines>60</Lines>
  <Paragraphs>16</Paragraphs>
  <TotalTime>0</TotalTime>
  <ScaleCrop>false</ScaleCrop>
  <LinksUpToDate>false</LinksUpToDate>
  <CharactersWithSpaces>7462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2022-07-15T08:21:00Z</dcterms:created>
  <dc:creator>赵敬平</dc:creator>
  <cp:lastModifiedBy>素素</cp:lastModifiedBy>
  <dcterms:modified xsi:type="dcterms:W3CDTF">2022-11-10T08:28:59Z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ICV">
    <vt:lpwstr>E08714AF1CA547A2BEC5FB19C0BF1FF5</vt:lpwstr>
  </property>
</Properties>
</file>