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eastAsia="黑体"/>
          <w:sz w:val="30"/>
          <w:szCs w:val="30"/>
        </w:rPr>
      </w:pPr>
      <w:r>
        <w:rPr>
          <w:rFonts w:hint="eastAsia" w:ascii="黑体" w:eastAsia="黑体"/>
          <w:sz w:val="30"/>
          <w:szCs w:val="30"/>
        </w:rPr>
        <w:t>国家标准《</w:t>
      </w:r>
      <w:r>
        <w:rPr>
          <w:rFonts w:hint="eastAsia" w:ascii="黑体" w:hAnsi="宋体" w:eastAsia="黑体"/>
          <w:sz w:val="30"/>
          <w:szCs w:val="30"/>
          <w:lang w:eastAsia="zh-CN"/>
        </w:rPr>
        <w:t>电缆用铜带</w:t>
      </w:r>
      <w:r>
        <w:rPr>
          <w:rFonts w:hint="eastAsia" w:ascii="黑体" w:eastAsia="黑体"/>
          <w:sz w:val="30"/>
          <w:szCs w:val="30"/>
        </w:rPr>
        <w:t>》</w:t>
      </w:r>
    </w:p>
    <w:p>
      <w:pPr>
        <w:spacing w:line="360" w:lineRule="auto"/>
        <w:jc w:val="center"/>
        <w:rPr>
          <w:rFonts w:ascii="黑体" w:eastAsia="黑体"/>
          <w:sz w:val="30"/>
          <w:szCs w:val="30"/>
        </w:rPr>
      </w:pPr>
      <w:r>
        <w:rPr>
          <w:rFonts w:hint="eastAsia" w:ascii="黑体" w:eastAsia="黑体"/>
          <w:sz w:val="30"/>
          <w:szCs w:val="30"/>
        </w:rPr>
        <w:t>（</w:t>
      </w:r>
      <w:r>
        <w:rPr>
          <w:rFonts w:hint="eastAsia" w:ascii="黑体" w:eastAsia="黑体"/>
          <w:sz w:val="30"/>
          <w:szCs w:val="30"/>
          <w:lang w:eastAsia="zh-CN"/>
        </w:rPr>
        <w:t>讨论</w:t>
      </w:r>
      <w:r>
        <w:rPr>
          <w:rFonts w:hint="eastAsia" w:ascii="黑体" w:eastAsia="黑体"/>
          <w:sz w:val="30"/>
          <w:szCs w:val="30"/>
        </w:rPr>
        <w:t>稿）编制说明</w:t>
      </w:r>
      <w:bookmarkStart w:id="0" w:name="编制说明2"/>
      <w:bookmarkEnd w:id="0"/>
    </w:p>
    <w:p>
      <w:pPr>
        <w:pStyle w:val="15"/>
        <w:spacing w:before="0" w:beforeAutospacing="0" w:after="0" w:afterAutospacing="0" w:line="440" w:lineRule="exact"/>
        <w:jc w:val="both"/>
        <w:rPr>
          <w:rFonts w:ascii="黑体" w:eastAsia="黑体" w:cs="Arial"/>
          <w:sz w:val="21"/>
          <w:szCs w:val="21"/>
        </w:rPr>
      </w:pPr>
      <w:r>
        <w:rPr>
          <w:rFonts w:hint="eastAsia" w:ascii="黑体" w:eastAsia="黑体" w:cs="Arial"/>
          <w:sz w:val="21"/>
          <w:szCs w:val="21"/>
        </w:rPr>
        <w:t>一、工作简况</w:t>
      </w:r>
    </w:p>
    <w:p>
      <w:pPr>
        <w:pStyle w:val="15"/>
        <w:spacing w:before="0" w:beforeAutospacing="0" w:after="0" w:afterAutospacing="0" w:line="360" w:lineRule="exact"/>
        <w:jc w:val="both"/>
        <w:rPr>
          <w:rFonts w:ascii="黑体" w:eastAsia="黑体" w:cs="Arial"/>
          <w:sz w:val="21"/>
          <w:szCs w:val="21"/>
        </w:rPr>
      </w:pPr>
      <w:bookmarkStart w:id="1" w:name="OLE_LINK12"/>
      <w:bookmarkStart w:id="2" w:name="OLE_LINK15"/>
      <w:r>
        <w:rPr>
          <w:rFonts w:hint="eastAsia" w:ascii="黑体" w:eastAsia="黑体" w:cs="Arial"/>
          <w:sz w:val="21"/>
          <w:szCs w:val="21"/>
        </w:rPr>
        <w:t>1.1任务来源</w:t>
      </w:r>
    </w:p>
    <w:p>
      <w:pPr>
        <w:spacing w:line="360" w:lineRule="exact"/>
        <w:ind w:firstLine="420" w:firstLineChars="200"/>
        <w:rPr>
          <w:rFonts w:cs="Arial"/>
          <w:sz w:val="21"/>
          <w:szCs w:val="21"/>
          <w:highlight w:val="none"/>
        </w:rPr>
      </w:pPr>
      <w:r>
        <w:rPr>
          <w:rFonts w:hint="eastAsia"/>
          <w:sz w:val="21"/>
          <w:szCs w:val="21"/>
          <w:highlight w:val="none"/>
        </w:rPr>
        <w:t>根据国标委发〔20</w:t>
      </w:r>
      <w:r>
        <w:rPr>
          <w:rFonts w:hint="eastAsia"/>
          <w:sz w:val="21"/>
          <w:szCs w:val="21"/>
          <w:highlight w:val="none"/>
          <w:lang w:val="en-US" w:eastAsia="zh-CN"/>
        </w:rPr>
        <w:t>22</w:t>
      </w:r>
      <w:r>
        <w:rPr>
          <w:rFonts w:hint="eastAsia"/>
          <w:sz w:val="21"/>
          <w:szCs w:val="21"/>
          <w:highlight w:val="none"/>
        </w:rPr>
        <w:t>〕</w:t>
      </w:r>
      <w:r>
        <w:rPr>
          <w:rFonts w:hint="eastAsia"/>
          <w:sz w:val="21"/>
          <w:szCs w:val="21"/>
          <w:highlight w:val="none"/>
          <w:lang w:val="en-US" w:eastAsia="zh-CN"/>
        </w:rPr>
        <w:t>22</w:t>
      </w:r>
      <w:r>
        <w:rPr>
          <w:rFonts w:hint="eastAsia"/>
          <w:sz w:val="21"/>
          <w:szCs w:val="21"/>
          <w:highlight w:val="none"/>
        </w:rPr>
        <w:t>号《</w:t>
      </w:r>
      <w:r>
        <w:rPr>
          <w:rFonts w:hint="eastAsia"/>
          <w:sz w:val="21"/>
          <w:szCs w:val="21"/>
          <w:highlight w:val="none"/>
          <w:shd w:val="clear" w:color="auto" w:fill="FFFFFF"/>
          <w:lang w:eastAsia="zh-CN"/>
        </w:rPr>
        <w:t>管家标准化管理委员会关于下达</w:t>
      </w:r>
      <w:r>
        <w:rPr>
          <w:rFonts w:hint="eastAsia"/>
          <w:sz w:val="21"/>
          <w:szCs w:val="21"/>
          <w:highlight w:val="none"/>
          <w:shd w:val="clear" w:color="auto" w:fill="FFFFFF"/>
          <w:lang w:val="en-US" w:eastAsia="zh-CN"/>
        </w:rPr>
        <w:t>2022年</w:t>
      </w:r>
      <w:r>
        <w:rPr>
          <w:sz w:val="21"/>
          <w:szCs w:val="21"/>
          <w:highlight w:val="none"/>
          <w:shd w:val="clear" w:color="auto" w:fill="FFFFFF"/>
        </w:rPr>
        <w:t>第</w:t>
      </w:r>
      <w:r>
        <w:rPr>
          <w:rFonts w:hint="eastAsia"/>
          <w:sz w:val="21"/>
          <w:szCs w:val="21"/>
          <w:highlight w:val="none"/>
          <w:shd w:val="clear" w:color="auto" w:fill="FFFFFF"/>
        </w:rPr>
        <w:t>二</w:t>
      </w:r>
      <w:r>
        <w:rPr>
          <w:sz w:val="21"/>
          <w:szCs w:val="21"/>
          <w:highlight w:val="none"/>
          <w:shd w:val="clear" w:color="auto" w:fill="FFFFFF"/>
        </w:rPr>
        <w:t>批</w:t>
      </w:r>
      <w:r>
        <w:rPr>
          <w:rFonts w:hint="eastAsia"/>
          <w:sz w:val="21"/>
          <w:szCs w:val="21"/>
          <w:highlight w:val="none"/>
          <w:shd w:val="clear" w:color="auto" w:fill="FFFFFF"/>
          <w:lang w:eastAsia="zh-CN"/>
        </w:rPr>
        <w:t>推荐性</w:t>
      </w:r>
      <w:r>
        <w:rPr>
          <w:sz w:val="21"/>
          <w:szCs w:val="21"/>
          <w:highlight w:val="none"/>
          <w:shd w:val="clear" w:color="auto" w:fill="FFFFFF"/>
        </w:rPr>
        <w:t>国家标准计划</w:t>
      </w:r>
      <w:r>
        <w:rPr>
          <w:rFonts w:hint="eastAsia"/>
          <w:sz w:val="21"/>
          <w:szCs w:val="21"/>
          <w:highlight w:val="none"/>
          <w:shd w:val="clear" w:color="auto" w:fill="FFFFFF"/>
          <w:lang w:eastAsia="zh-CN"/>
        </w:rPr>
        <w:t>及相关标准外文版计划</w:t>
      </w:r>
      <w:r>
        <w:rPr>
          <w:sz w:val="21"/>
          <w:szCs w:val="21"/>
          <w:highlight w:val="none"/>
          <w:shd w:val="clear" w:color="auto" w:fill="FFFFFF"/>
        </w:rPr>
        <w:t>的通知</w:t>
      </w:r>
      <w:r>
        <w:rPr>
          <w:rFonts w:hint="eastAsia"/>
          <w:sz w:val="21"/>
          <w:szCs w:val="21"/>
          <w:highlight w:val="none"/>
        </w:rPr>
        <w:t>》，</w:t>
      </w:r>
      <w:r>
        <w:rPr>
          <w:rFonts w:hint="eastAsia"/>
          <w:bCs/>
          <w:sz w:val="21"/>
          <w:szCs w:val="21"/>
          <w:highlight w:val="none"/>
        </w:rPr>
        <w:t>其中</w:t>
      </w:r>
      <w:r>
        <w:rPr>
          <w:rFonts w:hint="eastAsia"/>
          <w:bCs/>
          <w:sz w:val="21"/>
          <w:szCs w:val="21"/>
          <w:highlight w:val="none"/>
          <w:lang w:eastAsia="zh-CN"/>
        </w:rPr>
        <w:t>国家标准</w:t>
      </w:r>
      <w:r>
        <w:rPr>
          <w:rFonts w:hint="eastAsia"/>
          <w:sz w:val="21"/>
          <w:szCs w:val="21"/>
          <w:highlight w:val="none"/>
        </w:rPr>
        <w:t xml:space="preserve">《 </w:t>
      </w:r>
      <w:r>
        <w:rPr>
          <w:rFonts w:hint="eastAsia"/>
          <w:sz w:val="21"/>
          <w:szCs w:val="21"/>
          <w:highlight w:val="none"/>
          <w:lang w:eastAsia="zh-CN"/>
        </w:rPr>
        <w:t>电缆用铜带</w:t>
      </w:r>
      <w:r>
        <w:rPr>
          <w:rFonts w:hint="eastAsia"/>
          <w:sz w:val="21"/>
          <w:szCs w:val="21"/>
          <w:highlight w:val="none"/>
        </w:rPr>
        <w:t>》</w:t>
      </w:r>
      <w:r>
        <w:rPr>
          <w:rFonts w:hint="eastAsia"/>
          <w:bCs/>
          <w:sz w:val="21"/>
          <w:szCs w:val="21"/>
          <w:highlight w:val="none"/>
        </w:rPr>
        <w:t>（</w:t>
      </w:r>
      <w:r>
        <w:rPr>
          <w:rFonts w:hint="eastAsia"/>
          <w:sz w:val="21"/>
          <w:szCs w:val="21"/>
          <w:highlight w:val="none"/>
        </w:rPr>
        <w:t>项目编号</w:t>
      </w:r>
      <w:r>
        <w:rPr>
          <w:rFonts w:hint="eastAsia"/>
          <w:spacing w:val="-20"/>
          <w:sz w:val="21"/>
          <w:szCs w:val="21"/>
          <w:highlight w:val="none"/>
        </w:rPr>
        <w:t>“</w:t>
      </w:r>
      <w:r>
        <w:rPr>
          <w:rFonts w:hint="eastAsia" w:ascii="宋体" w:hAnsi="宋体" w:eastAsia="宋体"/>
          <w:b w:val="0"/>
          <w:bCs/>
          <w:sz w:val="24"/>
          <w:szCs w:val="24"/>
          <w:highlight w:val="none"/>
        </w:rPr>
        <w:t>20220709-T-610</w:t>
      </w:r>
      <w:r>
        <w:rPr>
          <w:rFonts w:hint="eastAsia"/>
          <w:spacing w:val="-20"/>
          <w:sz w:val="21"/>
          <w:szCs w:val="21"/>
          <w:highlight w:val="none"/>
        </w:rPr>
        <w:t>”</w:t>
      </w:r>
      <w:r>
        <w:rPr>
          <w:rFonts w:hint="eastAsia"/>
          <w:sz w:val="21"/>
          <w:szCs w:val="21"/>
          <w:highlight w:val="none"/>
        </w:rPr>
        <w:t>）由</w:t>
      </w:r>
      <w:r>
        <w:rPr>
          <w:rFonts w:hint="eastAsia" w:ascii="宋体" w:hAnsi="宋体" w:cs="宋体"/>
          <w:sz w:val="21"/>
          <w:szCs w:val="21"/>
          <w:highlight w:val="none"/>
        </w:rPr>
        <w:t>中铝洛阳铜加工有限公司、</w:t>
      </w:r>
      <w:r>
        <w:rPr>
          <w:rFonts w:hint="eastAsia" w:ascii="宋体" w:hAnsi="宋体" w:cs="宋体"/>
          <w:sz w:val="21"/>
          <w:szCs w:val="21"/>
          <w:highlight w:val="none"/>
          <w:lang w:eastAsia="zh-CN"/>
        </w:rPr>
        <w:t>富威科技（吴江）有限公司</w:t>
      </w:r>
      <w:r>
        <w:rPr>
          <w:rFonts w:hint="eastAsia" w:ascii="宋体" w:hAnsi="宋体" w:cs="宋体"/>
          <w:sz w:val="21"/>
          <w:szCs w:val="21"/>
          <w:highlight w:val="none"/>
        </w:rPr>
        <w:t>、</w:t>
      </w:r>
      <w:r>
        <w:rPr>
          <w:rFonts w:hint="eastAsia" w:ascii="宋体" w:hAnsi="宋体" w:cs="宋体"/>
          <w:sz w:val="21"/>
          <w:szCs w:val="21"/>
          <w:highlight w:val="none"/>
          <w:lang w:eastAsia="zh-CN"/>
        </w:rPr>
        <w:t>绍兴力博事业股份有限公司</w:t>
      </w:r>
      <w:r>
        <w:rPr>
          <w:rFonts w:hint="eastAsia" w:ascii="宋体" w:hAnsi="宋体" w:cs="宋体"/>
          <w:sz w:val="21"/>
          <w:szCs w:val="21"/>
          <w:highlight w:val="none"/>
        </w:rPr>
        <w:t>、</w:t>
      </w:r>
      <w:r>
        <w:rPr>
          <w:rFonts w:hint="eastAsia" w:ascii="宋体" w:hAnsi="宋体" w:cs="宋体"/>
          <w:sz w:val="21"/>
          <w:szCs w:val="21"/>
          <w:highlight w:val="none"/>
          <w:lang w:eastAsia="zh-CN"/>
        </w:rPr>
        <w:t>上海五星铜业股份有限公司</w:t>
      </w:r>
      <w:r>
        <w:rPr>
          <w:rFonts w:hint="eastAsia"/>
          <w:sz w:val="21"/>
          <w:szCs w:val="21"/>
          <w:highlight w:val="none"/>
        </w:rPr>
        <w:t>等负责起草，完成年限为202</w:t>
      </w:r>
      <w:r>
        <w:rPr>
          <w:rFonts w:hint="eastAsia"/>
          <w:sz w:val="21"/>
          <w:szCs w:val="21"/>
          <w:highlight w:val="none"/>
          <w:lang w:val="en-US" w:eastAsia="zh-CN"/>
        </w:rPr>
        <w:t>3</w:t>
      </w:r>
      <w:r>
        <w:rPr>
          <w:rFonts w:hint="eastAsia"/>
          <w:sz w:val="21"/>
          <w:szCs w:val="21"/>
          <w:highlight w:val="none"/>
        </w:rPr>
        <w:t>年</w:t>
      </w:r>
      <w:r>
        <w:rPr>
          <w:rFonts w:hint="eastAsia"/>
          <w:sz w:val="21"/>
          <w:szCs w:val="21"/>
          <w:highlight w:val="none"/>
          <w:lang w:val="en-US" w:eastAsia="zh-CN"/>
        </w:rPr>
        <w:t>10</w:t>
      </w:r>
      <w:r>
        <w:rPr>
          <w:rFonts w:hint="eastAsia"/>
          <w:sz w:val="21"/>
          <w:szCs w:val="21"/>
          <w:highlight w:val="none"/>
        </w:rPr>
        <w:t>月。</w:t>
      </w:r>
    </w:p>
    <w:p>
      <w:pPr>
        <w:pStyle w:val="24"/>
        <w:spacing w:beforeLines="0" w:afterLines="0" w:line="360" w:lineRule="exact"/>
        <w:outlineLvl w:val="9"/>
        <w:rPr>
          <w:rFonts w:hAnsi="黑体" w:cs="黑体"/>
          <w:szCs w:val="21"/>
        </w:rPr>
      </w:pPr>
      <w:r>
        <w:rPr>
          <w:rFonts w:hint="eastAsia" w:hAnsi="黑体" w:cs="黑体"/>
          <w:szCs w:val="21"/>
        </w:rPr>
        <w:t>1.2立项目的和意义</w:t>
      </w:r>
    </w:p>
    <w:p>
      <w:pPr>
        <w:spacing w:line="360" w:lineRule="exact"/>
        <w:ind w:firstLine="420" w:firstLineChars="200"/>
        <w:rPr>
          <w:sz w:val="21"/>
          <w:szCs w:val="21"/>
        </w:rPr>
      </w:pPr>
      <w:r>
        <w:rPr>
          <w:rFonts w:hint="eastAsia"/>
          <w:sz w:val="21"/>
          <w:szCs w:val="21"/>
        </w:rPr>
        <w:t>《2021-2027年中国数字通信电缆行业市场调查及投资战略预测报告》统计数据显示：2016年全球数字通信电缆市场规模达到46.7亿美元。未来，随着工业化进程的不断加快，IT和电信行业的显著增长，通讯系统的不断普及，对更先进、更高质量数字通信电缆的需求增强，预计到2021年全球数字通信电缆市场规模将达到54.5亿美元，复合年增长率达到3.14%。</w:t>
      </w:r>
    </w:p>
    <w:p>
      <w:pPr>
        <w:spacing w:line="360" w:lineRule="exact"/>
        <w:ind w:firstLine="420" w:firstLineChars="200"/>
        <w:rPr>
          <w:rFonts w:hint="eastAsia"/>
          <w:sz w:val="21"/>
          <w:szCs w:val="21"/>
        </w:rPr>
      </w:pPr>
      <w:r>
        <w:rPr>
          <w:rFonts w:hint="eastAsia"/>
          <w:sz w:val="21"/>
          <w:szCs w:val="21"/>
        </w:rPr>
        <w:t>2020年全球电力电缆市场规模达到了1648.88亿美元，预计2026年将达到1931.45亿美元，年复合增长率（CAGR）为2.76%。中国市场在过去几年变化较快，2020年中国电力电缆市场规模达到了532.75亿美元，预计2026年将达到630.74亿美元，年复合增长率（CAGR）为3.01%。</w:t>
      </w:r>
    </w:p>
    <w:p>
      <w:pPr>
        <w:spacing w:line="360" w:lineRule="exact"/>
        <w:ind w:firstLine="420" w:firstLineChars="200"/>
        <w:rPr>
          <w:sz w:val="21"/>
          <w:szCs w:val="21"/>
        </w:rPr>
      </w:pPr>
      <w:r>
        <w:rPr>
          <w:rFonts w:hint="eastAsia"/>
          <w:sz w:val="21"/>
          <w:szCs w:val="21"/>
        </w:rPr>
        <w:t>中国电器工业协会电线电缆分会数据显示，2019年国内高性能防火电缆市场消费超4万公里，使用防火电缆带约1.2万吨。根据国际市场研究机构Markets and Markets最新发布的数据显示，到2025年全球防火电缆市场规模将达到23亿美元，期间年复合增长率为3.3%。</w:t>
      </w:r>
    </w:p>
    <w:p>
      <w:pPr>
        <w:spacing w:line="360" w:lineRule="exact"/>
        <w:ind w:firstLine="420" w:firstLineChars="200"/>
        <w:rPr>
          <w:rFonts w:hint="eastAsia"/>
          <w:sz w:val="21"/>
          <w:szCs w:val="21"/>
        </w:rPr>
      </w:pPr>
      <w:r>
        <w:rPr>
          <w:rFonts w:hint="eastAsia"/>
          <w:sz w:val="21"/>
          <w:szCs w:val="21"/>
        </w:rPr>
        <w:t>GB11091-2014标准2014年发布，仅适用于通讯电缆产品用铜带，对电力电缆和防火电缆用铜带等均无法适用，生产企业对材料的选择很难有针对性。修订现有电缆带用铜带国家标准，增加电力电缆和防火电缆用铜带，使得该标准适用范围更加广泛，生产企业和电缆带制造者可以根据使用方向选择所需的铜带，标准适用性可科学性增强。标准的修订，有助于提高与国际同行企业的产品竞争力，缩短差距，促进国内相关产业向标准化、规范化迈进，也方便贸易双方统一标准和检验方法。</w:t>
      </w:r>
    </w:p>
    <w:bookmarkEnd w:id="1"/>
    <w:bookmarkEnd w:id="2"/>
    <w:p>
      <w:pPr>
        <w:pStyle w:val="24"/>
        <w:spacing w:beforeLines="0" w:afterLines="0" w:line="360" w:lineRule="exact"/>
        <w:outlineLvl w:val="9"/>
        <w:rPr>
          <w:rFonts w:hAnsi="黑体" w:cs="黑体"/>
          <w:szCs w:val="21"/>
        </w:rPr>
      </w:pPr>
      <w:bookmarkStart w:id="3" w:name="OLE_LINK3"/>
      <w:bookmarkStart w:id="4" w:name="OLE_LINK4"/>
      <w:bookmarkStart w:id="5" w:name="OLE_LINK19"/>
      <w:bookmarkStart w:id="6" w:name="OLE_LINK16"/>
      <w:r>
        <w:rPr>
          <w:rFonts w:hint="eastAsia" w:hAnsi="黑体" w:cs="黑体"/>
          <w:szCs w:val="21"/>
        </w:rPr>
        <w:t>1.3项目编制组成员</w:t>
      </w:r>
      <w:r>
        <w:rPr>
          <w:rFonts w:ascii="Times New Roman"/>
          <w:szCs w:val="21"/>
        </w:rPr>
        <w:t>及其所作工作</w:t>
      </w:r>
    </w:p>
    <w:p>
      <w:pPr>
        <w:spacing w:line="360" w:lineRule="exact"/>
        <w:ind w:firstLine="420"/>
        <w:rPr>
          <w:rFonts w:ascii="宋体" w:hAnsi="宋体"/>
          <w:sz w:val="21"/>
          <w:szCs w:val="21"/>
          <w:highlight w:val="none"/>
        </w:rPr>
      </w:pPr>
      <w:r>
        <w:rPr>
          <w:rFonts w:hint="eastAsia" w:ascii="宋体" w:hAnsi="宋体" w:cs="宋体"/>
          <w:bCs/>
          <w:sz w:val="21"/>
          <w:szCs w:val="21"/>
        </w:rPr>
        <w:t>标准制订计划任务正式下达后，立即成立了标准编制组，并落实起草任务，确定标准的主要起草人，拟定该标准的工作计划。具体分工为：</w:t>
      </w:r>
      <w:r>
        <w:rPr>
          <w:rFonts w:hint="eastAsia" w:ascii="宋体" w:hAnsi="宋体" w:cs="宋体"/>
          <w:sz w:val="21"/>
          <w:szCs w:val="21"/>
        </w:rPr>
        <w:t>中铝洛阳铜加工有限公司</w:t>
      </w:r>
      <w:r>
        <w:rPr>
          <w:rFonts w:hint="eastAsia" w:ascii="宋体" w:hAnsi="宋体"/>
          <w:sz w:val="21"/>
          <w:szCs w:val="21"/>
        </w:rPr>
        <w:t>总负责，市场和铜行业信息收集、资料汇总及执笔；</w:t>
      </w:r>
      <w:r>
        <w:rPr>
          <w:rFonts w:hint="eastAsia" w:ascii="宋体" w:hAnsi="宋体" w:cs="宋体"/>
          <w:sz w:val="21"/>
          <w:szCs w:val="21"/>
          <w:highlight w:val="none"/>
          <w:lang w:eastAsia="zh-CN"/>
        </w:rPr>
        <w:t>富威科技（吴江）有限公司</w:t>
      </w:r>
      <w:r>
        <w:rPr>
          <w:rFonts w:hint="eastAsia" w:ascii="宋体" w:hAnsi="宋体" w:cs="宋体"/>
          <w:sz w:val="21"/>
          <w:szCs w:val="21"/>
          <w:highlight w:val="none"/>
        </w:rPr>
        <w:t>、</w:t>
      </w:r>
      <w:r>
        <w:rPr>
          <w:rFonts w:hint="eastAsia" w:ascii="宋体" w:hAnsi="宋体" w:cs="宋体"/>
          <w:sz w:val="21"/>
          <w:szCs w:val="21"/>
          <w:highlight w:val="none"/>
          <w:lang w:eastAsia="zh-CN"/>
        </w:rPr>
        <w:t>绍兴力博事业股份有限公司</w:t>
      </w:r>
      <w:r>
        <w:rPr>
          <w:rFonts w:hint="eastAsia" w:ascii="宋体" w:hAnsi="宋体" w:cs="宋体"/>
          <w:sz w:val="21"/>
          <w:szCs w:val="21"/>
          <w:highlight w:val="none"/>
        </w:rPr>
        <w:t>、</w:t>
      </w:r>
      <w:r>
        <w:rPr>
          <w:rFonts w:hint="eastAsia" w:ascii="宋体" w:hAnsi="宋体" w:cs="宋体"/>
          <w:sz w:val="21"/>
          <w:szCs w:val="21"/>
          <w:highlight w:val="none"/>
          <w:lang w:eastAsia="zh-CN"/>
        </w:rPr>
        <w:t>上海五星铜业股份有限公司等</w:t>
      </w:r>
      <w:r>
        <w:rPr>
          <w:rFonts w:hint="eastAsia" w:ascii="宋体" w:hAnsi="宋体"/>
          <w:sz w:val="21"/>
          <w:szCs w:val="21"/>
          <w:highlight w:val="none"/>
        </w:rPr>
        <w:t>负责补充市场信息和标准数据的验证。</w:t>
      </w:r>
    </w:p>
    <w:bookmarkEnd w:id="3"/>
    <w:bookmarkEnd w:id="4"/>
    <w:p>
      <w:pPr>
        <w:pStyle w:val="24"/>
        <w:spacing w:beforeLines="0" w:afterLines="0" w:line="360" w:lineRule="exact"/>
        <w:ind w:firstLine="420" w:firstLineChars="200"/>
        <w:outlineLvl w:val="9"/>
        <w:rPr>
          <w:rFonts w:hAnsi="黑体" w:cs="黑体"/>
          <w:szCs w:val="21"/>
        </w:rPr>
      </w:pPr>
      <w:r>
        <w:rPr>
          <w:rFonts w:hint="eastAsia" w:hAnsi="黑体" w:cs="黑体"/>
          <w:szCs w:val="21"/>
        </w:rPr>
        <w:t>编制单位的技术基础</w:t>
      </w:r>
    </w:p>
    <w:p>
      <w:pPr>
        <w:spacing w:line="360" w:lineRule="exact"/>
        <w:ind w:firstLine="420" w:firstLineChars="200"/>
        <w:rPr>
          <w:rFonts w:hint="eastAsia"/>
          <w:bCs/>
          <w:sz w:val="21"/>
          <w:szCs w:val="21"/>
        </w:rPr>
      </w:pPr>
      <w:r>
        <w:rPr>
          <w:rFonts w:hint="eastAsia" w:cs="宋体" w:asciiTheme="minorEastAsia" w:hAnsiTheme="minorEastAsia" w:eastAsiaTheme="minorEastAsia"/>
          <w:sz w:val="21"/>
          <w:szCs w:val="21"/>
        </w:rPr>
        <w:t>中铝洛阳铜加工有限公司是综合性有色金属加工企业，拥有铜及铜合金高精度电子</w:t>
      </w:r>
      <w:r>
        <w:rPr>
          <w:rFonts w:hint="eastAsia" w:asciiTheme="minorEastAsia" w:hAnsiTheme="minorEastAsia" w:eastAsiaTheme="minorEastAsia"/>
          <w:sz w:val="21"/>
          <w:szCs w:val="21"/>
        </w:rPr>
        <w:t>带、大管大棒、弥散强化无氧铜、宽厚板等多条生产线，产品涉及铜及铜合金板、带、箔、管、棒、型材，广泛应用于电子信息通讯、新能源、汽车、海洋工程、轨道交通等领域。</w:t>
      </w:r>
      <w:r>
        <w:rPr>
          <w:rFonts w:hint="eastAsia"/>
          <w:sz w:val="21"/>
          <w:szCs w:val="21"/>
        </w:rPr>
        <w:t>拥有国家级企业技术中心、国家实验室认证认可监督管理委员会认可的实验室、中国有色金属工业重金属加工材质检站、河南省铜镁材料和加工技术工程研究中心、中铝集团高性能铜板带加工技术重点实验室、有色行业铜及铜合金材料与加工工程技术研究中心。先后从德国、美国、法国、日本、英国、意大利等十二个国家引进了</w:t>
      </w:r>
      <w:r>
        <w:rPr>
          <w:sz w:val="21"/>
          <w:szCs w:val="21"/>
        </w:rPr>
        <w:t>80</w:t>
      </w:r>
      <w:r>
        <w:rPr>
          <w:rFonts w:hint="eastAsia"/>
          <w:sz w:val="21"/>
          <w:szCs w:val="21"/>
        </w:rPr>
        <w:t>台</w:t>
      </w:r>
      <w:r>
        <w:rPr>
          <w:sz w:val="21"/>
          <w:szCs w:val="21"/>
        </w:rPr>
        <w:t>(</w:t>
      </w:r>
      <w:r>
        <w:rPr>
          <w:rFonts w:hint="eastAsia"/>
          <w:sz w:val="21"/>
          <w:szCs w:val="21"/>
        </w:rPr>
        <w:t>套</w:t>
      </w:r>
      <w:r>
        <w:rPr>
          <w:sz w:val="21"/>
          <w:szCs w:val="21"/>
        </w:rPr>
        <w:t>)</w:t>
      </w:r>
      <w:r>
        <w:rPr>
          <w:rFonts w:hint="eastAsia"/>
          <w:sz w:val="21"/>
          <w:szCs w:val="21"/>
        </w:rPr>
        <w:t>先进的设备和检测仪器，为有色金属产品的研制和生产打下了坚实的基础。</w:t>
      </w:r>
      <w:r>
        <w:rPr>
          <w:rFonts w:hint="eastAsia" w:asciiTheme="minorEastAsia" w:hAnsiTheme="minorEastAsia" w:eastAsiaTheme="minorEastAsia"/>
          <w:sz w:val="21"/>
          <w:szCs w:val="21"/>
        </w:rPr>
        <w:t>公司拥有一支高素质的科研技术研发队伍，具备丰富的生产技术经验和技术能力。铜及铜合金板带箔材</w:t>
      </w:r>
      <w:r>
        <w:rPr>
          <w:rFonts w:hint="eastAsia" w:asciiTheme="minorEastAsia" w:hAnsiTheme="minorEastAsia" w:eastAsiaTheme="minorEastAsia"/>
          <w:bCs/>
          <w:sz w:val="21"/>
          <w:szCs w:val="21"/>
        </w:rPr>
        <w:t>生产</w:t>
      </w:r>
      <w:r>
        <w:rPr>
          <w:rFonts w:hint="eastAsia" w:asciiTheme="minorEastAsia" w:hAnsiTheme="minorEastAsia" w:eastAsiaTheme="minorEastAsia"/>
          <w:sz w:val="21"/>
          <w:szCs w:val="21"/>
        </w:rPr>
        <w:t>技术成熟</w:t>
      </w:r>
      <w:r>
        <w:rPr>
          <w:rFonts w:hint="eastAsia"/>
          <w:sz w:val="21"/>
          <w:szCs w:val="21"/>
        </w:rPr>
        <w:t>，</w:t>
      </w:r>
      <w:r>
        <w:rPr>
          <w:rFonts w:hint="eastAsia"/>
          <w:bCs/>
          <w:sz w:val="21"/>
          <w:szCs w:val="21"/>
        </w:rPr>
        <w:t>产品质量稳定、性能满足用户使用要求，有较好的技术基础和能力。</w:t>
      </w:r>
    </w:p>
    <w:p>
      <w:pPr>
        <w:spacing w:line="360" w:lineRule="exact"/>
        <w:ind w:firstLine="420" w:firstLineChars="200"/>
        <w:rPr>
          <w:rFonts w:hint="eastAsia" w:ascii="宋体" w:hAnsi="宋体" w:cs="宋体"/>
          <w:sz w:val="21"/>
          <w:szCs w:val="21"/>
          <w:highlight w:val="yellow"/>
          <w:lang w:eastAsia="zh-CN"/>
        </w:rPr>
      </w:pPr>
      <w:r>
        <w:rPr>
          <w:rFonts w:hint="eastAsia" w:cs="Times New Roman" w:asciiTheme="minorEastAsia" w:hAnsiTheme="minorEastAsia" w:eastAsiaTheme="minorEastAsia"/>
          <w:sz w:val="21"/>
          <w:szCs w:val="21"/>
          <w:lang w:eastAsia="zh-CN"/>
        </w:rPr>
        <w:t>富威科技（吴江）有限公司</w:t>
      </w:r>
      <w:r>
        <w:rPr>
          <w:rFonts w:hint="eastAsia" w:cs="Times New Roman" w:asciiTheme="minorEastAsia" w:hAnsiTheme="minorEastAsia" w:eastAsiaTheme="minorEastAsia"/>
          <w:sz w:val="21"/>
          <w:szCs w:val="21"/>
          <w:lang w:val="en-US" w:eastAsia="zh-CN"/>
        </w:rPr>
        <w:t>创立于2004年，公司位于江苏省苏州市七都镇，是国家级专精特新“小巨人”企业，专注研发生产高端电子材料专用铜箔和高精度紫铜带，产品广泛用于电子、计算机、通信、电力、汽车、铁路、航空航天等领域，公司是江苏省规模最大的铜带箔材制造商。公司产品畅销国内各大知名企业，并远销日本，韩国，马来西亚，泰国，沙特阿拉伯，埃及和美国等30多个国家，是国内外多家大型企业重要的铜带供应商。</w:t>
      </w:r>
    </w:p>
    <w:p>
      <w:pPr>
        <w:spacing w:line="360" w:lineRule="exact"/>
        <w:ind w:firstLine="420" w:firstLineChars="200"/>
        <w:rPr>
          <w:rFonts w:hint="eastAsia" w:ascii="宋体" w:hAnsi="宋体" w:cs="宋体"/>
          <w:sz w:val="21"/>
          <w:szCs w:val="21"/>
          <w:highlight w:val="none"/>
        </w:rPr>
      </w:pPr>
      <w:r>
        <w:rPr>
          <w:rFonts w:hint="eastAsia" w:ascii="宋体" w:hAnsi="宋体" w:cs="宋体"/>
          <w:sz w:val="21"/>
          <w:szCs w:val="21"/>
          <w:highlight w:val="none"/>
          <w:lang w:eastAsia="zh-CN"/>
        </w:rPr>
        <w:t>绍兴力博事业股份有限公司</w:t>
      </w:r>
    </w:p>
    <w:p>
      <w:pPr>
        <w:spacing w:line="360" w:lineRule="exact"/>
        <w:ind w:firstLine="420" w:firstLineChars="200"/>
        <w:rPr>
          <w:rFonts w:hint="eastAsia"/>
          <w:bCs/>
          <w:sz w:val="21"/>
          <w:szCs w:val="21"/>
          <w:highlight w:val="none"/>
          <w:lang w:eastAsia="zh-CN"/>
        </w:rPr>
      </w:pPr>
      <w:r>
        <w:rPr>
          <w:rFonts w:hint="eastAsia" w:ascii="宋体" w:hAnsi="宋体" w:cs="宋体"/>
          <w:sz w:val="21"/>
          <w:szCs w:val="21"/>
          <w:highlight w:val="none"/>
          <w:lang w:eastAsia="zh-CN"/>
        </w:rPr>
        <w:t>上海五星铜业股份有限公司</w:t>
      </w:r>
      <w:bookmarkEnd w:id="5"/>
      <w:bookmarkEnd w:id="6"/>
    </w:p>
    <w:p>
      <w:pPr>
        <w:pStyle w:val="24"/>
        <w:spacing w:beforeLines="0" w:afterLines="0" w:line="360" w:lineRule="exact"/>
        <w:outlineLvl w:val="9"/>
        <w:rPr>
          <w:rFonts w:hAnsi="黑体" w:cs="黑体"/>
          <w:szCs w:val="21"/>
        </w:rPr>
      </w:pPr>
      <w:r>
        <w:rPr>
          <w:rFonts w:hint="eastAsia" w:hAnsi="黑体" w:cs="黑体"/>
          <w:szCs w:val="21"/>
        </w:rPr>
        <w:t>1.4主要工作过程</w:t>
      </w:r>
    </w:p>
    <w:p>
      <w:pPr>
        <w:spacing w:line="360" w:lineRule="exact"/>
        <w:ind w:firstLine="420" w:firstLineChars="200"/>
        <w:rPr>
          <w:rFonts w:hint="eastAsia" w:asciiTheme="minorEastAsia" w:hAnsiTheme="minorEastAsia" w:eastAsiaTheme="minorEastAsia"/>
          <w:sz w:val="21"/>
          <w:szCs w:val="21"/>
        </w:rPr>
      </w:pPr>
      <w:r>
        <w:rPr>
          <w:rFonts w:hint="eastAsia" w:asciiTheme="minorEastAsia" w:hAnsiTheme="minorEastAsia" w:eastAsiaTheme="minorEastAsia"/>
          <w:sz w:val="21"/>
          <w:szCs w:val="21"/>
        </w:rPr>
        <w:t>经查阅，目前国外没有专用的电缆用铜带国家标</w:t>
      </w:r>
      <w:bookmarkStart w:id="8" w:name="_GoBack"/>
      <w:bookmarkEnd w:id="8"/>
      <w:r>
        <w:rPr>
          <w:rFonts w:hint="eastAsia" w:asciiTheme="minorEastAsia" w:hAnsiTheme="minorEastAsia" w:eastAsiaTheme="minorEastAsia"/>
          <w:sz w:val="21"/>
          <w:szCs w:val="21"/>
        </w:rPr>
        <w:t>准。美国ASTM B694－2010《电缆护套用铜、铜合金、铜包青铜、铜包不锈钢、铜包合金钢薄板和带材》标准适用于绝缘、控制、仪表和通讯电缆的电磁护套用铜、铜合金、铜包青铜、包铜不锈钢和铜包合金钢薄板和带材，其产品种类及规格范围均不适用本标准。国内GB/T 11091-2014《电缆用铜带》国家标准，该标准适用于通讯电缆产品用铜带，本次修订是在GB/T 11091-2014的基础上增加了电力电缆和防火电缆带的相关内容，形成标准讨论稿。</w:t>
      </w:r>
    </w:p>
    <w:p>
      <w:pPr>
        <w:pStyle w:val="15"/>
        <w:spacing w:before="0" w:beforeAutospacing="0" w:after="0" w:afterAutospacing="0" w:line="360" w:lineRule="exact"/>
        <w:jc w:val="both"/>
        <w:rPr>
          <w:rFonts w:ascii="黑体" w:eastAsia="黑体" w:cs="Arial"/>
          <w:sz w:val="21"/>
          <w:szCs w:val="21"/>
        </w:rPr>
      </w:pPr>
      <w:r>
        <w:rPr>
          <w:rFonts w:hint="eastAsia" w:ascii="黑体" w:eastAsia="黑体" w:cs="Arial"/>
          <w:sz w:val="21"/>
          <w:szCs w:val="21"/>
        </w:rPr>
        <w:t>二、标准编制原则</w:t>
      </w:r>
    </w:p>
    <w:p>
      <w:pPr>
        <w:spacing w:line="360" w:lineRule="exact"/>
        <w:ind w:firstLine="420" w:firstLineChars="200"/>
        <w:rPr>
          <w:rFonts w:ascii="宋体" w:hAnsi="宋体"/>
          <w:sz w:val="21"/>
          <w:szCs w:val="21"/>
        </w:rPr>
      </w:pPr>
      <w:r>
        <w:rPr>
          <w:rFonts w:hint="eastAsia" w:ascii="宋体" w:hAnsi="宋体"/>
          <w:sz w:val="21"/>
          <w:szCs w:val="21"/>
        </w:rPr>
        <w:t>本标准是在</w:t>
      </w:r>
      <w:r>
        <w:rPr>
          <w:rFonts w:hint="eastAsia" w:ascii="宋体" w:cs="宋体"/>
          <w:sz w:val="21"/>
          <w:szCs w:val="21"/>
        </w:rPr>
        <w:t>GB/T 11091-2014《电缆用铜带》</w:t>
      </w:r>
      <w:r>
        <w:rPr>
          <w:rFonts w:hint="eastAsia" w:ascii="宋体" w:hAnsi="宋体"/>
          <w:sz w:val="21"/>
          <w:szCs w:val="21"/>
        </w:rPr>
        <w:t>基础上，根据国内的市场需求和生产能力进行的修订。标准的编制原则和编制依据如下：</w:t>
      </w:r>
    </w:p>
    <w:p>
      <w:pPr>
        <w:spacing w:line="360" w:lineRule="exact"/>
        <w:ind w:firstLine="420" w:firstLineChars="200"/>
        <w:rPr>
          <w:rFonts w:ascii="宋体" w:hAnsi="宋体"/>
          <w:sz w:val="21"/>
          <w:szCs w:val="21"/>
        </w:rPr>
      </w:pPr>
      <w:bookmarkStart w:id="7" w:name="OLE_LINK7"/>
      <w:r>
        <w:rPr>
          <w:rFonts w:hint="eastAsia" w:ascii="宋体" w:hAnsi="宋体"/>
          <w:sz w:val="21"/>
          <w:szCs w:val="21"/>
        </w:rPr>
        <w:t>1）本标准按照GB/T1.1-2020《标准化工作导则 第1部分：标准化文件的结构和起草规则》的规定起草。</w:t>
      </w:r>
    </w:p>
    <w:p>
      <w:pPr>
        <w:spacing w:line="360" w:lineRule="exact"/>
        <w:ind w:firstLine="420" w:firstLineChars="200"/>
        <w:rPr>
          <w:rFonts w:ascii="宋体" w:hAnsi="宋体"/>
          <w:sz w:val="21"/>
          <w:szCs w:val="21"/>
        </w:rPr>
      </w:pPr>
      <w:r>
        <w:rPr>
          <w:rFonts w:hint="eastAsia" w:ascii="宋体" w:hAnsi="宋体"/>
          <w:sz w:val="21"/>
          <w:szCs w:val="21"/>
        </w:rPr>
        <w:t>2）查阅相关标准和国内外客户的相关技术要求；</w:t>
      </w:r>
    </w:p>
    <w:p>
      <w:pPr>
        <w:spacing w:line="360" w:lineRule="exact"/>
        <w:ind w:firstLine="420" w:firstLineChars="200"/>
        <w:rPr>
          <w:rFonts w:ascii="宋体" w:hAnsi="宋体"/>
          <w:sz w:val="21"/>
          <w:szCs w:val="21"/>
        </w:rPr>
      </w:pPr>
      <w:r>
        <w:rPr>
          <w:rFonts w:hint="eastAsia" w:ascii="宋体" w:hAnsi="宋体"/>
          <w:sz w:val="21"/>
          <w:szCs w:val="21"/>
        </w:rPr>
        <w:t>3）根据电缆用</w:t>
      </w:r>
      <w:r>
        <w:rPr>
          <w:rFonts w:ascii="宋体" w:hAnsi="宋体"/>
          <w:sz w:val="21"/>
          <w:szCs w:val="21"/>
        </w:rPr>
        <w:t>铜带</w:t>
      </w:r>
      <w:r>
        <w:rPr>
          <w:rFonts w:hint="eastAsia" w:ascii="宋体" w:hAnsi="宋体"/>
          <w:sz w:val="21"/>
          <w:szCs w:val="21"/>
        </w:rPr>
        <w:t>应用领域的消费特点，力求做到标准的合理性与实用性；</w:t>
      </w:r>
    </w:p>
    <w:p>
      <w:pPr>
        <w:spacing w:line="360" w:lineRule="exact"/>
        <w:ind w:firstLine="420" w:firstLineChars="200"/>
        <w:rPr>
          <w:rFonts w:ascii="宋体" w:hAnsi="宋体"/>
          <w:sz w:val="21"/>
          <w:szCs w:val="21"/>
        </w:rPr>
      </w:pPr>
      <w:r>
        <w:rPr>
          <w:rFonts w:hint="eastAsia" w:ascii="宋体" w:hAnsi="宋体"/>
          <w:sz w:val="21"/>
          <w:szCs w:val="21"/>
        </w:rPr>
        <w:t>4）根据产品工艺的成熟与完善、技术发展水平及测试数据确定技术指标取值范围；</w:t>
      </w:r>
    </w:p>
    <w:p>
      <w:pPr>
        <w:spacing w:line="360" w:lineRule="exact"/>
        <w:ind w:firstLine="420" w:firstLineChars="200"/>
        <w:rPr>
          <w:rFonts w:ascii="宋体" w:hAnsi="宋体"/>
          <w:sz w:val="21"/>
          <w:szCs w:val="21"/>
        </w:rPr>
      </w:pPr>
      <w:r>
        <w:rPr>
          <w:rFonts w:hint="eastAsia" w:ascii="宋体" w:hAnsi="宋体"/>
          <w:sz w:val="21"/>
          <w:szCs w:val="21"/>
        </w:rPr>
        <w:t>5）完全按照GB/T 1.1和有色加工产品标准和国家标准编写示例的要求进行格式和结构编写。</w:t>
      </w:r>
      <w:bookmarkEnd w:id="7"/>
    </w:p>
    <w:p>
      <w:pPr>
        <w:pStyle w:val="15"/>
        <w:spacing w:before="0" w:beforeAutospacing="0" w:after="0" w:afterAutospacing="0" w:line="360" w:lineRule="exact"/>
        <w:jc w:val="both"/>
        <w:rPr>
          <w:rFonts w:ascii="黑体" w:eastAsia="黑体" w:cs="Arial"/>
          <w:sz w:val="21"/>
          <w:szCs w:val="21"/>
        </w:rPr>
      </w:pPr>
      <w:r>
        <w:rPr>
          <w:rFonts w:hint="eastAsia" w:ascii="黑体" w:eastAsia="黑体"/>
          <w:sz w:val="21"/>
          <w:szCs w:val="21"/>
        </w:rPr>
        <w:t>三、本标准与</w:t>
      </w:r>
      <w:r>
        <w:rPr>
          <w:rFonts w:ascii="黑体" w:eastAsia="黑体"/>
          <w:sz w:val="21"/>
          <w:szCs w:val="21"/>
        </w:rPr>
        <w:t>GB/T 11091-2014</w:t>
      </w:r>
      <w:r>
        <w:rPr>
          <w:rFonts w:hint="eastAsia" w:ascii="黑体" w:eastAsia="黑体"/>
          <w:sz w:val="21"/>
          <w:szCs w:val="21"/>
        </w:rPr>
        <w:t>标准的比较</w:t>
      </w:r>
    </w:p>
    <w:p>
      <w:pPr>
        <w:spacing w:line="360" w:lineRule="exact"/>
        <w:ind w:firstLine="420" w:firstLineChars="200"/>
        <w:jc w:val="both"/>
        <w:rPr>
          <w:rFonts w:ascii="宋体" w:hAnsi="宋体"/>
          <w:sz w:val="21"/>
          <w:szCs w:val="21"/>
        </w:rPr>
      </w:pPr>
      <w:r>
        <w:rPr>
          <w:rFonts w:hint="eastAsia" w:ascii="宋体" w:hAnsi="宋体"/>
          <w:sz w:val="21"/>
          <w:szCs w:val="21"/>
        </w:rPr>
        <w:t>本标准与</w:t>
      </w:r>
      <w:r>
        <w:rPr>
          <w:rFonts w:hint="eastAsia" w:ascii="宋体" w:hAnsi="宋体"/>
          <w:bCs/>
          <w:sz w:val="21"/>
          <w:szCs w:val="21"/>
        </w:rPr>
        <w:t>GB/T 5187－2008</w:t>
      </w:r>
      <w:r>
        <w:rPr>
          <w:rFonts w:hint="eastAsia" w:ascii="宋体" w:hAnsi="宋体"/>
          <w:sz w:val="21"/>
          <w:szCs w:val="21"/>
        </w:rPr>
        <w:t>相比，主要变化如下：</w:t>
      </w:r>
    </w:p>
    <w:p>
      <w:pPr>
        <w:spacing w:line="360" w:lineRule="exact"/>
        <w:rPr>
          <w:rFonts w:ascii="黑体" w:hAnsi="宋体" w:eastAsia="黑体" w:cs="宋体"/>
          <w:sz w:val="21"/>
          <w:szCs w:val="21"/>
        </w:rPr>
      </w:pPr>
      <w:r>
        <w:rPr>
          <w:rFonts w:hint="eastAsia" w:ascii="黑体" w:hAnsi="宋体" w:eastAsia="黑体" w:cs="宋体"/>
          <w:sz w:val="21"/>
          <w:szCs w:val="21"/>
        </w:rPr>
        <w:t>3.1</w:t>
      </w:r>
      <w:r>
        <w:rPr>
          <w:rFonts w:ascii="黑体" w:hAnsi="宋体" w:eastAsia="黑体" w:cs="宋体"/>
          <w:sz w:val="21"/>
          <w:szCs w:val="21"/>
        </w:rPr>
        <w:t xml:space="preserve"> </w:t>
      </w:r>
      <w:r>
        <w:rPr>
          <w:rFonts w:hint="eastAsia" w:ascii="黑体" w:hAnsi="宋体" w:eastAsia="黑体" w:cs="宋体"/>
          <w:sz w:val="21"/>
          <w:szCs w:val="21"/>
        </w:rPr>
        <w:t>范围</w:t>
      </w:r>
    </w:p>
    <w:p>
      <w:pPr>
        <w:spacing w:line="360" w:lineRule="exact"/>
        <w:ind w:firstLine="420" w:firstLineChars="200"/>
        <w:jc w:val="both"/>
        <w:rPr>
          <w:rFonts w:hint="eastAsia" w:ascii="宋体" w:hAnsi="宋体"/>
          <w:sz w:val="21"/>
          <w:szCs w:val="21"/>
        </w:rPr>
      </w:pPr>
      <w:r>
        <w:rPr>
          <w:rFonts w:hint="eastAsia" w:ascii="宋体" w:hAnsi="宋体"/>
          <w:sz w:val="21"/>
          <w:szCs w:val="21"/>
        </w:rPr>
        <w:t>标准的范围由“适用于制作通讯电缆产品用铜带”更改为“适用于制作通讯电缆、电力电缆、防火电缆产品用铜带”。</w:t>
      </w:r>
    </w:p>
    <w:p>
      <w:pPr>
        <w:spacing w:line="360" w:lineRule="exact"/>
        <w:rPr>
          <w:rFonts w:ascii="黑体" w:hAnsi="宋体" w:eastAsia="黑体" w:cs="宋体"/>
          <w:sz w:val="21"/>
          <w:szCs w:val="21"/>
        </w:rPr>
      </w:pPr>
      <w:r>
        <w:rPr>
          <w:rFonts w:hint="eastAsia" w:ascii="黑体" w:hAnsi="宋体" w:eastAsia="黑体" w:cs="宋体"/>
          <w:sz w:val="21"/>
          <w:szCs w:val="21"/>
        </w:rPr>
        <w:t>3.</w:t>
      </w:r>
      <w:r>
        <w:rPr>
          <w:rFonts w:ascii="黑体" w:hAnsi="宋体" w:eastAsia="黑体" w:cs="宋体"/>
          <w:sz w:val="21"/>
          <w:szCs w:val="21"/>
        </w:rPr>
        <w:t xml:space="preserve">2 </w:t>
      </w:r>
      <w:r>
        <w:rPr>
          <w:rFonts w:hint="eastAsia" w:ascii="黑体" w:hAnsi="宋体" w:eastAsia="黑体" w:cs="宋体"/>
          <w:sz w:val="21"/>
          <w:szCs w:val="21"/>
        </w:rPr>
        <w:t>牌号</w:t>
      </w:r>
    </w:p>
    <w:p>
      <w:pPr>
        <w:spacing w:line="360" w:lineRule="exact"/>
        <w:ind w:firstLine="482"/>
        <w:rPr>
          <w:rFonts w:ascii="宋体" w:hAnsi="宋体"/>
          <w:sz w:val="21"/>
          <w:szCs w:val="21"/>
        </w:rPr>
      </w:pPr>
      <w:r>
        <w:rPr>
          <w:rFonts w:hint="eastAsia" w:ascii="宋体" w:hAnsi="宋体"/>
          <w:sz w:val="21"/>
          <w:szCs w:val="21"/>
        </w:rPr>
        <w:t>增加了防火电缆用</w:t>
      </w:r>
      <w:r>
        <w:rPr>
          <w:rFonts w:ascii="宋体" w:hAnsi="宋体"/>
          <w:sz w:val="21"/>
          <w:szCs w:val="21"/>
        </w:rPr>
        <w:t>TP2</w:t>
      </w:r>
      <w:r>
        <w:rPr>
          <w:rFonts w:hint="eastAsia" w:ascii="宋体" w:hAnsi="宋体"/>
          <w:sz w:val="21"/>
          <w:szCs w:val="21"/>
        </w:rPr>
        <w:t>（C</w:t>
      </w:r>
      <w:r>
        <w:rPr>
          <w:rFonts w:ascii="宋体" w:hAnsi="宋体"/>
          <w:sz w:val="21"/>
          <w:szCs w:val="21"/>
        </w:rPr>
        <w:t>12200</w:t>
      </w:r>
      <w:r>
        <w:rPr>
          <w:rFonts w:hint="eastAsia" w:ascii="宋体" w:hAnsi="宋体"/>
          <w:sz w:val="21"/>
          <w:szCs w:val="21"/>
        </w:rPr>
        <w:t>）牌号及相应技术要求。</w:t>
      </w:r>
    </w:p>
    <w:p>
      <w:pPr>
        <w:spacing w:line="360" w:lineRule="exact"/>
        <w:rPr>
          <w:rFonts w:ascii="黑体" w:hAnsi="宋体" w:eastAsia="黑体"/>
          <w:sz w:val="21"/>
          <w:szCs w:val="21"/>
        </w:rPr>
      </w:pPr>
      <w:r>
        <w:rPr>
          <w:rFonts w:hint="eastAsia" w:ascii="黑体" w:hAnsi="宋体" w:eastAsia="黑体"/>
          <w:sz w:val="21"/>
          <w:szCs w:val="21"/>
        </w:rPr>
        <w:t>3.</w:t>
      </w:r>
      <w:r>
        <w:rPr>
          <w:rFonts w:ascii="黑体" w:hAnsi="宋体" w:eastAsia="黑体"/>
          <w:sz w:val="21"/>
          <w:szCs w:val="21"/>
        </w:rPr>
        <w:t xml:space="preserve">3 </w:t>
      </w:r>
      <w:r>
        <w:rPr>
          <w:rFonts w:hint="eastAsia" w:ascii="黑体" w:hAnsi="宋体" w:eastAsia="黑体"/>
          <w:sz w:val="21"/>
          <w:szCs w:val="21"/>
        </w:rPr>
        <w:t>状态</w:t>
      </w:r>
    </w:p>
    <w:p>
      <w:pPr>
        <w:spacing w:line="360" w:lineRule="exact"/>
        <w:rPr>
          <w:rFonts w:hint="eastAsia" w:ascii="宋体" w:hAnsi="宋体"/>
          <w:sz w:val="21"/>
          <w:szCs w:val="21"/>
        </w:rPr>
      </w:pPr>
      <w:r>
        <w:rPr>
          <w:rFonts w:hint="eastAsia" w:ascii="黑体" w:hAnsi="宋体" w:eastAsia="黑体"/>
          <w:sz w:val="21"/>
          <w:szCs w:val="21"/>
        </w:rPr>
        <w:t xml:space="preserve">    </w:t>
      </w:r>
      <w:r>
        <w:rPr>
          <w:rFonts w:hint="eastAsia" w:ascii="宋体" w:hAnsi="宋体"/>
          <w:sz w:val="21"/>
          <w:szCs w:val="21"/>
        </w:rPr>
        <w:t xml:space="preserve"> 增加了</w:t>
      </w:r>
      <w:r>
        <w:rPr>
          <w:rFonts w:ascii="宋体" w:hAnsi="宋体"/>
          <w:sz w:val="21"/>
          <w:szCs w:val="21"/>
        </w:rPr>
        <w:t>适用于电力电缆和防火电缆的状态H01</w:t>
      </w:r>
      <w:r>
        <w:rPr>
          <w:rFonts w:hint="eastAsia" w:ascii="宋体" w:hAnsi="宋体"/>
          <w:sz w:val="21"/>
          <w:szCs w:val="21"/>
        </w:rPr>
        <w:t>（1/4硬</w:t>
      </w:r>
      <w:r>
        <w:rPr>
          <w:rFonts w:ascii="宋体" w:hAnsi="宋体"/>
          <w:sz w:val="21"/>
          <w:szCs w:val="21"/>
        </w:rPr>
        <w:t>态</w:t>
      </w:r>
      <w:r>
        <w:rPr>
          <w:rFonts w:hint="eastAsia" w:ascii="宋体" w:hAnsi="宋体"/>
          <w:sz w:val="21"/>
          <w:szCs w:val="21"/>
        </w:rPr>
        <w:t>）和</w:t>
      </w:r>
      <w:r>
        <w:rPr>
          <w:rFonts w:ascii="宋体" w:hAnsi="宋体"/>
          <w:sz w:val="21"/>
          <w:szCs w:val="21"/>
        </w:rPr>
        <w:t>H02</w:t>
      </w:r>
      <w:r>
        <w:rPr>
          <w:rFonts w:hint="eastAsia" w:ascii="宋体" w:hAnsi="宋体"/>
          <w:sz w:val="21"/>
          <w:szCs w:val="21"/>
        </w:rPr>
        <w:t>（1/2硬态）。</w:t>
      </w:r>
    </w:p>
    <w:p>
      <w:pPr>
        <w:spacing w:line="360" w:lineRule="exact"/>
        <w:rPr>
          <w:rFonts w:ascii="黑体" w:hAnsi="宋体" w:eastAsia="黑体"/>
          <w:sz w:val="21"/>
          <w:szCs w:val="21"/>
        </w:rPr>
      </w:pPr>
      <w:r>
        <w:rPr>
          <w:rFonts w:hint="eastAsia" w:ascii="黑体" w:hAnsi="宋体" w:eastAsia="黑体"/>
          <w:sz w:val="21"/>
          <w:szCs w:val="21"/>
        </w:rPr>
        <w:t>3.</w:t>
      </w:r>
      <w:r>
        <w:rPr>
          <w:rFonts w:ascii="黑体" w:hAnsi="宋体" w:eastAsia="黑体"/>
          <w:sz w:val="21"/>
          <w:szCs w:val="21"/>
        </w:rPr>
        <w:t xml:space="preserve">4 </w:t>
      </w:r>
      <w:r>
        <w:rPr>
          <w:rFonts w:hint="eastAsia" w:ascii="黑体" w:hAnsi="宋体" w:eastAsia="黑体"/>
          <w:sz w:val="21"/>
          <w:szCs w:val="21"/>
        </w:rPr>
        <w:t>规格范围：</w:t>
      </w:r>
    </w:p>
    <w:p>
      <w:pPr>
        <w:pStyle w:val="9"/>
        <w:spacing w:after="0" w:line="360" w:lineRule="exact"/>
        <w:ind w:left="1" w:leftChars="0" w:firstLine="420" w:firstLineChars="200"/>
        <w:rPr>
          <w:rFonts w:hint="eastAsia" w:ascii="宋体" w:hAnsi="宋体"/>
          <w:szCs w:val="21"/>
        </w:rPr>
      </w:pPr>
      <w:r>
        <w:rPr>
          <w:rFonts w:hint="eastAsia" w:ascii="宋体" w:hAnsi="宋体"/>
          <w:szCs w:val="21"/>
        </w:rPr>
        <w:t>（1）带材</w:t>
      </w:r>
      <w:r>
        <w:rPr>
          <w:rFonts w:ascii="宋体" w:hAnsi="宋体"/>
          <w:szCs w:val="21"/>
        </w:rPr>
        <w:t>的</w:t>
      </w:r>
      <w:r>
        <w:rPr>
          <w:rFonts w:hint="eastAsia" w:ascii="宋体" w:hAnsi="宋体"/>
          <w:szCs w:val="21"/>
        </w:rPr>
        <w:t>厚度范围由（</w:t>
      </w:r>
      <w:r>
        <w:rPr>
          <w:rFonts w:hint="eastAsia" w:ascii="宋体" w:hAnsi="宋体" w:cs="宋体"/>
          <w:szCs w:val="21"/>
        </w:rPr>
        <w:t>0.</w:t>
      </w:r>
      <w:r>
        <w:rPr>
          <w:rFonts w:ascii="宋体" w:hAnsi="宋体" w:cs="宋体"/>
          <w:szCs w:val="21"/>
        </w:rPr>
        <w:t>07</w:t>
      </w:r>
      <w:r>
        <w:rPr>
          <w:rFonts w:hint="eastAsia" w:ascii="宋体" w:hAnsi="宋体" w:cs="宋体"/>
          <w:szCs w:val="21"/>
        </w:rPr>
        <w:t>～0.</w:t>
      </w:r>
      <w:r>
        <w:rPr>
          <w:rFonts w:ascii="宋体" w:hAnsi="宋体" w:cs="宋体"/>
          <w:szCs w:val="21"/>
        </w:rPr>
        <w:t>8</w:t>
      </w:r>
      <w:r>
        <w:rPr>
          <w:rFonts w:hint="eastAsia" w:ascii="宋体" w:hAnsi="宋体"/>
          <w:szCs w:val="21"/>
        </w:rPr>
        <w:t>）</w:t>
      </w:r>
      <w:r>
        <w:rPr>
          <w:rFonts w:hint="eastAsia" w:ascii="宋体" w:hAnsi="宋体" w:cs="宋体"/>
          <w:szCs w:val="21"/>
        </w:rPr>
        <w:t>mm修改为（0.</w:t>
      </w:r>
      <w:r>
        <w:rPr>
          <w:rFonts w:ascii="宋体" w:hAnsi="宋体" w:cs="宋体"/>
          <w:szCs w:val="21"/>
        </w:rPr>
        <w:t>07</w:t>
      </w:r>
      <w:r>
        <w:rPr>
          <w:rFonts w:hint="eastAsia" w:ascii="宋体" w:hAnsi="宋体" w:cs="宋体"/>
          <w:szCs w:val="21"/>
        </w:rPr>
        <w:t>～</w:t>
      </w:r>
      <w:r>
        <w:rPr>
          <w:rFonts w:ascii="宋体" w:hAnsi="宋体" w:cs="宋体"/>
          <w:szCs w:val="21"/>
        </w:rPr>
        <w:t>1.5</w:t>
      </w:r>
      <w:r>
        <w:rPr>
          <w:rFonts w:hint="eastAsia" w:ascii="宋体" w:hAnsi="宋体" w:cs="宋体"/>
          <w:szCs w:val="21"/>
        </w:rPr>
        <w:t>）mm</w:t>
      </w:r>
      <w:r>
        <w:rPr>
          <w:rFonts w:hint="eastAsia" w:ascii="宋体" w:hAnsi="宋体"/>
          <w:szCs w:val="21"/>
        </w:rPr>
        <w:t>，</w:t>
      </w:r>
      <w:r>
        <w:rPr>
          <w:rFonts w:ascii="宋体" w:hAnsi="宋体"/>
          <w:szCs w:val="21"/>
        </w:rPr>
        <w:t>并相应地增加了</w:t>
      </w:r>
      <w:r>
        <w:rPr>
          <w:rFonts w:hint="eastAsia" w:ascii="宋体" w:hAnsi="宋体"/>
          <w:szCs w:val="21"/>
        </w:rPr>
        <w:t>0.8～1.5</w:t>
      </w:r>
      <w:r>
        <w:rPr>
          <w:rFonts w:ascii="宋体" w:hAnsi="宋体"/>
          <w:szCs w:val="21"/>
        </w:rPr>
        <w:t>mm厚度的允许偏差。</w:t>
      </w:r>
    </w:p>
    <w:p>
      <w:pPr>
        <w:pStyle w:val="9"/>
        <w:spacing w:after="0" w:line="360" w:lineRule="exact"/>
        <w:ind w:left="1" w:leftChars="0" w:firstLine="420" w:firstLineChars="200"/>
        <w:rPr>
          <w:rFonts w:ascii="宋体" w:hAnsi="宋体"/>
          <w:szCs w:val="21"/>
        </w:rPr>
      </w:pPr>
      <w:r>
        <w:rPr>
          <w:rFonts w:hint="eastAsia" w:ascii="宋体" w:hAnsi="宋体"/>
          <w:szCs w:val="21"/>
        </w:rPr>
        <w:t>（2）宽度</w:t>
      </w:r>
      <w:r>
        <w:rPr>
          <w:rFonts w:ascii="宋体" w:hAnsi="宋体"/>
          <w:szCs w:val="21"/>
        </w:rPr>
        <w:t>的</w:t>
      </w:r>
      <w:r>
        <w:rPr>
          <w:rFonts w:hint="eastAsia" w:ascii="宋体" w:hAnsi="宋体"/>
          <w:szCs w:val="21"/>
        </w:rPr>
        <w:t>厚度范围由（</w:t>
      </w:r>
      <w:r>
        <w:rPr>
          <w:rFonts w:ascii="宋体" w:hAnsi="宋体" w:cs="宋体"/>
          <w:szCs w:val="21"/>
        </w:rPr>
        <w:t>15</w:t>
      </w:r>
      <w:r>
        <w:rPr>
          <w:rFonts w:hint="eastAsia" w:ascii="宋体" w:hAnsi="宋体" w:cs="宋体"/>
          <w:szCs w:val="21"/>
        </w:rPr>
        <w:t>～</w:t>
      </w:r>
      <w:r>
        <w:rPr>
          <w:rFonts w:ascii="宋体" w:hAnsi="宋体" w:cs="宋体"/>
          <w:szCs w:val="21"/>
        </w:rPr>
        <w:t>305</w:t>
      </w:r>
      <w:r>
        <w:rPr>
          <w:rFonts w:hint="eastAsia" w:ascii="宋体" w:hAnsi="宋体"/>
          <w:szCs w:val="21"/>
        </w:rPr>
        <w:t>）</w:t>
      </w:r>
      <w:r>
        <w:rPr>
          <w:rFonts w:hint="eastAsia" w:ascii="宋体" w:hAnsi="宋体" w:cs="宋体"/>
          <w:szCs w:val="21"/>
        </w:rPr>
        <w:t>mm修改为（</w:t>
      </w:r>
      <w:r>
        <w:rPr>
          <w:rFonts w:ascii="宋体" w:hAnsi="宋体" w:cs="宋体"/>
          <w:szCs w:val="21"/>
        </w:rPr>
        <w:t>10</w:t>
      </w:r>
      <w:r>
        <w:rPr>
          <w:rFonts w:hint="eastAsia" w:ascii="宋体" w:hAnsi="宋体" w:cs="宋体"/>
          <w:szCs w:val="21"/>
        </w:rPr>
        <w:t>～</w:t>
      </w:r>
      <w:r>
        <w:rPr>
          <w:rFonts w:ascii="宋体" w:hAnsi="宋体" w:cs="宋体"/>
          <w:szCs w:val="21"/>
        </w:rPr>
        <w:t>305</w:t>
      </w:r>
      <w:r>
        <w:rPr>
          <w:rFonts w:hint="eastAsia" w:ascii="宋体" w:hAnsi="宋体" w:cs="宋体"/>
          <w:szCs w:val="21"/>
        </w:rPr>
        <w:t>）mm。</w:t>
      </w:r>
      <w:r>
        <w:rPr>
          <w:rFonts w:hint="eastAsia" w:ascii="宋体" w:hAnsi="宋体"/>
          <w:szCs w:val="21"/>
        </w:rPr>
        <w:t xml:space="preserve"> </w:t>
      </w:r>
    </w:p>
    <w:p>
      <w:pPr>
        <w:spacing w:line="360" w:lineRule="exact"/>
        <w:rPr>
          <w:rFonts w:ascii="黑体" w:hAnsi="宋体" w:eastAsia="黑体"/>
          <w:sz w:val="21"/>
          <w:szCs w:val="21"/>
        </w:rPr>
      </w:pPr>
      <w:r>
        <w:rPr>
          <w:rFonts w:hint="eastAsia" w:ascii="黑体" w:hAnsi="宋体" w:eastAsia="黑体"/>
          <w:sz w:val="21"/>
          <w:szCs w:val="21"/>
        </w:rPr>
        <w:t>3.</w:t>
      </w:r>
      <w:r>
        <w:rPr>
          <w:rFonts w:ascii="黑体" w:hAnsi="宋体" w:eastAsia="黑体"/>
          <w:sz w:val="21"/>
          <w:szCs w:val="21"/>
        </w:rPr>
        <w:t xml:space="preserve">5 </w:t>
      </w:r>
      <w:r>
        <w:rPr>
          <w:rFonts w:hint="eastAsia" w:ascii="黑体" w:hAnsi="宋体" w:eastAsia="黑体"/>
          <w:sz w:val="21"/>
          <w:szCs w:val="21"/>
        </w:rPr>
        <w:t>力学性能</w:t>
      </w:r>
    </w:p>
    <w:p>
      <w:pPr>
        <w:spacing w:line="360" w:lineRule="exact"/>
        <w:ind w:firstLine="420" w:firstLineChars="200"/>
        <w:rPr>
          <w:sz w:val="21"/>
          <w:szCs w:val="21"/>
        </w:rPr>
      </w:pPr>
      <w:r>
        <w:rPr>
          <w:rFonts w:hint="eastAsia"/>
          <w:sz w:val="21"/>
          <w:szCs w:val="21"/>
        </w:rPr>
        <w:t>增加</w:t>
      </w:r>
      <w:r>
        <w:rPr>
          <w:sz w:val="21"/>
          <w:szCs w:val="21"/>
        </w:rPr>
        <w:t>了H01</w:t>
      </w:r>
      <w:r>
        <w:rPr>
          <w:rFonts w:hint="eastAsia"/>
          <w:sz w:val="21"/>
          <w:szCs w:val="21"/>
        </w:rPr>
        <w:t>和</w:t>
      </w:r>
      <w:r>
        <w:rPr>
          <w:sz w:val="21"/>
          <w:szCs w:val="21"/>
        </w:rPr>
        <w:t>H02</w:t>
      </w:r>
      <w:r>
        <w:rPr>
          <w:rFonts w:hint="eastAsia"/>
          <w:sz w:val="21"/>
          <w:szCs w:val="21"/>
        </w:rPr>
        <w:t>态的</w:t>
      </w:r>
      <w:r>
        <w:rPr>
          <w:sz w:val="21"/>
          <w:szCs w:val="21"/>
        </w:rPr>
        <w:t>力学性能要求。</w:t>
      </w:r>
    </w:p>
    <w:p>
      <w:pPr>
        <w:spacing w:before="120" w:beforeLines="50" w:after="120" w:afterLines="50" w:line="240" w:lineRule="auto"/>
        <w:jc w:val="center"/>
        <w:rPr>
          <w:rFonts w:ascii="黑体" w:hAnsi="宋体" w:eastAsia="黑体"/>
          <w:sz w:val="21"/>
        </w:rPr>
      </w:pPr>
      <w:r>
        <w:rPr>
          <w:rFonts w:hint="eastAsia" w:ascii="黑体" w:hAnsi="宋体" w:eastAsia="黑体"/>
          <w:sz w:val="21"/>
        </w:rPr>
        <w:t>表</w:t>
      </w:r>
      <w:r>
        <w:rPr>
          <w:rFonts w:ascii="黑体" w:hAnsi="宋体" w:eastAsia="黑体"/>
          <w:sz w:val="21"/>
        </w:rPr>
        <w:t>1</w:t>
      </w:r>
      <w:r>
        <w:rPr>
          <w:rFonts w:hint="eastAsia" w:ascii="黑体" w:hAnsi="宋体" w:eastAsia="黑体"/>
          <w:sz w:val="21"/>
        </w:rPr>
        <w:t xml:space="preserve">  力学性能</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9"/>
        <w:gridCol w:w="864"/>
        <w:gridCol w:w="1434"/>
        <w:gridCol w:w="2286"/>
        <w:gridCol w:w="1478"/>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6" w:type="pct"/>
            <w:vAlign w:val="center"/>
          </w:tcPr>
          <w:p>
            <w:pPr>
              <w:spacing w:line="240" w:lineRule="auto"/>
              <w:jc w:val="center"/>
              <w:rPr>
                <w:rFonts w:ascii="宋体" w:hAnsi="宋体"/>
                <w:sz w:val="18"/>
                <w:szCs w:val="18"/>
              </w:rPr>
            </w:pPr>
            <w:r>
              <w:rPr>
                <w:rFonts w:hint="eastAsia" w:ascii="宋体" w:hAnsi="宋体"/>
                <w:sz w:val="18"/>
                <w:szCs w:val="18"/>
              </w:rPr>
              <w:t>牌号</w:t>
            </w:r>
          </w:p>
        </w:tc>
        <w:tc>
          <w:tcPr>
            <w:tcW w:w="465" w:type="pct"/>
            <w:vAlign w:val="center"/>
          </w:tcPr>
          <w:p>
            <w:pPr>
              <w:spacing w:line="240" w:lineRule="auto"/>
              <w:jc w:val="center"/>
              <w:rPr>
                <w:rFonts w:ascii="宋体" w:hAnsi="宋体"/>
                <w:sz w:val="18"/>
                <w:szCs w:val="18"/>
              </w:rPr>
            </w:pPr>
            <w:r>
              <w:rPr>
                <w:rFonts w:hint="eastAsia" w:ascii="宋体" w:hAnsi="宋体"/>
                <w:sz w:val="18"/>
                <w:szCs w:val="18"/>
              </w:rPr>
              <w:t>状态</w:t>
            </w:r>
          </w:p>
        </w:tc>
        <w:tc>
          <w:tcPr>
            <w:tcW w:w="772" w:type="pct"/>
            <w:vAlign w:val="center"/>
          </w:tcPr>
          <w:p>
            <w:pPr>
              <w:spacing w:line="240" w:lineRule="auto"/>
              <w:jc w:val="center"/>
              <w:rPr>
                <w:rFonts w:ascii="宋体" w:hAnsi="宋体"/>
                <w:sz w:val="18"/>
                <w:szCs w:val="18"/>
              </w:rPr>
            </w:pPr>
            <w:r>
              <w:rPr>
                <w:rFonts w:hint="eastAsia" w:ascii="宋体" w:hAnsi="宋体"/>
                <w:sz w:val="18"/>
                <w:szCs w:val="18"/>
              </w:rPr>
              <w:t>抗拉强度</w:t>
            </w:r>
            <w:r>
              <w:rPr>
                <w:rFonts w:hint="eastAsia" w:ascii="宋体" w:hAnsi="宋体"/>
                <w:i/>
                <w:sz w:val="18"/>
                <w:szCs w:val="18"/>
              </w:rPr>
              <w:t>R</w:t>
            </w:r>
            <w:r>
              <w:rPr>
                <w:rFonts w:hint="eastAsia" w:ascii="宋体" w:hAnsi="宋体"/>
                <w:sz w:val="18"/>
                <w:szCs w:val="18"/>
                <w:vertAlign w:val="subscript"/>
              </w:rPr>
              <w:t>m</w:t>
            </w:r>
          </w:p>
          <w:p>
            <w:pPr>
              <w:spacing w:line="240" w:lineRule="auto"/>
              <w:jc w:val="center"/>
              <w:rPr>
                <w:rFonts w:ascii="宋体" w:hAnsi="宋体"/>
                <w:sz w:val="18"/>
                <w:szCs w:val="18"/>
              </w:rPr>
            </w:pPr>
            <w:r>
              <w:rPr>
                <w:rFonts w:ascii="宋体" w:hAnsi="宋体"/>
                <w:sz w:val="18"/>
                <w:szCs w:val="18"/>
              </w:rPr>
              <w:t>M</w:t>
            </w:r>
            <w:r>
              <w:rPr>
                <w:rFonts w:hint="eastAsia" w:ascii="宋体" w:hAnsi="宋体"/>
                <w:sz w:val="18"/>
                <w:szCs w:val="18"/>
              </w:rPr>
              <w:t>P</w:t>
            </w:r>
            <w:r>
              <w:rPr>
                <w:rFonts w:ascii="宋体" w:hAnsi="宋体"/>
                <w:sz w:val="18"/>
                <w:szCs w:val="18"/>
              </w:rPr>
              <w:t>a</w:t>
            </w:r>
          </w:p>
        </w:tc>
        <w:tc>
          <w:tcPr>
            <w:tcW w:w="1231" w:type="pct"/>
            <w:vAlign w:val="center"/>
          </w:tcPr>
          <w:p>
            <w:pPr>
              <w:spacing w:line="240" w:lineRule="auto"/>
              <w:jc w:val="center"/>
              <w:rPr>
                <w:rFonts w:ascii="宋体" w:hAnsi="宋体"/>
                <w:sz w:val="18"/>
                <w:szCs w:val="18"/>
              </w:rPr>
            </w:pPr>
            <w:r>
              <w:rPr>
                <w:rFonts w:hint="eastAsia" w:ascii="宋体" w:hAnsi="宋体"/>
                <w:sz w:val="18"/>
                <w:szCs w:val="18"/>
              </w:rPr>
              <w:t>规定塑性延伸强度</w:t>
            </w:r>
            <w:r>
              <w:rPr>
                <w:rFonts w:hint="eastAsia" w:ascii="宋体" w:hAnsi="宋体"/>
                <w:i/>
                <w:sz w:val="18"/>
                <w:szCs w:val="18"/>
              </w:rPr>
              <w:t>R</w:t>
            </w:r>
            <w:r>
              <w:rPr>
                <w:rFonts w:hint="eastAsia" w:ascii="宋体" w:hAnsi="宋体"/>
                <w:sz w:val="18"/>
                <w:szCs w:val="18"/>
                <w:vertAlign w:val="subscript"/>
              </w:rPr>
              <w:t>p0.2</w:t>
            </w:r>
          </w:p>
          <w:p>
            <w:pPr>
              <w:spacing w:line="240" w:lineRule="auto"/>
              <w:jc w:val="center"/>
              <w:rPr>
                <w:rFonts w:ascii="宋体" w:hAnsi="宋体"/>
                <w:sz w:val="18"/>
                <w:szCs w:val="18"/>
              </w:rPr>
            </w:pPr>
            <w:r>
              <w:rPr>
                <w:rFonts w:ascii="宋体" w:hAnsi="宋体"/>
                <w:sz w:val="18"/>
                <w:szCs w:val="18"/>
              </w:rPr>
              <w:t>M</w:t>
            </w:r>
            <w:r>
              <w:rPr>
                <w:rFonts w:hint="eastAsia" w:ascii="宋体" w:hAnsi="宋体"/>
                <w:sz w:val="18"/>
                <w:szCs w:val="18"/>
              </w:rPr>
              <w:t>P</w:t>
            </w:r>
            <w:r>
              <w:rPr>
                <w:rFonts w:ascii="宋体" w:hAnsi="宋体"/>
                <w:sz w:val="18"/>
                <w:szCs w:val="18"/>
              </w:rPr>
              <w:t>a</w:t>
            </w:r>
          </w:p>
        </w:tc>
        <w:tc>
          <w:tcPr>
            <w:tcW w:w="796" w:type="pct"/>
            <w:vAlign w:val="center"/>
          </w:tcPr>
          <w:p>
            <w:pPr>
              <w:spacing w:line="240" w:lineRule="auto"/>
              <w:jc w:val="center"/>
              <w:rPr>
                <w:rFonts w:ascii="宋体" w:hAnsi="宋体"/>
                <w:sz w:val="18"/>
                <w:szCs w:val="18"/>
              </w:rPr>
            </w:pPr>
            <w:r>
              <w:rPr>
                <w:rFonts w:hint="eastAsia" w:ascii="宋体" w:hAnsi="宋体"/>
                <w:sz w:val="18"/>
                <w:szCs w:val="18"/>
              </w:rPr>
              <w:t>断后伸长率</w:t>
            </w:r>
            <w:r>
              <w:rPr>
                <w:rFonts w:hint="eastAsia" w:ascii="宋体" w:hAnsi="宋体"/>
                <w:i/>
                <w:sz w:val="18"/>
                <w:szCs w:val="18"/>
              </w:rPr>
              <w:t>A</w:t>
            </w:r>
            <w:r>
              <w:rPr>
                <w:rFonts w:hint="eastAsia" w:ascii="宋体" w:hAnsi="宋体"/>
                <w:sz w:val="18"/>
                <w:szCs w:val="18"/>
                <w:vertAlign w:val="subscript"/>
              </w:rPr>
              <w:t>11.3</w:t>
            </w:r>
          </w:p>
          <w:p>
            <w:pPr>
              <w:spacing w:line="240" w:lineRule="auto"/>
              <w:jc w:val="center"/>
              <w:rPr>
                <w:rFonts w:ascii="宋体" w:hAnsi="宋体"/>
                <w:sz w:val="18"/>
                <w:szCs w:val="18"/>
              </w:rPr>
            </w:pPr>
            <w:r>
              <w:rPr>
                <w:rFonts w:hint="eastAsia" w:ascii="宋体" w:hAnsi="宋体"/>
                <w:sz w:val="18"/>
                <w:szCs w:val="18"/>
              </w:rPr>
              <w:t>％</w:t>
            </w:r>
          </w:p>
        </w:tc>
        <w:tc>
          <w:tcPr>
            <w:tcW w:w="870" w:type="pct"/>
            <w:vAlign w:val="center"/>
          </w:tcPr>
          <w:p>
            <w:pPr>
              <w:spacing w:line="240" w:lineRule="auto"/>
              <w:jc w:val="center"/>
              <w:rPr>
                <w:rFonts w:ascii="宋体" w:hAnsi="宋体"/>
                <w:sz w:val="18"/>
                <w:szCs w:val="18"/>
              </w:rPr>
            </w:pPr>
            <w:r>
              <w:rPr>
                <w:rFonts w:hint="eastAsia" w:ascii="宋体" w:hAnsi="宋体"/>
                <w:sz w:val="18"/>
                <w:szCs w:val="18"/>
              </w:rPr>
              <w:t>维氏硬度</w:t>
            </w:r>
            <w:r>
              <w:rPr>
                <w:rFonts w:ascii="宋体" w:hAnsi="宋体"/>
                <w:sz w:val="18"/>
                <w:szCs w:val="18"/>
              </w:rPr>
              <w:t>HV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6" w:type="pct"/>
            <w:vMerge w:val="restart"/>
            <w:vAlign w:val="center"/>
          </w:tcPr>
          <w:p>
            <w:pPr>
              <w:spacing w:line="240" w:lineRule="auto"/>
              <w:ind w:firstLine="111" w:firstLineChars="62"/>
              <w:jc w:val="center"/>
              <w:rPr>
                <w:rFonts w:ascii="宋体" w:hAnsi="宋体"/>
                <w:sz w:val="18"/>
                <w:szCs w:val="18"/>
              </w:rPr>
            </w:pPr>
            <w:r>
              <w:rPr>
                <w:rFonts w:hint="eastAsia" w:ascii="宋体" w:hAnsi="宋体"/>
                <w:sz w:val="18"/>
                <w:szCs w:val="18"/>
              </w:rPr>
              <w:t>T2、TP2</w:t>
            </w:r>
          </w:p>
          <w:p>
            <w:pPr>
              <w:spacing w:line="240" w:lineRule="auto"/>
              <w:ind w:firstLine="111" w:firstLineChars="62"/>
              <w:jc w:val="center"/>
              <w:rPr>
                <w:rFonts w:ascii="宋体" w:hAnsi="宋体"/>
                <w:sz w:val="18"/>
                <w:szCs w:val="18"/>
              </w:rPr>
            </w:pPr>
          </w:p>
        </w:tc>
        <w:tc>
          <w:tcPr>
            <w:tcW w:w="465" w:type="pct"/>
            <w:vAlign w:val="center"/>
          </w:tcPr>
          <w:p>
            <w:pPr>
              <w:spacing w:line="240" w:lineRule="auto"/>
              <w:jc w:val="center"/>
              <w:rPr>
                <w:rFonts w:ascii="宋体" w:hAnsi="宋体"/>
                <w:sz w:val="18"/>
                <w:szCs w:val="18"/>
              </w:rPr>
            </w:pPr>
            <w:r>
              <w:rPr>
                <w:rFonts w:hint="eastAsia"/>
                <w:sz w:val="18"/>
                <w:szCs w:val="18"/>
              </w:rPr>
              <w:t>H</w:t>
            </w:r>
            <w:r>
              <w:rPr>
                <w:rFonts w:hint="eastAsia" w:ascii="宋体" w:hAnsi="宋体" w:cs="宋体"/>
                <w:sz w:val="18"/>
                <w:szCs w:val="18"/>
              </w:rPr>
              <w:t>01</w:t>
            </w:r>
          </w:p>
        </w:tc>
        <w:tc>
          <w:tcPr>
            <w:tcW w:w="772" w:type="pct"/>
            <w:vAlign w:val="center"/>
          </w:tcPr>
          <w:p>
            <w:pPr>
              <w:spacing w:line="240" w:lineRule="auto"/>
              <w:jc w:val="center"/>
              <w:rPr>
                <w:rFonts w:ascii="宋体" w:hAnsi="宋体"/>
                <w:sz w:val="18"/>
                <w:szCs w:val="18"/>
              </w:rPr>
            </w:pPr>
            <w:r>
              <w:rPr>
                <w:rFonts w:hint="eastAsia" w:ascii="宋体" w:hAnsi="宋体"/>
                <w:sz w:val="18"/>
                <w:szCs w:val="18"/>
              </w:rPr>
              <w:t>215～2</w:t>
            </w:r>
            <w:r>
              <w:rPr>
                <w:rFonts w:ascii="宋体" w:hAnsi="宋体"/>
                <w:sz w:val="18"/>
                <w:szCs w:val="18"/>
              </w:rPr>
              <w:t>75</w:t>
            </w:r>
          </w:p>
        </w:tc>
        <w:tc>
          <w:tcPr>
            <w:tcW w:w="1231" w:type="pct"/>
            <w:vAlign w:val="center"/>
          </w:tcPr>
          <w:p>
            <w:pPr>
              <w:spacing w:line="240" w:lineRule="auto"/>
              <w:jc w:val="center"/>
              <w:rPr>
                <w:rFonts w:ascii="宋体" w:hAnsi="宋体"/>
                <w:sz w:val="18"/>
                <w:szCs w:val="18"/>
              </w:rPr>
            </w:pPr>
            <w:r>
              <w:rPr>
                <w:rFonts w:hint="eastAsia" w:ascii="宋体" w:hAnsi="宋体"/>
                <w:sz w:val="18"/>
                <w:szCs w:val="18"/>
              </w:rPr>
              <w:t>—</w:t>
            </w:r>
          </w:p>
        </w:tc>
        <w:tc>
          <w:tcPr>
            <w:tcW w:w="796" w:type="pct"/>
            <w:vAlign w:val="center"/>
          </w:tcPr>
          <w:p>
            <w:pPr>
              <w:spacing w:line="240" w:lineRule="auto"/>
              <w:jc w:val="center"/>
              <w:rPr>
                <w:rFonts w:ascii="宋体" w:hAnsi="宋体"/>
                <w:sz w:val="18"/>
                <w:szCs w:val="18"/>
              </w:rPr>
            </w:pPr>
            <w:r>
              <w:rPr>
                <w:rFonts w:hint="eastAsia" w:ascii="宋体" w:hAnsi="宋体"/>
                <w:sz w:val="18"/>
                <w:szCs w:val="18"/>
              </w:rPr>
              <w:t>≥2</w:t>
            </w:r>
            <w:r>
              <w:rPr>
                <w:rFonts w:ascii="宋体" w:hAnsi="宋体"/>
                <w:sz w:val="18"/>
                <w:szCs w:val="18"/>
              </w:rPr>
              <w:t>5</w:t>
            </w:r>
          </w:p>
        </w:tc>
        <w:tc>
          <w:tcPr>
            <w:tcW w:w="870" w:type="pct"/>
            <w:vAlign w:val="center"/>
          </w:tcPr>
          <w:p>
            <w:pPr>
              <w:spacing w:line="240" w:lineRule="auto"/>
              <w:jc w:val="center"/>
              <w:rPr>
                <w:rFonts w:ascii="宋体" w:hAnsi="宋体"/>
                <w:sz w:val="18"/>
                <w:szCs w:val="18"/>
              </w:rPr>
            </w:pPr>
            <w:r>
              <w:rPr>
                <w:rFonts w:hint="eastAsia" w:ascii="宋体" w:hAnsi="宋体"/>
                <w:sz w:val="18"/>
                <w:szCs w:val="18"/>
              </w:rPr>
              <w:t>70-90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866" w:type="pct"/>
            <w:vMerge w:val="continue"/>
            <w:vAlign w:val="center"/>
          </w:tcPr>
          <w:p>
            <w:pPr>
              <w:spacing w:line="240" w:lineRule="auto"/>
              <w:jc w:val="center"/>
              <w:rPr>
                <w:rFonts w:ascii="宋体" w:hAnsi="宋体"/>
                <w:sz w:val="18"/>
                <w:szCs w:val="18"/>
              </w:rPr>
            </w:pPr>
          </w:p>
        </w:tc>
        <w:tc>
          <w:tcPr>
            <w:tcW w:w="465" w:type="pct"/>
            <w:vAlign w:val="center"/>
          </w:tcPr>
          <w:p>
            <w:pPr>
              <w:spacing w:line="240" w:lineRule="auto"/>
              <w:jc w:val="center"/>
              <w:rPr>
                <w:rFonts w:ascii="宋体" w:hAnsi="宋体"/>
                <w:sz w:val="18"/>
                <w:szCs w:val="18"/>
              </w:rPr>
            </w:pPr>
            <w:r>
              <w:rPr>
                <w:rFonts w:hint="eastAsia"/>
                <w:sz w:val="18"/>
                <w:szCs w:val="18"/>
              </w:rPr>
              <w:t>H</w:t>
            </w:r>
            <w:r>
              <w:rPr>
                <w:rFonts w:hint="eastAsia" w:ascii="宋体" w:hAnsi="宋体" w:cs="宋体"/>
                <w:sz w:val="18"/>
                <w:szCs w:val="18"/>
              </w:rPr>
              <w:t>02</w:t>
            </w:r>
          </w:p>
        </w:tc>
        <w:tc>
          <w:tcPr>
            <w:tcW w:w="772" w:type="pct"/>
            <w:vAlign w:val="center"/>
          </w:tcPr>
          <w:p>
            <w:pPr>
              <w:spacing w:line="240" w:lineRule="auto"/>
              <w:jc w:val="center"/>
              <w:rPr>
                <w:rFonts w:ascii="宋体" w:hAnsi="宋体"/>
                <w:sz w:val="18"/>
                <w:szCs w:val="18"/>
              </w:rPr>
            </w:pPr>
            <w:r>
              <w:rPr>
                <w:rFonts w:hint="eastAsia" w:ascii="宋体" w:hAnsi="宋体"/>
                <w:sz w:val="18"/>
                <w:szCs w:val="18"/>
              </w:rPr>
              <w:t>245～345</w:t>
            </w:r>
          </w:p>
        </w:tc>
        <w:tc>
          <w:tcPr>
            <w:tcW w:w="1231" w:type="pct"/>
            <w:vAlign w:val="center"/>
          </w:tcPr>
          <w:p>
            <w:pPr>
              <w:spacing w:line="240" w:lineRule="auto"/>
              <w:jc w:val="center"/>
              <w:rPr>
                <w:rFonts w:ascii="宋体" w:hAnsi="宋体"/>
                <w:sz w:val="18"/>
                <w:szCs w:val="18"/>
              </w:rPr>
            </w:pPr>
            <w:r>
              <w:rPr>
                <w:rFonts w:hint="eastAsia" w:ascii="宋体" w:hAnsi="宋体"/>
                <w:sz w:val="18"/>
                <w:szCs w:val="18"/>
              </w:rPr>
              <w:t>—</w:t>
            </w:r>
          </w:p>
        </w:tc>
        <w:tc>
          <w:tcPr>
            <w:tcW w:w="796" w:type="pct"/>
            <w:vAlign w:val="center"/>
          </w:tcPr>
          <w:p>
            <w:pPr>
              <w:spacing w:line="240" w:lineRule="auto"/>
              <w:jc w:val="center"/>
              <w:rPr>
                <w:rFonts w:ascii="宋体" w:hAnsi="宋体"/>
                <w:sz w:val="18"/>
                <w:szCs w:val="18"/>
              </w:rPr>
            </w:pPr>
            <w:r>
              <w:rPr>
                <w:rFonts w:hint="eastAsia" w:ascii="宋体" w:hAnsi="宋体"/>
                <w:sz w:val="18"/>
                <w:szCs w:val="18"/>
              </w:rPr>
              <w:t>≥8</w:t>
            </w:r>
          </w:p>
        </w:tc>
        <w:tc>
          <w:tcPr>
            <w:tcW w:w="870" w:type="pct"/>
            <w:vAlign w:val="center"/>
          </w:tcPr>
          <w:p>
            <w:pPr>
              <w:spacing w:line="240" w:lineRule="auto"/>
              <w:jc w:val="center"/>
              <w:rPr>
                <w:rFonts w:ascii="宋体" w:hAnsi="宋体"/>
                <w:sz w:val="18"/>
                <w:szCs w:val="18"/>
              </w:rPr>
            </w:pPr>
            <w:r>
              <w:rPr>
                <w:rFonts w:hint="eastAsia" w:ascii="宋体" w:hAnsi="宋体"/>
                <w:sz w:val="18"/>
                <w:szCs w:val="18"/>
              </w:rPr>
              <w:t>85-105</w:t>
            </w:r>
          </w:p>
        </w:tc>
      </w:tr>
    </w:tbl>
    <w:p>
      <w:pPr>
        <w:spacing w:line="360" w:lineRule="exact"/>
        <w:rPr>
          <w:rFonts w:ascii="黑体" w:hAnsi="宋体" w:eastAsia="黑体"/>
          <w:sz w:val="21"/>
          <w:szCs w:val="21"/>
        </w:rPr>
      </w:pPr>
      <w:r>
        <w:rPr>
          <w:rFonts w:hint="eastAsia" w:ascii="黑体" w:hAnsi="宋体" w:eastAsia="黑体"/>
          <w:sz w:val="21"/>
          <w:szCs w:val="21"/>
        </w:rPr>
        <w:t>3.</w:t>
      </w:r>
      <w:r>
        <w:rPr>
          <w:rFonts w:ascii="黑体" w:hAnsi="宋体" w:eastAsia="黑体"/>
          <w:sz w:val="21"/>
          <w:szCs w:val="21"/>
        </w:rPr>
        <w:t xml:space="preserve">6 </w:t>
      </w:r>
      <w:r>
        <w:rPr>
          <w:rFonts w:hint="eastAsia" w:ascii="黑体" w:hAnsi="宋体" w:eastAsia="黑体"/>
          <w:sz w:val="21"/>
          <w:szCs w:val="21"/>
        </w:rPr>
        <w:t>电性能</w:t>
      </w:r>
    </w:p>
    <w:p>
      <w:pPr>
        <w:pStyle w:val="16"/>
        <w:spacing w:after="0" w:line="360" w:lineRule="exact"/>
        <w:ind w:firstLineChars="200"/>
        <w:rPr>
          <w:rFonts w:ascii="宋体" w:hAnsi="宋体" w:cs="宋体"/>
          <w:sz w:val="21"/>
          <w:szCs w:val="21"/>
        </w:rPr>
      </w:pPr>
      <w:r>
        <w:rPr>
          <w:rFonts w:hint="eastAsia" w:ascii="宋体" w:hAnsi="宋体" w:cs="宋体"/>
          <w:sz w:val="21"/>
          <w:szCs w:val="21"/>
        </w:rPr>
        <w:t>增加了T2</w:t>
      </w:r>
      <w:r>
        <w:rPr>
          <w:rFonts w:ascii="宋体" w:hAnsi="宋体" w:cs="宋体"/>
          <w:sz w:val="21"/>
          <w:szCs w:val="21"/>
        </w:rPr>
        <w:t>和TP2</w:t>
      </w:r>
      <w:r>
        <w:rPr>
          <w:rFonts w:hint="eastAsia" w:ascii="宋体" w:hAnsi="宋体" w:cs="宋体"/>
          <w:sz w:val="21"/>
          <w:szCs w:val="21"/>
        </w:rPr>
        <w:t>牌号H01和H02态的的性能要求。</w:t>
      </w:r>
    </w:p>
    <w:p>
      <w:pPr>
        <w:spacing w:before="120" w:beforeLines="50" w:after="120" w:afterLines="50" w:line="240" w:lineRule="auto"/>
        <w:jc w:val="center"/>
        <w:rPr>
          <w:rFonts w:ascii="宋体" w:hAnsi="宋体"/>
          <w:sz w:val="21"/>
        </w:rPr>
      </w:pPr>
      <w:r>
        <w:rPr>
          <w:rFonts w:hint="eastAsia" w:ascii="宋体" w:hAnsi="宋体"/>
          <w:sz w:val="21"/>
        </w:rPr>
        <w:t>表</w:t>
      </w:r>
      <w:r>
        <w:rPr>
          <w:rFonts w:ascii="黑体" w:hAnsi="宋体" w:eastAsia="黑体"/>
          <w:sz w:val="21"/>
        </w:rPr>
        <w:t>2</w:t>
      </w:r>
      <w:r>
        <w:rPr>
          <w:rFonts w:hint="eastAsia" w:ascii="宋体" w:hAnsi="宋体"/>
          <w:sz w:val="21"/>
        </w:rPr>
        <w:t xml:space="preserve">  电</w:t>
      </w:r>
      <w:r>
        <w:rPr>
          <w:rFonts w:hint="eastAsia" w:ascii="黑体" w:hAnsi="宋体" w:eastAsia="黑体"/>
          <w:sz w:val="21"/>
        </w:rPr>
        <w:t>性能</w:t>
      </w:r>
    </w:p>
    <w:tbl>
      <w:tblPr>
        <w:tblStyle w:val="1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5"/>
        <w:gridCol w:w="1265"/>
        <w:gridCol w:w="2907"/>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exact"/>
        </w:trPr>
        <w:tc>
          <w:tcPr>
            <w:tcW w:w="1182" w:type="pct"/>
            <w:vAlign w:val="center"/>
          </w:tcPr>
          <w:p>
            <w:pPr>
              <w:spacing w:line="240" w:lineRule="auto"/>
              <w:jc w:val="center"/>
              <w:rPr>
                <w:rFonts w:ascii="宋体" w:hAnsi="宋体"/>
                <w:sz w:val="18"/>
                <w:szCs w:val="18"/>
              </w:rPr>
            </w:pPr>
            <w:r>
              <w:rPr>
                <w:rFonts w:hint="eastAsia" w:ascii="宋体" w:hAnsi="宋体"/>
                <w:sz w:val="18"/>
                <w:szCs w:val="18"/>
              </w:rPr>
              <w:t>合金牌号</w:t>
            </w:r>
          </w:p>
        </w:tc>
        <w:tc>
          <w:tcPr>
            <w:tcW w:w="681" w:type="pct"/>
            <w:vAlign w:val="center"/>
          </w:tcPr>
          <w:p>
            <w:pPr>
              <w:spacing w:line="240" w:lineRule="auto"/>
              <w:jc w:val="center"/>
              <w:rPr>
                <w:rFonts w:ascii="宋体" w:hAnsi="宋体"/>
                <w:sz w:val="18"/>
                <w:szCs w:val="18"/>
              </w:rPr>
            </w:pPr>
            <w:r>
              <w:rPr>
                <w:rFonts w:hint="eastAsia" w:ascii="宋体" w:hAnsi="宋体"/>
                <w:sz w:val="18"/>
                <w:szCs w:val="18"/>
              </w:rPr>
              <w:t>状态</w:t>
            </w:r>
          </w:p>
        </w:tc>
        <w:tc>
          <w:tcPr>
            <w:tcW w:w="1565" w:type="pct"/>
            <w:vAlign w:val="center"/>
          </w:tcPr>
          <w:p>
            <w:pPr>
              <w:spacing w:line="240" w:lineRule="auto"/>
              <w:jc w:val="center"/>
              <w:rPr>
                <w:rFonts w:hint="eastAsia" w:ascii="宋体" w:hAnsi="宋体"/>
                <w:sz w:val="18"/>
                <w:szCs w:val="18"/>
              </w:rPr>
            </w:pPr>
            <w:r>
              <w:rPr>
                <w:rFonts w:hint="eastAsia" w:ascii="宋体" w:hAnsi="宋体"/>
                <w:sz w:val="18"/>
                <w:szCs w:val="18"/>
              </w:rPr>
              <w:t>导电</w:t>
            </w:r>
          </w:p>
          <w:p>
            <w:pPr>
              <w:spacing w:line="240" w:lineRule="auto"/>
              <w:jc w:val="center"/>
              <w:rPr>
                <w:rFonts w:ascii="宋体" w:hAnsi="宋体"/>
                <w:sz w:val="18"/>
                <w:szCs w:val="18"/>
              </w:rPr>
            </w:pPr>
            <w:r>
              <w:rPr>
                <w:rFonts w:hint="eastAsia" w:ascii="宋体" w:hAnsi="宋体"/>
                <w:sz w:val="18"/>
                <w:szCs w:val="18"/>
              </w:rPr>
              <w:t>%IACS</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电阻系数</w:t>
            </w:r>
          </w:p>
          <w:p>
            <w:pPr>
              <w:spacing w:line="240" w:lineRule="auto"/>
              <w:jc w:val="center"/>
              <w:rPr>
                <w:rFonts w:ascii="宋体" w:hAnsi="宋体"/>
                <w:sz w:val="18"/>
                <w:szCs w:val="18"/>
              </w:rPr>
            </w:pPr>
            <w:r>
              <w:rPr>
                <w:rFonts w:hint="eastAsia" w:ascii="宋体" w:hAnsi="宋体"/>
                <w:sz w:val="18"/>
                <w:szCs w:val="18"/>
              </w:rPr>
              <w:t>Ω·</w:t>
            </w:r>
            <w:r>
              <w:rPr>
                <w:rFonts w:ascii="宋体" w:hAnsi="宋体"/>
                <w:sz w:val="18"/>
                <w:szCs w:val="18"/>
              </w:rPr>
              <w:t>mm</w:t>
            </w:r>
            <w:r>
              <w:rPr>
                <w:rFonts w:hint="eastAsia" w:ascii="宋体" w:hAnsi="宋体"/>
                <w:sz w:val="18"/>
                <w:szCs w:val="18"/>
                <w:vertAlign w:val="superscript"/>
              </w:rPr>
              <w:t>2</w:t>
            </w:r>
            <w:r>
              <w:rPr>
                <w:rFonts w:hint="eastAsia" w:ascii="宋体" w:hAnsi="宋体"/>
                <w:sz w:val="18"/>
                <w:szCs w:val="18"/>
              </w:rPr>
              <w:t>/</w:t>
            </w:r>
            <w:r>
              <w:rPr>
                <w:rFonts w:ascii="宋体" w:hAnsi="宋体"/>
                <w:sz w:val="18"/>
                <w:szCs w:val="18"/>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restart"/>
            <w:vAlign w:val="center"/>
          </w:tcPr>
          <w:p>
            <w:pPr>
              <w:spacing w:line="240" w:lineRule="auto"/>
              <w:jc w:val="center"/>
              <w:rPr>
                <w:sz w:val="18"/>
                <w:szCs w:val="18"/>
              </w:rPr>
            </w:pPr>
            <w:r>
              <w:rPr>
                <w:rFonts w:hint="eastAsia" w:ascii="宋体" w:hAnsi="宋体"/>
                <w:sz w:val="18"/>
                <w:szCs w:val="18"/>
              </w:rPr>
              <w:t>T2</w:t>
            </w:r>
          </w:p>
        </w:tc>
        <w:tc>
          <w:tcPr>
            <w:tcW w:w="681" w:type="pct"/>
            <w:vAlign w:val="center"/>
          </w:tcPr>
          <w:p>
            <w:pPr>
              <w:spacing w:line="240" w:lineRule="auto"/>
              <w:jc w:val="center"/>
              <w:rPr>
                <w:sz w:val="18"/>
                <w:szCs w:val="18"/>
              </w:rPr>
            </w:pPr>
            <w:r>
              <w:rPr>
                <w:rFonts w:hint="eastAsia"/>
                <w:sz w:val="18"/>
                <w:szCs w:val="18"/>
              </w:rPr>
              <w:t>H</w:t>
            </w:r>
            <w:r>
              <w:rPr>
                <w:rFonts w:hint="eastAsia" w:ascii="宋体" w:hAnsi="宋体" w:cs="宋体"/>
                <w:sz w:val="18"/>
                <w:szCs w:val="18"/>
              </w:rPr>
              <w:t>01</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≥96</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≤0.017959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continue"/>
            <w:vAlign w:val="center"/>
          </w:tcPr>
          <w:p>
            <w:pPr>
              <w:spacing w:line="240" w:lineRule="auto"/>
              <w:jc w:val="center"/>
              <w:rPr>
                <w:sz w:val="18"/>
                <w:szCs w:val="18"/>
              </w:rPr>
            </w:pPr>
          </w:p>
        </w:tc>
        <w:tc>
          <w:tcPr>
            <w:tcW w:w="681" w:type="pct"/>
            <w:vAlign w:val="center"/>
          </w:tcPr>
          <w:p>
            <w:pPr>
              <w:spacing w:line="240" w:lineRule="auto"/>
              <w:jc w:val="center"/>
              <w:rPr>
                <w:sz w:val="18"/>
                <w:szCs w:val="18"/>
              </w:rPr>
            </w:pPr>
            <w:r>
              <w:rPr>
                <w:rFonts w:hint="eastAsia"/>
                <w:sz w:val="18"/>
                <w:szCs w:val="18"/>
              </w:rPr>
              <w:t>H</w:t>
            </w:r>
            <w:r>
              <w:rPr>
                <w:rFonts w:hint="eastAsia" w:ascii="宋体" w:hAnsi="宋体" w:cs="宋体"/>
                <w:sz w:val="18"/>
                <w:szCs w:val="18"/>
              </w:rPr>
              <w:t>02</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≥95</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≤0.018148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restart"/>
            <w:vAlign w:val="center"/>
          </w:tcPr>
          <w:p>
            <w:pPr>
              <w:spacing w:line="240" w:lineRule="auto"/>
              <w:jc w:val="center"/>
              <w:rPr>
                <w:sz w:val="18"/>
                <w:szCs w:val="18"/>
              </w:rPr>
            </w:pPr>
            <w:r>
              <w:rPr>
                <w:rFonts w:hint="eastAsia"/>
                <w:sz w:val="18"/>
                <w:szCs w:val="18"/>
              </w:rPr>
              <w:t>TP2</w:t>
            </w:r>
          </w:p>
        </w:tc>
        <w:tc>
          <w:tcPr>
            <w:tcW w:w="681" w:type="pct"/>
            <w:vAlign w:val="center"/>
          </w:tcPr>
          <w:p>
            <w:pPr>
              <w:spacing w:line="240" w:lineRule="auto"/>
              <w:jc w:val="center"/>
              <w:rPr>
                <w:sz w:val="18"/>
                <w:szCs w:val="18"/>
              </w:rPr>
            </w:pPr>
            <w:r>
              <w:rPr>
                <w:rFonts w:hint="eastAsia"/>
                <w:sz w:val="18"/>
                <w:szCs w:val="18"/>
              </w:rPr>
              <w:t>H</w:t>
            </w:r>
            <w:r>
              <w:rPr>
                <w:rFonts w:hint="eastAsia" w:ascii="宋体" w:hAnsi="宋体" w:cs="宋体"/>
                <w:sz w:val="18"/>
                <w:szCs w:val="18"/>
              </w:rPr>
              <w:t>01</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≥80</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≤0.021551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182" w:type="pct"/>
            <w:vMerge w:val="continue"/>
            <w:vAlign w:val="center"/>
          </w:tcPr>
          <w:p>
            <w:pPr>
              <w:spacing w:line="240" w:lineRule="auto"/>
              <w:jc w:val="center"/>
              <w:rPr>
                <w:sz w:val="18"/>
                <w:szCs w:val="18"/>
              </w:rPr>
            </w:pPr>
          </w:p>
        </w:tc>
        <w:tc>
          <w:tcPr>
            <w:tcW w:w="681" w:type="pct"/>
            <w:vAlign w:val="center"/>
          </w:tcPr>
          <w:p>
            <w:pPr>
              <w:spacing w:line="240" w:lineRule="auto"/>
              <w:jc w:val="center"/>
              <w:rPr>
                <w:sz w:val="18"/>
                <w:szCs w:val="18"/>
              </w:rPr>
            </w:pPr>
            <w:r>
              <w:rPr>
                <w:rFonts w:hint="eastAsia"/>
                <w:sz w:val="18"/>
                <w:szCs w:val="18"/>
              </w:rPr>
              <w:t>H</w:t>
            </w:r>
            <w:r>
              <w:rPr>
                <w:rFonts w:hint="eastAsia" w:ascii="宋体" w:hAnsi="宋体" w:cs="宋体"/>
                <w:sz w:val="18"/>
                <w:szCs w:val="18"/>
              </w:rPr>
              <w:t>02</w:t>
            </w:r>
          </w:p>
        </w:tc>
        <w:tc>
          <w:tcPr>
            <w:tcW w:w="1565" w:type="pct"/>
            <w:vAlign w:val="center"/>
          </w:tcPr>
          <w:p>
            <w:pPr>
              <w:spacing w:line="240" w:lineRule="auto"/>
              <w:jc w:val="center"/>
              <w:rPr>
                <w:rFonts w:ascii="宋体" w:hAnsi="宋体"/>
                <w:sz w:val="18"/>
                <w:szCs w:val="18"/>
              </w:rPr>
            </w:pPr>
            <w:r>
              <w:rPr>
                <w:rFonts w:hint="eastAsia" w:ascii="宋体" w:hAnsi="宋体"/>
                <w:sz w:val="18"/>
                <w:szCs w:val="18"/>
              </w:rPr>
              <w:t>≥80</w:t>
            </w:r>
          </w:p>
        </w:tc>
        <w:tc>
          <w:tcPr>
            <w:tcW w:w="1572" w:type="pct"/>
            <w:vAlign w:val="center"/>
          </w:tcPr>
          <w:p>
            <w:pPr>
              <w:spacing w:line="240" w:lineRule="auto"/>
              <w:jc w:val="center"/>
              <w:rPr>
                <w:rFonts w:ascii="宋体" w:hAnsi="宋体"/>
                <w:sz w:val="18"/>
                <w:szCs w:val="18"/>
              </w:rPr>
            </w:pPr>
            <w:r>
              <w:rPr>
                <w:rFonts w:hint="eastAsia" w:ascii="宋体" w:hAnsi="宋体"/>
                <w:sz w:val="18"/>
                <w:szCs w:val="18"/>
              </w:rPr>
              <w:t>≤0.021551</w:t>
            </w:r>
          </w:p>
        </w:tc>
      </w:tr>
    </w:tbl>
    <w:p>
      <w:pPr>
        <w:spacing w:line="360" w:lineRule="exact"/>
        <w:rPr>
          <w:rFonts w:ascii="黑体" w:hAnsi="黑体" w:eastAsia="黑体" w:cs="黑体"/>
          <w:sz w:val="21"/>
          <w:szCs w:val="21"/>
        </w:rPr>
      </w:pPr>
      <w:r>
        <w:rPr>
          <w:rFonts w:hint="eastAsia" w:ascii="黑体" w:hAnsi="宋体" w:eastAsia="黑体"/>
          <w:sz w:val="21"/>
          <w:szCs w:val="21"/>
        </w:rPr>
        <w:t>3.</w:t>
      </w:r>
      <w:r>
        <w:rPr>
          <w:rFonts w:ascii="黑体" w:hAnsi="宋体" w:eastAsia="黑体"/>
          <w:sz w:val="21"/>
          <w:szCs w:val="21"/>
        </w:rPr>
        <w:t xml:space="preserve">7 </w:t>
      </w:r>
      <w:r>
        <w:rPr>
          <w:rFonts w:hint="eastAsia" w:ascii="黑体" w:hAnsi="黑体" w:eastAsia="黑体" w:cs="黑体"/>
          <w:sz w:val="21"/>
          <w:szCs w:val="21"/>
        </w:rPr>
        <w:t>拉伸试验</w:t>
      </w:r>
    </w:p>
    <w:p>
      <w:pPr>
        <w:spacing w:line="360" w:lineRule="exact"/>
        <w:ind w:firstLine="420" w:firstLineChars="200"/>
        <w:rPr>
          <w:rFonts w:ascii="宋体" w:hAnsi="宋体" w:cs="宋体"/>
          <w:sz w:val="21"/>
          <w:szCs w:val="21"/>
        </w:rPr>
      </w:pPr>
      <w:r>
        <w:rPr>
          <w:rFonts w:hint="eastAsia" w:ascii="宋体" w:hAnsi="宋体" w:cs="宋体"/>
          <w:sz w:val="21"/>
          <w:szCs w:val="21"/>
        </w:rPr>
        <w:t>拉伸试验由“GB/T228.1-2010 《金属材料 拉伸试验 第1部分：试验方法》”修改为“</w:t>
      </w:r>
      <w:r>
        <w:rPr>
          <w:rFonts w:hint="eastAsia"/>
          <w:sz w:val="21"/>
          <w:szCs w:val="21"/>
        </w:rPr>
        <w:t>按GB/T 34505-2017的规定进行，试样号为GB/T 34505-2017表3中P01</w:t>
      </w:r>
      <w:r>
        <w:rPr>
          <w:rFonts w:hint="eastAsia" w:ascii="宋体" w:hAnsi="宋体" w:cs="宋体"/>
          <w:sz w:val="21"/>
          <w:szCs w:val="21"/>
        </w:rPr>
        <w:t>”</w:t>
      </w:r>
      <w:r>
        <w:rPr>
          <w:rFonts w:hint="eastAsia"/>
          <w:sz w:val="21"/>
          <w:szCs w:val="21"/>
        </w:rPr>
        <w:t>。</w:t>
      </w:r>
    </w:p>
    <w:p>
      <w:pPr>
        <w:spacing w:line="360" w:lineRule="exact"/>
        <w:rPr>
          <w:rFonts w:ascii="黑体" w:hAnsi="宋体" w:eastAsia="黑体"/>
          <w:sz w:val="21"/>
          <w:szCs w:val="21"/>
        </w:rPr>
      </w:pPr>
      <w:r>
        <w:rPr>
          <w:rFonts w:hint="eastAsia" w:ascii="黑体" w:hAnsi="宋体" w:eastAsia="黑体"/>
          <w:sz w:val="21"/>
          <w:szCs w:val="21"/>
        </w:rPr>
        <w:t>3.</w:t>
      </w:r>
      <w:r>
        <w:rPr>
          <w:rFonts w:ascii="黑体" w:hAnsi="宋体" w:eastAsia="黑体"/>
          <w:sz w:val="21"/>
          <w:szCs w:val="21"/>
        </w:rPr>
        <w:t xml:space="preserve">8 </w:t>
      </w:r>
      <w:r>
        <w:rPr>
          <w:rFonts w:hint="eastAsia" w:ascii="黑体" w:hAnsi="黑体" w:eastAsia="黑体" w:cs="黑体"/>
          <w:sz w:val="21"/>
          <w:szCs w:val="21"/>
        </w:rPr>
        <w:t>检验结果</w:t>
      </w:r>
    </w:p>
    <w:p>
      <w:pPr>
        <w:spacing w:line="360" w:lineRule="exact"/>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结果判定增加“</w:t>
      </w:r>
      <w:r>
        <w:rPr>
          <w:rFonts w:hint="eastAsia"/>
          <w:sz w:val="21"/>
          <w:szCs w:val="21"/>
        </w:rPr>
        <w:t>检验结果的数值按GB/T 8170规定进行修约，并采用修约值比较法判定</w:t>
      </w:r>
      <w:r>
        <w:rPr>
          <w:rFonts w:hint="eastAsia" w:asciiTheme="minorEastAsia" w:hAnsiTheme="minorEastAsia" w:eastAsiaTheme="minorEastAsia"/>
          <w:sz w:val="21"/>
          <w:szCs w:val="21"/>
        </w:rPr>
        <w:t>”的规定。</w:t>
      </w:r>
    </w:p>
    <w:p>
      <w:pPr>
        <w:spacing w:line="360" w:lineRule="exact"/>
        <w:rPr>
          <w:rFonts w:ascii="黑体" w:hAnsi="宋体" w:eastAsia="黑体"/>
          <w:sz w:val="21"/>
          <w:szCs w:val="21"/>
        </w:rPr>
      </w:pPr>
      <w:r>
        <w:rPr>
          <w:rFonts w:hint="eastAsia" w:ascii="黑体" w:hAnsi="宋体" w:eastAsia="黑体"/>
          <w:sz w:val="21"/>
          <w:szCs w:val="21"/>
        </w:rPr>
        <w:t>3.9  检验项目类别</w:t>
      </w:r>
    </w:p>
    <w:p>
      <w:pPr>
        <w:spacing w:line="360" w:lineRule="exact"/>
        <w:rPr>
          <w:rFonts w:hint="eastAsia" w:asciiTheme="minorEastAsia" w:hAnsiTheme="minorEastAsia" w:eastAsiaTheme="minorEastAsia"/>
          <w:szCs w:val="24"/>
        </w:rPr>
      </w:pPr>
      <w:r>
        <w:rPr>
          <w:rFonts w:hint="eastAsia" w:ascii="黑体" w:hAnsi="宋体" w:eastAsia="黑体"/>
          <w:sz w:val="21"/>
          <w:szCs w:val="21"/>
        </w:rPr>
        <w:t xml:space="preserve">   </w:t>
      </w:r>
      <w:r>
        <w:rPr>
          <w:rFonts w:hint="eastAsia" w:asciiTheme="minorEastAsia" w:hAnsiTheme="minorEastAsia" w:eastAsiaTheme="minorEastAsia"/>
          <w:sz w:val="21"/>
          <w:szCs w:val="21"/>
        </w:rPr>
        <w:t xml:space="preserve"> 增加了</w:t>
      </w:r>
      <w:r>
        <w:rPr>
          <w:rFonts w:asciiTheme="minorEastAsia" w:hAnsiTheme="minorEastAsia" w:eastAsiaTheme="minorEastAsia"/>
          <w:sz w:val="21"/>
          <w:szCs w:val="21"/>
        </w:rPr>
        <w:t>型式检验项目的相关要求。</w:t>
      </w:r>
    </w:p>
    <w:p>
      <w:pPr>
        <w:spacing w:line="360" w:lineRule="exact"/>
        <w:rPr>
          <w:rFonts w:ascii="黑体" w:hAnsi="宋体" w:eastAsia="黑体"/>
          <w:sz w:val="21"/>
          <w:szCs w:val="21"/>
        </w:rPr>
      </w:pPr>
      <w:r>
        <w:rPr>
          <w:rFonts w:hint="eastAsia" w:ascii="黑体" w:eastAsia="黑体"/>
          <w:sz w:val="21"/>
          <w:szCs w:val="21"/>
          <w:shd w:val="clear" w:color="auto" w:fill="FFFFFF"/>
          <w:lang w:eastAsia="zh-CN"/>
        </w:rPr>
        <w:t>四</w:t>
      </w:r>
      <w:r>
        <w:rPr>
          <w:rFonts w:hint="eastAsia" w:ascii="黑体" w:hAnsi="宋体" w:eastAsia="黑体"/>
          <w:sz w:val="21"/>
          <w:szCs w:val="21"/>
        </w:rPr>
        <w:t>、与现行相关法律、法规、规章及相关标准，特别是强制性标准的协调性</w:t>
      </w:r>
    </w:p>
    <w:p>
      <w:pPr>
        <w:pStyle w:val="2"/>
        <w:spacing w:line="360" w:lineRule="exact"/>
        <w:ind w:firstLine="420"/>
        <w:rPr>
          <w:rFonts w:hAnsi="宋体"/>
          <w:kern w:val="2"/>
          <w:szCs w:val="21"/>
        </w:rPr>
      </w:pPr>
      <w:r>
        <w:rPr>
          <w:rFonts w:hint="eastAsia" w:hAnsi="宋体"/>
          <w:kern w:val="2"/>
          <w:szCs w:val="21"/>
        </w:rPr>
        <w:t>目前，我国有GB/T2040-2017《铜及铜合金板材》、GB/T2059-2017《铜及铜合金带材》为一般用途的铜及铜合金板材和带材标准，GB/T 5187《铜及铜合金箔材》为适用于</w:t>
      </w:r>
      <w:r>
        <w:rPr>
          <w:rFonts w:hint="eastAsia" w:hAnsi="宋体"/>
          <w:szCs w:val="21"/>
        </w:rPr>
        <w:t>电子、仪表等工业部门用铜及铜合金轧制箔材标准</w:t>
      </w:r>
      <w:r>
        <w:rPr>
          <w:rFonts w:hint="eastAsia" w:hAnsi="宋体"/>
          <w:kern w:val="2"/>
          <w:szCs w:val="21"/>
        </w:rPr>
        <w:t>,本标准</w:t>
      </w:r>
      <w:r>
        <w:rPr>
          <w:rFonts w:hAnsi="宋体"/>
          <w:kern w:val="2"/>
          <w:szCs w:val="21"/>
        </w:rPr>
        <w:t>为</w:t>
      </w:r>
      <w:r>
        <w:rPr>
          <w:rFonts w:hint="eastAsia" w:hAnsi="宋体"/>
          <w:kern w:val="2"/>
          <w:szCs w:val="21"/>
        </w:rPr>
        <w:t>用于制作通讯电缆、电力电缆、防火电缆产品用专用铜带，与现行相关法律、法规、规章及相关标准不冲突。</w:t>
      </w:r>
    </w:p>
    <w:p>
      <w:pPr>
        <w:spacing w:line="360" w:lineRule="exact"/>
        <w:rPr>
          <w:rFonts w:ascii="黑体" w:hAnsi="宋体" w:eastAsia="黑体"/>
          <w:sz w:val="21"/>
          <w:szCs w:val="21"/>
        </w:rPr>
      </w:pPr>
      <w:r>
        <w:rPr>
          <w:rFonts w:hint="eastAsia" w:ascii="黑体" w:hAnsi="宋体" w:eastAsia="黑体"/>
          <w:sz w:val="21"/>
          <w:szCs w:val="21"/>
          <w:lang w:eastAsia="zh-CN"/>
        </w:rPr>
        <w:t>五</w:t>
      </w:r>
      <w:r>
        <w:rPr>
          <w:rFonts w:hint="eastAsia" w:ascii="黑体" w:hAnsi="宋体" w:eastAsia="黑体"/>
          <w:sz w:val="21"/>
          <w:szCs w:val="21"/>
        </w:rPr>
        <w:t>、重大分歧意见的处理经过和依据</w:t>
      </w:r>
    </w:p>
    <w:p>
      <w:pPr>
        <w:spacing w:line="360" w:lineRule="exact"/>
        <w:ind w:firstLine="420" w:firstLineChars="200"/>
        <w:rPr>
          <w:rFonts w:ascii="宋体" w:hAnsi="宋体"/>
          <w:sz w:val="21"/>
          <w:szCs w:val="21"/>
        </w:rPr>
      </w:pPr>
      <w:r>
        <w:rPr>
          <w:rFonts w:hint="eastAsia" w:ascii="宋体" w:hAnsi="宋体"/>
          <w:sz w:val="21"/>
          <w:szCs w:val="21"/>
        </w:rPr>
        <w:t>无。</w:t>
      </w:r>
    </w:p>
    <w:p>
      <w:pPr>
        <w:spacing w:line="360" w:lineRule="exact"/>
        <w:rPr>
          <w:rFonts w:ascii="黑体" w:hAnsi="宋体" w:eastAsia="黑体"/>
          <w:sz w:val="21"/>
          <w:szCs w:val="21"/>
        </w:rPr>
      </w:pPr>
      <w:r>
        <w:rPr>
          <w:rFonts w:hint="eastAsia" w:ascii="黑体" w:hAnsi="宋体" w:eastAsia="黑体"/>
          <w:sz w:val="21"/>
          <w:szCs w:val="21"/>
          <w:lang w:eastAsia="zh-CN"/>
        </w:rPr>
        <w:t>六</w:t>
      </w:r>
      <w:r>
        <w:rPr>
          <w:rFonts w:hint="eastAsia" w:ascii="黑体" w:hAnsi="宋体" w:eastAsia="黑体"/>
          <w:sz w:val="21"/>
          <w:szCs w:val="21"/>
        </w:rPr>
        <w:t>、作为强制性国家标准的建议</w:t>
      </w:r>
    </w:p>
    <w:p>
      <w:pPr>
        <w:spacing w:line="360" w:lineRule="exact"/>
        <w:rPr>
          <w:rFonts w:ascii="宋体" w:hAnsi="宋体"/>
          <w:sz w:val="21"/>
          <w:szCs w:val="21"/>
        </w:rPr>
      </w:pPr>
      <w:r>
        <w:rPr>
          <w:rFonts w:hint="eastAsia" w:ascii="宋体" w:hAnsi="宋体"/>
          <w:sz w:val="21"/>
          <w:szCs w:val="21"/>
        </w:rPr>
        <w:t xml:space="preserve">    本标准建议不作为强制性标准，而建议作为推荐性标准。</w:t>
      </w:r>
    </w:p>
    <w:p>
      <w:pPr>
        <w:spacing w:line="360" w:lineRule="exact"/>
        <w:rPr>
          <w:rFonts w:ascii="黑体" w:hAnsi="宋体" w:eastAsia="黑体"/>
          <w:sz w:val="21"/>
          <w:szCs w:val="21"/>
        </w:rPr>
      </w:pPr>
      <w:r>
        <w:rPr>
          <w:rFonts w:hint="eastAsia" w:ascii="黑体" w:hAnsi="宋体" w:eastAsia="黑体"/>
          <w:sz w:val="21"/>
          <w:szCs w:val="21"/>
          <w:lang w:eastAsia="zh-CN"/>
        </w:rPr>
        <w:t>七</w:t>
      </w:r>
      <w:r>
        <w:rPr>
          <w:rFonts w:hint="eastAsia" w:ascii="黑体" w:hAnsi="宋体" w:eastAsia="黑体"/>
          <w:sz w:val="21"/>
          <w:szCs w:val="21"/>
        </w:rPr>
        <w:t>、贯彻标准的要求和措施建议</w:t>
      </w:r>
    </w:p>
    <w:p>
      <w:pPr>
        <w:pStyle w:val="2"/>
        <w:spacing w:line="360" w:lineRule="exact"/>
        <w:ind w:firstLine="420"/>
        <w:rPr>
          <w:rFonts w:hAnsi="宋体"/>
          <w:kern w:val="2"/>
          <w:szCs w:val="21"/>
        </w:rPr>
      </w:pPr>
      <w:r>
        <w:rPr>
          <w:rFonts w:hint="eastAsia" w:hAnsi="宋体"/>
          <w:kern w:val="2"/>
          <w:szCs w:val="21"/>
        </w:rPr>
        <w:t>本标准发布后，各企业应积极宣传和贯彻，并立即采用新标准订货，以保证产品质量，满足国内、外市场及用户的需要。</w:t>
      </w:r>
    </w:p>
    <w:p>
      <w:pPr>
        <w:spacing w:line="360" w:lineRule="exact"/>
        <w:rPr>
          <w:rFonts w:ascii="黑体" w:hAnsi="宋体" w:eastAsia="黑体"/>
          <w:sz w:val="21"/>
          <w:szCs w:val="21"/>
        </w:rPr>
      </w:pPr>
      <w:r>
        <w:rPr>
          <w:rFonts w:hint="eastAsia" w:ascii="黑体" w:hAnsi="宋体" w:eastAsia="黑体"/>
          <w:sz w:val="21"/>
          <w:szCs w:val="21"/>
          <w:lang w:eastAsia="zh-CN"/>
        </w:rPr>
        <w:t>八</w:t>
      </w:r>
      <w:r>
        <w:rPr>
          <w:rFonts w:hint="eastAsia" w:ascii="黑体" w:hAnsi="宋体" w:eastAsia="黑体"/>
          <w:sz w:val="21"/>
          <w:szCs w:val="21"/>
        </w:rPr>
        <w:t>、废止现行有关标准的建议</w:t>
      </w:r>
    </w:p>
    <w:p>
      <w:pPr>
        <w:spacing w:line="360" w:lineRule="exact"/>
        <w:ind w:firstLine="420" w:firstLineChars="200"/>
        <w:rPr>
          <w:rFonts w:ascii="宋体" w:hAnsi="宋体"/>
          <w:sz w:val="21"/>
          <w:szCs w:val="21"/>
        </w:rPr>
      </w:pPr>
      <w:r>
        <w:rPr>
          <w:rFonts w:hint="eastAsia" w:ascii="宋体" w:hAnsi="宋体"/>
          <w:sz w:val="21"/>
          <w:szCs w:val="21"/>
        </w:rPr>
        <w:t>无。</w:t>
      </w:r>
    </w:p>
    <w:p>
      <w:pPr>
        <w:spacing w:line="360" w:lineRule="exact"/>
        <w:rPr>
          <w:rFonts w:ascii="黑体" w:hAnsi="宋体" w:eastAsia="黑体"/>
          <w:sz w:val="21"/>
          <w:szCs w:val="21"/>
        </w:rPr>
      </w:pPr>
      <w:r>
        <w:rPr>
          <w:rFonts w:hint="eastAsia" w:ascii="黑体" w:hAnsi="宋体" w:eastAsia="黑体"/>
          <w:sz w:val="21"/>
          <w:szCs w:val="21"/>
          <w:lang w:eastAsia="zh-CN"/>
        </w:rPr>
        <w:t>九</w:t>
      </w:r>
      <w:r>
        <w:rPr>
          <w:rFonts w:hint="eastAsia" w:ascii="黑体" w:hAnsi="宋体" w:eastAsia="黑体"/>
          <w:sz w:val="21"/>
          <w:szCs w:val="21"/>
        </w:rPr>
        <w:t>、其它应予说明的事项</w:t>
      </w:r>
    </w:p>
    <w:p>
      <w:pPr>
        <w:spacing w:line="360" w:lineRule="exact"/>
        <w:ind w:firstLine="420" w:firstLineChars="200"/>
        <w:rPr>
          <w:rFonts w:hint="eastAsia" w:hAnsi="宋体"/>
          <w:kern w:val="2"/>
          <w:sz w:val="21"/>
          <w:szCs w:val="21"/>
        </w:rPr>
      </w:pPr>
      <w:r>
        <w:rPr>
          <w:rFonts w:hint="eastAsia" w:hAnsi="宋体"/>
          <w:kern w:val="2"/>
          <w:sz w:val="21"/>
          <w:szCs w:val="21"/>
        </w:rPr>
        <w:t>无</w:t>
      </w:r>
      <w:r>
        <w:rPr>
          <w:rFonts w:hAnsi="宋体"/>
          <w:kern w:val="2"/>
          <w:sz w:val="21"/>
          <w:szCs w:val="21"/>
        </w:rPr>
        <w:t>。</w:t>
      </w:r>
    </w:p>
    <w:p>
      <w:pPr>
        <w:spacing w:line="360" w:lineRule="exact"/>
        <w:rPr>
          <w:rFonts w:ascii="黑体" w:hAnsi="宋体" w:eastAsia="黑体"/>
          <w:sz w:val="21"/>
          <w:szCs w:val="21"/>
        </w:rPr>
      </w:pPr>
      <w:r>
        <w:rPr>
          <w:rFonts w:hint="eastAsia" w:ascii="黑体" w:hAnsi="宋体" w:eastAsia="黑体"/>
          <w:sz w:val="21"/>
          <w:szCs w:val="21"/>
          <w:lang w:eastAsia="zh-CN"/>
        </w:rPr>
        <w:t>十</w:t>
      </w:r>
      <w:r>
        <w:rPr>
          <w:rFonts w:hint="eastAsia" w:ascii="黑体" w:hAnsi="宋体" w:eastAsia="黑体"/>
          <w:sz w:val="21"/>
          <w:szCs w:val="21"/>
        </w:rPr>
        <w:t>、预期效果</w:t>
      </w:r>
    </w:p>
    <w:p>
      <w:pPr>
        <w:pStyle w:val="15"/>
        <w:spacing w:before="0" w:beforeAutospacing="0" w:after="0" w:afterAutospacing="0" w:line="360" w:lineRule="exact"/>
        <w:ind w:firstLine="420" w:firstLineChars="200"/>
        <w:jc w:val="both"/>
        <w:rPr>
          <w:sz w:val="21"/>
          <w:szCs w:val="21"/>
        </w:rPr>
      </w:pPr>
      <w:r>
        <w:rPr>
          <w:rFonts w:hint="eastAsia" w:cs="Arial"/>
          <w:sz w:val="21"/>
          <w:szCs w:val="21"/>
        </w:rPr>
        <w:t>压延铜箔因其较电解铜箔具有高强度、高弯曲性、</w:t>
      </w:r>
      <w:r>
        <w:rPr>
          <w:rFonts w:ascii="ˎ̥" w:hAnsi="ˎ̥"/>
          <w:sz w:val="21"/>
          <w:szCs w:val="21"/>
        </w:rPr>
        <w:t>良好的延展性、</w:t>
      </w:r>
      <w:r>
        <w:rPr>
          <w:rFonts w:hint="eastAsia" w:cs="Arial"/>
          <w:sz w:val="21"/>
          <w:szCs w:val="21"/>
        </w:rPr>
        <w:t>表面光泽更优、</w:t>
      </w:r>
      <w:r>
        <w:rPr>
          <w:rFonts w:ascii="ˎ̥" w:hAnsi="ˎ̥"/>
          <w:sz w:val="21"/>
          <w:szCs w:val="21"/>
        </w:rPr>
        <w:t>易电镀性和优良的导电性等特点，广泛用于建筑、机械制造、汽车、电子电器、集成电路</w:t>
      </w:r>
      <w:r>
        <w:rPr>
          <w:rFonts w:hint="eastAsia" w:ascii="ˎ̥" w:hAnsi="ˎ̥"/>
          <w:sz w:val="21"/>
          <w:szCs w:val="21"/>
        </w:rPr>
        <w:t>、新能源</w:t>
      </w:r>
      <w:r>
        <w:rPr>
          <w:rFonts w:ascii="ˎ̥" w:hAnsi="ˎ̥"/>
          <w:sz w:val="21"/>
          <w:szCs w:val="21"/>
        </w:rPr>
        <w:t>等多种行业</w:t>
      </w:r>
      <w:r>
        <w:rPr>
          <w:rFonts w:hint="eastAsia" w:ascii="ˎ̥" w:hAnsi="ˎ̥"/>
          <w:sz w:val="21"/>
          <w:szCs w:val="21"/>
        </w:rPr>
        <w:t>，</w:t>
      </w:r>
      <w:r>
        <w:rPr>
          <w:rFonts w:hint="eastAsia" w:cs="Arial"/>
          <w:sz w:val="21"/>
          <w:szCs w:val="21"/>
        </w:rPr>
        <w:t>是某些产品不可替代的原料，基材。</w:t>
      </w:r>
      <w:r>
        <w:rPr>
          <w:rFonts w:hint="eastAsia"/>
          <w:sz w:val="21"/>
          <w:szCs w:val="21"/>
        </w:rPr>
        <w:t>随着科技的发展，有色金属加工业快速发展，铜及铜合金箔材的需求也</w:t>
      </w:r>
      <w:r>
        <w:rPr>
          <w:rFonts w:hint="eastAsia"/>
          <w:sz w:val="21"/>
          <w:szCs w:val="21"/>
          <w:shd w:val="clear" w:color="auto" w:fill="FFFFFF"/>
        </w:rPr>
        <w:t>将迅速增长，</w:t>
      </w:r>
      <w:r>
        <w:rPr>
          <w:rFonts w:hint="eastAsia"/>
          <w:sz w:val="21"/>
          <w:szCs w:val="21"/>
        </w:rPr>
        <w:t>也将有着非常广阔应用前景。</w:t>
      </w:r>
    </w:p>
    <w:p>
      <w:pPr>
        <w:pStyle w:val="15"/>
        <w:spacing w:before="0" w:beforeAutospacing="0" w:after="0" w:afterAutospacing="0" w:line="360" w:lineRule="exact"/>
        <w:ind w:firstLine="420" w:firstLineChars="200"/>
        <w:jc w:val="both"/>
        <w:rPr>
          <w:sz w:val="21"/>
          <w:szCs w:val="21"/>
        </w:rPr>
      </w:pPr>
      <w:r>
        <w:rPr>
          <w:rFonts w:hint="eastAsia"/>
          <w:sz w:val="21"/>
          <w:szCs w:val="21"/>
        </w:rPr>
        <w:t>本标准的修订是在GB/T 5187-2008《铜及铜合金箔材》的基础上，结合我国铜及铜合金箔材生产企业及国内外用户需求的基础上进行修订，技术指标先进，具有普遍性、广泛性、适用性、科学性和先进性。本标准发布后，将规范我国铜及铜合金箔材的性能和技术要求，提高产品在国内、外市场上的竞争力，给生产企业带来巨大的经济效益。</w:t>
      </w:r>
    </w:p>
    <w:p>
      <w:pPr>
        <w:pStyle w:val="15"/>
        <w:spacing w:before="0" w:beforeAutospacing="0" w:after="0" w:afterAutospacing="0" w:line="360" w:lineRule="exact"/>
        <w:ind w:firstLine="420" w:firstLineChars="200"/>
        <w:jc w:val="both"/>
        <w:rPr>
          <w:sz w:val="21"/>
          <w:szCs w:val="21"/>
        </w:rPr>
      </w:pPr>
      <w:r>
        <w:rPr>
          <w:rFonts w:hint="eastAsia"/>
          <w:sz w:val="21"/>
          <w:szCs w:val="21"/>
        </w:rPr>
        <w:t>电缆用铜带使用广泛，如通讯、电力、防火等，随着发展需要，电力电缆用和防火电缆需求增大。2020年全球电力电缆市场规模达到了1648.88亿美元，预计2026年将达到1931.45亿美元，年复合增长率（CAGR）为2.76%。</w:t>
      </w:r>
    </w:p>
    <w:p>
      <w:pPr>
        <w:pStyle w:val="15"/>
        <w:spacing w:before="0" w:beforeAutospacing="0" w:after="0" w:afterAutospacing="0" w:line="360" w:lineRule="exact"/>
        <w:ind w:firstLine="420" w:firstLineChars="200"/>
        <w:jc w:val="both"/>
        <w:rPr>
          <w:sz w:val="21"/>
          <w:szCs w:val="21"/>
        </w:rPr>
      </w:pPr>
      <w:r>
        <w:rPr>
          <w:rFonts w:hint="eastAsia"/>
          <w:sz w:val="21"/>
          <w:szCs w:val="21"/>
        </w:rPr>
        <w:t>标准的制定，有助于电缆带产品的国际竞争力，促进国内相关产业向标准化、规范化迈进，具有显著的社会和经济效益。</w:t>
      </w:r>
    </w:p>
    <w:p>
      <w:pPr>
        <w:pStyle w:val="15"/>
        <w:spacing w:before="0" w:beforeAutospacing="0" w:after="0" w:afterAutospacing="0" w:line="360" w:lineRule="exact"/>
        <w:ind w:firstLine="420" w:firstLineChars="200"/>
        <w:jc w:val="both"/>
        <w:rPr>
          <w:rFonts w:hint="eastAsia"/>
          <w:sz w:val="21"/>
          <w:szCs w:val="21"/>
        </w:rPr>
      </w:pPr>
      <w:r>
        <w:rPr>
          <w:rFonts w:hint="eastAsia"/>
          <w:sz w:val="21"/>
          <w:szCs w:val="21"/>
        </w:rPr>
        <w:t>本标准的修订有助于铜产品转型升级、消化过剩产能，同时提高产品质量的可靠性、稳定性、一致性水平，增加高性能、功能化、差别化产品的有效供给，带动原材料工业质量品牌整体提升，为制造业高质量发展提供保障</w:t>
      </w:r>
    </w:p>
    <w:p>
      <w:pPr>
        <w:pStyle w:val="15"/>
        <w:spacing w:before="0" w:beforeAutospacing="0" w:after="0" w:afterAutospacing="0" w:line="360" w:lineRule="exact"/>
        <w:ind w:firstLine="420" w:firstLineChars="200"/>
        <w:jc w:val="both"/>
        <w:rPr>
          <w:sz w:val="21"/>
          <w:szCs w:val="21"/>
        </w:rPr>
      </w:pPr>
    </w:p>
    <w:p>
      <w:pPr>
        <w:pStyle w:val="15"/>
        <w:spacing w:before="0" w:beforeAutospacing="0" w:after="0" w:afterAutospacing="0" w:line="360" w:lineRule="exact"/>
        <w:ind w:firstLine="420" w:firstLineChars="200"/>
        <w:jc w:val="both"/>
        <w:rPr>
          <w:sz w:val="21"/>
          <w:szCs w:val="21"/>
        </w:rPr>
      </w:pPr>
    </w:p>
    <w:p>
      <w:pPr>
        <w:pStyle w:val="15"/>
        <w:spacing w:before="0" w:beforeAutospacing="0" w:after="0" w:afterAutospacing="0" w:line="360" w:lineRule="exact"/>
        <w:ind w:firstLine="420" w:firstLineChars="200"/>
        <w:jc w:val="both"/>
        <w:rPr>
          <w:rFonts w:hint="eastAsia"/>
          <w:sz w:val="21"/>
          <w:szCs w:val="21"/>
        </w:rPr>
      </w:pPr>
    </w:p>
    <w:p>
      <w:pPr>
        <w:spacing w:line="360" w:lineRule="exact"/>
        <w:ind w:left="480" w:hanging="480"/>
        <w:rPr>
          <w:sz w:val="21"/>
        </w:rPr>
      </w:pPr>
    </w:p>
    <w:p>
      <w:pPr>
        <w:spacing w:line="360" w:lineRule="exact"/>
        <w:ind w:left="482" w:hanging="482"/>
        <w:jc w:val="center"/>
        <w:rPr>
          <w:sz w:val="21"/>
          <w:szCs w:val="21"/>
        </w:rPr>
      </w:pPr>
      <w:r>
        <w:rPr>
          <w:rFonts w:hint="eastAsia"/>
          <w:szCs w:val="24"/>
        </w:rPr>
        <w:t xml:space="preserve">                            </w:t>
      </w:r>
      <w:r>
        <w:rPr>
          <w:rFonts w:hint="eastAsia"/>
          <w:sz w:val="21"/>
          <w:szCs w:val="21"/>
        </w:rPr>
        <w:t>《</w:t>
      </w:r>
      <w:r>
        <w:rPr>
          <w:rFonts w:hint="eastAsia" w:ascii="宋体" w:hAnsi="宋体"/>
          <w:sz w:val="21"/>
          <w:szCs w:val="21"/>
          <w:lang w:eastAsia="zh-CN"/>
        </w:rPr>
        <w:t>电缆用铜带</w:t>
      </w:r>
      <w:r>
        <w:rPr>
          <w:rFonts w:hint="eastAsia"/>
          <w:sz w:val="21"/>
          <w:szCs w:val="21"/>
        </w:rPr>
        <w:t>》国家标准编制组</w:t>
      </w:r>
    </w:p>
    <w:p>
      <w:pPr>
        <w:spacing w:line="360" w:lineRule="exact"/>
        <w:ind w:left="482" w:hanging="482"/>
        <w:jc w:val="center"/>
        <w:rPr>
          <w:sz w:val="21"/>
          <w:szCs w:val="21"/>
        </w:rPr>
      </w:pPr>
      <w:r>
        <w:rPr>
          <w:rFonts w:hint="eastAsia"/>
          <w:sz w:val="21"/>
          <w:szCs w:val="21"/>
        </w:rPr>
        <w:t xml:space="preserve">                             二〇二</w:t>
      </w:r>
      <w:r>
        <w:rPr>
          <w:rFonts w:hint="eastAsia"/>
          <w:sz w:val="21"/>
          <w:szCs w:val="21"/>
          <w:lang w:eastAsia="zh-CN"/>
        </w:rPr>
        <w:t>二</w:t>
      </w:r>
      <w:r>
        <w:rPr>
          <w:rFonts w:hint="eastAsia"/>
          <w:sz w:val="21"/>
          <w:szCs w:val="21"/>
        </w:rPr>
        <w:t>年十</w:t>
      </w:r>
      <w:r>
        <w:rPr>
          <w:rFonts w:hint="eastAsia"/>
          <w:sz w:val="21"/>
          <w:szCs w:val="21"/>
          <w:lang w:eastAsia="zh-CN"/>
        </w:rPr>
        <w:t>一</w:t>
      </w:r>
      <w:r>
        <w:rPr>
          <w:rFonts w:hint="eastAsia"/>
          <w:sz w:val="21"/>
          <w:szCs w:val="21"/>
        </w:rPr>
        <w:t>月</w:t>
      </w:r>
      <w:r>
        <w:rPr>
          <w:rFonts w:hint="eastAsia"/>
          <w:sz w:val="21"/>
          <w:szCs w:val="21"/>
          <w:lang w:eastAsia="zh-CN"/>
        </w:rPr>
        <w:t>七</w:t>
      </w:r>
      <w:r>
        <w:rPr>
          <w:rFonts w:hint="eastAsia"/>
          <w:sz w:val="21"/>
          <w:szCs w:val="21"/>
        </w:rPr>
        <w:t>日</w:t>
      </w:r>
    </w:p>
    <w:sectPr>
      <w:headerReference r:id="rId3" w:type="first"/>
      <w:footerReference r:id="rId4" w:type="default"/>
      <w:footerReference r:id="rId5" w:type="even"/>
      <w:pgSz w:w="11907" w:h="16840"/>
      <w:pgMar w:top="1361" w:right="1418" w:bottom="1361" w:left="1418" w:header="1588"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34"/>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Verdana">
    <w:panose1 w:val="020B0604030504040204"/>
    <w:charset w:val="00"/>
    <w:family w:val="swiss"/>
    <w:pitch w:val="default"/>
    <w:sig w:usb0="00000287" w:usb1="00000000"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separate"/>
    </w:r>
    <w:r>
      <w:rPr>
        <w:rStyle w:val="20"/>
      </w:rPr>
      <w:t>4</w:t>
    </w:r>
    <w:r>
      <w:fldChar w:fldCharType="end"/>
    </w:r>
  </w:p>
  <w:p>
    <w:pPr>
      <w:pStyle w:val="12"/>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0"/>
      </w:rPr>
    </w:pPr>
    <w:r>
      <w:fldChar w:fldCharType="begin"/>
    </w:r>
    <w:r>
      <w:rPr>
        <w:rStyle w:val="20"/>
      </w:rPr>
      <w:instrText xml:space="preserve">PAGE  </w:instrText>
    </w:r>
    <w:r>
      <w:fldChar w:fldCharType="end"/>
    </w:r>
  </w:p>
  <w:p>
    <w:pPr>
      <w:pStyle w:val="12"/>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attachedTemplate r:id="rId1"/>
  <w:documentProtection w:enforcement="0"/>
  <w:defaultTabStop w:val="425"/>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ProtectValume" w:val="Protected"/>
  </w:docVars>
  <w:rsids>
    <w:rsidRoot w:val="00815842"/>
    <w:rsid w:val="000012F9"/>
    <w:rsid w:val="00002334"/>
    <w:rsid w:val="000024F8"/>
    <w:rsid w:val="00002CA5"/>
    <w:rsid w:val="00002FEE"/>
    <w:rsid w:val="00004197"/>
    <w:rsid w:val="00004C2B"/>
    <w:rsid w:val="00004C41"/>
    <w:rsid w:val="0000562D"/>
    <w:rsid w:val="000112CE"/>
    <w:rsid w:val="00012FFB"/>
    <w:rsid w:val="0001365E"/>
    <w:rsid w:val="00015246"/>
    <w:rsid w:val="0001684B"/>
    <w:rsid w:val="00021AB0"/>
    <w:rsid w:val="00023FC9"/>
    <w:rsid w:val="00026319"/>
    <w:rsid w:val="00026B78"/>
    <w:rsid w:val="0002723C"/>
    <w:rsid w:val="00030499"/>
    <w:rsid w:val="00033CA0"/>
    <w:rsid w:val="000344F9"/>
    <w:rsid w:val="00034654"/>
    <w:rsid w:val="00035284"/>
    <w:rsid w:val="00035B56"/>
    <w:rsid w:val="00040751"/>
    <w:rsid w:val="00042035"/>
    <w:rsid w:val="00042702"/>
    <w:rsid w:val="00045027"/>
    <w:rsid w:val="000466B9"/>
    <w:rsid w:val="00047D25"/>
    <w:rsid w:val="0005040B"/>
    <w:rsid w:val="00051311"/>
    <w:rsid w:val="00051EC5"/>
    <w:rsid w:val="00051EF5"/>
    <w:rsid w:val="00055E1C"/>
    <w:rsid w:val="00056392"/>
    <w:rsid w:val="00056783"/>
    <w:rsid w:val="0005751F"/>
    <w:rsid w:val="0006055B"/>
    <w:rsid w:val="00061816"/>
    <w:rsid w:val="00062F0C"/>
    <w:rsid w:val="0006323A"/>
    <w:rsid w:val="00067890"/>
    <w:rsid w:val="00067E0A"/>
    <w:rsid w:val="00070207"/>
    <w:rsid w:val="00073BDB"/>
    <w:rsid w:val="00074A6F"/>
    <w:rsid w:val="00077D32"/>
    <w:rsid w:val="00080334"/>
    <w:rsid w:val="000808C5"/>
    <w:rsid w:val="00080995"/>
    <w:rsid w:val="00080CB8"/>
    <w:rsid w:val="00081ED6"/>
    <w:rsid w:val="00082EC5"/>
    <w:rsid w:val="00084065"/>
    <w:rsid w:val="00085F56"/>
    <w:rsid w:val="000872A1"/>
    <w:rsid w:val="0009120D"/>
    <w:rsid w:val="000913E8"/>
    <w:rsid w:val="00091FE3"/>
    <w:rsid w:val="0009288D"/>
    <w:rsid w:val="000933B2"/>
    <w:rsid w:val="0009482F"/>
    <w:rsid w:val="000956D5"/>
    <w:rsid w:val="000A414D"/>
    <w:rsid w:val="000A4BA7"/>
    <w:rsid w:val="000B0193"/>
    <w:rsid w:val="000B1B7A"/>
    <w:rsid w:val="000B441D"/>
    <w:rsid w:val="000B45D7"/>
    <w:rsid w:val="000B73D7"/>
    <w:rsid w:val="000B76E5"/>
    <w:rsid w:val="000C2193"/>
    <w:rsid w:val="000D0DD6"/>
    <w:rsid w:val="000D2F2B"/>
    <w:rsid w:val="000D3530"/>
    <w:rsid w:val="000D52E4"/>
    <w:rsid w:val="000D56A5"/>
    <w:rsid w:val="000D77D0"/>
    <w:rsid w:val="000D7992"/>
    <w:rsid w:val="000E1BCB"/>
    <w:rsid w:val="000E26B3"/>
    <w:rsid w:val="000E31F0"/>
    <w:rsid w:val="000F1121"/>
    <w:rsid w:val="000F2D17"/>
    <w:rsid w:val="000F3C89"/>
    <w:rsid w:val="000F3FDC"/>
    <w:rsid w:val="00102E5F"/>
    <w:rsid w:val="00104CF0"/>
    <w:rsid w:val="00106D52"/>
    <w:rsid w:val="00107217"/>
    <w:rsid w:val="00110E92"/>
    <w:rsid w:val="001114A1"/>
    <w:rsid w:val="0011295C"/>
    <w:rsid w:val="001148D5"/>
    <w:rsid w:val="0012060B"/>
    <w:rsid w:val="00122007"/>
    <w:rsid w:val="001254BB"/>
    <w:rsid w:val="00125890"/>
    <w:rsid w:val="001261F0"/>
    <w:rsid w:val="00130A96"/>
    <w:rsid w:val="00130AAD"/>
    <w:rsid w:val="0013118A"/>
    <w:rsid w:val="00137B44"/>
    <w:rsid w:val="00146E66"/>
    <w:rsid w:val="00150717"/>
    <w:rsid w:val="001536AC"/>
    <w:rsid w:val="0016787A"/>
    <w:rsid w:val="00173524"/>
    <w:rsid w:val="0017712E"/>
    <w:rsid w:val="00177517"/>
    <w:rsid w:val="0018567F"/>
    <w:rsid w:val="001865FB"/>
    <w:rsid w:val="001868BC"/>
    <w:rsid w:val="001923DD"/>
    <w:rsid w:val="0019243A"/>
    <w:rsid w:val="001937BA"/>
    <w:rsid w:val="001A3B23"/>
    <w:rsid w:val="001A5DDA"/>
    <w:rsid w:val="001A6CF6"/>
    <w:rsid w:val="001A6D8C"/>
    <w:rsid w:val="001A7F72"/>
    <w:rsid w:val="001B3430"/>
    <w:rsid w:val="001B770B"/>
    <w:rsid w:val="001B7F4C"/>
    <w:rsid w:val="001C5728"/>
    <w:rsid w:val="001D335D"/>
    <w:rsid w:val="001D33A6"/>
    <w:rsid w:val="001D4291"/>
    <w:rsid w:val="001D65A6"/>
    <w:rsid w:val="001D6C27"/>
    <w:rsid w:val="001E2E87"/>
    <w:rsid w:val="001E2EB6"/>
    <w:rsid w:val="001E3574"/>
    <w:rsid w:val="001E362F"/>
    <w:rsid w:val="001E5C77"/>
    <w:rsid w:val="001E6C39"/>
    <w:rsid w:val="001F19FD"/>
    <w:rsid w:val="001F46FF"/>
    <w:rsid w:val="002022DD"/>
    <w:rsid w:val="00202551"/>
    <w:rsid w:val="00203C5E"/>
    <w:rsid w:val="00204204"/>
    <w:rsid w:val="002042D6"/>
    <w:rsid w:val="0020700E"/>
    <w:rsid w:val="00210141"/>
    <w:rsid w:val="00210FC0"/>
    <w:rsid w:val="002142E5"/>
    <w:rsid w:val="0022031D"/>
    <w:rsid w:val="00220587"/>
    <w:rsid w:val="00221D34"/>
    <w:rsid w:val="00222101"/>
    <w:rsid w:val="00222EAC"/>
    <w:rsid w:val="002237CF"/>
    <w:rsid w:val="00225B21"/>
    <w:rsid w:val="0022622D"/>
    <w:rsid w:val="002263D1"/>
    <w:rsid w:val="00226C0C"/>
    <w:rsid w:val="0023206D"/>
    <w:rsid w:val="002352F5"/>
    <w:rsid w:val="00242DDA"/>
    <w:rsid w:val="002468B4"/>
    <w:rsid w:val="00246EAD"/>
    <w:rsid w:val="002502CE"/>
    <w:rsid w:val="00254605"/>
    <w:rsid w:val="002615D6"/>
    <w:rsid w:val="00261E03"/>
    <w:rsid w:val="002633A4"/>
    <w:rsid w:val="00263B27"/>
    <w:rsid w:val="00263BFC"/>
    <w:rsid w:val="00266053"/>
    <w:rsid w:val="00266398"/>
    <w:rsid w:val="002663E4"/>
    <w:rsid w:val="00282051"/>
    <w:rsid w:val="002854CE"/>
    <w:rsid w:val="002923D7"/>
    <w:rsid w:val="0029322E"/>
    <w:rsid w:val="00293397"/>
    <w:rsid w:val="00293BD6"/>
    <w:rsid w:val="00297B3C"/>
    <w:rsid w:val="002A0EC4"/>
    <w:rsid w:val="002A1B11"/>
    <w:rsid w:val="002A26C9"/>
    <w:rsid w:val="002A30FF"/>
    <w:rsid w:val="002A373D"/>
    <w:rsid w:val="002A5388"/>
    <w:rsid w:val="002A5E36"/>
    <w:rsid w:val="002A714F"/>
    <w:rsid w:val="002A7494"/>
    <w:rsid w:val="002A7581"/>
    <w:rsid w:val="002B0166"/>
    <w:rsid w:val="002B1F86"/>
    <w:rsid w:val="002B24F0"/>
    <w:rsid w:val="002B763E"/>
    <w:rsid w:val="002C019A"/>
    <w:rsid w:val="002C25C0"/>
    <w:rsid w:val="002C2DD2"/>
    <w:rsid w:val="002C555A"/>
    <w:rsid w:val="002C7FEE"/>
    <w:rsid w:val="002D0AA0"/>
    <w:rsid w:val="002D1572"/>
    <w:rsid w:val="002D279C"/>
    <w:rsid w:val="002D2957"/>
    <w:rsid w:val="002D33FA"/>
    <w:rsid w:val="002D415E"/>
    <w:rsid w:val="002D41C7"/>
    <w:rsid w:val="002D41D4"/>
    <w:rsid w:val="002D7CDF"/>
    <w:rsid w:val="002E0857"/>
    <w:rsid w:val="002E3041"/>
    <w:rsid w:val="002E5EBA"/>
    <w:rsid w:val="002E673F"/>
    <w:rsid w:val="002E7A85"/>
    <w:rsid w:val="002F46B0"/>
    <w:rsid w:val="002F511E"/>
    <w:rsid w:val="002F78C0"/>
    <w:rsid w:val="00301968"/>
    <w:rsid w:val="00303447"/>
    <w:rsid w:val="00310E14"/>
    <w:rsid w:val="00312FCF"/>
    <w:rsid w:val="003228BF"/>
    <w:rsid w:val="00322EC6"/>
    <w:rsid w:val="00324A7B"/>
    <w:rsid w:val="00325AF3"/>
    <w:rsid w:val="00332334"/>
    <w:rsid w:val="00332C75"/>
    <w:rsid w:val="00341C9E"/>
    <w:rsid w:val="00343E77"/>
    <w:rsid w:val="003448DC"/>
    <w:rsid w:val="00345AAB"/>
    <w:rsid w:val="00345BB8"/>
    <w:rsid w:val="00346917"/>
    <w:rsid w:val="00347BC5"/>
    <w:rsid w:val="00350AFA"/>
    <w:rsid w:val="00351183"/>
    <w:rsid w:val="00351DF7"/>
    <w:rsid w:val="00352A20"/>
    <w:rsid w:val="00357250"/>
    <w:rsid w:val="00357587"/>
    <w:rsid w:val="0035759B"/>
    <w:rsid w:val="00362069"/>
    <w:rsid w:val="00372A22"/>
    <w:rsid w:val="00372D20"/>
    <w:rsid w:val="00373F98"/>
    <w:rsid w:val="00376624"/>
    <w:rsid w:val="00380041"/>
    <w:rsid w:val="003854F5"/>
    <w:rsid w:val="00385B33"/>
    <w:rsid w:val="00386EB4"/>
    <w:rsid w:val="003921D5"/>
    <w:rsid w:val="003940F9"/>
    <w:rsid w:val="003964A2"/>
    <w:rsid w:val="0039746E"/>
    <w:rsid w:val="003A127B"/>
    <w:rsid w:val="003B0C7F"/>
    <w:rsid w:val="003B3562"/>
    <w:rsid w:val="003C4178"/>
    <w:rsid w:val="003C604E"/>
    <w:rsid w:val="003D1215"/>
    <w:rsid w:val="003D2A61"/>
    <w:rsid w:val="003D36F3"/>
    <w:rsid w:val="003D5AA1"/>
    <w:rsid w:val="003E05D6"/>
    <w:rsid w:val="003E1510"/>
    <w:rsid w:val="003E2319"/>
    <w:rsid w:val="003F01DD"/>
    <w:rsid w:val="003F3E4C"/>
    <w:rsid w:val="003F4E05"/>
    <w:rsid w:val="003F76AA"/>
    <w:rsid w:val="00401B47"/>
    <w:rsid w:val="004024EA"/>
    <w:rsid w:val="0040760A"/>
    <w:rsid w:val="004134B0"/>
    <w:rsid w:val="0042474C"/>
    <w:rsid w:val="00424815"/>
    <w:rsid w:val="0042607B"/>
    <w:rsid w:val="00426B57"/>
    <w:rsid w:val="0043021B"/>
    <w:rsid w:val="00430FD7"/>
    <w:rsid w:val="00432BDB"/>
    <w:rsid w:val="004347C8"/>
    <w:rsid w:val="004401ED"/>
    <w:rsid w:val="00464DF1"/>
    <w:rsid w:val="00466B04"/>
    <w:rsid w:val="004717A6"/>
    <w:rsid w:val="0047225E"/>
    <w:rsid w:val="0047401F"/>
    <w:rsid w:val="00474361"/>
    <w:rsid w:val="004747C0"/>
    <w:rsid w:val="00482F5C"/>
    <w:rsid w:val="0048304F"/>
    <w:rsid w:val="004859F4"/>
    <w:rsid w:val="00487487"/>
    <w:rsid w:val="00487DE4"/>
    <w:rsid w:val="00490402"/>
    <w:rsid w:val="00491EC4"/>
    <w:rsid w:val="004933D6"/>
    <w:rsid w:val="00494290"/>
    <w:rsid w:val="00495375"/>
    <w:rsid w:val="004A06E0"/>
    <w:rsid w:val="004A5D62"/>
    <w:rsid w:val="004A74C1"/>
    <w:rsid w:val="004B34FF"/>
    <w:rsid w:val="004B7078"/>
    <w:rsid w:val="004C0DCA"/>
    <w:rsid w:val="004C18DA"/>
    <w:rsid w:val="004C43A2"/>
    <w:rsid w:val="004C5D0D"/>
    <w:rsid w:val="004D10EE"/>
    <w:rsid w:val="004D3C95"/>
    <w:rsid w:val="004D7143"/>
    <w:rsid w:val="004E29AD"/>
    <w:rsid w:val="004E38F4"/>
    <w:rsid w:val="004E7ED1"/>
    <w:rsid w:val="004F06AD"/>
    <w:rsid w:val="004F1B80"/>
    <w:rsid w:val="004F4537"/>
    <w:rsid w:val="004F57A4"/>
    <w:rsid w:val="004F6214"/>
    <w:rsid w:val="004F73E1"/>
    <w:rsid w:val="004F76F4"/>
    <w:rsid w:val="004F7BB3"/>
    <w:rsid w:val="00500538"/>
    <w:rsid w:val="005015CE"/>
    <w:rsid w:val="00503C59"/>
    <w:rsid w:val="00506805"/>
    <w:rsid w:val="00506C14"/>
    <w:rsid w:val="005075C6"/>
    <w:rsid w:val="00507727"/>
    <w:rsid w:val="00511D3D"/>
    <w:rsid w:val="00511E47"/>
    <w:rsid w:val="005123DF"/>
    <w:rsid w:val="00512EC3"/>
    <w:rsid w:val="005156B6"/>
    <w:rsid w:val="00517312"/>
    <w:rsid w:val="005260CB"/>
    <w:rsid w:val="00530A00"/>
    <w:rsid w:val="00531176"/>
    <w:rsid w:val="0053372A"/>
    <w:rsid w:val="0053432D"/>
    <w:rsid w:val="0053591F"/>
    <w:rsid w:val="005364BB"/>
    <w:rsid w:val="00541658"/>
    <w:rsid w:val="00542200"/>
    <w:rsid w:val="005426DA"/>
    <w:rsid w:val="00542CF0"/>
    <w:rsid w:val="00556F21"/>
    <w:rsid w:val="0056133E"/>
    <w:rsid w:val="00563FCC"/>
    <w:rsid w:val="00566E41"/>
    <w:rsid w:val="00572983"/>
    <w:rsid w:val="005749CE"/>
    <w:rsid w:val="00576049"/>
    <w:rsid w:val="0058069E"/>
    <w:rsid w:val="00582A08"/>
    <w:rsid w:val="00582C69"/>
    <w:rsid w:val="00583769"/>
    <w:rsid w:val="0058602F"/>
    <w:rsid w:val="0058787E"/>
    <w:rsid w:val="00590F30"/>
    <w:rsid w:val="00591E17"/>
    <w:rsid w:val="005926AA"/>
    <w:rsid w:val="005946B5"/>
    <w:rsid w:val="005A01D2"/>
    <w:rsid w:val="005A138A"/>
    <w:rsid w:val="005A142B"/>
    <w:rsid w:val="005A2F2E"/>
    <w:rsid w:val="005A3498"/>
    <w:rsid w:val="005A4CDE"/>
    <w:rsid w:val="005A72A4"/>
    <w:rsid w:val="005B25B6"/>
    <w:rsid w:val="005B29D5"/>
    <w:rsid w:val="005B35AE"/>
    <w:rsid w:val="005B3AD7"/>
    <w:rsid w:val="005B3AE2"/>
    <w:rsid w:val="005B3E51"/>
    <w:rsid w:val="005B4071"/>
    <w:rsid w:val="005C0E3D"/>
    <w:rsid w:val="005C32AA"/>
    <w:rsid w:val="005D3AE3"/>
    <w:rsid w:val="005E1901"/>
    <w:rsid w:val="005F0836"/>
    <w:rsid w:val="005F20DE"/>
    <w:rsid w:val="005F2C1A"/>
    <w:rsid w:val="005F4F95"/>
    <w:rsid w:val="005F6EB8"/>
    <w:rsid w:val="0060160B"/>
    <w:rsid w:val="00604399"/>
    <w:rsid w:val="00606C06"/>
    <w:rsid w:val="006103BE"/>
    <w:rsid w:val="00611CEC"/>
    <w:rsid w:val="0061382F"/>
    <w:rsid w:val="00615B7A"/>
    <w:rsid w:val="00616759"/>
    <w:rsid w:val="00617C93"/>
    <w:rsid w:val="00620CAD"/>
    <w:rsid w:val="00625F18"/>
    <w:rsid w:val="00633185"/>
    <w:rsid w:val="00636128"/>
    <w:rsid w:val="00637E31"/>
    <w:rsid w:val="00641A2C"/>
    <w:rsid w:val="00641F20"/>
    <w:rsid w:val="00642D1A"/>
    <w:rsid w:val="006445A4"/>
    <w:rsid w:val="00644D63"/>
    <w:rsid w:val="0064513F"/>
    <w:rsid w:val="00647C35"/>
    <w:rsid w:val="00650144"/>
    <w:rsid w:val="00650F3E"/>
    <w:rsid w:val="00652962"/>
    <w:rsid w:val="00652CF1"/>
    <w:rsid w:val="006539CB"/>
    <w:rsid w:val="00654789"/>
    <w:rsid w:val="006553E7"/>
    <w:rsid w:val="00656573"/>
    <w:rsid w:val="00661F0E"/>
    <w:rsid w:val="00663AAE"/>
    <w:rsid w:val="00663F1B"/>
    <w:rsid w:val="00665A60"/>
    <w:rsid w:val="00666236"/>
    <w:rsid w:val="00671A62"/>
    <w:rsid w:val="00676D4B"/>
    <w:rsid w:val="00680376"/>
    <w:rsid w:val="00682A32"/>
    <w:rsid w:val="006902C8"/>
    <w:rsid w:val="00691A3D"/>
    <w:rsid w:val="00691C02"/>
    <w:rsid w:val="006942B3"/>
    <w:rsid w:val="0069465D"/>
    <w:rsid w:val="0069705A"/>
    <w:rsid w:val="00697173"/>
    <w:rsid w:val="006A08B8"/>
    <w:rsid w:val="006A22D7"/>
    <w:rsid w:val="006A55CF"/>
    <w:rsid w:val="006C1CD9"/>
    <w:rsid w:val="006D3EC1"/>
    <w:rsid w:val="006E2663"/>
    <w:rsid w:val="006E329B"/>
    <w:rsid w:val="006E3E08"/>
    <w:rsid w:val="006E5C84"/>
    <w:rsid w:val="006E61E0"/>
    <w:rsid w:val="006E76B8"/>
    <w:rsid w:val="006F0152"/>
    <w:rsid w:val="006F290B"/>
    <w:rsid w:val="006F433E"/>
    <w:rsid w:val="006F5168"/>
    <w:rsid w:val="006F7A4C"/>
    <w:rsid w:val="007003B5"/>
    <w:rsid w:val="00700872"/>
    <w:rsid w:val="007028DF"/>
    <w:rsid w:val="007050FB"/>
    <w:rsid w:val="00705ACA"/>
    <w:rsid w:val="00711A4D"/>
    <w:rsid w:val="00711BC6"/>
    <w:rsid w:val="00715A91"/>
    <w:rsid w:val="00724BC2"/>
    <w:rsid w:val="0072636F"/>
    <w:rsid w:val="00726C8F"/>
    <w:rsid w:val="00731036"/>
    <w:rsid w:val="00732EFB"/>
    <w:rsid w:val="00734BDE"/>
    <w:rsid w:val="00744EAB"/>
    <w:rsid w:val="00745B37"/>
    <w:rsid w:val="00747927"/>
    <w:rsid w:val="007515BD"/>
    <w:rsid w:val="007516E5"/>
    <w:rsid w:val="00752150"/>
    <w:rsid w:val="00753BE4"/>
    <w:rsid w:val="00756524"/>
    <w:rsid w:val="00756855"/>
    <w:rsid w:val="007570DC"/>
    <w:rsid w:val="00763979"/>
    <w:rsid w:val="007664D2"/>
    <w:rsid w:val="0076674C"/>
    <w:rsid w:val="00766DBF"/>
    <w:rsid w:val="00770387"/>
    <w:rsid w:val="00771A8C"/>
    <w:rsid w:val="00771B66"/>
    <w:rsid w:val="007731FD"/>
    <w:rsid w:val="00774704"/>
    <w:rsid w:val="00775650"/>
    <w:rsid w:val="00783166"/>
    <w:rsid w:val="0078432C"/>
    <w:rsid w:val="0078613A"/>
    <w:rsid w:val="00786213"/>
    <w:rsid w:val="00787BFD"/>
    <w:rsid w:val="00790268"/>
    <w:rsid w:val="00791E27"/>
    <w:rsid w:val="0079344D"/>
    <w:rsid w:val="00793776"/>
    <w:rsid w:val="00795BBC"/>
    <w:rsid w:val="007A191F"/>
    <w:rsid w:val="007A56B7"/>
    <w:rsid w:val="007A59AB"/>
    <w:rsid w:val="007B10AC"/>
    <w:rsid w:val="007B52FB"/>
    <w:rsid w:val="007B5DEA"/>
    <w:rsid w:val="007C1474"/>
    <w:rsid w:val="007C192A"/>
    <w:rsid w:val="007C5283"/>
    <w:rsid w:val="007C58E0"/>
    <w:rsid w:val="007C6731"/>
    <w:rsid w:val="007E06E0"/>
    <w:rsid w:val="007E3B26"/>
    <w:rsid w:val="007E4249"/>
    <w:rsid w:val="007E49F0"/>
    <w:rsid w:val="007E7A98"/>
    <w:rsid w:val="007F1B0C"/>
    <w:rsid w:val="007F1BA5"/>
    <w:rsid w:val="0080077E"/>
    <w:rsid w:val="0080083C"/>
    <w:rsid w:val="008023B5"/>
    <w:rsid w:val="008058DE"/>
    <w:rsid w:val="00806809"/>
    <w:rsid w:val="00807C44"/>
    <w:rsid w:val="00813C77"/>
    <w:rsid w:val="00815842"/>
    <w:rsid w:val="00817147"/>
    <w:rsid w:val="00817AC6"/>
    <w:rsid w:val="00817C4B"/>
    <w:rsid w:val="0082434A"/>
    <w:rsid w:val="0083258C"/>
    <w:rsid w:val="0083389C"/>
    <w:rsid w:val="00834BDA"/>
    <w:rsid w:val="00836200"/>
    <w:rsid w:val="008367E2"/>
    <w:rsid w:val="00837874"/>
    <w:rsid w:val="00837A37"/>
    <w:rsid w:val="00837FC6"/>
    <w:rsid w:val="00840177"/>
    <w:rsid w:val="00840BB0"/>
    <w:rsid w:val="008449A0"/>
    <w:rsid w:val="00844EA9"/>
    <w:rsid w:val="00854FA2"/>
    <w:rsid w:val="008555CF"/>
    <w:rsid w:val="00855C52"/>
    <w:rsid w:val="0085688C"/>
    <w:rsid w:val="00861CA1"/>
    <w:rsid w:val="00864648"/>
    <w:rsid w:val="00865AE7"/>
    <w:rsid w:val="008679D0"/>
    <w:rsid w:val="00867D80"/>
    <w:rsid w:val="00870955"/>
    <w:rsid w:val="00871A98"/>
    <w:rsid w:val="00871BB0"/>
    <w:rsid w:val="00872337"/>
    <w:rsid w:val="008911FA"/>
    <w:rsid w:val="00892C15"/>
    <w:rsid w:val="008947A6"/>
    <w:rsid w:val="00894E63"/>
    <w:rsid w:val="008A2FF9"/>
    <w:rsid w:val="008A4C97"/>
    <w:rsid w:val="008A7077"/>
    <w:rsid w:val="008B04AF"/>
    <w:rsid w:val="008B0628"/>
    <w:rsid w:val="008B415F"/>
    <w:rsid w:val="008C243A"/>
    <w:rsid w:val="008C2BAC"/>
    <w:rsid w:val="008C4539"/>
    <w:rsid w:val="008C5873"/>
    <w:rsid w:val="008D5CBF"/>
    <w:rsid w:val="008D68C2"/>
    <w:rsid w:val="008D6AE8"/>
    <w:rsid w:val="008D6F1B"/>
    <w:rsid w:val="008D712B"/>
    <w:rsid w:val="008E0EB9"/>
    <w:rsid w:val="008E15FB"/>
    <w:rsid w:val="008E4B42"/>
    <w:rsid w:val="008E5889"/>
    <w:rsid w:val="008F080C"/>
    <w:rsid w:val="008F35DB"/>
    <w:rsid w:val="008F733F"/>
    <w:rsid w:val="008F75AD"/>
    <w:rsid w:val="009020F7"/>
    <w:rsid w:val="00902262"/>
    <w:rsid w:val="009029E6"/>
    <w:rsid w:val="00903635"/>
    <w:rsid w:val="00907DD4"/>
    <w:rsid w:val="00913D3C"/>
    <w:rsid w:val="00915478"/>
    <w:rsid w:val="009168F2"/>
    <w:rsid w:val="0091783B"/>
    <w:rsid w:val="00926EC5"/>
    <w:rsid w:val="009279B1"/>
    <w:rsid w:val="00927A37"/>
    <w:rsid w:val="00931FFF"/>
    <w:rsid w:val="009349D8"/>
    <w:rsid w:val="00935EFD"/>
    <w:rsid w:val="0093745C"/>
    <w:rsid w:val="0094199C"/>
    <w:rsid w:val="009420D1"/>
    <w:rsid w:val="0094589F"/>
    <w:rsid w:val="00945ADE"/>
    <w:rsid w:val="00946614"/>
    <w:rsid w:val="0094661F"/>
    <w:rsid w:val="00960836"/>
    <w:rsid w:val="00963772"/>
    <w:rsid w:val="00966098"/>
    <w:rsid w:val="00967780"/>
    <w:rsid w:val="0097117D"/>
    <w:rsid w:val="00972745"/>
    <w:rsid w:val="00982FE7"/>
    <w:rsid w:val="00983B81"/>
    <w:rsid w:val="00987766"/>
    <w:rsid w:val="00994441"/>
    <w:rsid w:val="0099504E"/>
    <w:rsid w:val="00995685"/>
    <w:rsid w:val="0099717E"/>
    <w:rsid w:val="009973D5"/>
    <w:rsid w:val="00997D5F"/>
    <w:rsid w:val="009A44C9"/>
    <w:rsid w:val="009A5CF3"/>
    <w:rsid w:val="009A6D8C"/>
    <w:rsid w:val="009A7B13"/>
    <w:rsid w:val="009B4D8A"/>
    <w:rsid w:val="009B7E73"/>
    <w:rsid w:val="009C1C72"/>
    <w:rsid w:val="009C4B35"/>
    <w:rsid w:val="009C64B3"/>
    <w:rsid w:val="009D1DC1"/>
    <w:rsid w:val="009D6AFD"/>
    <w:rsid w:val="009D74CF"/>
    <w:rsid w:val="009E042C"/>
    <w:rsid w:val="009E0FF9"/>
    <w:rsid w:val="009E37DC"/>
    <w:rsid w:val="009E3AF6"/>
    <w:rsid w:val="009F1881"/>
    <w:rsid w:val="009F3CC5"/>
    <w:rsid w:val="009F52FB"/>
    <w:rsid w:val="009F7BDB"/>
    <w:rsid w:val="00A03A62"/>
    <w:rsid w:val="00A1511D"/>
    <w:rsid w:val="00A275CA"/>
    <w:rsid w:val="00A30D19"/>
    <w:rsid w:val="00A32856"/>
    <w:rsid w:val="00A337AB"/>
    <w:rsid w:val="00A373CA"/>
    <w:rsid w:val="00A40D59"/>
    <w:rsid w:val="00A41A46"/>
    <w:rsid w:val="00A424C5"/>
    <w:rsid w:val="00A42FBB"/>
    <w:rsid w:val="00A44A7E"/>
    <w:rsid w:val="00A45D05"/>
    <w:rsid w:val="00A47933"/>
    <w:rsid w:val="00A505F4"/>
    <w:rsid w:val="00A508B6"/>
    <w:rsid w:val="00A512CF"/>
    <w:rsid w:val="00A525A9"/>
    <w:rsid w:val="00A52FA0"/>
    <w:rsid w:val="00A537A3"/>
    <w:rsid w:val="00A56907"/>
    <w:rsid w:val="00A57870"/>
    <w:rsid w:val="00A60990"/>
    <w:rsid w:val="00A62F11"/>
    <w:rsid w:val="00A639DD"/>
    <w:rsid w:val="00A718FD"/>
    <w:rsid w:val="00A7530D"/>
    <w:rsid w:val="00A76DAC"/>
    <w:rsid w:val="00A84C59"/>
    <w:rsid w:val="00A8579A"/>
    <w:rsid w:val="00A861A0"/>
    <w:rsid w:val="00A861DC"/>
    <w:rsid w:val="00A86358"/>
    <w:rsid w:val="00A875AB"/>
    <w:rsid w:val="00A90DAF"/>
    <w:rsid w:val="00A9358C"/>
    <w:rsid w:val="00A95D52"/>
    <w:rsid w:val="00A96CF0"/>
    <w:rsid w:val="00AA275B"/>
    <w:rsid w:val="00AA2995"/>
    <w:rsid w:val="00AA394D"/>
    <w:rsid w:val="00AA4162"/>
    <w:rsid w:val="00AA4F5B"/>
    <w:rsid w:val="00AA52AF"/>
    <w:rsid w:val="00AA5DF8"/>
    <w:rsid w:val="00AA6F92"/>
    <w:rsid w:val="00AB2724"/>
    <w:rsid w:val="00AB4FC5"/>
    <w:rsid w:val="00AB5E21"/>
    <w:rsid w:val="00AC196E"/>
    <w:rsid w:val="00AC488A"/>
    <w:rsid w:val="00AC5444"/>
    <w:rsid w:val="00AC78D5"/>
    <w:rsid w:val="00AD07EB"/>
    <w:rsid w:val="00AD20F8"/>
    <w:rsid w:val="00AD3B67"/>
    <w:rsid w:val="00AD64AF"/>
    <w:rsid w:val="00AE341A"/>
    <w:rsid w:val="00AE360F"/>
    <w:rsid w:val="00AF20BE"/>
    <w:rsid w:val="00AF4516"/>
    <w:rsid w:val="00B03F2B"/>
    <w:rsid w:val="00B10E10"/>
    <w:rsid w:val="00B14B21"/>
    <w:rsid w:val="00B17782"/>
    <w:rsid w:val="00B2247C"/>
    <w:rsid w:val="00B27D0D"/>
    <w:rsid w:val="00B310E4"/>
    <w:rsid w:val="00B31ED6"/>
    <w:rsid w:val="00B3333E"/>
    <w:rsid w:val="00B36989"/>
    <w:rsid w:val="00B4160A"/>
    <w:rsid w:val="00B41BEB"/>
    <w:rsid w:val="00B4227F"/>
    <w:rsid w:val="00B422AB"/>
    <w:rsid w:val="00B46848"/>
    <w:rsid w:val="00B50788"/>
    <w:rsid w:val="00B5602A"/>
    <w:rsid w:val="00B5796E"/>
    <w:rsid w:val="00B60D46"/>
    <w:rsid w:val="00B62106"/>
    <w:rsid w:val="00B651F2"/>
    <w:rsid w:val="00B669C4"/>
    <w:rsid w:val="00B66E04"/>
    <w:rsid w:val="00B70B21"/>
    <w:rsid w:val="00B71FA7"/>
    <w:rsid w:val="00B72EC2"/>
    <w:rsid w:val="00B815B1"/>
    <w:rsid w:val="00B86078"/>
    <w:rsid w:val="00B955D3"/>
    <w:rsid w:val="00BA6237"/>
    <w:rsid w:val="00BA7D44"/>
    <w:rsid w:val="00BB36FA"/>
    <w:rsid w:val="00BB5D4F"/>
    <w:rsid w:val="00BB78CA"/>
    <w:rsid w:val="00BC2DA0"/>
    <w:rsid w:val="00BC4F1F"/>
    <w:rsid w:val="00BD0B04"/>
    <w:rsid w:val="00BD513B"/>
    <w:rsid w:val="00BE006C"/>
    <w:rsid w:val="00BE00C7"/>
    <w:rsid w:val="00BF1244"/>
    <w:rsid w:val="00BF2520"/>
    <w:rsid w:val="00BF474A"/>
    <w:rsid w:val="00C01D12"/>
    <w:rsid w:val="00C02572"/>
    <w:rsid w:val="00C043F2"/>
    <w:rsid w:val="00C05C9B"/>
    <w:rsid w:val="00C06219"/>
    <w:rsid w:val="00C120B6"/>
    <w:rsid w:val="00C13E89"/>
    <w:rsid w:val="00C14DE2"/>
    <w:rsid w:val="00C20CA3"/>
    <w:rsid w:val="00C252D2"/>
    <w:rsid w:val="00C25BBD"/>
    <w:rsid w:val="00C26733"/>
    <w:rsid w:val="00C32D81"/>
    <w:rsid w:val="00C400B4"/>
    <w:rsid w:val="00C43F6B"/>
    <w:rsid w:val="00C449CA"/>
    <w:rsid w:val="00C47D71"/>
    <w:rsid w:val="00C51395"/>
    <w:rsid w:val="00C55619"/>
    <w:rsid w:val="00C60282"/>
    <w:rsid w:val="00C613F1"/>
    <w:rsid w:val="00C64E93"/>
    <w:rsid w:val="00C719D4"/>
    <w:rsid w:val="00C73548"/>
    <w:rsid w:val="00C80256"/>
    <w:rsid w:val="00C81CFF"/>
    <w:rsid w:val="00C81E34"/>
    <w:rsid w:val="00C82D40"/>
    <w:rsid w:val="00C874C5"/>
    <w:rsid w:val="00C87CD6"/>
    <w:rsid w:val="00C90114"/>
    <w:rsid w:val="00C941B2"/>
    <w:rsid w:val="00C9609E"/>
    <w:rsid w:val="00C9692D"/>
    <w:rsid w:val="00C96C3D"/>
    <w:rsid w:val="00C9739C"/>
    <w:rsid w:val="00CA25B3"/>
    <w:rsid w:val="00CA40CF"/>
    <w:rsid w:val="00CA4397"/>
    <w:rsid w:val="00CA5BCF"/>
    <w:rsid w:val="00CB0464"/>
    <w:rsid w:val="00CB1CE6"/>
    <w:rsid w:val="00CB2E65"/>
    <w:rsid w:val="00CB7948"/>
    <w:rsid w:val="00CC2D16"/>
    <w:rsid w:val="00CC6271"/>
    <w:rsid w:val="00CC6C7D"/>
    <w:rsid w:val="00CD51A2"/>
    <w:rsid w:val="00CD7D74"/>
    <w:rsid w:val="00CE1DC0"/>
    <w:rsid w:val="00CE4A8C"/>
    <w:rsid w:val="00CE4CBE"/>
    <w:rsid w:val="00CE4EFE"/>
    <w:rsid w:val="00CF21CC"/>
    <w:rsid w:val="00CF458D"/>
    <w:rsid w:val="00D000F7"/>
    <w:rsid w:val="00D02ACB"/>
    <w:rsid w:val="00D0314E"/>
    <w:rsid w:val="00D04498"/>
    <w:rsid w:val="00D04913"/>
    <w:rsid w:val="00D04E4A"/>
    <w:rsid w:val="00D04FE1"/>
    <w:rsid w:val="00D072BE"/>
    <w:rsid w:val="00D07E6E"/>
    <w:rsid w:val="00D11BD0"/>
    <w:rsid w:val="00D14527"/>
    <w:rsid w:val="00D14691"/>
    <w:rsid w:val="00D17611"/>
    <w:rsid w:val="00D17867"/>
    <w:rsid w:val="00D21BA5"/>
    <w:rsid w:val="00D22A42"/>
    <w:rsid w:val="00D24369"/>
    <w:rsid w:val="00D244F7"/>
    <w:rsid w:val="00D2452E"/>
    <w:rsid w:val="00D24EE3"/>
    <w:rsid w:val="00D2582A"/>
    <w:rsid w:val="00D30A61"/>
    <w:rsid w:val="00D407F7"/>
    <w:rsid w:val="00D4191B"/>
    <w:rsid w:val="00D45783"/>
    <w:rsid w:val="00D45DCB"/>
    <w:rsid w:val="00D45F45"/>
    <w:rsid w:val="00D46232"/>
    <w:rsid w:val="00D467A8"/>
    <w:rsid w:val="00D56513"/>
    <w:rsid w:val="00D56B52"/>
    <w:rsid w:val="00D57CA2"/>
    <w:rsid w:val="00D60CDE"/>
    <w:rsid w:val="00D624EA"/>
    <w:rsid w:val="00D6259D"/>
    <w:rsid w:val="00D64FEC"/>
    <w:rsid w:val="00D73275"/>
    <w:rsid w:val="00D76AC1"/>
    <w:rsid w:val="00D853D5"/>
    <w:rsid w:val="00DA78A2"/>
    <w:rsid w:val="00DB0473"/>
    <w:rsid w:val="00DB0E23"/>
    <w:rsid w:val="00DB3F2D"/>
    <w:rsid w:val="00DC0375"/>
    <w:rsid w:val="00DC05B6"/>
    <w:rsid w:val="00DC0B37"/>
    <w:rsid w:val="00DC1C9B"/>
    <w:rsid w:val="00DC2B55"/>
    <w:rsid w:val="00DC44DA"/>
    <w:rsid w:val="00DC4862"/>
    <w:rsid w:val="00DD36A7"/>
    <w:rsid w:val="00DD527E"/>
    <w:rsid w:val="00DE1181"/>
    <w:rsid w:val="00DE1C15"/>
    <w:rsid w:val="00DE2FB5"/>
    <w:rsid w:val="00DE42FD"/>
    <w:rsid w:val="00DE58A2"/>
    <w:rsid w:val="00DE5B93"/>
    <w:rsid w:val="00DE5C2E"/>
    <w:rsid w:val="00DE6025"/>
    <w:rsid w:val="00DE71A6"/>
    <w:rsid w:val="00DE75CB"/>
    <w:rsid w:val="00DE7B32"/>
    <w:rsid w:val="00DF23BF"/>
    <w:rsid w:val="00DF2AE3"/>
    <w:rsid w:val="00DF4B90"/>
    <w:rsid w:val="00DF7026"/>
    <w:rsid w:val="00E01818"/>
    <w:rsid w:val="00E0189B"/>
    <w:rsid w:val="00E05FCF"/>
    <w:rsid w:val="00E060FB"/>
    <w:rsid w:val="00E0685A"/>
    <w:rsid w:val="00E07202"/>
    <w:rsid w:val="00E13278"/>
    <w:rsid w:val="00E14500"/>
    <w:rsid w:val="00E14C3B"/>
    <w:rsid w:val="00E17EA2"/>
    <w:rsid w:val="00E2111E"/>
    <w:rsid w:val="00E242F2"/>
    <w:rsid w:val="00E2585D"/>
    <w:rsid w:val="00E26024"/>
    <w:rsid w:val="00E26250"/>
    <w:rsid w:val="00E2777B"/>
    <w:rsid w:val="00E30951"/>
    <w:rsid w:val="00E30DA2"/>
    <w:rsid w:val="00E315A2"/>
    <w:rsid w:val="00E339E7"/>
    <w:rsid w:val="00E3494E"/>
    <w:rsid w:val="00E35403"/>
    <w:rsid w:val="00E35440"/>
    <w:rsid w:val="00E35EEB"/>
    <w:rsid w:val="00E368B2"/>
    <w:rsid w:val="00E37C3B"/>
    <w:rsid w:val="00E40190"/>
    <w:rsid w:val="00E401E9"/>
    <w:rsid w:val="00E430C2"/>
    <w:rsid w:val="00E445B7"/>
    <w:rsid w:val="00E454BC"/>
    <w:rsid w:val="00E5044C"/>
    <w:rsid w:val="00E51896"/>
    <w:rsid w:val="00E528EA"/>
    <w:rsid w:val="00E5295C"/>
    <w:rsid w:val="00E57D9C"/>
    <w:rsid w:val="00E64250"/>
    <w:rsid w:val="00E676AE"/>
    <w:rsid w:val="00E74E88"/>
    <w:rsid w:val="00E76E1C"/>
    <w:rsid w:val="00E77268"/>
    <w:rsid w:val="00E836AA"/>
    <w:rsid w:val="00E84F58"/>
    <w:rsid w:val="00E91D68"/>
    <w:rsid w:val="00E941A4"/>
    <w:rsid w:val="00E97610"/>
    <w:rsid w:val="00E97DEB"/>
    <w:rsid w:val="00EA23DF"/>
    <w:rsid w:val="00EA4673"/>
    <w:rsid w:val="00EA4C5C"/>
    <w:rsid w:val="00EA6D98"/>
    <w:rsid w:val="00EB0683"/>
    <w:rsid w:val="00EB15C9"/>
    <w:rsid w:val="00EB3F61"/>
    <w:rsid w:val="00EB3F67"/>
    <w:rsid w:val="00EB7C3D"/>
    <w:rsid w:val="00EC0554"/>
    <w:rsid w:val="00EC16B4"/>
    <w:rsid w:val="00EC170B"/>
    <w:rsid w:val="00EC427F"/>
    <w:rsid w:val="00EC481E"/>
    <w:rsid w:val="00EC5D93"/>
    <w:rsid w:val="00EC5FB0"/>
    <w:rsid w:val="00ED00B2"/>
    <w:rsid w:val="00ED328E"/>
    <w:rsid w:val="00ED4559"/>
    <w:rsid w:val="00ED4B10"/>
    <w:rsid w:val="00ED6599"/>
    <w:rsid w:val="00EE72C8"/>
    <w:rsid w:val="00EF0106"/>
    <w:rsid w:val="00EF1048"/>
    <w:rsid w:val="00F01B2A"/>
    <w:rsid w:val="00F024D7"/>
    <w:rsid w:val="00F03F5D"/>
    <w:rsid w:val="00F0519A"/>
    <w:rsid w:val="00F05343"/>
    <w:rsid w:val="00F07A4A"/>
    <w:rsid w:val="00F14E74"/>
    <w:rsid w:val="00F15A1E"/>
    <w:rsid w:val="00F2030F"/>
    <w:rsid w:val="00F20F88"/>
    <w:rsid w:val="00F21029"/>
    <w:rsid w:val="00F27ED7"/>
    <w:rsid w:val="00F32E5E"/>
    <w:rsid w:val="00F33931"/>
    <w:rsid w:val="00F34838"/>
    <w:rsid w:val="00F37FD7"/>
    <w:rsid w:val="00F43841"/>
    <w:rsid w:val="00F43C23"/>
    <w:rsid w:val="00F444C5"/>
    <w:rsid w:val="00F465D2"/>
    <w:rsid w:val="00F54BC1"/>
    <w:rsid w:val="00F62736"/>
    <w:rsid w:val="00F62D8E"/>
    <w:rsid w:val="00F632A2"/>
    <w:rsid w:val="00F633B5"/>
    <w:rsid w:val="00F65936"/>
    <w:rsid w:val="00F7385D"/>
    <w:rsid w:val="00F80571"/>
    <w:rsid w:val="00F824BE"/>
    <w:rsid w:val="00F82FE5"/>
    <w:rsid w:val="00F86A1D"/>
    <w:rsid w:val="00F86DA6"/>
    <w:rsid w:val="00F87DD5"/>
    <w:rsid w:val="00F91B5D"/>
    <w:rsid w:val="00F942EE"/>
    <w:rsid w:val="00F95DA2"/>
    <w:rsid w:val="00FA10F6"/>
    <w:rsid w:val="00FA4232"/>
    <w:rsid w:val="00FA7020"/>
    <w:rsid w:val="00FB134F"/>
    <w:rsid w:val="00FB4A37"/>
    <w:rsid w:val="00FB6EDE"/>
    <w:rsid w:val="00FC58DE"/>
    <w:rsid w:val="00FC7A8D"/>
    <w:rsid w:val="00FD334D"/>
    <w:rsid w:val="00FD59CA"/>
    <w:rsid w:val="00FE0391"/>
    <w:rsid w:val="00FE2118"/>
    <w:rsid w:val="00FE2767"/>
    <w:rsid w:val="00FE2A36"/>
    <w:rsid w:val="00FE3F73"/>
    <w:rsid w:val="00FE7709"/>
    <w:rsid w:val="00FE7DB7"/>
    <w:rsid w:val="00FF3353"/>
    <w:rsid w:val="00FF4C51"/>
    <w:rsid w:val="00FF7575"/>
    <w:rsid w:val="04C342FE"/>
    <w:rsid w:val="05107626"/>
    <w:rsid w:val="179813DB"/>
    <w:rsid w:val="20AD230B"/>
    <w:rsid w:val="24813F3B"/>
    <w:rsid w:val="30416F25"/>
    <w:rsid w:val="3510486F"/>
    <w:rsid w:val="39737E60"/>
    <w:rsid w:val="4A5965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pacing w:line="360" w:lineRule="atLeast"/>
      <w:textAlignment w:val="baseline"/>
    </w:pPr>
    <w:rPr>
      <w:rFonts w:ascii="Times New Roman" w:hAnsi="Times New Roman" w:eastAsia="宋体" w:cs="Times New Roman"/>
      <w:sz w:val="24"/>
      <w:lang w:val="en-US" w:eastAsia="zh-CN" w:bidi="ar-SA"/>
    </w:rPr>
  </w:style>
  <w:style w:type="paragraph" w:styleId="3">
    <w:name w:val="heading 1"/>
    <w:basedOn w:val="1"/>
    <w:next w:val="1"/>
    <w:qFormat/>
    <w:uiPriority w:val="0"/>
    <w:pPr>
      <w:keepNext/>
      <w:keepLines/>
      <w:spacing w:before="340" w:after="330" w:line="578" w:lineRule="atLeast"/>
      <w:outlineLvl w:val="0"/>
    </w:pPr>
    <w:rPr>
      <w:b/>
      <w:kern w:val="44"/>
      <w:sz w:val="44"/>
    </w:rPr>
  </w:style>
  <w:style w:type="paragraph" w:styleId="4">
    <w:name w:val="heading 2"/>
    <w:basedOn w:val="1"/>
    <w:next w:val="1"/>
    <w:qFormat/>
    <w:uiPriority w:val="0"/>
    <w:pPr>
      <w:keepNext/>
      <w:keepLines/>
      <w:spacing w:before="260" w:after="260" w:line="416" w:lineRule="atLeast"/>
      <w:outlineLvl w:val="1"/>
    </w:pPr>
    <w:rPr>
      <w:rFonts w:ascii="Arial" w:hAnsi="Arial" w:eastAsia="黑体"/>
      <w:b/>
      <w:sz w:val="32"/>
    </w:rPr>
  </w:style>
  <w:style w:type="paragraph" w:styleId="5">
    <w:name w:val="heading 3"/>
    <w:basedOn w:val="1"/>
    <w:next w:val="1"/>
    <w:qFormat/>
    <w:uiPriority w:val="0"/>
    <w:pPr>
      <w:keepNext/>
      <w:keepLines/>
      <w:spacing w:before="260" w:after="260" w:line="416" w:lineRule="atLeast"/>
      <w:outlineLvl w:val="2"/>
    </w:pPr>
    <w:rPr>
      <w:b/>
      <w:sz w:val="32"/>
    </w:rPr>
  </w:style>
  <w:style w:type="character" w:default="1" w:styleId="18">
    <w:name w:val="Default Paragraph Font"/>
    <w:semiHidden/>
    <w:unhideWhenUsed/>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customStyle="1" w:styleId="2">
    <w:name w:val="段"/>
    <w:next w:val="1"/>
    <w:link w:val="2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6">
    <w:name w:val="Normal Indent"/>
    <w:basedOn w:val="1"/>
    <w:qFormat/>
    <w:uiPriority w:val="0"/>
    <w:pPr>
      <w:spacing w:line="340" w:lineRule="exact"/>
      <w:jc w:val="center"/>
    </w:pPr>
    <w:rPr>
      <w:sz w:val="18"/>
      <w:szCs w:val="24"/>
    </w:rPr>
  </w:style>
  <w:style w:type="paragraph" w:styleId="7">
    <w:name w:val="caption"/>
    <w:basedOn w:val="1"/>
    <w:next w:val="1"/>
    <w:qFormat/>
    <w:uiPriority w:val="0"/>
    <w:pPr>
      <w:spacing w:before="152" w:after="160"/>
    </w:pPr>
    <w:rPr>
      <w:rFonts w:ascii="Arial" w:hAnsi="Arial" w:eastAsia="黑体"/>
    </w:rPr>
  </w:style>
  <w:style w:type="paragraph" w:styleId="8">
    <w:name w:val="Body Text"/>
    <w:basedOn w:val="1"/>
    <w:qFormat/>
    <w:uiPriority w:val="0"/>
    <w:pPr>
      <w:spacing w:after="120"/>
    </w:pPr>
  </w:style>
  <w:style w:type="paragraph" w:styleId="9">
    <w:name w:val="Body Text Indent"/>
    <w:basedOn w:val="1"/>
    <w:qFormat/>
    <w:uiPriority w:val="0"/>
    <w:pPr>
      <w:adjustRightInd/>
      <w:spacing w:after="120" w:line="240" w:lineRule="auto"/>
      <w:ind w:left="420" w:leftChars="200"/>
      <w:jc w:val="both"/>
      <w:textAlignment w:val="auto"/>
    </w:pPr>
    <w:rPr>
      <w:kern w:val="2"/>
      <w:sz w:val="21"/>
      <w:szCs w:val="24"/>
    </w:rPr>
  </w:style>
  <w:style w:type="paragraph" w:styleId="10">
    <w:name w:val="Date"/>
    <w:basedOn w:val="1"/>
    <w:next w:val="1"/>
    <w:link w:val="27"/>
    <w:qFormat/>
    <w:uiPriority w:val="0"/>
    <w:pPr>
      <w:ind w:left="100" w:leftChars="2500"/>
    </w:pPr>
  </w:style>
  <w:style w:type="paragraph" w:styleId="11">
    <w:name w:val="Balloon Text"/>
    <w:basedOn w:val="1"/>
    <w:link w:val="25"/>
    <w:uiPriority w:val="0"/>
    <w:pPr>
      <w:spacing w:line="240" w:lineRule="auto"/>
    </w:pPr>
    <w:rPr>
      <w:sz w:val="18"/>
      <w:szCs w:val="18"/>
    </w:rPr>
  </w:style>
  <w:style w:type="paragraph" w:styleId="12">
    <w:name w:val="footer"/>
    <w:basedOn w:val="1"/>
    <w:qFormat/>
    <w:uiPriority w:val="0"/>
    <w:pPr>
      <w:tabs>
        <w:tab w:val="center" w:pos="4153"/>
        <w:tab w:val="right" w:pos="8306"/>
      </w:tabs>
      <w:spacing w:line="240" w:lineRule="atLeast"/>
    </w:pPr>
    <w:rPr>
      <w:sz w:val="18"/>
    </w:rPr>
  </w:style>
  <w:style w:type="paragraph" w:styleId="13">
    <w:name w:val="header"/>
    <w:basedOn w:val="1"/>
    <w:qFormat/>
    <w:uiPriority w:val="0"/>
    <w:pPr>
      <w:pBdr>
        <w:bottom w:val="single" w:color="auto" w:sz="6" w:space="1"/>
      </w:pBdr>
      <w:tabs>
        <w:tab w:val="center" w:pos="4153"/>
        <w:tab w:val="right" w:pos="8306"/>
      </w:tabs>
      <w:spacing w:line="240" w:lineRule="atLeast"/>
      <w:jc w:val="center"/>
    </w:pPr>
    <w:rPr>
      <w:sz w:val="18"/>
    </w:rPr>
  </w:style>
  <w:style w:type="paragraph" w:styleId="14">
    <w:name w:val="Body Text 2"/>
    <w:basedOn w:val="1"/>
    <w:link w:val="28"/>
    <w:uiPriority w:val="0"/>
    <w:pPr>
      <w:spacing w:after="120" w:line="480" w:lineRule="auto"/>
    </w:pPr>
  </w:style>
  <w:style w:type="paragraph" w:styleId="15">
    <w:name w:val="Normal (Web)"/>
    <w:basedOn w:val="1"/>
    <w:qFormat/>
    <w:uiPriority w:val="0"/>
    <w:pPr>
      <w:widowControl/>
      <w:adjustRightInd/>
      <w:spacing w:before="100" w:beforeAutospacing="1" w:after="100" w:afterAutospacing="1" w:line="240" w:lineRule="auto"/>
      <w:textAlignment w:val="auto"/>
    </w:pPr>
    <w:rPr>
      <w:rFonts w:ascii="宋体" w:hAnsi="宋体" w:cs="宋体"/>
      <w:szCs w:val="24"/>
    </w:rPr>
  </w:style>
  <w:style w:type="paragraph" w:styleId="16">
    <w:name w:val="Body Text First Indent"/>
    <w:basedOn w:val="8"/>
    <w:qFormat/>
    <w:uiPriority w:val="0"/>
    <w:pPr>
      <w:ind w:firstLine="420" w:firstLineChars="100"/>
    </w:pPr>
  </w:style>
  <w:style w:type="character" w:styleId="19">
    <w:name w:val="Strong"/>
    <w:basedOn w:val="18"/>
    <w:qFormat/>
    <w:uiPriority w:val="0"/>
    <w:rPr>
      <w:b/>
      <w:bCs/>
    </w:rPr>
  </w:style>
  <w:style w:type="character" w:styleId="20">
    <w:name w:val="page number"/>
    <w:basedOn w:val="18"/>
    <w:qFormat/>
    <w:uiPriority w:val="0"/>
  </w:style>
  <w:style w:type="character" w:styleId="21">
    <w:name w:val="Hyperlink"/>
    <w:basedOn w:val="18"/>
    <w:qFormat/>
    <w:uiPriority w:val="0"/>
    <w:rPr>
      <w:rFonts w:hint="eastAsia" w:ascii="宋体" w:hAnsi="宋体" w:eastAsia="宋体"/>
      <w:color w:val="000000"/>
      <w:sz w:val="18"/>
      <w:szCs w:val="18"/>
      <w:u w:val="none"/>
    </w:rPr>
  </w:style>
  <w:style w:type="character" w:customStyle="1" w:styleId="22">
    <w:name w:val="段 Char"/>
    <w:link w:val="2"/>
    <w:qFormat/>
    <w:uiPriority w:val="0"/>
    <w:rPr>
      <w:rFonts w:ascii="宋体"/>
      <w:sz w:val="21"/>
      <w:lang w:val="en-US" w:eastAsia="zh-CN" w:bidi="ar-SA"/>
    </w:rPr>
  </w:style>
  <w:style w:type="paragraph" w:customStyle="1" w:styleId="23">
    <w:name w:val="Char"/>
    <w:basedOn w:val="1"/>
    <w:qFormat/>
    <w:uiPriority w:val="0"/>
    <w:pPr>
      <w:widowControl/>
      <w:spacing w:after="160" w:line="240" w:lineRule="exact"/>
    </w:pPr>
    <w:rPr>
      <w:rFonts w:ascii="Verdana" w:hAnsi="Verdana"/>
      <w:sz w:val="20"/>
      <w:lang w:eastAsia="en-US"/>
    </w:rPr>
  </w:style>
  <w:style w:type="paragraph" w:customStyle="1" w:styleId="24">
    <w:name w:val="章标题"/>
    <w:next w:val="2"/>
    <w:qFormat/>
    <w:uiPriority w:val="0"/>
    <w:pPr>
      <w:spacing w:beforeLines="50" w:afterLines="50"/>
      <w:jc w:val="both"/>
      <w:outlineLvl w:val="1"/>
    </w:pPr>
    <w:rPr>
      <w:rFonts w:ascii="黑体" w:hAnsi="Times New Roman" w:eastAsia="黑体" w:cs="Times New Roman"/>
      <w:sz w:val="21"/>
      <w:lang w:val="en-US" w:eastAsia="zh-CN" w:bidi="ar-SA"/>
    </w:rPr>
  </w:style>
  <w:style w:type="character" w:customStyle="1" w:styleId="25">
    <w:name w:val="批注框文本 字符"/>
    <w:basedOn w:val="18"/>
    <w:link w:val="11"/>
    <w:qFormat/>
    <w:uiPriority w:val="0"/>
    <w:rPr>
      <w:sz w:val="18"/>
      <w:szCs w:val="18"/>
    </w:rPr>
  </w:style>
  <w:style w:type="paragraph" w:styleId="26">
    <w:name w:val="List Paragraph"/>
    <w:basedOn w:val="1"/>
    <w:qFormat/>
    <w:uiPriority w:val="99"/>
    <w:pPr>
      <w:ind w:firstLine="420" w:firstLineChars="200"/>
    </w:pPr>
  </w:style>
  <w:style w:type="character" w:customStyle="1" w:styleId="27">
    <w:name w:val="日期 字符"/>
    <w:basedOn w:val="18"/>
    <w:link w:val="10"/>
    <w:qFormat/>
    <w:uiPriority w:val="0"/>
    <w:rPr>
      <w:sz w:val="24"/>
    </w:rPr>
  </w:style>
  <w:style w:type="character" w:customStyle="1" w:styleId="28">
    <w:name w:val="正文文本 2 字符"/>
    <w:basedOn w:val="18"/>
    <w:link w:val="14"/>
    <w:uiPriority w:val="0"/>
    <w:rPr>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b\bzsma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C37F80-B920-487E-B6F0-7571EFE4CC7E}">
  <ds:schemaRefs/>
</ds:datastoreItem>
</file>

<file path=docProps/app.xml><?xml version="1.0" encoding="utf-8"?>
<Properties xmlns="http://schemas.openxmlformats.org/officeDocument/2006/extended-properties" xmlns:vt="http://schemas.openxmlformats.org/officeDocument/2006/docPropsVTypes">
  <Template>bzsma4</Template>
  <Company>bz</Company>
  <Pages>5</Pages>
  <Words>749</Words>
  <Characters>4273</Characters>
  <Lines>35</Lines>
  <Paragraphs>10</Paragraphs>
  <TotalTime>7</TotalTime>
  <ScaleCrop>false</ScaleCrop>
  <LinksUpToDate>false</LinksUpToDate>
  <CharactersWithSpaces>5012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2020-11-17T02:40:00Z</dcterms:created>
  <dc:creator>技术质量部</dc:creator>
  <cp:lastModifiedBy>Administrator</cp:lastModifiedBy>
  <cp:lastPrinted>2007-04-16T07:55:00Z</cp:lastPrinted>
  <dcterms:modified xsi:type="dcterms:W3CDTF">2022-11-09T06:45:31Z</dcterms:modified>
  <dc:title>意 见 汇 总 处 理 表</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