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snapToGrid w:val="0"/>
        <w:spacing w:line="360" w:lineRule="auto"/>
        <w:rPr>
          <w:rFonts w:ascii="黑体" w:eastAsia="黑体"/>
          <w:bCs/>
          <w:color w:val="auto"/>
          <w:sz w:val="21"/>
        </w:rPr>
      </w:pPr>
      <w:bookmarkStart w:id="0" w:name="ICSNUM"/>
      <w:r>
        <w:rPr>
          <w:rFonts w:hint="eastAsia" w:ascii="黑体" w:eastAsia="黑体"/>
          <w:bCs/>
          <w:color w:val="auto"/>
          <w:sz w:val="21"/>
        </w:rPr>
        <w:fldChar w:fldCharType="begin">
          <w:ffData>
            <w:name w:val="ICSNUM"/>
            <w:enabled/>
            <w:calcOnExit w:val="0"/>
            <w:textInput>
              <w:default w:val="ICS 77.150.30"/>
            </w:textInput>
          </w:ffData>
        </w:fldChar>
      </w:r>
      <w:r>
        <w:rPr>
          <w:rFonts w:hint="eastAsia" w:ascii="黑体" w:eastAsia="黑体"/>
          <w:bCs/>
          <w:color w:val="auto"/>
          <w:sz w:val="21"/>
        </w:rPr>
        <w:instrText xml:space="preserve"> FORMTEXT </w:instrText>
      </w:r>
      <w:r>
        <w:rPr>
          <w:rFonts w:hint="eastAsia" w:ascii="黑体" w:eastAsia="黑体"/>
          <w:bCs/>
          <w:color w:val="auto"/>
          <w:sz w:val="21"/>
        </w:rPr>
        <w:fldChar w:fldCharType="separate"/>
      </w:r>
      <w:r>
        <w:rPr>
          <w:rFonts w:hint="eastAsia" w:ascii="黑体" w:eastAsia="黑体"/>
          <w:bCs/>
          <w:color w:val="auto"/>
          <w:sz w:val="21"/>
        </w:rPr>
        <w:t>ICS 77.150.30</w:t>
      </w:r>
      <w:r>
        <w:rPr>
          <w:rFonts w:hint="eastAsia" w:ascii="黑体" w:eastAsia="黑体"/>
          <w:bCs/>
          <w:color w:val="auto"/>
          <w:sz w:val="21"/>
        </w:rPr>
        <w:fldChar w:fldCharType="end"/>
      </w:r>
      <w:bookmarkEnd w:id="0"/>
    </w:p>
    <w:p>
      <w:pPr>
        <w:snapToGrid w:val="0"/>
        <w:spacing w:line="360" w:lineRule="auto"/>
        <w:rPr>
          <w:color w:val="auto"/>
        </w:rPr>
      </w:pPr>
      <w:r>
        <w:rPr>
          <w:rFonts w:hint="eastAsia" w:ascii="隶书" w:hAnsi="宋体" w:eastAsia="隶书"/>
          <w:b/>
          <w:color w:val="auto"/>
          <w:sz w:val="84"/>
          <w:szCs w:val="84"/>
        </w:rPr>
        <w:drawing>
          <wp:anchor distT="0" distB="0" distL="114300" distR="114300" simplePos="0" relativeHeight="251663360" behindDoc="0" locked="0" layoutInCell="1" allowOverlap="1">
            <wp:simplePos x="0" y="0"/>
            <wp:positionH relativeFrom="column">
              <wp:posOffset>1524000</wp:posOffset>
            </wp:positionH>
            <wp:positionV relativeFrom="paragraph">
              <wp:posOffset>-28575</wp:posOffset>
            </wp:positionV>
            <wp:extent cx="1214120" cy="659130"/>
            <wp:effectExtent l="0" t="0" r="5080" b="762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cstate="print"/>
                    <a:stretch>
                      <a:fillRect/>
                    </a:stretch>
                  </pic:blipFill>
                  <pic:spPr>
                    <a:xfrm>
                      <a:off x="0" y="0"/>
                      <a:ext cx="1214120" cy="659130"/>
                    </a:xfrm>
                    <a:prstGeom prst="rect">
                      <a:avLst/>
                    </a:prstGeom>
                    <a:noFill/>
                    <a:ln>
                      <a:noFill/>
                    </a:ln>
                  </pic:spPr>
                </pic:pic>
              </a:graphicData>
            </a:graphic>
          </wp:anchor>
        </w:drawing>
      </w:r>
    </w:p>
    <w:p>
      <w:pPr>
        <w:snapToGrid w:val="0"/>
        <w:spacing w:line="360" w:lineRule="auto"/>
        <w:rPr>
          <w:color w:val="auto"/>
        </w:rPr>
      </w:pPr>
      <w:r>
        <w:rPr>
          <w:color w:val="auto"/>
        </w:rPr>
        <mc:AlternateContent>
          <mc:Choice Requires="wps">
            <w:drawing>
              <wp:anchor distT="0" distB="0" distL="114300" distR="114300" simplePos="0" relativeHeight="251659264"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2" name="矩形 3"/>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pPr>
                              <w:rPr>
                                <w:b/>
                                <w:bCs/>
                                <w:spacing w:val="-40"/>
                                <w:sz w:val="52"/>
                                <w:szCs w:val="52"/>
                              </w:rPr>
                            </w:pPr>
                            <w:r>
                              <w:rPr>
                                <w:rFonts w:hint="eastAsia"/>
                                <w:b/>
                                <w:bCs/>
                                <w:spacing w:val="-40"/>
                                <w:sz w:val="72"/>
                                <w:szCs w:val="72"/>
                              </w:rPr>
                              <w:t>中华人民共和国有色金属行业标准</w:t>
                            </w:r>
                          </w:p>
                        </w:txbxContent>
                      </wps:txbx>
                      <wps:bodyPr lIns="0" tIns="0" rIns="0" bIns="0" upright="1"/>
                    </wps:wsp>
                  </a:graphicData>
                </a:graphic>
              </wp:anchor>
            </w:drawing>
          </mc:Choice>
          <mc:Fallback>
            <w:pict>
              <v:rect id="矩形 3" o:spid="_x0000_s1026" o:spt="1" style="position:absolute;left:0pt;margin-left:63pt;margin-top:112pt;height:48.05pt;width:499.1pt;mso-position-horizontal-relative:page;mso-position-vertical-relative:page;z-index:251659264;mso-width-relative:page;mso-height-relative:page;" filled="f" stroked="f" coordsize="21600,21600" o:allowincell="f" o:gfxdata="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9bzp2AAAAAwBAAAPAAAAAAAAAAEAIAAAACIAAABkcnMvZG93bnJldi54bWxQSwECFAAUAAAA&#10;CACHTuJA+ejUmrUBAABrAwAADgAAAAAAAAABACAAAAAnAQAAZHJzL2Uyb0RvYy54bWxQSwUGAAAA&#10;AAYABgBZAQAATgUAAAAA&#10;">
                <v:fill on="f" focussize="0,0"/>
                <v:stroke on="f" weight="0pt"/>
                <v:imagedata o:title=""/>
                <o:lock v:ext="edit" aspectratio="f"/>
                <v:textbox inset="0mm,0mm,0mm,0mm">
                  <w:txbxContent>
                    <w:p>
                      <w:pPr>
                        <w:rPr>
                          <w:b/>
                          <w:bCs/>
                          <w:spacing w:val="-40"/>
                          <w:sz w:val="52"/>
                          <w:szCs w:val="52"/>
                        </w:rPr>
                      </w:pPr>
                      <w:r>
                        <w:rPr>
                          <w:rFonts w:hint="eastAsia"/>
                          <w:b/>
                          <w:bCs/>
                          <w:spacing w:val="-40"/>
                          <w:sz w:val="72"/>
                          <w:szCs w:val="72"/>
                        </w:rPr>
                        <w:t>中华人民共和国有色金属行业标准</w:t>
                      </w:r>
                    </w:p>
                  </w:txbxContent>
                </v:textbox>
                <w10:anchorlock/>
              </v:rect>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page">
                  <wp:posOffset>914400</wp:posOffset>
                </wp:positionH>
                <wp:positionV relativeFrom="page">
                  <wp:posOffset>2812415</wp:posOffset>
                </wp:positionV>
                <wp:extent cx="6117590" cy="635"/>
                <wp:effectExtent l="0" t="4445" r="7620" b="6985"/>
                <wp:wrapNone/>
                <wp:docPr id="3" name="直线 6"/>
                <wp:cNvGraphicFramePr/>
                <a:graphic xmlns:a="http://schemas.openxmlformats.org/drawingml/2006/main">
                  <a:graphicData uri="http://schemas.microsoft.com/office/word/2010/wordprocessingShape">
                    <wps:wsp>
                      <wps:cNvSpPr/>
                      <wps:spPr>
                        <a:xfrm>
                          <a:off x="0" y="0"/>
                          <a:ext cx="6117590"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6" o:spid="_x0000_s1026" o:spt="20" style="position:absolute;left:0pt;margin-left:72pt;margin-top:221.45pt;height:0.05pt;width:481.7pt;mso-position-horizontal-relative:page;mso-position-vertical-relative:page;z-index:251660288;mso-width-relative:page;mso-height-relative:page;" filled="f" stroked="t" coordsize="21600,21600" o:gfxdata="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Ye&#10;xJHaAAAADAEAAA8AAAAAAAAAAQAgAAAAIgAAAGRycy9kb3ducmV2LnhtbFBLAQIUABQAAAAIAIdO&#10;4kD7CkYL6AEAANkDAAAOAAAAAAAAAAEAIAAAACkBAABkcnMvZTJvRG9jLnhtbFBLBQYAAAAABgAG&#10;AFkBAACDBQAAAAA=&#10;">
                <v:fill on="f" focussize="0,0"/>
                <v:stroke color="#000000" joinstyle="round" startarrowwidth="narrow" startarrowlength="short" endarrowwidth="narrow" endarrowlength="short"/>
                <v:imagedata o:title=""/>
                <o:lock v:ext="edit" aspectratio="f"/>
                <w10:anchorlock/>
              </v:line>
            </w:pict>
          </mc:Fallback>
        </mc:AlternateContent>
      </w:r>
    </w:p>
    <w:p>
      <w:pPr>
        <w:framePr w:w="4383" w:hSpace="181" w:wrap="around" w:vAnchor="page" w:hAnchor="page" w:x="1441" w:y="844" w:anchorLock="1"/>
        <w:snapToGrid w:val="0"/>
        <w:spacing w:line="360" w:lineRule="auto"/>
        <w:rPr>
          <w:rFonts w:ascii="黑体" w:eastAsia="黑体"/>
          <w:bCs/>
          <w:color w:val="auto"/>
          <w:sz w:val="21"/>
        </w:rPr>
      </w:pPr>
      <w:r>
        <w:rPr>
          <w:rFonts w:hint="eastAsia" w:ascii="黑体" w:eastAsia="黑体"/>
          <w:bCs/>
          <w:color w:val="auto"/>
          <w:sz w:val="21"/>
        </w:rPr>
        <w:t>CCS H 62</w:t>
      </w:r>
    </w:p>
    <w:p>
      <w:pPr>
        <w:snapToGrid w:val="0"/>
        <w:spacing w:line="360" w:lineRule="auto"/>
        <w:rPr>
          <w:color w:val="auto"/>
          <w:sz w:val="21"/>
        </w:rPr>
      </w:pPr>
    </w:p>
    <w:p>
      <w:pPr>
        <w:pStyle w:val="23"/>
        <w:snapToGrid w:val="0"/>
        <w:spacing w:line="360" w:lineRule="auto"/>
        <w:ind w:left="0" w:firstLine="0"/>
        <w:rPr>
          <w:color w:val="auto"/>
        </w:rPr>
      </w:pPr>
    </w:p>
    <w:p>
      <w:pPr>
        <w:snapToGrid w:val="0"/>
        <w:spacing w:line="360" w:lineRule="auto"/>
        <w:rPr>
          <w:color w:val="auto"/>
        </w:rPr>
      </w:pPr>
    </w:p>
    <w:p>
      <w:pPr>
        <w:snapToGrid w:val="0"/>
        <w:spacing w:line="360" w:lineRule="auto"/>
        <w:rPr>
          <w:color w:val="auto"/>
        </w:rPr>
      </w:pPr>
    </w:p>
    <w:p>
      <w:pPr>
        <w:pStyle w:val="46"/>
        <w:framePr w:w="5883" w:hSpace="181" w:wrap="around" w:vAnchor="text" w:hAnchor="page" w:x="5055" w:y="389"/>
        <w:snapToGrid w:val="0"/>
        <w:spacing w:line="360" w:lineRule="auto"/>
        <w:rPr>
          <w:rFonts w:ascii="黑体" w:hAnsi="宋体" w:eastAsia="黑体"/>
          <w:bCs/>
          <w:color w:val="auto"/>
          <w:szCs w:val="28"/>
          <w:lang w:val="de-DE"/>
        </w:rPr>
      </w:pPr>
      <w:r>
        <w:rPr>
          <w:rFonts w:hint="eastAsia" w:ascii="黑体" w:hAnsi="宋体" w:eastAsia="黑体"/>
          <w:color w:val="auto"/>
          <w:szCs w:val="28"/>
        </w:rPr>
        <w:t>YS/T ××××—××××</w:t>
      </w:r>
    </w:p>
    <w:p>
      <w:pPr>
        <w:snapToGrid w:val="0"/>
        <w:spacing w:line="360" w:lineRule="auto"/>
        <w:rPr>
          <w:color w:val="auto"/>
        </w:rPr>
      </w:pPr>
    </w:p>
    <w:p>
      <w:pPr>
        <w:snapToGrid w:val="0"/>
        <w:spacing w:line="360" w:lineRule="auto"/>
        <w:rPr>
          <w:color w:val="auto"/>
        </w:rPr>
      </w:pPr>
    </w:p>
    <w:p>
      <w:pPr>
        <w:snapToGrid w:val="0"/>
        <w:spacing w:line="360" w:lineRule="auto"/>
        <w:rPr>
          <w:color w:val="auto"/>
          <w:lang w:val="de-DE"/>
        </w:rPr>
      </w:pPr>
    </w:p>
    <w:p>
      <w:pPr>
        <w:snapToGrid w:val="0"/>
        <w:spacing w:line="360" w:lineRule="auto"/>
        <w:rPr>
          <w:color w:val="auto"/>
          <w:lang w:val="de-DE"/>
        </w:rPr>
      </w:pPr>
      <w:r>
        <w:rPr>
          <w:rFonts w:hint="eastAsia"/>
          <w:color w:val="auto"/>
        </w:rPr>
        <w:t>　　　　</w:t>
      </w:r>
    </w:p>
    <w:p>
      <w:pPr>
        <w:pStyle w:val="23"/>
        <w:snapToGrid w:val="0"/>
        <w:spacing w:line="360" w:lineRule="auto"/>
        <w:ind w:left="0" w:firstLine="0"/>
        <w:rPr>
          <w:color w:val="auto"/>
          <w:lang w:val="de-DE"/>
        </w:rPr>
      </w:pP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framePr w:w="9724" w:hSpace="181" w:wrap="notBeside" w:vAnchor="page" w:hAnchor="page" w:x="1200" w:y="6386" w:anchorLock="1"/>
        <w:snapToGrid w:val="0"/>
        <w:spacing w:line="360" w:lineRule="auto"/>
        <w:jc w:val="center"/>
        <w:rPr>
          <w:rFonts w:ascii="宋体"/>
          <w:color w:val="auto"/>
          <w:sz w:val="48"/>
          <w:lang w:val="de-DE"/>
        </w:rPr>
      </w:pPr>
      <w:r>
        <w:rPr>
          <w:rFonts w:hint="eastAsia" w:eastAsia="黑体"/>
          <w:color w:val="auto"/>
          <w:sz w:val="52"/>
        </w:rPr>
        <w:t>蚀刻铜合金</w:t>
      </w:r>
      <w:r>
        <w:rPr>
          <w:rFonts w:hint="eastAsia" w:ascii="黑体" w:eastAsia="黑体"/>
          <w:color w:val="auto"/>
          <w:sz w:val="52"/>
        </w:rPr>
        <w:t>带箔材</w:t>
      </w:r>
    </w:p>
    <w:p>
      <w:pPr>
        <w:framePr w:w="8163" w:hSpace="181" w:wrap="notBeside" w:vAnchor="text" w:hAnchor="page" w:x="1995" w:y="117"/>
        <w:snapToGrid w:val="0"/>
        <w:spacing w:line="360" w:lineRule="auto"/>
        <w:jc w:val="center"/>
        <w:rPr>
          <w:rFonts w:ascii="黑体" w:eastAsia="黑体"/>
          <w:b/>
          <w:bCs/>
          <w:color w:val="auto"/>
          <w:sz w:val="28"/>
          <w:szCs w:val="28"/>
          <w:lang w:val="de-DE"/>
        </w:rPr>
      </w:pPr>
      <w:r>
        <w:rPr>
          <w:rFonts w:hint="eastAsia" w:ascii="黑体" w:eastAsia="黑体"/>
          <w:b/>
          <w:color w:val="auto"/>
          <w:sz w:val="28"/>
          <w:szCs w:val="28"/>
          <w:lang w:val="de-DE"/>
        </w:rPr>
        <w:t xml:space="preserve">Etching copper alloy </w:t>
      </w:r>
      <w:del w:id="0" w:author="韩知为" w:date="2022-11-08T11:40:44Z">
        <w:r>
          <w:rPr>
            <w:rFonts w:hint="default" w:ascii="黑体" w:eastAsia="黑体"/>
            <w:b/>
            <w:color w:val="auto"/>
            <w:sz w:val="28"/>
            <w:szCs w:val="28"/>
            <w:lang w:val="en-US"/>
          </w:rPr>
          <w:delText>S</w:delText>
        </w:r>
      </w:del>
      <w:ins w:id="1" w:author="韩知为" w:date="2022-11-08T11:40:44Z">
        <w:r>
          <w:rPr>
            <w:rFonts w:hint="eastAsia" w:ascii="黑体" w:eastAsia="黑体"/>
            <w:b/>
            <w:color w:val="auto"/>
            <w:sz w:val="28"/>
            <w:szCs w:val="28"/>
            <w:lang w:val="en-US" w:eastAsia="zh-CN"/>
          </w:rPr>
          <w:t>s</w:t>
        </w:r>
      </w:ins>
      <w:r>
        <w:rPr>
          <w:rFonts w:hint="eastAsia" w:ascii="黑体" w:eastAsia="黑体"/>
          <w:b/>
          <w:color w:val="auto"/>
          <w:sz w:val="28"/>
          <w:szCs w:val="28"/>
          <w:lang w:val="de-DE"/>
        </w:rPr>
        <w:t>trip and foil</w:t>
      </w:r>
    </w:p>
    <w:p>
      <w:pPr>
        <w:snapToGrid w:val="0"/>
        <w:spacing w:line="360" w:lineRule="auto"/>
        <w:rPr>
          <w:color w:val="auto"/>
          <w:lang w:val="de-DE"/>
        </w:rPr>
      </w:pPr>
    </w:p>
    <w:p>
      <w:pPr>
        <w:snapToGrid w:val="0"/>
        <w:spacing w:line="360" w:lineRule="auto"/>
        <w:jc w:val="center"/>
        <w:rPr>
          <w:color w:val="auto"/>
          <w:lang w:val="de-DE"/>
        </w:rPr>
      </w:pPr>
    </w:p>
    <w:p>
      <w:pPr>
        <w:pStyle w:val="41"/>
        <w:snapToGrid w:val="0"/>
        <w:spacing w:line="360" w:lineRule="auto"/>
        <w:rPr>
          <w:rFonts w:eastAsia="宋体"/>
          <w:b/>
          <w:bCs/>
          <w:color w:val="auto"/>
          <w:sz w:val="28"/>
          <w:lang w:val="de-DE"/>
        </w:rPr>
      </w:pPr>
      <w:r>
        <w:rPr>
          <w:rFonts w:hint="eastAsia" w:eastAsia="宋体"/>
          <w:b/>
          <w:bCs/>
          <w:color w:val="auto"/>
          <w:sz w:val="28"/>
          <w:lang w:val="de-DE"/>
        </w:rPr>
        <w:t>（预审</w:t>
      </w:r>
      <w:r>
        <w:rPr>
          <w:rFonts w:hint="eastAsia" w:eastAsia="宋体"/>
          <w:b/>
          <w:bCs/>
          <w:color w:val="auto"/>
          <w:sz w:val="28"/>
        </w:rPr>
        <w:t>稿</w:t>
      </w:r>
      <w:r>
        <w:rPr>
          <w:rFonts w:hint="eastAsia" w:eastAsia="宋体"/>
          <w:b/>
          <w:bCs/>
          <w:color w:val="auto"/>
          <w:sz w:val="28"/>
          <w:lang w:val="de-DE"/>
        </w:rPr>
        <w:t>）</w:t>
      </w: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framePr w:w="3243" w:h="312" w:hRule="exact" w:hSpace="181" w:wrap="around" w:vAnchor="page" w:hAnchor="page" w:x="1561" w:y="13601" w:anchorLock="1"/>
        <w:snapToGrid w:val="0"/>
        <w:spacing w:line="360" w:lineRule="auto"/>
        <w:rPr>
          <w:rFonts w:ascii="黑体" w:eastAsia="黑体"/>
          <w:color w:val="auto"/>
          <w:sz w:val="10"/>
          <w:lang w:val="de-DE"/>
        </w:rPr>
      </w:pPr>
      <w:r>
        <w:rPr>
          <w:rFonts w:ascii="黑体" w:eastAsia="黑体"/>
          <w:color w:val="auto"/>
          <w:sz w:val="28"/>
        </w:rPr>
        <w:fldChar w:fldCharType="begin">
          <w:ffData>
            <w:name w:val="FB"/>
            <w:enabled/>
            <w:calcOnExit w:val="0"/>
            <w:textInput>
              <w:default w:val="20xx-xx-xx 发布"/>
            </w:textInput>
          </w:ffData>
        </w:fldChar>
      </w:r>
      <w:bookmarkStart w:id="1" w:name="FB"/>
      <w:r>
        <w:rPr>
          <w:rFonts w:ascii="黑体" w:eastAsia="黑体"/>
          <w:color w:val="auto"/>
          <w:sz w:val="28"/>
          <w:lang w:val="de-DE"/>
        </w:rPr>
        <w:instrText xml:space="preserve"> FORMTEXT </w:instrText>
      </w:r>
      <w:r>
        <w:rPr>
          <w:rFonts w:ascii="黑体" w:eastAsia="黑体"/>
          <w:color w:val="auto"/>
          <w:sz w:val="28"/>
        </w:rPr>
        <w:fldChar w:fldCharType="separate"/>
      </w:r>
      <w:r>
        <w:rPr>
          <w:rFonts w:hint="eastAsia" w:ascii="黑体" w:eastAsia="黑体"/>
          <w:color w:val="auto"/>
          <w:sz w:val="28"/>
          <w:lang w:val="de-DE"/>
        </w:rPr>
        <w:t xml:space="preserve">20xx-xx-xx </w:t>
      </w:r>
      <w:r>
        <w:rPr>
          <w:rFonts w:hint="eastAsia" w:ascii="黑体" w:eastAsia="黑体"/>
          <w:color w:val="auto"/>
          <w:sz w:val="28"/>
        </w:rPr>
        <w:t>发布</w:t>
      </w:r>
      <w:r>
        <w:rPr>
          <w:rFonts w:ascii="黑体" w:eastAsia="黑体"/>
          <w:color w:val="auto"/>
          <w:sz w:val="28"/>
        </w:rPr>
        <w:fldChar w:fldCharType="end"/>
      </w:r>
      <w:bookmarkEnd w:id="1"/>
    </w:p>
    <w:p>
      <w:pPr>
        <w:snapToGrid w:val="0"/>
        <w:spacing w:line="360" w:lineRule="auto"/>
        <w:rPr>
          <w:color w:val="auto"/>
          <w:lang w:val="de-DE"/>
        </w:rPr>
      </w:pPr>
      <w:r>
        <w:rPr>
          <w:color w:val="auto"/>
        </w:rPr>
        <mc:AlternateContent>
          <mc:Choice Requires="wps">
            <w:drawing>
              <wp:anchor distT="0" distB="0" distL="114300" distR="114300" simplePos="0" relativeHeight="251661312" behindDoc="0" locked="1" layoutInCell="1" allowOverlap="1">
                <wp:simplePos x="0" y="0"/>
                <wp:positionH relativeFrom="page">
                  <wp:posOffset>862330</wp:posOffset>
                </wp:positionH>
                <wp:positionV relativeFrom="page">
                  <wp:posOffset>8992870</wp:posOffset>
                </wp:positionV>
                <wp:extent cx="6120765" cy="635"/>
                <wp:effectExtent l="0" t="4445" r="4445" b="6985"/>
                <wp:wrapNone/>
                <wp:docPr id="4" name="直线 7"/>
                <wp:cNvGraphicFramePr/>
                <a:graphic xmlns:a="http://schemas.openxmlformats.org/drawingml/2006/main">
                  <a:graphicData uri="http://schemas.microsoft.com/office/word/2010/wordprocessingShape">
                    <wps:wsp>
                      <wps:cNvSp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7" o:spid="_x0000_s1026" o:spt="20" style="position:absolute;left:0pt;margin-left:67.9pt;margin-top:708.1pt;height:0.05pt;width:481.95pt;mso-position-horizontal-relative:page;mso-position-vertical-relative:page;z-index:251661312;mso-width-relative:page;mso-height-relative:page;" filled="f" stroked="t" coordsize="21600,21600" o:gfxdata="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Pq8N3AAAAA4BAAAPAAAAAAAAAAEAIAAAACIAAABkcnMvZG93bnJldi54bWxQSwECFAAUAAAACACH&#10;TuJATYVBBOcBAADZAwAADgAAAAAAAAABACAAAAArAQAAZHJzL2Uyb0RvYy54bWxQSwUGAAAAAAYA&#10;BgBZAQAAhAU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7981" w:y="13528" w:anchorLock="1"/>
        <w:snapToGrid w:val="0"/>
        <w:spacing w:line="360" w:lineRule="auto"/>
        <w:jc w:val="center"/>
        <w:rPr>
          <w:b/>
          <w:color w:val="auto"/>
          <w:sz w:val="10"/>
          <w:lang w:val="de-DE"/>
        </w:rPr>
      </w:pPr>
      <w:r>
        <w:rPr>
          <w:rFonts w:ascii="黑体" w:eastAsia="黑体"/>
          <w:color w:val="auto"/>
          <w:sz w:val="28"/>
        </w:rPr>
        <w:fldChar w:fldCharType="begin">
          <w:ffData>
            <w:name w:val="SS"/>
            <w:enabled/>
            <w:calcOnExit w:val="0"/>
            <w:textInput>
              <w:default w:val="20xx-xx-xx 实施"/>
            </w:textInput>
          </w:ffData>
        </w:fldChar>
      </w:r>
      <w:bookmarkStart w:id="2" w:name="SS"/>
      <w:r>
        <w:rPr>
          <w:rFonts w:ascii="黑体" w:eastAsia="黑体"/>
          <w:color w:val="auto"/>
          <w:sz w:val="28"/>
          <w:lang w:val="de-DE"/>
        </w:rPr>
        <w:instrText xml:space="preserve"> FORMTEXT </w:instrText>
      </w:r>
      <w:r>
        <w:rPr>
          <w:rFonts w:ascii="黑体" w:eastAsia="黑体"/>
          <w:color w:val="auto"/>
          <w:sz w:val="28"/>
        </w:rPr>
        <w:fldChar w:fldCharType="separate"/>
      </w:r>
      <w:r>
        <w:rPr>
          <w:rFonts w:hint="eastAsia" w:ascii="黑体" w:eastAsia="黑体"/>
          <w:color w:val="auto"/>
          <w:sz w:val="28"/>
          <w:lang w:val="de-DE"/>
        </w:rPr>
        <w:t xml:space="preserve">20xx-xx-xx </w:t>
      </w:r>
      <w:r>
        <w:rPr>
          <w:rFonts w:hint="eastAsia" w:ascii="黑体" w:eastAsia="黑体"/>
          <w:color w:val="auto"/>
          <w:sz w:val="28"/>
        </w:rPr>
        <w:t>实施</w:t>
      </w:r>
      <w:r>
        <w:rPr>
          <w:rFonts w:ascii="黑体" w:eastAsia="黑体"/>
          <w:color w:val="auto"/>
          <w:sz w:val="28"/>
        </w:rPr>
        <w:fldChar w:fldCharType="end"/>
      </w:r>
      <w:bookmarkEnd w:id="2"/>
    </w:p>
    <w:p>
      <w:pPr>
        <w:snapToGrid w:val="0"/>
        <w:spacing w:line="360" w:lineRule="auto"/>
        <w:rPr>
          <w:color w:val="auto"/>
          <w:lang w:val="de-DE"/>
        </w:rPr>
      </w:pPr>
      <w:r>
        <w:rPr>
          <w:color w:val="auto"/>
        </w:rPr>
        <mc:AlternateContent>
          <mc:Choice Requires="wps">
            <w:drawing>
              <wp:anchor distT="0" distB="0" distL="114300" distR="114300" simplePos="0" relativeHeight="251662336" behindDoc="0" locked="1" layoutInCell="1" allowOverlap="1">
                <wp:simplePos x="0" y="0"/>
                <wp:positionH relativeFrom="margin">
                  <wp:posOffset>33655</wp:posOffset>
                </wp:positionH>
                <wp:positionV relativeFrom="margin">
                  <wp:posOffset>8570595</wp:posOffset>
                </wp:positionV>
                <wp:extent cx="5685790" cy="660400"/>
                <wp:effectExtent l="0" t="0" r="1905" b="0"/>
                <wp:wrapNone/>
                <wp:docPr id="5" name="fmFrame7"/>
                <wp:cNvGraphicFramePr/>
                <a:graphic xmlns:a="http://schemas.openxmlformats.org/drawingml/2006/main">
                  <a:graphicData uri="http://schemas.microsoft.com/office/word/2010/wordprocessingShape">
                    <wps:wsp>
                      <wps:cNvSpPr txBox="1"/>
                      <wps:spPr>
                        <a:xfrm>
                          <a:off x="0" y="0"/>
                          <a:ext cx="5685790" cy="660400"/>
                        </a:xfrm>
                        <a:prstGeom prst="rect">
                          <a:avLst/>
                        </a:prstGeom>
                        <a:solidFill>
                          <a:srgbClr val="FFFFFF"/>
                        </a:solidFill>
                        <a:ln>
                          <a:noFill/>
                        </a:ln>
                      </wps:spPr>
                      <wps:txbx>
                        <w:txbxContent>
                          <w:p>
                            <w:pPr>
                              <w:jc w:val="center"/>
                              <w:rPr>
                                <w:rFonts w:ascii="黑体" w:eastAsia="黑体"/>
                                <w:b/>
                                <w:bCs/>
                                <w:spacing w:val="22"/>
                                <w:position w:val="3"/>
                                <w:sz w:val="32"/>
                                <w:szCs w:val="36"/>
                              </w:rPr>
                            </w:pPr>
                          </w:p>
                          <w:p>
                            <w:pPr>
                              <w:jc w:val="center"/>
                              <w:rPr>
                                <w:rFonts w:ascii="黑体" w:eastAsia="黑体"/>
                                <w:b/>
                                <w:bCs/>
                                <w:spacing w:val="22"/>
                                <w:position w:val="3"/>
                                <w:sz w:val="32"/>
                                <w:szCs w:val="36"/>
                              </w:rPr>
                            </w:pPr>
                            <w:r>
                              <w:rPr>
                                <w:rFonts w:hint="eastAsia" w:ascii="黑体" w:eastAsia="黑体"/>
                                <w:b/>
                                <w:bCs/>
                                <w:spacing w:val="22"/>
                                <w:position w:val="3"/>
                                <w:sz w:val="32"/>
                                <w:szCs w:val="36"/>
                              </w:rPr>
                              <w:t>中华人民共和国工业和信息化部    发布</w:t>
                            </w:r>
                          </w:p>
                        </w:txbxContent>
                      </wps:txbx>
                      <wps:bodyPr lIns="0" tIns="0" rIns="0" bIns="0" upright="1"/>
                    </wps:wsp>
                  </a:graphicData>
                </a:graphic>
              </wp:anchor>
            </w:drawing>
          </mc:Choice>
          <mc:Fallback>
            <w:pict>
              <v:shape id="fmFrame7" o:spid="_x0000_s1026" o:spt="202" type="#_x0000_t202" style="position:absolute;left:0pt;margin-left:2.65pt;margin-top:674.85pt;height:52pt;width:447.7pt;mso-position-horizontal-relative:margin;mso-position-vertical-relative:margin;z-index:251662336;mso-width-relative:page;mso-height-relative:page;" fillcolor="#FFFFFF" filled="t" stroked="f" coordsize="21600,21600" o:gfxdata="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IhwvNoAAAALAQAADwAAAAAAAAABACAAAAAiAAAAZHJzL2Rvd25yZXYu&#10;eG1sUEsBAhQAFAAAAAgAh07iQDMS7l/AAQAAmAMAAA4AAAAAAAAAAQAgAAAAKQEAAGRycy9lMm9E&#10;b2MueG1sUEsFBgAAAAAGAAYAWQEAAFsFAAAAAA==&#10;">
                <v:fill on="t" focussize="0,0"/>
                <v:stroke on="f"/>
                <v:imagedata o:title=""/>
                <o:lock v:ext="edit" aspectratio="f"/>
                <v:textbox inset="0mm,0mm,0mm,0mm">
                  <w:txbxContent>
                    <w:p>
                      <w:pPr>
                        <w:jc w:val="center"/>
                        <w:rPr>
                          <w:rFonts w:ascii="黑体" w:eastAsia="黑体"/>
                          <w:b/>
                          <w:bCs/>
                          <w:spacing w:val="22"/>
                          <w:position w:val="3"/>
                          <w:sz w:val="32"/>
                          <w:szCs w:val="36"/>
                        </w:rPr>
                      </w:pPr>
                    </w:p>
                    <w:p>
                      <w:pPr>
                        <w:jc w:val="center"/>
                        <w:rPr>
                          <w:rFonts w:ascii="黑体" w:eastAsia="黑体"/>
                          <w:b/>
                          <w:bCs/>
                          <w:spacing w:val="22"/>
                          <w:position w:val="3"/>
                          <w:sz w:val="32"/>
                          <w:szCs w:val="36"/>
                        </w:rPr>
                      </w:pPr>
                      <w:r>
                        <w:rPr>
                          <w:rFonts w:hint="eastAsia" w:ascii="黑体" w:eastAsia="黑体"/>
                          <w:b/>
                          <w:bCs/>
                          <w:spacing w:val="22"/>
                          <w:position w:val="3"/>
                          <w:sz w:val="32"/>
                          <w:szCs w:val="36"/>
                        </w:rPr>
                        <w:t>中华人民共和国工业和信息化部    发布</w:t>
                      </w:r>
                    </w:p>
                  </w:txbxContent>
                </v:textbox>
                <w10:anchorlock/>
              </v:shape>
            </w:pict>
          </mc:Fallback>
        </mc:AlternateContent>
      </w: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snapToGrid w:val="0"/>
        <w:spacing w:line="360" w:lineRule="auto"/>
        <w:rPr>
          <w:color w:val="auto"/>
          <w:lang w:val="de-DE"/>
        </w:rPr>
      </w:pPr>
    </w:p>
    <w:p>
      <w:pPr>
        <w:tabs>
          <w:tab w:val="left" w:pos="2361"/>
        </w:tabs>
        <w:snapToGrid w:val="0"/>
        <w:spacing w:line="360" w:lineRule="auto"/>
        <w:rPr>
          <w:color w:val="auto"/>
          <w:lang w:val="de-DE"/>
        </w:rPr>
        <w:sectPr>
          <w:footerReference r:id="rId8" w:type="default"/>
          <w:headerReference r:id="rId7" w:type="even"/>
          <w:footerReference r:id="rId9" w:type="even"/>
          <w:type w:val="continuous"/>
          <w:pgSz w:w="11907" w:h="16840"/>
          <w:pgMar w:top="680" w:right="1418" w:bottom="1361" w:left="1440" w:header="720" w:footer="720" w:gutter="0"/>
          <w:cols w:space="720" w:num="1"/>
        </w:sectPr>
      </w:pPr>
    </w:p>
    <w:p>
      <w:pPr>
        <w:framePr w:hSpace="181" w:wrap="around" w:vAnchor="page" w:hAnchor="page" w:x="5535" w:y="1861" w:anchorLock="1"/>
        <w:snapToGrid w:val="0"/>
        <w:spacing w:line="360" w:lineRule="auto"/>
        <w:jc w:val="center"/>
        <w:rPr>
          <w:rFonts w:ascii="黑体" w:eastAsia="黑体"/>
          <w:b/>
          <w:color w:val="auto"/>
          <w:sz w:val="32"/>
        </w:rPr>
      </w:pPr>
      <w:bookmarkStart w:id="3" w:name="目次1"/>
      <w:bookmarkEnd w:id="3"/>
      <w:r>
        <w:rPr>
          <w:rFonts w:hint="eastAsia" w:ascii="黑体" w:eastAsia="黑体"/>
          <w:b/>
          <w:color w:val="auto"/>
          <w:sz w:val="32"/>
        </w:rPr>
        <w:t>前   言</w:t>
      </w:r>
    </w:p>
    <w:p>
      <w:pPr>
        <w:snapToGrid w:val="0"/>
        <w:spacing w:line="360" w:lineRule="auto"/>
        <w:rPr>
          <w:color w:val="auto"/>
        </w:rPr>
      </w:pPr>
      <w:bookmarkStart w:id="4" w:name="前言1"/>
      <w:bookmarkEnd w:id="4"/>
    </w:p>
    <w:p>
      <w:pPr>
        <w:snapToGrid w:val="0"/>
        <w:spacing w:line="360" w:lineRule="auto"/>
        <w:rPr>
          <w:color w:val="auto"/>
        </w:rPr>
      </w:pPr>
    </w:p>
    <w:p>
      <w:pPr>
        <w:snapToGrid w:val="0"/>
        <w:spacing w:line="360" w:lineRule="auto"/>
        <w:rPr>
          <w:color w:val="auto"/>
        </w:rPr>
      </w:pPr>
    </w:p>
    <w:p>
      <w:pPr>
        <w:snapToGrid w:val="0"/>
        <w:spacing w:line="360" w:lineRule="auto"/>
        <w:rPr>
          <w:color w:val="auto"/>
        </w:rPr>
      </w:pPr>
    </w:p>
    <w:p>
      <w:pPr>
        <w:snapToGrid w:val="0"/>
        <w:spacing w:line="240" w:lineRule="auto"/>
        <w:ind w:firstLine="420" w:firstLineChars="200"/>
        <w:rPr>
          <w:color w:val="auto"/>
          <w:sz w:val="21"/>
          <w:szCs w:val="21"/>
        </w:rPr>
      </w:pPr>
      <w:r>
        <w:rPr>
          <w:rFonts w:hint="eastAsia" w:ascii="宋体" w:hAnsi="宋体"/>
          <w:color w:val="auto"/>
          <w:sz w:val="21"/>
          <w:szCs w:val="21"/>
        </w:rPr>
        <w:t>本文件按照GB/T1.1-2020《标准化工作导则 第1部分：标准化文件的结构和起草规则:标准化文件的结构和起草规则》的规定起草</w:t>
      </w:r>
      <w:r>
        <w:rPr>
          <w:rFonts w:hint="eastAsia"/>
          <w:color w:val="auto"/>
          <w:szCs w:val="21"/>
        </w:rPr>
        <w:t>。</w:t>
      </w:r>
    </w:p>
    <w:p>
      <w:pPr>
        <w:snapToGrid w:val="0"/>
        <w:spacing w:line="240" w:lineRule="auto"/>
        <w:ind w:firstLine="420" w:firstLineChars="200"/>
        <w:rPr>
          <w:rFonts w:ascii="宋体" w:hAnsi="宋体"/>
          <w:color w:val="auto"/>
          <w:sz w:val="21"/>
          <w:szCs w:val="21"/>
        </w:rPr>
      </w:pPr>
      <w:bookmarkStart w:id="5" w:name="OLE_LINK7"/>
      <w:r>
        <w:rPr>
          <w:rFonts w:hint="eastAsia" w:ascii="宋体" w:hAnsi="宋体"/>
          <w:color w:val="auto"/>
          <w:sz w:val="21"/>
          <w:szCs w:val="21"/>
        </w:rPr>
        <w:t>请注意本文件某些内容可能涉及专利。本文件发布机构不承担识别这些专利的责任。</w:t>
      </w:r>
    </w:p>
    <w:p>
      <w:pPr>
        <w:snapToGrid w:val="0"/>
        <w:spacing w:line="240" w:lineRule="auto"/>
        <w:ind w:firstLine="420" w:firstLineChars="200"/>
        <w:rPr>
          <w:rFonts w:ascii="宋体" w:hAnsi="宋体"/>
          <w:color w:val="auto"/>
          <w:sz w:val="21"/>
          <w:szCs w:val="21"/>
        </w:rPr>
      </w:pPr>
      <w:r>
        <w:rPr>
          <w:rFonts w:hint="eastAsia" w:ascii="宋体" w:hAnsi="宋体"/>
          <w:color w:val="auto"/>
          <w:sz w:val="21"/>
          <w:szCs w:val="21"/>
        </w:rPr>
        <w:t>本文件由全国有色金属标准化技术委员会（SAC/TC243）提出并归口。</w:t>
      </w:r>
    </w:p>
    <w:bookmarkEnd w:id="5"/>
    <w:p>
      <w:pPr>
        <w:pStyle w:val="14"/>
        <w:snapToGrid w:val="0"/>
        <w:rPr>
          <w:rFonts w:ascii="宋体"/>
          <w:color w:val="auto"/>
        </w:rPr>
      </w:pPr>
      <w:r>
        <w:rPr>
          <w:rFonts w:hint="eastAsia"/>
          <w:color w:val="auto"/>
          <w:szCs w:val="21"/>
        </w:rPr>
        <w:t>本</w:t>
      </w:r>
      <w:del w:id="2" w:author="韩知为" w:date="2022-11-08T11:40:59Z">
        <w:r>
          <w:rPr>
            <w:rFonts w:hint="default"/>
            <w:color w:val="auto"/>
            <w:szCs w:val="21"/>
            <w:lang w:val="en-US"/>
          </w:rPr>
          <w:delText>标准</w:delText>
        </w:r>
      </w:del>
      <w:ins w:id="3" w:author="韩知为" w:date="2022-11-08T11:41:03Z">
        <w:r>
          <w:rPr>
            <w:rFonts w:hint="eastAsia"/>
            <w:color w:val="auto"/>
            <w:szCs w:val="21"/>
            <w:lang w:val="en-US" w:eastAsia="zh-CN"/>
          </w:rPr>
          <w:t>文件</w:t>
        </w:r>
      </w:ins>
      <w:r>
        <w:rPr>
          <w:rFonts w:hint="eastAsia"/>
          <w:color w:val="auto"/>
          <w:szCs w:val="21"/>
        </w:rPr>
        <w:t>由全国有色金属标准化技术委员会</w:t>
      </w:r>
      <w:r>
        <w:rPr>
          <w:rFonts w:hint="eastAsia" w:ascii="宋体" w:hAnsi="宋体"/>
          <w:color w:val="auto"/>
          <w:szCs w:val="21"/>
        </w:rPr>
        <w:t>（</w:t>
      </w:r>
      <w:r>
        <w:rPr>
          <w:rFonts w:ascii="宋体" w:hAnsi="宋体"/>
          <w:color w:val="auto"/>
          <w:szCs w:val="21"/>
        </w:rPr>
        <w:t>SAC/TC243</w:t>
      </w:r>
      <w:r>
        <w:rPr>
          <w:rFonts w:hint="eastAsia" w:ascii="宋体" w:hAnsi="宋体"/>
          <w:color w:val="auto"/>
          <w:szCs w:val="21"/>
        </w:rPr>
        <w:t>）</w:t>
      </w:r>
      <w:r>
        <w:rPr>
          <w:rFonts w:hint="eastAsia"/>
          <w:color w:val="auto"/>
          <w:szCs w:val="21"/>
        </w:rPr>
        <w:t>归口。</w:t>
      </w:r>
    </w:p>
    <w:p>
      <w:pPr>
        <w:pStyle w:val="14"/>
        <w:snapToGrid w:val="0"/>
        <w:rPr>
          <w:rFonts w:ascii="Tahoma" w:hAnsi="Tahoma" w:cs="Tahoma"/>
          <w:color w:val="auto"/>
          <w:szCs w:val="21"/>
        </w:rPr>
      </w:pPr>
      <w:r>
        <w:rPr>
          <w:rFonts w:hint="eastAsia"/>
          <w:color w:val="auto"/>
          <w:szCs w:val="21"/>
        </w:rPr>
        <w:t>本</w:t>
      </w:r>
      <w:del w:id="4" w:author="韩知为" w:date="2022-11-08T11:41:06Z">
        <w:r>
          <w:rPr>
            <w:rFonts w:hint="default"/>
            <w:color w:val="auto"/>
            <w:szCs w:val="21"/>
            <w:lang w:val="en-US"/>
          </w:rPr>
          <w:delText>标准负责</w:delText>
        </w:r>
      </w:del>
      <w:ins w:id="5" w:author="韩知为" w:date="2022-11-08T11:41:07Z">
        <w:r>
          <w:rPr>
            <w:rFonts w:hint="eastAsia"/>
            <w:color w:val="auto"/>
            <w:szCs w:val="21"/>
            <w:lang w:val="en-US" w:eastAsia="zh-CN"/>
          </w:rPr>
          <w:t>文件</w:t>
        </w:r>
      </w:ins>
      <w:r>
        <w:rPr>
          <w:rFonts w:hint="eastAsia"/>
          <w:color w:val="auto"/>
          <w:szCs w:val="21"/>
        </w:rPr>
        <w:t>起草单位：中铝洛阳铜加工有限公司、宁波兴业盛泰集团有限公司、凯美龙精密铜板带（河南)有限公司、安徽鑫科铜业有限公司、苏州金江铜业有限公司、江西铜业集团板带公司、太原晋西春雷铜业有限公司、有研工程技术研究院有限公司、浙江惟精新材料有限公司、中色奥博特铜铝业有限公司</w:t>
      </w:r>
    </w:p>
    <w:p>
      <w:pPr>
        <w:pStyle w:val="14"/>
        <w:snapToGrid w:val="0"/>
        <w:rPr>
          <w:rFonts w:ascii="Tahoma" w:hAnsi="Tahoma" w:cs="Tahoma"/>
          <w:color w:val="auto"/>
          <w:szCs w:val="21"/>
        </w:rPr>
      </w:pPr>
      <w:r>
        <w:rPr>
          <w:rFonts w:hint="eastAsia" w:ascii="Tahoma" w:hAnsi="Tahoma" w:cs="Tahoma"/>
          <w:color w:val="auto"/>
          <w:szCs w:val="21"/>
        </w:rPr>
        <w:t>本标准主要起草人：</w:t>
      </w: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ind w:firstLine="480" w:firstLineChars="200"/>
        <w:rPr>
          <w:rFonts w:ascii="宋体" w:hAnsi="宋体"/>
          <w:color w:val="auto"/>
        </w:rPr>
      </w:pPr>
    </w:p>
    <w:p>
      <w:pPr>
        <w:snapToGrid w:val="0"/>
        <w:spacing w:line="360" w:lineRule="auto"/>
        <w:jc w:val="both"/>
        <w:rPr>
          <w:rFonts w:ascii="宋体" w:hAnsi="宋体"/>
          <w:color w:val="auto"/>
        </w:rPr>
      </w:pPr>
    </w:p>
    <w:p>
      <w:pPr>
        <w:pStyle w:val="2"/>
        <w:rPr>
          <w:color w:val="auto"/>
        </w:rPr>
      </w:pPr>
    </w:p>
    <w:p>
      <w:pPr>
        <w:keepNext w:val="0"/>
        <w:keepLines w:val="0"/>
        <w:pageBreakBefore w:val="0"/>
        <w:widowControl w:val="0"/>
        <w:kinsoku/>
        <w:wordWrap/>
        <w:overflowPunct/>
        <w:topLinePunct w:val="0"/>
        <w:autoSpaceDE/>
        <w:autoSpaceDN/>
        <w:bidi w:val="0"/>
        <w:adjustRightInd w:val="0"/>
        <w:snapToGrid w:val="0"/>
        <w:spacing w:before="164" w:beforeLines="50" w:after="164" w:afterLines="50" w:line="360" w:lineRule="auto"/>
        <w:jc w:val="center"/>
        <w:textAlignment w:val="baseline"/>
        <w:rPr>
          <w:rFonts w:eastAsia="黑体"/>
          <w:b/>
          <w:color w:val="auto"/>
          <w:sz w:val="32"/>
        </w:rPr>
      </w:pPr>
      <w:r>
        <w:rPr>
          <w:rFonts w:hint="eastAsia" w:eastAsia="黑体"/>
          <w:b/>
          <w:color w:val="auto"/>
          <w:sz w:val="32"/>
          <w:szCs w:val="32"/>
        </w:rPr>
        <w:t>蚀刻</w:t>
      </w:r>
      <w:r>
        <w:rPr>
          <w:rFonts w:hint="eastAsia" w:eastAsia="黑体"/>
          <w:b/>
          <w:color w:val="auto"/>
          <w:sz w:val="32"/>
        </w:rPr>
        <w:t>铜合金带箔材</w:t>
      </w:r>
    </w:p>
    <w:p>
      <w:pPr>
        <w:pStyle w:val="49"/>
        <w:numPr>
          <w:ilvl w:val="0"/>
          <w:numId w:val="0"/>
        </w:numPr>
        <w:adjustRightInd w:val="0"/>
        <w:snapToGrid w:val="0"/>
        <w:spacing w:before="240" w:beforeLines="100" w:after="240" w:afterLines="100"/>
        <w:rPr>
          <w:rFonts w:hAnsi="Calibri"/>
          <w:color w:val="auto"/>
          <w:szCs w:val="22"/>
        </w:rPr>
      </w:pPr>
      <w:r>
        <w:rPr>
          <w:rFonts w:hint="eastAsia" w:hAnsi="Calibri"/>
          <w:color w:val="auto"/>
          <w:szCs w:val="22"/>
        </w:rPr>
        <w:t xml:space="preserve">1  </w:t>
      </w:r>
      <w:r>
        <w:rPr>
          <w:rFonts w:hint="eastAsia"/>
          <w:color w:val="auto"/>
          <w:szCs w:val="22"/>
        </w:rPr>
        <w:t>范围</w:t>
      </w:r>
    </w:p>
    <w:p>
      <w:pPr>
        <w:pStyle w:val="5"/>
        <w:snapToGrid w:val="0"/>
        <w:rPr>
          <w:color w:val="auto"/>
        </w:rPr>
      </w:pPr>
      <w:r>
        <w:rPr>
          <w:rFonts w:hint="eastAsia"/>
          <w:color w:val="auto"/>
        </w:rPr>
        <w:t>本文件规定了蚀刻铜及铜合金带材的</w:t>
      </w:r>
      <w:r>
        <w:rPr>
          <w:rFonts w:hint="eastAsia" w:hAnsi="Calibri"/>
          <w:color w:val="auto"/>
          <w:szCs w:val="22"/>
        </w:rPr>
        <w:t>分类和标记、技术要求</w:t>
      </w:r>
      <w:r>
        <w:rPr>
          <w:rFonts w:hint="eastAsia"/>
          <w:color w:val="auto"/>
        </w:rPr>
        <w:t>、试验方法、检验规则、标志、包装、运输、贮存及随行文件和订货单内容等。</w:t>
      </w:r>
    </w:p>
    <w:p>
      <w:pPr>
        <w:snapToGrid w:val="0"/>
        <w:spacing w:line="240" w:lineRule="auto"/>
        <w:ind w:firstLine="420"/>
        <w:rPr>
          <w:color w:val="auto"/>
          <w:sz w:val="21"/>
          <w:szCs w:val="21"/>
        </w:rPr>
      </w:pPr>
      <w:r>
        <w:rPr>
          <w:rFonts w:hint="eastAsia"/>
          <w:color w:val="auto"/>
          <w:sz w:val="21"/>
          <w:szCs w:val="21"/>
        </w:rPr>
        <w:t>本文件适用于</w:t>
      </w:r>
      <w:r>
        <w:rPr>
          <w:rFonts w:hint="eastAsia" w:ascii="宋体"/>
          <w:color w:val="auto"/>
          <w:sz w:val="21"/>
          <w:szCs w:val="21"/>
        </w:rPr>
        <w:t>蚀刻用铜合金带箔材</w:t>
      </w:r>
      <w:r>
        <w:rPr>
          <w:rFonts w:hint="eastAsia"/>
          <w:color w:val="auto"/>
          <w:sz w:val="21"/>
          <w:szCs w:val="21"/>
        </w:rPr>
        <w:t>（以下简称带</w:t>
      </w:r>
      <w:r>
        <w:rPr>
          <w:rFonts w:hint="eastAsia" w:ascii="宋体"/>
          <w:color w:val="auto"/>
          <w:sz w:val="21"/>
          <w:szCs w:val="21"/>
        </w:rPr>
        <w:t>箔</w:t>
      </w:r>
      <w:r>
        <w:rPr>
          <w:rFonts w:hint="eastAsia"/>
          <w:color w:val="auto"/>
          <w:sz w:val="21"/>
          <w:szCs w:val="21"/>
        </w:rPr>
        <w:t>材）。</w:t>
      </w:r>
    </w:p>
    <w:p>
      <w:pPr>
        <w:pStyle w:val="49"/>
        <w:numPr>
          <w:ilvl w:val="0"/>
          <w:numId w:val="0"/>
        </w:numPr>
        <w:adjustRightInd w:val="0"/>
        <w:snapToGrid w:val="0"/>
        <w:spacing w:before="240" w:beforeLines="100" w:after="240" w:afterLines="100"/>
        <w:rPr>
          <w:color w:val="auto"/>
          <w:szCs w:val="22"/>
        </w:rPr>
      </w:pPr>
      <w:r>
        <w:rPr>
          <w:rFonts w:hint="eastAsia"/>
          <w:color w:val="auto"/>
          <w:szCs w:val="22"/>
        </w:rPr>
        <w:t>2  规范性引用文件</w:t>
      </w:r>
    </w:p>
    <w:p>
      <w:pPr>
        <w:pStyle w:val="23"/>
        <w:ind w:left="0" w:firstLine="420" w:firstLineChars="20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snapToGrid w:val="0"/>
        <w:rPr>
          <w:rFonts w:ascii="宋体"/>
          <w:color w:val="auto"/>
          <w:szCs w:val="21"/>
        </w:rPr>
      </w:pPr>
      <w:r>
        <w:rPr>
          <w:rFonts w:ascii="宋体" w:hAnsi="宋体"/>
          <w:color w:val="auto"/>
          <w:szCs w:val="21"/>
        </w:rPr>
        <w:t>GB/T 351</w:t>
      </w:r>
      <w:r>
        <w:rPr>
          <w:rFonts w:hint="eastAsia" w:ascii="宋体" w:hAnsi="宋体"/>
          <w:color w:val="auto"/>
          <w:szCs w:val="21"/>
        </w:rPr>
        <w:t xml:space="preserve">  金属材料</w:t>
      </w:r>
      <w:r>
        <w:rPr>
          <w:rFonts w:ascii="宋体" w:hAnsi="宋体"/>
          <w:color w:val="auto"/>
          <w:szCs w:val="21"/>
        </w:rPr>
        <w:t xml:space="preserve">  </w:t>
      </w:r>
      <w:r>
        <w:rPr>
          <w:rFonts w:hint="eastAsia" w:ascii="宋体" w:hAnsi="宋体"/>
          <w:color w:val="auto"/>
          <w:szCs w:val="21"/>
        </w:rPr>
        <w:t>电阻率测量方法</w:t>
      </w:r>
    </w:p>
    <w:p>
      <w:pPr>
        <w:pStyle w:val="14"/>
        <w:snapToGrid w:val="0"/>
        <w:rPr>
          <w:rFonts w:ascii="宋体"/>
          <w:color w:val="auto"/>
          <w:szCs w:val="21"/>
        </w:rPr>
      </w:pPr>
      <w:r>
        <w:rPr>
          <w:rFonts w:ascii="宋体" w:hAnsi="宋体"/>
          <w:color w:val="auto"/>
          <w:szCs w:val="21"/>
        </w:rPr>
        <w:t xml:space="preserve">GB/T 4340.1  </w:t>
      </w:r>
      <w:r>
        <w:rPr>
          <w:rFonts w:hint="eastAsia" w:ascii="宋体" w:hAnsi="宋体"/>
          <w:color w:val="auto"/>
          <w:szCs w:val="21"/>
        </w:rPr>
        <w:t>金属材料</w:t>
      </w:r>
      <w:r>
        <w:rPr>
          <w:rFonts w:ascii="宋体" w:hAnsi="宋体"/>
          <w:color w:val="auto"/>
          <w:szCs w:val="21"/>
        </w:rPr>
        <w:t xml:space="preserve"> </w:t>
      </w:r>
      <w:r>
        <w:rPr>
          <w:rFonts w:hint="eastAsia" w:ascii="宋体" w:hAnsi="宋体"/>
          <w:color w:val="auto"/>
          <w:szCs w:val="21"/>
        </w:rPr>
        <w:t>维氏硬度试验</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1</w:t>
      </w:r>
      <w:r>
        <w:rPr>
          <w:rFonts w:hint="eastAsia" w:ascii="宋体" w:hAnsi="宋体"/>
          <w:color w:val="auto"/>
          <w:szCs w:val="21"/>
        </w:rPr>
        <w:t>部分：试验方法</w:t>
      </w:r>
    </w:p>
    <w:p>
      <w:pPr>
        <w:pStyle w:val="14"/>
        <w:snapToGrid w:val="0"/>
        <w:rPr>
          <w:rFonts w:ascii="宋体"/>
          <w:color w:val="auto"/>
          <w:szCs w:val="21"/>
        </w:rPr>
      </w:pPr>
      <w:r>
        <w:rPr>
          <w:rFonts w:ascii="宋体" w:hAnsi="宋体"/>
          <w:color w:val="auto"/>
          <w:szCs w:val="21"/>
        </w:rPr>
        <w:t xml:space="preserve">GB/T 5121 </w:t>
      </w:r>
      <w:r>
        <w:rPr>
          <w:rFonts w:hint="eastAsia" w:ascii="宋体" w:hAnsi="宋体"/>
          <w:color w:val="auto"/>
          <w:szCs w:val="21"/>
        </w:rPr>
        <w:t>（所有部分）铜及铜合金化学分析方法</w:t>
      </w:r>
    </w:p>
    <w:p>
      <w:pPr>
        <w:pStyle w:val="14"/>
        <w:snapToGrid w:val="0"/>
        <w:rPr>
          <w:rFonts w:ascii="宋体"/>
          <w:color w:val="auto"/>
          <w:szCs w:val="21"/>
        </w:rPr>
      </w:pPr>
      <w:r>
        <w:rPr>
          <w:rFonts w:ascii="宋体" w:hAnsi="宋体"/>
          <w:color w:val="auto"/>
          <w:szCs w:val="21"/>
        </w:rPr>
        <w:t xml:space="preserve">GB/T 5231  </w:t>
      </w:r>
      <w:r>
        <w:rPr>
          <w:rFonts w:hint="eastAsia" w:ascii="宋体" w:hAnsi="宋体"/>
          <w:color w:val="auto"/>
          <w:szCs w:val="21"/>
        </w:rPr>
        <w:t>加工铜及铜合金牌号和化学成分</w:t>
      </w:r>
    </w:p>
    <w:p>
      <w:pPr>
        <w:pStyle w:val="14"/>
        <w:snapToGrid w:val="0"/>
        <w:rPr>
          <w:rFonts w:ascii="宋体"/>
          <w:color w:val="auto"/>
          <w:szCs w:val="21"/>
        </w:rPr>
      </w:pPr>
      <w:r>
        <w:rPr>
          <w:rFonts w:ascii="宋体" w:hAnsi="宋体"/>
          <w:color w:val="auto"/>
          <w:szCs w:val="21"/>
        </w:rPr>
        <w:t xml:space="preserve">GB/T 7704  </w:t>
      </w:r>
      <w:r>
        <w:rPr>
          <w:rFonts w:hint="eastAsia" w:ascii="宋体" w:hAnsi="宋体"/>
          <w:color w:val="auto"/>
          <w:szCs w:val="21"/>
        </w:rPr>
        <w:t>无损检测</w:t>
      </w:r>
      <w:r>
        <w:rPr>
          <w:rFonts w:ascii="宋体" w:hAnsi="宋体"/>
          <w:color w:val="auto"/>
          <w:szCs w:val="21"/>
        </w:rPr>
        <w:t xml:space="preserve"> X</w:t>
      </w:r>
      <w:r>
        <w:rPr>
          <w:rFonts w:hint="eastAsia" w:ascii="宋体" w:hAnsi="宋体"/>
          <w:color w:val="auto"/>
          <w:szCs w:val="21"/>
        </w:rPr>
        <w:t>射线应力测定方法</w:t>
      </w:r>
    </w:p>
    <w:p>
      <w:pPr>
        <w:snapToGrid w:val="0"/>
        <w:spacing w:line="240" w:lineRule="auto"/>
        <w:ind w:firstLine="420" w:firstLineChars="200"/>
        <w:rPr>
          <w:rFonts w:ascii="宋体"/>
          <w:color w:val="auto"/>
          <w:sz w:val="21"/>
          <w:szCs w:val="21"/>
        </w:rPr>
      </w:pPr>
      <w:r>
        <w:rPr>
          <w:rFonts w:ascii="宋体" w:hAnsi="宋体"/>
          <w:color w:val="auto"/>
          <w:sz w:val="21"/>
          <w:szCs w:val="21"/>
        </w:rPr>
        <w:t>GB/T 8170</w:t>
      </w:r>
      <w:r>
        <w:rPr>
          <w:rFonts w:hint="eastAsia" w:ascii="宋体" w:hAnsi="宋体"/>
          <w:color w:val="auto"/>
          <w:sz w:val="21"/>
          <w:szCs w:val="21"/>
        </w:rPr>
        <w:t xml:space="preserve">  数值修约规则与极限数值的表示和判定</w:t>
      </w:r>
    </w:p>
    <w:p>
      <w:pPr>
        <w:pStyle w:val="14"/>
        <w:snapToGrid w:val="0"/>
        <w:rPr>
          <w:rFonts w:ascii="宋体"/>
          <w:color w:val="auto"/>
          <w:szCs w:val="21"/>
        </w:rPr>
      </w:pPr>
      <w:r>
        <w:rPr>
          <w:rFonts w:ascii="宋体" w:hAnsi="宋体"/>
          <w:color w:val="auto"/>
          <w:szCs w:val="21"/>
        </w:rPr>
        <w:t>GB/T 8888</w:t>
      </w:r>
      <w:r>
        <w:rPr>
          <w:rFonts w:hint="eastAsia" w:ascii="宋体" w:hAnsi="宋体"/>
          <w:color w:val="auto"/>
          <w:szCs w:val="21"/>
        </w:rPr>
        <w:t xml:space="preserve">  重有色金属加工产品的包装、标志、运输、贮存和</w:t>
      </w:r>
      <w:r>
        <w:rPr>
          <w:rFonts w:hint="eastAsia" w:ascii="宋体" w:hAnsi="宋体"/>
          <w:color w:val="auto"/>
        </w:rPr>
        <w:t>质量证明书</w:t>
      </w:r>
    </w:p>
    <w:p>
      <w:pPr>
        <w:pStyle w:val="5"/>
        <w:snapToGrid w:val="0"/>
        <w:rPr>
          <w:color w:val="auto"/>
        </w:rPr>
      </w:pPr>
      <w:r>
        <w:rPr>
          <w:color w:val="auto"/>
        </w:rPr>
        <w:t xml:space="preserve">GB/T 10610  </w:t>
      </w:r>
      <w:r>
        <w:rPr>
          <w:rFonts w:hint="eastAsia"/>
          <w:color w:val="auto"/>
        </w:rPr>
        <w:t>产品几何技术规范（</w:t>
      </w:r>
      <w:r>
        <w:rPr>
          <w:color w:val="auto"/>
        </w:rPr>
        <w:t>GPS</w:t>
      </w:r>
      <w:r>
        <w:rPr>
          <w:rFonts w:hint="eastAsia"/>
          <w:color w:val="auto"/>
        </w:rPr>
        <w:t>）</w:t>
      </w:r>
      <w:r>
        <w:rPr>
          <w:color w:val="auto"/>
        </w:rPr>
        <w:t xml:space="preserve"> </w:t>
      </w:r>
      <w:r>
        <w:rPr>
          <w:rFonts w:hint="eastAsia"/>
          <w:color w:val="auto"/>
        </w:rPr>
        <w:t>表面结构</w:t>
      </w:r>
      <w:r>
        <w:rPr>
          <w:color w:val="auto"/>
        </w:rPr>
        <w:t xml:space="preserve"> </w:t>
      </w:r>
      <w:r>
        <w:rPr>
          <w:rFonts w:hint="eastAsia"/>
          <w:color w:val="auto"/>
        </w:rPr>
        <w:t>轮廓法</w:t>
      </w:r>
      <w:r>
        <w:rPr>
          <w:color w:val="auto"/>
        </w:rPr>
        <w:t xml:space="preserve"> </w:t>
      </w:r>
      <w:r>
        <w:rPr>
          <w:rFonts w:hint="eastAsia"/>
          <w:color w:val="auto"/>
        </w:rPr>
        <w:t>评定表面结构的规则和方法</w:t>
      </w:r>
    </w:p>
    <w:p>
      <w:pPr>
        <w:pStyle w:val="14"/>
        <w:snapToGrid w:val="0"/>
        <w:rPr>
          <w:rFonts w:ascii="宋体"/>
          <w:bCs/>
          <w:color w:val="auto"/>
          <w:kern w:val="36"/>
          <w:szCs w:val="21"/>
        </w:rPr>
      </w:pPr>
      <w:r>
        <w:rPr>
          <w:rFonts w:ascii="宋体" w:hAnsi="宋体" w:cs="宋体"/>
          <w:color w:val="auto"/>
          <w:szCs w:val="21"/>
        </w:rPr>
        <w:t xml:space="preserve">GB/T 26303.3 </w:t>
      </w:r>
      <w:r>
        <w:rPr>
          <w:rFonts w:hint="eastAsia" w:ascii="宋体" w:hAnsi="宋体" w:cs="宋体"/>
          <w:color w:val="auto"/>
          <w:szCs w:val="21"/>
        </w:rPr>
        <w:t>铜及铜合金加工材外形尺寸检验方法</w:t>
      </w:r>
      <w:r>
        <w:rPr>
          <w:rFonts w:ascii="宋体" w:hAnsi="宋体" w:cs="宋体"/>
          <w:color w:val="auto"/>
          <w:szCs w:val="21"/>
        </w:rPr>
        <w:t xml:space="preserve"> </w:t>
      </w:r>
      <w:r>
        <w:rPr>
          <w:rFonts w:hint="eastAsia" w:ascii="宋体" w:hAnsi="宋体"/>
          <w:bCs/>
          <w:color w:val="auto"/>
          <w:kern w:val="36"/>
          <w:szCs w:val="21"/>
        </w:rPr>
        <w:t>第</w:t>
      </w:r>
      <w:r>
        <w:rPr>
          <w:rFonts w:ascii="宋体" w:hAnsi="宋体"/>
          <w:bCs/>
          <w:color w:val="auto"/>
          <w:kern w:val="36"/>
          <w:szCs w:val="21"/>
        </w:rPr>
        <w:t>3</w:t>
      </w:r>
      <w:r>
        <w:rPr>
          <w:rFonts w:hint="eastAsia" w:ascii="宋体" w:hAnsi="宋体"/>
          <w:bCs/>
          <w:color w:val="auto"/>
          <w:kern w:val="36"/>
          <w:szCs w:val="21"/>
        </w:rPr>
        <w:t>部分：</w:t>
      </w:r>
      <w:r>
        <w:rPr>
          <w:rFonts w:ascii="宋体" w:hAnsi="宋体"/>
          <w:bCs/>
          <w:color w:val="auto"/>
          <w:kern w:val="36"/>
          <w:szCs w:val="21"/>
        </w:rPr>
        <w:t xml:space="preserve"> </w:t>
      </w:r>
      <w:r>
        <w:rPr>
          <w:rFonts w:hint="eastAsia" w:ascii="宋体" w:hAnsi="宋体"/>
          <w:bCs/>
          <w:color w:val="auto"/>
          <w:kern w:val="36"/>
          <w:szCs w:val="21"/>
        </w:rPr>
        <w:t>板带材</w:t>
      </w:r>
    </w:p>
    <w:p>
      <w:pPr>
        <w:pStyle w:val="14"/>
        <w:snapToGrid w:val="0"/>
        <w:rPr>
          <w:rFonts w:ascii="宋体" w:hAnsi="宋体"/>
          <w:color w:val="auto"/>
        </w:rPr>
      </w:pPr>
      <w:r>
        <w:rPr>
          <w:rFonts w:ascii="宋体" w:hAnsi="宋体"/>
          <w:color w:val="auto"/>
        </w:rPr>
        <w:t xml:space="preserve">GB/T 32791  </w:t>
      </w:r>
      <w:r>
        <w:rPr>
          <w:rFonts w:hint="eastAsia" w:ascii="宋体" w:hAnsi="宋体"/>
          <w:color w:val="auto"/>
        </w:rPr>
        <w:t>铜及铜合金导电率涡流测试方法</w:t>
      </w:r>
    </w:p>
    <w:p>
      <w:pPr>
        <w:pStyle w:val="14"/>
        <w:snapToGrid w:val="0"/>
        <w:rPr>
          <w:rFonts w:ascii="宋体"/>
          <w:bCs/>
          <w:color w:val="auto"/>
          <w:kern w:val="36"/>
          <w:szCs w:val="21"/>
        </w:rPr>
      </w:pPr>
      <w:r>
        <w:rPr>
          <w:rFonts w:ascii="宋体" w:hAnsi="宋体"/>
          <w:color w:val="auto"/>
        </w:rPr>
        <w:t>GB/T 3</w:t>
      </w:r>
      <w:r>
        <w:rPr>
          <w:rFonts w:hint="eastAsia" w:ascii="宋体" w:hAnsi="宋体"/>
          <w:color w:val="auto"/>
        </w:rPr>
        <w:t>4497</w:t>
      </w:r>
      <w:r>
        <w:rPr>
          <w:rFonts w:ascii="宋体" w:hAnsi="宋体"/>
          <w:color w:val="auto"/>
        </w:rPr>
        <w:t xml:space="preserve">  </w:t>
      </w:r>
      <w:r>
        <w:rPr>
          <w:rFonts w:hint="eastAsia" w:ascii="宋体" w:hAnsi="宋体"/>
          <w:color w:val="auto"/>
        </w:rPr>
        <w:t>端子连接器用铜及铜合金带箔材</w:t>
      </w:r>
    </w:p>
    <w:p>
      <w:pPr>
        <w:pStyle w:val="14"/>
        <w:snapToGrid w:val="0"/>
        <w:rPr>
          <w:rFonts w:ascii="宋体"/>
          <w:color w:val="auto"/>
          <w:szCs w:val="21"/>
        </w:rPr>
      </w:pPr>
      <w:r>
        <w:rPr>
          <w:rFonts w:ascii="宋体" w:hAnsi="宋体" w:cs="宋体"/>
          <w:color w:val="auto"/>
        </w:rPr>
        <w:t>GB/T 34505</w:t>
      </w:r>
      <w:r>
        <w:rPr>
          <w:rFonts w:hint="eastAsia" w:ascii="宋体" w:hAnsi="宋体" w:cs="宋体"/>
          <w:color w:val="auto"/>
        </w:rPr>
        <w:t xml:space="preserve">  铜及铜合金材料</w:t>
      </w:r>
      <w:r>
        <w:rPr>
          <w:rFonts w:ascii="宋体" w:hAnsi="宋体" w:cs="宋体"/>
          <w:color w:val="auto"/>
        </w:rPr>
        <w:t xml:space="preserve">  </w:t>
      </w:r>
      <w:r>
        <w:rPr>
          <w:rFonts w:hint="eastAsia" w:ascii="宋体" w:hAnsi="宋体" w:cs="宋体"/>
          <w:color w:val="auto"/>
        </w:rPr>
        <w:t>室温拉伸试验方法</w:t>
      </w:r>
    </w:p>
    <w:p>
      <w:pPr>
        <w:pStyle w:val="14"/>
        <w:snapToGrid w:val="0"/>
        <w:rPr>
          <w:del w:id="6" w:author="韩知为" w:date="2022-11-08T11:41:45Z"/>
          <w:rFonts w:ascii="宋体" w:hAnsi="宋体"/>
          <w:bCs/>
          <w:color w:val="auto"/>
          <w:kern w:val="36"/>
          <w:szCs w:val="21"/>
        </w:rPr>
      </w:pPr>
      <w:del w:id="7" w:author="韩知为" w:date="2022-11-08T11:41:45Z">
        <w:r>
          <w:rPr>
            <w:rFonts w:hint="eastAsia" w:ascii="宋体" w:hAnsi="宋体"/>
            <w:bCs/>
            <w:color w:val="auto"/>
            <w:kern w:val="36"/>
            <w:szCs w:val="21"/>
          </w:rPr>
          <w:delText>YS</w:delText>
        </w:r>
      </w:del>
      <w:del w:id="8" w:author="韩知为" w:date="2022-11-08T11:41:45Z">
        <w:r>
          <w:rPr>
            <w:rFonts w:ascii="宋体" w:hAnsi="宋体"/>
            <w:bCs/>
            <w:color w:val="auto"/>
            <w:kern w:val="36"/>
            <w:szCs w:val="21"/>
          </w:rPr>
          <w:delText xml:space="preserve">/T </w:delText>
        </w:r>
      </w:del>
      <w:del w:id="9" w:author="韩知为" w:date="2022-11-08T11:41:45Z">
        <w:r>
          <w:rPr>
            <w:rFonts w:hint="eastAsia" w:ascii="宋体" w:hAnsi="宋体"/>
            <w:bCs/>
            <w:color w:val="auto"/>
            <w:kern w:val="36"/>
            <w:szCs w:val="21"/>
          </w:rPr>
          <w:delText>xxxx  铜及铜合金板带箔材残余应力检验方法</w:delText>
        </w:r>
      </w:del>
      <w:del w:id="10" w:author="韩知为" w:date="2022-11-08T11:41:45Z">
        <w:r>
          <w:rPr>
            <w:rFonts w:ascii="宋体" w:hAnsi="宋体"/>
            <w:bCs/>
            <w:color w:val="auto"/>
            <w:kern w:val="36"/>
            <w:szCs w:val="21"/>
          </w:rPr>
          <w:delText xml:space="preserve"> </w:delText>
        </w:r>
      </w:del>
      <w:del w:id="11" w:author="韩知为" w:date="2022-11-08T11:41:45Z">
        <w:r>
          <w:rPr>
            <w:rFonts w:hint="eastAsia" w:ascii="宋体" w:hAnsi="宋体"/>
            <w:bCs/>
            <w:color w:val="auto"/>
            <w:kern w:val="36"/>
            <w:szCs w:val="21"/>
          </w:rPr>
          <w:delText>蚀刻分条法</w:delText>
        </w:r>
      </w:del>
    </w:p>
    <w:p>
      <w:pPr>
        <w:pStyle w:val="5"/>
        <w:rPr>
          <w:color w:val="auto"/>
        </w:rPr>
      </w:pPr>
      <w:r>
        <w:rPr>
          <w:rFonts w:hint="eastAsia" w:cs="宋体"/>
          <w:color w:val="auto"/>
        </w:rPr>
        <w:t>YS/T 482  铜及铜合金分析方法 光电发射光谱法</w:t>
      </w:r>
    </w:p>
    <w:p>
      <w:pPr>
        <w:pStyle w:val="14"/>
        <w:snapToGrid w:val="0"/>
        <w:rPr>
          <w:ins w:id="12" w:author="韩知为" w:date="2022-11-08T11:41:47Z"/>
          <w:rFonts w:hint="eastAsia"/>
          <w:color w:val="auto"/>
        </w:rPr>
      </w:pPr>
      <w:r>
        <w:rPr>
          <w:color w:val="auto"/>
        </w:rPr>
        <w:t>YS/T 668</w:t>
      </w:r>
      <w:r>
        <w:rPr>
          <w:rFonts w:hint="eastAsia"/>
          <w:color w:val="auto"/>
        </w:rPr>
        <w:t xml:space="preserve">  铜及铜合金理化检测取样方法</w:t>
      </w:r>
    </w:p>
    <w:p>
      <w:pPr>
        <w:pStyle w:val="14"/>
        <w:snapToGrid w:val="0"/>
        <w:rPr>
          <w:ins w:id="13" w:author="韩知为" w:date="2022-11-08T11:41:45Z"/>
          <w:rFonts w:ascii="宋体" w:hAnsi="宋体"/>
          <w:bCs/>
          <w:color w:val="auto"/>
          <w:kern w:val="36"/>
          <w:szCs w:val="21"/>
        </w:rPr>
      </w:pPr>
      <w:ins w:id="14" w:author="韩知为" w:date="2022-11-08T11:41:45Z">
        <w:r>
          <w:rPr>
            <w:rFonts w:hint="eastAsia" w:ascii="宋体" w:hAnsi="宋体"/>
            <w:bCs/>
            <w:color w:val="auto"/>
            <w:kern w:val="36"/>
            <w:szCs w:val="21"/>
          </w:rPr>
          <w:t>YS</w:t>
        </w:r>
      </w:ins>
      <w:ins w:id="15" w:author="韩知为" w:date="2022-11-08T11:41:45Z">
        <w:r>
          <w:rPr>
            <w:rFonts w:ascii="宋体" w:hAnsi="宋体"/>
            <w:bCs/>
            <w:color w:val="auto"/>
            <w:kern w:val="36"/>
            <w:szCs w:val="21"/>
          </w:rPr>
          <w:t xml:space="preserve">/T </w:t>
        </w:r>
      </w:ins>
      <w:ins w:id="16" w:author="韩知为" w:date="2022-11-08T11:41:45Z">
        <w:r>
          <w:rPr>
            <w:rFonts w:hint="eastAsia" w:ascii="宋体" w:hAnsi="宋体"/>
            <w:bCs/>
            <w:color w:val="auto"/>
            <w:kern w:val="36"/>
            <w:szCs w:val="21"/>
          </w:rPr>
          <w:t>xxxx  铜及铜合金板带箔材残余应力检验方法</w:t>
        </w:r>
      </w:ins>
      <w:ins w:id="17" w:author="韩知为" w:date="2022-11-08T11:41:45Z">
        <w:r>
          <w:rPr>
            <w:rFonts w:ascii="宋体" w:hAnsi="宋体"/>
            <w:bCs/>
            <w:color w:val="auto"/>
            <w:kern w:val="36"/>
            <w:szCs w:val="21"/>
          </w:rPr>
          <w:t xml:space="preserve"> </w:t>
        </w:r>
      </w:ins>
      <w:ins w:id="18" w:author="韩知为" w:date="2022-11-08T11:41:45Z">
        <w:r>
          <w:rPr>
            <w:rFonts w:hint="eastAsia" w:ascii="宋体" w:hAnsi="宋体"/>
            <w:bCs/>
            <w:color w:val="auto"/>
            <w:kern w:val="36"/>
            <w:szCs w:val="21"/>
          </w:rPr>
          <w:t>蚀刻分条法</w:t>
        </w:r>
      </w:ins>
    </w:p>
    <w:p>
      <w:pPr>
        <w:pStyle w:val="5"/>
        <w:snapToGrid w:val="0"/>
        <w:rPr>
          <w:color w:val="auto"/>
        </w:rPr>
      </w:pPr>
    </w:p>
    <w:p>
      <w:pPr>
        <w:pStyle w:val="49"/>
        <w:numPr>
          <w:ilvl w:val="0"/>
          <w:numId w:val="0"/>
        </w:numPr>
        <w:adjustRightInd w:val="0"/>
        <w:snapToGrid w:val="0"/>
        <w:spacing w:before="240" w:beforeLines="100" w:after="240" w:afterLines="100"/>
        <w:rPr>
          <w:color w:val="auto"/>
          <w:szCs w:val="22"/>
        </w:rPr>
      </w:pPr>
      <w:r>
        <w:rPr>
          <w:rFonts w:hint="eastAsia"/>
          <w:color w:val="auto"/>
          <w:szCs w:val="22"/>
        </w:rPr>
        <w:t>3  术语和定义</w:t>
      </w:r>
    </w:p>
    <w:p>
      <w:pPr>
        <w:widowControl/>
        <w:snapToGrid w:val="0"/>
        <w:spacing w:line="240" w:lineRule="auto"/>
        <w:ind w:firstLine="420" w:firstLineChars="200"/>
        <w:rPr>
          <w:rFonts w:ascii="宋体" w:hAnsi="Calibri"/>
          <w:color w:val="auto"/>
          <w:sz w:val="21"/>
          <w:szCs w:val="22"/>
        </w:rPr>
      </w:pPr>
      <w:r>
        <w:rPr>
          <w:rFonts w:hint="eastAsia" w:ascii="宋体" w:hAnsi="Calibri"/>
          <w:color w:val="auto"/>
          <w:sz w:val="21"/>
          <w:szCs w:val="22"/>
        </w:rPr>
        <w:t>下列术语和定义适用于本文件中。</w:t>
      </w:r>
    </w:p>
    <w:p>
      <w:pPr>
        <w:pStyle w:val="49"/>
        <w:numPr>
          <w:ilvl w:val="0"/>
          <w:numId w:val="0"/>
        </w:numPr>
        <w:adjustRightInd w:val="0"/>
        <w:snapToGrid w:val="0"/>
        <w:spacing w:beforeLines="0" w:afterLines="0"/>
        <w:rPr>
          <w:color w:val="auto"/>
          <w:szCs w:val="22"/>
        </w:rPr>
      </w:pPr>
      <w:r>
        <w:rPr>
          <w:rFonts w:hint="eastAsia"/>
          <w:color w:val="auto"/>
          <w:szCs w:val="22"/>
        </w:rPr>
        <w:t xml:space="preserve">3.1 </w:t>
      </w:r>
    </w:p>
    <w:p>
      <w:pPr>
        <w:pStyle w:val="49"/>
        <w:numPr>
          <w:ilvl w:val="0"/>
          <w:numId w:val="0"/>
        </w:numPr>
        <w:adjustRightInd w:val="0"/>
        <w:snapToGrid w:val="0"/>
        <w:spacing w:beforeLines="0" w:after="120"/>
        <w:ind w:firstLine="420" w:firstLineChars="200"/>
        <w:rPr>
          <w:color w:val="auto"/>
          <w:szCs w:val="22"/>
        </w:rPr>
      </w:pPr>
      <w:r>
        <w:rPr>
          <w:rFonts w:hint="eastAsia"/>
          <w:color w:val="auto"/>
          <w:szCs w:val="22"/>
        </w:rPr>
        <w:t>蚀刻</w:t>
      </w:r>
      <w:del w:id="19" w:author="韩知为" w:date="2022-11-08T11:41:59Z">
        <w:r>
          <w:rPr>
            <w:rFonts w:hint="default"/>
            <w:color w:val="auto"/>
            <w:szCs w:val="22"/>
            <w:lang w:val="en-US"/>
          </w:rPr>
          <w:delText>E</w:delText>
        </w:r>
      </w:del>
      <w:ins w:id="20" w:author="韩知为" w:date="2022-11-08T11:42:00Z">
        <w:r>
          <w:rPr>
            <w:rFonts w:hint="eastAsia"/>
            <w:color w:val="auto"/>
            <w:szCs w:val="22"/>
            <w:lang w:val="en-US" w:eastAsia="zh-CN"/>
          </w:rPr>
          <w:t>e</w:t>
        </w:r>
      </w:ins>
      <w:r>
        <w:rPr>
          <w:rFonts w:hint="eastAsia"/>
          <w:color w:val="auto"/>
          <w:szCs w:val="22"/>
          <w:lang w:val="de-DE"/>
        </w:rPr>
        <w:t>tching</w:t>
      </w:r>
    </w:p>
    <w:p>
      <w:pPr>
        <w:pStyle w:val="40"/>
        <w:spacing w:after="120" w:afterLines="50"/>
        <w:ind w:firstLine="420"/>
        <w:rPr>
          <w:color w:val="auto"/>
        </w:rPr>
      </w:pPr>
      <w:r>
        <w:rPr>
          <w:rFonts w:hint="eastAsia"/>
          <w:color w:val="auto"/>
        </w:rPr>
        <w:t>蚀刻是将材料使用化学反应或物理撞击作用而移除的技术。</w:t>
      </w:r>
    </w:p>
    <w:p>
      <w:pPr>
        <w:pStyle w:val="49"/>
        <w:numPr>
          <w:ilvl w:val="0"/>
          <w:numId w:val="0"/>
        </w:numPr>
        <w:adjustRightInd w:val="0"/>
        <w:snapToGrid w:val="0"/>
        <w:spacing w:beforeLines="0" w:afterLines="0"/>
        <w:rPr>
          <w:color w:val="auto"/>
          <w:szCs w:val="22"/>
        </w:rPr>
      </w:pPr>
      <w:r>
        <w:rPr>
          <w:rFonts w:hint="eastAsia"/>
          <w:color w:val="auto"/>
          <w:szCs w:val="22"/>
        </w:rPr>
        <w:t xml:space="preserve">3.2 </w:t>
      </w:r>
    </w:p>
    <w:p>
      <w:pPr>
        <w:pStyle w:val="49"/>
        <w:numPr>
          <w:ilvl w:val="0"/>
          <w:numId w:val="0"/>
        </w:numPr>
        <w:adjustRightInd w:val="0"/>
        <w:snapToGrid w:val="0"/>
        <w:spacing w:beforeLines="0" w:after="120"/>
        <w:ind w:firstLine="420" w:firstLineChars="200"/>
        <w:rPr>
          <w:color w:val="auto"/>
          <w:szCs w:val="22"/>
          <w:highlight w:val="yellow"/>
        </w:rPr>
      </w:pPr>
      <w:r>
        <w:rPr>
          <w:rFonts w:hint="eastAsia"/>
          <w:color w:val="auto"/>
          <w:szCs w:val="22"/>
        </w:rPr>
        <w:t xml:space="preserve">挠曲高度 </w:t>
      </w:r>
      <w:del w:id="21" w:author="韩知为" w:date="2022-11-08T11:42:02Z">
        <w:r>
          <w:rPr>
            <w:rFonts w:hint="default"/>
            <w:color w:val="auto"/>
            <w:szCs w:val="22"/>
            <w:lang w:val="en-US"/>
          </w:rPr>
          <w:delText>D</w:delText>
        </w:r>
      </w:del>
      <w:ins w:id="22" w:author="韩知为" w:date="2022-11-08T11:42:02Z">
        <w:r>
          <w:rPr>
            <w:rFonts w:hint="eastAsia"/>
            <w:color w:val="auto"/>
            <w:szCs w:val="22"/>
            <w:lang w:val="en-US" w:eastAsia="zh-CN"/>
          </w:rPr>
          <w:t>d</w:t>
        </w:r>
      </w:ins>
      <w:r>
        <w:rPr>
          <w:color w:val="auto"/>
          <w:szCs w:val="22"/>
        </w:rPr>
        <w:t xml:space="preserve">istortion </w:t>
      </w:r>
      <w:del w:id="23" w:author="韩知为" w:date="2022-11-08T11:42:04Z">
        <w:r>
          <w:rPr>
            <w:rFonts w:hint="default"/>
            <w:color w:val="auto"/>
            <w:szCs w:val="22"/>
            <w:lang w:val="en-US"/>
          </w:rPr>
          <w:delText>H</w:delText>
        </w:r>
      </w:del>
      <w:ins w:id="24" w:author="韩知为" w:date="2022-11-08T11:42:04Z">
        <w:r>
          <w:rPr>
            <w:rFonts w:hint="eastAsia"/>
            <w:color w:val="auto"/>
            <w:szCs w:val="22"/>
            <w:lang w:val="en-US" w:eastAsia="zh-CN"/>
          </w:rPr>
          <w:t>h</w:t>
        </w:r>
      </w:ins>
      <w:r>
        <w:rPr>
          <w:color w:val="auto"/>
          <w:szCs w:val="22"/>
        </w:rPr>
        <w:t>eight</w:t>
      </w:r>
    </w:p>
    <w:p>
      <w:pPr>
        <w:pStyle w:val="40"/>
        <w:spacing w:after="120" w:afterLines="50"/>
        <w:ind w:firstLine="420"/>
        <w:rPr>
          <w:color w:val="auto"/>
          <w:szCs w:val="22"/>
        </w:rPr>
      </w:pPr>
      <w:r>
        <w:rPr>
          <w:rFonts w:hint="eastAsia" w:hAnsi="宋体"/>
          <w:color w:val="auto"/>
          <w:szCs w:val="21"/>
        </w:rPr>
        <w:t>分切后的细条向上或向下翘起，其端部与基准面的距离。</w:t>
      </w:r>
    </w:p>
    <w:p>
      <w:pPr>
        <w:pStyle w:val="49"/>
        <w:numPr>
          <w:ilvl w:val="0"/>
          <w:numId w:val="0"/>
        </w:numPr>
        <w:adjustRightInd w:val="0"/>
        <w:snapToGrid w:val="0"/>
        <w:spacing w:before="240" w:beforeLines="100" w:after="240" w:afterLines="100"/>
        <w:rPr>
          <w:color w:val="auto"/>
          <w:szCs w:val="22"/>
        </w:rPr>
      </w:pPr>
      <w:r>
        <w:rPr>
          <w:rFonts w:hint="eastAsia"/>
          <w:color w:val="auto"/>
          <w:szCs w:val="22"/>
        </w:rPr>
        <w:t>4  分类和</w:t>
      </w:r>
      <w:r>
        <w:rPr>
          <w:rFonts w:hint="eastAsia" w:hAnsi="Calibri"/>
          <w:color w:val="auto"/>
          <w:szCs w:val="22"/>
        </w:rPr>
        <w:t>标记</w:t>
      </w:r>
    </w:p>
    <w:p>
      <w:pPr>
        <w:pStyle w:val="49"/>
        <w:numPr>
          <w:ilvl w:val="0"/>
          <w:numId w:val="0"/>
        </w:numPr>
        <w:adjustRightInd w:val="0"/>
        <w:snapToGrid w:val="0"/>
        <w:spacing w:beforeLines="0" w:after="120" w:line="360" w:lineRule="auto"/>
        <w:rPr>
          <w:color w:val="auto"/>
          <w:szCs w:val="22"/>
        </w:rPr>
      </w:pPr>
      <w:r>
        <w:rPr>
          <w:rFonts w:hint="eastAsia"/>
          <w:color w:val="auto"/>
          <w:szCs w:val="22"/>
        </w:rPr>
        <w:t>4.1  产品分类</w:t>
      </w:r>
    </w:p>
    <w:p>
      <w:pPr>
        <w:snapToGrid w:val="0"/>
        <w:spacing w:line="360" w:lineRule="auto"/>
        <w:ind w:firstLine="420" w:firstLineChars="200"/>
        <w:rPr>
          <w:color w:val="auto"/>
        </w:rPr>
      </w:pPr>
      <w:bookmarkStart w:id="6" w:name="OLE_LINK8"/>
      <w:bookmarkStart w:id="7" w:name="OLE_LINK9"/>
      <w:r>
        <w:rPr>
          <w:rFonts w:hint="eastAsia" w:ascii="宋体" w:hAnsi="宋体"/>
          <w:color w:val="auto"/>
          <w:sz w:val="21"/>
          <w:szCs w:val="21"/>
        </w:rPr>
        <w:t>带</w:t>
      </w:r>
      <w:r>
        <w:rPr>
          <w:rFonts w:hint="eastAsia" w:ascii="宋体"/>
          <w:color w:val="auto"/>
          <w:sz w:val="21"/>
          <w:szCs w:val="21"/>
        </w:rPr>
        <w:t>箔</w:t>
      </w:r>
      <w:r>
        <w:rPr>
          <w:rFonts w:hint="eastAsia" w:ascii="宋体" w:hAnsi="宋体"/>
          <w:color w:val="auto"/>
          <w:sz w:val="21"/>
          <w:szCs w:val="21"/>
        </w:rPr>
        <w:t>材</w:t>
      </w:r>
      <w:bookmarkEnd w:id="6"/>
      <w:bookmarkEnd w:id="7"/>
      <w:r>
        <w:rPr>
          <w:rFonts w:hint="eastAsia" w:ascii="宋体" w:hAnsi="宋体"/>
          <w:color w:val="auto"/>
          <w:sz w:val="21"/>
          <w:szCs w:val="21"/>
        </w:rPr>
        <w:t>的牌号、代号、状态和规格应符合表</w:t>
      </w:r>
      <w:r>
        <w:rPr>
          <w:rFonts w:ascii="宋体" w:hAnsi="宋体"/>
          <w:color w:val="auto"/>
          <w:sz w:val="21"/>
          <w:szCs w:val="21"/>
        </w:rPr>
        <w:t>1</w:t>
      </w:r>
      <w:r>
        <w:rPr>
          <w:rFonts w:hint="eastAsia" w:ascii="宋体" w:hAnsi="宋体"/>
          <w:color w:val="auto"/>
          <w:sz w:val="21"/>
          <w:szCs w:val="21"/>
        </w:rPr>
        <w:t>的规定。</w:t>
      </w:r>
    </w:p>
    <w:p>
      <w:pPr>
        <w:pStyle w:val="7"/>
        <w:snapToGrid w:val="0"/>
        <w:spacing w:line="360" w:lineRule="auto"/>
        <w:rPr>
          <w:rFonts w:ascii="黑体" w:eastAsia="黑体"/>
          <w:color w:val="auto"/>
          <w:sz w:val="21"/>
          <w:szCs w:val="21"/>
        </w:rPr>
      </w:pPr>
      <w:r>
        <w:rPr>
          <w:rFonts w:hint="eastAsia" w:ascii="黑体" w:eastAsia="黑体"/>
          <w:color w:val="auto"/>
          <w:sz w:val="21"/>
          <w:szCs w:val="21"/>
        </w:rPr>
        <w:t>表1  牌号、状态和规格</w:t>
      </w:r>
    </w:p>
    <w:tbl>
      <w:tblPr>
        <w:tblStyle w:val="2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02"/>
        <w:gridCol w:w="2598"/>
        <w:gridCol w:w="1422"/>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16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r>
              <w:rPr>
                <w:rFonts w:hint="eastAsia" w:ascii="宋体" w:hAnsi="宋体" w:cs="宋体"/>
                <w:color w:val="auto"/>
                <w:sz w:val="18"/>
                <w:szCs w:val="18"/>
              </w:rPr>
              <w:t>牌号</w:t>
            </w:r>
          </w:p>
        </w:tc>
        <w:tc>
          <w:tcPr>
            <w:tcW w:w="17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r>
              <w:rPr>
                <w:rFonts w:hint="eastAsia" w:ascii="宋体" w:hAnsi="宋体" w:cs="宋体"/>
                <w:color w:val="auto"/>
                <w:sz w:val="18"/>
                <w:szCs w:val="18"/>
              </w:rPr>
              <w:t>代号</w:t>
            </w:r>
          </w:p>
        </w:tc>
        <w:tc>
          <w:tcPr>
            <w:tcW w:w="25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r>
              <w:rPr>
                <w:rFonts w:hint="eastAsia" w:ascii="宋体" w:hAnsi="宋体" w:cs="宋体"/>
                <w:color w:val="auto"/>
                <w:sz w:val="18"/>
                <w:szCs w:val="18"/>
              </w:rPr>
              <w:t>状态</w:t>
            </w:r>
          </w:p>
        </w:tc>
        <w:tc>
          <w:tcPr>
            <w:tcW w:w="305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
              <w:jc w:val="center"/>
              <w:textAlignment w:val="baseline"/>
              <w:rPr>
                <w:rFonts w:ascii="宋体" w:hAnsi="宋体" w:cs="宋体"/>
                <w:color w:val="auto"/>
                <w:sz w:val="18"/>
                <w:szCs w:val="18"/>
              </w:rPr>
            </w:pPr>
            <w:r>
              <w:rPr>
                <w:rFonts w:hint="eastAsia" w:ascii="宋体" w:hAnsi="宋体" w:cs="宋体"/>
                <w:color w:val="auto"/>
                <w:sz w:val="18"/>
                <w:szCs w:val="18"/>
              </w:rPr>
              <w:t>规</w:t>
            </w:r>
            <w:r>
              <w:rPr>
                <w:rFonts w:ascii="宋体" w:hAnsi="宋体" w:cs="宋体"/>
                <w:color w:val="auto"/>
                <w:sz w:val="18"/>
                <w:szCs w:val="18"/>
              </w:rPr>
              <w:t xml:space="preserve">  </w:t>
            </w:r>
            <w:r>
              <w:rPr>
                <w:rFonts w:hint="eastAsia" w:ascii="宋体" w:hAnsi="宋体" w:cs="宋体"/>
                <w:color w:val="auto"/>
                <w:sz w:val="18"/>
                <w:szCs w:val="18"/>
              </w:rPr>
              <w:t>格</w:t>
            </w:r>
          </w:p>
          <w:p>
            <w:pPr>
              <w:keepNext w:val="0"/>
              <w:keepLines w:val="0"/>
              <w:pageBreakBefore w:val="0"/>
              <w:widowControl w:val="0"/>
              <w:kinsoku/>
              <w:wordWrap/>
              <w:overflowPunct/>
              <w:topLinePunct w:val="0"/>
              <w:autoSpaceDE/>
              <w:autoSpaceDN/>
              <w:bidi w:val="0"/>
              <w:adjustRightInd w:val="0"/>
              <w:snapToGrid w:val="0"/>
              <w:spacing w:line="240" w:lineRule="auto"/>
              <w:ind w:firstLine="11"/>
              <w:jc w:val="center"/>
              <w:textAlignment w:val="baseline"/>
              <w:rPr>
                <w:rFonts w:ascii="宋体" w:hAnsi="宋体" w:cs="宋体"/>
                <w:color w:val="auto"/>
                <w:sz w:val="18"/>
                <w:szCs w:val="18"/>
              </w:rPr>
            </w:pPr>
            <w:r>
              <w:rPr>
                <w:rFonts w:ascii="宋体" w:hAnsi="宋体" w:cs="宋体"/>
                <w:color w:val="auto"/>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p>
        </w:tc>
        <w:tc>
          <w:tcPr>
            <w:tcW w:w="17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p>
        </w:tc>
        <w:tc>
          <w:tcPr>
            <w:tcW w:w="25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s="宋体"/>
                <w:color w:val="auto"/>
                <w:sz w:val="18"/>
                <w:szCs w:val="18"/>
              </w:rPr>
            </w:pP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8"/>
              <w:jc w:val="center"/>
              <w:textAlignment w:val="baseline"/>
              <w:rPr>
                <w:rFonts w:ascii="宋体" w:cs="宋体"/>
                <w:color w:val="auto"/>
                <w:sz w:val="18"/>
                <w:szCs w:val="18"/>
              </w:rPr>
            </w:pPr>
            <w:r>
              <w:rPr>
                <w:rFonts w:hint="eastAsia" w:ascii="宋体" w:hAnsi="宋体" w:cs="宋体"/>
                <w:color w:val="auto"/>
                <w:sz w:val="18"/>
                <w:szCs w:val="18"/>
              </w:rPr>
              <w:t>厚度</w:t>
            </w:r>
          </w:p>
        </w:tc>
        <w:tc>
          <w:tcPr>
            <w:tcW w:w="16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
              <w:jc w:val="center"/>
              <w:textAlignment w:val="baseline"/>
              <w:rPr>
                <w:rFonts w:ascii="宋体" w:cs="宋体"/>
                <w:color w:val="auto"/>
                <w:sz w:val="18"/>
                <w:szCs w:val="18"/>
              </w:rPr>
            </w:pPr>
            <w:r>
              <w:rPr>
                <w:rFonts w:hint="eastAsia" w:ascii="宋体" w:hAnsi="宋体" w:cs="宋体"/>
                <w:color w:val="auto"/>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hint="eastAsia" w:ascii="宋体" w:hAnsi="宋体" w:cs="宋体"/>
                <w:color w:val="auto"/>
                <w:sz w:val="18"/>
                <w:szCs w:val="18"/>
              </w:rPr>
              <w:t>T2</w:t>
            </w:r>
          </w:p>
        </w:tc>
        <w:tc>
          <w:tcPr>
            <w:tcW w:w="170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hint="eastAsia" w:ascii="宋体" w:hAnsi="宋体" w:cs="宋体"/>
                <w:color w:val="auto"/>
                <w:sz w:val="18"/>
                <w:szCs w:val="18"/>
              </w:rPr>
              <w:t>T11050</w:t>
            </w:r>
          </w:p>
        </w:tc>
        <w:tc>
          <w:tcPr>
            <w:tcW w:w="2598"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ascii="Times New Roman" w:hAnsi="Times New Roman" w:eastAsia="宋体" w:cs="Times New Roman"/>
                <w:color w:val="auto"/>
                <w:sz w:val="24"/>
                <w:lang w:val="en-US" w:eastAsia="zh-CN" w:bidi="ar-SA"/>
              </w:rPr>
            </w:pPr>
            <w:r>
              <w:rPr>
                <w:rFonts w:hint="eastAsia" w:ascii="宋体" w:hAnsi="宋体" w:cs="宋体"/>
                <w:color w:val="auto"/>
                <w:sz w:val="18"/>
                <w:szCs w:val="18"/>
              </w:rPr>
              <w:t>软化退火（O60）</w:t>
            </w:r>
          </w:p>
        </w:tc>
        <w:tc>
          <w:tcPr>
            <w:tcW w:w="142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auto"/>
                <w:sz w:val="18"/>
                <w:szCs w:val="18"/>
                <w:lang w:val="en-US" w:eastAsia="zh-CN" w:bidi="ar-SA"/>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34"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auto"/>
                <w:sz w:val="18"/>
                <w:szCs w:val="18"/>
                <w:lang w:val="en-US" w:eastAsia="zh-CN" w:bidi="ar-SA"/>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TSn1.5-0.8-0.06</w:t>
            </w: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C19040</w:t>
            </w:r>
          </w:p>
        </w:tc>
        <w:tc>
          <w:tcPr>
            <w:tcW w:w="2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弹性(H08)</w:t>
            </w:r>
          </w:p>
        </w:tc>
        <w:tc>
          <w:tcPr>
            <w:tcW w:w="142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0.1</w:t>
            </w:r>
            <w:ins w:id="25" w:author="韩知为" w:date="2022-11-08T11:44:05Z">
              <w:r>
                <w:rPr>
                  <w:rFonts w:hint="eastAsia" w:ascii="宋体" w:hAnsi="宋体" w:cs="宋体"/>
                  <w:color w:val="auto"/>
                  <w:sz w:val="18"/>
                  <w:szCs w:val="18"/>
                  <w:lang w:val="en-US" w:eastAsia="zh-CN"/>
                </w:rPr>
                <w:t>0</w:t>
              </w:r>
            </w:ins>
            <w:r>
              <w:rPr>
                <w:rFonts w:hint="eastAsia" w:ascii="宋体" w:hAnsi="宋体" w:cs="宋体"/>
                <w:color w:val="auto"/>
                <w:sz w:val="18"/>
                <w:szCs w:val="18"/>
              </w:rPr>
              <w:t>～1.00</w:t>
            </w:r>
          </w:p>
        </w:tc>
        <w:tc>
          <w:tcPr>
            <w:tcW w:w="1634"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ascii="宋体" w:hAnsi="宋体" w:cs="宋体"/>
                <w:color w:val="auto"/>
                <w:sz w:val="18"/>
                <w:szCs w:val="18"/>
              </w:rPr>
              <w:t>TFe2.5</w:t>
            </w: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ascii="宋体" w:hAnsi="宋体" w:cs="宋体"/>
                <w:color w:val="auto"/>
                <w:sz w:val="18"/>
                <w:szCs w:val="18"/>
              </w:rPr>
              <w:t>C19400</w:t>
            </w:r>
          </w:p>
        </w:tc>
        <w:tc>
          <w:tcPr>
            <w:tcW w:w="25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3/4硬+应力消除（HR03）</w:t>
            </w:r>
          </w:p>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硬+应力消除（HR04）</w:t>
            </w:r>
          </w:p>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s="宋体"/>
                <w:color w:val="auto"/>
                <w:sz w:val="18"/>
                <w:szCs w:val="18"/>
              </w:rPr>
            </w:pPr>
            <w:r>
              <w:rPr>
                <w:rFonts w:hint="eastAsia" w:ascii="宋体" w:hAnsi="宋体" w:cs="宋体"/>
                <w:color w:val="auto"/>
                <w:sz w:val="18"/>
                <w:szCs w:val="18"/>
              </w:rPr>
              <w:t>特硬+应力消除（HR06）</w:t>
            </w:r>
          </w:p>
        </w:tc>
        <w:tc>
          <w:tcPr>
            <w:tcW w:w="142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34"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hint="eastAsia" w:ascii="宋体" w:hAnsi="宋体" w:cs="宋体"/>
                <w:color w:val="auto"/>
                <w:sz w:val="18"/>
                <w:szCs w:val="18"/>
              </w:rPr>
              <w:t>QSn6.5-0.1</w:t>
            </w:r>
          </w:p>
        </w:tc>
        <w:tc>
          <w:tcPr>
            <w:tcW w:w="170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T51910</w:t>
            </w:r>
          </w:p>
        </w:tc>
        <w:tc>
          <w:tcPr>
            <w:tcW w:w="25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硬（H04）</w:t>
            </w:r>
          </w:p>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1/2硬（H02）</w:t>
            </w:r>
          </w:p>
        </w:tc>
        <w:tc>
          <w:tcPr>
            <w:tcW w:w="142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34"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ascii="宋体" w:hAnsi="宋体" w:cs="宋体"/>
                <w:color w:val="auto"/>
                <w:sz w:val="18"/>
                <w:szCs w:val="18"/>
              </w:rPr>
              <w:t>20</w:t>
            </w:r>
            <w:r>
              <w:rPr>
                <w:rFonts w:hint="eastAsia" w:ascii="宋体" w:hAnsi="宋体" w:cs="宋体"/>
                <w:color w:val="auto"/>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BSi3.2-0.7</w:t>
            </w: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C70250</w:t>
            </w:r>
          </w:p>
        </w:tc>
        <w:tc>
          <w:tcPr>
            <w:tcW w:w="2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eastAsia="宋体" w:cs="宋体"/>
                <w:color w:val="auto"/>
                <w:sz w:val="18"/>
                <w:szCs w:val="18"/>
                <w:lang w:val="en-US" w:eastAsia="zh-CN" w:bidi="ar-SA"/>
              </w:rPr>
            </w:pPr>
            <w:r>
              <w:rPr>
                <w:rFonts w:hint="eastAsia" w:ascii="宋体" w:hAnsi="宋体" w:cs="宋体"/>
                <w:color w:val="auto"/>
                <w:sz w:val="18"/>
                <w:szCs w:val="18"/>
              </w:rPr>
              <w:t>半硬+应力消除（HR02）</w:t>
            </w:r>
          </w:p>
        </w:tc>
        <w:tc>
          <w:tcPr>
            <w:tcW w:w="142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0.1</w:t>
            </w:r>
            <w:r>
              <w:rPr>
                <w:rFonts w:hint="eastAsia" w:ascii="宋体" w:hAnsi="宋体" w:cs="宋体"/>
                <w:color w:val="auto"/>
                <w:sz w:val="18"/>
                <w:szCs w:val="18"/>
              </w:rPr>
              <w:t>0～</w:t>
            </w:r>
            <w:r>
              <w:rPr>
                <w:rFonts w:ascii="宋体" w:hAnsi="宋体" w:cs="宋体"/>
                <w:color w:val="auto"/>
                <w:sz w:val="18"/>
                <w:szCs w:val="18"/>
              </w:rPr>
              <w:t>1.0</w:t>
            </w:r>
            <w:r>
              <w:rPr>
                <w:rFonts w:hint="eastAsia" w:ascii="宋体" w:hAnsi="宋体" w:cs="宋体"/>
                <w:color w:val="auto"/>
                <w:sz w:val="18"/>
                <w:szCs w:val="18"/>
              </w:rPr>
              <w:t>0</w:t>
            </w:r>
          </w:p>
        </w:tc>
        <w:tc>
          <w:tcPr>
            <w:tcW w:w="1634"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eastAsia="宋体" w:cs="宋体"/>
                <w:color w:val="auto"/>
                <w:sz w:val="18"/>
                <w:szCs w:val="18"/>
                <w:lang w:val="en-US" w:eastAsia="zh-CN" w:bidi="ar-SA"/>
              </w:rPr>
            </w:pPr>
            <w:r>
              <w:rPr>
                <w:rFonts w:ascii="宋体" w:hAnsi="宋体" w:cs="宋体"/>
                <w:color w:val="auto"/>
                <w:sz w:val="18"/>
                <w:szCs w:val="18"/>
              </w:rPr>
              <w:t>20</w:t>
            </w:r>
            <w:r>
              <w:rPr>
                <w:rFonts w:hint="eastAsia" w:ascii="宋体" w:hAnsi="宋体" w:cs="宋体"/>
                <w:color w:val="auto"/>
                <w:sz w:val="18"/>
                <w:szCs w:val="18"/>
              </w:rPr>
              <w:t>～600</w:t>
            </w:r>
          </w:p>
        </w:tc>
      </w:tr>
    </w:tbl>
    <w:p>
      <w:pPr>
        <w:pStyle w:val="50"/>
        <w:numPr>
          <w:ilvl w:val="0"/>
          <w:numId w:val="0"/>
        </w:numPr>
        <w:adjustRightInd w:val="0"/>
        <w:snapToGrid w:val="0"/>
        <w:spacing w:before="120" w:after="120"/>
        <w:rPr>
          <w:rFonts w:hAnsi="Calibri"/>
          <w:color w:val="auto"/>
          <w:szCs w:val="22"/>
        </w:rPr>
      </w:pPr>
      <w:r>
        <w:rPr>
          <w:rFonts w:hint="eastAsia" w:hAnsi="Calibri"/>
          <w:color w:val="auto"/>
          <w:szCs w:val="22"/>
        </w:rPr>
        <w:t xml:space="preserve">4.2  </w:t>
      </w:r>
      <w:r>
        <w:rPr>
          <w:rFonts w:hint="eastAsia" w:hAnsiTheme="minorHAnsi" w:cstheme="minorBidi"/>
          <w:color w:val="auto"/>
          <w:szCs w:val="22"/>
        </w:rPr>
        <w:t>产品</w:t>
      </w:r>
      <w:r>
        <w:rPr>
          <w:rFonts w:hint="eastAsia" w:hAnsi="Calibri"/>
          <w:color w:val="auto"/>
          <w:szCs w:val="22"/>
        </w:rPr>
        <w:t>标记</w:t>
      </w:r>
    </w:p>
    <w:p>
      <w:pPr>
        <w:pStyle w:val="14"/>
        <w:snapToGrid w:val="0"/>
        <w:spacing w:line="360" w:lineRule="auto"/>
        <w:rPr>
          <w:color w:val="auto"/>
        </w:rPr>
      </w:pPr>
      <w:r>
        <w:rPr>
          <w:rFonts w:hint="eastAsia"/>
          <w:color w:val="auto"/>
        </w:rPr>
        <w:t>产品标记按产品名称、标准编号、牌号（或代号）、状态和规格的顺序表示。标记示例如下：</w:t>
      </w:r>
    </w:p>
    <w:p>
      <w:pPr>
        <w:pStyle w:val="14"/>
        <w:snapToGrid w:val="0"/>
        <w:spacing w:line="360" w:lineRule="auto"/>
        <w:ind w:firstLine="720" w:firstLineChars="400"/>
        <w:jc w:val="both"/>
        <w:rPr>
          <w:rFonts w:ascii="宋体"/>
          <w:color w:val="auto"/>
          <w:sz w:val="18"/>
          <w:szCs w:val="18"/>
        </w:rPr>
      </w:pPr>
      <w:r>
        <w:rPr>
          <w:rFonts w:ascii="宋体"/>
          <w:color w:val="auto"/>
          <w:sz w:val="18"/>
          <w:szCs w:val="18"/>
        </w:rPr>
        <mc:AlternateContent>
          <mc:Choice Requires="wps">
            <w:drawing>
              <wp:anchor distT="0" distB="0" distL="114300" distR="114300" simplePos="0" relativeHeight="251665408" behindDoc="0" locked="0" layoutInCell="1" allowOverlap="1">
                <wp:simplePos x="0" y="0"/>
                <wp:positionH relativeFrom="column">
                  <wp:posOffset>26035</wp:posOffset>
                </wp:positionH>
                <wp:positionV relativeFrom="paragraph">
                  <wp:posOffset>33655</wp:posOffset>
                </wp:positionV>
                <wp:extent cx="5817870" cy="723900"/>
                <wp:effectExtent l="4445" t="4445" r="5715" b="6350"/>
                <wp:wrapNone/>
                <wp:docPr id="7" name="文本框 116"/>
                <wp:cNvGraphicFramePr/>
                <a:graphic xmlns:a="http://schemas.openxmlformats.org/drawingml/2006/main">
                  <a:graphicData uri="http://schemas.microsoft.com/office/word/2010/wordprocessingShape">
                    <wps:wsp>
                      <wps:cNvSpPr txBox="1"/>
                      <wps:spPr>
                        <a:xfrm>
                          <a:off x="0" y="0"/>
                          <a:ext cx="581787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40" w:lineRule="exact"/>
                              <w:ind w:firstLine="180" w:firstLineChars="100"/>
                              <w:jc w:val="both"/>
                              <w:rPr>
                                <w:rFonts w:asciiTheme="minorEastAsia" w:hAnsiTheme="minorEastAsia" w:eastAsiaTheme="minorEastAsia"/>
                                <w:sz w:val="18"/>
                                <w:szCs w:val="18"/>
                              </w:rPr>
                            </w:pPr>
                            <w:r>
                              <w:rPr>
                                <w:rFonts w:hint="eastAsia" w:asciiTheme="minorEastAsia" w:hAnsiTheme="minorEastAsia" w:eastAsiaTheme="minorEastAsia"/>
                                <w:sz w:val="18"/>
                                <w:szCs w:val="18"/>
                              </w:rPr>
                              <w:t>用</w:t>
                            </w:r>
                            <w:r>
                              <w:rPr>
                                <w:rFonts w:cs="宋体" w:asciiTheme="minorEastAsia" w:hAnsiTheme="minorEastAsia" w:eastAsiaTheme="minorEastAsia"/>
                                <w:sz w:val="18"/>
                                <w:szCs w:val="18"/>
                              </w:rPr>
                              <w:t>TFe2.5</w:t>
                            </w:r>
                            <w:r>
                              <w:rPr>
                                <w:rFonts w:hint="eastAsia" w:asciiTheme="minorEastAsia" w:hAnsiTheme="minorEastAsia" w:eastAsiaTheme="minorEastAsia"/>
                                <w:sz w:val="18"/>
                                <w:szCs w:val="18"/>
                              </w:rPr>
                              <w:t>（</w:t>
                            </w:r>
                            <w:r>
                              <w:rPr>
                                <w:rFonts w:asciiTheme="minorEastAsia" w:hAnsiTheme="minorEastAsia" w:eastAsiaTheme="minorEastAsia"/>
                                <w:sz w:val="18"/>
                                <w:szCs w:val="18"/>
                              </w:rPr>
                              <w:t>C19400</w:t>
                            </w:r>
                            <w:r>
                              <w:rPr>
                                <w:rFonts w:hint="eastAsia" w:asciiTheme="minorEastAsia" w:hAnsiTheme="minorEastAsia" w:eastAsiaTheme="minorEastAsia"/>
                                <w:sz w:val="18"/>
                                <w:szCs w:val="18"/>
                              </w:rPr>
                              <w:t>）制造的、硬+应力</w:t>
                            </w:r>
                            <w:r>
                              <w:rPr>
                                <w:rFonts w:hint="eastAsia" w:cs="宋体" w:asciiTheme="minorEastAsia" w:hAnsiTheme="minorEastAsia" w:eastAsiaTheme="minorEastAsia"/>
                                <w:sz w:val="18"/>
                                <w:szCs w:val="18"/>
                              </w:rPr>
                              <w:t>退火态（</w:t>
                            </w:r>
                            <w:r>
                              <w:rPr>
                                <w:rFonts w:asciiTheme="minorEastAsia" w:hAnsiTheme="minorEastAsia" w:eastAsiaTheme="minorEastAsia"/>
                                <w:sz w:val="18"/>
                                <w:szCs w:val="18"/>
                              </w:rPr>
                              <w:t>HR</w:t>
                            </w:r>
                            <w:r>
                              <w:rPr>
                                <w:rFonts w:hint="eastAsia" w:asciiTheme="minorEastAsia" w:hAnsiTheme="minorEastAsia" w:eastAsiaTheme="minorEastAsia"/>
                                <w:sz w:val="18"/>
                                <w:szCs w:val="18"/>
                              </w:rPr>
                              <w:t>04</w:t>
                            </w: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、厚度为</w:t>
                            </w:r>
                            <w:r>
                              <w:rPr>
                                <w:rFonts w:asciiTheme="minorEastAsia" w:hAnsiTheme="minorEastAsia" w:eastAsiaTheme="minorEastAsia"/>
                                <w:sz w:val="18"/>
                                <w:szCs w:val="18"/>
                              </w:rPr>
                              <w:t>0.8mm</w:t>
                            </w:r>
                            <w:r>
                              <w:rPr>
                                <w:rFonts w:hint="eastAsia" w:asciiTheme="minorEastAsia" w:hAnsiTheme="minorEastAsia" w:eastAsiaTheme="minorEastAsia"/>
                                <w:sz w:val="18"/>
                                <w:szCs w:val="18"/>
                              </w:rPr>
                              <w:t>、宽度为</w:t>
                            </w:r>
                            <w:r>
                              <w:rPr>
                                <w:rFonts w:asciiTheme="minorEastAsia" w:hAnsiTheme="minorEastAsia" w:eastAsiaTheme="minorEastAsia"/>
                                <w:sz w:val="18"/>
                                <w:szCs w:val="18"/>
                              </w:rPr>
                              <w:t>200mm</w:t>
                            </w:r>
                            <w:r>
                              <w:rPr>
                                <w:rFonts w:hint="eastAsia" w:asciiTheme="minorEastAsia" w:hAnsiTheme="minorEastAsia" w:eastAsiaTheme="minorEastAsia"/>
                                <w:sz w:val="18"/>
                                <w:szCs w:val="18"/>
                              </w:rPr>
                              <w:t>的带材标记为：</w:t>
                            </w:r>
                          </w:p>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带YS</w:t>
                            </w:r>
                            <w:r>
                              <w:rPr>
                                <w:rFonts w:hint="eastAsia" w:asciiTheme="minorEastAsia" w:hAnsiTheme="minorEastAsia" w:eastAsiaTheme="minorEastAsia"/>
                                <w:sz w:val="18"/>
                                <w:szCs w:val="18"/>
                                <w:lang w:val="de-DE"/>
                              </w:rPr>
                              <w:t xml:space="preserve">/T </w:t>
                            </w:r>
                            <w:r>
                              <w:rPr>
                                <w:rFonts w:hint="eastAsia" w:asciiTheme="minorEastAsia" w:hAnsiTheme="minorEastAsia" w:eastAsiaTheme="minorEastAsia"/>
                                <w:sz w:val="18"/>
                                <w:szCs w:val="18"/>
                              </w:rPr>
                              <w:t>xxxx</w:t>
                            </w:r>
                            <w:r>
                              <w:rPr>
                                <w:rFonts w:hint="eastAsia" w:asciiTheme="minorEastAsia" w:hAnsiTheme="minorEastAsia" w:eastAsiaTheme="minorEastAsia"/>
                                <w:sz w:val="18"/>
                                <w:szCs w:val="18"/>
                                <w:lang w:val="de-DE"/>
                              </w:rPr>
                              <w:t>-TFe2.5HR04</w:t>
                            </w:r>
                            <w:r>
                              <w:rPr>
                                <w:rFonts w:hint="eastAsia" w:asciiTheme="minorEastAsia" w:hAnsiTheme="minorEastAsia" w:eastAsiaTheme="minorEastAsia"/>
                                <w:bCs/>
                                <w:sz w:val="18"/>
                                <w:szCs w:val="18"/>
                                <w:lang w:val="de-DE"/>
                              </w:rPr>
                              <w:t>-</w:t>
                            </w:r>
                            <w:r>
                              <w:rPr>
                                <w:rFonts w:hint="eastAsia" w:asciiTheme="minorEastAsia" w:hAnsiTheme="minorEastAsia" w:eastAsiaTheme="minorEastAsia"/>
                                <w:sz w:val="18"/>
                                <w:szCs w:val="18"/>
                                <w:lang w:val="de-DE"/>
                              </w:rPr>
                              <w:t>0,8×</w:t>
                            </w:r>
                            <w:r>
                              <w:rPr>
                                <w:rFonts w:hint="eastAsia" w:asciiTheme="minorEastAsia" w:hAnsiTheme="minorEastAsia" w:eastAsiaTheme="minorEastAsia"/>
                                <w:sz w:val="18"/>
                                <w:szCs w:val="18"/>
                              </w:rPr>
                              <w:t>200</w:t>
                            </w:r>
                          </w:p>
                          <w:p>
                            <w:pPr>
                              <w:pStyle w:val="7"/>
                              <w:rPr>
                                <w:rFonts w:asciiTheme="minorEastAsia" w:hAnsiTheme="minorEastAsia" w:eastAsiaTheme="minorEastAsia"/>
                                <w:szCs w:val="18"/>
                              </w:rPr>
                            </w:pPr>
                            <w:r>
                              <w:rPr>
                                <w:rFonts w:hint="eastAsia" w:asciiTheme="minorEastAsia" w:hAnsiTheme="minorEastAsia" w:eastAsiaTheme="minorEastAsia"/>
                                <w:szCs w:val="18"/>
                              </w:rPr>
                              <w:t>或</w:t>
                            </w:r>
                            <w:r>
                              <w:rPr>
                                <w:rFonts w:hint="eastAsia" w:asciiTheme="minorEastAsia" w:hAnsiTheme="minorEastAsia" w:eastAsiaTheme="minorEastAsia"/>
                                <w:szCs w:val="18"/>
                                <w:lang w:val="de-DE"/>
                              </w:rPr>
                              <w:t xml:space="preserve"> 带</w:t>
                            </w:r>
                            <w:r>
                              <w:rPr>
                                <w:rFonts w:hint="eastAsia" w:asciiTheme="minorEastAsia" w:hAnsiTheme="minorEastAsia" w:eastAsiaTheme="minorEastAsia"/>
                                <w:szCs w:val="18"/>
                              </w:rPr>
                              <w:t>YS</w:t>
                            </w:r>
                            <w:r>
                              <w:rPr>
                                <w:rFonts w:hint="eastAsia" w:asciiTheme="minorEastAsia" w:hAnsiTheme="minorEastAsia" w:eastAsiaTheme="minorEastAsia"/>
                                <w:szCs w:val="18"/>
                                <w:lang w:val="de-DE"/>
                              </w:rPr>
                              <w:t xml:space="preserve">/T </w:t>
                            </w:r>
                            <w:r>
                              <w:rPr>
                                <w:rFonts w:hint="eastAsia" w:asciiTheme="minorEastAsia" w:hAnsiTheme="minorEastAsia" w:eastAsiaTheme="minorEastAsia"/>
                                <w:szCs w:val="18"/>
                              </w:rPr>
                              <w:t>xxxx</w:t>
                            </w:r>
                            <w:r>
                              <w:rPr>
                                <w:rFonts w:hint="eastAsia" w:asciiTheme="minorEastAsia" w:hAnsiTheme="minorEastAsia" w:eastAsiaTheme="minorEastAsia"/>
                                <w:szCs w:val="18"/>
                                <w:lang w:val="de-DE"/>
                              </w:rPr>
                              <w:t>-</w:t>
                            </w:r>
                            <w:r>
                              <w:rPr>
                                <w:rFonts w:hint="eastAsia" w:asciiTheme="minorEastAsia" w:hAnsiTheme="minorEastAsia" w:eastAsiaTheme="minorEastAsia"/>
                                <w:szCs w:val="18"/>
                              </w:rPr>
                              <w:t>C19400</w:t>
                            </w:r>
                            <w:r>
                              <w:rPr>
                                <w:rFonts w:hint="eastAsia" w:asciiTheme="minorEastAsia" w:hAnsiTheme="minorEastAsia" w:eastAsiaTheme="minorEastAsia"/>
                                <w:szCs w:val="18"/>
                                <w:lang w:val="de-DE"/>
                              </w:rPr>
                              <w:t>HR04-0,8×</w:t>
                            </w:r>
                            <w:r>
                              <w:rPr>
                                <w:rFonts w:hint="eastAsia" w:asciiTheme="minorEastAsia" w:hAnsiTheme="minorEastAsia" w:eastAsiaTheme="minorEastAsia"/>
                                <w:szCs w:val="18"/>
                              </w:rPr>
                              <w:t>200</w:t>
                            </w:r>
                          </w:p>
                        </w:txbxContent>
                      </wps:txbx>
                      <wps:bodyPr upright="1"/>
                    </wps:wsp>
                  </a:graphicData>
                </a:graphic>
              </wp:anchor>
            </w:drawing>
          </mc:Choice>
          <mc:Fallback>
            <w:pict>
              <v:shape id="文本框 116" o:spid="_x0000_s1026" o:spt="202" type="#_x0000_t202" style="position:absolute;left:0pt;margin-left:2.05pt;margin-top:2.65pt;height:57pt;width:458.1pt;z-index:251665408;mso-width-relative:margin;mso-height-relative:margin;" fillcolor="#FFFFFF" filled="t" stroked="t" coordsize="21600,21600" o:gfxdata="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E6AtYAAAAHAQAADwAAAAAAAAABACAA&#10;AAAiAAAAZHJzL2Rvd25yZXYueG1sUEsBAhQAFAAAAAgAh07iQIpPAAIPAgAAOAQAAA4AAAAAAAAA&#10;AQAgAAAAJQEAAGRycy9lMm9Eb2MueG1sUEsFBgAAAAAGAAYAWQEAAKYFAAAAAA==&#10;">
                <v:fill on="t" focussize="0,0"/>
                <v:stroke color="#000000" joinstyle="miter"/>
                <v:imagedata o:title=""/>
                <o:lock v:ext="edit" aspectratio="f"/>
                <v:textbox>
                  <w:txbxContent>
                    <w:p>
                      <w:pPr>
                        <w:widowControl/>
                        <w:spacing w:line="340" w:lineRule="exact"/>
                        <w:ind w:firstLine="180" w:firstLineChars="100"/>
                        <w:jc w:val="both"/>
                        <w:rPr>
                          <w:rFonts w:asciiTheme="minorEastAsia" w:hAnsiTheme="minorEastAsia" w:eastAsiaTheme="minorEastAsia"/>
                          <w:sz w:val="18"/>
                          <w:szCs w:val="18"/>
                        </w:rPr>
                      </w:pPr>
                      <w:r>
                        <w:rPr>
                          <w:rFonts w:hint="eastAsia" w:asciiTheme="minorEastAsia" w:hAnsiTheme="minorEastAsia" w:eastAsiaTheme="minorEastAsia"/>
                          <w:sz w:val="18"/>
                          <w:szCs w:val="18"/>
                        </w:rPr>
                        <w:t>用</w:t>
                      </w:r>
                      <w:r>
                        <w:rPr>
                          <w:rFonts w:cs="宋体" w:asciiTheme="minorEastAsia" w:hAnsiTheme="minorEastAsia" w:eastAsiaTheme="minorEastAsia"/>
                          <w:sz w:val="18"/>
                          <w:szCs w:val="18"/>
                        </w:rPr>
                        <w:t>TFe2.5</w:t>
                      </w:r>
                      <w:r>
                        <w:rPr>
                          <w:rFonts w:hint="eastAsia" w:asciiTheme="minorEastAsia" w:hAnsiTheme="minorEastAsia" w:eastAsiaTheme="minorEastAsia"/>
                          <w:sz w:val="18"/>
                          <w:szCs w:val="18"/>
                        </w:rPr>
                        <w:t>（</w:t>
                      </w:r>
                      <w:r>
                        <w:rPr>
                          <w:rFonts w:asciiTheme="minorEastAsia" w:hAnsiTheme="minorEastAsia" w:eastAsiaTheme="minorEastAsia"/>
                          <w:sz w:val="18"/>
                          <w:szCs w:val="18"/>
                        </w:rPr>
                        <w:t>C19400</w:t>
                      </w:r>
                      <w:r>
                        <w:rPr>
                          <w:rFonts w:hint="eastAsia" w:asciiTheme="minorEastAsia" w:hAnsiTheme="minorEastAsia" w:eastAsiaTheme="minorEastAsia"/>
                          <w:sz w:val="18"/>
                          <w:szCs w:val="18"/>
                        </w:rPr>
                        <w:t>）制造的、硬+应力</w:t>
                      </w:r>
                      <w:r>
                        <w:rPr>
                          <w:rFonts w:hint="eastAsia" w:cs="宋体" w:asciiTheme="minorEastAsia" w:hAnsiTheme="minorEastAsia" w:eastAsiaTheme="minorEastAsia"/>
                          <w:sz w:val="18"/>
                          <w:szCs w:val="18"/>
                        </w:rPr>
                        <w:t>退火态（</w:t>
                      </w:r>
                      <w:r>
                        <w:rPr>
                          <w:rFonts w:asciiTheme="minorEastAsia" w:hAnsiTheme="minorEastAsia" w:eastAsiaTheme="minorEastAsia"/>
                          <w:sz w:val="18"/>
                          <w:szCs w:val="18"/>
                        </w:rPr>
                        <w:t>HR</w:t>
                      </w:r>
                      <w:r>
                        <w:rPr>
                          <w:rFonts w:hint="eastAsia" w:asciiTheme="minorEastAsia" w:hAnsiTheme="minorEastAsia" w:eastAsiaTheme="minorEastAsia"/>
                          <w:sz w:val="18"/>
                          <w:szCs w:val="18"/>
                        </w:rPr>
                        <w:t>04</w:t>
                      </w: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、厚度为</w:t>
                      </w:r>
                      <w:r>
                        <w:rPr>
                          <w:rFonts w:asciiTheme="minorEastAsia" w:hAnsiTheme="minorEastAsia" w:eastAsiaTheme="minorEastAsia"/>
                          <w:sz w:val="18"/>
                          <w:szCs w:val="18"/>
                        </w:rPr>
                        <w:t>0.8mm</w:t>
                      </w:r>
                      <w:r>
                        <w:rPr>
                          <w:rFonts w:hint="eastAsia" w:asciiTheme="minorEastAsia" w:hAnsiTheme="minorEastAsia" w:eastAsiaTheme="minorEastAsia"/>
                          <w:sz w:val="18"/>
                          <w:szCs w:val="18"/>
                        </w:rPr>
                        <w:t>、宽度为</w:t>
                      </w:r>
                      <w:r>
                        <w:rPr>
                          <w:rFonts w:asciiTheme="minorEastAsia" w:hAnsiTheme="minorEastAsia" w:eastAsiaTheme="minorEastAsia"/>
                          <w:sz w:val="18"/>
                          <w:szCs w:val="18"/>
                        </w:rPr>
                        <w:t>200mm</w:t>
                      </w:r>
                      <w:r>
                        <w:rPr>
                          <w:rFonts w:hint="eastAsia" w:asciiTheme="minorEastAsia" w:hAnsiTheme="minorEastAsia" w:eastAsiaTheme="minorEastAsia"/>
                          <w:sz w:val="18"/>
                          <w:szCs w:val="18"/>
                        </w:rPr>
                        <w:t>的带材标记为：</w:t>
                      </w:r>
                    </w:p>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带YS</w:t>
                      </w:r>
                      <w:r>
                        <w:rPr>
                          <w:rFonts w:hint="eastAsia" w:asciiTheme="minorEastAsia" w:hAnsiTheme="minorEastAsia" w:eastAsiaTheme="minorEastAsia"/>
                          <w:sz w:val="18"/>
                          <w:szCs w:val="18"/>
                          <w:lang w:val="de-DE"/>
                        </w:rPr>
                        <w:t xml:space="preserve">/T </w:t>
                      </w:r>
                      <w:r>
                        <w:rPr>
                          <w:rFonts w:hint="eastAsia" w:asciiTheme="minorEastAsia" w:hAnsiTheme="minorEastAsia" w:eastAsiaTheme="minorEastAsia"/>
                          <w:sz w:val="18"/>
                          <w:szCs w:val="18"/>
                        </w:rPr>
                        <w:t>xxxx</w:t>
                      </w:r>
                      <w:r>
                        <w:rPr>
                          <w:rFonts w:hint="eastAsia" w:asciiTheme="minorEastAsia" w:hAnsiTheme="minorEastAsia" w:eastAsiaTheme="minorEastAsia"/>
                          <w:sz w:val="18"/>
                          <w:szCs w:val="18"/>
                          <w:lang w:val="de-DE"/>
                        </w:rPr>
                        <w:t>-TFe2.5HR04</w:t>
                      </w:r>
                      <w:r>
                        <w:rPr>
                          <w:rFonts w:hint="eastAsia" w:asciiTheme="minorEastAsia" w:hAnsiTheme="minorEastAsia" w:eastAsiaTheme="minorEastAsia"/>
                          <w:bCs/>
                          <w:sz w:val="18"/>
                          <w:szCs w:val="18"/>
                          <w:lang w:val="de-DE"/>
                        </w:rPr>
                        <w:t>-</w:t>
                      </w:r>
                      <w:r>
                        <w:rPr>
                          <w:rFonts w:hint="eastAsia" w:asciiTheme="minorEastAsia" w:hAnsiTheme="minorEastAsia" w:eastAsiaTheme="minorEastAsia"/>
                          <w:sz w:val="18"/>
                          <w:szCs w:val="18"/>
                          <w:lang w:val="de-DE"/>
                        </w:rPr>
                        <w:t>0,8×</w:t>
                      </w:r>
                      <w:r>
                        <w:rPr>
                          <w:rFonts w:hint="eastAsia" w:asciiTheme="minorEastAsia" w:hAnsiTheme="minorEastAsia" w:eastAsiaTheme="minorEastAsia"/>
                          <w:sz w:val="18"/>
                          <w:szCs w:val="18"/>
                        </w:rPr>
                        <w:t>200</w:t>
                      </w:r>
                    </w:p>
                    <w:p>
                      <w:pPr>
                        <w:pStyle w:val="7"/>
                        <w:rPr>
                          <w:rFonts w:asciiTheme="minorEastAsia" w:hAnsiTheme="minorEastAsia" w:eastAsiaTheme="minorEastAsia"/>
                          <w:szCs w:val="18"/>
                        </w:rPr>
                      </w:pPr>
                      <w:r>
                        <w:rPr>
                          <w:rFonts w:hint="eastAsia" w:asciiTheme="minorEastAsia" w:hAnsiTheme="minorEastAsia" w:eastAsiaTheme="minorEastAsia"/>
                          <w:szCs w:val="18"/>
                        </w:rPr>
                        <w:t>或</w:t>
                      </w:r>
                      <w:r>
                        <w:rPr>
                          <w:rFonts w:hint="eastAsia" w:asciiTheme="minorEastAsia" w:hAnsiTheme="minorEastAsia" w:eastAsiaTheme="minorEastAsia"/>
                          <w:szCs w:val="18"/>
                          <w:lang w:val="de-DE"/>
                        </w:rPr>
                        <w:t xml:space="preserve"> 带</w:t>
                      </w:r>
                      <w:r>
                        <w:rPr>
                          <w:rFonts w:hint="eastAsia" w:asciiTheme="minorEastAsia" w:hAnsiTheme="minorEastAsia" w:eastAsiaTheme="minorEastAsia"/>
                          <w:szCs w:val="18"/>
                        </w:rPr>
                        <w:t>YS</w:t>
                      </w:r>
                      <w:r>
                        <w:rPr>
                          <w:rFonts w:hint="eastAsia" w:asciiTheme="minorEastAsia" w:hAnsiTheme="minorEastAsia" w:eastAsiaTheme="minorEastAsia"/>
                          <w:szCs w:val="18"/>
                          <w:lang w:val="de-DE"/>
                        </w:rPr>
                        <w:t xml:space="preserve">/T </w:t>
                      </w:r>
                      <w:r>
                        <w:rPr>
                          <w:rFonts w:hint="eastAsia" w:asciiTheme="minorEastAsia" w:hAnsiTheme="minorEastAsia" w:eastAsiaTheme="minorEastAsia"/>
                          <w:szCs w:val="18"/>
                        </w:rPr>
                        <w:t>xxxx</w:t>
                      </w:r>
                      <w:r>
                        <w:rPr>
                          <w:rFonts w:hint="eastAsia" w:asciiTheme="minorEastAsia" w:hAnsiTheme="minorEastAsia" w:eastAsiaTheme="minorEastAsia"/>
                          <w:szCs w:val="18"/>
                          <w:lang w:val="de-DE"/>
                        </w:rPr>
                        <w:t>-</w:t>
                      </w:r>
                      <w:r>
                        <w:rPr>
                          <w:rFonts w:hint="eastAsia" w:asciiTheme="minorEastAsia" w:hAnsiTheme="minorEastAsia" w:eastAsiaTheme="minorEastAsia"/>
                          <w:szCs w:val="18"/>
                        </w:rPr>
                        <w:t>C19400</w:t>
                      </w:r>
                      <w:r>
                        <w:rPr>
                          <w:rFonts w:hint="eastAsia" w:asciiTheme="minorEastAsia" w:hAnsiTheme="minorEastAsia" w:eastAsiaTheme="minorEastAsia"/>
                          <w:szCs w:val="18"/>
                          <w:lang w:val="de-DE"/>
                        </w:rPr>
                        <w:t>HR04-0,8×</w:t>
                      </w:r>
                      <w:r>
                        <w:rPr>
                          <w:rFonts w:hint="eastAsia" w:asciiTheme="minorEastAsia" w:hAnsiTheme="minorEastAsia" w:eastAsiaTheme="minorEastAsia"/>
                          <w:szCs w:val="18"/>
                        </w:rPr>
                        <w:t>200</w:t>
                      </w:r>
                    </w:p>
                  </w:txbxContent>
                </v:textbox>
              </v:shape>
            </w:pict>
          </mc:Fallback>
        </mc:AlternateContent>
      </w:r>
    </w:p>
    <w:p>
      <w:pPr>
        <w:pStyle w:val="14"/>
        <w:snapToGrid w:val="0"/>
        <w:spacing w:line="360" w:lineRule="auto"/>
        <w:ind w:firstLine="720" w:firstLineChars="400"/>
        <w:jc w:val="both"/>
        <w:rPr>
          <w:rFonts w:ascii="宋体"/>
          <w:color w:val="auto"/>
          <w:sz w:val="18"/>
          <w:szCs w:val="18"/>
        </w:rPr>
      </w:pPr>
    </w:p>
    <w:p>
      <w:pPr>
        <w:pStyle w:val="14"/>
        <w:snapToGrid w:val="0"/>
        <w:spacing w:line="360" w:lineRule="auto"/>
        <w:ind w:firstLine="720" w:firstLineChars="400"/>
        <w:jc w:val="both"/>
        <w:rPr>
          <w:rFonts w:ascii="宋体"/>
          <w:color w:val="auto"/>
          <w:sz w:val="18"/>
          <w:szCs w:val="18"/>
        </w:rPr>
      </w:pPr>
    </w:p>
    <w:p>
      <w:pPr>
        <w:pStyle w:val="14"/>
        <w:snapToGrid w:val="0"/>
        <w:spacing w:line="360" w:lineRule="auto"/>
        <w:ind w:firstLine="720" w:firstLineChars="400"/>
        <w:jc w:val="both"/>
        <w:rPr>
          <w:rFonts w:ascii="宋体" w:cs="宋体"/>
          <w:color w:val="auto"/>
          <w:sz w:val="18"/>
          <w:szCs w:val="18"/>
        </w:rPr>
      </w:pPr>
    </w:p>
    <w:p>
      <w:pPr>
        <w:pStyle w:val="49"/>
        <w:keepNext w:val="0"/>
        <w:keepLines w:val="0"/>
        <w:pageBreakBefore w:val="0"/>
        <w:widowControl/>
        <w:numPr>
          <w:ilvl w:val="0"/>
          <w:numId w:val="0"/>
        </w:numPr>
        <w:kinsoku/>
        <w:wordWrap/>
        <w:overflowPunct/>
        <w:topLinePunct w:val="0"/>
        <w:autoSpaceDE/>
        <w:autoSpaceDN/>
        <w:bidi w:val="0"/>
        <w:adjustRightInd w:val="0"/>
        <w:snapToGrid w:val="0"/>
        <w:spacing w:before="240" w:beforeLines="100" w:after="240" w:afterLines="100"/>
        <w:textAlignment w:val="auto"/>
        <w:rPr>
          <w:color w:val="auto"/>
        </w:rPr>
      </w:pPr>
      <w:r>
        <w:rPr>
          <w:rFonts w:hint="eastAsia"/>
          <w:color w:val="auto"/>
        </w:rPr>
        <w:t>5 技术</w:t>
      </w:r>
      <w:r>
        <w:rPr>
          <w:rFonts w:hint="eastAsia"/>
          <w:color w:val="auto"/>
          <w:szCs w:val="22"/>
        </w:rPr>
        <w:t>要求</w:t>
      </w:r>
    </w:p>
    <w:p>
      <w:pPr>
        <w:pStyle w:val="5"/>
        <w:snapToGrid w:val="0"/>
        <w:spacing w:after="120" w:afterLines="50" w:line="360" w:lineRule="auto"/>
        <w:ind w:firstLine="0" w:firstLineChars="0"/>
        <w:rPr>
          <w:rFonts w:ascii="黑体" w:eastAsia="黑体"/>
          <w:color w:val="auto"/>
          <w:szCs w:val="22"/>
          <w:lang w:val="de-DE"/>
        </w:rPr>
      </w:pPr>
      <w:r>
        <w:rPr>
          <w:rFonts w:hint="eastAsia" w:ascii="黑体" w:eastAsia="黑体"/>
          <w:color w:val="auto"/>
          <w:szCs w:val="22"/>
          <w:lang w:val="de-DE"/>
        </w:rPr>
        <w:t xml:space="preserve">5.1  </w:t>
      </w:r>
      <w:r>
        <w:rPr>
          <w:rFonts w:hint="eastAsia" w:ascii="黑体" w:hAnsi="黑体" w:eastAsia="黑体" w:cs="黑体"/>
          <w:color w:val="auto"/>
          <w:lang w:val="de-DE"/>
        </w:rPr>
        <w:t>化学成分</w:t>
      </w:r>
    </w:p>
    <w:p>
      <w:pPr>
        <w:pStyle w:val="14"/>
        <w:snapToGrid w:val="0"/>
        <w:rPr>
          <w:color w:val="auto"/>
          <w:szCs w:val="21"/>
        </w:rPr>
      </w:pPr>
      <w:r>
        <w:rPr>
          <w:rFonts w:hint="eastAsia"/>
          <w:color w:val="auto"/>
          <w:szCs w:val="21"/>
        </w:rPr>
        <w:t>带</w:t>
      </w:r>
      <w:r>
        <w:rPr>
          <w:rFonts w:hint="eastAsia" w:ascii="宋体"/>
          <w:color w:val="auto"/>
          <w:szCs w:val="21"/>
        </w:rPr>
        <w:t>箔</w:t>
      </w:r>
      <w:r>
        <w:rPr>
          <w:rFonts w:hint="eastAsia"/>
          <w:color w:val="auto"/>
          <w:szCs w:val="21"/>
        </w:rPr>
        <w:t>材化学成分应符合</w:t>
      </w:r>
      <w:r>
        <w:rPr>
          <w:color w:val="auto"/>
          <w:szCs w:val="21"/>
        </w:rPr>
        <w:t>GB/T5231</w:t>
      </w:r>
      <w:r>
        <w:rPr>
          <w:rFonts w:hint="eastAsia"/>
          <w:color w:val="auto"/>
          <w:szCs w:val="21"/>
        </w:rPr>
        <w:t>的相应规定。</w:t>
      </w:r>
    </w:p>
    <w:p>
      <w:pPr>
        <w:pStyle w:val="50"/>
        <w:numPr>
          <w:ilvl w:val="0"/>
          <w:numId w:val="0"/>
        </w:numPr>
        <w:adjustRightInd w:val="0"/>
        <w:snapToGrid w:val="0"/>
        <w:spacing w:before="120" w:after="120"/>
        <w:rPr>
          <w:rFonts w:hAnsi="黑体" w:cs="黑体"/>
          <w:color w:val="auto"/>
          <w:lang w:val="de-DE"/>
        </w:rPr>
      </w:pPr>
      <w:r>
        <w:rPr>
          <w:rFonts w:hint="eastAsia" w:hAnsi="黑体" w:cs="黑体"/>
          <w:color w:val="auto"/>
          <w:lang w:val="de-DE"/>
        </w:rPr>
        <w:t>5.2  外形尺寸</w:t>
      </w:r>
      <w:r>
        <w:rPr>
          <w:rFonts w:hint="eastAsia" w:hAnsiTheme="minorHAnsi" w:cstheme="minorBidi"/>
          <w:color w:val="auto"/>
          <w:szCs w:val="22"/>
        </w:rPr>
        <w:t>及其</w:t>
      </w:r>
      <w:r>
        <w:rPr>
          <w:rFonts w:hint="eastAsia" w:hAnsi="黑体" w:cs="黑体"/>
          <w:color w:val="auto"/>
          <w:lang w:val="de-DE"/>
        </w:rPr>
        <w:t>允许偏差</w:t>
      </w:r>
    </w:p>
    <w:p>
      <w:pPr>
        <w:pStyle w:val="50"/>
        <w:numPr>
          <w:ilvl w:val="0"/>
          <w:numId w:val="0"/>
        </w:numPr>
        <w:adjustRightInd w:val="0"/>
        <w:snapToGrid w:val="0"/>
        <w:spacing w:before="120" w:after="120"/>
        <w:rPr>
          <w:rFonts w:hAnsi="宋体" w:cs="宋体"/>
          <w:color w:val="auto"/>
        </w:rPr>
      </w:pPr>
      <w:r>
        <w:rPr>
          <w:rFonts w:hint="eastAsia" w:hAnsi="黑体"/>
          <w:color w:val="auto"/>
        </w:rPr>
        <w:t xml:space="preserve">5.2.1 </w:t>
      </w:r>
      <w:r>
        <w:rPr>
          <w:rFonts w:hint="eastAsia" w:hAnsi="宋体"/>
          <w:color w:val="auto"/>
        </w:rPr>
        <w:t xml:space="preserve"> </w:t>
      </w:r>
      <w:r>
        <w:rPr>
          <w:rFonts w:hint="eastAsia" w:hAnsi="宋体" w:cs="宋体"/>
          <w:color w:val="auto"/>
        </w:rPr>
        <w:t>厚度</w:t>
      </w:r>
      <w:r>
        <w:rPr>
          <w:rFonts w:hint="eastAsia" w:hAnsiTheme="minorHAnsi" w:cstheme="minorBidi"/>
          <w:color w:val="auto"/>
          <w:szCs w:val="22"/>
        </w:rPr>
        <w:t>及其</w:t>
      </w:r>
      <w:r>
        <w:rPr>
          <w:rFonts w:hint="eastAsia" w:hAnsi="宋体" w:cs="宋体"/>
          <w:color w:val="auto"/>
        </w:rPr>
        <w:t>允许偏差</w:t>
      </w:r>
    </w:p>
    <w:p>
      <w:pPr>
        <w:pStyle w:val="14"/>
        <w:snapToGrid w:val="0"/>
        <w:rPr>
          <w:rFonts w:ascii="宋体" w:cs="宋体"/>
          <w:strike/>
          <w:color w:val="auto"/>
          <w:szCs w:val="21"/>
        </w:rPr>
      </w:pPr>
      <w:r>
        <w:rPr>
          <w:rFonts w:hint="eastAsia" w:ascii="宋体" w:hAnsi="宋体" w:cs="宋体"/>
          <w:color w:val="auto"/>
          <w:szCs w:val="21"/>
        </w:rPr>
        <w:t>带</w:t>
      </w:r>
      <w:r>
        <w:rPr>
          <w:rFonts w:hint="eastAsia" w:ascii="宋体"/>
          <w:color w:val="auto"/>
          <w:szCs w:val="21"/>
        </w:rPr>
        <w:t>箔</w:t>
      </w:r>
      <w:r>
        <w:rPr>
          <w:rFonts w:hint="eastAsia" w:ascii="宋体" w:hAnsi="宋体" w:cs="宋体"/>
          <w:color w:val="auto"/>
          <w:szCs w:val="21"/>
        </w:rPr>
        <w:t>材厚度及其允许偏差应符合表</w:t>
      </w:r>
      <w:r>
        <w:rPr>
          <w:rFonts w:ascii="宋体" w:hAnsi="宋体" w:cs="宋体"/>
          <w:color w:val="auto"/>
          <w:szCs w:val="21"/>
        </w:rPr>
        <w:t>2</w:t>
      </w:r>
      <w:r>
        <w:rPr>
          <w:rFonts w:hint="eastAsia" w:ascii="宋体" w:hAnsi="宋体" w:cs="宋体"/>
          <w:color w:val="auto"/>
          <w:szCs w:val="21"/>
        </w:rPr>
        <w:t>规定。</w:t>
      </w:r>
    </w:p>
    <w:p>
      <w:pPr>
        <w:pStyle w:val="14"/>
        <w:snapToGrid w:val="0"/>
        <w:ind w:right="420" w:firstLine="0" w:firstLineChars="0"/>
        <w:jc w:val="right"/>
        <w:rPr>
          <w:rFonts w:ascii="宋体" w:hAnsi="宋体"/>
          <w:color w:val="auto"/>
          <w:szCs w:val="21"/>
        </w:rPr>
      </w:pPr>
      <w:r>
        <w:rPr>
          <w:rFonts w:hint="eastAsia" w:ascii="黑体" w:hAnsi="宋体" w:eastAsia="黑体"/>
          <w:color w:val="auto"/>
          <w:szCs w:val="21"/>
        </w:rPr>
        <w:t>表2   带材厚度允许偏差</w:t>
      </w:r>
      <w:r>
        <w:rPr>
          <w:rFonts w:ascii="黑体" w:hAnsi="宋体" w:eastAsia="黑体"/>
          <w:color w:val="auto"/>
          <w:szCs w:val="21"/>
        </w:rPr>
        <w:t xml:space="preserve"> </w:t>
      </w:r>
      <w:r>
        <w:rPr>
          <w:rFonts w:ascii="宋体" w:hAnsi="宋体"/>
          <w:color w:val="auto"/>
          <w:szCs w:val="21"/>
        </w:rPr>
        <w:t xml:space="preserve">                  </w:t>
      </w:r>
      <w:r>
        <w:rPr>
          <w:rFonts w:ascii="宋体" w:hAnsi="宋体"/>
          <w:color w:val="auto"/>
          <w:sz w:val="18"/>
          <w:szCs w:val="18"/>
        </w:rPr>
        <w:t xml:space="preserve">  </w:t>
      </w:r>
      <w:r>
        <w:rPr>
          <w:rFonts w:hint="eastAsia" w:ascii="宋体" w:hAnsi="宋体"/>
          <w:color w:val="auto"/>
          <w:sz w:val="18"/>
          <w:szCs w:val="18"/>
        </w:rPr>
        <w:t>单位为毫米</w:t>
      </w:r>
    </w:p>
    <w:tbl>
      <w:tblPr>
        <w:tblStyle w:val="29"/>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3263"/>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2336" w:type="dxa"/>
            <w:vMerge w:val="restar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olor w:val="auto"/>
                <w:sz w:val="18"/>
                <w:szCs w:val="18"/>
              </w:rPr>
              <w:t>厚度</w:t>
            </w:r>
          </w:p>
        </w:tc>
        <w:tc>
          <w:tcPr>
            <w:tcW w:w="6221" w:type="dxa"/>
            <w:gridSpan w:val="2"/>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olor w:val="auto"/>
                <w:sz w:val="18"/>
                <w:szCs w:val="18"/>
              </w:rPr>
              <w:t>厚度允许偏差</w:t>
            </w:r>
            <w:r>
              <w:rPr>
                <w:rFonts w:hAnsi="宋体" w:cs="Times New Roman"/>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Merge w:val="continue"/>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p>
        </w:tc>
        <w:tc>
          <w:tcPr>
            <w:tcW w:w="3263"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olor w:val="auto"/>
                <w:sz w:val="18"/>
                <w:szCs w:val="18"/>
              </w:rPr>
              <w:t>普通级</w:t>
            </w:r>
          </w:p>
        </w:tc>
        <w:tc>
          <w:tcPr>
            <w:tcW w:w="2958"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olor w:val="auto"/>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2336"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s="宋体"/>
                <w:color w:val="auto"/>
                <w:sz w:val="18"/>
                <w:szCs w:val="18"/>
              </w:rPr>
              <w:t>＞</w:t>
            </w:r>
            <w:r>
              <w:rPr>
                <w:rFonts w:hAnsi="宋体"/>
                <w:color w:val="auto"/>
                <w:sz w:val="18"/>
                <w:szCs w:val="18"/>
              </w:rPr>
              <w:t>0.10</w:t>
            </w:r>
            <w:r>
              <w:rPr>
                <w:rFonts w:hint="eastAsia" w:hAnsi="宋体" w:cs="宋体"/>
                <w:color w:val="auto"/>
                <w:sz w:val="18"/>
                <w:szCs w:val="18"/>
              </w:rPr>
              <w:t>～</w:t>
            </w:r>
            <w:r>
              <w:rPr>
                <w:rFonts w:hAnsi="宋体"/>
                <w:color w:val="auto"/>
                <w:sz w:val="18"/>
                <w:szCs w:val="18"/>
              </w:rPr>
              <w:t>0.3</w:t>
            </w:r>
            <w:r>
              <w:rPr>
                <w:rFonts w:hint="eastAsia" w:hAnsi="宋体"/>
                <w:color w:val="auto"/>
                <w:sz w:val="18"/>
                <w:szCs w:val="18"/>
              </w:rPr>
              <w:t>0</w:t>
            </w:r>
          </w:p>
        </w:tc>
        <w:tc>
          <w:tcPr>
            <w:tcW w:w="32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olor w:val="auto"/>
                <w:sz w:val="18"/>
                <w:szCs w:val="18"/>
              </w:rPr>
            </w:pPr>
            <w:r>
              <w:rPr>
                <w:rFonts w:hint="eastAsia" w:ascii="宋体" w:hAnsi="宋体"/>
                <w:color w:val="auto"/>
                <w:sz w:val="18"/>
                <w:szCs w:val="18"/>
              </w:rPr>
              <w:t>±</w:t>
            </w:r>
            <w:r>
              <w:rPr>
                <w:rFonts w:ascii="宋体" w:cs="宋体"/>
                <w:color w:val="auto"/>
                <w:sz w:val="18"/>
                <w:szCs w:val="18"/>
              </w:rPr>
              <w:t>0.00</w:t>
            </w:r>
            <w:r>
              <w:rPr>
                <w:rFonts w:ascii="宋体" w:hAnsi="宋体" w:cs="宋体"/>
                <w:color w:val="auto"/>
                <w:sz w:val="18"/>
                <w:szCs w:val="18"/>
              </w:rPr>
              <w:t>8</w:t>
            </w:r>
          </w:p>
        </w:tc>
        <w:tc>
          <w:tcPr>
            <w:tcW w:w="29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olor w:val="auto"/>
                <w:sz w:val="18"/>
                <w:szCs w:val="18"/>
              </w:rPr>
            </w:pPr>
            <w:r>
              <w:rPr>
                <w:rFonts w:hint="eastAsia" w:ascii="宋体" w:hAnsi="宋体"/>
                <w:color w:val="auto"/>
                <w:sz w:val="18"/>
                <w:szCs w:val="18"/>
              </w:rPr>
              <w:t>±</w:t>
            </w:r>
            <w:r>
              <w:rPr>
                <w:rFonts w:ascii="宋体" w:cs="宋体"/>
                <w:color w:val="auto"/>
                <w:spacing w:val="-9"/>
                <w:sz w:val="18"/>
                <w:szCs w:val="18"/>
              </w:rPr>
              <w:t>0</w:t>
            </w:r>
            <w:r>
              <w:rPr>
                <w:rFonts w:hint="eastAsia" w:ascii="宋体" w:cs="宋体"/>
                <w:color w:val="auto"/>
                <w:spacing w:val="-9"/>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s="宋体"/>
                <w:color w:val="auto"/>
                <w:sz w:val="18"/>
                <w:szCs w:val="18"/>
              </w:rPr>
              <w:t>＞</w:t>
            </w:r>
            <w:r>
              <w:rPr>
                <w:rFonts w:hAnsi="宋体"/>
                <w:color w:val="auto"/>
                <w:sz w:val="18"/>
                <w:szCs w:val="18"/>
              </w:rPr>
              <w:t>0.3</w:t>
            </w:r>
            <w:r>
              <w:rPr>
                <w:rFonts w:hint="eastAsia" w:hAnsi="宋体"/>
                <w:color w:val="auto"/>
                <w:sz w:val="18"/>
                <w:szCs w:val="18"/>
              </w:rPr>
              <w:t>0</w:t>
            </w:r>
            <w:r>
              <w:rPr>
                <w:rFonts w:hint="eastAsia" w:hAnsi="宋体" w:cs="宋体"/>
                <w:color w:val="auto"/>
                <w:sz w:val="18"/>
                <w:szCs w:val="18"/>
              </w:rPr>
              <w:t>～</w:t>
            </w:r>
            <w:r>
              <w:rPr>
                <w:rFonts w:hAnsi="宋体"/>
                <w:color w:val="auto"/>
                <w:sz w:val="18"/>
                <w:szCs w:val="18"/>
              </w:rPr>
              <w:t>0.5</w:t>
            </w:r>
            <w:r>
              <w:rPr>
                <w:rFonts w:hint="eastAsia" w:hAnsi="宋体"/>
                <w:color w:val="auto"/>
                <w:sz w:val="18"/>
                <w:szCs w:val="18"/>
              </w:rPr>
              <w:t>0</w:t>
            </w:r>
          </w:p>
        </w:tc>
        <w:tc>
          <w:tcPr>
            <w:tcW w:w="32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olor w:val="auto"/>
                <w:sz w:val="18"/>
                <w:szCs w:val="18"/>
              </w:rPr>
            </w:pPr>
            <w:r>
              <w:rPr>
                <w:rFonts w:hint="eastAsia" w:ascii="宋体" w:hAnsi="宋体"/>
                <w:color w:val="auto"/>
                <w:sz w:val="18"/>
                <w:szCs w:val="18"/>
              </w:rPr>
              <w:t>±</w:t>
            </w:r>
            <w:r>
              <w:rPr>
                <w:rFonts w:ascii="宋体" w:hAnsi="宋体" w:cs="宋体"/>
                <w:color w:val="auto"/>
                <w:sz w:val="18"/>
                <w:szCs w:val="18"/>
              </w:rPr>
              <w:t>0.01</w:t>
            </w:r>
            <w:r>
              <w:rPr>
                <w:rFonts w:ascii="宋体" w:cs="宋体"/>
                <w:color w:val="auto"/>
                <w:sz w:val="18"/>
                <w:szCs w:val="18"/>
              </w:rPr>
              <w:t>0</w:t>
            </w:r>
          </w:p>
        </w:tc>
        <w:tc>
          <w:tcPr>
            <w:tcW w:w="29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olor w:val="auto"/>
                <w:sz w:val="18"/>
                <w:szCs w:val="18"/>
              </w:rPr>
            </w:pPr>
            <w:r>
              <w:rPr>
                <w:rFonts w:hint="eastAsia" w:ascii="宋体" w:hAnsi="宋体"/>
                <w:color w:val="auto"/>
                <w:sz w:val="18"/>
                <w:szCs w:val="18"/>
              </w:rPr>
              <w:t>±</w:t>
            </w:r>
            <w:r>
              <w:rPr>
                <w:rFonts w:ascii="宋体" w:cs="宋体"/>
                <w:color w:val="auto"/>
                <w:spacing w:val="-9"/>
                <w:sz w:val="18"/>
                <w:szCs w:val="18"/>
              </w:rPr>
              <w:t>0.0</w:t>
            </w:r>
            <w:r>
              <w:rPr>
                <w:rFonts w:ascii="宋体" w:hAnsi="宋体" w:cs="宋体"/>
                <w:color w:val="auto"/>
                <w:spacing w:val="-9"/>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36"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Ansi="宋体"/>
                <w:color w:val="auto"/>
                <w:sz w:val="18"/>
                <w:szCs w:val="18"/>
              </w:rPr>
            </w:pPr>
            <w:r>
              <w:rPr>
                <w:rFonts w:hint="eastAsia" w:hAnsi="宋体" w:cs="宋体"/>
                <w:color w:val="auto"/>
                <w:sz w:val="18"/>
                <w:szCs w:val="18"/>
              </w:rPr>
              <w:t>＞</w:t>
            </w:r>
            <w:r>
              <w:rPr>
                <w:rFonts w:hAnsi="宋体"/>
                <w:color w:val="auto"/>
                <w:sz w:val="18"/>
                <w:szCs w:val="18"/>
              </w:rPr>
              <w:t>0.50</w:t>
            </w:r>
            <w:r>
              <w:rPr>
                <w:rFonts w:hint="eastAsia" w:hAnsi="宋体" w:cs="宋体"/>
                <w:color w:val="auto"/>
                <w:sz w:val="18"/>
                <w:szCs w:val="18"/>
              </w:rPr>
              <w:t>～</w:t>
            </w:r>
            <w:r>
              <w:rPr>
                <w:rFonts w:hAnsi="宋体"/>
                <w:color w:val="auto"/>
                <w:sz w:val="18"/>
                <w:szCs w:val="18"/>
              </w:rPr>
              <w:t>1.0</w:t>
            </w:r>
            <w:r>
              <w:rPr>
                <w:rFonts w:hint="eastAsia" w:hAnsi="宋体"/>
                <w:color w:val="auto"/>
                <w:sz w:val="18"/>
                <w:szCs w:val="18"/>
              </w:rPr>
              <w:t>0</w:t>
            </w:r>
          </w:p>
        </w:tc>
        <w:tc>
          <w:tcPr>
            <w:tcW w:w="32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olor w:val="auto"/>
                <w:sz w:val="18"/>
                <w:szCs w:val="18"/>
              </w:rPr>
            </w:pPr>
            <w:r>
              <w:rPr>
                <w:rFonts w:hint="eastAsia" w:ascii="宋体" w:hAnsi="宋体"/>
                <w:color w:val="auto"/>
                <w:sz w:val="18"/>
                <w:szCs w:val="18"/>
              </w:rPr>
              <w:t>±</w:t>
            </w:r>
            <w:r>
              <w:rPr>
                <w:rFonts w:ascii="宋体" w:cs="宋体"/>
                <w:color w:val="auto"/>
                <w:sz w:val="18"/>
                <w:szCs w:val="18"/>
              </w:rPr>
              <w:t>0.0</w:t>
            </w:r>
            <w:r>
              <w:rPr>
                <w:rFonts w:ascii="宋体" w:hAnsi="宋体" w:cs="宋体"/>
                <w:color w:val="auto"/>
                <w:sz w:val="18"/>
                <w:szCs w:val="18"/>
              </w:rPr>
              <w:t>15</w:t>
            </w:r>
          </w:p>
        </w:tc>
        <w:tc>
          <w:tcPr>
            <w:tcW w:w="29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color w:val="auto"/>
                <w:sz w:val="18"/>
                <w:szCs w:val="18"/>
              </w:rPr>
            </w:pPr>
            <w:r>
              <w:rPr>
                <w:rFonts w:hint="eastAsia" w:ascii="宋体" w:hAnsi="宋体"/>
                <w:color w:val="auto"/>
                <w:sz w:val="18"/>
                <w:szCs w:val="18"/>
              </w:rPr>
              <w:t>±</w:t>
            </w:r>
            <w:r>
              <w:rPr>
                <w:rFonts w:ascii="宋体" w:hAnsi="宋体" w:cs="宋体"/>
                <w:color w:val="auto"/>
                <w:spacing w:val="-9"/>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57" w:type="dxa"/>
            <w:gridSpan w:val="3"/>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Ansi="宋体"/>
                <w:color w:val="auto"/>
                <w:sz w:val="18"/>
                <w:szCs w:val="18"/>
              </w:rPr>
            </w:pPr>
            <w:r>
              <w:rPr>
                <w:rFonts w:hAnsi="宋体" w:cs="Times New Roman"/>
                <w:color w:val="auto"/>
                <w:sz w:val="18"/>
                <w:szCs w:val="18"/>
                <w:vertAlign w:val="superscript"/>
              </w:rPr>
              <w:t xml:space="preserve">a </w:t>
            </w:r>
            <w:r>
              <w:rPr>
                <w:rFonts w:hint="eastAsia" w:hAnsi="宋体"/>
                <w:color w:val="auto"/>
                <w:sz w:val="18"/>
                <w:szCs w:val="18"/>
              </w:rPr>
              <w:t>当要求宽度允许偏差全为（+）或全为（-）单向偏差时，其值为表中数值的</w:t>
            </w:r>
            <w:r>
              <w:rPr>
                <w:rFonts w:hAnsi="宋体"/>
                <w:color w:val="auto"/>
                <w:sz w:val="18"/>
                <w:szCs w:val="18"/>
              </w:rPr>
              <w:t>2</w:t>
            </w:r>
            <w:r>
              <w:rPr>
                <w:rFonts w:hint="eastAsia" w:hAnsi="宋体"/>
                <w:color w:val="auto"/>
                <w:sz w:val="18"/>
                <w:szCs w:val="18"/>
              </w:rPr>
              <w:t>倍。</w:t>
            </w:r>
          </w:p>
        </w:tc>
      </w:tr>
    </w:tbl>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5.2.2  宽度允许偏差</w:t>
      </w:r>
    </w:p>
    <w:p>
      <w:pPr>
        <w:snapToGrid w:val="0"/>
        <w:spacing w:line="240" w:lineRule="auto"/>
        <w:ind w:firstLine="420" w:firstLineChars="200"/>
        <w:rPr>
          <w:rFonts w:ascii="宋体" w:hAnsi="宋体"/>
          <w:color w:val="auto"/>
          <w:sz w:val="21"/>
          <w:szCs w:val="21"/>
        </w:rPr>
      </w:pPr>
      <w:r>
        <w:rPr>
          <w:rFonts w:hint="eastAsia" w:ascii="宋体" w:hAnsi="宋体"/>
          <w:color w:val="auto"/>
          <w:sz w:val="21"/>
          <w:szCs w:val="21"/>
        </w:rPr>
        <w:t>带</w:t>
      </w:r>
      <w:r>
        <w:rPr>
          <w:rFonts w:hint="eastAsia" w:ascii="宋体"/>
          <w:color w:val="auto"/>
          <w:sz w:val="21"/>
          <w:szCs w:val="21"/>
        </w:rPr>
        <w:t>箔</w:t>
      </w:r>
      <w:r>
        <w:rPr>
          <w:rFonts w:hint="eastAsia" w:ascii="宋体" w:hAnsi="宋体"/>
          <w:color w:val="auto"/>
          <w:sz w:val="21"/>
          <w:szCs w:val="21"/>
        </w:rPr>
        <w:t>材</w:t>
      </w:r>
      <w:r>
        <w:rPr>
          <w:rFonts w:hint="eastAsia" w:ascii="宋体" w:hAnsi="宋体" w:cs="宋体"/>
          <w:color w:val="auto"/>
          <w:sz w:val="21"/>
          <w:szCs w:val="21"/>
        </w:rPr>
        <w:t>宽度允许偏差应符合表</w:t>
      </w:r>
      <w:r>
        <w:rPr>
          <w:rFonts w:ascii="宋体" w:hAnsi="宋体" w:cs="宋体"/>
          <w:color w:val="auto"/>
          <w:sz w:val="21"/>
          <w:szCs w:val="21"/>
        </w:rPr>
        <w:t>3</w:t>
      </w:r>
      <w:r>
        <w:rPr>
          <w:rFonts w:hint="eastAsia" w:ascii="宋体" w:hAnsi="宋体" w:cs="宋体"/>
          <w:color w:val="auto"/>
          <w:sz w:val="21"/>
          <w:szCs w:val="21"/>
        </w:rPr>
        <w:t>规定</w:t>
      </w:r>
      <w:r>
        <w:rPr>
          <w:rFonts w:hint="eastAsia" w:ascii="宋体" w:hAnsi="宋体"/>
          <w:color w:val="auto"/>
          <w:sz w:val="21"/>
          <w:szCs w:val="21"/>
        </w:rPr>
        <w:t>。</w:t>
      </w:r>
    </w:p>
    <w:p>
      <w:pPr>
        <w:snapToGrid w:val="0"/>
        <w:spacing w:line="240" w:lineRule="auto"/>
        <w:ind w:right="420"/>
        <w:jc w:val="right"/>
        <w:textAlignment w:val="auto"/>
        <w:rPr>
          <w:rFonts w:ascii="宋体" w:hAnsi="宋体" w:cs="Courier New"/>
          <w:color w:val="auto"/>
          <w:kern w:val="2"/>
          <w:sz w:val="18"/>
          <w:szCs w:val="18"/>
        </w:rPr>
      </w:pPr>
      <w:r>
        <w:rPr>
          <w:rFonts w:hint="eastAsia" w:ascii="黑体" w:hAnsi="宋体" w:eastAsia="黑体" w:cs="Courier New"/>
          <w:color w:val="auto"/>
          <w:kern w:val="2"/>
          <w:sz w:val="21"/>
          <w:szCs w:val="21"/>
        </w:rPr>
        <w:t>表3  带材宽度允许偏差</w:t>
      </w:r>
      <w:r>
        <w:rPr>
          <w:rFonts w:ascii="宋体" w:hAnsi="宋体" w:cs="Courier New"/>
          <w:color w:val="auto"/>
          <w:kern w:val="2"/>
          <w:sz w:val="21"/>
          <w:szCs w:val="21"/>
        </w:rPr>
        <w:t xml:space="preserve">        </w:t>
      </w:r>
      <w:r>
        <w:rPr>
          <w:rFonts w:hint="eastAsia" w:ascii="宋体" w:hAnsi="宋体" w:cs="Courier New"/>
          <w:color w:val="auto"/>
          <w:kern w:val="2"/>
          <w:sz w:val="21"/>
          <w:szCs w:val="21"/>
        </w:rPr>
        <w:t xml:space="preserve"> </w:t>
      </w:r>
      <w:r>
        <w:rPr>
          <w:rFonts w:ascii="宋体" w:hAnsi="宋体" w:cs="Courier New"/>
          <w:color w:val="auto"/>
          <w:kern w:val="2"/>
          <w:sz w:val="21"/>
          <w:szCs w:val="21"/>
        </w:rPr>
        <w:t xml:space="preserve">         </w:t>
      </w:r>
      <w:r>
        <w:rPr>
          <w:rFonts w:ascii="宋体" w:hAnsi="宋体" w:cs="Courier New"/>
          <w:color w:val="auto"/>
          <w:kern w:val="2"/>
          <w:sz w:val="18"/>
          <w:szCs w:val="18"/>
        </w:rPr>
        <w:t xml:space="preserve"> </w:t>
      </w:r>
      <w:r>
        <w:rPr>
          <w:rFonts w:hint="eastAsia" w:ascii="宋体" w:hAnsi="宋体" w:cs="Courier New"/>
          <w:color w:val="auto"/>
          <w:kern w:val="2"/>
          <w:sz w:val="18"/>
          <w:szCs w:val="18"/>
        </w:rPr>
        <w:t>单位为毫米</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37"/>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厚度</w:t>
            </w:r>
          </w:p>
        </w:tc>
        <w:tc>
          <w:tcPr>
            <w:tcW w:w="66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del w:id="26" w:author="韩知为" w:date="2022-11-08T11:44:38Z">
              <w:r>
                <w:rPr>
                  <w:rFonts w:hint="eastAsia" w:ascii="宋体" w:hAnsi="宋体" w:eastAsia="宋体" w:cs="宋体"/>
                  <w:color w:val="auto"/>
                  <w:kern w:val="2"/>
                  <w:sz w:val="18"/>
                  <w:szCs w:val="18"/>
                </w:rPr>
                <w:delText>带材</w:delText>
              </w:r>
            </w:del>
            <w:r>
              <w:rPr>
                <w:rFonts w:hint="eastAsia" w:ascii="宋体" w:hAnsi="宋体" w:eastAsia="宋体" w:cs="宋体"/>
                <w:color w:val="auto"/>
                <w:kern w:val="2"/>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p>
        </w:tc>
        <w:tc>
          <w:tcPr>
            <w:tcW w:w="35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3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p>
        </w:tc>
        <w:tc>
          <w:tcPr>
            <w:tcW w:w="66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宽度允许偏差</w:t>
            </w:r>
            <w:r>
              <w:rPr>
                <w:rFonts w:hint="eastAsia" w:ascii="宋体" w:hAnsi="宋体" w:eastAsia="宋体" w:cs="宋体"/>
                <w:color w:val="auto"/>
                <w:kern w:val="2"/>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0.10～1.00</w:t>
            </w:r>
          </w:p>
        </w:tc>
        <w:tc>
          <w:tcPr>
            <w:tcW w:w="35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±0.05</w:t>
            </w:r>
          </w:p>
        </w:tc>
        <w:tc>
          <w:tcPr>
            <w:tcW w:w="3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0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18"/>
                <w:szCs w:val="18"/>
              </w:rPr>
            </w:pPr>
            <w:r>
              <w:rPr>
                <w:rFonts w:hint="eastAsia" w:ascii="宋体" w:hAnsi="宋体" w:eastAsia="宋体" w:cs="宋体"/>
                <w:color w:val="auto"/>
                <w:sz w:val="18"/>
                <w:szCs w:val="18"/>
                <w:vertAlign w:val="superscript"/>
              </w:rPr>
              <w:t xml:space="preserve">a </w:t>
            </w:r>
            <w:r>
              <w:rPr>
                <w:rFonts w:hint="eastAsia" w:ascii="宋体" w:hAnsi="宋体" w:eastAsia="宋体" w:cs="宋体"/>
                <w:color w:val="auto"/>
                <w:sz w:val="18"/>
                <w:szCs w:val="18"/>
              </w:rPr>
              <w:t>当要求宽度允许偏差全为（+）或全为（-）单向偏差时，其值为表中数值的2倍。</w:t>
            </w:r>
          </w:p>
        </w:tc>
      </w:tr>
    </w:tbl>
    <w:p>
      <w:pPr>
        <w:pStyle w:val="14"/>
        <w:snapToGrid w:val="0"/>
        <w:spacing w:before="120" w:beforeLines="50" w:line="360" w:lineRule="auto"/>
        <w:ind w:firstLine="0" w:firstLineChars="0"/>
        <w:rPr>
          <w:rFonts w:hint="eastAsia" w:ascii="黑体" w:hAnsi="宋体" w:eastAsia="黑体" w:cs="宋体"/>
          <w:color w:val="auto"/>
          <w:szCs w:val="21"/>
        </w:rPr>
      </w:pPr>
    </w:p>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5.2.3侧边弯曲度</w:t>
      </w:r>
    </w:p>
    <w:p>
      <w:pPr>
        <w:pStyle w:val="14"/>
        <w:snapToGrid w:val="0"/>
        <w:rPr>
          <w:rFonts w:hint="eastAsia" w:ascii="宋体" w:hAnsi="宋体" w:eastAsia="宋体" w:cs="宋体"/>
          <w:color w:val="auto"/>
          <w:szCs w:val="21"/>
          <w:lang w:eastAsia="zh-CN"/>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ascii="宋体" w:hAnsi="宋体" w:cs="宋体"/>
          <w:color w:val="auto"/>
          <w:szCs w:val="21"/>
        </w:rPr>
        <w:t>侧边弯曲度应符合表</w:t>
      </w:r>
      <w:r>
        <w:rPr>
          <w:rFonts w:ascii="宋体" w:hAnsi="宋体" w:cs="宋体"/>
          <w:color w:val="auto"/>
          <w:szCs w:val="21"/>
        </w:rPr>
        <w:t>4</w:t>
      </w:r>
      <w:r>
        <w:rPr>
          <w:rFonts w:hint="eastAsia" w:ascii="宋体" w:hAnsi="宋体" w:cs="宋体"/>
          <w:color w:val="auto"/>
          <w:szCs w:val="21"/>
        </w:rPr>
        <w:t>的规定</w:t>
      </w:r>
      <w:del w:id="27" w:author="韩知为" w:date="2022-11-08T11:44:20Z">
        <w:r>
          <w:rPr>
            <w:rFonts w:hint="default" w:ascii="宋体" w:hAnsi="宋体" w:cs="宋体"/>
            <w:color w:val="auto"/>
            <w:szCs w:val="21"/>
            <w:lang w:val="en-US"/>
          </w:rPr>
          <w:delText>：</w:delText>
        </w:r>
      </w:del>
      <w:ins w:id="28" w:author="韩知为" w:date="2022-11-08T11:44:22Z">
        <w:r>
          <w:rPr>
            <w:rFonts w:hint="eastAsia" w:ascii="宋体" w:hAnsi="宋体" w:cs="宋体"/>
            <w:color w:val="auto"/>
            <w:szCs w:val="21"/>
            <w:lang w:val="en-US" w:eastAsia="zh-CN"/>
          </w:rPr>
          <w:t>。</w:t>
        </w:r>
      </w:ins>
    </w:p>
    <w:p>
      <w:pPr>
        <w:snapToGrid w:val="0"/>
        <w:spacing w:line="240" w:lineRule="auto"/>
        <w:jc w:val="center"/>
        <w:rPr>
          <w:rFonts w:ascii="黑体" w:hAnsi="宋体" w:eastAsia="黑体" w:cs="黑体"/>
          <w:color w:val="auto"/>
          <w:sz w:val="21"/>
          <w:szCs w:val="21"/>
        </w:rPr>
      </w:pPr>
      <w:r>
        <w:rPr>
          <w:rFonts w:hint="eastAsia" w:ascii="黑体" w:hAnsi="宋体" w:eastAsia="黑体" w:cs="黑体"/>
          <w:color w:val="auto"/>
          <w:sz w:val="21"/>
          <w:szCs w:val="21"/>
        </w:rPr>
        <w:t>表4  侧边弯曲度</w:t>
      </w:r>
    </w:p>
    <w:tbl>
      <w:tblPr>
        <w:tblStyle w:val="2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0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del w:id="29" w:author="韩知为" w:date="2022-11-08T11:44:43Z">
              <w:r>
                <w:rPr>
                  <w:rFonts w:hint="eastAsia" w:ascii="宋体" w:hAnsi="宋体" w:cs="宋体"/>
                  <w:color w:val="auto"/>
                  <w:sz w:val="18"/>
                  <w:szCs w:val="18"/>
                </w:rPr>
                <w:delText>带材</w:delText>
              </w:r>
            </w:del>
            <w:r>
              <w:rPr>
                <w:rFonts w:hint="eastAsia" w:ascii="宋体" w:hAnsi="宋体" w:cs="宋体"/>
                <w:color w:val="auto"/>
                <w:sz w:val="18"/>
                <w:szCs w:val="18"/>
              </w:rPr>
              <w:t>宽度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ascii="宋体" w:hAnsi="宋体" w:cs="宋体"/>
                <w:color w:val="auto"/>
                <w:sz w:val="18"/>
                <w:szCs w:val="18"/>
              </w:rPr>
              <w:t>mm</w:t>
            </w:r>
          </w:p>
        </w:tc>
        <w:tc>
          <w:tcPr>
            <w:tcW w:w="43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hint="eastAsia" w:ascii="宋体" w:hAnsi="宋体" w:cs="宋体"/>
                <w:color w:val="auto"/>
                <w:sz w:val="18"/>
                <w:szCs w:val="18"/>
              </w:rPr>
              <w:t>侧边弯曲度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ascii="宋体" w:hAnsi="宋体" w:cs="宋体"/>
                <w:color w:val="auto"/>
                <w:sz w:val="18"/>
                <w:szCs w:val="18"/>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0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olor w:val="auto"/>
                <w:sz w:val="18"/>
                <w:szCs w:val="18"/>
              </w:rPr>
            </w:pPr>
            <w:r>
              <w:rPr>
                <w:rFonts w:hint="eastAsia" w:ascii="宋体" w:hAnsi="宋体" w:cs="宋体"/>
                <w:color w:val="auto"/>
                <w:sz w:val="18"/>
                <w:szCs w:val="18"/>
              </w:rPr>
              <w:t>≤</w:t>
            </w:r>
            <w:r>
              <w:rPr>
                <w:rFonts w:ascii="宋体" w:hAnsi="宋体"/>
                <w:color w:val="auto"/>
                <w:sz w:val="18"/>
                <w:szCs w:val="18"/>
              </w:rPr>
              <w:t>100</w:t>
            </w:r>
          </w:p>
        </w:tc>
        <w:tc>
          <w:tcPr>
            <w:tcW w:w="43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olor w:val="auto"/>
                <w:sz w:val="18"/>
                <w:szCs w:val="18"/>
              </w:rPr>
            </w:pPr>
            <w:r>
              <w:rPr>
                <w:rFonts w:hint="eastAsia" w:ascii="宋体" w:hAnsi="宋体" w:cs="宋体"/>
                <w:color w:val="auto"/>
                <w:sz w:val="18"/>
                <w:szCs w:val="18"/>
              </w:rPr>
              <w:t>≤</w:t>
            </w:r>
            <w:r>
              <w:rPr>
                <w:rFonts w:ascii="宋体" w:hAnsi="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0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100</w:t>
            </w:r>
          </w:p>
        </w:tc>
        <w:tc>
          <w:tcPr>
            <w:tcW w:w="43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1.5</w:t>
            </w:r>
          </w:p>
        </w:tc>
      </w:tr>
    </w:tbl>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5.2.4横弯</w:t>
      </w:r>
    </w:p>
    <w:p>
      <w:pPr>
        <w:snapToGrid w:val="0"/>
        <w:spacing w:line="360" w:lineRule="auto"/>
        <w:rPr>
          <w:rFonts w:ascii="宋体"/>
          <w:color w:val="auto"/>
          <w:sz w:val="21"/>
          <w:szCs w:val="21"/>
        </w:rPr>
      </w:pPr>
      <w:r>
        <w:rPr>
          <w:rFonts w:ascii="宋体" w:hAnsi="宋体"/>
          <w:color w:val="auto"/>
          <w:sz w:val="21"/>
          <w:szCs w:val="21"/>
        </w:rPr>
        <w:t xml:space="preserve">    </w:t>
      </w:r>
      <w:r>
        <w:rPr>
          <w:rFonts w:hint="eastAsia" w:ascii="宋体" w:hAnsi="宋体"/>
          <w:color w:val="auto"/>
          <w:sz w:val="21"/>
          <w:szCs w:val="21"/>
        </w:rPr>
        <w:t>带箔材厚度不小于</w:t>
      </w:r>
      <w:r>
        <w:rPr>
          <w:rFonts w:ascii="宋体" w:hAnsi="宋体"/>
          <w:color w:val="auto"/>
          <w:sz w:val="21"/>
          <w:szCs w:val="21"/>
        </w:rPr>
        <w:t>0.5mm</w:t>
      </w:r>
      <w:r>
        <w:rPr>
          <w:rFonts w:hint="eastAsia" w:ascii="宋体" w:hAnsi="宋体"/>
          <w:color w:val="auto"/>
          <w:sz w:val="21"/>
          <w:szCs w:val="21"/>
        </w:rPr>
        <w:t>、宽度不大于</w:t>
      </w:r>
      <w:r>
        <w:rPr>
          <w:rFonts w:ascii="宋体" w:hAnsi="宋体"/>
          <w:color w:val="auto"/>
          <w:sz w:val="21"/>
          <w:szCs w:val="21"/>
        </w:rPr>
        <w:t>100mm</w:t>
      </w:r>
      <w:r>
        <w:rPr>
          <w:rFonts w:hint="eastAsia" w:ascii="宋体" w:hAnsi="宋体"/>
          <w:color w:val="auto"/>
          <w:sz w:val="21"/>
          <w:szCs w:val="21"/>
        </w:rPr>
        <w:t>的带材横弯应符合表</w:t>
      </w:r>
      <w:r>
        <w:rPr>
          <w:rFonts w:ascii="宋体" w:hAnsi="宋体"/>
          <w:color w:val="auto"/>
          <w:sz w:val="21"/>
          <w:szCs w:val="21"/>
        </w:rPr>
        <w:t>5</w:t>
      </w:r>
      <w:r>
        <w:rPr>
          <w:rFonts w:hint="eastAsia" w:ascii="宋体" w:hAnsi="宋体"/>
          <w:color w:val="auto"/>
          <w:sz w:val="21"/>
          <w:szCs w:val="21"/>
        </w:rPr>
        <w:t>的规定。</w:t>
      </w:r>
    </w:p>
    <w:p>
      <w:pPr>
        <w:snapToGrid w:val="0"/>
        <w:spacing w:line="240" w:lineRule="auto"/>
        <w:ind w:right="420"/>
        <w:jc w:val="center"/>
        <w:rPr>
          <w:rFonts w:ascii="宋体" w:cs="黑体"/>
          <w:color w:val="auto"/>
          <w:sz w:val="21"/>
          <w:szCs w:val="21"/>
        </w:rPr>
      </w:pPr>
      <w:r>
        <w:rPr>
          <w:rFonts w:hint="eastAsia" w:ascii="宋体" w:hAnsi="宋体" w:cs="黑体"/>
          <w:color w:val="auto"/>
          <w:sz w:val="21"/>
          <w:szCs w:val="21"/>
        </w:rPr>
        <w:t xml:space="preserve">                                  </w:t>
      </w:r>
      <w:r>
        <w:rPr>
          <w:rFonts w:hint="eastAsia" w:ascii="黑体" w:hAnsi="宋体" w:eastAsia="黑体" w:cs="黑体"/>
          <w:color w:val="auto"/>
          <w:sz w:val="21"/>
          <w:szCs w:val="21"/>
        </w:rPr>
        <w:t xml:space="preserve"> 表5    横弯    </w:t>
      </w:r>
      <w:r>
        <w:rPr>
          <w:rFonts w:hint="eastAsia" w:ascii="宋体" w:hAnsi="宋体" w:cs="黑体"/>
          <w:color w:val="auto"/>
          <w:sz w:val="21"/>
          <w:szCs w:val="21"/>
        </w:rPr>
        <w:t xml:space="preserve">                        </w:t>
      </w:r>
      <w:r>
        <w:rPr>
          <w:rFonts w:hint="eastAsia" w:ascii="宋体" w:hAnsi="宋体" w:cs="Courier New"/>
          <w:color w:val="auto"/>
          <w:kern w:val="2"/>
          <w:sz w:val="18"/>
          <w:szCs w:val="18"/>
        </w:rPr>
        <w:t>单位为毫米</w:t>
      </w:r>
    </w:p>
    <w:tbl>
      <w:tblPr>
        <w:tblStyle w:val="2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70" w:type="dxa"/>
            <w:vAlign w:val="center"/>
          </w:tcPr>
          <w:p>
            <w:pPr>
              <w:pStyle w:val="14"/>
              <w:snapToGrid w:val="0"/>
              <w:ind w:firstLine="360"/>
              <w:jc w:val="center"/>
              <w:rPr>
                <w:rFonts w:ascii="宋体" w:cs="宋体"/>
                <w:color w:val="auto"/>
                <w:sz w:val="18"/>
                <w:szCs w:val="18"/>
              </w:rPr>
            </w:pPr>
            <w:del w:id="30" w:author="韩知为" w:date="2022-11-08T11:44:45Z">
              <w:r>
                <w:rPr>
                  <w:rFonts w:hint="eastAsia" w:ascii="宋体" w:hAnsi="宋体" w:cs="宋体"/>
                  <w:color w:val="auto"/>
                  <w:sz w:val="18"/>
                  <w:szCs w:val="18"/>
                </w:rPr>
                <w:delText>带材</w:delText>
              </w:r>
            </w:del>
            <w:r>
              <w:rPr>
                <w:rFonts w:hint="eastAsia" w:ascii="宋体" w:hAnsi="宋体" w:cs="宋体"/>
                <w:color w:val="auto"/>
                <w:sz w:val="18"/>
                <w:szCs w:val="18"/>
              </w:rPr>
              <w:t>宽度</w:t>
            </w:r>
          </w:p>
        </w:tc>
        <w:tc>
          <w:tcPr>
            <w:tcW w:w="4270" w:type="dxa"/>
            <w:vAlign w:val="center"/>
          </w:tcPr>
          <w:p>
            <w:pPr>
              <w:pStyle w:val="14"/>
              <w:snapToGrid w:val="0"/>
              <w:ind w:firstLine="360"/>
              <w:jc w:val="center"/>
              <w:rPr>
                <w:rFonts w:ascii="宋体" w:cs="宋体"/>
                <w:color w:val="auto"/>
                <w:sz w:val="18"/>
                <w:szCs w:val="18"/>
              </w:rPr>
            </w:pPr>
            <w:r>
              <w:rPr>
                <w:rFonts w:hint="eastAsia" w:ascii="宋体" w:hAnsi="宋体" w:cs="宋体"/>
                <w:color w:val="auto"/>
                <w:sz w:val="18"/>
                <w:szCs w:val="18"/>
              </w:rPr>
              <w:t>横弯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7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50</w:t>
            </w:r>
          </w:p>
        </w:tc>
        <w:tc>
          <w:tcPr>
            <w:tcW w:w="427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7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50</w:t>
            </w:r>
            <w:r>
              <w:rPr>
                <w:rFonts w:hint="eastAsia" w:ascii="宋体" w:hAnsi="宋体" w:cs="宋体"/>
                <w:color w:val="auto"/>
                <w:sz w:val="18"/>
                <w:szCs w:val="18"/>
              </w:rPr>
              <w:t>～</w:t>
            </w:r>
            <w:r>
              <w:rPr>
                <w:rFonts w:ascii="宋体" w:hAnsi="宋体" w:cs="宋体"/>
                <w:color w:val="auto"/>
                <w:sz w:val="18"/>
                <w:szCs w:val="18"/>
              </w:rPr>
              <w:t>100</w:t>
            </w:r>
          </w:p>
        </w:tc>
        <w:tc>
          <w:tcPr>
            <w:tcW w:w="427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0.20</w:t>
            </w:r>
          </w:p>
        </w:tc>
      </w:tr>
    </w:tbl>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5.2.5板形</w:t>
      </w:r>
    </w:p>
    <w:p>
      <w:pPr>
        <w:snapToGrid w:val="0"/>
        <w:spacing w:line="240" w:lineRule="auto"/>
        <w:ind w:firstLine="420" w:firstLineChars="200"/>
        <w:rPr>
          <w:rFonts w:ascii="宋体" w:hAnsi="宋体"/>
          <w:bCs/>
          <w:color w:val="auto"/>
          <w:sz w:val="21"/>
          <w:szCs w:val="21"/>
        </w:rPr>
      </w:pPr>
      <w:r>
        <w:rPr>
          <w:rFonts w:hint="eastAsia" w:ascii="宋体" w:hAnsi="宋体"/>
          <w:color w:val="auto"/>
          <w:sz w:val="21"/>
          <w:szCs w:val="21"/>
        </w:rPr>
        <w:t>带箔材的板形应符合表6的规定</w:t>
      </w:r>
      <w:r>
        <w:rPr>
          <w:rFonts w:hint="eastAsia" w:ascii="宋体" w:hAnsi="宋体"/>
          <w:bCs/>
          <w:color w:val="auto"/>
          <w:sz w:val="21"/>
          <w:szCs w:val="21"/>
        </w:rPr>
        <w:t>。</w:t>
      </w:r>
    </w:p>
    <w:p>
      <w:pPr>
        <w:wordWrap w:val="0"/>
        <w:snapToGrid w:val="0"/>
        <w:spacing w:line="240" w:lineRule="auto"/>
        <w:ind w:firstLine="4095" w:firstLineChars="1950"/>
        <w:jc w:val="right"/>
        <w:rPr>
          <w:rFonts w:hint="default" w:ascii="宋体" w:hAnsi="宋体" w:eastAsia="宋体"/>
          <w:bCs/>
          <w:color w:val="auto"/>
          <w:sz w:val="21"/>
          <w:szCs w:val="21"/>
          <w:lang w:val="en-US" w:eastAsia="zh-CN"/>
        </w:rPr>
        <w:pPrChange w:id="31" w:author="韩知为" w:date="2022-11-08T11:46:02Z">
          <w:pPr>
            <w:snapToGrid w:val="0"/>
            <w:spacing w:line="240" w:lineRule="auto"/>
            <w:ind w:firstLine="4095" w:firstLineChars="1950"/>
          </w:pPr>
        </w:pPrChange>
      </w:pPr>
      <w:r>
        <w:rPr>
          <w:rFonts w:hint="eastAsia" w:ascii="黑体" w:hAnsi="宋体" w:eastAsia="黑体" w:cs="黑体"/>
          <w:color w:val="auto"/>
          <w:sz w:val="21"/>
          <w:szCs w:val="21"/>
        </w:rPr>
        <w:t>表6    板形</w:t>
      </w:r>
      <w:ins w:id="32" w:author="韩知为" w:date="2022-11-08T11:46:05Z">
        <w:r>
          <w:rPr>
            <w:rFonts w:hint="eastAsia" w:ascii="黑体" w:hAnsi="宋体" w:eastAsia="黑体" w:cs="黑体"/>
            <w:color w:val="auto"/>
            <w:sz w:val="21"/>
            <w:szCs w:val="21"/>
          </w:rPr>
          <w:t xml:space="preserve">                          </w:t>
        </w:r>
      </w:ins>
      <w:ins w:id="33" w:author="韩知为" w:date="2022-11-08T11:46:05Z">
        <w:r>
          <w:rPr>
            <w:rFonts w:hint="eastAsia" w:ascii="宋体" w:hAnsi="宋体" w:eastAsia="宋体" w:cs="Courier New"/>
            <w:color w:val="auto"/>
            <w:kern w:val="2"/>
            <w:sz w:val="18"/>
            <w:szCs w:val="18"/>
            <w:rPrChange w:id="34" w:author="韩知为" w:date="2022-11-08T11:46:14Z">
              <w:rPr>
                <w:rFonts w:hint="eastAsia" w:ascii="黑体" w:hAnsi="宋体" w:eastAsia="黑体" w:cs="黑体"/>
                <w:color w:val="auto"/>
                <w:sz w:val="21"/>
                <w:szCs w:val="21"/>
              </w:rPr>
            </w:rPrChange>
          </w:rPr>
          <w:t>单</w:t>
        </w:r>
      </w:ins>
      <w:ins w:id="36" w:author="韩知为" w:date="2022-11-08T11:46:05Z">
        <w:r>
          <w:rPr>
            <w:rFonts w:hint="eastAsia" w:ascii="宋体" w:hAnsi="宋体" w:eastAsia="宋体" w:cs="Courier New"/>
            <w:color w:val="auto"/>
            <w:kern w:val="2"/>
            <w:sz w:val="18"/>
            <w:szCs w:val="18"/>
            <w:rPrChange w:id="37" w:author="韩知为" w:date="2022-11-08T11:46:11Z">
              <w:rPr>
                <w:rFonts w:hint="eastAsia" w:ascii="黑体" w:hAnsi="宋体" w:eastAsia="黑体" w:cs="黑体"/>
                <w:color w:val="auto"/>
                <w:sz w:val="21"/>
                <w:szCs w:val="21"/>
              </w:rPr>
            </w:rPrChange>
          </w:rPr>
          <w:t>位为毫米</w:t>
        </w:r>
      </w:ins>
      <w:ins w:id="39" w:author="韩知为" w:date="2022-11-08T11:46:23Z">
        <w:r>
          <w:rPr>
            <w:rFonts w:hint="eastAsia" w:ascii="宋体" w:hAnsi="宋体" w:cs="Courier New"/>
            <w:color w:val="auto"/>
            <w:kern w:val="2"/>
            <w:sz w:val="18"/>
            <w:szCs w:val="18"/>
            <w:lang w:val="en-US" w:eastAsia="zh-CN"/>
          </w:rPr>
          <w:t xml:space="preserve">   </w:t>
        </w:r>
      </w:ins>
      <w:ins w:id="40" w:author="韩知为" w:date="2022-11-08T11:46:24Z">
        <w:r>
          <w:rPr>
            <w:rFonts w:hint="eastAsia" w:ascii="宋体" w:hAnsi="宋体" w:cs="Courier New"/>
            <w:color w:val="auto"/>
            <w:kern w:val="2"/>
            <w:sz w:val="18"/>
            <w:szCs w:val="18"/>
            <w:lang w:val="en-US" w:eastAsia="zh-CN"/>
          </w:rPr>
          <w:t xml:space="preserve"> </w:t>
        </w:r>
      </w:ins>
    </w:p>
    <w:tbl>
      <w:tblPr>
        <w:tblStyle w:val="29"/>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3026"/>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77" w:type="dxa"/>
            <w:vMerge w:val="restart"/>
            <w:vAlign w:val="center"/>
          </w:tcPr>
          <w:p>
            <w:pPr>
              <w:pStyle w:val="14"/>
              <w:snapToGrid w:val="0"/>
              <w:ind w:firstLine="360"/>
              <w:jc w:val="center"/>
              <w:rPr>
                <w:del w:id="41" w:author="韩知为" w:date="2022-11-08T11:46:33Z"/>
                <w:rFonts w:hint="eastAsia" w:ascii="宋体" w:hAnsi="宋体" w:cs="宋体"/>
                <w:color w:val="auto"/>
                <w:sz w:val="18"/>
                <w:szCs w:val="18"/>
              </w:rPr>
            </w:pPr>
            <w:r>
              <w:rPr>
                <w:rFonts w:hint="eastAsia" w:ascii="宋体" w:hAnsi="宋体" w:cs="宋体"/>
                <w:color w:val="auto"/>
                <w:sz w:val="18"/>
                <w:szCs w:val="18"/>
              </w:rPr>
              <w:t>厚度</w:t>
            </w:r>
          </w:p>
          <w:p>
            <w:pPr>
              <w:pStyle w:val="14"/>
              <w:snapToGrid w:val="0"/>
              <w:ind w:firstLine="360"/>
              <w:jc w:val="center"/>
              <w:rPr>
                <w:rFonts w:ascii="宋体" w:cs="宋体"/>
                <w:color w:val="auto"/>
                <w:sz w:val="18"/>
                <w:szCs w:val="18"/>
              </w:rPr>
              <w:pPrChange w:id="42" w:author="韩知为" w:date="2022-11-08T11:46:33Z">
                <w:pPr>
                  <w:pStyle w:val="14"/>
                  <w:snapToGrid w:val="0"/>
                  <w:ind w:firstLine="360"/>
                  <w:jc w:val="center"/>
                </w:pPr>
              </w:pPrChange>
            </w:pPr>
            <w:del w:id="43" w:author="韩知为" w:date="2022-11-08T11:46:30Z">
              <w:r>
                <w:rPr>
                  <w:rFonts w:hint="eastAsia" w:ascii="宋体" w:hAnsi="宋体" w:cs="宋体"/>
                  <w:color w:val="auto"/>
                  <w:sz w:val="18"/>
                  <w:szCs w:val="18"/>
                </w:rPr>
                <w:delText>mm</w:delText>
              </w:r>
            </w:del>
          </w:p>
        </w:tc>
        <w:tc>
          <w:tcPr>
            <w:tcW w:w="5913" w:type="dxa"/>
            <w:gridSpan w:val="2"/>
            <w:vAlign w:val="center"/>
          </w:tcPr>
          <w:p>
            <w:pPr>
              <w:pStyle w:val="14"/>
              <w:snapToGrid w:val="0"/>
              <w:ind w:firstLine="360"/>
              <w:jc w:val="center"/>
              <w:rPr>
                <w:rFonts w:hint="eastAsia" w:ascii="宋体" w:hAnsi="宋体" w:cs="宋体"/>
                <w:color w:val="auto"/>
                <w:sz w:val="18"/>
                <w:szCs w:val="18"/>
              </w:rPr>
            </w:pPr>
            <w:r>
              <w:rPr>
                <w:rFonts w:hint="eastAsia" w:ascii="宋体" w:hAnsi="宋体" w:cs="宋体"/>
                <w:color w:val="auto"/>
                <w:sz w:val="18"/>
                <w:szCs w:val="18"/>
              </w:rPr>
              <w:t>板形</w:t>
            </w:r>
          </w:p>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I-unit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77" w:type="dxa"/>
            <w:vMerge w:val="continue"/>
            <w:vAlign w:val="center"/>
          </w:tcPr>
          <w:p>
            <w:pPr>
              <w:pStyle w:val="14"/>
              <w:snapToGrid w:val="0"/>
              <w:ind w:firstLine="360"/>
              <w:jc w:val="center"/>
              <w:rPr>
                <w:rFonts w:ascii="宋体" w:hAnsi="宋体" w:cs="宋体"/>
                <w:color w:val="auto"/>
                <w:sz w:val="18"/>
                <w:szCs w:val="18"/>
              </w:rPr>
            </w:pPr>
          </w:p>
        </w:tc>
        <w:tc>
          <w:tcPr>
            <w:tcW w:w="3026"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宽度20～70</w:t>
            </w:r>
          </w:p>
        </w:tc>
        <w:tc>
          <w:tcPr>
            <w:tcW w:w="2887"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宽度＞7</w:t>
            </w:r>
            <w:r>
              <w:rPr>
                <w:rFonts w:ascii="宋体" w:hAnsi="宋体" w:cs="宋体"/>
                <w:color w:val="auto"/>
                <w:sz w:val="18"/>
                <w:szCs w:val="18"/>
              </w:rPr>
              <w:t>0</w:t>
            </w:r>
            <w:r>
              <w:rPr>
                <w:rFonts w:hint="eastAsia" w:ascii="宋体" w:hAnsi="宋体" w:cs="宋体"/>
                <w:color w:val="auto"/>
                <w:sz w:val="18"/>
                <w:szCs w:val="18"/>
              </w:rPr>
              <w:t>～6</w:t>
            </w:r>
            <w:r>
              <w:rPr>
                <w:rFonts w:ascii="宋体" w:hAnsi="宋体" w:cs="宋体"/>
                <w:color w:val="auto"/>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77" w:type="dxa"/>
            <w:vAlign w:val="center"/>
          </w:tcPr>
          <w:p>
            <w:pPr>
              <w:pStyle w:val="14"/>
              <w:snapToGrid w:val="0"/>
              <w:ind w:firstLine="360"/>
              <w:jc w:val="center"/>
              <w:rPr>
                <w:rFonts w:ascii="宋体" w:hAnsi="宋体" w:cs="宋体"/>
                <w:color w:val="auto"/>
                <w:sz w:val="18"/>
                <w:szCs w:val="18"/>
              </w:rPr>
            </w:pPr>
            <w:r>
              <w:rPr>
                <w:rFonts w:ascii="宋体" w:hAnsi="宋体" w:cs="Courier New"/>
                <w:color w:val="auto"/>
                <w:kern w:val="2"/>
                <w:sz w:val="18"/>
                <w:szCs w:val="18"/>
              </w:rPr>
              <w:t>0.1</w:t>
            </w:r>
            <w:r>
              <w:rPr>
                <w:rFonts w:hint="eastAsia" w:ascii="宋体" w:hAnsi="宋体" w:cs="Courier New"/>
                <w:color w:val="auto"/>
                <w:kern w:val="2"/>
                <w:sz w:val="18"/>
                <w:szCs w:val="18"/>
              </w:rPr>
              <w:t>0～0.50</w:t>
            </w:r>
          </w:p>
        </w:tc>
        <w:tc>
          <w:tcPr>
            <w:tcW w:w="3026"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 5</w:t>
            </w:r>
          </w:p>
        </w:tc>
        <w:tc>
          <w:tcPr>
            <w:tcW w:w="2887"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777"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Courier New"/>
                <w:color w:val="auto"/>
                <w:kern w:val="2"/>
                <w:sz w:val="18"/>
                <w:szCs w:val="18"/>
              </w:rPr>
              <w:t>0.</w:t>
            </w:r>
            <w:r>
              <w:rPr>
                <w:rFonts w:hint="eastAsia" w:ascii="宋体" w:hAnsi="宋体" w:cs="Courier New"/>
                <w:color w:val="auto"/>
                <w:kern w:val="2"/>
                <w:sz w:val="18"/>
                <w:szCs w:val="18"/>
              </w:rPr>
              <w:t>50～1.00</w:t>
            </w:r>
          </w:p>
        </w:tc>
        <w:tc>
          <w:tcPr>
            <w:tcW w:w="3026"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≤10</w:t>
            </w:r>
          </w:p>
        </w:tc>
        <w:tc>
          <w:tcPr>
            <w:tcW w:w="2887"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≤15</w:t>
            </w:r>
          </w:p>
        </w:tc>
      </w:tr>
    </w:tbl>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5.2.6 毛刺</w:t>
      </w:r>
    </w:p>
    <w:p>
      <w:pPr>
        <w:pStyle w:val="14"/>
        <w:snapToGrid w:val="0"/>
        <w:rPr>
          <w:rFonts w:ascii="宋体" w:cs="宋体"/>
          <w:color w:val="auto"/>
          <w:szCs w:val="21"/>
        </w:rPr>
      </w:pPr>
      <w:r>
        <w:rPr>
          <w:rFonts w:hint="eastAsia" w:ascii="宋体" w:hAnsi="宋体" w:cs="宋体"/>
          <w:color w:val="auto"/>
          <w:szCs w:val="21"/>
        </w:rPr>
        <w:t>铜</w:t>
      </w: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ascii="宋体" w:hAnsi="宋体" w:cs="宋体"/>
          <w:color w:val="auto"/>
          <w:szCs w:val="21"/>
        </w:rPr>
        <w:t>的两边应切齐，无裂边和卷边，边缘毛刺高度应不超过</w:t>
      </w:r>
      <w:r>
        <w:rPr>
          <w:rFonts w:ascii="宋体" w:hAnsi="宋体" w:cs="宋体"/>
          <w:color w:val="auto"/>
          <w:szCs w:val="21"/>
        </w:rPr>
        <w:t>0.02mm</w:t>
      </w:r>
      <w:r>
        <w:rPr>
          <w:rFonts w:hint="eastAsia" w:ascii="宋体" w:hAnsi="宋体" w:cs="宋体"/>
          <w:color w:val="auto"/>
          <w:szCs w:val="21"/>
        </w:rPr>
        <w:t>。</w:t>
      </w:r>
    </w:p>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5.3 力学性能</w:t>
      </w:r>
    </w:p>
    <w:p>
      <w:pPr>
        <w:pStyle w:val="5"/>
        <w:snapToGrid w:val="0"/>
        <w:rPr>
          <w:b/>
          <w:color w:val="auto"/>
        </w:rPr>
      </w:pPr>
      <w:r>
        <w:rPr>
          <w:rFonts w:hint="eastAsia"/>
          <w:color w:val="auto"/>
        </w:rPr>
        <w:t>带箔材的室温力学性能应符合表7的规定。</w:t>
      </w:r>
    </w:p>
    <w:p>
      <w:pPr>
        <w:snapToGrid w:val="0"/>
        <w:spacing w:line="240" w:lineRule="auto"/>
        <w:jc w:val="center"/>
        <w:rPr>
          <w:rFonts w:ascii="黑体" w:eastAsia="黑体"/>
          <w:b/>
          <w:color w:val="auto"/>
          <w:sz w:val="21"/>
          <w:szCs w:val="21"/>
        </w:rPr>
      </w:pPr>
      <w:r>
        <w:rPr>
          <w:rFonts w:hint="eastAsia" w:ascii="黑体" w:hAnsi="宋体" w:eastAsia="黑体" w:cs="黑体"/>
          <w:bCs/>
          <w:color w:val="auto"/>
          <w:sz w:val="21"/>
          <w:szCs w:val="21"/>
        </w:rPr>
        <w:t>表7  力学性能</w:t>
      </w:r>
    </w:p>
    <w:tbl>
      <w:tblPr>
        <w:tblStyle w:val="29"/>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146"/>
        <w:gridCol w:w="2183"/>
        <w:gridCol w:w="194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olor w:val="auto"/>
                <w:sz w:val="18"/>
                <w:szCs w:val="18"/>
              </w:rPr>
            </w:pPr>
            <w:r>
              <w:rPr>
                <w:rFonts w:hint="eastAsia" w:ascii="宋体" w:hAnsi="宋体"/>
                <w:color w:val="auto"/>
                <w:sz w:val="18"/>
                <w:szCs w:val="18"/>
              </w:rPr>
              <w:t>牌号</w:t>
            </w: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olor w:val="auto"/>
                <w:sz w:val="18"/>
                <w:szCs w:val="18"/>
              </w:rPr>
            </w:pPr>
            <w:r>
              <w:rPr>
                <w:rFonts w:hint="eastAsia" w:ascii="宋体" w:hAnsi="宋体"/>
                <w:color w:val="auto"/>
                <w:sz w:val="18"/>
                <w:szCs w:val="18"/>
              </w:rPr>
              <w:t>状态</w:t>
            </w:r>
          </w:p>
        </w:tc>
        <w:tc>
          <w:tcPr>
            <w:tcW w:w="218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抗拉强度</w:t>
            </w:r>
            <w:r>
              <w:rPr>
                <w:rFonts w:ascii="宋体" w:hAnsi="宋体"/>
                <w:i/>
                <w:color w:val="auto"/>
                <w:sz w:val="18"/>
                <w:szCs w:val="18"/>
              </w:rPr>
              <w:t>R</w:t>
            </w:r>
            <w:r>
              <w:rPr>
                <w:rFonts w:ascii="宋体" w:hAnsi="宋体"/>
                <w:color w:val="auto"/>
                <w:sz w:val="18"/>
                <w:szCs w:val="18"/>
              </w:rPr>
              <w:t>m</w:t>
            </w:r>
          </w:p>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ascii="宋体" w:hAnsi="宋体"/>
                <w:color w:val="auto"/>
                <w:sz w:val="18"/>
                <w:szCs w:val="18"/>
              </w:rPr>
              <w:t>MPa</w:t>
            </w:r>
          </w:p>
        </w:tc>
        <w:tc>
          <w:tcPr>
            <w:tcW w:w="19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断后伸长率</w:t>
            </w:r>
            <w:r>
              <w:rPr>
                <w:rFonts w:ascii="宋体" w:hAnsi="宋体"/>
                <w:i/>
                <w:color w:val="auto"/>
                <w:sz w:val="18"/>
                <w:szCs w:val="18"/>
              </w:rPr>
              <w:t>A</w:t>
            </w:r>
            <w:r>
              <w:rPr>
                <w:rFonts w:ascii="宋体" w:hAnsi="宋体"/>
                <w:color w:val="auto"/>
                <w:sz w:val="18"/>
                <w:szCs w:val="18"/>
                <w:vertAlign w:val="subscript"/>
              </w:rPr>
              <w:t>11.3</w:t>
            </w:r>
          </w:p>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ascii="宋体" w:hAnsi="宋体"/>
                <w:color w:val="auto"/>
                <w:sz w:val="18"/>
                <w:szCs w:val="18"/>
              </w:rPr>
              <w:t>%</w:t>
            </w:r>
          </w:p>
        </w:tc>
        <w:tc>
          <w:tcPr>
            <w:tcW w:w="16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维氏硬度</w:t>
            </w:r>
            <w:r>
              <w:rPr>
                <w:rFonts w:ascii="宋体" w:hAnsi="宋体"/>
                <w:color w:val="auto"/>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T2</w:t>
            </w: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O60</w:t>
            </w:r>
          </w:p>
        </w:tc>
        <w:tc>
          <w:tcPr>
            <w:tcW w:w="218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ascii="Times New Roman" w:hAnsi="Times New Roman" w:eastAsia="宋体" w:cs="Times New Roman"/>
                <w:color w:val="auto"/>
                <w:sz w:val="24"/>
                <w:lang w:val="en-US" w:eastAsia="zh-CN" w:bidi="ar-SA"/>
              </w:rPr>
            </w:pPr>
            <w:r>
              <w:rPr>
                <w:rFonts w:hint="eastAsia" w:ascii="宋体" w:hAnsi="宋体"/>
                <w:color w:val="auto"/>
                <w:sz w:val="18"/>
                <w:szCs w:val="18"/>
              </w:rPr>
              <w:t>≥205</w:t>
            </w:r>
          </w:p>
        </w:tc>
        <w:tc>
          <w:tcPr>
            <w:tcW w:w="1945"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ascii="Times New Roman" w:hAnsi="Times New Roman" w:eastAsia="宋体" w:cs="Times New Roman"/>
                <w:color w:val="auto"/>
                <w:sz w:val="24"/>
                <w:lang w:val="en-US" w:eastAsia="zh-CN" w:bidi="ar-SA"/>
              </w:rPr>
            </w:pPr>
            <w:r>
              <w:rPr>
                <w:rFonts w:hint="eastAsia" w:ascii="宋体" w:hAnsi="宋体"/>
                <w:color w:val="auto"/>
                <w:sz w:val="18"/>
                <w:szCs w:val="18"/>
              </w:rPr>
              <w:t>≥30</w:t>
            </w:r>
          </w:p>
        </w:tc>
        <w:tc>
          <w:tcPr>
            <w:tcW w:w="1698"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Times New Roman" w:hAnsi="Times New Roman" w:eastAsia="宋体" w:cs="Times New Roman"/>
                <w:color w:val="auto"/>
                <w:sz w:val="24"/>
                <w:lang w:val="en-US" w:eastAsia="zh-CN" w:bidi="ar-SA"/>
              </w:rPr>
            </w:pPr>
            <w:r>
              <w:rPr>
                <w:rFonts w:hint="eastAsia" w:ascii="宋体" w:hAnsi="宋体"/>
                <w:color w:val="auto"/>
                <w:sz w:val="18"/>
                <w:szCs w:val="1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TSn1.5-0.8-0.06</w:t>
            </w: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H08</w:t>
            </w:r>
          </w:p>
        </w:tc>
        <w:tc>
          <w:tcPr>
            <w:tcW w:w="218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540</w:t>
            </w:r>
            <w:del w:id="44" w:author="韩知为" w:date="2022-11-08T11:47:08Z">
              <w:r>
                <w:rPr>
                  <w:rFonts w:hint="eastAsia" w:ascii="宋体" w:hAnsi="宋体"/>
                  <w:color w:val="auto"/>
                  <w:sz w:val="18"/>
                  <w:szCs w:val="18"/>
                </w:rPr>
                <w:delText>-</w:delText>
              </w:r>
            </w:del>
            <w:ins w:id="45" w:author="韩知为" w:date="2022-11-08T11:47:09Z">
              <w:r>
                <w:rPr>
                  <w:rFonts w:hint="eastAsia" w:ascii="宋体" w:hAnsi="宋体"/>
                  <w:color w:val="auto"/>
                  <w:sz w:val="18"/>
                  <w:szCs w:val="18"/>
                </w:rPr>
                <w:t>～</w:t>
              </w:r>
            </w:ins>
            <w:r>
              <w:rPr>
                <w:rFonts w:hint="eastAsia" w:ascii="宋体" w:hAnsi="宋体"/>
                <w:color w:val="auto"/>
                <w:sz w:val="18"/>
                <w:szCs w:val="18"/>
              </w:rPr>
              <w:t>630</w:t>
            </w:r>
          </w:p>
        </w:tc>
        <w:tc>
          <w:tcPr>
            <w:tcW w:w="1945"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≥4</w:t>
            </w:r>
          </w:p>
        </w:tc>
        <w:tc>
          <w:tcPr>
            <w:tcW w:w="1698"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160-195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TFe2.5</w:t>
            </w: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s="宋体"/>
                <w:color w:val="auto"/>
                <w:sz w:val="18"/>
                <w:szCs w:val="18"/>
              </w:rPr>
              <w:t>HR03</w:t>
            </w:r>
          </w:p>
        </w:tc>
        <w:tc>
          <w:tcPr>
            <w:tcW w:w="218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390～470</w:t>
            </w:r>
          </w:p>
        </w:tc>
        <w:tc>
          <w:tcPr>
            <w:tcW w:w="19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≥8</w:t>
            </w:r>
          </w:p>
        </w:tc>
        <w:tc>
          <w:tcPr>
            <w:tcW w:w="16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s="宋体"/>
                <w:color w:val="auto"/>
                <w:sz w:val="18"/>
                <w:szCs w:val="18"/>
              </w:rPr>
              <w:t>HR04</w:t>
            </w:r>
          </w:p>
        </w:tc>
        <w:tc>
          <w:tcPr>
            <w:tcW w:w="218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olor w:val="auto"/>
                <w:sz w:val="18"/>
                <w:szCs w:val="18"/>
              </w:rPr>
            </w:pPr>
            <w:r>
              <w:rPr>
                <w:rFonts w:ascii="宋体" w:hAnsi="宋体"/>
                <w:color w:val="auto"/>
                <w:sz w:val="18"/>
                <w:szCs w:val="18"/>
              </w:rPr>
              <w:t>41</w:t>
            </w:r>
            <w:r>
              <w:rPr>
                <w:rFonts w:hint="eastAsia" w:ascii="宋体" w:hAnsi="宋体"/>
                <w:color w:val="auto"/>
                <w:sz w:val="18"/>
                <w:szCs w:val="18"/>
              </w:rPr>
              <w:t>0～490</w:t>
            </w:r>
          </w:p>
        </w:tc>
        <w:tc>
          <w:tcPr>
            <w:tcW w:w="19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hint="eastAsia" w:ascii="宋体" w:hAnsi="宋体"/>
                <w:color w:val="auto"/>
                <w:sz w:val="18"/>
                <w:szCs w:val="18"/>
              </w:rPr>
              <w:t>≥6</w:t>
            </w:r>
          </w:p>
        </w:tc>
        <w:tc>
          <w:tcPr>
            <w:tcW w:w="16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olor w:val="auto"/>
                <w:sz w:val="18"/>
                <w:szCs w:val="18"/>
              </w:rPr>
            </w:pPr>
            <w:r>
              <w:rPr>
                <w:rFonts w:ascii="宋体" w:hAnsi="宋体"/>
                <w:color w:val="auto"/>
                <w:sz w:val="18"/>
                <w:szCs w:val="18"/>
              </w:rPr>
              <w:t>12</w:t>
            </w:r>
            <w:r>
              <w:rPr>
                <w:rFonts w:hint="eastAsia" w:ascii="宋体" w:hAnsi="宋体"/>
                <w:color w:val="auto"/>
                <w:sz w:val="18"/>
                <w:szCs w:val="18"/>
              </w:rPr>
              <w:t>5</w:t>
            </w:r>
            <w:r>
              <w:rPr>
                <w:rFonts w:ascii="宋体" w:hAnsi="宋体"/>
                <w:color w:val="auto"/>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Merge w:val="continue"/>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olor w:val="auto"/>
                <w:sz w:val="18"/>
                <w:szCs w:val="18"/>
              </w:rPr>
            </w:pP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strike/>
                <w:color w:val="auto"/>
                <w:sz w:val="18"/>
                <w:szCs w:val="18"/>
              </w:rPr>
            </w:pPr>
            <w:r>
              <w:rPr>
                <w:rFonts w:hint="eastAsia" w:ascii="宋体" w:hAnsi="宋体" w:cs="宋体"/>
                <w:color w:val="auto"/>
                <w:sz w:val="18"/>
                <w:szCs w:val="18"/>
              </w:rPr>
              <w:t>HR06</w:t>
            </w:r>
          </w:p>
        </w:tc>
        <w:tc>
          <w:tcPr>
            <w:tcW w:w="218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30～</w:t>
            </w:r>
            <w:r>
              <w:rPr>
                <w:rFonts w:ascii="宋体" w:hAnsi="宋体"/>
                <w:color w:val="auto"/>
                <w:sz w:val="18"/>
                <w:szCs w:val="18"/>
              </w:rPr>
              <w:t>5</w:t>
            </w:r>
            <w:r>
              <w:rPr>
                <w:rFonts w:hint="eastAsia" w:ascii="宋体" w:hAnsi="宋体"/>
                <w:color w:val="auto"/>
                <w:sz w:val="18"/>
                <w:szCs w:val="18"/>
              </w:rPr>
              <w:t>20</w:t>
            </w:r>
          </w:p>
        </w:tc>
        <w:tc>
          <w:tcPr>
            <w:tcW w:w="19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color w:val="auto"/>
                <w:sz w:val="18"/>
                <w:szCs w:val="18"/>
              </w:rPr>
            </w:pPr>
            <w:r>
              <w:rPr>
                <w:rFonts w:hint="eastAsia" w:ascii="宋体" w:hAnsi="宋体"/>
                <w:color w:val="auto"/>
                <w:sz w:val="18"/>
                <w:szCs w:val="18"/>
              </w:rPr>
              <w:t>≥5</w:t>
            </w:r>
          </w:p>
        </w:tc>
        <w:tc>
          <w:tcPr>
            <w:tcW w:w="16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olor w:val="auto"/>
                <w:sz w:val="18"/>
                <w:szCs w:val="18"/>
              </w:rPr>
            </w:pPr>
            <w:r>
              <w:rPr>
                <w:rFonts w:ascii="宋体" w:hAnsi="宋体"/>
                <w:color w:val="auto"/>
                <w:sz w:val="18"/>
                <w:szCs w:val="18"/>
              </w:rPr>
              <w:t>130</w:t>
            </w:r>
            <w:r>
              <w:rPr>
                <w:rFonts w:hint="eastAsia" w:ascii="宋体" w:hAnsi="宋体"/>
                <w:color w:val="auto"/>
                <w:sz w:val="18"/>
                <w:szCs w:val="18"/>
              </w:rPr>
              <w:t>～</w:t>
            </w:r>
            <w:r>
              <w:rPr>
                <w:rFonts w:ascii="宋体" w:hAnsi="宋体"/>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r>
              <w:rPr>
                <w:rFonts w:hint="eastAsia" w:ascii="宋体" w:hAnsi="宋体" w:cs="宋体"/>
                <w:color w:val="auto"/>
                <w:sz w:val="18"/>
                <w:szCs w:val="18"/>
              </w:rPr>
              <w:t>QSn6.5-0.1</w:t>
            </w: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H02</w:t>
            </w:r>
          </w:p>
        </w:tc>
        <w:tc>
          <w:tcPr>
            <w:tcW w:w="218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color w:val="auto"/>
              </w:rPr>
            </w:pPr>
            <w:r>
              <w:rPr>
                <w:rFonts w:hint="eastAsia" w:ascii="宋体" w:hAnsi="宋体"/>
                <w:color w:val="auto"/>
                <w:sz w:val="18"/>
                <w:szCs w:val="18"/>
              </w:rPr>
              <w:t>490～610</w:t>
            </w:r>
          </w:p>
        </w:tc>
        <w:tc>
          <w:tcPr>
            <w:tcW w:w="1945"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color w:val="auto"/>
              </w:rPr>
            </w:pPr>
            <w:r>
              <w:rPr>
                <w:rFonts w:hint="eastAsia" w:ascii="宋体" w:hAnsi="宋体"/>
                <w:color w:val="auto"/>
                <w:sz w:val="18"/>
                <w:szCs w:val="18"/>
              </w:rPr>
              <w:t>≥15</w:t>
            </w:r>
          </w:p>
        </w:tc>
        <w:tc>
          <w:tcPr>
            <w:tcW w:w="1698"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color w:val="auto"/>
              </w:rPr>
            </w:pPr>
            <w:r>
              <w:rPr>
                <w:rFonts w:hint="eastAsia" w:ascii="宋体" w:hAnsi="宋体"/>
                <w:color w:val="auto"/>
                <w:sz w:val="18"/>
                <w:szCs w:val="18"/>
              </w:rPr>
              <w:t>155～195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169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color w:val="auto"/>
                <w:sz w:val="18"/>
                <w:szCs w:val="18"/>
              </w:rPr>
            </w:pP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ascii="宋体" w:hAnsi="宋体" w:cs="宋体"/>
                <w:color w:val="auto"/>
                <w:sz w:val="18"/>
                <w:szCs w:val="18"/>
              </w:rPr>
            </w:pPr>
            <w:r>
              <w:rPr>
                <w:rFonts w:hint="eastAsia" w:ascii="宋体" w:hAnsi="宋体" w:cs="宋体"/>
                <w:color w:val="auto"/>
                <w:sz w:val="18"/>
                <w:szCs w:val="18"/>
              </w:rPr>
              <w:t>H04</w:t>
            </w:r>
          </w:p>
        </w:tc>
        <w:tc>
          <w:tcPr>
            <w:tcW w:w="218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color w:val="auto"/>
              </w:rPr>
            </w:pPr>
            <w:r>
              <w:rPr>
                <w:rFonts w:hint="eastAsia" w:ascii="宋体" w:hAnsi="宋体"/>
                <w:color w:val="auto"/>
                <w:sz w:val="18"/>
                <w:szCs w:val="18"/>
              </w:rPr>
              <w:t>590～660</w:t>
            </w:r>
          </w:p>
        </w:tc>
        <w:tc>
          <w:tcPr>
            <w:tcW w:w="1945"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color w:val="auto"/>
              </w:rPr>
            </w:pPr>
            <w:r>
              <w:rPr>
                <w:rFonts w:hint="eastAsia" w:ascii="宋体" w:hAnsi="宋体"/>
                <w:color w:val="auto"/>
                <w:sz w:val="18"/>
                <w:szCs w:val="18"/>
              </w:rPr>
              <w:t>≥8</w:t>
            </w:r>
          </w:p>
        </w:tc>
        <w:tc>
          <w:tcPr>
            <w:tcW w:w="1698"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color w:val="auto"/>
              </w:rPr>
            </w:pPr>
            <w:r>
              <w:rPr>
                <w:rFonts w:hint="eastAsia" w:ascii="宋体" w:hAnsi="宋体"/>
                <w:color w:val="auto"/>
                <w:sz w:val="18"/>
                <w:szCs w:val="18"/>
              </w:rPr>
              <w:t>185～210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sz w:val="18"/>
                <w:szCs w:val="18"/>
                <w:lang w:val="en-US" w:eastAsia="zh-CN" w:bidi="ar-SA"/>
              </w:rPr>
            </w:pPr>
            <w:r>
              <w:rPr>
                <w:rFonts w:ascii="宋体" w:hAnsi="宋体" w:cs="宋体"/>
                <w:color w:val="auto"/>
                <w:sz w:val="18"/>
                <w:szCs w:val="18"/>
              </w:rPr>
              <w:t>BSi3.2-0.7</w:t>
            </w:r>
          </w:p>
        </w:tc>
        <w:tc>
          <w:tcPr>
            <w:tcW w:w="114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Times New Roman"/>
                <w:strike/>
                <w:color w:val="auto"/>
                <w:sz w:val="18"/>
                <w:szCs w:val="18"/>
                <w:lang w:val="en-US" w:eastAsia="zh-CN" w:bidi="ar-SA"/>
              </w:rPr>
            </w:pPr>
            <w:r>
              <w:rPr>
                <w:rFonts w:hint="eastAsia" w:ascii="宋体" w:hAnsi="宋体" w:cs="宋体"/>
                <w:color w:val="auto"/>
                <w:sz w:val="18"/>
                <w:szCs w:val="18"/>
              </w:rPr>
              <w:t>HR02</w:t>
            </w:r>
          </w:p>
        </w:tc>
        <w:tc>
          <w:tcPr>
            <w:tcW w:w="218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Times New Roman"/>
                <w:color w:val="auto"/>
                <w:sz w:val="18"/>
                <w:szCs w:val="18"/>
                <w:lang w:val="en-US" w:eastAsia="zh-CN" w:bidi="ar-SA"/>
              </w:rPr>
            </w:pPr>
            <w:r>
              <w:rPr>
                <w:rFonts w:ascii="宋体" w:hAnsi="宋体"/>
                <w:color w:val="auto"/>
                <w:sz w:val="18"/>
                <w:szCs w:val="18"/>
              </w:rPr>
              <w:t>6</w:t>
            </w:r>
            <w:r>
              <w:rPr>
                <w:rFonts w:ascii="宋体"/>
                <w:color w:val="auto"/>
                <w:sz w:val="18"/>
                <w:szCs w:val="18"/>
              </w:rPr>
              <w:t>00</w:t>
            </w:r>
            <w:r>
              <w:rPr>
                <w:rFonts w:hint="eastAsia" w:ascii="宋体" w:hAnsi="宋体"/>
                <w:color w:val="auto"/>
                <w:sz w:val="18"/>
                <w:szCs w:val="18"/>
              </w:rPr>
              <w:t>～</w:t>
            </w:r>
            <w:r>
              <w:rPr>
                <w:rFonts w:ascii="宋体" w:hAnsi="宋体"/>
                <w:color w:val="auto"/>
                <w:sz w:val="18"/>
                <w:szCs w:val="18"/>
              </w:rPr>
              <w:t>7</w:t>
            </w:r>
            <w:r>
              <w:rPr>
                <w:rFonts w:hint="eastAsia" w:ascii="宋体" w:hAnsi="宋体"/>
                <w:color w:val="auto"/>
                <w:sz w:val="18"/>
                <w:szCs w:val="18"/>
              </w:rPr>
              <w:t>30</w:t>
            </w:r>
          </w:p>
        </w:tc>
        <w:tc>
          <w:tcPr>
            <w:tcW w:w="19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Times New Roman" w:eastAsia="宋体" w:cs="Times New Roman"/>
                <w:color w:val="auto"/>
                <w:sz w:val="18"/>
                <w:szCs w:val="18"/>
                <w:lang w:val="en-US" w:eastAsia="zh-CN" w:bidi="ar-SA"/>
              </w:rPr>
            </w:pPr>
            <w:r>
              <w:rPr>
                <w:rFonts w:hint="eastAsia" w:ascii="宋体" w:hAnsi="宋体"/>
                <w:color w:val="auto"/>
                <w:sz w:val="18"/>
                <w:szCs w:val="18"/>
              </w:rPr>
              <w:t>≥8</w:t>
            </w:r>
          </w:p>
        </w:tc>
        <w:tc>
          <w:tcPr>
            <w:tcW w:w="169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Times New Roman" w:eastAsia="宋体" w:cs="Times New Roman"/>
                <w:color w:val="auto"/>
                <w:sz w:val="18"/>
                <w:szCs w:val="18"/>
                <w:lang w:val="en-US" w:eastAsia="zh-CN" w:bidi="ar-SA"/>
              </w:rPr>
            </w:pPr>
            <w:r>
              <w:rPr>
                <w:rFonts w:ascii="宋体" w:hAnsi="宋体"/>
                <w:color w:val="auto"/>
                <w:sz w:val="18"/>
                <w:szCs w:val="18"/>
              </w:rPr>
              <w:t>180</w:t>
            </w:r>
            <w:r>
              <w:rPr>
                <w:rFonts w:hint="eastAsia" w:ascii="宋体" w:hAnsi="宋体"/>
                <w:color w:val="auto"/>
                <w:sz w:val="18"/>
                <w:szCs w:val="18"/>
              </w:rPr>
              <w:t>～</w:t>
            </w:r>
            <w:r>
              <w:rPr>
                <w:rFonts w:ascii="宋体" w:hAnsi="宋体"/>
                <w:color w:val="auto"/>
                <w:sz w:val="18"/>
                <w:szCs w:val="18"/>
              </w:rPr>
              <w:t>22</w:t>
            </w:r>
            <w:r>
              <w:rPr>
                <w:rFonts w:ascii="宋体"/>
                <w:color w:val="auto"/>
                <w:sz w:val="18"/>
                <w:szCs w:val="18"/>
              </w:rPr>
              <w:t>0</w:t>
            </w:r>
          </w:p>
        </w:tc>
      </w:tr>
    </w:tbl>
    <w:p>
      <w:pPr>
        <w:pStyle w:val="14"/>
        <w:snapToGrid w:val="0"/>
        <w:spacing w:before="120" w:beforeLines="50" w:line="360" w:lineRule="auto"/>
        <w:ind w:firstLine="0" w:firstLineChars="0"/>
        <w:rPr>
          <w:rFonts w:ascii="黑体" w:hAnsi="宋体" w:eastAsia="黑体"/>
          <w:color w:val="auto"/>
          <w:szCs w:val="21"/>
        </w:rPr>
      </w:pPr>
      <w:r>
        <w:rPr>
          <w:rFonts w:hint="eastAsia" w:ascii="黑体" w:hAnsi="Calibri" w:eastAsia="黑体"/>
          <w:color w:val="auto"/>
          <w:kern w:val="2"/>
          <w:szCs w:val="21"/>
        </w:rPr>
        <w:t>5.4电</w:t>
      </w:r>
      <w:r>
        <w:rPr>
          <w:rFonts w:hint="eastAsia" w:ascii="黑体" w:hAnsi="宋体" w:eastAsia="黑体" w:cs="宋体"/>
          <w:color w:val="auto"/>
          <w:szCs w:val="21"/>
        </w:rPr>
        <w:t>性能</w:t>
      </w:r>
    </w:p>
    <w:p>
      <w:pPr>
        <w:snapToGrid w:val="0"/>
        <w:spacing w:line="240" w:lineRule="auto"/>
        <w:ind w:firstLine="420" w:firstLineChars="200"/>
        <w:rPr>
          <w:rFonts w:hint="eastAsia" w:ascii="宋体" w:hAnsi="宋体"/>
          <w:color w:val="auto"/>
          <w:sz w:val="21"/>
          <w:szCs w:val="21"/>
        </w:rPr>
      </w:pPr>
      <w:r>
        <w:rPr>
          <w:rFonts w:hint="eastAsia" w:ascii="宋体" w:hAnsi="宋体"/>
          <w:bCs/>
          <w:color w:val="auto"/>
          <w:sz w:val="21"/>
          <w:szCs w:val="21"/>
        </w:rPr>
        <w:t>在</w:t>
      </w:r>
      <w:r>
        <w:rPr>
          <w:rFonts w:ascii="宋体" w:hAnsi="宋体"/>
          <w:bCs/>
          <w:color w:val="auto"/>
          <w:sz w:val="21"/>
          <w:szCs w:val="21"/>
        </w:rPr>
        <w:t xml:space="preserve"> 20</w:t>
      </w:r>
      <w:r>
        <w:rPr>
          <w:rFonts w:hint="eastAsia" w:ascii="宋体" w:hAnsi="宋体"/>
          <w:bCs/>
          <w:color w:val="auto"/>
          <w:sz w:val="21"/>
          <w:szCs w:val="21"/>
        </w:rPr>
        <w:t>℃温度下测试，</w:t>
      </w:r>
      <w:r>
        <w:rPr>
          <w:color w:val="auto"/>
        </w:rPr>
        <w:t xml:space="preserve"> </w:t>
      </w:r>
      <w:r>
        <w:rPr>
          <w:rFonts w:ascii="宋体" w:hAnsi="宋体" w:cs="宋体"/>
          <w:color w:val="auto"/>
          <w:sz w:val="21"/>
          <w:szCs w:val="21"/>
          <w:vertAlign w:val="baseline"/>
        </w:rPr>
        <w:t>T2</w:t>
      </w:r>
      <w:r>
        <w:rPr>
          <w:rFonts w:hint="eastAsia" w:ascii="宋体" w:hAnsi="宋体"/>
          <w:color w:val="auto"/>
          <w:sz w:val="21"/>
          <w:szCs w:val="21"/>
          <w:lang w:eastAsia="zh-CN"/>
        </w:rPr>
        <w:t>、</w:t>
      </w:r>
      <w:r>
        <w:rPr>
          <w:rFonts w:ascii="宋体" w:hAnsi="宋体"/>
          <w:color w:val="auto"/>
          <w:sz w:val="21"/>
          <w:szCs w:val="21"/>
        </w:rPr>
        <w:t>TSn1.5-0.8-0.06</w:t>
      </w:r>
      <w:r>
        <w:rPr>
          <w:rFonts w:hint="eastAsia" w:ascii="宋体" w:hAnsi="宋体"/>
          <w:color w:val="auto"/>
          <w:sz w:val="21"/>
          <w:szCs w:val="21"/>
          <w:lang w:eastAsia="zh-CN"/>
        </w:rPr>
        <w:t>、</w:t>
      </w:r>
      <w:r>
        <w:rPr>
          <w:rFonts w:ascii="宋体" w:hAnsi="宋体"/>
          <w:bCs/>
          <w:color w:val="auto"/>
          <w:sz w:val="21"/>
          <w:szCs w:val="21"/>
        </w:rPr>
        <w:t>TFe2.5</w:t>
      </w:r>
      <w:r>
        <w:rPr>
          <w:rFonts w:hint="eastAsia" w:ascii="宋体" w:hAnsi="宋体"/>
          <w:color w:val="auto"/>
          <w:sz w:val="21"/>
          <w:szCs w:val="21"/>
          <w:lang w:eastAsia="zh-CN"/>
        </w:rPr>
        <w:t>、</w:t>
      </w:r>
      <w:r>
        <w:rPr>
          <w:rFonts w:ascii="宋体" w:hAnsi="宋体" w:cs="宋体"/>
          <w:color w:val="auto"/>
          <w:sz w:val="21"/>
          <w:szCs w:val="21"/>
        </w:rPr>
        <w:t>BSi3.2-0.7</w:t>
      </w:r>
      <w:r>
        <w:rPr>
          <w:rFonts w:hint="eastAsia" w:ascii="宋体" w:hAnsi="宋体"/>
          <w:color w:val="auto"/>
          <w:sz w:val="21"/>
          <w:szCs w:val="21"/>
        </w:rPr>
        <w:t>导电率应</w:t>
      </w:r>
      <w:r>
        <w:rPr>
          <w:rFonts w:hint="eastAsia" w:ascii="宋体" w:hAnsi="宋体"/>
          <w:color w:val="auto"/>
          <w:sz w:val="21"/>
          <w:szCs w:val="21"/>
          <w:lang w:eastAsia="zh-CN"/>
        </w:rPr>
        <w:t>符合表</w:t>
      </w:r>
      <w:r>
        <w:rPr>
          <w:rFonts w:hint="eastAsia" w:ascii="宋体" w:hAnsi="宋体"/>
          <w:color w:val="auto"/>
          <w:sz w:val="21"/>
          <w:szCs w:val="21"/>
          <w:lang w:val="en-US" w:eastAsia="zh-CN"/>
        </w:rPr>
        <w:t>8的规定</w:t>
      </w:r>
      <w:r>
        <w:rPr>
          <w:rFonts w:hint="eastAsia" w:ascii="宋体" w:hAnsi="宋体"/>
          <w:color w:val="auto"/>
          <w:sz w:val="21"/>
          <w:szCs w:val="21"/>
        </w:rPr>
        <w:t>。</w:t>
      </w:r>
    </w:p>
    <w:p>
      <w:pPr>
        <w:snapToGrid w:val="0"/>
        <w:spacing w:line="240" w:lineRule="auto"/>
        <w:jc w:val="center"/>
        <w:rPr>
          <w:rFonts w:hint="eastAsia"/>
          <w:color w:val="auto"/>
        </w:rPr>
      </w:pPr>
      <w:r>
        <w:rPr>
          <w:rFonts w:hint="eastAsia" w:ascii="黑体" w:hAnsi="宋体" w:eastAsia="黑体" w:cs="黑体"/>
          <w:bCs/>
          <w:color w:val="auto"/>
          <w:sz w:val="21"/>
          <w:szCs w:val="21"/>
        </w:rPr>
        <w:t>表</w:t>
      </w:r>
      <w:r>
        <w:rPr>
          <w:rFonts w:hint="eastAsia" w:ascii="黑体" w:hAnsi="宋体" w:eastAsia="黑体" w:cs="黑体"/>
          <w:bCs/>
          <w:color w:val="auto"/>
          <w:sz w:val="21"/>
          <w:szCs w:val="21"/>
          <w:lang w:val="en-US" w:eastAsia="zh-CN"/>
        </w:rPr>
        <w:t>8</w:t>
      </w:r>
      <w:r>
        <w:rPr>
          <w:rFonts w:hint="eastAsia" w:ascii="黑体" w:hAnsi="宋体" w:eastAsia="黑体" w:cs="黑体"/>
          <w:bCs/>
          <w:color w:val="auto"/>
          <w:sz w:val="21"/>
          <w:szCs w:val="21"/>
        </w:rPr>
        <w:t xml:space="preserve">  </w:t>
      </w:r>
      <w:r>
        <w:rPr>
          <w:rFonts w:hint="eastAsia" w:ascii="黑体" w:hAnsi="宋体" w:eastAsia="黑体" w:cs="黑体"/>
          <w:bCs/>
          <w:color w:val="auto"/>
          <w:sz w:val="21"/>
          <w:szCs w:val="21"/>
          <w:lang w:eastAsia="zh-CN"/>
        </w:rPr>
        <w:t>电</w:t>
      </w:r>
      <w:r>
        <w:rPr>
          <w:rFonts w:hint="eastAsia" w:ascii="黑体" w:hAnsi="宋体" w:eastAsia="黑体" w:cs="黑体"/>
          <w:bCs/>
          <w:color w:val="auto"/>
          <w:sz w:val="21"/>
          <w:szCs w:val="21"/>
        </w:rPr>
        <w:t>性能</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6"/>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76"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牌号</w:t>
            </w:r>
          </w:p>
        </w:tc>
        <w:tc>
          <w:tcPr>
            <w:tcW w:w="4163" w:type="dxa"/>
            <w:vAlign w:val="center"/>
          </w:tcPr>
          <w:p>
            <w:pPr>
              <w:pStyle w:val="2"/>
              <w:keepNext w:val="0"/>
              <w:keepLines w:val="0"/>
              <w:pageBreakBefore w:val="0"/>
              <w:widowControl w:val="0"/>
              <w:kinsoku/>
              <w:wordWrap/>
              <w:overflowPunct/>
              <w:topLinePunct w:val="0"/>
              <w:autoSpaceDE/>
              <w:autoSpaceDN/>
              <w:bidi w:val="0"/>
              <w:snapToGrid/>
              <w:spacing w:after="0"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导电率</w:t>
            </w:r>
          </w:p>
          <w:p>
            <w:pPr>
              <w:pStyle w:val="3"/>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vertAlign w:val="baseline"/>
                <w:lang w:val="en-US" w:eastAsia="zh-CN"/>
              </w:rPr>
              <w:t>%I</w:t>
            </w:r>
            <w:del w:id="46" w:author="韩知为" w:date="2022-11-08T11:47:21Z">
              <w:r>
                <w:rPr>
                  <w:rFonts w:hint="eastAsia" w:ascii="宋体" w:hAnsi="宋体" w:eastAsia="宋体" w:cs="宋体"/>
                  <w:color w:val="auto"/>
                  <w:sz w:val="18"/>
                  <w:szCs w:val="18"/>
                  <w:vertAlign w:val="baseline"/>
                  <w:lang w:val="en-US" w:eastAsia="zh-CN"/>
                </w:rPr>
                <w:delText>O</w:delText>
              </w:r>
            </w:del>
            <w:r>
              <w:rPr>
                <w:rFonts w:hint="eastAsia" w:ascii="宋体" w:hAnsi="宋体" w:eastAsia="宋体" w:cs="宋体"/>
                <w:color w:val="auto"/>
                <w:sz w:val="18"/>
                <w:szCs w:val="18"/>
                <w:vertAlign w:val="baseline"/>
                <w:lang w:val="en-US" w:eastAsia="zh-CN"/>
              </w:rPr>
              <w:t>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6"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T2</w:t>
            </w:r>
          </w:p>
        </w:tc>
        <w:tc>
          <w:tcPr>
            <w:tcW w:w="4163"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6"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rPr>
            </w:pPr>
            <w:r>
              <w:rPr>
                <w:rFonts w:hint="eastAsia" w:ascii="宋体" w:hAnsi="宋体" w:eastAsia="宋体" w:cs="宋体"/>
                <w:bCs/>
                <w:color w:val="auto"/>
                <w:sz w:val="18"/>
                <w:szCs w:val="18"/>
              </w:rPr>
              <w:t>TFe2.5</w:t>
            </w:r>
          </w:p>
        </w:tc>
        <w:tc>
          <w:tcPr>
            <w:tcW w:w="4163"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6"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TSn1.5-0.8-0.06</w:t>
            </w:r>
          </w:p>
        </w:tc>
        <w:tc>
          <w:tcPr>
            <w:tcW w:w="4163"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76"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lang w:val="en-US" w:eastAsia="zh-CN" w:bidi="ar-SA"/>
              </w:rPr>
            </w:pPr>
            <w:r>
              <w:rPr>
                <w:rFonts w:hint="eastAsia" w:ascii="宋体" w:hAnsi="宋体" w:eastAsia="宋体" w:cs="宋体"/>
                <w:color w:val="auto"/>
                <w:sz w:val="18"/>
                <w:szCs w:val="18"/>
              </w:rPr>
              <w:t>BSi3.2-0.7</w:t>
            </w:r>
          </w:p>
        </w:tc>
        <w:tc>
          <w:tcPr>
            <w:tcW w:w="4163" w:type="dxa"/>
            <w:vAlign w:val="center"/>
          </w:tcPr>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40</w:t>
            </w:r>
          </w:p>
        </w:tc>
      </w:tr>
    </w:tbl>
    <w:p>
      <w:pPr>
        <w:pStyle w:val="14"/>
        <w:keepNext w:val="0"/>
        <w:keepLines w:val="0"/>
        <w:pageBreakBefore w:val="0"/>
        <w:widowControl w:val="0"/>
        <w:kinsoku/>
        <w:wordWrap/>
        <w:overflowPunct/>
        <w:topLinePunct w:val="0"/>
        <w:autoSpaceDE/>
        <w:autoSpaceDN/>
        <w:bidi w:val="0"/>
        <w:adjustRightInd w:val="0"/>
        <w:snapToGrid w:val="0"/>
        <w:spacing w:before="164" w:beforeLines="50" w:line="240" w:lineRule="auto"/>
        <w:ind w:firstLine="0" w:firstLineChars="0"/>
        <w:textAlignment w:val="baseline"/>
        <w:rPr>
          <w:rFonts w:ascii="黑体" w:hAnsi="宋体" w:eastAsia="黑体" w:cs="宋体"/>
          <w:color w:val="auto"/>
          <w:szCs w:val="21"/>
        </w:rPr>
      </w:pPr>
      <w:r>
        <w:rPr>
          <w:rFonts w:hint="eastAsia" w:ascii="黑体" w:hAnsi="Calibri" w:eastAsia="黑体"/>
          <w:color w:val="auto"/>
          <w:kern w:val="2"/>
          <w:szCs w:val="21"/>
        </w:rPr>
        <w:t>5.5</w:t>
      </w:r>
      <w:r>
        <w:rPr>
          <w:rFonts w:hint="eastAsia" w:ascii="黑体" w:hAnsi="宋体" w:eastAsia="黑体" w:cs="宋体"/>
          <w:color w:val="auto"/>
          <w:szCs w:val="21"/>
        </w:rPr>
        <w:t>内应力和挠曲高度</w:t>
      </w:r>
    </w:p>
    <w:p>
      <w:pPr>
        <w:pStyle w:val="14"/>
        <w:snapToGrid w:val="0"/>
        <w:spacing w:before="120" w:beforeLines="50" w:line="360" w:lineRule="auto"/>
        <w:ind w:firstLine="0" w:firstLineChars="0"/>
        <w:rPr>
          <w:rFonts w:ascii="黑体" w:hAnsi="宋体" w:eastAsia="黑体" w:cs="宋体"/>
          <w:color w:val="auto"/>
          <w:szCs w:val="21"/>
        </w:rPr>
      </w:pPr>
      <w:r>
        <w:rPr>
          <w:rFonts w:hint="eastAsia" w:ascii="黑体" w:hAnsi="宋体" w:eastAsia="黑体" w:cs="宋体"/>
          <w:color w:val="auto"/>
          <w:szCs w:val="21"/>
        </w:rPr>
        <w:t>5.5.1 内应力</w:t>
      </w:r>
    </w:p>
    <w:p>
      <w:pPr>
        <w:pStyle w:val="5"/>
        <w:snapToGrid w:val="0"/>
        <w:rPr>
          <w:b/>
          <w:color w:val="auto"/>
        </w:rPr>
      </w:pPr>
      <w:r>
        <w:rPr>
          <w:rFonts w:hint="eastAsia"/>
          <w:color w:val="auto"/>
        </w:rPr>
        <w:t>带箔材的内应力应符合表</w:t>
      </w:r>
      <w:r>
        <w:rPr>
          <w:rFonts w:hint="eastAsia"/>
          <w:color w:val="auto"/>
          <w:lang w:val="en-US" w:eastAsia="zh-CN"/>
        </w:rPr>
        <w:t>9</w:t>
      </w:r>
      <w:r>
        <w:rPr>
          <w:rFonts w:hint="eastAsia"/>
          <w:color w:val="auto"/>
        </w:rPr>
        <w:t>的规定。</w:t>
      </w:r>
    </w:p>
    <w:p>
      <w:pPr>
        <w:snapToGrid w:val="0"/>
        <w:spacing w:line="240" w:lineRule="auto"/>
        <w:jc w:val="center"/>
        <w:rPr>
          <w:rFonts w:ascii="黑体" w:eastAsia="黑体"/>
          <w:b/>
          <w:color w:val="auto"/>
          <w:sz w:val="21"/>
          <w:szCs w:val="21"/>
        </w:rPr>
      </w:pPr>
      <w:r>
        <w:rPr>
          <w:rFonts w:hint="eastAsia" w:ascii="黑体" w:hAnsi="宋体" w:eastAsia="黑体" w:cs="黑体"/>
          <w:bCs/>
          <w:color w:val="auto"/>
          <w:sz w:val="21"/>
          <w:szCs w:val="21"/>
        </w:rPr>
        <w:t>表</w:t>
      </w:r>
      <w:r>
        <w:rPr>
          <w:rFonts w:hint="eastAsia" w:ascii="黑体" w:hAnsi="宋体" w:eastAsia="黑体" w:cs="黑体"/>
          <w:bCs/>
          <w:color w:val="auto"/>
          <w:sz w:val="21"/>
          <w:szCs w:val="21"/>
          <w:lang w:val="en-US" w:eastAsia="zh-CN"/>
        </w:rPr>
        <w:t>9</w:t>
      </w:r>
      <w:r>
        <w:rPr>
          <w:rFonts w:hint="eastAsia" w:ascii="黑体" w:hAnsi="宋体" w:eastAsia="黑体" w:cs="黑体"/>
          <w:bCs/>
          <w:color w:val="auto"/>
          <w:sz w:val="21"/>
          <w:szCs w:val="21"/>
        </w:rPr>
        <w:t xml:space="preserve">  内应力</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9"/>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299" w:type="dxa"/>
            <w:vAlign w:val="center"/>
          </w:tcPr>
          <w:p>
            <w:pPr>
              <w:snapToGrid w:val="0"/>
              <w:spacing w:line="240" w:lineRule="auto"/>
              <w:jc w:val="center"/>
              <w:rPr>
                <w:rFonts w:ascii="宋体" w:cs="+mn-cs"/>
                <w:bCs/>
                <w:color w:val="auto"/>
                <w:kern w:val="24"/>
                <w:sz w:val="18"/>
                <w:szCs w:val="18"/>
              </w:rPr>
            </w:pPr>
            <w:r>
              <w:rPr>
                <w:rFonts w:hint="eastAsia" w:ascii="宋体" w:cs="+mn-cs"/>
                <w:bCs/>
                <w:color w:val="auto"/>
                <w:kern w:val="24"/>
                <w:sz w:val="18"/>
                <w:szCs w:val="18"/>
              </w:rPr>
              <w:t>类别</w:t>
            </w:r>
          </w:p>
        </w:tc>
        <w:tc>
          <w:tcPr>
            <w:tcW w:w="4317" w:type="dxa"/>
            <w:vAlign w:val="center"/>
          </w:tcPr>
          <w:p>
            <w:pPr>
              <w:snapToGrid w:val="0"/>
              <w:spacing w:line="240" w:lineRule="auto"/>
              <w:jc w:val="center"/>
              <w:rPr>
                <w:color w:val="auto"/>
                <w:sz w:val="18"/>
                <w:szCs w:val="18"/>
              </w:rPr>
            </w:pPr>
            <w:r>
              <w:rPr>
                <w:rFonts w:hint="eastAsia"/>
                <w:color w:val="auto"/>
                <w:sz w:val="18"/>
                <w:szCs w:val="18"/>
              </w:rPr>
              <w:t>应力值</w:t>
            </w:r>
          </w:p>
          <w:p>
            <w:pPr>
              <w:pStyle w:val="2"/>
              <w:spacing w:after="0" w:line="240" w:lineRule="auto"/>
              <w:jc w:val="center"/>
              <w:rPr>
                <w:color w:val="auto"/>
                <w:sz w:val="18"/>
                <w:szCs w:val="18"/>
              </w:rPr>
            </w:pPr>
            <w:r>
              <w:rPr>
                <w:rFonts w:ascii="宋体" w:hAnsi="宋体" w:cs="+mn-cs"/>
                <w:bCs/>
                <w:color w:val="auto"/>
                <w:kern w:val="24"/>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299" w:type="dxa"/>
            <w:vAlign w:val="center"/>
          </w:tcPr>
          <w:p>
            <w:pPr>
              <w:snapToGrid w:val="0"/>
              <w:spacing w:line="240" w:lineRule="auto"/>
              <w:jc w:val="center"/>
              <w:rPr>
                <w:rFonts w:ascii="宋体" w:cs="+mn-cs"/>
                <w:bCs/>
                <w:color w:val="auto"/>
                <w:kern w:val="24"/>
                <w:sz w:val="18"/>
                <w:szCs w:val="18"/>
              </w:rPr>
            </w:pPr>
            <w:r>
              <w:rPr>
                <w:rFonts w:hint="eastAsia" w:ascii="宋体" w:cs="+mn-cs"/>
                <w:bCs/>
                <w:color w:val="auto"/>
                <w:kern w:val="24"/>
                <w:sz w:val="18"/>
                <w:szCs w:val="18"/>
              </w:rPr>
              <w:t>拉应力</w:t>
            </w:r>
          </w:p>
        </w:tc>
        <w:tc>
          <w:tcPr>
            <w:tcW w:w="4317" w:type="dxa"/>
            <w:vAlign w:val="center"/>
          </w:tcPr>
          <w:p>
            <w:pPr>
              <w:snapToGrid w:val="0"/>
              <w:spacing w:line="240" w:lineRule="auto"/>
              <w:jc w:val="center"/>
              <w:rPr>
                <w:rFonts w:ascii="宋体" w:cs="+mn-cs"/>
                <w:bCs/>
                <w:color w:val="auto"/>
                <w:kern w:val="24"/>
                <w:sz w:val="18"/>
                <w:szCs w:val="18"/>
              </w:rPr>
            </w:pPr>
            <w:r>
              <w:rPr>
                <w:rFonts w:hint="eastAsia" w:ascii="宋体" w:hAnsi="宋体" w:cs="+mn-cs"/>
                <w:bCs/>
                <w:color w:val="auto"/>
                <w:kern w:val="24"/>
                <w:sz w:val="18"/>
                <w:szCs w:val="18"/>
              </w:rPr>
              <w:t>0-</w:t>
            </w:r>
            <w:r>
              <w:rPr>
                <w:rFonts w:ascii="宋体" w:hAnsi="宋体" w:cs="+mn-cs"/>
                <w:bCs/>
                <w:color w:val="auto"/>
                <w:kern w:val="24"/>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299" w:type="dxa"/>
            <w:vAlign w:val="center"/>
          </w:tcPr>
          <w:p>
            <w:pPr>
              <w:snapToGrid w:val="0"/>
              <w:spacing w:line="240" w:lineRule="auto"/>
              <w:jc w:val="center"/>
              <w:rPr>
                <w:rFonts w:ascii="宋体" w:cs="+mn-cs"/>
                <w:bCs/>
                <w:color w:val="auto"/>
                <w:kern w:val="24"/>
                <w:sz w:val="18"/>
                <w:szCs w:val="18"/>
              </w:rPr>
            </w:pPr>
            <w:r>
              <w:rPr>
                <w:rFonts w:hint="eastAsia" w:ascii="宋体" w:cs="+mn-cs"/>
                <w:bCs/>
                <w:color w:val="auto"/>
                <w:kern w:val="24"/>
                <w:sz w:val="18"/>
                <w:szCs w:val="18"/>
              </w:rPr>
              <w:t>压应力</w:t>
            </w:r>
          </w:p>
        </w:tc>
        <w:tc>
          <w:tcPr>
            <w:tcW w:w="4317" w:type="dxa"/>
            <w:vAlign w:val="center"/>
          </w:tcPr>
          <w:p>
            <w:pPr>
              <w:snapToGrid w:val="0"/>
              <w:spacing w:line="240" w:lineRule="auto"/>
              <w:jc w:val="center"/>
              <w:rPr>
                <w:rFonts w:ascii="宋体" w:cs="+mn-cs"/>
                <w:bCs/>
                <w:color w:val="auto"/>
                <w:kern w:val="24"/>
                <w:sz w:val="18"/>
                <w:szCs w:val="18"/>
              </w:rPr>
            </w:pPr>
            <w:r>
              <w:rPr>
                <w:rFonts w:hint="eastAsia" w:ascii="宋体" w:hAnsi="宋体" w:cs="+mn-cs"/>
                <w:bCs/>
                <w:color w:val="auto"/>
                <w:kern w:val="24"/>
                <w:sz w:val="18"/>
                <w:szCs w:val="18"/>
              </w:rPr>
              <w:t>0-</w:t>
            </w:r>
            <w:r>
              <w:rPr>
                <w:rFonts w:ascii="宋体" w:hAnsi="宋体" w:cs="+mn-cs"/>
                <w:bCs/>
                <w:color w:val="auto"/>
                <w:kern w:val="24"/>
                <w:sz w:val="18"/>
                <w:szCs w:val="18"/>
              </w:rPr>
              <w:t>50</w:t>
            </w:r>
          </w:p>
        </w:tc>
      </w:tr>
    </w:tbl>
    <w:p>
      <w:pPr>
        <w:pStyle w:val="14"/>
        <w:snapToGrid w:val="0"/>
        <w:spacing w:before="120" w:beforeLines="50" w:line="360" w:lineRule="auto"/>
        <w:ind w:firstLine="0" w:firstLineChars="0"/>
        <w:rPr>
          <w:rFonts w:ascii="黑体" w:hAnsi="宋体" w:eastAsia="黑体"/>
          <w:bCs/>
          <w:color w:val="auto"/>
          <w:szCs w:val="21"/>
        </w:rPr>
      </w:pPr>
      <w:r>
        <w:rPr>
          <w:rFonts w:hint="eastAsia" w:ascii="黑体" w:hAnsi="宋体" w:eastAsia="黑体"/>
          <w:bCs/>
          <w:color w:val="auto"/>
          <w:szCs w:val="21"/>
        </w:rPr>
        <w:t>5.5</w:t>
      </w:r>
      <w:r>
        <w:rPr>
          <w:rFonts w:hint="eastAsia" w:ascii="黑体" w:hAnsi="宋体" w:eastAsia="黑体" w:cs="宋体"/>
          <w:bCs w:val="0"/>
          <w:color w:val="auto"/>
          <w:szCs w:val="21"/>
          <w:rPrChange w:id="47" w:author="韩知为" w:date="2022-11-08T11:48:24Z">
            <w:rPr>
              <w:rFonts w:hint="eastAsia" w:ascii="黑体" w:hAnsi="宋体" w:eastAsia="黑体"/>
              <w:bCs/>
              <w:color w:val="auto"/>
              <w:szCs w:val="21"/>
            </w:rPr>
          </w:rPrChange>
        </w:rPr>
        <w:t xml:space="preserve">.2 </w:t>
      </w:r>
      <w:r>
        <w:rPr>
          <w:rFonts w:hint="eastAsia" w:ascii="黑体" w:hAnsi="宋体" w:eastAsia="黑体" w:cs="宋体"/>
          <w:bCs w:val="0"/>
          <w:color w:val="auto"/>
          <w:szCs w:val="21"/>
          <w:rPrChange w:id="48" w:author="韩知为" w:date="2022-11-08T11:48:24Z">
            <w:rPr>
              <w:rFonts w:hint="eastAsia" w:ascii="宋体" w:hAnsi="宋体"/>
              <w:bCs/>
              <w:color w:val="auto"/>
              <w:szCs w:val="21"/>
            </w:rPr>
          </w:rPrChange>
        </w:rPr>
        <w:t>挠曲高度</w:t>
      </w:r>
    </w:p>
    <w:p>
      <w:pPr>
        <w:snapToGrid w:val="0"/>
        <w:spacing w:line="240" w:lineRule="auto"/>
        <w:ind w:firstLine="420" w:firstLineChars="200"/>
        <w:rPr>
          <w:rFonts w:ascii="宋体" w:cs="+mn-cs"/>
          <w:bCs/>
          <w:color w:val="auto"/>
          <w:kern w:val="24"/>
          <w:sz w:val="21"/>
          <w:szCs w:val="21"/>
        </w:rPr>
      </w:pPr>
      <w:r>
        <w:rPr>
          <w:rFonts w:hint="eastAsia" w:ascii="宋体" w:hAnsi="宋体"/>
          <w:bCs/>
          <w:color w:val="auto"/>
          <w:sz w:val="21"/>
          <w:szCs w:val="21"/>
        </w:rPr>
        <w:t>带箔材蚀刻后挠曲高度</w:t>
      </w:r>
      <w:r>
        <w:rPr>
          <w:rFonts w:hint="eastAsia" w:ascii="宋体" w:hAnsi="宋体" w:cs="+mn-cs"/>
          <w:bCs/>
          <w:color w:val="auto"/>
          <w:kern w:val="24"/>
          <w:sz w:val="21"/>
          <w:szCs w:val="21"/>
        </w:rPr>
        <w:t>≤5</w:t>
      </w:r>
      <w:r>
        <w:rPr>
          <w:rFonts w:ascii="宋体" w:hAnsi="宋体" w:cs="+mn-cs"/>
          <w:bCs/>
          <w:color w:val="auto"/>
          <w:kern w:val="24"/>
          <w:sz w:val="21"/>
          <w:szCs w:val="21"/>
        </w:rPr>
        <w:t>mm</w:t>
      </w:r>
      <w:r>
        <w:rPr>
          <w:rFonts w:hint="eastAsia" w:ascii="宋体" w:hAnsi="宋体" w:cs="+mn-cs"/>
          <w:bCs/>
          <w:color w:val="auto"/>
          <w:kern w:val="24"/>
          <w:sz w:val="21"/>
          <w:szCs w:val="21"/>
        </w:rPr>
        <w:t>。</w:t>
      </w:r>
    </w:p>
    <w:p>
      <w:pPr>
        <w:pStyle w:val="14"/>
        <w:snapToGrid w:val="0"/>
        <w:spacing w:before="120" w:beforeLines="50" w:line="360" w:lineRule="auto"/>
        <w:ind w:firstLine="0" w:firstLineChars="0"/>
        <w:rPr>
          <w:rFonts w:hAnsi="宋体"/>
          <w:color w:val="auto"/>
        </w:rPr>
      </w:pPr>
      <w:r>
        <w:rPr>
          <w:rFonts w:hint="eastAsia" w:ascii="黑体" w:hAnsi="宋体" w:eastAsia="黑体"/>
          <w:bCs/>
          <w:color w:val="auto"/>
          <w:szCs w:val="21"/>
          <w:rPrChange w:id="49" w:author="韩知为" w:date="2022-11-08T11:48:42Z">
            <w:rPr>
              <w:rFonts w:hint="eastAsia" w:hAnsi="宋体"/>
              <w:color w:val="auto"/>
            </w:rPr>
          </w:rPrChange>
        </w:rPr>
        <w:t xml:space="preserve">5.6 </w:t>
      </w:r>
      <w:r>
        <w:rPr>
          <w:rFonts w:hint="eastAsia" w:ascii="黑体" w:hAnsi="宋体" w:eastAsia="黑体"/>
          <w:bCs/>
          <w:color w:val="auto"/>
          <w:szCs w:val="21"/>
        </w:rPr>
        <w:t>表面粗糙度</w:t>
      </w:r>
    </w:p>
    <w:p>
      <w:pPr>
        <w:pStyle w:val="50"/>
        <w:numPr>
          <w:ilvl w:val="0"/>
          <w:numId w:val="0"/>
        </w:numPr>
        <w:adjustRightInd w:val="0"/>
        <w:snapToGrid w:val="0"/>
        <w:spacing w:beforeLines="0" w:afterLines="0"/>
        <w:ind w:firstLine="420" w:firstLineChars="200"/>
        <w:rPr>
          <w:rFonts w:ascii="宋体" w:hAnsi="宋体" w:eastAsia="宋体"/>
          <w:color w:val="auto"/>
        </w:rPr>
      </w:pPr>
      <w:r>
        <w:rPr>
          <w:rFonts w:hint="eastAsia" w:ascii="宋体" w:hAnsi="宋体" w:eastAsia="宋体"/>
          <w:color w:val="auto"/>
        </w:rPr>
        <w:t>带箔材的表面粗糙度（</w:t>
      </w:r>
      <w:r>
        <w:rPr>
          <w:rFonts w:ascii="宋体" w:hAnsi="宋体" w:eastAsia="宋体"/>
          <w:color w:val="auto"/>
        </w:rPr>
        <w:t>Ra</w:t>
      </w:r>
      <w:r>
        <w:rPr>
          <w:rFonts w:hint="eastAsia" w:ascii="宋体" w:hAnsi="宋体" w:eastAsia="宋体"/>
          <w:color w:val="auto"/>
        </w:rPr>
        <w:t>值）应符合表</w:t>
      </w:r>
      <w:r>
        <w:rPr>
          <w:rFonts w:hint="eastAsia" w:ascii="宋体" w:hAnsi="宋体" w:eastAsia="宋体"/>
          <w:color w:val="auto"/>
          <w:lang w:val="en-US" w:eastAsia="zh-CN"/>
        </w:rPr>
        <w:t>10</w:t>
      </w:r>
      <w:r>
        <w:rPr>
          <w:rFonts w:hint="eastAsia" w:ascii="宋体" w:hAnsi="宋体" w:eastAsia="宋体"/>
          <w:color w:val="auto"/>
        </w:rPr>
        <w:t>的规定。</w:t>
      </w:r>
    </w:p>
    <w:p>
      <w:pPr>
        <w:snapToGrid w:val="0"/>
        <w:spacing w:line="240" w:lineRule="auto"/>
        <w:jc w:val="center"/>
        <w:rPr>
          <w:rFonts w:ascii="黑体" w:eastAsia="黑体"/>
          <w:b/>
          <w:color w:val="auto"/>
          <w:sz w:val="21"/>
          <w:szCs w:val="21"/>
        </w:rPr>
      </w:pPr>
      <w:r>
        <w:rPr>
          <w:rFonts w:hint="eastAsia" w:ascii="黑体" w:hAnsi="宋体" w:eastAsia="黑体" w:cs="黑体"/>
          <w:bCs/>
          <w:color w:val="auto"/>
          <w:sz w:val="21"/>
          <w:szCs w:val="21"/>
        </w:rPr>
        <w:t>表</w:t>
      </w:r>
      <w:r>
        <w:rPr>
          <w:rFonts w:hint="eastAsia" w:ascii="黑体" w:hAnsi="宋体" w:eastAsia="黑体" w:cs="黑体"/>
          <w:bCs/>
          <w:color w:val="auto"/>
          <w:sz w:val="21"/>
          <w:szCs w:val="21"/>
          <w:lang w:val="en-US" w:eastAsia="zh-CN"/>
        </w:rPr>
        <w:t>10</w:t>
      </w:r>
      <w:r>
        <w:rPr>
          <w:rFonts w:hint="eastAsia" w:ascii="黑体" w:hAnsi="宋体" w:eastAsia="黑体" w:cs="黑体"/>
          <w:bCs/>
          <w:color w:val="auto"/>
          <w:sz w:val="21"/>
          <w:szCs w:val="21"/>
        </w:rPr>
        <w:t xml:space="preserve">  表面粗糙度</w:t>
      </w:r>
    </w:p>
    <w:tbl>
      <w:tblPr>
        <w:tblStyle w:val="29"/>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14"/>
              <w:snapToGrid w:val="0"/>
              <w:ind w:firstLine="360"/>
              <w:jc w:val="center"/>
              <w:rPr>
                <w:rFonts w:hint="eastAsia" w:ascii="宋体" w:hAnsi="宋体" w:cs="宋体"/>
                <w:color w:val="auto"/>
                <w:sz w:val="18"/>
                <w:szCs w:val="18"/>
              </w:rPr>
            </w:pPr>
            <w:r>
              <w:rPr>
                <w:rFonts w:hint="eastAsia" w:ascii="宋体" w:hAnsi="宋体" w:cs="宋体"/>
                <w:color w:val="auto"/>
                <w:sz w:val="18"/>
                <w:szCs w:val="18"/>
              </w:rPr>
              <w:t>厚度</w:t>
            </w:r>
          </w:p>
          <w:p>
            <w:pPr>
              <w:pStyle w:val="14"/>
              <w:snapToGrid w:val="0"/>
              <w:ind w:firstLine="360"/>
              <w:jc w:val="center"/>
              <w:rPr>
                <w:rFonts w:ascii="宋体" w:cs="宋体"/>
                <w:color w:val="auto"/>
                <w:sz w:val="18"/>
                <w:szCs w:val="18"/>
              </w:rPr>
            </w:pPr>
            <w:r>
              <w:rPr>
                <w:rFonts w:hint="eastAsia" w:ascii="宋体" w:hAnsi="宋体" w:cs="宋体"/>
                <w:color w:val="auto"/>
                <w:sz w:val="18"/>
                <w:szCs w:val="18"/>
              </w:rPr>
              <w:t>mm</w:t>
            </w:r>
          </w:p>
        </w:tc>
        <w:tc>
          <w:tcPr>
            <w:tcW w:w="4274" w:type="dxa"/>
            <w:vAlign w:val="center"/>
          </w:tcPr>
          <w:p>
            <w:pPr>
              <w:pStyle w:val="14"/>
              <w:snapToGrid w:val="0"/>
              <w:ind w:firstLine="360"/>
              <w:jc w:val="center"/>
              <w:rPr>
                <w:rFonts w:ascii="宋体" w:hAnsi="宋体" w:cs="宋体"/>
                <w:i/>
                <w:color w:val="auto"/>
                <w:sz w:val="18"/>
                <w:szCs w:val="18"/>
              </w:rPr>
            </w:pPr>
            <w:r>
              <w:rPr>
                <w:rFonts w:hint="eastAsia" w:ascii="宋体" w:hAnsi="宋体" w:cs="宋体"/>
                <w:color w:val="auto"/>
                <w:sz w:val="18"/>
                <w:szCs w:val="18"/>
              </w:rPr>
              <w:t>表面粗糙度</w:t>
            </w:r>
            <w:r>
              <w:rPr>
                <w:rFonts w:hint="eastAsia" w:ascii="宋体" w:hAnsi="宋体" w:cs="宋体"/>
                <w:i/>
                <w:color w:val="auto"/>
                <w:sz w:val="18"/>
                <w:szCs w:val="18"/>
              </w:rPr>
              <w:t xml:space="preserve">Ra </w:t>
            </w:r>
          </w:p>
          <w:p>
            <w:pPr>
              <w:pStyle w:val="14"/>
              <w:snapToGrid w:val="0"/>
              <w:ind w:firstLine="360"/>
              <w:jc w:val="center"/>
              <w:rPr>
                <w:rFonts w:ascii="宋体" w:cs="宋体"/>
                <w:color w:val="auto"/>
                <w:sz w:val="18"/>
                <w:szCs w:val="18"/>
              </w:rPr>
            </w:pPr>
            <w:r>
              <w:rPr>
                <w:rFonts w:hint="eastAsia" w:ascii="宋体" w:hAnsi="宋体" w:cs="宋体"/>
                <w:color w:val="auto"/>
                <w:sz w:val="18"/>
                <w:szCs w:val="18"/>
              </w:rPr>
              <w:t xml:space="preserve">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14"/>
              <w:snapToGrid w:val="0"/>
              <w:ind w:firstLine="360"/>
              <w:jc w:val="center"/>
              <w:rPr>
                <w:rFonts w:ascii="宋体" w:hAnsi="宋体" w:cs="宋体"/>
                <w:color w:val="auto"/>
                <w:sz w:val="18"/>
                <w:szCs w:val="18"/>
              </w:rPr>
            </w:pPr>
            <w:r>
              <w:rPr>
                <w:rFonts w:ascii="宋体" w:hAnsi="宋体" w:cs="Courier New"/>
                <w:color w:val="auto"/>
                <w:kern w:val="2"/>
                <w:sz w:val="18"/>
                <w:szCs w:val="18"/>
              </w:rPr>
              <w:t>0.1</w:t>
            </w:r>
            <w:r>
              <w:rPr>
                <w:rFonts w:hint="eastAsia" w:ascii="宋体" w:hAnsi="宋体" w:cs="Courier New"/>
                <w:color w:val="auto"/>
                <w:kern w:val="2"/>
                <w:sz w:val="18"/>
                <w:szCs w:val="18"/>
              </w:rPr>
              <w:t>0～0.50</w:t>
            </w:r>
          </w:p>
        </w:tc>
        <w:tc>
          <w:tcPr>
            <w:tcW w:w="4274"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 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74"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w:t>
            </w:r>
            <w:r>
              <w:rPr>
                <w:rFonts w:ascii="宋体" w:hAnsi="宋体" w:cs="Courier New"/>
                <w:color w:val="auto"/>
                <w:kern w:val="2"/>
                <w:sz w:val="18"/>
                <w:szCs w:val="18"/>
              </w:rPr>
              <w:t>0.</w:t>
            </w:r>
            <w:r>
              <w:rPr>
                <w:rFonts w:hint="eastAsia" w:ascii="宋体" w:hAnsi="宋体" w:cs="Courier New"/>
                <w:color w:val="auto"/>
                <w:kern w:val="2"/>
                <w:sz w:val="18"/>
                <w:szCs w:val="18"/>
              </w:rPr>
              <w:t>50～1.00</w:t>
            </w:r>
          </w:p>
        </w:tc>
        <w:tc>
          <w:tcPr>
            <w:tcW w:w="4274"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≤0.20</w:t>
            </w:r>
          </w:p>
        </w:tc>
      </w:tr>
    </w:tbl>
    <w:p>
      <w:pPr>
        <w:pStyle w:val="14"/>
        <w:snapToGrid w:val="0"/>
        <w:spacing w:before="120" w:beforeLines="50" w:line="360" w:lineRule="auto"/>
        <w:ind w:firstLine="0" w:firstLineChars="0"/>
        <w:rPr>
          <w:rFonts w:hAnsi="宋体"/>
          <w:color w:val="auto"/>
        </w:rPr>
      </w:pPr>
      <w:r>
        <w:rPr>
          <w:rFonts w:hint="eastAsia" w:ascii="黑体" w:hAnsi="宋体" w:eastAsia="黑体"/>
          <w:bCs/>
          <w:color w:val="auto"/>
          <w:szCs w:val="21"/>
          <w:rPrChange w:id="50" w:author="韩知为" w:date="2022-11-08T11:48:44Z">
            <w:rPr>
              <w:rFonts w:hint="eastAsia" w:hAnsi="宋体"/>
              <w:color w:val="auto"/>
            </w:rPr>
          </w:rPrChange>
        </w:rPr>
        <w:t>5.7</w:t>
      </w:r>
      <w:r>
        <w:rPr>
          <w:rFonts w:hint="eastAsia" w:ascii="黑体" w:hAnsi="宋体" w:eastAsia="黑体"/>
          <w:bCs/>
          <w:color w:val="auto"/>
          <w:szCs w:val="21"/>
        </w:rPr>
        <w:t>表面质量</w:t>
      </w:r>
    </w:p>
    <w:p>
      <w:pPr>
        <w:snapToGrid w:val="0"/>
        <w:spacing w:line="240" w:lineRule="auto"/>
        <w:rPr>
          <w:rFonts w:ascii="宋体"/>
          <w:color w:val="auto"/>
          <w:sz w:val="21"/>
          <w:szCs w:val="21"/>
        </w:rPr>
      </w:pPr>
      <w:r>
        <w:rPr>
          <w:rFonts w:hint="eastAsia" w:ascii="黑体" w:hAnsi="宋体" w:eastAsia="黑体"/>
          <w:color w:val="auto"/>
          <w:sz w:val="21"/>
          <w:szCs w:val="21"/>
        </w:rPr>
        <w:t>5.7.1</w:t>
      </w:r>
      <w:del w:id="51" w:author="韩知为" w:date="2022-11-08T11:48:56Z">
        <w:r>
          <w:rPr>
            <w:rFonts w:hint="eastAsia" w:ascii="宋体" w:hAnsi="宋体"/>
            <w:color w:val="auto"/>
            <w:sz w:val="21"/>
            <w:szCs w:val="21"/>
          </w:rPr>
          <w:delText>铜</w:delText>
        </w:r>
      </w:del>
      <w:r>
        <w:rPr>
          <w:rFonts w:hint="eastAsia" w:ascii="宋体" w:hAnsi="宋体"/>
          <w:color w:val="auto"/>
          <w:sz w:val="21"/>
          <w:szCs w:val="21"/>
        </w:rPr>
        <w:t>带箔材</w:t>
      </w:r>
      <w:r>
        <w:rPr>
          <w:rFonts w:hint="eastAsia"/>
          <w:color w:val="auto"/>
          <w:sz w:val="21"/>
          <w:szCs w:val="21"/>
        </w:rPr>
        <w:t>的表面应光滑、清洁，不允许有分层、裂纹、起皮、起刺、气泡、压折、夹杂和绿锈及其他影响使用的缺陷。</w:t>
      </w:r>
    </w:p>
    <w:p>
      <w:pPr>
        <w:pStyle w:val="50"/>
        <w:numPr>
          <w:ilvl w:val="0"/>
          <w:numId w:val="0"/>
        </w:numPr>
        <w:adjustRightInd w:val="0"/>
        <w:snapToGrid w:val="0"/>
        <w:spacing w:beforeLines="0" w:afterLines="0"/>
        <w:rPr>
          <w:rFonts w:ascii="宋体" w:hAnsi="宋体" w:eastAsia="宋体"/>
          <w:color w:val="auto"/>
        </w:rPr>
      </w:pPr>
      <w:r>
        <w:rPr>
          <w:rFonts w:hint="eastAsia" w:hAnsi="宋体"/>
          <w:color w:val="auto"/>
        </w:rPr>
        <w:t>5.7.2</w:t>
      </w:r>
      <w:r>
        <w:rPr>
          <w:rFonts w:hint="eastAsia" w:ascii="宋体" w:hAnsi="宋体" w:eastAsia="宋体"/>
          <w:color w:val="auto"/>
        </w:rPr>
        <w:t>带箔材的表面缺陷尺寸应符合表1</w:t>
      </w:r>
      <w:r>
        <w:rPr>
          <w:rFonts w:hint="eastAsia" w:ascii="宋体" w:hAnsi="宋体" w:eastAsia="宋体"/>
          <w:color w:val="auto"/>
          <w:lang w:val="en-US" w:eastAsia="zh-CN"/>
        </w:rPr>
        <w:t>1</w:t>
      </w:r>
      <w:r>
        <w:rPr>
          <w:rFonts w:hint="eastAsia" w:ascii="宋体" w:hAnsi="宋体" w:eastAsia="宋体"/>
          <w:color w:val="auto"/>
        </w:rPr>
        <w:t>的规定。其中带箔材任1米不允许有</w:t>
      </w:r>
      <w:ins w:id="52" w:author="韩知为" w:date="2022-11-08T11:49:29Z">
        <w:r>
          <w:rPr>
            <w:rFonts w:hint="eastAsia" w:ascii="宋体" w:hAnsi="宋体" w:eastAsia="宋体"/>
            <w:color w:val="auto"/>
            <w:lang w:val="en-US" w:eastAsia="zh-CN"/>
          </w:rPr>
          <w:t>超过</w:t>
        </w:r>
      </w:ins>
      <w:r>
        <w:rPr>
          <w:rFonts w:hint="eastAsia" w:ascii="宋体" w:hAnsi="宋体" w:eastAsia="宋体"/>
          <w:color w:val="auto"/>
        </w:rPr>
        <w:t>5处</w:t>
      </w:r>
      <w:commentRangeStart w:id="0"/>
      <w:r>
        <w:rPr>
          <w:rFonts w:hint="eastAsia" w:ascii="宋体" w:hAnsi="宋体" w:eastAsia="宋体"/>
          <w:color w:val="auto"/>
        </w:rPr>
        <w:t>划痕</w:t>
      </w:r>
      <w:commentRangeEnd w:id="0"/>
      <w:r>
        <w:commentReference w:id="0"/>
      </w:r>
      <w:r>
        <w:rPr>
          <w:rFonts w:hint="eastAsia" w:ascii="宋体" w:hAnsi="宋体" w:eastAsia="宋体"/>
          <w:color w:val="auto"/>
        </w:rPr>
        <w:t>。</w:t>
      </w:r>
    </w:p>
    <w:p>
      <w:pPr>
        <w:wordWrap w:val="0"/>
        <w:snapToGrid w:val="0"/>
        <w:spacing w:line="240" w:lineRule="auto"/>
        <w:jc w:val="right"/>
        <w:rPr>
          <w:rFonts w:hint="default" w:ascii="黑体" w:hAnsi="宋体" w:eastAsia="宋体" w:cs="黑体"/>
          <w:bCs/>
          <w:color w:val="auto"/>
          <w:sz w:val="21"/>
          <w:szCs w:val="21"/>
          <w:lang w:val="en-US" w:eastAsia="zh-CN"/>
        </w:rPr>
      </w:pPr>
      <w:r>
        <w:rPr>
          <w:rFonts w:hint="eastAsia" w:ascii="黑体" w:hAnsi="宋体" w:eastAsia="黑体" w:cs="黑体"/>
          <w:bCs/>
          <w:color w:val="auto"/>
          <w:sz w:val="21"/>
          <w:szCs w:val="21"/>
        </w:rPr>
        <w:t>表1</w:t>
      </w:r>
      <w:r>
        <w:rPr>
          <w:rFonts w:hint="eastAsia" w:ascii="黑体" w:hAnsi="宋体" w:eastAsia="黑体" w:cs="黑体"/>
          <w:bCs/>
          <w:color w:val="auto"/>
          <w:sz w:val="21"/>
          <w:szCs w:val="21"/>
          <w:lang w:val="en-US" w:eastAsia="zh-CN"/>
        </w:rPr>
        <w:t>1</w:t>
      </w:r>
      <w:r>
        <w:rPr>
          <w:rFonts w:hint="eastAsia" w:ascii="黑体" w:hAnsi="宋体" w:eastAsia="黑体" w:cs="黑体"/>
          <w:bCs/>
          <w:color w:val="auto"/>
          <w:sz w:val="21"/>
          <w:szCs w:val="21"/>
        </w:rPr>
        <w:t xml:space="preserve"> </w:t>
      </w:r>
      <w:r>
        <w:rPr>
          <w:rFonts w:hint="eastAsia" w:ascii="黑体" w:hAnsi="宋体" w:eastAsia="黑体" w:cs="黑体"/>
          <w:bCs/>
          <w:color w:val="auto"/>
          <w:sz w:val="21"/>
          <w:szCs w:val="21"/>
          <w:lang w:val="en-US" w:eastAsia="zh-CN"/>
        </w:rPr>
        <w:t xml:space="preserve"> </w:t>
      </w:r>
      <w:r>
        <w:rPr>
          <w:rFonts w:hint="eastAsia" w:ascii="黑体" w:hAnsi="宋体" w:eastAsia="黑体" w:cs="黑体"/>
          <w:bCs/>
          <w:color w:val="auto"/>
          <w:sz w:val="21"/>
          <w:szCs w:val="21"/>
        </w:rPr>
        <w:t>表面缺陷尺寸</w:t>
      </w:r>
      <w:r>
        <w:rPr>
          <w:rFonts w:hint="eastAsia" w:ascii="宋体" w:hAnsi="宋体" w:cs="黑体"/>
          <w:color w:val="auto"/>
          <w:sz w:val="21"/>
          <w:szCs w:val="21"/>
        </w:rPr>
        <w:t xml:space="preserve"> </w:t>
      </w:r>
      <w:r>
        <w:rPr>
          <w:rFonts w:hint="eastAsia" w:ascii="宋体" w:hAnsi="宋体" w:cs="黑体"/>
          <w:color w:val="auto"/>
          <w:sz w:val="21"/>
          <w:szCs w:val="21"/>
          <w:lang w:val="en-US" w:eastAsia="zh-CN"/>
        </w:rPr>
        <w:t xml:space="preserve">                       </w:t>
      </w:r>
      <w:r>
        <w:rPr>
          <w:rFonts w:hint="eastAsia" w:ascii="宋体" w:hAnsi="宋体" w:cs="Courier New"/>
          <w:color w:val="auto"/>
          <w:kern w:val="2"/>
          <w:sz w:val="18"/>
          <w:szCs w:val="18"/>
        </w:rPr>
        <w:t>单位为毫米</w:t>
      </w:r>
      <w:r>
        <w:rPr>
          <w:rFonts w:hint="eastAsia" w:ascii="宋体" w:hAnsi="宋体" w:cs="Courier New"/>
          <w:color w:val="auto"/>
          <w:kern w:val="2"/>
          <w:sz w:val="18"/>
          <w:szCs w:val="18"/>
          <w:lang w:val="en-US" w:eastAsia="zh-CN"/>
        </w:rPr>
        <w:t xml:space="preserve">   </w:t>
      </w:r>
    </w:p>
    <w:tbl>
      <w:tblPr>
        <w:tblStyle w:val="2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0"/>
        <w:gridCol w:w="2260"/>
        <w:gridCol w:w="2260"/>
        <w:tblGridChange w:id="53">
          <w:tblGrid>
            <w:gridCol w:w="2260"/>
            <w:gridCol w:w="2260"/>
            <w:gridCol w:w="2260"/>
            <w:gridCol w:w="22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60" w:type="dxa"/>
            <w:vMerge w:val="restart"/>
            <w:vAlign w:val="center"/>
          </w:tcPr>
          <w:p>
            <w:pPr>
              <w:pStyle w:val="14"/>
              <w:snapToGrid w:val="0"/>
              <w:ind w:firstLine="360"/>
              <w:jc w:val="center"/>
              <w:rPr>
                <w:rFonts w:hint="eastAsia" w:ascii="宋体" w:hAnsi="宋体" w:eastAsia="宋体" w:cs="宋体"/>
                <w:color w:val="auto"/>
                <w:sz w:val="18"/>
                <w:szCs w:val="18"/>
                <w:lang w:eastAsia="zh-CN"/>
              </w:rPr>
            </w:pPr>
            <w:r>
              <w:rPr>
                <w:rFonts w:hint="eastAsia" w:ascii="宋体" w:hAnsi="宋体" w:cs="宋体"/>
                <w:color w:val="auto"/>
                <w:sz w:val="18"/>
                <w:szCs w:val="18"/>
              </w:rPr>
              <w:t>缺陷</w:t>
            </w:r>
          </w:p>
        </w:tc>
        <w:tc>
          <w:tcPr>
            <w:tcW w:w="4520" w:type="dxa"/>
            <w:gridSpan w:val="2"/>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划痕，不大于</w:t>
            </w:r>
          </w:p>
        </w:tc>
        <w:tc>
          <w:tcPr>
            <w:tcW w:w="2260" w:type="dxa"/>
            <w:vMerge w:val="restart"/>
            <w:vAlign w:val="center"/>
          </w:tcPr>
          <w:p>
            <w:pPr>
              <w:pStyle w:val="14"/>
              <w:snapToGrid w:val="0"/>
              <w:ind w:firstLine="360"/>
              <w:jc w:val="center"/>
              <w:rPr>
                <w:rFonts w:hint="eastAsia" w:ascii="宋体" w:eastAsia="宋体" w:cs="宋体"/>
                <w:color w:val="auto"/>
                <w:sz w:val="18"/>
                <w:szCs w:val="18"/>
                <w:lang w:eastAsia="zh-CN"/>
              </w:rPr>
            </w:pPr>
            <w:r>
              <w:rPr>
                <w:rFonts w:hint="eastAsia" w:ascii="宋体" w:hAnsi="宋体" w:cs="宋体"/>
                <w:color w:val="auto"/>
                <w:sz w:val="18"/>
                <w:szCs w:val="18"/>
                <w:lang w:eastAsia="zh-CN"/>
              </w:rPr>
              <w:t>每米</w:t>
            </w:r>
            <w:r>
              <w:rPr>
                <w:rFonts w:hint="eastAsia" w:ascii="宋体" w:hAnsi="宋体" w:cs="宋体"/>
                <w:color w:val="auto"/>
                <w:sz w:val="18"/>
                <w:szCs w:val="18"/>
              </w:rPr>
              <w:t>凸起（凹坑</w:t>
            </w:r>
            <w:r>
              <w:rPr>
                <w:rFonts w:hint="eastAsia" w:ascii="宋体" w:hAnsi="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 w:author="韩知为" w:date="2022-11-08T12:26: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2" w:hRule="atLeast"/>
          <w:jc w:val="center"/>
          <w:trPrChange w:id="54" w:author="韩知为" w:date="2022-11-08T12:26:12Z">
            <w:trPr>
              <w:trHeight w:val="351" w:hRule="atLeast"/>
              <w:jc w:val="center"/>
            </w:trPr>
          </w:trPrChange>
        </w:trPr>
        <w:tc>
          <w:tcPr>
            <w:tcW w:w="2260" w:type="dxa"/>
            <w:vMerge w:val="continue"/>
            <w:vAlign w:val="center"/>
            <w:tcPrChange w:id="55" w:author="韩知为" w:date="2022-11-08T12:26:12Z">
              <w:tcPr>
                <w:tcW w:w="2260" w:type="dxa"/>
                <w:vMerge w:val="continue"/>
                <w:vAlign w:val="center"/>
                <w:tcPrChange w:id="56" w:author="韩知为" w:date="2022-11-08T12:26:12Z">
                  <w:tcPr>
                    <w:tcW w:w="2260" w:type="dxa"/>
                    <w:vMerge w:val="continue"/>
                    <w:vAlign w:val="center"/>
                  </w:tcPr>
                </w:tcPrChange>
              </w:tcPr>
            </w:tcPrChange>
          </w:tcPr>
          <w:p>
            <w:pPr>
              <w:pStyle w:val="14"/>
              <w:snapToGrid w:val="0"/>
              <w:ind w:firstLine="360"/>
              <w:jc w:val="center"/>
              <w:rPr>
                <w:rFonts w:ascii="宋体" w:hAnsi="宋体" w:cs="Courier New"/>
                <w:color w:val="auto"/>
                <w:kern w:val="2"/>
                <w:sz w:val="18"/>
                <w:szCs w:val="18"/>
              </w:rPr>
            </w:pPr>
          </w:p>
        </w:tc>
        <w:tc>
          <w:tcPr>
            <w:tcW w:w="2260" w:type="dxa"/>
            <w:vAlign w:val="center"/>
            <w:tcPrChange w:id="57" w:author="韩知为" w:date="2022-11-08T12:26:12Z">
              <w:tcPr>
                <w:tcW w:w="2260" w:type="dxa"/>
                <w:vAlign w:val="center"/>
                <w:tcPrChange w:id="58" w:author="韩知为" w:date="2022-11-08T12:26:12Z">
                  <w:tcPr>
                    <w:tcW w:w="2260" w:type="dxa"/>
                    <w:vAlign w:val="center"/>
                  </w:tcPr>
                </w:tcPrChange>
              </w:tcPr>
            </w:tcPrChange>
          </w:tcPr>
          <w:p>
            <w:pPr>
              <w:pStyle w:val="14"/>
              <w:snapToGrid w:val="0"/>
              <w:ind w:firstLine="360"/>
              <w:jc w:val="center"/>
              <w:rPr>
                <w:rFonts w:hint="eastAsia" w:ascii="宋体" w:hAnsi="宋体" w:eastAsia="宋体" w:cs="Courier New"/>
                <w:color w:val="auto"/>
                <w:kern w:val="2"/>
                <w:sz w:val="18"/>
                <w:szCs w:val="18"/>
                <w:lang w:eastAsia="zh-CN"/>
              </w:rPr>
            </w:pPr>
            <w:r>
              <w:rPr>
                <w:rFonts w:hint="eastAsia" w:ascii="宋体" w:hAnsi="宋体" w:cs="Courier New"/>
                <w:color w:val="auto"/>
                <w:kern w:val="2"/>
                <w:sz w:val="18"/>
                <w:szCs w:val="18"/>
                <w:lang w:eastAsia="zh-CN"/>
              </w:rPr>
              <w:t>每米</w:t>
            </w:r>
          </w:p>
        </w:tc>
        <w:tc>
          <w:tcPr>
            <w:tcW w:w="2260" w:type="dxa"/>
            <w:vAlign w:val="center"/>
            <w:tcPrChange w:id="59" w:author="韩知为" w:date="2022-11-08T12:26:12Z">
              <w:tcPr>
                <w:tcW w:w="2260" w:type="dxa"/>
                <w:vAlign w:val="center"/>
                <w:tcPrChange w:id="60" w:author="韩知为" w:date="2022-11-08T12:26:12Z">
                  <w:tcPr>
                    <w:tcW w:w="2260" w:type="dxa"/>
                    <w:vAlign w:val="center"/>
                  </w:tcPr>
                </w:tcPrChange>
              </w:tcPr>
            </w:tcPrChange>
          </w:tcPr>
          <w:p>
            <w:pPr>
              <w:pStyle w:val="14"/>
              <w:snapToGrid w:val="0"/>
              <w:ind w:firstLine="360"/>
              <w:jc w:val="center"/>
              <w:rPr>
                <w:rFonts w:ascii="宋体" w:hAnsi="宋体" w:cs="宋体"/>
                <w:color w:val="auto"/>
                <w:sz w:val="18"/>
                <w:szCs w:val="18"/>
              </w:rPr>
            </w:pPr>
            <w:commentRangeStart w:id="1"/>
            <w:r>
              <w:rPr>
                <w:rFonts w:hint="eastAsia" w:ascii="宋体" w:hAnsi="宋体" w:cs="宋体"/>
                <w:color w:val="auto"/>
                <w:sz w:val="18"/>
                <w:szCs w:val="18"/>
              </w:rPr>
              <w:t>整</w:t>
            </w:r>
            <w:commentRangeEnd w:id="1"/>
            <w:r>
              <w:commentReference w:id="1"/>
            </w:r>
            <w:r>
              <w:rPr>
                <w:rFonts w:hint="eastAsia" w:ascii="宋体" w:hAnsi="宋体" w:cs="宋体"/>
                <w:color w:val="auto"/>
                <w:sz w:val="18"/>
                <w:szCs w:val="18"/>
              </w:rPr>
              <w:t>卷</w:t>
            </w:r>
          </w:p>
        </w:tc>
        <w:tc>
          <w:tcPr>
            <w:tcW w:w="2260" w:type="dxa"/>
            <w:vMerge w:val="continue"/>
            <w:vAlign w:val="center"/>
            <w:tcPrChange w:id="61" w:author="韩知为" w:date="2022-11-08T12:26:12Z">
              <w:tcPr>
                <w:tcW w:w="2260" w:type="dxa"/>
                <w:vMerge w:val="continue"/>
                <w:vAlign w:val="center"/>
                <w:tcPrChange w:id="62" w:author="韩知为" w:date="2022-11-08T12:26:12Z">
                  <w:tcPr>
                    <w:tcW w:w="2260" w:type="dxa"/>
                    <w:vMerge w:val="continue"/>
                    <w:vAlign w:val="center"/>
                  </w:tcPr>
                </w:tcPrChange>
              </w:tcPr>
            </w:tcPrChange>
          </w:tcPr>
          <w:p>
            <w:pPr>
              <w:pStyle w:val="14"/>
              <w:snapToGrid w:val="0"/>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60" w:type="dxa"/>
            <w:vAlign w:val="center"/>
          </w:tcPr>
          <w:p>
            <w:pPr>
              <w:pStyle w:val="14"/>
              <w:snapToGrid w:val="0"/>
              <w:ind w:firstLine="360"/>
              <w:jc w:val="center"/>
              <w:rPr>
                <w:rFonts w:ascii="宋体" w:hAnsi="宋体" w:cs="Courier New"/>
                <w:color w:val="auto"/>
                <w:kern w:val="2"/>
                <w:sz w:val="18"/>
                <w:szCs w:val="18"/>
              </w:rPr>
            </w:pPr>
            <w:r>
              <w:rPr>
                <w:rFonts w:hint="eastAsia" w:ascii="宋体" w:hAnsi="宋体" w:cs="Courier New"/>
                <w:color w:val="auto"/>
                <w:kern w:val="2"/>
                <w:sz w:val="18"/>
                <w:szCs w:val="18"/>
              </w:rPr>
              <w:t>长度</w:t>
            </w:r>
          </w:p>
        </w:tc>
        <w:tc>
          <w:tcPr>
            <w:tcW w:w="2260" w:type="dxa"/>
            <w:vAlign w:val="center"/>
          </w:tcPr>
          <w:p>
            <w:pPr>
              <w:pStyle w:val="14"/>
              <w:snapToGrid w:val="0"/>
              <w:ind w:firstLine="360"/>
              <w:jc w:val="center"/>
              <w:rPr>
                <w:rFonts w:ascii="宋体" w:hAnsi="宋体" w:cs="Courier New"/>
                <w:color w:val="auto"/>
                <w:kern w:val="2"/>
                <w:sz w:val="18"/>
                <w:szCs w:val="18"/>
              </w:rPr>
            </w:pPr>
            <w:r>
              <w:rPr>
                <w:rFonts w:hint="eastAsia" w:ascii="宋体" w:hAnsi="宋体" w:cs="Courier New"/>
                <w:color w:val="auto"/>
                <w:kern w:val="2"/>
                <w:sz w:val="18"/>
                <w:szCs w:val="18"/>
              </w:rPr>
              <w:t>15</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5000</w:t>
            </w:r>
          </w:p>
        </w:tc>
        <w:tc>
          <w:tcPr>
            <w:tcW w:w="2260" w:type="dxa"/>
            <w:vAlign w:val="center"/>
          </w:tcPr>
          <w:p>
            <w:pPr>
              <w:pStyle w:val="14"/>
              <w:snapToGrid w:val="0"/>
              <w:ind w:firstLine="360"/>
              <w:jc w:val="center"/>
              <w:rPr>
                <w:rFonts w:ascii="宋体" w:hAnsi="宋体" w:cs="宋体"/>
                <w:color w:val="auto"/>
                <w:sz w:val="18"/>
                <w:szCs w:val="18"/>
              </w:rPr>
            </w:pPr>
            <w:r>
              <w:rPr>
                <w:rFonts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60" w:type="dxa"/>
            <w:vAlign w:val="center"/>
          </w:tcPr>
          <w:p>
            <w:pPr>
              <w:pStyle w:val="14"/>
              <w:snapToGrid w:val="0"/>
              <w:ind w:firstLine="360"/>
              <w:jc w:val="center"/>
              <w:rPr>
                <w:rFonts w:ascii="宋体" w:hAnsi="宋体" w:cs="Courier New"/>
                <w:color w:val="auto"/>
                <w:kern w:val="2"/>
                <w:sz w:val="18"/>
                <w:szCs w:val="18"/>
              </w:rPr>
            </w:pPr>
            <w:r>
              <w:rPr>
                <w:rFonts w:hint="eastAsia" w:ascii="宋体" w:hAnsi="宋体" w:cs="Courier New"/>
                <w:color w:val="auto"/>
                <w:kern w:val="2"/>
                <w:sz w:val="18"/>
                <w:szCs w:val="18"/>
              </w:rPr>
              <w:t>高度（深度）</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0.001</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0.001</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60" w:type="dxa"/>
            <w:vAlign w:val="center"/>
          </w:tcPr>
          <w:p>
            <w:pPr>
              <w:pStyle w:val="14"/>
              <w:snapToGrid w:val="0"/>
              <w:ind w:firstLine="360"/>
              <w:jc w:val="center"/>
              <w:rPr>
                <w:rFonts w:ascii="宋体" w:hAnsi="宋体" w:cs="Courier New"/>
                <w:color w:val="auto"/>
                <w:kern w:val="2"/>
                <w:sz w:val="18"/>
                <w:szCs w:val="18"/>
              </w:rPr>
            </w:pPr>
            <w:r>
              <w:rPr>
                <w:rFonts w:hint="eastAsia" w:ascii="宋体" w:hAnsi="宋体" w:cs="宋体"/>
                <w:color w:val="auto"/>
                <w:sz w:val="18"/>
                <w:szCs w:val="18"/>
              </w:rPr>
              <w:t>直径</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0.0013</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0.0013</w:t>
            </w:r>
          </w:p>
        </w:tc>
        <w:tc>
          <w:tcPr>
            <w:tcW w:w="2260" w:type="dxa"/>
            <w:vAlign w:val="center"/>
          </w:tcPr>
          <w:p>
            <w:pPr>
              <w:pStyle w:val="14"/>
              <w:snapToGrid w:val="0"/>
              <w:ind w:firstLine="360"/>
              <w:jc w:val="center"/>
              <w:rPr>
                <w:rFonts w:ascii="宋体" w:hAnsi="宋体" w:cs="宋体"/>
                <w:color w:val="auto"/>
                <w:sz w:val="18"/>
                <w:szCs w:val="18"/>
              </w:rPr>
            </w:pPr>
            <w:r>
              <w:rPr>
                <w:rFonts w:hint="eastAsia" w:ascii="宋体" w:hAnsi="宋体" w:cs="宋体"/>
                <w:color w:val="auto"/>
                <w:sz w:val="18"/>
                <w:szCs w:val="18"/>
              </w:rPr>
              <w:t>﹤0.025</w:t>
            </w:r>
          </w:p>
        </w:tc>
      </w:tr>
    </w:tbl>
    <w:p>
      <w:pPr>
        <w:pStyle w:val="49"/>
        <w:numPr>
          <w:ilvl w:val="0"/>
          <w:numId w:val="0"/>
        </w:numPr>
        <w:adjustRightInd w:val="0"/>
        <w:snapToGrid w:val="0"/>
        <w:spacing w:before="240" w:beforeLines="100" w:after="240" w:afterLines="100"/>
        <w:rPr>
          <w:rFonts w:hAnsi="Calibri"/>
          <w:color w:val="auto"/>
          <w:kern w:val="2"/>
        </w:rPr>
      </w:pPr>
      <w:r>
        <w:rPr>
          <w:rFonts w:hint="eastAsia" w:hAnsi="Calibri"/>
          <w:color w:val="auto"/>
          <w:kern w:val="2"/>
        </w:rPr>
        <w:t>6  试验</w:t>
      </w:r>
      <w:r>
        <w:rPr>
          <w:rFonts w:hint="eastAsia"/>
          <w:color w:val="auto"/>
        </w:rPr>
        <w:t>方法</w:t>
      </w:r>
    </w:p>
    <w:p>
      <w:pPr>
        <w:pStyle w:val="14"/>
        <w:snapToGrid w:val="0"/>
        <w:spacing w:line="360" w:lineRule="auto"/>
        <w:ind w:firstLine="0" w:firstLineChars="0"/>
        <w:rPr>
          <w:rFonts w:ascii="黑体" w:hAnsi="Calibri" w:eastAsia="黑体"/>
          <w:color w:val="auto"/>
          <w:kern w:val="2"/>
          <w:szCs w:val="21"/>
        </w:rPr>
      </w:pPr>
      <w:r>
        <w:rPr>
          <w:rFonts w:hint="eastAsia" w:ascii="黑体" w:hAnsi="Calibri" w:eastAsia="黑体"/>
          <w:color w:val="auto"/>
          <w:kern w:val="2"/>
          <w:szCs w:val="21"/>
        </w:rPr>
        <w:t>6</w:t>
      </w:r>
      <w:r>
        <w:rPr>
          <w:rFonts w:hint="eastAsia" w:ascii="黑体" w:hAnsi="宋体" w:eastAsia="黑体"/>
          <w:color w:val="auto"/>
          <w:szCs w:val="21"/>
        </w:rPr>
        <w:t>.1 化学成分</w:t>
      </w:r>
    </w:p>
    <w:p>
      <w:pPr>
        <w:pStyle w:val="5"/>
        <w:snapToGrid w:val="0"/>
        <w:rPr>
          <w:color w:val="auto"/>
        </w:rPr>
      </w:pPr>
      <w:r>
        <w:rPr>
          <w:rFonts w:hint="eastAsia"/>
          <w:color w:val="auto"/>
        </w:rPr>
        <w:t>带箔材的化学成分分析方法按</w:t>
      </w:r>
      <w:r>
        <w:rPr>
          <w:color w:val="auto"/>
        </w:rPr>
        <w:t>GB/T 5121</w:t>
      </w:r>
      <w:r>
        <w:rPr>
          <w:rFonts w:hint="eastAsia"/>
          <w:color w:val="auto"/>
        </w:rPr>
        <w:t>（所有部分）或YS/T 482的规定进行。化学成分仲裁分析方法按</w:t>
      </w:r>
      <w:r>
        <w:rPr>
          <w:color w:val="auto"/>
        </w:rPr>
        <w:t>GB/T 5121</w:t>
      </w:r>
      <w:r>
        <w:rPr>
          <w:rFonts w:hint="eastAsia"/>
          <w:color w:val="auto"/>
        </w:rPr>
        <w:t>（所有部分）的规定进行。</w:t>
      </w:r>
    </w:p>
    <w:p>
      <w:pPr>
        <w:pStyle w:val="4"/>
        <w:keepLines w:val="0"/>
        <w:snapToGrid w:val="0"/>
        <w:spacing w:beforeLines="50" w:after="0" w:line="360" w:lineRule="auto"/>
        <w:rPr>
          <w:rFonts w:hAnsi="宋体"/>
          <w:color w:val="auto"/>
        </w:rPr>
      </w:pPr>
      <w:r>
        <w:rPr>
          <w:rFonts w:hint="eastAsia" w:hAnsi="宋体"/>
          <w:color w:val="auto"/>
        </w:rPr>
        <w:t xml:space="preserve">6.2 </w:t>
      </w:r>
      <w:r>
        <w:rPr>
          <w:rFonts w:hint="eastAsia"/>
          <w:color w:val="auto"/>
        </w:rPr>
        <w:t>外形尺寸</w:t>
      </w:r>
      <w:r>
        <w:rPr>
          <w:rFonts w:hint="eastAsia" w:hAnsi="宋体"/>
          <w:color w:val="auto"/>
        </w:rPr>
        <w:t>及其允许偏差</w:t>
      </w:r>
    </w:p>
    <w:p>
      <w:pPr>
        <w:pStyle w:val="14"/>
        <w:snapToGrid w:val="0"/>
        <w:ind w:firstLine="437" w:firstLineChars="0"/>
        <w:rPr>
          <w:strike/>
          <w:color w:val="auto"/>
          <w:szCs w:val="21"/>
        </w:rPr>
      </w:pPr>
      <w:bookmarkStart w:id="8" w:name="OLE_LINK6"/>
      <w:bookmarkStart w:id="9" w:name="OLE_LINK5"/>
      <w:r>
        <w:rPr>
          <w:rFonts w:hint="eastAsia"/>
          <w:color w:val="auto"/>
        </w:rPr>
        <w:t>带箔材</w:t>
      </w:r>
      <w:r>
        <w:rPr>
          <w:rFonts w:hint="eastAsia" w:ascii="宋体" w:hAnsi="宋体"/>
          <w:color w:val="auto"/>
        </w:rPr>
        <w:t>外形尺寸</w:t>
      </w:r>
      <w:r>
        <w:rPr>
          <w:rFonts w:hint="eastAsia"/>
          <w:color w:val="auto"/>
        </w:rPr>
        <w:t>及其允许偏差</w:t>
      </w:r>
      <w:r>
        <w:rPr>
          <w:rFonts w:hint="eastAsia" w:ascii="宋体" w:hAnsi="宋体"/>
          <w:color w:val="auto"/>
        </w:rPr>
        <w:t>检验方法按</w:t>
      </w:r>
      <w:r>
        <w:rPr>
          <w:rFonts w:ascii="宋体" w:hAnsi="宋体"/>
          <w:color w:val="auto"/>
        </w:rPr>
        <w:t>GB/T 26303.3</w:t>
      </w:r>
      <w:r>
        <w:rPr>
          <w:rFonts w:hint="eastAsia" w:ascii="宋体" w:hAnsi="宋体"/>
          <w:color w:val="auto"/>
        </w:rPr>
        <w:t>的规定进行</w:t>
      </w:r>
      <w:bookmarkEnd w:id="8"/>
      <w:bookmarkEnd w:id="9"/>
      <w:r>
        <w:rPr>
          <w:rFonts w:hint="eastAsia" w:ascii="宋体" w:hAnsi="宋体"/>
          <w:color w:val="auto"/>
        </w:rPr>
        <w:t>。</w:t>
      </w:r>
      <w:r>
        <w:rPr>
          <w:rFonts w:hint="eastAsia"/>
          <w:color w:val="auto"/>
        </w:rPr>
        <w:t>带箔材</w:t>
      </w:r>
      <w:r>
        <w:rPr>
          <w:rFonts w:hint="eastAsia" w:ascii="宋体" w:hAnsi="宋体"/>
          <w:color w:val="auto"/>
        </w:rPr>
        <w:t>板形检验方法按</w:t>
      </w:r>
      <w:r>
        <w:rPr>
          <w:rFonts w:ascii="宋体" w:hAnsi="宋体"/>
          <w:color w:val="auto"/>
        </w:rPr>
        <w:t xml:space="preserve">GB/T </w:t>
      </w:r>
      <w:r>
        <w:rPr>
          <w:rFonts w:hint="eastAsia" w:ascii="宋体" w:hAnsi="宋体"/>
          <w:color w:val="auto"/>
        </w:rPr>
        <w:t>34497的规定或在线检测仪进行检测。</w:t>
      </w:r>
    </w:p>
    <w:p>
      <w:pPr>
        <w:pStyle w:val="4"/>
        <w:keepLines w:val="0"/>
        <w:snapToGrid w:val="0"/>
        <w:spacing w:beforeLines="50" w:after="0" w:line="360" w:lineRule="auto"/>
        <w:rPr>
          <w:color w:val="auto"/>
        </w:rPr>
      </w:pPr>
      <w:r>
        <w:rPr>
          <w:rFonts w:hint="eastAsia"/>
          <w:color w:val="auto"/>
        </w:rPr>
        <w:t>6.3 力学性能</w:t>
      </w:r>
    </w:p>
    <w:p>
      <w:pPr>
        <w:pStyle w:val="14"/>
        <w:snapToGrid w:val="0"/>
        <w:rPr>
          <w:rFonts w:ascii="宋体" w:hAnsi="宋体"/>
          <w:color w:val="auto"/>
          <w:szCs w:val="21"/>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color w:val="auto"/>
        </w:rPr>
        <w:t>的拉伸试验方</w:t>
      </w:r>
      <w:r>
        <w:rPr>
          <w:rFonts w:hint="eastAsia" w:ascii="宋体" w:hAnsi="宋体"/>
          <w:color w:val="auto"/>
        </w:rPr>
        <w:t>法按</w:t>
      </w:r>
      <w:r>
        <w:rPr>
          <w:rFonts w:ascii="宋体" w:hAnsi="宋体"/>
          <w:color w:val="auto"/>
        </w:rPr>
        <w:t>GB/T</w:t>
      </w:r>
      <w:r>
        <w:rPr>
          <w:rFonts w:hint="eastAsia" w:ascii="宋体" w:hAnsi="宋体"/>
          <w:color w:val="auto"/>
        </w:rPr>
        <w:t xml:space="preserve"> </w:t>
      </w:r>
      <w:r>
        <w:rPr>
          <w:rFonts w:ascii="宋体" w:hAnsi="宋体"/>
          <w:color w:val="auto"/>
        </w:rPr>
        <w:t>34505</w:t>
      </w:r>
      <w:r>
        <w:rPr>
          <w:rFonts w:hint="eastAsia" w:ascii="宋体" w:hAnsi="宋体"/>
          <w:color w:val="auto"/>
        </w:rPr>
        <w:t>-2017的规定进行，试样号为P01。维氏硬度试验按</w:t>
      </w:r>
      <w:r>
        <w:rPr>
          <w:rFonts w:ascii="宋体" w:hAnsi="宋体"/>
          <w:color w:val="auto"/>
        </w:rPr>
        <w:t>GB/T</w:t>
      </w:r>
      <w:r>
        <w:rPr>
          <w:rFonts w:hint="eastAsia" w:ascii="宋体" w:hAnsi="宋体"/>
          <w:color w:val="auto"/>
        </w:rPr>
        <w:t xml:space="preserve"> </w:t>
      </w:r>
      <w:r>
        <w:rPr>
          <w:rFonts w:ascii="宋体" w:hAnsi="宋体"/>
          <w:color w:val="auto"/>
        </w:rPr>
        <w:t>4340.1</w:t>
      </w:r>
      <w:r>
        <w:rPr>
          <w:rFonts w:hint="eastAsia" w:ascii="宋体" w:hAnsi="宋体"/>
          <w:color w:val="auto"/>
        </w:rPr>
        <w:t>的规定进行。</w:t>
      </w:r>
    </w:p>
    <w:p>
      <w:pPr>
        <w:pStyle w:val="4"/>
        <w:keepLines w:val="0"/>
        <w:snapToGrid w:val="0"/>
        <w:spacing w:beforeLines="50" w:after="0" w:line="360" w:lineRule="auto"/>
        <w:rPr>
          <w:color w:val="auto"/>
        </w:rPr>
      </w:pPr>
      <w:r>
        <w:rPr>
          <w:rFonts w:hint="eastAsia"/>
          <w:color w:val="auto"/>
        </w:rPr>
        <w:t>6.4 电性能</w:t>
      </w:r>
    </w:p>
    <w:p>
      <w:pPr>
        <w:pStyle w:val="14"/>
        <w:snapToGrid w:val="0"/>
        <w:rPr>
          <w:color w:val="auto"/>
          <w:szCs w:val="21"/>
        </w:rPr>
      </w:pPr>
      <w:r>
        <w:rPr>
          <w:rFonts w:hint="eastAsia"/>
          <w:color w:val="auto"/>
          <w:szCs w:val="21"/>
        </w:rPr>
        <w:t>带箔材的导电率试验</w:t>
      </w:r>
      <w:r>
        <w:rPr>
          <w:rFonts w:hint="eastAsia"/>
          <w:color w:val="auto"/>
        </w:rPr>
        <w:t>方法</w:t>
      </w:r>
      <w:r>
        <w:rPr>
          <w:rFonts w:hint="eastAsia"/>
          <w:color w:val="auto"/>
          <w:szCs w:val="21"/>
        </w:rPr>
        <w:t>按</w:t>
      </w:r>
      <w:r>
        <w:rPr>
          <w:rFonts w:ascii="宋体"/>
          <w:color w:val="auto"/>
          <w:szCs w:val="21"/>
        </w:rPr>
        <w:t>GB/T</w:t>
      </w:r>
      <w:r>
        <w:rPr>
          <w:rFonts w:hint="eastAsia" w:ascii="宋体"/>
          <w:color w:val="auto"/>
          <w:szCs w:val="21"/>
        </w:rPr>
        <w:t xml:space="preserve"> </w:t>
      </w:r>
      <w:r>
        <w:rPr>
          <w:rFonts w:ascii="宋体"/>
          <w:color w:val="auto"/>
          <w:szCs w:val="21"/>
        </w:rPr>
        <w:t>351</w:t>
      </w:r>
      <w:r>
        <w:rPr>
          <w:rFonts w:hint="eastAsia" w:ascii="宋体"/>
          <w:color w:val="auto"/>
          <w:szCs w:val="21"/>
        </w:rPr>
        <w:t>或</w:t>
      </w:r>
      <w:r>
        <w:rPr>
          <w:rFonts w:ascii="宋体"/>
          <w:color w:val="auto"/>
          <w:szCs w:val="21"/>
        </w:rPr>
        <w:t>GB/T 32791</w:t>
      </w:r>
      <w:r>
        <w:rPr>
          <w:rFonts w:hint="eastAsia"/>
          <w:color w:val="auto"/>
          <w:szCs w:val="21"/>
        </w:rPr>
        <w:t>的规定进行，</w:t>
      </w:r>
      <w:r>
        <w:rPr>
          <w:rFonts w:hint="eastAsia"/>
          <w:color w:val="auto"/>
        </w:rPr>
        <w:t>仲裁时按</w:t>
      </w:r>
      <w:r>
        <w:rPr>
          <w:color w:val="auto"/>
        </w:rPr>
        <w:t>GB/T</w:t>
      </w:r>
      <w:r>
        <w:rPr>
          <w:rFonts w:hint="eastAsia"/>
          <w:color w:val="auto"/>
        </w:rPr>
        <w:t xml:space="preserve"> </w:t>
      </w:r>
      <w:r>
        <w:rPr>
          <w:color w:val="auto"/>
        </w:rPr>
        <w:t>351</w:t>
      </w:r>
      <w:r>
        <w:rPr>
          <w:rFonts w:hint="eastAsia"/>
          <w:color w:val="auto"/>
        </w:rPr>
        <w:t>的规定进行。</w:t>
      </w:r>
    </w:p>
    <w:p>
      <w:pPr>
        <w:pStyle w:val="4"/>
        <w:keepLines w:val="0"/>
        <w:snapToGrid w:val="0"/>
        <w:spacing w:beforeLines="50" w:after="0" w:line="360" w:lineRule="auto"/>
        <w:rPr>
          <w:color w:val="auto"/>
        </w:rPr>
      </w:pPr>
      <w:r>
        <w:rPr>
          <w:rFonts w:hint="eastAsia"/>
          <w:color w:val="auto"/>
        </w:rPr>
        <w:t>6.</w:t>
      </w:r>
      <w:r>
        <w:rPr>
          <w:rFonts w:hint="eastAsia"/>
          <w:color w:val="auto"/>
          <w:szCs w:val="20"/>
        </w:rPr>
        <w:t xml:space="preserve">5 </w:t>
      </w:r>
      <w:r>
        <w:rPr>
          <w:rFonts w:hint="eastAsia"/>
          <w:color w:val="auto"/>
        </w:rPr>
        <w:t>内应力和翘曲度</w:t>
      </w:r>
    </w:p>
    <w:p>
      <w:pPr>
        <w:pStyle w:val="4"/>
        <w:keepLines w:val="0"/>
        <w:snapToGrid w:val="0"/>
        <w:spacing w:beforeLines="50" w:after="0" w:line="360" w:lineRule="auto"/>
        <w:rPr>
          <w:color w:val="auto"/>
        </w:rPr>
      </w:pPr>
      <w:r>
        <w:rPr>
          <w:rFonts w:hint="eastAsia"/>
          <w:color w:val="auto"/>
        </w:rPr>
        <w:t>6.</w:t>
      </w:r>
      <w:r>
        <w:rPr>
          <w:rFonts w:hint="eastAsia"/>
          <w:color w:val="auto"/>
          <w:szCs w:val="20"/>
        </w:rPr>
        <w:t xml:space="preserve">5.1 </w:t>
      </w:r>
      <w:r>
        <w:rPr>
          <w:rFonts w:hint="eastAsia"/>
          <w:color w:val="auto"/>
        </w:rPr>
        <w:t>内应力</w:t>
      </w:r>
    </w:p>
    <w:p>
      <w:pPr>
        <w:pStyle w:val="7"/>
        <w:snapToGrid w:val="0"/>
        <w:spacing w:line="240" w:lineRule="auto"/>
        <w:jc w:val="left"/>
        <w:rPr>
          <w:rFonts w:asciiTheme="minorEastAsia" w:hAnsiTheme="minorEastAsia" w:eastAsiaTheme="minorEastAsia"/>
          <w:color w:val="auto"/>
          <w:sz w:val="21"/>
        </w:rPr>
      </w:pPr>
      <w:r>
        <w:rPr>
          <w:rFonts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带箔材的内应力检验方法按</w:t>
      </w:r>
      <w:r>
        <w:rPr>
          <w:rFonts w:asciiTheme="minorEastAsia" w:hAnsiTheme="minorEastAsia" w:eastAsiaTheme="minorEastAsia"/>
          <w:color w:val="auto"/>
          <w:sz w:val="21"/>
        </w:rPr>
        <w:t>GB/T 7704</w:t>
      </w:r>
      <w:r>
        <w:rPr>
          <w:rFonts w:hint="eastAsia" w:asciiTheme="minorEastAsia" w:hAnsiTheme="minorEastAsia" w:eastAsiaTheme="minorEastAsia"/>
          <w:color w:val="auto"/>
          <w:sz w:val="21"/>
        </w:rPr>
        <w:t>的规定进行。</w:t>
      </w:r>
    </w:p>
    <w:p>
      <w:pPr>
        <w:pStyle w:val="4"/>
        <w:keepLines w:val="0"/>
        <w:snapToGrid w:val="0"/>
        <w:spacing w:beforeLines="50" w:after="0" w:line="360" w:lineRule="auto"/>
        <w:rPr>
          <w:color w:val="auto"/>
        </w:rPr>
      </w:pPr>
      <w:r>
        <w:rPr>
          <w:rFonts w:hint="eastAsia"/>
          <w:color w:val="auto"/>
        </w:rPr>
        <w:t>6.5.2 挠曲高度</w:t>
      </w:r>
    </w:p>
    <w:p>
      <w:pPr>
        <w:pStyle w:val="14"/>
        <w:snapToGrid w:val="0"/>
        <w:rPr>
          <w:color w:val="auto"/>
          <w:szCs w:val="21"/>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color w:val="auto"/>
          <w:szCs w:val="21"/>
        </w:rPr>
        <w:t>的挠曲高度检验</w:t>
      </w:r>
      <w:r>
        <w:rPr>
          <w:rFonts w:hint="eastAsia"/>
          <w:color w:val="auto"/>
        </w:rPr>
        <w:t>方法</w:t>
      </w:r>
      <w:r>
        <w:rPr>
          <w:rFonts w:hint="eastAsia"/>
          <w:color w:val="auto"/>
          <w:szCs w:val="21"/>
        </w:rPr>
        <w:t>按</w:t>
      </w:r>
      <w:r>
        <w:rPr>
          <w:rFonts w:hint="eastAsia" w:ascii="宋体"/>
          <w:color w:val="auto"/>
          <w:szCs w:val="21"/>
        </w:rPr>
        <w:t>YS</w:t>
      </w:r>
      <w:r>
        <w:rPr>
          <w:rFonts w:ascii="宋体"/>
          <w:color w:val="auto"/>
          <w:szCs w:val="21"/>
        </w:rPr>
        <w:t xml:space="preserve">/T </w:t>
      </w:r>
      <w:r>
        <w:rPr>
          <w:rFonts w:hint="eastAsia" w:ascii="宋体"/>
          <w:color w:val="auto"/>
          <w:szCs w:val="21"/>
        </w:rPr>
        <w:t>xxxx</w:t>
      </w:r>
      <w:r>
        <w:rPr>
          <w:rFonts w:hint="eastAsia"/>
          <w:color w:val="auto"/>
          <w:szCs w:val="21"/>
        </w:rPr>
        <w:t>的规定进行。</w:t>
      </w:r>
    </w:p>
    <w:p>
      <w:pPr>
        <w:pStyle w:val="4"/>
        <w:keepLines w:val="0"/>
        <w:snapToGrid w:val="0"/>
        <w:spacing w:beforeLines="50" w:after="0" w:line="360" w:lineRule="auto"/>
        <w:rPr>
          <w:color w:val="auto"/>
        </w:rPr>
      </w:pPr>
      <w:r>
        <w:rPr>
          <w:rFonts w:hint="eastAsia"/>
          <w:color w:val="auto"/>
        </w:rPr>
        <w:t>6.6表面粗糙度</w:t>
      </w:r>
    </w:p>
    <w:p>
      <w:pPr>
        <w:pStyle w:val="14"/>
        <w:snapToGrid w:val="0"/>
        <w:rPr>
          <w:rFonts w:ascii="宋体" w:hAnsi="宋体"/>
          <w:color w:val="auto"/>
          <w:szCs w:val="21"/>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color w:val="auto"/>
        </w:rPr>
        <w:t>的表面质表面粗糙度试验</w:t>
      </w:r>
      <w:r>
        <w:rPr>
          <w:rFonts w:hint="eastAsia" w:ascii="宋体" w:hAnsi="宋体"/>
          <w:color w:val="auto"/>
        </w:rPr>
        <w:t>方法按</w:t>
      </w:r>
      <w:r>
        <w:rPr>
          <w:rFonts w:ascii="宋体" w:hAnsi="宋体"/>
          <w:color w:val="auto"/>
        </w:rPr>
        <w:t>GB/T 10610</w:t>
      </w:r>
      <w:r>
        <w:rPr>
          <w:rFonts w:hint="eastAsia" w:ascii="宋体" w:hAnsi="宋体"/>
          <w:color w:val="auto"/>
        </w:rPr>
        <w:t>的规定进行。</w:t>
      </w:r>
    </w:p>
    <w:p>
      <w:pPr>
        <w:pStyle w:val="4"/>
        <w:keepLines w:val="0"/>
        <w:snapToGrid w:val="0"/>
        <w:spacing w:beforeLines="50" w:after="0" w:line="360" w:lineRule="auto"/>
        <w:rPr>
          <w:color w:val="auto"/>
        </w:rPr>
      </w:pPr>
      <w:r>
        <w:rPr>
          <w:rFonts w:hint="eastAsia"/>
          <w:color w:val="auto"/>
        </w:rPr>
        <w:t>6.7表面质量</w:t>
      </w:r>
    </w:p>
    <w:p>
      <w:pPr>
        <w:pStyle w:val="14"/>
        <w:snapToGrid w:val="0"/>
        <w:rPr>
          <w:color w:val="auto"/>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color w:val="auto"/>
        </w:rPr>
        <w:t>的表面质量应用目视</w:t>
      </w:r>
      <w:r>
        <w:rPr>
          <w:rFonts w:hint="eastAsia"/>
          <w:color w:val="auto"/>
          <w:szCs w:val="21"/>
        </w:rPr>
        <w:t>或相应精度的测量工具进行测量和检验</w:t>
      </w:r>
      <w:r>
        <w:rPr>
          <w:rFonts w:hint="eastAsia"/>
          <w:color w:val="auto"/>
        </w:rPr>
        <w:t>，必要时用400倍显微镜进行检验。</w:t>
      </w:r>
    </w:p>
    <w:p>
      <w:pPr>
        <w:pStyle w:val="49"/>
        <w:numPr>
          <w:ilvl w:val="0"/>
          <w:numId w:val="0"/>
        </w:numPr>
        <w:adjustRightInd w:val="0"/>
        <w:snapToGrid w:val="0"/>
        <w:spacing w:before="240" w:beforeLines="100" w:after="240" w:afterLines="100"/>
        <w:rPr>
          <w:rFonts w:hAnsi="Calibri"/>
          <w:color w:val="auto"/>
          <w:kern w:val="2"/>
        </w:rPr>
      </w:pPr>
      <w:r>
        <w:rPr>
          <w:rFonts w:hint="eastAsia" w:hAnsi="Calibri"/>
          <w:color w:val="auto"/>
          <w:kern w:val="2"/>
        </w:rPr>
        <w:t>7  检验规则</w:t>
      </w:r>
    </w:p>
    <w:p>
      <w:pPr>
        <w:pStyle w:val="6"/>
        <w:keepLines w:val="0"/>
        <w:snapToGrid w:val="0"/>
        <w:spacing w:line="360" w:lineRule="auto"/>
        <w:ind w:left="0"/>
        <w:rPr>
          <w:rFonts w:ascii="黑体" w:eastAsia="黑体" w:hAnsiTheme="minorEastAsia"/>
          <w:color w:val="auto"/>
        </w:rPr>
      </w:pPr>
      <w:r>
        <w:rPr>
          <w:rFonts w:hint="eastAsia" w:ascii="黑体" w:eastAsia="黑体" w:hAnsiTheme="minorEastAsia"/>
          <w:color w:val="auto"/>
        </w:rPr>
        <w:t>7.1 检查和</w:t>
      </w:r>
      <w:r>
        <w:rPr>
          <w:rFonts w:hint="eastAsia" w:ascii="黑体" w:eastAsia="黑体"/>
          <w:color w:val="auto"/>
        </w:rPr>
        <w:t>验收</w:t>
      </w:r>
    </w:p>
    <w:p>
      <w:pPr>
        <w:pStyle w:val="14"/>
        <w:snapToGrid w:val="0"/>
        <w:ind w:firstLine="0" w:firstLineChars="0"/>
        <w:rPr>
          <w:color w:val="auto"/>
        </w:rPr>
      </w:pPr>
      <w:r>
        <w:rPr>
          <w:rFonts w:hint="eastAsia" w:ascii="黑体" w:hAnsi="黑体" w:eastAsia="黑体" w:cs="黑体"/>
          <w:color w:val="auto"/>
          <w:rPrChange w:id="63" w:author="韩知为" w:date="2022-11-08T12:42:29Z">
            <w:rPr>
              <w:rFonts w:hint="eastAsia"/>
              <w:color w:val="auto"/>
            </w:rPr>
          </w:rPrChange>
        </w:rPr>
        <w:t>7</w:t>
      </w:r>
      <w:r>
        <w:rPr>
          <w:rFonts w:hint="eastAsia" w:ascii="黑体" w:hAnsi="黑体" w:eastAsia="黑体" w:cs="黑体"/>
          <w:color w:val="auto"/>
          <w:rPrChange w:id="64" w:author="韩知为" w:date="2022-11-08T12:42:29Z">
            <w:rPr>
              <w:color w:val="auto"/>
            </w:rPr>
          </w:rPrChange>
        </w:rPr>
        <w:t xml:space="preserve">.1.1 </w:t>
      </w:r>
      <w:r>
        <w:rPr>
          <w:color w:val="auto"/>
        </w:rPr>
        <w:t xml:space="preserve"> </w:t>
      </w:r>
      <w:r>
        <w:rPr>
          <w:rFonts w:hint="eastAsia"/>
          <w:color w:val="auto"/>
        </w:rPr>
        <w:t>产品应由供方和第三方进行检验，保证产品质量符合本文件及订货单的规定。</w:t>
      </w:r>
    </w:p>
    <w:p>
      <w:pPr>
        <w:pStyle w:val="14"/>
        <w:snapToGrid w:val="0"/>
        <w:ind w:firstLine="0" w:firstLineChars="0"/>
        <w:rPr>
          <w:rFonts w:asciiTheme="minorEastAsia" w:hAnsiTheme="minorEastAsia" w:eastAsiaTheme="minorEastAsia"/>
          <w:color w:val="auto"/>
          <w:szCs w:val="21"/>
        </w:rPr>
      </w:pPr>
      <w:r>
        <w:rPr>
          <w:rFonts w:hint="eastAsia" w:ascii="黑体" w:hAnsi="黑体" w:eastAsia="黑体" w:cs="黑体"/>
          <w:color w:val="auto"/>
          <w:rPrChange w:id="65" w:author="韩知为" w:date="2022-11-08T12:42:33Z">
            <w:rPr>
              <w:rFonts w:hint="eastAsia"/>
              <w:color w:val="auto"/>
            </w:rPr>
          </w:rPrChange>
        </w:rPr>
        <w:t>7.1.2</w:t>
      </w:r>
      <w:r>
        <w:rPr>
          <w:rFonts w:hint="eastAsia"/>
          <w:color w:val="auto"/>
        </w:rPr>
        <w:t xml:space="preserve">  </w:t>
      </w:r>
      <w:r>
        <w:rPr>
          <w:color w:val="auto"/>
        </w:rPr>
        <w:t>需方可对收到的产品按本文件的规定进行检验。如检验结果与本文件及订货单的规定不符时，应以书面形式向供方提出，由供需双方协商解决。属于表面质量或外形尺寸的异议，应在收到产品之日起</w:t>
      </w:r>
      <w:r>
        <w:rPr>
          <w:rFonts w:hint="eastAsia"/>
          <w:color w:val="auto"/>
        </w:rPr>
        <w:t>一个月</w:t>
      </w:r>
      <w:r>
        <w:rPr>
          <w:color w:val="auto"/>
        </w:rPr>
        <w:t>内提出；属于</w:t>
      </w:r>
      <w:del w:id="66" w:author="韩知为" w:date="2022-11-08T12:42:48Z">
        <w:r>
          <w:rPr>
            <w:rFonts w:hint="default"/>
            <w:color w:val="auto"/>
            <w:lang w:val="en-US"/>
          </w:rPr>
          <w:delText>力学</w:delText>
        </w:r>
      </w:del>
      <w:ins w:id="67" w:author="韩知为" w:date="2022-11-08T12:42:49Z">
        <w:r>
          <w:rPr>
            <w:rFonts w:hint="eastAsia"/>
            <w:color w:val="auto"/>
            <w:lang w:val="en-US" w:eastAsia="zh-CN"/>
          </w:rPr>
          <w:t>其他</w:t>
        </w:r>
      </w:ins>
      <w:r>
        <w:rPr>
          <w:rFonts w:hint="eastAsia"/>
          <w:color w:val="auto"/>
        </w:rPr>
        <w:t>性能</w:t>
      </w:r>
      <w:r>
        <w:rPr>
          <w:color w:val="auto"/>
        </w:rPr>
        <w:t>的异议，应在收到产品之日起</w:t>
      </w:r>
      <w:r>
        <w:rPr>
          <w:rFonts w:hint="eastAsia"/>
          <w:color w:val="auto"/>
        </w:rPr>
        <w:t>三个月</w:t>
      </w:r>
      <w:r>
        <w:rPr>
          <w:color w:val="auto"/>
        </w:rPr>
        <w:t>内提出。如需仲裁，应由供需双方在需方共同取样或协商确定</w:t>
      </w:r>
      <w:r>
        <w:rPr>
          <w:rFonts w:hint="eastAsia"/>
          <w:color w:val="auto"/>
        </w:rPr>
        <w:t xml:space="preserve">。    </w:t>
      </w:r>
      <w:r>
        <w:rPr>
          <w:rFonts w:hint="eastAsia" w:ascii="宋体" w:hAnsi="宋体" w:cs="宋体"/>
          <w:color w:val="auto"/>
          <w:szCs w:val="21"/>
        </w:rPr>
        <w:t xml:space="preserve">         </w:t>
      </w:r>
    </w:p>
    <w:p>
      <w:pPr>
        <w:pStyle w:val="4"/>
        <w:keepLines w:val="0"/>
        <w:snapToGrid w:val="0"/>
        <w:spacing w:beforeLines="50" w:after="0" w:line="360" w:lineRule="auto"/>
        <w:rPr>
          <w:color w:val="auto"/>
        </w:rPr>
      </w:pPr>
      <w:r>
        <w:rPr>
          <w:rFonts w:hint="eastAsia"/>
          <w:color w:val="auto"/>
        </w:rPr>
        <w:t>7.2 组批</w:t>
      </w:r>
    </w:p>
    <w:p>
      <w:pPr>
        <w:pStyle w:val="14"/>
        <w:snapToGrid w:val="0"/>
        <w:rPr>
          <w:rFonts w:asciiTheme="minorEastAsia" w:hAnsiTheme="minorEastAsia" w:eastAsiaTheme="minorEastAsia"/>
          <w:color w:val="auto"/>
          <w:szCs w:val="21"/>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asciiTheme="minorEastAsia" w:hAnsiTheme="minorEastAsia" w:eastAsiaTheme="minorEastAsia"/>
          <w:color w:val="auto"/>
          <w:szCs w:val="21"/>
        </w:rPr>
        <w:t>应成批提交验收，每批应由同一牌号、状态和规格组成。每批重量应不大于</w:t>
      </w:r>
      <w:r>
        <w:rPr>
          <w:rFonts w:asciiTheme="minorEastAsia" w:hAnsiTheme="minorEastAsia" w:eastAsiaTheme="minorEastAsia"/>
          <w:color w:val="auto"/>
          <w:szCs w:val="21"/>
        </w:rPr>
        <w:t>5000kg</w:t>
      </w:r>
      <w:r>
        <w:rPr>
          <w:rFonts w:hint="eastAsia" w:asciiTheme="minorEastAsia" w:hAnsiTheme="minorEastAsia" w:eastAsiaTheme="minorEastAsia"/>
          <w:color w:val="auto"/>
          <w:szCs w:val="21"/>
        </w:rPr>
        <w:t>（如该批为同一熔次，则批重</w:t>
      </w:r>
      <w:del w:id="68" w:author="韩知为" w:date="2022-11-08T12:43:10Z">
        <w:r>
          <w:rPr>
            <w:rFonts w:hint="default" w:asciiTheme="minorEastAsia" w:hAnsiTheme="minorEastAsia" w:eastAsiaTheme="minorEastAsia"/>
            <w:color w:val="auto"/>
            <w:szCs w:val="21"/>
            <w:lang w:val="en-US"/>
          </w:rPr>
          <w:delText>可</w:delText>
        </w:r>
      </w:del>
      <w:ins w:id="69" w:author="韩知为" w:date="2022-11-08T12:43:11Z">
        <w:r>
          <w:rPr>
            <w:rFonts w:hint="eastAsia" w:asciiTheme="minorEastAsia" w:hAnsiTheme="minorEastAsia" w:eastAsiaTheme="minorEastAsia"/>
            <w:color w:val="auto"/>
            <w:szCs w:val="21"/>
            <w:lang w:val="en-US" w:eastAsia="zh-CN"/>
          </w:rPr>
          <w:t>应</w:t>
        </w:r>
      </w:ins>
      <w:r>
        <w:rPr>
          <w:rFonts w:hint="eastAsia" w:asciiTheme="minorEastAsia" w:hAnsiTheme="minorEastAsia" w:eastAsiaTheme="minorEastAsia"/>
          <w:color w:val="auto"/>
          <w:szCs w:val="21"/>
        </w:rPr>
        <w:t>不大于</w:t>
      </w:r>
      <w:r>
        <w:rPr>
          <w:rFonts w:asciiTheme="minorEastAsia" w:hAnsiTheme="minorEastAsia" w:eastAsiaTheme="minorEastAsia"/>
          <w:color w:val="auto"/>
          <w:szCs w:val="21"/>
        </w:rPr>
        <w:t>10000kg</w:t>
      </w:r>
      <w:r>
        <w:rPr>
          <w:rFonts w:hint="eastAsia" w:asciiTheme="minorEastAsia" w:hAnsiTheme="minorEastAsia" w:eastAsiaTheme="minorEastAsia"/>
          <w:color w:val="auto"/>
          <w:szCs w:val="21"/>
        </w:rPr>
        <w:t>）。</w:t>
      </w:r>
    </w:p>
    <w:p>
      <w:pPr>
        <w:pStyle w:val="4"/>
        <w:keepLines w:val="0"/>
        <w:snapToGrid w:val="0"/>
        <w:spacing w:beforeLines="50" w:after="0" w:line="360" w:lineRule="auto"/>
        <w:rPr>
          <w:rFonts w:hAnsi="黑体" w:cs="黑体"/>
          <w:color w:val="auto"/>
        </w:rPr>
      </w:pPr>
      <w:r>
        <w:rPr>
          <w:rFonts w:hint="eastAsia" w:hAnsiTheme="minorEastAsia"/>
          <w:color w:val="auto"/>
        </w:rPr>
        <w:t>7.3 检验项目</w:t>
      </w:r>
    </w:p>
    <w:p>
      <w:pPr>
        <w:pStyle w:val="6"/>
        <w:keepLines w:val="0"/>
        <w:snapToGrid w:val="0"/>
        <w:spacing w:line="360" w:lineRule="auto"/>
        <w:ind w:left="0"/>
        <w:jc w:val="left"/>
        <w:rPr>
          <w:rFonts w:ascii="黑体" w:hAnsi="黑体" w:eastAsia="黑体" w:cs="黑体"/>
          <w:color w:val="auto"/>
        </w:rPr>
      </w:pPr>
      <w:r>
        <w:rPr>
          <w:rFonts w:hint="eastAsia" w:ascii="黑体" w:hAnsi="黑体" w:eastAsia="黑体" w:cs="黑体"/>
          <w:color w:val="auto"/>
        </w:rPr>
        <w:t>7.3.1检验项目类别</w:t>
      </w:r>
    </w:p>
    <w:p>
      <w:pPr>
        <w:snapToGrid w:val="0"/>
        <w:spacing w:line="360" w:lineRule="auto"/>
        <w:ind w:firstLine="420" w:firstLineChars="200"/>
        <w:rPr>
          <w:color w:val="auto"/>
        </w:rPr>
      </w:pPr>
      <w:r>
        <w:rPr>
          <w:rFonts w:hint="eastAsia" w:asciiTheme="minorEastAsia" w:hAnsiTheme="minorEastAsia" w:eastAsiaTheme="minorEastAsia"/>
          <w:color w:val="auto"/>
          <w:sz w:val="21"/>
          <w:szCs w:val="21"/>
        </w:rPr>
        <w:t>产品的检验项目分为出厂检验和型式检验，见表1</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w:t>
      </w:r>
    </w:p>
    <w:p>
      <w:pPr>
        <w:snapToGrid w:val="0"/>
        <w:spacing w:line="240" w:lineRule="auto"/>
        <w:jc w:val="center"/>
        <w:rPr>
          <w:rFonts w:ascii="黑体" w:eastAsia="黑体" w:hAnsiTheme="minorEastAsia"/>
          <w:color w:val="auto"/>
          <w:sz w:val="21"/>
          <w:szCs w:val="21"/>
        </w:rPr>
      </w:pPr>
      <w:r>
        <w:rPr>
          <w:rFonts w:hint="eastAsia" w:ascii="黑体" w:eastAsia="黑体" w:hAnsiTheme="minorEastAsia"/>
          <w:color w:val="auto"/>
          <w:sz w:val="21"/>
          <w:szCs w:val="21"/>
        </w:rPr>
        <w:t>表1</w:t>
      </w:r>
      <w:r>
        <w:rPr>
          <w:rFonts w:hint="eastAsia" w:ascii="黑体" w:eastAsia="黑体" w:hAnsiTheme="minorEastAsia"/>
          <w:color w:val="auto"/>
          <w:sz w:val="21"/>
          <w:szCs w:val="21"/>
          <w:lang w:val="en-US" w:eastAsia="zh-CN"/>
        </w:rPr>
        <w:t>2</w:t>
      </w:r>
      <w:r>
        <w:rPr>
          <w:rFonts w:hint="eastAsia" w:ascii="黑体" w:eastAsia="黑体" w:hAnsiTheme="minorEastAsia"/>
          <w:color w:val="auto"/>
          <w:sz w:val="21"/>
          <w:szCs w:val="21"/>
        </w:rPr>
        <w:t>检验项目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666"/>
        <w:gridCol w:w="2906"/>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检验项目</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出厂检验项目</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化学成分</w:t>
            </w:r>
          </w:p>
        </w:tc>
        <w:tc>
          <w:tcPr>
            <w:tcW w:w="2906" w:type="dxa"/>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w:t>
            </w:r>
          </w:p>
        </w:tc>
        <w:tc>
          <w:tcPr>
            <w:tcW w:w="2906" w:type="dxa"/>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外形尺寸及其允许偏差</w:t>
            </w:r>
          </w:p>
        </w:tc>
        <w:tc>
          <w:tcPr>
            <w:tcW w:w="2906" w:type="dxa"/>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w:t>
            </w:r>
          </w:p>
        </w:tc>
        <w:tc>
          <w:tcPr>
            <w:tcW w:w="2906" w:type="dxa"/>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0" w:type="dxa"/>
            <w:vMerge w:val="restart"/>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力学性能</w:t>
            </w:r>
          </w:p>
        </w:tc>
        <w:tc>
          <w:tcPr>
            <w:tcW w:w="166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拉伸试验</w:t>
            </w:r>
          </w:p>
        </w:tc>
        <w:tc>
          <w:tcPr>
            <w:tcW w:w="2906" w:type="dxa"/>
            <w:vMerge w:val="restart"/>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√（二选一）</w:t>
            </w:r>
          </w:p>
        </w:tc>
        <w:tc>
          <w:tcPr>
            <w:tcW w:w="2906" w:type="dxa"/>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0" w:type="dxa"/>
            <w:vMerge w:val="continue"/>
            <w:vAlign w:val="center"/>
          </w:tcPr>
          <w:p>
            <w:pPr>
              <w:snapToGrid w:val="0"/>
              <w:spacing w:line="240" w:lineRule="auto"/>
              <w:jc w:val="center"/>
              <w:rPr>
                <w:rFonts w:asciiTheme="minorEastAsia" w:hAnsiTheme="minorEastAsia" w:eastAsiaTheme="minorEastAsia"/>
                <w:color w:val="auto"/>
                <w:sz w:val="18"/>
                <w:szCs w:val="18"/>
              </w:rPr>
            </w:pPr>
          </w:p>
        </w:tc>
        <w:tc>
          <w:tcPr>
            <w:tcW w:w="166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硬度试验</w:t>
            </w:r>
          </w:p>
        </w:tc>
        <w:tc>
          <w:tcPr>
            <w:tcW w:w="2906" w:type="dxa"/>
            <w:vMerge w:val="continue"/>
            <w:vAlign w:val="center"/>
          </w:tcPr>
          <w:p>
            <w:pPr>
              <w:snapToGrid w:val="0"/>
              <w:spacing w:line="240" w:lineRule="auto"/>
              <w:jc w:val="center"/>
              <w:rPr>
                <w:rFonts w:asciiTheme="minorEastAsia" w:hAnsiTheme="minorEastAsia" w:eastAsiaTheme="minorEastAsia"/>
                <w:color w:val="auto"/>
                <w:sz w:val="18"/>
                <w:szCs w:val="18"/>
                <w:highlight w:val="yellow"/>
              </w:rPr>
            </w:pPr>
          </w:p>
        </w:tc>
        <w:tc>
          <w:tcPr>
            <w:tcW w:w="2906" w:type="dxa"/>
            <w:vAlign w:val="center"/>
          </w:tcPr>
          <w:p>
            <w:pPr>
              <w:snapToGrid w:val="0"/>
              <w:spacing w:line="240" w:lineRule="auto"/>
              <w:jc w:val="center"/>
              <w:rPr>
                <w:color w:val="auto"/>
                <w:highlight w:val="yellow"/>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电性能</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内应力</w:t>
            </w:r>
          </w:p>
        </w:tc>
        <w:tc>
          <w:tcPr>
            <w:tcW w:w="2906" w:type="dxa"/>
            <w:vMerge w:val="restart"/>
            <w:vAlign w:val="center"/>
          </w:tcPr>
          <w:p>
            <w:pPr>
              <w:spacing w:line="240" w:lineRule="auto"/>
              <w:jc w:val="center"/>
              <w:rPr>
                <w:color w:val="auto"/>
              </w:rPr>
            </w:pPr>
            <w:r>
              <w:rPr>
                <w:rFonts w:hint="eastAsia" w:asciiTheme="minorEastAsia" w:hAnsiTheme="minorEastAsia" w:eastAsiaTheme="minorEastAsia"/>
                <w:color w:val="auto"/>
                <w:sz w:val="18"/>
                <w:szCs w:val="18"/>
              </w:rPr>
              <w:t>√（二选一）</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翘曲度</w:t>
            </w:r>
          </w:p>
        </w:tc>
        <w:tc>
          <w:tcPr>
            <w:tcW w:w="2906" w:type="dxa"/>
            <w:vMerge w:val="continue"/>
            <w:vAlign w:val="center"/>
          </w:tcPr>
          <w:p>
            <w:pPr>
              <w:spacing w:line="240" w:lineRule="auto"/>
              <w:jc w:val="center"/>
              <w:rPr>
                <w:color w:val="auto"/>
              </w:rPr>
            </w:pPr>
          </w:p>
        </w:tc>
        <w:tc>
          <w:tcPr>
            <w:tcW w:w="2906" w:type="dxa"/>
            <w:vAlign w:val="center"/>
          </w:tcPr>
          <w:p>
            <w:pPr>
              <w:snapToGrid w:val="0"/>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表面粗糙度</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06" w:type="dxa"/>
            <w:gridSpan w:val="2"/>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表面质量</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c>
          <w:tcPr>
            <w:tcW w:w="2906" w:type="dxa"/>
            <w:vAlign w:val="center"/>
          </w:tcPr>
          <w:p>
            <w:pPr>
              <w:snapToGrid w:val="0"/>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718" w:type="dxa"/>
            <w:gridSpan w:val="4"/>
            <w:vAlign w:val="center"/>
          </w:tcPr>
          <w:p>
            <w:pPr>
              <w:widowControl/>
              <w:snapToGrid w:val="0"/>
              <w:spacing w:line="240" w:lineRule="auto"/>
              <w:rPr>
                <w:color w:val="auto"/>
              </w:rPr>
            </w:pPr>
            <w:r>
              <w:rPr>
                <w:rFonts w:hint="eastAsia" w:hAnsi="宋体"/>
                <w:color w:val="auto"/>
                <w:sz w:val="18"/>
                <w:szCs w:val="18"/>
              </w:rPr>
              <w:t>注：</w:t>
            </w:r>
            <w:r>
              <w:rPr>
                <w:rFonts w:hint="eastAsia" w:ascii="宋体" w:hAnsi="宋体" w:cs="宋体"/>
                <w:color w:val="auto"/>
                <w:sz w:val="18"/>
                <w:szCs w:val="18"/>
              </w:rPr>
              <w:t>表中“√”表示“必验项目”；“×” 表示“非必验项目”。</w:t>
            </w:r>
          </w:p>
        </w:tc>
      </w:tr>
    </w:tbl>
    <w:p>
      <w:pPr>
        <w:pStyle w:val="4"/>
        <w:keepLines w:val="0"/>
        <w:snapToGrid w:val="0"/>
        <w:spacing w:beforeLines="50" w:after="0" w:line="360" w:lineRule="auto"/>
        <w:rPr>
          <w:rFonts w:hAnsi="Calibri"/>
          <w:color w:val="auto"/>
          <w:kern w:val="2"/>
        </w:rPr>
      </w:pPr>
      <w:r>
        <w:rPr>
          <w:rFonts w:hint="eastAsia" w:hAnsi="Calibri"/>
          <w:color w:val="auto"/>
          <w:kern w:val="2"/>
        </w:rPr>
        <w:t>7.3.2 出厂</w:t>
      </w:r>
      <w:r>
        <w:rPr>
          <w:rFonts w:hint="eastAsia" w:hAnsiTheme="minorEastAsia"/>
          <w:color w:val="auto"/>
        </w:rPr>
        <w:t>检验</w:t>
      </w:r>
    </w:p>
    <w:p>
      <w:pPr>
        <w:pStyle w:val="14"/>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每批</w:t>
      </w: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asciiTheme="minorEastAsia" w:hAnsiTheme="minorEastAsia" w:eastAsiaTheme="minorEastAsia"/>
          <w:color w:val="auto"/>
          <w:szCs w:val="21"/>
        </w:rPr>
        <w:t>应进行化学成分、外形尺寸及其允许偏差、电性能及表面质量的检验。每批带材应进行力学性能（拉伸试验或硬度试验）检验。拉伸试验和硬度试验任选其一</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未在合同中注明时，提供拉伸试验。当选择拉伸试验时，如需方有要求硬度试验并在合同中注明时，还应进行硬度试验，硬度试验仅供参考；当选择硬度试验时，如需方有要求拉伸试验并在合同中注明时，还应进行拉伸试验，拉伸试验结果仅供参考。</w:t>
      </w:r>
    </w:p>
    <w:p>
      <w:pPr>
        <w:snapToGrid w:val="0"/>
        <w:spacing w:line="24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如需方有要求，并在合同中注明时，还应进行内应力、翘曲度和表面粗糙度的检验。</w:t>
      </w:r>
    </w:p>
    <w:p>
      <w:pPr>
        <w:pStyle w:val="4"/>
        <w:keepLines w:val="0"/>
        <w:snapToGrid w:val="0"/>
        <w:spacing w:beforeLines="50" w:after="0" w:line="360" w:lineRule="auto"/>
        <w:rPr>
          <w:rFonts w:hAnsi="Calibri"/>
          <w:color w:val="auto"/>
          <w:kern w:val="2"/>
        </w:rPr>
      </w:pPr>
      <w:r>
        <w:rPr>
          <w:rFonts w:hint="eastAsia" w:hAnsi="Calibri"/>
          <w:color w:val="auto"/>
          <w:kern w:val="2"/>
        </w:rPr>
        <w:t>7.3.3 型式检验</w:t>
      </w:r>
    </w:p>
    <w:p>
      <w:pPr>
        <w:snapToGrid w:val="0"/>
        <w:spacing w:line="240" w:lineRule="auto"/>
        <w:ind w:firstLine="420" w:firstLineChars="200"/>
        <w:rPr>
          <w:color w:val="auto"/>
          <w:sz w:val="21"/>
          <w:szCs w:val="21"/>
        </w:rPr>
      </w:pPr>
      <w:r>
        <w:rPr>
          <w:rFonts w:hint="eastAsia"/>
          <w:color w:val="auto"/>
          <w:sz w:val="21"/>
          <w:szCs w:val="21"/>
        </w:rPr>
        <w:t>出现下列任一情况时，应进行型式检验：</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新产品或老产品转厂的试制定型鉴定；</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产品的原料、工艺有较大改变，可能影响产品性能时；</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color w:val="auto"/>
          <w:sz w:val="21"/>
          <w:szCs w:val="21"/>
        </w:rPr>
        <w:t>产品停产后，恢复生产时；</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color w:val="auto"/>
          <w:sz w:val="21"/>
          <w:szCs w:val="21"/>
        </w:rPr>
        <w:t>出厂检验结果与上次型式检验有较大差异时；</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color w:val="auto"/>
          <w:sz w:val="21"/>
          <w:szCs w:val="21"/>
        </w:rPr>
        <w:t>连续二年未进行型式检验时；</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color w:val="auto"/>
          <w:sz w:val="21"/>
          <w:szCs w:val="21"/>
        </w:rPr>
        <w:t>需方要求时（在订货单中注明）；</w:t>
      </w:r>
    </w:p>
    <w:p>
      <w:pPr>
        <w:pStyle w:val="44"/>
        <w:numPr>
          <w:ilvl w:val="1"/>
          <w:numId w:val="3"/>
        </w:numPr>
        <w:adjustRightInd w:val="0"/>
        <w:snapToGrid w:val="0"/>
        <w:ind w:left="0" w:firstLine="420"/>
        <w:rPr>
          <w:rFonts w:asciiTheme="minorEastAsia" w:hAnsiTheme="minorEastAsia" w:eastAsiaTheme="minorEastAsia"/>
          <w:color w:val="auto"/>
          <w:sz w:val="21"/>
          <w:szCs w:val="21"/>
        </w:rPr>
      </w:pPr>
      <w:r>
        <w:rPr>
          <w:rFonts w:hint="eastAsia"/>
          <w:color w:val="auto"/>
          <w:sz w:val="21"/>
          <w:szCs w:val="21"/>
        </w:rPr>
        <w:t>国家质量监督机构提出进行型式检验的要求时。</w:t>
      </w:r>
    </w:p>
    <w:p>
      <w:pPr>
        <w:pStyle w:val="4"/>
        <w:keepLines w:val="0"/>
        <w:snapToGrid w:val="0"/>
        <w:spacing w:beforeLines="50" w:after="0" w:line="360" w:lineRule="auto"/>
        <w:rPr>
          <w:rFonts w:hAnsiTheme="minorEastAsia"/>
          <w:color w:val="auto"/>
        </w:rPr>
      </w:pPr>
      <w:r>
        <w:rPr>
          <w:rFonts w:hint="eastAsia" w:hAnsiTheme="minorEastAsia"/>
          <w:color w:val="auto"/>
        </w:rPr>
        <w:t>7.4  取样</w:t>
      </w:r>
    </w:p>
    <w:p>
      <w:pPr>
        <w:pStyle w:val="14"/>
        <w:snapToGrid w:val="0"/>
        <w:rPr>
          <w:rFonts w:asciiTheme="minorEastAsia" w:hAnsiTheme="minorEastAsia" w:eastAsiaTheme="minorEastAsia"/>
          <w:color w:val="auto"/>
        </w:rPr>
      </w:pPr>
      <w:r>
        <w:rPr>
          <w:rFonts w:hint="eastAsia" w:ascii="宋体" w:hAnsi="宋体"/>
          <w:color w:val="auto"/>
          <w:szCs w:val="21"/>
        </w:rPr>
        <w:t>带</w:t>
      </w:r>
      <w:r>
        <w:rPr>
          <w:rFonts w:hint="eastAsia" w:ascii="宋体"/>
          <w:color w:val="auto"/>
          <w:szCs w:val="21"/>
        </w:rPr>
        <w:t>箔</w:t>
      </w:r>
      <w:r>
        <w:rPr>
          <w:rFonts w:hint="eastAsia" w:ascii="宋体" w:hAnsi="宋体"/>
          <w:color w:val="auto"/>
          <w:szCs w:val="21"/>
        </w:rPr>
        <w:t>材</w:t>
      </w:r>
      <w:r>
        <w:rPr>
          <w:rFonts w:hint="eastAsia" w:asciiTheme="minorEastAsia" w:hAnsiTheme="minorEastAsia" w:eastAsiaTheme="minorEastAsia"/>
          <w:color w:val="auto"/>
          <w:szCs w:val="21"/>
        </w:rPr>
        <w:t>取样应符合表1</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的规定。取样方法按</w:t>
      </w:r>
      <w:r>
        <w:rPr>
          <w:rFonts w:asciiTheme="minorEastAsia" w:hAnsiTheme="minorEastAsia" w:eastAsiaTheme="minorEastAsia"/>
          <w:color w:val="auto"/>
          <w:szCs w:val="21"/>
        </w:rPr>
        <w:t>YS/T 668</w:t>
      </w:r>
      <w:r>
        <w:rPr>
          <w:rFonts w:hint="eastAsia" w:asciiTheme="minorEastAsia" w:hAnsiTheme="minorEastAsia" w:eastAsiaTheme="minorEastAsia"/>
          <w:color w:val="auto"/>
          <w:szCs w:val="21"/>
        </w:rPr>
        <w:t>的规定进行。</w:t>
      </w:r>
    </w:p>
    <w:p>
      <w:pPr>
        <w:pStyle w:val="5"/>
        <w:snapToGrid w:val="0"/>
        <w:jc w:val="center"/>
        <w:rPr>
          <w:rFonts w:ascii="黑体" w:eastAsia="黑体" w:hAnsiTheme="minorEastAsia"/>
          <w:color w:val="auto"/>
        </w:rPr>
      </w:pPr>
      <w:r>
        <w:rPr>
          <w:rFonts w:hint="eastAsia" w:ascii="黑体" w:eastAsia="黑体" w:hAnsiTheme="minorEastAsia"/>
          <w:color w:val="auto"/>
        </w:rPr>
        <w:t>表1</w:t>
      </w:r>
      <w:r>
        <w:rPr>
          <w:rFonts w:hint="eastAsia" w:ascii="黑体" w:eastAsia="黑体" w:hAnsiTheme="minorEastAsia"/>
          <w:color w:val="auto"/>
          <w:lang w:val="en-US" w:eastAsia="zh-CN"/>
        </w:rPr>
        <w:t>3</w:t>
      </w:r>
      <w:r>
        <w:rPr>
          <w:rFonts w:hint="eastAsia" w:ascii="黑体" w:eastAsia="黑体" w:hAnsiTheme="minorEastAsia"/>
          <w:color w:val="auto"/>
        </w:rPr>
        <w:t xml:space="preserve"> 取样</w:t>
      </w:r>
    </w:p>
    <w:tbl>
      <w:tblPr>
        <w:tblStyle w:val="2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32"/>
        <w:gridCol w:w="4685"/>
        <w:gridCol w:w="113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检验项目</w:t>
            </w:r>
          </w:p>
        </w:tc>
        <w:tc>
          <w:tcPr>
            <w:tcW w:w="4685"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取样规定</w:t>
            </w:r>
          </w:p>
        </w:tc>
        <w:tc>
          <w:tcPr>
            <w:tcW w:w="1136"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要求的</w:t>
            </w:r>
          </w:p>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章条号</w:t>
            </w:r>
          </w:p>
        </w:tc>
        <w:tc>
          <w:tcPr>
            <w:tcW w:w="1320"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试验方法</w:t>
            </w:r>
          </w:p>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化学成分</w:t>
            </w:r>
          </w:p>
        </w:tc>
        <w:tc>
          <w:tcPr>
            <w:tcW w:w="4685"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供方每熔次取</w:t>
            </w:r>
            <w:r>
              <w:rPr>
                <w:rFonts w:ascii="宋体" w:hAnsi="宋体"/>
                <w:color w:val="auto"/>
                <w:sz w:val="18"/>
                <w:szCs w:val="18"/>
              </w:rPr>
              <w:t>1</w:t>
            </w:r>
            <w:r>
              <w:rPr>
                <w:rFonts w:hint="eastAsia" w:ascii="宋体" w:hAnsi="宋体"/>
                <w:color w:val="auto"/>
                <w:sz w:val="18"/>
                <w:szCs w:val="18"/>
              </w:rPr>
              <w:t>个试样，需方每批取</w:t>
            </w:r>
            <w:r>
              <w:rPr>
                <w:rFonts w:ascii="宋体" w:hAnsi="宋体"/>
                <w:color w:val="auto"/>
                <w:sz w:val="18"/>
                <w:szCs w:val="18"/>
              </w:rPr>
              <w:t>1</w:t>
            </w:r>
            <w:r>
              <w:rPr>
                <w:rFonts w:hint="eastAsia" w:ascii="宋体" w:hAnsi="宋体"/>
                <w:color w:val="auto"/>
                <w:sz w:val="18"/>
                <w:szCs w:val="18"/>
              </w:rPr>
              <w:t>个试样</w:t>
            </w:r>
          </w:p>
        </w:tc>
        <w:tc>
          <w:tcPr>
            <w:tcW w:w="113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5.1</w:t>
            </w:r>
          </w:p>
        </w:tc>
        <w:tc>
          <w:tcPr>
            <w:tcW w:w="132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外形尺寸及其允许偏差</w:t>
            </w:r>
          </w:p>
        </w:tc>
        <w:tc>
          <w:tcPr>
            <w:tcW w:w="4685"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逐卷</w:t>
            </w:r>
          </w:p>
        </w:tc>
        <w:tc>
          <w:tcPr>
            <w:tcW w:w="113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5.2</w:t>
            </w:r>
          </w:p>
        </w:tc>
        <w:tc>
          <w:tcPr>
            <w:tcW w:w="132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9" w:type="dxa"/>
            <w:vMerge w:val="restart"/>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力学</w:t>
            </w:r>
          </w:p>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性能</w:t>
            </w:r>
          </w:p>
        </w:tc>
        <w:tc>
          <w:tcPr>
            <w:tcW w:w="1332"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拉伸试验</w:t>
            </w:r>
          </w:p>
        </w:tc>
        <w:tc>
          <w:tcPr>
            <w:tcW w:w="4685"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每批任取2卷，每卷沿轧制方向任取1个试样</w:t>
            </w:r>
          </w:p>
        </w:tc>
        <w:tc>
          <w:tcPr>
            <w:tcW w:w="1136" w:type="dxa"/>
            <w:vMerge w:val="restar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1320" w:type="dxa"/>
            <w:vMerge w:val="restart"/>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6</w:t>
            </w:r>
            <w:r>
              <w:rPr>
                <w:rFonts w:ascii="宋体" w:hAnsi="宋体"/>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9" w:type="dxa"/>
            <w:vMerge w:val="continue"/>
            <w:vAlign w:val="center"/>
          </w:tcPr>
          <w:p>
            <w:pPr>
              <w:pStyle w:val="14"/>
              <w:snapToGrid w:val="0"/>
              <w:ind w:firstLine="0" w:firstLineChars="0"/>
              <w:jc w:val="center"/>
              <w:rPr>
                <w:rFonts w:ascii="宋体" w:hAnsi="宋体"/>
                <w:color w:val="auto"/>
                <w:sz w:val="18"/>
                <w:szCs w:val="18"/>
              </w:rPr>
            </w:pPr>
          </w:p>
        </w:tc>
        <w:tc>
          <w:tcPr>
            <w:tcW w:w="1332"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硬度试验</w:t>
            </w:r>
          </w:p>
        </w:tc>
        <w:tc>
          <w:tcPr>
            <w:tcW w:w="4685"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每批任取2卷，每卷取1个试样</w:t>
            </w:r>
          </w:p>
        </w:tc>
        <w:tc>
          <w:tcPr>
            <w:tcW w:w="1136" w:type="dxa"/>
            <w:vMerge w:val="continue"/>
            <w:vAlign w:val="center"/>
          </w:tcPr>
          <w:p>
            <w:pPr>
              <w:pStyle w:val="14"/>
              <w:snapToGrid w:val="0"/>
              <w:ind w:firstLine="0" w:firstLineChars="0"/>
              <w:jc w:val="center"/>
              <w:rPr>
                <w:rFonts w:ascii="宋体" w:hAnsi="宋体"/>
                <w:color w:val="auto"/>
                <w:sz w:val="18"/>
                <w:szCs w:val="18"/>
              </w:rPr>
            </w:pPr>
          </w:p>
        </w:tc>
        <w:tc>
          <w:tcPr>
            <w:tcW w:w="1320" w:type="dxa"/>
            <w:vMerge w:val="continue"/>
            <w:vAlign w:val="center"/>
          </w:tcPr>
          <w:p>
            <w:pPr>
              <w:pStyle w:val="14"/>
              <w:snapToGrid w:val="0"/>
              <w:ind w:firstLine="0" w:firstLineChars="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电性能</w:t>
            </w:r>
          </w:p>
        </w:tc>
        <w:tc>
          <w:tcPr>
            <w:tcW w:w="4685" w:type="dxa"/>
            <w:vAlign w:val="center"/>
          </w:tcPr>
          <w:p>
            <w:pPr>
              <w:spacing w:line="240" w:lineRule="auto"/>
              <w:jc w:val="center"/>
              <w:rPr>
                <w:rFonts w:ascii="宋体" w:hAnsi="宋体"/>
                <w:color w:val="auto"/>
                <w:sz w:val="18"/>
                <w:szCs w:val="18"/>
              </w:rPr>
            </w:pPr>
            <w:r>
              <w:rPr>
                <w:rFonts w:hint="eastAsia"/>
                <w:color w:val="auto"/>
                <w:sz w:val="18"/>
              </w:rPr>
              <w:t>每批</w:t>
            </w:r>
            <w:r>
              <w:rPr>
                <w:rFonts w:hint="eastAsia"/>
                <w:color w:val="auto"/>
                <w:sz w:val="18"/>
                <w:szCs w:val="21"/>
              </w:rPr>
              <w:t>任取2卷，</w:t>
            </w:r>
            <w:r>
              <w:rPr>
                <w:rFonts w:hint="eastAsia" w:ascii="宋体" w:hAnsi="宋体"/>
                <w:color w:val="auto"/>
                <w:sz w:val="18"/>
                <w:szCs w:val="18"/>
              </w:rPr>
              <w:t>每卷取1个试样</w:t>
            </w:r>
          </w:p>
        </w:tc>
        <w:tc>
          <w:tcPr>
            <w:tcW w:w="113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5.4</w:t>
            </w:r>
          </w:p>
        </w:tc>
        <w:tc>
          <w:tcPr>
            <w:tcW w:w="132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内应力</w:t>
            </w:r>
          </w:p>
        </w:tc>
        <w:tc>
          <w:tcPr>
            <w:tcW w:w="4685" w:type="dxa"/>
          </w:tcPr>
          <w:p>
            <w:pPr>
              <w:jc w:val="center"/>
              <w:rPr>
                <w:color w:val="auto"/>
              </w:rPr>
            </w:pPr>
            <w:r>
              <w:rPr>
                <w:rFonts w:hint="eastAsia"/>
                <w:color w:val="auto"/>
                <w:sz w:val="18"/>
              </w:rPr>
              <w:t>每批</w:t>
            </w:r>
            <w:r>
              <w:rPr>
                <w:rFonts w:hint="eastAsia"/>
                <w:color w:val="auto"/>
                <w:sz w:val="18"/>
                <w:szCs w:val="21"/>
              </w:rPr>
              <w:t>任取2卷，</w:t>
            </w:r>
            <w:r>
              <w:rPr>
                <w:rFonts w:hint="eastAsia" w:ascii="宋体" w:hAnsi="宋体"/>
                <w:color w:val="auto"/>
                <w:sz w:val="18"/>
                <w:szCs w:val="18"/>
              </w:rPr>
              <w:t>每卷取1个试样</w:t>
            </w:r>
          </w:p>
        </w:tc>
        <w:tc>
          <w:tcPr>
            <w:tcW w:w="1136"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5.5.1</w:t>
            </w:r>
          </w:p>
        </w:tc>
        <w:tc>
          <w:tcPr>
            <w:tcW w:w="1320"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翘曲度</w:t>
            </w:r>
          </w:p>
        </w:tc>
        <w:tc>
          <w:tcPr>
            <w:tcW w:w="4685" w:type="dxa"/>
          </w:tcPr>
          <w:p>
            <w:pPr>
              <w:jc w:val="center"/>
              <w:rPr>
                <w:color w:val="auto"/>
              </w:rPr>
            </w:pPr>
            <w:r>
              <w:rPr>
                <w:rFonts w:hint="eastAsia"/>
                <w:color w:val="auto"/>
                <w:sz w:val="18"/>
              </w:rPr>
              <w:t>每批</w:t>
            </w:r>
            <w:r>
              <w:rPr>
                <w:rFonts w:hint="eastAsia"/>
                <w:color w:val="auto"/>
                <w:sz w:val="18"/>
                <w:szCs w:val="21"/>
              </w:rPr>
              <w:t>任取2卷，</w:t>
            </w:r>
            <w:r>
              <w:rPr>
                <w:rFonts w:hint="eastAsia" w:ascii="宋体" w:hAnsi="宋体"/>
                <w:color w:val="auto"/>
                <w:sz w:val="18"/>
                <w:szCs w:val="18"/>
              </w:rPr>
              <w:t>每卷取1个试样</w:t>
            </w:r>
          </w:p>
        </w:tc>
        <w:tc>
          <w:tcPr>
            <w:tcW w:w="1136"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5.5.2</w:t>
            </w:r>
          </w:p>
        </w:tc>
        <w:tc>
          <w:tcPr>
            <w:tcW w:w="1320" w:type="dxa"/>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表面粗糙度</w:t>
            </w:r>
          </w:p>
        </w:tc>
        <w:tc>
          <w:tcPr>
            <w:tcW w:w="4685" w:type="dxa"/>
            <w:vAlign w:val="center"/>
          </w:tcPr>
          <w:p>
            <w:pPr>
              <w:spacing w:line="240" w:lineRule="auto"/>
              <w:jc w:val="center"/>
              <w:rPr>
                <w:rFonts w:ascii="宋体" w:hAnsi="宋体"/>
                <w:color w:val="auto"/>
                <w:sz w:val="18"/>
                <w:szCs w:val="18"/>
              </w:rPr>
            </w:pPr>
            <w:r>
              <w:rPr>
                <w:rFonts w:hint="eastAsia"/>
                <w:color w:val="auto"/>
                <w:sz w:val="18"/>
              </w:rPr>
              <w:t>每批</w:t>
            </w:r>
            <w:r>
              <w:rPr>
                <w:rFonts w:hint="eastAsia"/>
                <w:color w:val="auto"/>
                <w:sz w:val="18"/>
                <w:szCs w:val="21"/>
              </w:rPr>
              <w:t>任取1卷，</w:t>
            </w:r>
            <w:r>
              <w:rPr>
                <w:rFonts w:hint="eastAsia" w:ascii="宋体" w:hAnsi="宋体"/>
                <w:color w:val="auto"/>
                <w:sz w:val="18"/>
                <w:szCs w:val="18"/>
              </w:rPr>
              <w:t>每卷取1个试样</w:t>
            </w:r>
          </w:p>
        </w:tc>
        <w:tc>
          <w:tcPr>
            <w:tcW w:w="113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5.6</w:t>
            </w:r>
          </w:p>
        </w:tc>
        <w:tc>
          <w:tcPr>
            <w:tcW w:w="132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21" w:type="dxa"/>
            <w:gridSpan w:val="2"/>
            <w:vAlign w:val="center"/>
          </w:tcPr>
          <w:p>
            <w:pPr>
              <w:pStyle w:val="14"/>
              <w:snapToGrid w:val="0"/>
              <w:ind w:firstLine="0" w:firstLineChars="0"/>
              <w:jc w:val="center"/>
              <w:rPr>
                <w:rFonts w:ascii="宋体" w:hAnsi="宋体"/>
                <w:color w:val="auto"/>
                <w:sz w:val="18"/>
                <w:szCs w:val="18"/>
              </w:rPr>
            </w:pPr>
            <w:r>
              <w:rPr>
                <w:rFonts w:hint="eastAsia" w:ascii="宋体" w:hAnsi="宋体"/>
                <w:color w:val="auto"/>
                <w:sz w:val="18"/>
                <w:szCs w:val="18"/>
              </w:rPr>
              <w:t>表面质量</w:t>
            </w:r>
          </w:p>
        </w:tc>
        <w:tc>
          <w:tcPr>
            <w:tcW w:w="4685"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逐卷头尾各取1个试样</w:t>
            </w:r>
          </w:p>
        </w:tc>
        <w:tc>
          <w:tcPr>
            <w:tcW w:w="1136"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5.7</w:t>
            </w:r>
          </w:p>
        </w:tc>
        <w:tc>
          <w:tcPr>
            <w:tcW w:w="132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6.7</w:t>
            </w:r>
          </w:p>
        </w:tc>
      </w:tr>
    </w:tbl>
    <w:p>
      <w:pPr>
        <w:pStyle w:val="4"/>
        <w:keepLines w:val="0"/>
        <w:snapToGrid w:val="0"/>
        <w:spacing w:beforeLines="50" w:after="0" w:line="360" w:lineRule="auto"/>
        <w:rPr>
          <w:rFonts w:hAnsiTheme="minorEastAsia"/>
          <w:color w:val="auto"/>
        </w:rPr>
      </w:pPr>
      <w:r>
        <w:rPr>
          <w:rFonts w:hint="eastAsia" w:hAnsiTheme="minorEastAsia"/>
          <w:color w:val="auto"/>
        </w:rPr>
        <w:t>7.5  检验结果的判定</w:t>
      </w:r>
    </w:p>
    <w:p>
      <w:pPr>
        <w:pStyle w:val="5"/>
        <w:snapToGrid w:val="0"/>
        <w:ind w:firstLine="0" w:firstLineChars="0"/>
        <w:rPr>
          <w:rFonts w:asciiTheme="minorEastAsia" w:hAnsiTheme="minorEastAsia" w:eastAsiaTheme="minorEastAsia"/>
          <w:color w:val="auto"/>
        </w:rPr>
      </w:pPr>
      <w:r>
        <w:rPr>
          <w:rFonts w:hint="eastAsia" w:ascii="黑体" w:eastAsia="黑体" w:hAnsiTheme="minorEastAsia"/>
          <w:color w:val="auto"/>
        </w:rPr>
        <w:t>7.5.1</w:t>
      </w:r>
      <w:r>
        <w:rPr>
          <w:rFonts w:asciiTheme="minorEastAsia" w:hAnsiTheme="minorEastAsia" w:eastAsiaTheme="minorEastAsia"/>
          <w:color w:val="auto"/>
        </w:rPr>
        <w:t xml:space="preserve"> </w:t>
      </w:r>
      <w:r>
        <w:rPr>
          <w:color w:val="auto"/>
        </w:rPr>
        <w:t>检验结果的数值按GB/T 8170 的规定进行修约，并采用修约值比较法判定。</w:t>
      </w:r>
    </w:p>
    <w:p>
      <w:pPr>
        <w:pStyle w:val="5"/>
        <w:snapToGrid w:val="0"/>
        <w:ind w:firstLine="0" w:firstLineChars="0"/>
        <w:rPr>
          <w:rFonts w:asciiTheme="minorEastAsia" w:hAnsiTheme="minorEastAsia" w:eastAsiaTheme="minorEastAsia"/>
          <w:color w:val="auto"/>
        </w:rPr>
      </w:pPr>
      <w:r>
        <w:rPr>
          <w:rFonts w:hint="eastAsia" w:ascii="黑体" w:eastAsia="黑体" w:hAnsiTheme="minorEastAsia"/>
          <w:color w:val="auto"/>
        </w:rPr>
        <w:t>7.5.2</w:t>
      </w:r>
      <w:r>
        <w:rPr>
          <w:rFonts w:hint="eastAsia" w:asciiTheme="minorEastAsia" w:hAnsiTheme="minorEastAsia" w:eastAsiaTheme="minorEastAsia"/>
          <w:color w:val="auto"/>
        </w:rPr>
        <w:t xml:space="preserve"> 化学成分不合格时，判该批</w:t>
      </w:r>
      <w:r>
        <w:rPr>
          <w:rFonts w:hint="eastAsia"/>
          <w:color w:val="auto"/>
        </w:rPr>
        <w:t>带箔材</w:t>
      </w:r>
      <w:r>
        <w:rPr>
          <w:rFonts w:hint="eastAsia" w:asciiTheme="minorEastAsia" w:hAnsiTheme="minorEastAsia" w:eastAsiaTheme="minorEastAsia"/>
          <w:color w:val="auto"/>
        </w:rPr>
        <w:t>不合格。</w:t>
      </w:r>
    </w:p>
    <w:p>
      <w:pPr>
        <w:pStyle w:val="5"/>
        <w:snapToGrid w:val="0"/>
        <w:ind w:firstLine="0" w:firstLineChars="0"/>
        <w:rPr>
          <w:rFonts w:asciiTheme="minorEastAsia" w:hAnsiTheme="minorEastAsia" w:eastAsiaTheme="minorEastAsia"/>
          <w:color w:val="auto"/>
        </w:rPr>
      </w:pPr>
      <w:r>
        <w:rPr>
          <w:rFonts w:hint="eastAsia" w:ascii="黑体" w:eastAsia="黑体" w:hAnsiTheme="minorEastAsia"/>
          <w:color w:val="auto"/>
        </w:rPr>
        <w:t>7</w:t>
      </w:r>
      <w:r>
        <w:rPr>
          <w:rFonts w:ascii="黑体" w:eastAsia="黑体" w:hAnsiTheme="minorEastAsia"/>
          <w:color w:val="auto"/>
        </w:rPr>
        <w:t>.5.</w:t>
      </w:r>
      <w:r>
        <w:rPr>
          <w:rFonts w:hint="eastAsia" w:ascii="黑体" w:eastAsia="黑体" w:hAnsiTheme="minorEastAsia"/>
          <w:color w:val="auto"/>
        </w:rPr>
        <w:t>3</w:t>
      </w:r>
      <w:r>
        <w:rPr>
          <w:rFonts w:asciiTheme="minorEastAsia" w:hAnsiTheme="minorEastAsia" w:eastAsiaTheme="minorEastAsia"/>
          <w:color w:val="auto"/>
        </w:rPr>
        <w:t xml:space="preserve"> </w:t>
      </w:r>
      <w:r>
        <w:rPr>
          <w:rFonts w:hint="eastAsia"/>
          <w:color w:val="auto"/>
        </w:rPr>
        <w:t>带箔材</w:t>
      </w:r>
      <w:r>
        <w:rPr>
          <w:rFonts w:hint="eastAsia" w:asciiTheme="minorEastAsia" w:hAnsiTheme="minorEastAsia" w:eastAsiaTheme="minorEastAsia"/>
          <w:color w:val="auto"/>
        </w:rPr>
        <w:t>的外形尺寸及其允许偏差和表面质量不合格时，判该卷</w:t>
      </w:r>
      <w:bookmarkStart w:id="10" w:name="OLE_LINK4"/>
      <w:bookmarkStart w:id="11" w:name="OLE_LINK3"/>
      <w:r>
        <w:rPr>
          <w:rFonts w:hint="eastAsia" w:asciiTheme="minorEastAsia" w:hAnsiTheme="minorEastAsia" w:eastAsiaTheme="minorEastAsia"/>
          <w:color w:val="auto"/>
        </w:rPr>
        <w:t>带材</w:t>
      </w:r>
      <w:bookmarkEnd w:id="10"/>
      <w:bookmarkEnd w:id="11"/>
      <w:r>
        <w:rPr>
          <w:rFonts w:hint="eastAsia" w:asciiTheme="minorEastAsia" w:hAnsiTheme="minorEastAsia" w:eastAsiaTheme="minorEastAsia"/>
          <w:color w:val="auto"/>
        </w:rPr>
        <w:t>不合格。</w:t>
      </w:r>
    </w:p>
    <w:p>
      <w:pPr>
        <w:pStyle w:val="5"/>
        <w:snapToGrid w:val="0"/>
        <w:ind w:firstLine="0" w:firstLineChars="0"/>
        <w:rPr>
          <w:rFonts w:asciiTheme="minorEastAsia" w:hAnsiTheme="minorEastAsia" w:eastAsiaTheme="minorEastAsia"/>
          <w:color w:val="auto"/>
        </w:rPr>
      </w:pPr>
      <w:r>
        <w:rPr>
          <w:rFonts w:hint="eastAsia" w:ascii="黑体" w:eastAsia="黑体" w:hAnsiTheme="minorEastAsia"/>
          <w:color w:val="auto"/>
        </w:rPr>
        <w:t>7</w:t>
      </w:r>
      <w:r>
        <w:rPr>
          <w:rFonts w:ascii="黑体" w:eastAsia="黑体" w:hAnsiTheme="minorEastAsia"/>
          <w:color w:val="auto"/>
        </w:rPr>
        <w:t>.5.</w:t>
      </w:r>
      <w:r>
        <w:rPr>
          <w:rFonts w:hint="eastAsia" w:ascii="黑体" w:eastAsia="黑体" w:hAnsiTheme="minorEastAsia"/>
          <w:color w:val="auto"/>
        </w:rPr>
        <w:t>4</w:t>
      </w:r>
      <w:r>
        <w:rPr>
          <w:rFonts w:asciiTheme="minorEastAsia" w:hAnsiTheme="minorEastAsia" w:eastAsiaTheme="minorEastAsia"/>
          <w:color w:val="auto"/>
        </w:rPr>
        <w:t xml:space="preserve"> </w:t>
      </w:r>
      <w:r>
        <w:rPr>
          <w:rFonts w:hint="eastAsia" w:asciiTheme="minorEastAsia" w:hAnsiTheme="minorEastAsia" w:eastAsiaTheme="minorEastAsia"/>
          <w:color w:val="auto"/>
        </w:rPr>
        <w:t>当力学性能、电性能、内应力、翘曲度和表面粗糙度的试验结果中有试样不合格时，应从该批带材（包括原检验不合格的那卷带材）中另取双倍数量的试样进行重复试验，重复试验结果全部合格，则判整批带材合格。若重复试验结果仍有试样不合格，则判该批带材不合格，或由供方逐卷检验，逐卷判定。</w:t>
      </w:r>
    </w:p>
    <w:p>
      <w:pPr>
        <w:pStyle w:val="49"/>
        <w:numPr>
          <w:ilvl w:val="0"/>
          <w:numId w:val="0"/>
        </w:numPr>
        <w:adjustRightInd w:val="0"/>
        <w:snapToGrid w:val="0"/>
        <w:spacing w:before="240" w:beforeLines="100" w:after="240" w:afterLines="100"/>
        <w:rPr>
          <w:rFonts w:hAnsi="Calibri"/>
          <w:color w:val="auto"/>
          <w:kern w:val="2"/>
        </w:rPr>
      </w:pPr>
      <w:r>
        <w:rPr>
          <w:rFonts w:hint="eastAsia" w:hAnsi="Calibri"/>
          <w:color w:val="auto"/>
          <w:kern w:val="2"/>
        </w:rPr>
        <w:t>8  标志、</w:t>
      </w:r>
      <w:r>
        <w:rPr>
          <w:rFonts w:hint="eastAsia" w:hAnsi="Calibri"/>
          <w:color w:val="auto"/>
          <w:kern w:val="2"/>
          <w:szCs w:val="22"/>
        </w:rPr>
        <w:t>包装</w:t>
      </w:r>
      <w:r>
        <w:rPr>
          <w:rFonts w:hint="eastAsia" w:hAnsi="Calibri"/>
          <w:color w:val="auto"/>
          <w:kern w:val="2"/>
        </w:rPr>
        <w:t>、运输、贮存及随行文件</w:t>
      </w:r>
    </w:p>
    <w:p>
      <w:pPr>
        <w:pStyle w:val="6"/>
        <w:keepLines w:val="0"/>
        <w:snapToGrid w:val="0"/>
        <w:spacing w:line="360" w:lineRule="auto"/>
        <w:ind w:left="0"/>
        <w:rPr>
          <w:rFonts w:ascii="黑体" w:hAnsi="黑体" w:eastAsia="黑体" w:cs="宋体"/>
          <w:color w:val="auto"/>
          <w:kern w:val="2"/>
        </w:rPr>
      </w:pPr>
      <w:r>
        <w:rPr>
          <w:rFonts w:hint="eastAsia" w:ascii="黑体" w:hAnsi="黑体" w:eastAsia="黑体" w:cs="宋体"/>
          <w:color w:val="auto"/>
          <w:kern w:val="2"/>
        </w:rPr>
        <w:t>8.1 标志、</w:t>
      </w:r>
      <w:r>
        <w:rPr>
          <w:rFonts w:hint="eastAsia" w:ascii="黑体" w:eastAsia="黑体" w:hAnsiTheme="minorEastAsia"/>
          <w:color w:val="auto"/>
        </w:rPr>
        <w:t>包装</w:t>
      </w:r>
      <w:r>
        <w:rPr>
          <w:rFonts w:hint="eastAsia" w:ascii="黑体" w:hAnsi="黑体" w:eastAsia="黑体" w:cs="宋体"/>
          <w:color w:val="auto"/>
          <w:kern w:val="2"/>
        </w:rPr>
        <w:t>、运输、贮存</w:t>
      </w:r>
    </w:p>
    <w:p>
      <w:pPr>
        <w:snapToGrid w:val="0"/>
        <w:spacing w:line="240" w:lineRule="auto"/>
        <w:ind w:firstLine="420" w:firstLineChars="200"/>
        <w:rPr>
          <w:color w:val="auto"/>
          <w:sz w:val="21"/>
          <w:szCs w:val="21"/>
        </w:rPr>
      </w:pPr>
      <w:r>
        <w:rPr>
          <w:rFonts w:hint="eastAsia"/>
          <w:color w:val="auto"/>
          <w:sz w:val="21"/>
          <w:szCs w:val="21"/>
        </w:rPr>
        <w:t>产品的标志、包装、运输、贮存和质量证明书应符合</w:t>
      </w:r>
      <w:r>
        <w:rPr>
          <w:color w:val="auto"/>
          <w:sz w:val="21"/>
          <w:szCs w:val="21"/>
        </w:rPr>
        <w:t>GB/T</w:t>
      </w:r>
      <w:r>
        <w:rPr>
          <w:rFonts w:hint="eastAsia"/>
          <w:color w:val="auto"/>
          <w:sz w:val="21"/>
          <w:szCs w:val="21"/>
        </w:rPr>
        <w:t xml:space="preserve"> </w:t>
      </w:r>
      <w:r>
        <w:rPr>
          <w:color w:val="auto"/>
          <w:sz w:val="21"/>
          <w:szCs w:val="21"/>
        </w:rPr>
        <w:t>8888</w:t>
      </w:r>
      <w:r>
        <w:rPr>
          <w:rFonts w:hint="eastAsia"/>
          <w:color w:val="auto"/>
          <w:sz w:val="21"/>
          <w:szCs w:val="21"/>
        </w:rPr>
        <w:t>的规定。</w:t>
      </w:r>
    </w:p>
    <w:p>
      <w:pPr>
        <w:pStyle w:val="4"/>
        <w:keepLines w:val="0"/>
        <w:snapToGrid w:val="0"/>
        <w:spacing w:beforeLines="50" w:after="0" w:line="360" w:lineRule="auto"/>
        <w:rPr>
          <w:rFonts w:hAnsi="Calibri"/>
          <w:strike/>
          <w:color w:val="auto"/>
          <w:kern w:val="2"/>
        </w:rPr>
      </w:pPr>
      <w:r>
        <w:rPr>
          <w:rFonts w:hint="eastAsia" w:hAnsi="Calibri"/>
          <w:color w:val="auto"/>
          <w:kern w:val="2"/>
        </w:rPr>
        <w:t>8.2  随行文件</w:t>
      </w:r>
    </w:p>
    <w:p>
      <w:pPr>
        <w:snapToGrid w:val="0"/>
        <w:spacing w:line="240" w:lineRule="auto"/>
        <w:ind w:firstLine="420" w:firstLineChars="200"/>
        <w:rPr>
          <w:color w:val="auto"/>
          <w:sz w:val="21"/>
          <w:szCs w:val="21"/>
        </w:rPr>
      </w:pPr>
      <w:r>
        <w:rPr>
          <w:color w:val="auto"/>
          <w:sz w:val="21"/>
          <w:szCs w:val="21"/>
        </w:rPr>
        <w:t>每批产品应附有随行文件，其中除应包括供方信息、产品信息、本文件编号、出厂日期或包装日期外，还宜包括：</w:t>
      </w:r>
    </w:p>
    <w:p>
      <w:pPr>
        <w:numPr>
          <w:ilvl w:val="0"/>
          <w:numId w:val="4"/>
        </w:numPr>
        <w:tabs>
          <w:tab w:val="left" w:pos="780"/>
        </w:tabs>
        <w:snapToGrid w:val="0"/>
        <w:spacing w:line="240" w:lineRule="auto"/>
        <w:ind w:left="0" w:firstLine="420" w:firstLineChars="200"/>
        <w:textAlignment w:val="auto"/>
        <w:rPr>
          <w:color w:val="auto"/>
          <w:sz w:val="21"/>
          <w:szCs w:val="21"/>
        </w:rPr>
        <w:pPrChange w:id="70" w:author="韩知为" w:date="2022-11-08T12:43:51Z">
          <w:pPr>
            <w:numPr>
              <w:ilvl w:val="0"/>
              <w:numId w:val="4"/>
            </w:numPr>
            <w:tabs>
              <w:tab w:val="left" w:pos="780"/>
            </w:tabs>
            <w:snapToGrid w:val="0"/>
            <w:spacing w:line="240" w:lineRule="auto"/>
            <w:ind w:left="420" w:firstLine="420" w:firstLineChars="200"/>
            <w:textAlignment w:val="auto"/>
          </w:pPr>
        </w:pPrChange>
      </w:pPr>
      <w:r>
        <w:rPr>
          <w:color w:val="auto"/>
          <w:sz w:val="21"/>
          <w:szCs w:val="21"/>
          <w:shd w:val="clear" w:color="auto" w:fill="FFFFFF"/>
        </w:rPr>
        <w:t>产品质量保证书，内容如下</w:t>
      </w:r>
      <w:r>
        <w:rPr>
          <w:color w:val="auto"/>
          <w:sz w:val="21"/>
          <w:szCs w:val="21"/>
        </w:rPr>
        <w:t>：</w:t>
      </w:r>
    </w:p>
    <w:p>
      <w:pPr>
        <w:tabs>
          <w:tab w:val="left" w:pos="780"/>
          <w:tab w:val="left" w:pos="7407"/>
        </w:tabs>
        <w:snapToGrid w:val="0"/>
        <w:spacing w:line="240" w:lineRule="auto"/>
        <w:ind w:firstLine="840" w:firstLineChars="400"/>
        <w:textAlignment w:val="auto"/>
        <w:rPr>
          <w:color w:val="auto"/>
          <w:sz w:val="21"/>
          <w:szCs w:val="21"/>
        </w:rPr>
        <w:pPrChange w:id="71" w:author="韩知为" w:date="2022-11-08T12:43:51Z">
          <w:pPr>
            <w:tabs>
              <w:tab w:val="left" w:pos="780"/>
              <w:tab w:val="left" w:pos="7407"/>
            </w:tabs>
            <w:snapToGrid w:val="0"/>
            <w:spacing w:line="240" w:lineRule="auto"/>
            <w:ind w:firstLine="840" w:firstLineChars="400"/>
            <w:textAlignment w:val="auto"/>
          </w:pPr>
        </w:pPrChange>
      </w:pPr>
      <w:r>
        <w:rPr>
          <w:rFonts w:hint="eastAsia" w:ascii="宋体" w:hAnsi="宋体" w:cs="宋体"/>
          <w:color w:val="auto"/>
          <w:sz w:val="21"/>
          <w:szCs w:val="21"/>
        </w:rPr>
        <w:t>·</w:t>
      </w:r>
      <w:r>
        <w:rPr>
          <w:color w:val="auto"/>
          <w:sz w:val="21"/>
          <w:szCs w:val="21"/>
        </w:rPr>
        <w:t xml:space="preserve"> 产品的主要性能及技术参数；</w:t>
      </w:r>
      <w:r>
        <w:rPr>
          <w:rFonts w:hint="eastAsia"/>
          <w:color w:val="auto"/>
          <w:sz w:val="21"/>
          <w:szCs w:val="21"/>
        </w:rPr>
        <w:tab/>
      </w:r>
    </w:p>
    <w:p>
      <w:pPr>
        <w:tabs>
          <w:tab w:val="left" w:pos="780"/>
        </w:tabs>
        <w:snapToGrid w:val="0"/>
        <w:spacing w:line="240" w:lineRule="auto"/>
        <w:ind w:left="0" w:firstLine="420" w:firstLineChars="200"/>
        <w:textAlignment w:val="auto"/>
        <w:rPr>
          <w:color w:val="auto"/>
          <w:sz w:val="21"/>
          <w:szCs w:val="21"/>
        </w:rPr>
        <w:pPrChange w:id="72"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产品特点（包括制造工艺及原材料的特点）；</w:t>
      </w:r>
    </w:p>
    <w:p>
      <w:pPr>
        <w:tabs>
          <w:tab w:val="left" w:pos="780"/>
        </w:tabs>
        <w:snapToGrid w:val="0"/>
        <w:spacing w:line="240" w:lineRule="auto"/>
        <w:ind w:left="0" w:firstLine="420" w:firstLineChars="200"/>
        <w:textAlignment w:val="auto"/>
        <w:rPr>
          <w:color w:val="auto"/>
          <w:sz w:val="21"/>
          <w:szCs w:val="21"/>
        </w:rPr>
        <w:pPrChange w:id="73"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对产品质量所负的责任；</w:t>
      </w:r>
    </w:p>
    <w:p>
      <w:pPr>
        <w:tabs>
          <w:tab w:val="left" w:pos="780"/>
        </w:tabs>
        <w:snapToGrid w:val="0"/>
        <w:spacing w:line="240" w:lineRule="auto"/>
        <w:ind w:left="0" w:firstLine="420" w:firstLineChars="200"/>
        <w:textAlignment w:val="auto"/>
        <w:rPr>
          <w:color w:val="auto"/>
          <w:sz w:val="21"/>
          <w:szCs w:val="21"/>
        </w:rPr>
        <w:pPrChange w:id="74"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产品获得的质量认证及</w:t>
      </w:r>
      <w:r>
        <w:rPr>
          <w:color w:val="auto"/>
          <w:sz w:val="21"/>
          <w:szCs w:val="21"/>
          <w:shd w:val="clear" w:color="auto" w:fill="FFFFFF"/>
        </w:rPr>
        <w:t>带</w:t>
      </w:r>
      <w:r>
        <w:rPr>
          <w:color w:val="auto"/>
          <w:sz w:val="21"/>
          <w:szCs w:val="21"/>
        </w:rPr>
        <w:t>供方技术监督部门检印的各项分析检验结果。</w:t>
      </w:r>
    </w:p>
    <w:p>
      <w:pPr>
        <w:numPr>
          <w:ilvl w:val="0"/>
          <w:numId w:val="4"/>
        </w:numPr>
        <w:tabs>
          <w:tab w:val="left" w:pos="780"/>
        </w:tabs>
        <w:snapToGrid w:val="0"/>
        <w:spacing w:line="240" w:lineRule="auto"/>
        <w:ind w:left="0" w:firstLine="420" w:firstLineChars="200"/>
        <w:textAlignment w:val="auto"/>
        <w:rPr>
          <w:color w:val="auto"/>
          <w:sz w:val="21"/>
          <w:szCs w:val="21"/>
        </w:rPr>
        <w:pPrChange w:id="75" w:author="韩知为" w:date="2022-11-08T12:43:51Z">
          <w:pPr>
            <w:numPr>
              <w:ilvl w:val="0"/>
              <w:numId w:val="4"/>
            </w:numPr>
            <w:tabs>
              <w:tab w:val="left" w:pos="780"/>
            </w:tabs>
            <w:snapToGrid w:val="0"/>
            <w:spacing w:line="240" w:lineRule="auto"/>
            <w:ind w:left="420" w:firstLine="420" w:firstLineChars="200"/>
            <w:textAlignment w:val="auto"/>
          </w:pPr>
        </w:pPrChange>
      </w:pPr>
      <w:r>
        <w:rPr>
          <w:color w:val="auto"/>
          <w:sz w:val="21"/>
          <w:szCs w:val="21"/>
          <w:shd w:val="clear" w:color="auto" w:fill="FFFFFF"/>
        </w:rPr>
        <w:t>产品合格证，内容如下：</w:t>
      </w:r>
    </w:p>
    <w:p>
      <w:pPr>
        <w:tabs>
          <w:tab w:val="left" w:pos="780"/>
        </w:tabs>
        <w:snapToGrid w:val="0"/>
        <w:spacing w:line="240" w:lineRule="auto"/>
        <w:ind w:left="0" w:firstLine="420" w:firstLineChars="200"/>
        <w:textAlignment w:val="auto"/>
        <w:rPr>
          <w:color w:val="auto"/>
          <w:sz w:val="21"/>
          <w:szCs w:val="21"/>
        </w:rPr>
        <w:pPrChange w:id="76"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检验项目及其结果或检验结论；</w:t>
      </w:r>
    </w:p>
    <w:p>
      <w:pPr>
        <w:tabs>
          <w:tab w:val="left" w:pos="780"/>
        </w:tabs>
        <w:snapToGrid w:val="0"/>
        <w:spacing w:line="240" w:lineRule="auto"/>
        <w:ind w:left="0" w:firstLine="420" w:firstLineChars="200"/>
        <w:textAlignment w:val="auto"/>
        <w:rPr>
          <w:color w:val="auto"/>
          <w:sz w:val="21"/>
          <w:szCs w:val="21"/>
        </w:rPr>
        <w:pPrChange w:id="77"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批量或批号；</w:t>
      </w:r>
    </w:p>
    <w:p>
      <w:pPr>
        <w:tabs>
          <w:tab w:val="left" w:pos="780"/>
        </w:tabs>
        <w:snapToGrid w:val="0"/>
        <w:spacing w:line="240" w:lineRule="auto"/>
        <w:ind w:left="0" w:firstLine="420" w:firstLineChars="200"/>
        <w:textAlignment w:val="auto"/>
        <w:rPr>
          <w:color w:val="auto"/>
          <w:sz w:val="21"/>
          <w:szCs w:val="21"/>
        </w:rPr>
        <w:pPrChange w:id="78"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检验日期；</w:t>
      </w:r>
    </w:p>
    <w:p>
      <w:pPr>
        <w:tabs>
          <w:tab w:val="left" w:pos="780"/>
        </w:tabs>
        <w:snapToGrid w:val="0"/>
        <w:spacing w:line="240" w:lineRule="auto"/>
        <w:ind w:left="0" w:firstLine="420" w:firstLineChars="200"/>
        <w:textAlignment w:val="auto"/>
        <w:rPr>
          <w:color w:val="auto"/>
          <w:sz w:val="21"/>
          <w:szCs w:val="21"/>
        </w:rPr>
        <w:pPrChange w:id="79" w:author="韩知为" w:date="2022-11-08T12:43:51Z">
          <w:pPr>
            <w:tabs>
              <w:tab w:val="left" w:pos="780"/>
            </w:tabs>
            <w:snapToGrid w:val="0"/>
            <w:spacing w:line="240" w:lineRule="auto"/>
            <w:ind w:left="420" w:firstLine="420" w:firstLineChars="200"/>
            <w:textAlignment w:val="auto"/>
          </w:pPr>
        </w:pPrChange>
      </w:pPr>
      <w:r>
        <w:rPr>
          <w:rFonts w:hint="eastAsia" w:ascii="宋体" w:hAnsi="宋体" w:cs="宋体"/>
          <w:color w:val="auto"/>
          <w:sz w:val="21"/>
          <w:szCs w:val="21"/>
        </w:rPr>
        <w:t>·</w:t>
      </w:r>
      <w:r>
        <w:rPr>
          <w:color w:val="auto"/>
          <w:sz w:val="21"/>
          <w:szCs w:val="21"/>
        </w:rPr>
        <w:t xml:space="preserve">  检验员签名或盖章。</w:t>
      </w:r>
    </w:p>
    <w:p>
      <w:pPr>
        <w:numPr>
          <w:ilvl w:val="0"/>
          <w:numId w:val="4"/>
        </w:numPr>
        <w:tabs>
          <w:tab w:val="left" w:pos="780"/>
        </w:tabs>
        <w:snapToGrid w:val="0"/>
        <w:spacing w:line="240" w:lineRule="auto"/>
        <w:ind w:left="0" w:firstLine="420" w:firstLineChars="200"/>
        <w:textAlignment w:val="auto"/>
        <w:rPr>
          <w:color w:val="auto"/>
          <w:sz w:val="21"/>
          <w:szCs w:val="21"/>
        </w:rPr>
        <w:pPrChange w:id="80" w:author="韩知为" w:date="2022-11-08T12:43:51Z">
          <w:pPr>
            <w:numPr>
              <w:ilvl w:val="0"/>
              <w:numId w:val="4"/>
            </w:numPr>
            <w:tabs>
              <w:tab w:val="left" w:pos="780"/>
            </w:tabs>
            <w:snapToGrid w:val="0"/>
            <w:spacing w:line="240" w:lineRule="auto"/>
            <w:ind w:left="420" w:firstLine="420" w:firstLineChars="200"/>
            <w:textAlignment w:val="auto"/>
          </w:pPr>
        </w:pPrChange>
      </w:pPr>
      <w:r>
        <w:rPr>
          <w:color w:val="auto"/>
          <w:sz w:val="21"/>
          <w:szCs w:val="21"/>
          <w:shd w:val="clear" w:color="auto" w:fill="FFFFFF"/>
        </w:rPr>
        <w:t>产品</w:t>
      </w:r>
      <w:r>
        <w:rPr>
          <w:color w:val="auto"/>
          <w:sz w:val="21"/>
          <w:szCs w:val="21"/>
        </w:rPr>
        <w:t>质量控制过程中的检验报告及成品检验报告</w:t>
      </w:r>
      <w:r>
        <w:rPr>
          <w:color w:val="auto"/>
          <w:sz w:val="21"/>
          <w:szCs w:val="21"/>
          <w:shd w:val="clear" w:color="auto" w:fill="FFFFFF"/>
        </w:rPr>
        <w:t>；</w:t>
      </w:r>
    </w:p>
    <w:p>
      <w:pPr>
        <w:numPr>
          <w:ilvl w:val="0"/>
          <w:numId w:val="4"/>
        </w:numPr>
        <w:tabs>
          <w:tab w:val="left" w:pos="780"/>
        </w:tabs>
        <w:snapToGrid w:val="0"/>
        <w:spacing w:line="240" w:lineRule="auto"/>
        <w:ind w:left="0" w:firstLine="420" w:firstLineChars="200"/>
        <w:textAlignment w:val="auto"/>
        <w:rPr>
          <w:color w:val="auto"/>
          <w:sz w:val="21"/>
          <w:szCs w:val="21"/>
        </w:rPr>
        <w:pPrChange w:id="81" w:author="韩知为" w:date="2022-11-08T12:43:51Z">
          <w:pPr>
            <w:numPr>
              <w:ilvl w:val="0"/>
              <w:numId w:val="4"/>
            </w:numPr>
            <w:tabs>
              <w:tab w:val="left" w:pos="780"/>
            </w:tabs>
            <w:snapToGrid w:val="0"/>
            <w:spacing w:line="240" w:lineRule="auto"/>
            <w:ind w:left="420" w:firstLine="420" w:firstLineChars="200"/>
            <w:textAlignment w:val="auto"/>
          </w:pPr>
        </w:pPrChange>
      </w:pPr>
      <w:r>
        <w:rPr>
          <w:color w:val="auto"/>
          <w:sz w:val="21"/>
          <w:szCs w:val="21"/>
          <w:shd w:val="clear" w:color="auto" w:fill="FFFFFF"/>
        </w:rPr>
        <w:t>产品使用说明：正确搬运、使用、贮存方法等；</w:t>
      </w:r>
    </w:p>
    <w:p>
      <w:pPr>
        <w:numPr>
          <w:ilvl w:val="0"/>
          <w:numId w:val="4"/>
        </w:numPr>
        <w:tabs>
          <w:tab w:val="left" w:pos="780"/>
        </w:tabs>
        <w:snapToGrid w:val="0"/>
        <w:spacing w:line="240" w:lineRule="auto"/>
        <w:ind w:left="0" w:firstLine="420" w:firstLineChars="200"/>
        <w:textAlignment w:val="auto"/>
        <w:rPr>
          <w:color w:val="auto"/>
          <w:sz w:val="21"/>
          <w:szCs w:val="21"/>
        </w:rPr>
        <w:pPrChange w:id="82" w:author="韩知为" w:date="2022-11-08T12:43:51Z">
          <w:pPr>
            <w:numPr>
              <w:ilvl w:val="0"/>
              <w:numId w:val="4"/>
            </w:numPr>
            <w:tabs>
              <w:tab w:val="left" w:pos="780"/>
            </w:tabs>
            <w:snapToGrid w:val="0"/>
            <w:spacing w:line="240" w:lineRule="auto"/>
            <w:ind w:left="420" w:firstLine="420" w:firstLineChars="200"/>
            <w:textAlignment w:val="auto"/>
          </w:pPr>
        </w:pPrChange>
      </w:pPr>
      <w:r>
        <w:rPr>
          <w:color w:val="auto"/>
          <w:sz w:val="21"/>
          <w:szCs w:val="21"/>
        </w:rPr>
        <w:t>其他。</w:t>
      </w:r>
    </w:p>
    <w:p>
      <w:pPr>
        <w:pStyle w:val="49"/>
        <w:numPr>
          <w:ilvl w:val="0"/>
          <w:numId w:val="0"/>
        </w:numPr>
        <w:adjustRightInd w:val="0"/>
        <w:snapToGrid w:val="0"/>
        <w:spacing w:before="240" w:beforeLines="100" w:after="240" w:afterLines="100"/>
        <w:rPr>
          <w:color w:val="auto"/>
        </w:rPr>
      </w:pPr>
      <w:r>
        <w:rPr>
          <w:rFonts w:hint="eastAsia"/>
          <w:color w:val="auto"/>
        </w:rPr>
        <w:t xml:space="preserve">9  </w:t>
      </w:r>
      <w:r>
        <w:rPr>
          <w:rFonts w:hint="eastAsia" w:hAnsi="Calibri"/>
          <w:color w:val="auto"/>
          <w:kern w:val="2"/>
        </w:rPr>
        <w:t>订货单</w:t>
      </w:r>
      <w:r>
        <w:rPr>
          <w:rFonts w:hint="eastAsia"/>
          <w:color w:val="auto"/>
        </w:rPr>
        <w:t>内容</w:t>
      </w:r>
    </w:p>
    <w:p>
      <w:pPr>
        <w:snapToGrid w:val="0"/>
        <w:spacing w:line="240" w:lineRule="auto"/>
        <w:ind w:firstLine="420" w:firstLineChars="200"/>
        <w:rPr>
          <w:rFonts w:ascii="宋体"/>
          <w:color w:val="auto"/>
          <w:sz w:val="21"/>
          <w:szCs w:val="21"/>
        </w:rPr>
      </w:pPr>
      <w:r>
        <w:rPr>
          <w:color w:val="auto"/>
          <w:sz w:val="21"/>
          <w:szCs w:val="21"/>
        </w:rPr>
        <w:t>需方可根据自身的需要，</w:t>
      </w:r>
      <w:r>
        <w:rPr>
          <w:rFonts w:hint="eastAsia" w:ascii="宋体" w:hAnsi="宋体"/>
          <w:color w:val="auto"/>
          <w:sz w:val="21"/>
          <w:szCs w:val="21"/>
        </w:rPr>
        <w:t>订购本文件所列产品的订货单内，</w:t>
      </w:r>
      <w:r>
        <w:rPr>
          <w:color w:val="auto"/>
          <w:sz w:val="21"/>
          <w:szCs w:val="21"/>
        </w:rPr>
        <w:t>列出如下内容：</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3"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产品名称；</w:t>
      </w:r>
      <w:bookmarkStart w:id="12" w:name="_GoBack"/>
      <w:bookmarkEnd w:id="12"/>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4"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牌号；</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5"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状态；</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6"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规格；</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7"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重量；</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8"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尺寸允许偏差（高精级或有特殊要求时，未注明时按普通级供货）；</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89"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力学性能（拉伸试验或硬度试验）；</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90"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内应力、翘曲度、表面粗糙度（有要求时）</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91"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本文件编号；</w:t>
      </w:r>
    </w:p>
    <w:p>
      <w:pPr>
        <w:numPr>
          <w:ilvl w:val="0"/>
          <w:numId w:val="5"/>
        </w:numPr>
        <w:tabs>
          <w:tab w:val="left" w:pos="810"/>
          <w:tab w:val="left" w:pos="1211"/>
          <w:tab w:val="clear" w:pos="791"/>
        </w:tabs>
        <w:snapToGrid w:val="0"/>
        <w:spacing w:line="240" w:lineRule="auto"/>
        <w:ind w:left="791"/>
        <w:rPr>
          <w:rFonts w:ascii="宋体"/>
          <w:color w:val="auto"/>
          <w:sz w:val="21"/>
          <w:szCs w:val="21"/>
        </w:rPr>
        <w:pPrChange w:id="92" w:author="韩知为" w:date="2022-11-08T12:44:02Z">
          <w:pPr>
            <w:numPr>
              <w:ilvl w:val="0"/>
              <w:numId w:val="5"/>
            </w:numPr>
            <w:tabs>
              <w:tab w:val="left" w:pos="810"/>
              <w:tab w:val="left" w:pos="1211"/>
              <w:tab w:val="clear" w:pos="791"/>
            </w:tabs>
            <w:snapToGrid w:val="0"/>
            <w:spacing w:line="240" w:lineRule="auto"/>
          </w:pPr>
        </w:pPrChange>
      </w:pPr>
      <w:r>
        <w:rPr>
          <w:rFonts w:hint="eastAsia" w:ascii="宋体" w:hAnsi="宋体"/>
          <w:color w:val="auto"/>
          <w:sz w:val="21"/>
          <w:szCs w:val="21"/>
        </w:rPr>
        <w:t>其他。</w:t>
      </w:r>
      <w:r>
        <w:rPr>
          <w:rFonts w:ascii="宋体" w:hAnsi="宋体"/>
          <w:color w:val="auto"/>
          <w:sz w:val="21"/>
          <w:szCs w:val="21"/>
        </w:rPr>
        <w:t xml:space="preserve">    </w:t>
      </w:r>
      <w:r>
        <w:rPr>
          <w:rFonts w:hint="eastAsia" w:ascii="宋体" w:hAnsi="宋体"/>
          <w:color w:val="auto"/>
          <w:sz w:val="21"/>
        </w:rPr>
        <w:t xml:space="preserve"> </w:t>
      </w:r>
    </w:p>
    <w:p>
      <w:pPr>
        <w:snapToGrid w:val="0"/>
        <w:spacing w:line="360" w:lineRule="auto"/>
        <w:ind w:firstLine="420" w:firstLineChars="200"/>
        <w:rPr>
          <w:color w:val="auto"/>
          <w:sz w:val="21"/>
        </w:rPr>
        <w:pPrChange w:id="93" w:author="韩知为" w:date="2022-11-08T12:43:56Z">
          <w:pPr>
            <w:snapToGrid w:val="0"/>
            <w:spacing w:line="360" w:lineRule="auto"/>
            <w:ind w:firstLine="420" w:firstLineChars="200"/>
          </w:pPr>
        </w:pPrChange>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154940</wp:posOffset>
                </wp:positionV>
                <wp:extent cx="1828800" cy="0"/>
                <wp:effectExtent l="0" t="7620" r="3810" b="8890"/>
                <wp:wrapNone/>
                <wp:docPr id="6" name="直线 113"/>
                <wp:cNvGraphicFramePr/>
                <a:graphic xmlns:a="http://schemas.openxmlformats.org/drawingml/2006/main">
                  <a:graphicData uri="http://schemas.microsoft.com/office/word/2010/wordprocessingShape">
                    <wps:wsp>
                      <wps:cNvSpPr/>
                      <wps:spPr>
                        <a:xfrm>
                          <a:off x="0" y="0"/>
                          <a:ext cx="18288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193.5pt;margin-top:12.2pt;height:0pt;width:144pt;z-index:251664384;mso-width-relative:page;mso-height-relative:page;" filled="f" stroked="t" coordsize="21600,21600" o:gfxdata="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KZH&#10;j9gAAAAJAQAADwAAAAAAAAABACAAAAAiAAAAZHJzL2Rvd25yZXYueG1sUEsBAhQAFAAAAAgAh07i&#10;QCu9JQjpAQAA3gMAAA4AAAAAAAAAAQAgAAAAJwEAAGRycy9lMm9Eb2MueG1sUEsFBgAAAAAGAAYA&#10;WQEAAIIFAAAAAA==&#10;">
                <v:fill on="f" focussize="0,0"/>
                <v:stroke weight="1.25pt" color="#000000" joinstyle="round"/>
                <v:imagedata o:title=""/>
                <o:lock v:ext="edit" aspectratio="f"/>
              </v:line>
            </w:pict>
          </mc:Fallback>
        </mc:AlternateContent>
      </w:r>
    </w:p>
    <w:sectPr>
      <w:headerReference r:id="rId11" w:type="first"/>
      <w:footerReference r:id="rId13" w:type="first"/>
      <w:headerReference r:id="rId10" w:type="default"/>
      <w:footerReference r:id="rId12" w:type="default"/>
      <w:pgSz w:w="11907" w:h="16840"/>
      <w:pgMar w:top="1440" w:right="1134" w:bottom="1440" w:left="1418" w:header="1247" w:footer="1134" w:gutter="0"/>
      <w:pgNumType w:start="1"/>
      <w:cols w:space="72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2-11-08T11:51:09Z" w:initials="">
    <w:p w14:paraId="1BFC784E">
      <w:pPr>
        <w:pStyle w:val="13"/>
        <w:rPr>
          <w:rFonts w:hint="default" w:eastAsia="宋体"/>
          <w:lang w:val="en-US" w:eastAsia="zh-CN"/>
        </w:rPr>
      </w:pPr>
      <w:r>
        <w:rPr>
          <w:rFonts w:hint="eastAsia"/>
          <w:lang w:val="en-US" w:eastAsia="zh-CN"/>
        </w:rPr>
        <w:t>凹坑的数量呢？</w:t>
      </w:r>
    </w:p>
  </w:comment>
  <w:comment w:id="1" w:author="韩知为" w:date="2022-11-08T11:52:10Z" w:initials="">
    <w:p w14:paraId="50540594">
      <w:pPr>
        <w:pStyle w:val="13"/>
        <w:rPr>
          <w:rFonts w:hint="default" w:eastAsia="宋体"/>
          <w:lang w:val="en-US" w:eastAsia="zh-CN"/>
        </w:rPr>
      </w:pPr>
      <w:r>
        <w:rPr>
          <w:rFonts w:hint="eastAsia"/>
          <w:lang w:val="en-US" w:eastAsia="zh-CN"/>
        </w:rPr>
        <w:t>是指整卷的总长度吗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FC784E" w15:done="0"/>
  <w15:commentEx w15:paraId="505405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mn-c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2"/>
      </w:rPr>
    </w:pPr>
    <w:r>
      <w:fldChar w:fldCharType="begin"/>
    </w:r>
    <w:r>
      <w:rPr>
        <w:rStyle w:val="32"/>
      </w:rPr>
      <w:instrText xml:space="preserve">PAGE  </w:instrText>
    </w:r>
    <w:r>
      <w:fldChar w:fldCharType="separate"/>
    </w:r>
    <w:r>
      <w:rPr>
        <w:rStyle w:val="32"/>
      </w:rPr>
      <w:t>8</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2"/>
      </w:rPr>
    </w:pPr>
    <w:r>
      <w:fldChar w:fldCharType="begin"/>
    </w:r>
    <w:r>
      <w:rPr>
        <w:rStyle w:val="32"/>
      </w:rPr>
      <w:instrText xml:space="preserve">PAGE  </w:instrText>
    </w:r>
    <w:r>
      <w:fldChar w:fldCharType="separate"/>
    </w:r>
    <w:r>
      <w:rPr>
        <w:rStyle w:val="32"/>
      </w:rPr>
      <w:t>7</w:t>
    </w:r>
    <w:r>
      <w:fldChar w:fldCharType="end"/>
    </w:r>
  </w:p>
  <w:p>
    <w:pPr>
      <w:pStyle w:val="21"/>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 xml:space="preserve">                                                                              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0000015"/>
    <w:multiLevelType w:val="multilevel"/>
    <w:tmpl w:val="00000015"/>
    <w:lvl w:ilvl="0" w:tentative="0">
      <w:start w:val="1"/>
      <w:numFmt w:val="decimal"/>
      <w:pStyle w:val="48"/>
      <w:suff w:val="nothing"/>
      <w:lvlText w:val="表%1　"/>
      <w:lvlJc w:val="left"/>
      <w:pPr>
        <w:ind w:left="3119" w:firstLine="0"/>
      </w:pPr>
      <w:rPr>
        <w:rFonts w:hint="eastAsia" w:ascii="黑体" w:hAnsi="Times New Roman" w:eastAsia="黑体"/>
        <w:b w:val="0"/>
        <w:i w:val="0"/>
        <w:sz w:val="21"/>
      </w:rPr>
    </w:lvl>
    <w:lvl w:ilvl="1" w:tentative="0">
      <w:start w:val="1"/>
      <w:numFmt w:val="decimal"/>
      <w:lvlText w:val="%1.%2"/>
      <w:lvlJc w:val="left"/>
      <w:pPr>
        <w:tabs>
          <w:tab w:val="left" w:pos="4111"/>
        </w:tabs>
        <w:ind w:left="4111" w:hanging="567"/>
      </w:pPr>
      <w:rPr>
        <w:rFonts w:hint="eastAsia"/>
      </w:rPr>
    </w:lvl>
    <w:lvl w:ilvl="2" w:tentative="0">
      <w:start w:val="1"/>
      <w:numFmt w:val="decimal"/>
      <w:lvlText w:val="%1.%2.%3"/>
      <w:lvlJc w:val="left"/>
      <w:pPr>
        <w:tabs>
          <w:tab w:val="left" w:pos="4537"/>
        </w:tabs>
        <w:ind w:left="4537" w:hanging="567"/>
      </w:pPr>
      <w:rPr>
        <w:rFonts w:hint="eastAsia"/>
      </w:rPr>
    </w:lvl>
    <w:lvl w:ilvl="3" w:tentative="0">
      <w:start w:val="1"/>
      <w:numFmt w:val="decimal"/>
      <w:lvlText w:val="%1.%2.%3.%4"/>
      <w:lvlJc w:val="left"/>
      <w:pPr>
        <w:tabs>
          <w:tab w:val="left" w:pos="5103"/>
        </w:tabs>
        <w:ind w:left="5103" w:hanging="708"/>
      </w:pPr>
      <w:rPr>
        <w:rFonts w:hint="eastAsia"/>
      </w:rPr>
    </w:lvl>
    <w:lvl w:ilvl="4" w:tentative="0">
      <w:start w:val="1"/>
      <w:numFmt w:val="decimal"/>
      <w:lvlText w:val="%1.%2.%3.%4.%5"/>
      <w:lvlJc w:val="left"/>
      <w:pPr>
        <w:tabs>
          <w:tab w:val="left" w:pos="5670"/>
        </w:tabs>
        <w:ind w:left="5670" w:hanging="850"/>
      </w:pPr>
      <w:rPr>
        <w:rFonts w:hint="eastAsia"/>
      </w:rPr>
    </w:lvl>
    <w:lvl w:ilvl="5" w:tentative="0">
      <w:start w:val="1"/>
      <w:numFmt w:val="decimal"/>
      <w:lvlText w:val="%1.%2.%3.%4.%5.%6"/>
      <w:lvlJc w:val="left"/>
      <w:pPr>
        <w:tabs>
          <w:tab w:val="left" w:pos="6379"/>
        </w:tabs>
        <w:ind w:left="6379" w:hanging="1134"/>
      </w:pPr>
      <w:rPr>
        <w:rFonts w:hint="eastAsia"/>
      </w:rPr>
    </w:lvl>
    <w:lvl w:ilvl="6" w:tentative="0">
      <w:start w:val="1"/>
      <w:numFmt w:val="decimal"/>
      <w:lvlText w:val="%1.%2.%3.%4.%5.%6.%7"/>
      <w:lvlJc w:val="left"/>
      <w:pPr>
        <w:tabs>
          <w:tab w:val="left" w:pos="6946"/>
        </w:tabs>
        <w:ind w:left="6946" w:hanging="1276"/>
      </w:pPr>
      <w:rPr>
        <w:rFonts w:hint="eastAsia"/>
      </w:rPr>
    </w:lvl>
    <w:lvl w:ilvl="7" w:tentative="0">
      <w:start w:val="1"/>
      <w:numFmt w:val="decimal"/>
      <w:lvlText w:val="%1.%2.%3.%4.%5.%6.%7.%8"/>
      <w:lvlJc w:val="left"/>
      <w:pPr>
        <w:tabs>
          <w:tab w:val="left" w:pos="7513"/>
        </w:tabs>
        <w:ind w:left="7513" w:hanging="1418"/>
      </w:pPr>
      <w:rPr>
        <w:rFonts w:hint="eastAsia"/>
      </w:rPr>
    </w:lvl>
    <w:lvl w:ilvl="8" w:tentative="0">
      <w:start w:val="1"/>
      <w:numFmt w:val="decimal"/>
      <w:lvlText w:val="%1.%2.%3.%4.%5.%6.%7.%8.%9"/>
      <w:lvlJc w:val="left"/>
      <w:pPr>
        <w:tabs>
          <w:tab w:val="left" w:pos="8221"/>
        </w:tabs>
        <w:ind w:left="8221" w:hanging="1700"/>
      </w:pPr>
      <w:rPr>
        <w:rFonts w:hint="eastAsia"/>
      </w:rPr>
    </w:lvl>
  </w:abstractNum>
  <w:abstractNum w:abstractNumId="2">
    <w:nsid w:val="44826CF9"/>
    <w:multiLevelType w:val="multilevel"/>
    <w:tmpl w:val="44826CF9"/>
    <w:lvl w:ilvl="0" w:tentative="0">
      <w:start w:val="1"/>
      <w:numFmt w:val="lowerLetter"/>
      <w:lvlText w:val="%1）"/>
      <w:lvlJc w:val="left"/>
      <w:pPr>
        <w:tabs>
          <w:tab w:val="left" w:pos="791"/>
        </w:tabs>
        <w:ind w:left="791" w:hanging="360"/>
      </w:pPr>
      <w:rPr>
        <w:rFonts w:hint="default" w:ascii="Times New Roman" w:hAnsi="Times New Roman" w:cs="Times New Roman"/>
      </w:rPr>
    </w:lvl>
    <w:lvl w:ilvl="1" w:tentative="0">
      <w:start w:val="1"/>
      <w:numFmt w:val="lowerLetter"/>
      <w:lvlText w:val="%2)"/>
      <w:lvlJc w:val="left"/>
      <w:pPr>
        <w:tabs>
          <w:tab w:val="left" w:pos="1271"/>
        </w:tabs>
        <w:ind w:left="1271" w:hanging="420"/>
      </w:pPr>
    </w:lvl>
    <w:lvl w:ilvl="2" w:tentative="0">
      <w:start w:val="1"/>
      <w:numFmt w:val="lowerRoman"/>
      <w:lvlText w:val="%3."/>
      <w:lvlJc w:val="right"/>
      <w:pPr>
        <w:tabs>
          <w:tab w:val="left" w:pos="1691"/>
        </w:tabs>
        <w:ind w:left="1691" w:hanging="420"/>
      </w:pPr>
    </w:lvl>
    <w:lvl w:ilvl="3" w:tentative="0">
      <w:start w:val="1"/>
      <w:numFmt w:val="decimal"/>
      <w:lvlText w:val="%4."/>
      <w:lvlJc w:val="left"/>
      <w:pPr>
        <w:tabs>
          <w:tab w:val="left" w:pos="2111"/>
        </w:tabs>
        <w:ind w:left="2111" w:hanging="420"/>
      </w:pPr>
    </w:lvl>
    <w:lvl w:ilvl="4" w:tentative="0">
      <w:start w:val="1"/>
      <w:numFmt w:val="lowerLetter"/>
      <w:lvlText w:val="%5)"/>
      <w:lvlJc w:val="left"/>
      <w:pPr>
        <w:tabs>
          <w:tab w:val="left" w:pos="2531"/>
        </w:tabs>
        <w:ind w:left="2531" w:hanging="420"/>
      </w:pPr>
    </w:lvl>
    <w:lvl w:ilvl="5" w:tentative="0">
      <w:start w:val="1"/>
      <w:numFmt w:val="lowerRoman"/>
      <w:lvlText w:val="%6."/>
      <w:lvlJc w:val="right"/>
      <w:pPr>
        <w:tabs>
          <w:tab w:val="left" w:pos="2951"/>
        </w:tabs>
        <w:ind w:left="2951" w:hanging="420"/>
      </w:pPr>
    </w:lvl>
    <w:lvl w:ilvl="6" w:tentative="0">
      <w:start w:val="1"/>
      <w:numFmt w:val="decimal"/>
      <w:lvlText w:val="%7."/>
      <w:lvlJc w:val="left"/>
      <w:pPr>
        <w:tabs>
          <w:tab w:val="left" w:pos="3371"/>
        </w:tabs>
        <w:ind w:left="3371" w:hanging="420"/>
      </w:pPr>
    </w:lvl>
    <w:lvl w:ilvl="7" w:tentative="0">
      <w:start w:val="1"/>
      <w:numFmt w:val="lowerLetter"/>
      <w:lvlText w:val="%8)"/>
      <w:lvlJc w:val="left"/>
      <w:pPr>
        <w:tabs>
          <w:tab w:val="left" w:pos="3791"/>
        </w:tabs>
        <w:ind w:left="3791" w:hanging="420"/>
      </w:pPr>
    </w:lvl>
    <w:lvl w:ilvl="8" w:tentative="0">
      <w:start w:val="1"/>
      <w:numFmt w:val="lowerRoman"/>
      <w:lvlText w:val="%9."/>
      <w:lvlJc w:val="right"/>
      <w:pPr>
        <w:tabs>
          <w:tab w:val="left" w:pos="4211"/>
        </w:tabs>
        <w:ind w:left="4211" w:hanging="420"/>
      </w:pPr>
    </w:lvl>
  </w:abstractNum>
  <w:abstractNum w:abstractNumId="3">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6"/>
        </w:tabs>
        <w:ind w:left="846"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9"/>
      <w:suff w:val="nothing"/>
      <w:lvlText w:val="%1%2　"/>
      <w:lvlJc w:val="left"/>
      <w:pPr>
        <w:ind w:left="3255"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mirrorMargins w:val="1"/>
  <w:bordersDoNotSurroundHeader w:val="1"/>
  <w:bordersDoNotSurroundFooter w:val="1"/>
  <w:attachedTemplate r:id="rId1"/>
  <w:trackRevisions w:val="1"/>
  <w:documentProtection w:enforcement="0"/>
  <w:defaultTabStop w:val="240"/>
  <w:evenAndOddHeaders w:val="1"/>
  <w:drawingGridHorizontalSpacing w:val="120"/>
  <w:drawingGridVerticalSpacing w:val="163"/>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TdlMDhhOTM5Mjc3ZDA1Njc1OWUyMjQ2ZDBhODMifQ=="/>
    <w:docVar w:name="DrawingValume" w:val="隐藏"/>
    <w:docVar w:name="GotoValume" w:val="隐藏"/>
    <w:docVar w:name="SXValume" w:val="隐藏"/>
  </w:docVars>
  <w:rsids>
    <w:rsidRoot w:val="00ED2337"/>
    <w:rsid w:val="00000339"/>
    <w:rsid w:val="00004DB9"/>
    <w:rsid w:val="000064ED"/>
    <w:rsid w:val="00006BDB"/>
    <w:rsid w:val="00012309"/>
    <w:rsid w:val="00012382"/>
    <w:rsid w:val="00013D06"/>
    <w:rsid w:val="000172F3"/>
    <w:rsid w:val="00020E53"/>
    <w:rsid w:val="0002196A"/>
    <w:rsid w:val="000244D5"/>
    <w:rsid w:val="00030D23"/>
    <w:rsid w:val="00031DCC"/>
    <w:rsid w:val="00035740"/>
    <w:rsid w:val="00035B8E"/>
    <w:rsid w:val="00036100"/>
    <w:rsid w:val="00040957"/>
    <w:rsid w:val="00043BE8"/>
    <w:rsid w:val="000444CF"/>
    <w:rsid w:val="0004599E"/>
    <w:rsid w:val="000464C3"/>
    <w:rsid w:val="00046E1E"/>
    <w:rsid w:val="0004759C"/>
    <w:rsid w:val="00047EFC"/>
    <w:rsid w:val="000522F8"/>
    <w:rsid w:val="00053C67"/>
    <w:rsid w:val="00053D7C"/>
    <w:rsid w:val="00057655"/>
    <w:rsid w:val="00061E5D"/>
    <w:rsid w:val="00065564"/>
    <w:rsid w:val="00065828"/>
    <w:rsid w:val="00067642"/>
    <w:rsid w:val="000734E4"/>
    <w:rsid w:val="000741A8"/>
    <w:rsid w:val="000761FD"/>
    <w:rsid w:val="00076496"/>
    <w:rsid w:val="0008210E"/>
    <w:rsid w:val="000831DE"/>
    <w:rsid w:val="00084E0B"/>
    <w:rsid w:val="000867AB"/>
    <w:rsid w:val="00086A29"/>
    <w:rsid w:val="00087513"/>
    <w:rsid w:val="00090F9D"/>
    <w:rsid w:val="00095004"/>
    <w:rsid w:val="00096390"/>
    <w:rsid w:val="00097F21"/>
    <w:rsid w:val="000A3418"/>
    <w:rsid w:val="000A365D"/>
    <w:rsid w:val="000B0A4F"/>
    <w:rsid w:val="000B147E"/>
    <w:rsid w:val="000B1EC0"/>
    <w:rsid w:val="000B235E"/>
    <w:rsid w:val="000B2866"/>
    <w:rsid w:val="000C5E62"/>
    <w:rsid w:val="000C7394"/>
    <w:rsid w:val="000C7CAC"/>
    <w:rsid w:val="000D0222"/>
    <w:rsid w:val="000D261A"/>
    <w:rsid w:val="000D325E"/>
    <w:rsid w:val="000D37E7"/>
    <w:rsid w:val="000D5B24"/>
    <w:rsid w:val="000D616A"/>
    <w:rsid w:val="000D6697"/>
    <w:rsid w:val="000E0260"/>
    <w:rsid w:val="000E0A06"/>
    <w:rsid w:val="000E272A"/>
    <w:rsid w:val="000E4A10"/>
    <w:rsid w:val="000E4C5B"/>
    <w:rsid w:val="000E5F9A"/>
    <w:rsid w:val="00100CAD"/>
    <w:rsid w:val="0010157A"/>
    <w:rsid w:val="00103444"/>
    <w:rsid w:val="00103552"/>
    <w:rsid w:val="00105778"/>
    <w:rsid w:val="001126AE"/>
    <w:rsid w:val="00114324"/>
    <w:rsid w:val="0012073F"/>
    <w:rsid w:val="00123C31"/>
    <w:rsid w:val="00124055"/>
    <w:rsid w:val="00130302"/>
    <w:rsid w:val="00133255"/>
    <w:rsid w:val="00135E03"/>
    <w:rsid w:val="00143C00"/>
    <w:rsid w:val="00145358"/>
    <w:rsid w:val="00146962"/>
    <w:rsid w:val="00147861"/>
    <w:rsid w:val="00155D94"/>
    <w:rsid w:val="00160D05"/>
    <w:rsid w:val="0016504B"/>
    <w:rsid w:val="0016552E"/>
    <w:rsid w:val="00166236"/>
    <w:rsid w:val="001669D1"/>
    <w:rsid w:val="0016781C"/>
    <w:rsid w:val="00170A11"/>
    <w:rsid w:val="00170C4B"/>
    <w:rsid w:val="00175B9E"/>
    <w:rsid w:val="00175D83"/>
    <w:rsid w:val="00192A40"/>
    <w:rsid w:val="001947CA"/>
    <w:rsid w:val="00197878"/>
    <w:rsid w:val="001A0BA2"/>
    <w:rsid w:val="001A1DA1"/>
    <w:rsid w:val="001A2BA4"/>
    <w:rsid w:val="001A75FE"/>
    <w:rsid w:val="001B031E"/>
    <w:rsid w:val="001B15A9"/>
    <w:rsid w:val="001B1796"/>
    <w:rsid w:val="001B2566"/>
    <w:rsid w:val="001B41DA"/>
    <w:rsid w:val="001C5D8E"/>
    <w:rsid w:val="001D62F5"/>
    <w:rsid w:val="001E0054"/>
    <w:rsid w:val="001E05EC"/>
    <w:rsid w:val="001E1705"/>
    <w:rsid w:val="001E2807"/>
    <w:rsid w:val="001E6477"/>
    <w:rsid w:val="001E6A7E"/>
    <w:rsid w:val="001F149B"/>
    <w:rsid w:val="001F7428"/>
    <w:rsid w:val="0020034E"/>
    <w:rsid w:val="00201298"/>
    <w:rsid w:val="002018D2"/>
    <w:rsid w:val="002019D4"/>
    <w:rsid w:val="00201E77"/>
    <w:rsid w:val="002045D1"/>
    <w:rsid w:val="00206326"/>
    <w:rsid w:val="002117C2"/>
    <w:rsid w:val="0021723C"/>
    <w:rsid w:val="002238FE"/>
    <w:rsid w:val="00224145"/>
    <w:rsid w:val="00225D19"/>
    <w:rsid w:val="002307FD"/>
    <w:rsid w:val="00232721"/>
    <w:rsid w:val="002349D0"/>
    <w:rsid w:val="002350CB"/>
    <w:rsid w:val="002373A2"/>
    <w:rsid w:val="00242F2F"/>
    <w:rsid w:val="00244827"/>
    <w:rsid w:val="002465D0"/>
    <w:rsid w:val="00254A14"/>
    <w:rsid w:val="00260E6C"/>
    <w:rsid w:val="002636AB"/>
    <w:rsid w:val="00264A0D"/>
    <w:rsid w:val="00264E2D"/>
    <w:rsid w:val="0026789E"/>
    <w:rsid w:val="00272203"/>
    <w:rsid w:val="0027372F"/>
    <w:rsid w:val="00273B9D"/>
    <w:rsid w:val="002840C6"/>
    <w:rsid w:val="00284444"/>
    <w:rsid w:val="002967ED"/>
    <w:rsid w:val="002A08C0"/>
    <w:rsid w:val="002A40CF"/>
    <w:rsid w:val="002A4A19"/>
    <w:rsid w:val="002A4D71"/>
    <w:rsid w:val="002A5195"/>
    <w:rsid w:val="002B4781"/>
    <w:rsid w:val="002B49A0"/>
    <w:rsid w:val="002B4CAE"/>
    <w:rsid w:val="002B5B2B"/>
    <w:rsid w:val="002B7306"/>
    <w:rsid w:val="002C17B2"/>
    <w:rsid w:val="002C200F"/>
    <w:rsid w:val="002C3F2C"/>
    <w:rsid w:val="002C43B1"/>
    <w:rsid w:val="002C7551"/>
    <w:rsid w:val="002C78D7"/>
    <w:rsid w:val="002D03C6"/>
    <w:rsid w:val="002D1E0C"/>
    <w:rsid w:val="002D3660"/>
    <w:rsid w:val="002D5EBE"/>
    <w:rsid w:val="002D6198"/>
    <w:rsid w:val="002E195A"/>
    <w:rsid w:val="002E389B"/>
    <w:rsid w:val="002E3D1F"/>
    <w:rsid w:val="002E7A29"/>
    <w:rsid w:val="002E7E66"/>
    <w:rsid w:val="002E7FEF"/>
    <w:rsid w:val="002F2566"/>
    <w:rsid w:val="002F5534"/>
    <w:rsid w:val="00304166"/>
    <w:rsid w:val="00306AE2"/>
    <w:rsid w:val="00313B56"/>
    <w:rsid w:val="00314F2F"/>
    <w:rsid w:val="003162FF"/>
    <w:rsid w:val="00321D6E"/>
    <w:rsid w:val="003222A0"/>
    <w:rsid w:val="00323481"/>
    <w:rsid w:val="00324692"/>
    <w:rsid w:val="00326B16"/>
    <w:rsid w:val="003329B2"/>
    <w:rsid w:val="00336267"/>
    <w:rsid w:val="003408E0"/>
    <w:rsid w:val="00340C20"/>
    <w:rsid w:val="00342A91"/>
    <w:rsid w:val="00343234"/>
    <w:rsid w:val="00354004"/>
    <w:rsid w:val="00355144"/>
    <w:rsid w:val="003568EC"/>
    <w:rsid w:val="00360463"/>
    <w:rsid w:val="00360C70"/>
    <w:rsid w:val="003644DF"/>
    <w:rsid w:val="00364639"/>
    <w:rsid w:val="0036743E"/>
    <w:rsid w:val="00374986"/>
    <w:rsid w:val="00377662"/>
    <w:rsid w:val="00383F4F"/>
    <w:rsid w:val="00387D0C"/>
    <w:rsid w:val="00393565"/>
    <w:rsid w:val="003972C7"/>
    <w:rsid w:val="00397853"/>
    <w:rsid w:val="003A325F"/>
    <w:rsid w:val="003A4061"/>
    <w:rsid w:val="003A417D"/>
    <w:rsid w:val="003A46E5"/>
    <w:rsid w:val="003A51C1"/>
    <w:rsid w:val="003A6392"/>
    <w:rsid w:val="003A7D7B"/>
    <w:rsid w:val="003B0204"/>
    <w:rsid w:val="003B14BA"/>
    <w:rsid w:val="003B1F66"/>
    <w:rsid w:val="003B4D71"/>
    <w:rsid w:val="003C6771"/>
    <w:rsid w:val="003C6B84"/>
    <w:rsid w:val="003D5D81"/>
    <w:rsid w:val="003D6B14"/>
    <w:rsid w:val="003D6EB2"/>
    <w:rsid w:val="003D72E6"/>
    <w:rsid w:val="003E43DF"/>
    <w:rsid w:val="003E4C41"/>
    <w:rsid w:val="003F7619"/>
    <w:rsid w:val="00404FC1"/>
    <w:rsid w:val="00405763"/>
    <w:rsid w:val="00406EAA"/>
    <w:rsid w:val="00434D85"/>
    <w:rsid w:val="00435DA8"/>
    <w:rsid w:val="0043696E"/>
    <w:rsid w:val="00437394"/>
    <w:rsid w:val="00441853"/>
    <w:rsid w:val="00441B6B"/>
    <w:rsid w:val="00445A76"/>
    <w:rsid w:val="0045241C"/>
    <w:rsid w:val="004539F6"/>
    <w:rsid w:val="00462D46"/>
    <w:rsid w:val="00463862"/>
    <w:rsid w:val="004659D4"/>
    <w:rsid w:val="00465AEC"/>
    <w:rsid w:val="00467342"/>
    <w:rsid w:val="00473551"/>
    <w:rsid w:val="004762B2"/>
    <w:rsid w:val="004767D5"/>
    <w:rsid w:val="00480E41"/>
    <w:rsid w:val="004831E5"/>
    <w:rsid w:val="0048424C"/>
    <w:rsid w:val="004869F2"/>
    <w:rsid w:val="004911D6"/>
    <w:rsid w:val="004927CA"/>
    <w:rsid w:val="00493B48"/>
    <w:rsid w:val="00494022"/>
    <w:rsid w:val="004A009C"/>
    <w:rsid w:val="004C5E47"/>
    <w:rsid w:val="004C5F8A"/>
    <w:rsid w:val="004D030D"/>
    <w:rsid w:val="004D2A21"/>
    <w:rsid w:val="004D4821"/>
    <w:rsid w:val="004E0C1F"/>
    <w:rsid w:val="004E0C62"/>
    <w:rsid w:val="004E2F25"/>
    <w:rsid w:val="004F4C43"/>
    <w:rsid w:val="004F5FD4"/>
    <w:rsid w:val="004F76A8"/>
    <w:rsid w:val="00503C75"/>
    <w:rsid w:val="00503F2A"/>
    <w:rsid w:val="00503F83"/>
    <w:rsid w:val="0050609D"/>
    <w:rsid w:val="005066A9"/>
    <w:rsid w:val="00506FC0"/>
    <w:rsid w:val="0051528A"/>
    <w:rsid w:val="005217B5"/>
    <w:rsid w:val="00522493"/>
    <w:rsid w:val="00532E7C"/>
    <w:rsid w:val="00534C0F"/>
    <w:rsid w:val="00535C83"/>
    <w:rsid w:val="0053662E"/>
    <w:rsid w:val="00537A73"/>
    <w:rsid w:val="0054309F"/>
    <w:rsid w:val="00544D72"/>
    <w:rsid w:val="00544E08"/>
    <w:rsid w:val="00545EE4"/>
    <w:rsid w:val="00550B75"/>
    <w:rsid w:val="00551437"/>
    <w:rsid w:val="00556E8F"/>
    <w:rsid w:val="00557840"/>
    <w:rsid w:val="00561A50"/>
    <w:rsid w:val="00571EEE"/>
    <w:rsid w:val="00573344"/>
    <w:rsid w:val="00574ACE"/>
    <w:rsid w:val="005766FB"/>
    <w:rsid w:val="00581B02"/>
    <w:rsid w:val="00583A9B"/>
    <w:rsid w:val="00584F13"/>
    <w:rsid w:val="005872E9"/>
    <w:rsid w:val="0059177D"/>
    <w:rsid w:val="005943AE"/>
    <w:rsid w:val="00594DAD"/>
    <w:rsid w:val="00595EB3"/>
    <w:rsid w:val="005A03BB"/>
    <w:rsid w:val="005A0DF3"/>
    <w:rsid w:val="005A38DD"/>
    <w:rsid w:val="005A3B82"/>
    <w:rsid w:val="005B3534"/>
    <w:rsid w:val="005B5CAD"/>
    <w:rsid w:val="005B6003"/>
    <w:rsid w:val="005C1699"/>
    <w:rsid w:val="005C1EAE"/>
    <w:rsid w:val="005C4B1D"/>
    <w:rsid w:val="005C4CC9"/>
    <w:rsid w:val="005C69BB"/>
    <w:rsid w:val="005E079C"/>
    <w:rsid w:val="005E3B96"/>
    <w:rsid w:val="005F17CE"/>
    <w:rsid w:val="005F6272"/>
    <w:rsid w:val="00601A04"/>
    <w:rsid w:val="00601F2E"/>
    <w:rsid w:val="00602F81"/>
    <w:rsid w:val="00603C5B"/>
    <w:rsid w:val="00610D5D"/>
    <w:rsid w:val="006118F3"/>
    <w:rsid w:val="006121C4"/>
    <w:rsid w:val="00613D52"/>
    <w:rsid w:val="00614412"/>
    <w:rsid w:val="006147BA"/>
    <w:rsid w:val="006158FB"/>
    <w:rsid w:val="006227B7"/>
    <w:rsid w:val="006235A5"/>
    <w:rsid w:val="006272AE"/>
    <w:rsid w:val="00631EC4"/>
    <w:rsid w:val="00632749"/>
    <w:rsid w:val="00633031"/>
    <w:rsid w:val="00633054"/>
    <w:rsid w:val="0063424A"/>
    <w:rsid w:val="00637C92"/>
    <w:rsid w:val="006417D9"/>
    <w:rsid w:val="0064360C"/>
    <w:rsid w:val="00645AE3"/>
    <w:rsid w:val="00645BCB"/>
    <w:rsid w:val="00655A11"/>
    <w:rsid w:val="00655B93"/>
    <w:rsid w:val="00655C7E"/>
    <w:rsid w:val="0066040F"/>
    <w:rsid w:val="006619BD"/>
    <w:rsid w:val="006620DB"/>
    <w:rsid w:val="006623FD"/>
    <w:rsid w:val="00676554"/>
    <w:rsid w:val="006813ED"/>
    <w:rsid w:val="006849A8"/>
    <w:rsid w:val="00686CB1"/>
    <w:rsid w:val="00690493"/>
    <w:rsid w:val="00691707"/>
    <w:rsid w:val="00691CF0"/>
    <w:rsid w:val="00692E02"/>
    <w:rsid w:val="0069644E"/>
    <w:rsid w:val="0069653B"/>
    <w:rsid w:val="00696587"/>
    <w:rsid w:val="006A3280"/>
    <w:rsid w:val="006B21BC"/>
    <w:rsid w:val="006B5CF2"/>
    <w:rsid w:val="006B6203"/>
    <w:rsid w:val="006C3CA3"/>
    <w:rsid w:val="006C6ADF"/>
    <w:rsid w:val="006C7D46"/>
    <w:rsid w:val="006D07D0"/>
    <w:rsid w:val="006D4C89"/>
    <w:rsid w:val="006E5A26"/>
    <w:rsid w:val="006F3BC2"/>
    <w:rsid w:val="0070088A"/>
    <w:rsid w:val="0070208D"/>
    <w:rsid w:val="0071558A"/>
    <w:rsid w:val="00717162"/>
    <w:rsid w:val="007210C0"/>
    <w:rsid w:val="007222B2"/>
    <w:rsid w:val="00730EE9"/>
    <w:rsid w:val="00732156"/>
    <w:rsid w:val="00735A45"/>
    <w:rsid w:val="00744446"/>
    <w:rsid w:val="00745140"/>
    <w:rsid w:val="00745C74"/>
    <w:rsid w:val="0075315D"/>
    <w:rsid w:val="00753ED0"/>
    <w:rsid w:val="007561A9"/>
    <w:rsid w:val="00756879"/>
    <w:rsid w:val="00756BEF"/>
    <w:rsid w:val="00757C63"/>
    <w:rsid w:val="00760171"/>
    <w:rsid w:val="00760C37"/>
    <w:rsid w:val="007617D4"/>
    <w:rsid w:val="0076357C"/>
    <w:rsid w:val="007653F1"/>
    <w:rsid w:val="00765A74"/>
    <w:rsid w:val="007660CA"/>
    <w:rsid w:val="007743C8"/>
    <w:rsid w:val="00775166"/>
    <w:rsid w:val="0078004C"/>
    <w:rsid w:val="00781200"/>
    <w:rsid w:val="00782201"/>
    <w:rsid w:val="007876FE"/>
    <w:rsid w:val="00792486"/>
    <w:rsid w:val="00792D91"/>
    <w:rsid w:val="007A0B04"/>
    <w:rsid w:val="007A25C6"/>
    <w:rsid w:val="007A356D"/>
    <w:rsid w:val="007A472D"/>
    <w:rsid w:val="007B0129"/>
    <w:rsid w:val="007B0FAD"/>
    <w:rsid w:val="007B37D6"/>
    <w:rsid w:val="007B3E33"/>
    <w:rsid w:val="007B5862"/>
    <w:rsid w:val="007B5A81"/>
    <w:rsid w:val="007C166E"/>
    <w:rsid w:val="007C1F00"/>
    <w:rsid w:val="007D49E3"/>
    <w:rsid w:val="007D5BD4"/>
    <w:rsid w:val="007E51B6"/>
    <w:rsid w:val="007E65B8"/>
    <w:rsid w:val="007E67B6"/>
    <w:rsid w:val="007F3B76"/>
    <w:rsid w:val="007F61E4"/>
    <w:rsid w:val="007F6CDE"/>
    <w:rsid w:val="007F7442"/>
    <w:rsid w:val="00800C81"/>
    <w:rsid w:val="0080174F"/>
    <w:rsid w:val="008035AD"/>
    <w:rsid w:val="00814B11"/>
    <w:rsid w:val="008176A5"/>
    <w:rsid w:val="00822730"/>
    <w:rsid w:val="008240A4"/>
    <w:rsid w:val="008240FA"/>
    <w:rsid w:val="00826C9B"/>
    <w:rsid w:val="00827D65"/>
    <w:rsid w:val="00831685"/>
    <w:rsid w:val="008318A2"/>
    <w:rsid w:val="00841E3A"/>
    <w:rsid w:val="00845521"/>
    <w:rsid w:val="008456AB"/>
    <w:rsid w:val="00845EE3"/>
    <w:rsid w:val="00852689"/>
    <w:rsid w:val="008527FC"/>
    <w:rsid w:val="00853FE7"/>
    <w:rsid w:val="00860A8D"/>
    <w:rsid w:val="00860CF2"/>
    <w:rsid w:val="008616D7"/>
    <w:rsid w:val="008646EE"/>
    <w:rsid w:val="00865845"/>
    <w:rsid w:val="00866A1E"/>
    <w:rsid w:val="00866AF3"/>
    <w:rsid w:val="00871310"/>
    <w:rsid w:val="008726BD"/>
    <w:rsid w:val="00874BD7"/>
    <w:rsid w:val="00877890"/>
    <w:rsid w:val="00880752"/>
    <w:rsid w:val="00881194"/>
    <w:rsid w:val="008843B0"/>
    <w:rsid w:val="0088576F"/>
    <w:rsid w:val="00886144"/>
    <w:rsid w:val="00886155"/>
    <w:rsid w:val="008905C3"/>
    <w:rsid w:val="00891F9D"/>
    <w:rsid w:val="00892140"/>
    <w:rsid w:val="008949F7"/>
    <w:rsid w:val="008973AB"/>
    <w:rsid w:val="008A1B43"/>
    <w:rsid w:val="008A4422"/>
    <w:rsid w:val="008A6595"/>
    <w:rsid w:val="008A7023"/>
    <w:rsid w:val="008B3FB7"/>
    <w:rsid w:val="008B499A"/>
    <w:rsid w:val="008B4F20"/>
    <w:rsid w:val="008B5EB8"/>
    <w:rsid w:val="008B60BC"/>
    <w:rsid w:val="008C08FC"/>
    <w:rsid w:val="008C1E46"/>
    <w:rsid w:val="008C541E"/>
    <w:rsid w:val="008C6014"/>
    <w:rsid w:val="008D0183"/>
    <w:rsid w:val="008D223E"/>
    <w:rsid w:val="008D5E5D"/>
    <w:rsid w:val="008E15A3"/>
    <w:rsid w:val="008E174A"/>
    <w:rsid w:val="008E240F"/>
    <w:rsid w:val="008E5089"/>
    <w:rsid w:val="008E6186"/>
    <w:rsid w:val="008F1D13"/>
    <w:rsid w:val="008F2075"/>
    <w:rsid w:val="00900DC1"/>
    <w:rsid w:val="00902563"/>
    <w:rsid w:val="00904476"/>
    <w:rsid w:val="009045EF"/>
    <w:rsid w:val="009078CF"/>
    <w:rsid w:val="009121B5"/>
    <w:rsid w:val="00912394"/>
    <w:rsid w:val="00912E8C"/>
    <w:rsid w:val="0091611E"/>
    <w:rsid w:val="00917289"/>
    <w:rsid w:val="009174DB"/>
    <w:rsid w:val="009230FB"/>
    <w:rsid w:val="0092627E"/>
    <w:rsid w:val="0093149A"/>
    <w:rsid w:val="009340FF"/>
    <w:rsid w:val="009359F8"/>
    <w:rsid w:val="00941191"/>
    <w:rsid w:val="0094194C"/>
    <w:rsid w:val="00944556"/>
    <w:rsid w:val="0094610E"/>
    <w:rsid w:val="009466CB"/>
    <w:rsid w:val="00946AC0"/>
    <w:rsid w:val="00952582"/>
    <w:rsid w:val="009525A2"/>
    <w:rsid w:val="0095586B"/>
    <w:rsid w:val="00955CA4"/>
    <w:rsid w:val="00956CC0"/>
    <w:rsid w:val="0095723A"/>
    <w:rsid w:val="009578DC"/>
    <w:rsid w:val="00957963"/>
    <w:rsid w:val="00962604"/>
    <w:rsid w:val="0096485E"/>
    <w:rsid w:val="00965A9A"/>
    <w:rsid w:val="00972425"/>
    <w:rsid w:val="00972C1C"/>
    <w:rsid w:val="0097498B"/>
    <w:rsid w:val="00980BD3"/>
    <w:rsid w:val="00981F70"/>
    <w:rsid w:val="00982C1E"/>
    <w:rsid w:val="0098318E"/>
    <w:rsid w:val="00983241"/>
    <w:rsid w:val="0098331F"/>
    <w:rsid w:val="00983E6C"/>
    <w:rsid w:val="00986162"/>
    <w:rsid w:val="00987961"/>
    <w:rsid w:val="00990D16"/>
    <w:rsid w:val="00992A1B"/>
    <w:rsid w:val="009B4CD5"/>
    <w:rsid w:val="009B5BAB"/>
    <w:rsid w:val="009B6303"/>
    <w:rsid w:val="009D248F"/>
    <w:rsid w:val="009D3B2A"/>
    <w:rsid w:val="009D4493"/>
    <w:rsid w:val="009D71C5"/>
    <w:rsid w:val="009E0FB4"/>
    <w:rsid w:val="009E34CE"/>
    <w:rsid w:val="009E443C"/>
    <w:rsid w:val="009E544B"/>
    <w:rsid w:val="009F0D3B"/>
    <w:rsid w:val="009F1D15"/>
    <w:rsid w:val="009F5A24"/>
    <w:rsid w:val="009F7328"/>
    <w:rsid w:val="00A015FA"/>
    <w:rsid w:val="00A04EDC"/>
    <w:rsid w:val="00A05BA8"/>
    <w:rsid w:val="00A07B19"/>
    <w:rsid w:val="00A129D8"/>
    <w:rsid w:val="00A14FCA"/>
    <w:rsid w:val="00A16AEF"/>
    <w:rsid w:val="00A17566"/>
    <w:rsid w:val="00A31ECF"/>
    <w:rsid w:val="00A32BF9"/>
    <w:rsid w:val="00A35211"/>
    <w:rsid w:val="00A40121"/>
    <w:rsid w:val="00A40176"/>
    <w:rsid w:val="00A43C29"/>
    <w:rsid w:val="00A47B06"/>
    <w:rsid w:val="00A512C2"/>
    <w:rsid w:val="00A536B2"/>
    <w:rsid w:val="00A557DC"/>
    <w:rsid w:val="00A575C5"/>
    <w:rsid w:val="00A57E3B"/>
    <w:rsid w:val="00A603D6"/>
    <w:rsid w:val="00A60578"/>
    <w:rsid w:val="00A616C9"/>
    <w:rsid w:val="00A70FC0"/>
    <w:rsid w:val="00A72352"/>
    <w:rsid w:val="00A91FCB"/>
    <w:rsid w:val="00A935D5"/>
    <w:rsid w:val="00A9382A"/>
    <w:rsid w:val="00A97DA4"/>
    <w:rsid w:val="00AA0357"/>
    <w:rsid w:val="00AA273E"/>
    <w:rsid w:val="00AA4436"/>
    <w:rsid w:val="00AA4AE4"/>
    <w:rsid w:val="00AA6A0C"/>
    <w:rsid w:val="00AB102E"/>
    <w:rsid w:val="00AB1387"/>
    <w:rsid w:val="00AB2F18"/>
    <w:rsid w:val="00AB37C4"/>
    <w:rsid w:val="00AB381E"/>
    <w:rsid w:val="00AB5854"/>
    <w:rsid w:val="00AB6373"/>
    <w:rsid w:val="00AC161B"/>
    <w:rsid w:val="00AC3558"/>
    <w:rsid w:val="00AC44F7"/>
    <w:rsid w:val="00AC4592"/>
    <w:rsid w:val="00AC5C3B"/>
    <w:rsid w:val="00AC7F5B"/>
    <w:rsid w:val="00AD12A4"/>
    <w:rsid w:val="00AD4B01"/>
    <w:rsid w:val="00AD58BC"/>
    <w:rsid w:val="00AD6E2E"/>
    <w:rsid w:val="00AE23E9"/>
    <w:rsid w:val="00AE288E"/>
    <w:rsid w:val="00AE2B4F"/>
    <w:rsid w:val="00AE3464"/>
    <w:rsid w:val="00AE35A4"/>
    <w:rsid w:val="00AE5F73"/>
    <w:rsid w:val="00AE6984"/>
    <w:rsid w:val="00AE7B47"/>
    <w:rsid w:val="00AF0714"/>
    <w:rsid w:val="00AF0818"/>
    <w:rsid w:val="00AF1A10"/>
    <w:rsid w:val="00AF2840"/>
    <w:rsid w:val="00AF69F9"/>
    <w:rsid w:val="00B027A0"/>
    <w:rsid w:val="00B02F7B"/>
    <w:rsid w:val="00B03491"/>
    <w:rsid w:val="00B06128"/>
    <w:rsid w:val="00B105C8"/>
    <w:rsid w:val="00B15583"/>
    <w:rsid w:val="00B169CC"/>
    <w:rsid w:val="00B208EB"/>
    <w:rsid w:val="00B2663C"/>
    <w:rsid w:val="00B26BAF"/>
    <w:rsid w:val="00B32CCB"/>
    <w:rsid w:val="00B33FAF"/>
    <w:rsid w:val="00B37F27"/>
    <w:rsid w:val="00B40A1F"/>
    <w:rsid w:val="00B413C3"/>
    <w:rsid w:val="00B4430A"/>
    <w:rsid w:val="00B44999"/>
    <w:rsid w:val="00B47708"/>
    <w:rsid w:val="00B506B8"/>
    <w:rsid w:val="00B53A5D"/>
    <w:rsid w:val="00B559BB"/>
    <w:rsid w:val="00B56446"/>
    <w:rsid w:val="00B7159D"/>
    <w:rsid w:val="00B7176D"/>
    <w:rsid w:val="00B73F39"/>
    <w:rsid w:val="00B772BF"/>
    <w:rsid w:val="00B777F1"/>
    <w:rsid w:val="00B81B24"/>
    <w:rsid w:val="00B83385"/>
    <w:rsid w:val="00B841CB"/>
    <w:rsid w:val="00B843A9"/>
    <w:rsid w:val="00B87695"/>
    <w:rsid w:val="00B876D4"/>
    <w:rsid w:val="00B90A6E"/>
    <w:rsid w:val="00B929C3"/>
    <w:rsid w:val="00B951EE"/>
    <w:rsid w:val="00B9558A"/>
    <w:rsid w:val="00B96655"/>
    <w:rsid w:val="00B96FC1"/>
    <w:rsid w:val="00BA0983"/>
    <w:rsid w:val="00BA4EC1"/>
    <w:rsid w:val="00BA5A4F"/>
    <w:rsid w:val="00BB030F"/>
    <w:rsid w:val="00BB0B5E"/>
    <w:rsid w:val="00BB27C8"/>
    <w:rsid w:val="00BB2F1D"/>
    <w:rsid w:val="00BB4246"/>
    <w:rsid w:val="00BB65DE"/>
    <w:rsid w:val="00BB6BC3"/>
    <w:rsid w:val="00BB6CC8"/>
    <w:rsid w:val="00BB7B92"/>
    <w:rsid w:val="00BC061E"/>
    <w:rsid w:val="00BC45A2"/>
    <w:rsid w:val="00BC4FAC"/>
    <w:rsid w:val="00BC5248"/>
    <w:rsid w:val="00BC53D0"/>
    <w:rsid w:val="00BC59D2"/>
    <w:rsid w:val="00BD3769"/>
    <w:rsid w:val="00BD50CC"/>
    <w:rsid w:val="00BD5EA8"/>
    <w:rsid w:val="00BD7EE4"/>
    <w:rsid w:val="00BE18CC"/>
    <w:rsid w:val="00BE5204"/>
    <w:rsid w:val="00BE5D2F"/>
    <w:rsid w:val="00BE7593"/>
    <w:rsid w:val="00BE7E87"/>
    <w:rsid w:val="00BF1AF7"/>
    <w:rsid w:val="00BF202D"/>
    <w:rsid w:val="00BF4EDA"/>
    <w:rsid w:val="00BF5374"/>
    <w:rsid w:val="00BF6CD7"/>
    <w:rsid w:val="00BF76E0"/>
    <w:rsid w:val="00C06478"/>
    <w:rsid w:val="00C07F26"/>
    <w:rsid w:val="00C20E35"/>
    <w:rsid w:val="00C24207"/>
    <w:rsid w:val="00C25332"/>
    <w:rsid w:val="00C25F6A"/>
    <w:rsid w:val="00C26931"/>
    <w:rsid w:val="00C31A06"/>
    <w:rsid w:val="00C3677A"/>
    <w:rsid w:val="00C454C3"/>
    <w:rsid w:val="00C456C6"/>
    <w:rsid w:val="00C55FF0"/>
    <w:rsid w:val="00C5673A"/>
    <w:rsid w:val="00C61820"/>
    <w:rsid w:val="00C61A50"/>
    <w:rsid w:val="00C6360E"/>
    <w:rsid w:val="00C65311"/>
    <w:rsid w:val="00C65F37"/>
    <w:rsid w:val="00C664D9"/>
    <w:rsid w:val="00C66D55"/>
    <w:rsid w:val="00C67323"/>
    <w:rsid w:val="00C70CD1"/>
    <w:rsid w:val="00C7379E"/>
    <w:rsid w:val="00C75E4C"/>
    <w:rsid w:val="00C81650"/>
    <w:rsid w:val="00C84A61"/>
    <w:rsid w:val="00C91440"/>
    <w:rsid w:val="00C915F9"/>
    <w:rsid w:val="00C93AEB"/>
    <w:rsid w:val="00C97A90"/>
    <w:rsid w:val="00CA04FE"/>
    <w:rsid w:val="00CA42D6"/>
    <w:rsid w:val="00CA5A49"/>
    <w:rsid w:val="00CA6A50"/>
    <w:rsid w:val="00CB421B"/>
    <w:rsid w:val="00CB5F08"/>
    <w:rsid w:val="00CB6C3A"/>
    <w:rsid w:val="00CC0B50"/>
    <w:rsid w:val="00CC3746"/>
    <w:rsid w:val="00CC4969"/>
    <w:rsid w:val="00CC6BDC"/>
    <w:rsid w:val="00CD0439"/>
    <w:rsid w:val="00CD1797"/>
    <w:rsid w:val="00CD1CCC"/>
    <w:rsid w:val="00CD2640"/>
    <w:rsid w:val="00CE1E20"/>
    <w:rsid w:val="00CE76A6"/>
    <w:rsid w:val="00CF19DB"/>
    <w:rsid w:val="00CF2472"/>
    <w:rsid w:val="00CF3AB9"/>
    <w:rsid w:val="00D0043B"/>
    <w:rsid w:val="00D052C1"/>
    <w:rsid w:val="00D0683D"/>
    <w:rsid w:val="00D1223D"/>
    <w:rsid w:val="00D132FD"/>
    <w:rsid w:val="00D15EB0"/>
    <w:rsid w:val="00D170F0"/>
    <w:rsid w:val="00D24220"/>
    <w:rsid w:val="00D25CDA"/>
    <w:rsid w:val="00D30532"/>
    <w:rsid w:val="00D372EE"/>
    <w:rsid w:val="00D4303B"/>
    <w:rsid w:val="00D4354A"/>
    <w:rsid w:val="00D4368E"/>
    <w:rsid w:val="00D43DCF"/>
    <w:rsid w:val="00D469A1"/>
    <w:rsid w:val="00D55657"/>
    <w:rsid w:val="00D605D8"/>
    <w:rsid w:val="00D607C4"/>
    <w:rsid w:val="00D61912"/>
    <w:rsid w:val="00D62C6C"/>
    <w:rsid w:val="00D62FAE"/>
    <w:rsid w:val="00D646C2"/>
    <w:rsid w:val="00D67F14"/>
    <w:rsid w:val="00D67F90"/>
    <w:rsid w:val="00D70C5A"/>
    <w:rsid w:val="00D72067"/>
    <w:rsid w:val="00D735C8"/>
    <w:rsid w:val="00D73EB7"/>
    <w:rsid w:val="00D741FF"/>
    <w:rsid w:val="00D76541"/>
    <w:rsid w:val="00D803B3"/>
    <w:rsid w:val="00D80A58"/>
    <w:rsid w:val="00D8498A"/>
    <w:rsid w:val="00D873E8"/>
    <w:rsid w:val="00D90FE6"/>
    <w:rsid w:val="00D939E8"/>
    <w:rsid w:val="00DA0F6E"/>
    <w:rsid w:val="00DA1CE5"/>
    <w:rsid w:val="00DA4E6F"/>
    <w:rsid w:val="00DA533E"/>
    <w:rsid w:val="00DA5533"/>
    <w:rsid w:val="00DA620F"/>
    <w:rsid w:val="00DB1A74"/>
    <w:rsid w:val="00DB39BA"/>
    <w:rsid w:val="00DB3AD2"/>
    <w:rsid w:val="00DB5D2B"/>
    <w:rsid w:val="00DB5FF7"/>
    <w:rsid w:val="00DE076A"/>
    <w:rsid w:val="00DE7150"/>
    <w:rsid w:val="00DF56AC"/>
    <w:rsid w:val="00DF7AF6"/>
    <w:rsid w:val="00DF7F28"/>
    <w:rsid w:val="00E004A5"/>
    <w:rsid w:val="00E00CFF"/>
    <w:rsid w:val="00E03E91"/>
    <w:rsid w:val="00E10F10"/>
    <w:rsid w:val="00E149E5"/>
    <w:rsid w:val="00E16EF0"/>
    <w:rsid w:val="00E21146"/>
    <w:rsid w:val="00E2796B"/>
    <w:rsid w:val="00E31558"/>
    <w:rsid w:val="00E32324"/>
    <w:rsid w:val="00E35EB1"/>
    <w:rsid w:val="00E402F4"/>
    <w:rsid w:val="00E51680"/>
    <w:rsid w:val="00E55A5D"/>
    <w:rsid w:val="00E571FE"/>
    <w:rsid w:val="00E64A7B"/>
    <w:rsid w:val="00E66843"/>
    <w:rsid w:val="00E67B83"/>
    <w:rsid w:val="00E71C86"/>
    <w:rsid w:val="00E75779"/>
    <w:rsid w:val="00E758DD"/>
    <w:rsid w:val="00E80623"/>
    <w:rsid w:val="00E8547B"/>
    <w:rsid w:val="00E954A8"/>
    <w:rsid w:val="00E96176"/>
    <w:rsid w:val="00EA5BF5"/>
    <w:rsid w:val="00EA7019"/>
    <w:rsid w:val="00EA76BD"/>
    <w:rsid w:val="00EA7DF5"/>
    <w:rsid w:val="00EB0FC9"/>
    <w:rsid w:val="00EB3797"/>
    <w:rsid w:val="00EB4BE6"/>
    <w:rsid w:val="00EB623F"/>
    <w:rsid w:val="00EC0D5E"/>
    <w:rsid w:val="00EC247B"/>
    <w:rsid w:val="00EC2B9C"/>
    <w:rsid w:val="00EC36C5"/>
    <w:rsid w:val="00EC66F2"/>
    <w:rsid w:val="00EC6E94"/>
    <w:rsid w:val="00EC76A9"/>
    <w:rsid w:val="00ED1112"/>
    <w:rsid w:val="00ED2337"/>
    <w:rsid w:val="00ED4557"/>
    <w:rsid w:val="00EE2670"/>
    <w:rsid w:val="00EE2DCD"/>
    <w:rsid w:val="00EE2F11"/>
    <w:rsid w:val="00EE3196"/>
    <w:rsid w:val="00EF1101"/>
    <w:rsid w:val="00EF1677"/>
    <w:rsid w:val="00EF1B12"/>
    <w:rsid w:val="00EF274B"/>
    <w:rsid w:val="00EF784B"/>
    <w:rsid w:val="00F05093"/>
    <w:rsid w:val="00F05964"/>
    <w:rsid w:val="00F07737"/>
    <w:rsid w:val="00F102B2"/>
    <w:rsid w:val="00F10BE0"/>
    <w:rsid w:val="00F10C41"/>
    <w:rsid w:val="00F122A5"/>
    <w:rsid w:val="00F13209"/>
    <w:rsid w:val="00F1432C"/>
    <w:rsid w:val="00F16B68"/>
    <w:rsid w:val="00F210C0"/>
    <w:rsid w:val="00F2280C"/>
    <w:rsid w:val="00F23286"/>
    <w:rsid w:val="00F33EFA"/>
    <w:rsid w:val="00F3714E"/>
    <w:rsid w:val="00F37BA1"/>
    <w:rsid w:val="00F40C92"/>
    <w:rsid w:val="00F40DDA"/>
    <w:rsid w:val="00F40F89"/>
    <w:rsid w:val="00F519A8"/>
    <w:rsid w:val="00F551C7"/>
    <w:rsid w:val="00F55D72"/>
    <w:rsid w:val="00F62C16"/>
    <w:rsid w:val="00F63955"/>
    <w:rsid w:val="00F64A89"/>
    <w:rsid w:val="00F65BC7"/>
    <w:rsid w:val="00F6753B"/>
    <w:rsid w:val="00F7164C"/>
    <w:rsid w:val="00F75FDD"/>
    <w:rsid w:val="00F8278F"/>
    <w:rsid w:val="00F87B10"/>
    <w:rsid w:val="00F9070D"/>
    <w:rsid w:val="00F91223"/>
    <w:rsid w:val="00F94BA5"/>
    <w:rsid w:val="00F94CC3"/>
    <w:rsid w:val="00F94E71"/>
    <w:rsid w:val="00FA08C5"/>
    <w:rsid w:val="00FA23F3"/>
    <w:rsid w:val="00FA4CB9"/>
    <w:rsid w:val="00FA5055"/>
    <w:rsid w:val="00FB177D"/>
    <w:rsid w:val="00FB2FCC"/>
    <w:rsid w:val="00FB3E2B"/>
    <w:rsid w:val="00FB56AB"/>
    <w:rsid w:val="00FC1932"/>
    <w:rsid w:val="00FC47AF"/>
    <w:rsid w:val="00FD0950"/>
    <w:rsid w:val="00FD210F"/>
    <w:rsid w:val="00FD42BF"/>
    <w:rsid w:val="00FD5740"/>
    <w:rsid w:val="00FE0B96"/>
    <w:rsid w:val="00FE2408"/>
    <w:rsid w:val="00FE6448"/>
    <w:rsid w:val="00FE75C7"/>
    <w:rsid w:val="00FE7E29"/>
    <w:rsid w:val="00FF12B1"/>
    <w:rsid w:val="00FF56C3"/>
    <w:rsid w:val="015E3C9D"/>
    <w:rsid w:val="02B56A89"/>
    <w:rsid w:val="04322D53"/>
    <w:rsid w:val="066844B7"/>
    <w:rsid w:val="09704A89"/>
    <w:rsid w:val="0A352979"/>
    <w:rsid w:val="0A436642"/>
    <w:rsid w:val="0AB065C6"/>
    <w:rsid w:val="0B6D0942"/>
    <w:rsid w:val="0C6B6973"/>
    <w:rsid w:val="0CAE2AB0"/>
    <w:rsid w:val="0CD15E4F"/>
    <w:rsid w:val="0E24616B"/>
    <w:rsid w:val="0ED9743D"/>
    <w:rsid w:val="0FE30E12"/>
    <w:rsid w:val="102C626A"/>
    <w:rsid w:val="13232827"/>
    <w:rsid w:val="145873DB"/>
    <w:rsid w:val="158959E3"/>
    <w:rsid w:val="16402F23"/>
    <w:rsid w:val="16883290"/>
    <w:rsid w:val="1709384E"/>
    <w:rsid w:val="178B33C5"/>
    <w:rsid w:val="178F3E9D"/>
    <w:rsid w:val="19505862"/>
    <w:rsid w:val="19893CF5"/>
    <w:rsid w:val="19C30097"/>
    <w:rsid w:val="1AB77183"/>
    <w:rsid w:val="1B042A69"/>
    <w:rsid w:val="1C473DC8"/>
    <w:rsid w:val="1C8D30FB"/>
    <w:rsid w:val="1E2137F5"/>
    <w:rsid w:val="1EF506A8"/>
    <w:rsid w:val="1F8053CC"/>
    <w:rsid w:val="202646F1"/>
    <w:rsid w:val="20A560B7"/>
    <w:rsid w:val="24115B8F"/>
    <w:rsid w:val="242D249A"/>
    <w:rsid w:val="24657CD6"/>
    <w:rsid w:val="251704AA"/>
    <w:rsid w:val="25ED53E9"/>
    <w:rsid w:val="2663505C"/>
    <w:rsid w:val="26C76BCE"/>
    <w:rsid w:val="26F36A4C"/>
    <w:rsid w:val="270B3948"/>
    <w:rsid w:val="278F37FB"/>
    <w:rsid w:val="2A165289"/>
    <w:rsid w:val="2B4A7ED7"/>
    <w:rsid w:val="2C3C375A"/>
    <w:rsid w:val="2E3644B2"/>
    <w:rsid w:val="2F813A9B"/>
    <w:rsid w:val="2F9E7117"/>
    <w:rsid w:val="316571ED"/>
    <w:rsid w:val="33E96C62"/>
    <w:rsid w:val="36F61FEB"/>
    <w:rsid w:val="370069BF"/>
    <w:rsid w:val="383A53E6"/>
    <w:rsid w:val="38CF5DEC"/>
    <w:rsid w:val="39746A03"/>
    <w:rsid w:val="3AF93149"/>
    <w:rsid w:val="3B006A63"/>
    <w:rsid w:val="3C11063D"/>
    <w:rsid w:val="3C921615"/>
    <w:rsid w:val="3D033B2D"/>
    <w:rsid w:val="3D241F65"/>
    <w:rsid w:val="3D351D2F"/>
    <w:rsid w:val="3D8C3297"/>
    <w:rsid w:val="3F401D5B"/>
    <w:rsid w:val="3FA76DA0"/>
    <w:rsid w:val="41903102"/>
    <w:rsid w:val="4208635C"/>
    <w:rsid w:val="43653E7B"/>
    <w:rsid w:val="436B662B"/>
    <w:rsid w:val="468D1F23"/>
    <w:rsid w:val="4701658A"/>
    <w:rsid w:val="470E2695"/>
    <w:rsid w:val="4A290D3D"/>
    <w:rsid w:val="4A67630D"/>
    <w:rsid w:val="4A7F059A"/>
    <w:rsid w:val="4A871E8F"/>
    <w:rsid w:val="4A9070DF"/>
    <w:rsid w:val="4C1C3E34"/>
    <w:rsid w:val="4C2F7772"/>
    <w:rsid w:val="4D36577B"/>
    <w:rsid w:val="4F713121"/>
    <w:rsid w:val="51F60DC2"/>
    <w:rsid w:val="52956AF1"/>
    <w:rsid w:val="53B6495C"/>
    <w:rsid w:val="57142BE6"/>
    <w:rsid w:val="57C00488"/>
    <w:rsid w:val="58415441"/>
    <w:rsid w:val="58E326FF"/>
    <w:rsid w:val="5BB656FF"/>
    <w:rsid w:val="5C9D64E1"/>
    <w:rsid w:val="5E487D0C"/>
    <w:rsid w:val="5FC54DCF"/>
    <w:rsid w:val="60C55CBA"/>
    <w:rsid w:val="61497093"/>
    <w:rsid w:val="61EE5EC6"/>
    <w:rsid w:val="62451D5F"/>
    <w:rsid w:val="63777C99"/>
    <w:rsid w:val="64D41C60"/>
    <w:rsid w:val="66064CCC"/>
    <w:rsid w:val="66127AAD"/>
    <w:rsid w:val="664338E2"/>
    <w:rsid w:val="66F42635"/>
    <w:rsid w:val="672A6364"/>
    <w:rsid w:val="67BB4D64"/>
    <w:rsid w:val="68BA0BD4"/>
    <w:rsid w:val="6996232E"/>
    <w:rsid w:val="6A2207F5"/>
    <w:rsid w:val="6AB36EBC"/>
    <w:rsid w:val="6B94466A"/>
    <w:rsid w:val="6BFD3496"/>
    <w:rsid w:val="6C4B06C0"/>
    <w:rsid w:val="6C556E95"/>
    <w:rsid w:val="6DD92D92"/>
    <w:rsid w:val="6DF61122"/>
    <w:rsid w:val="710C551C"/>
    <w:rsid w:val="71FF294A"/>
    <w:rsid w:val="72267569"/>
    <w:rsid w:val="72D6606A"/>
    <w:rsid w:val="73D455AA"/>
    <w:rsid w:val="7598660D"/>
    <w:rsid w:val="76C032EA"/>
    <w:rsid w:val="77411F41"/>
    <w:rsid w:val="77E27A98"/>
    <w:rsid w:val="783B0335"/>
    <w:rsid w:val="78843EA9"/>
    <w:rsid w:val="7AE01053"/>
    <w:rsid w:val="7C082B23"/>
    <w:rsid w:val="7CAE79AB"/>
    <w:rsid w:val="7EA8505E"/>
    <w:rsid w:val="7FAA4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5"/>
    <w:qFormat/>
    <w:uiPriority w:val="0"/>
    <w:pPr>
      <w:keepLines/>
      <w:spacing w:before="120" w:after="120" w:line="340" w:lineRule="exact"/>
      <w:jc w:val="both"/>
      <w:outlineLvl w:val="0"/>
    </w:pPr>
    <w:rPr>
      <w:rFonts w:ascii="黑体" w:hAnsi="Verdana" w:eastAsia="黑体"/>
      <w:sz w:val="21"/>
      <w:szCs w:val="21"/>
    </w:rPr>
  </w:style>
  <w:style w:type="paragraph" w:styleId="6">
    <w:name w:val="heading 2"/>
    <w:basedOn w:val="4"/>
    <w:next w:val="7"/>
    <w:qFormat/>
    <w:uiPriority w:val="0"/>
    <w:pPr>
      <w:spacing w:before="0" w:after="0"/>
      <w:ind w:left="360"/>
      <w:outlineLvl w:val="1"/>
    </w:pPr>
    <w:rPr>
      <w:rFonts w:ascii="宋体" w:hAnsi="Times New Roman" w:eastAsia="宋体"/>
    </w:rPr>
  </w:style>
  <w:style w:type="paragraph" w:styleId="8">
    <w:name w:val="heading 3"/>
    <w:basedOn w:val="4"/>
    <w:next w:val="1"/>
    <w:link w:val="53"/>
    <w:qFormat/>
    <w:uiPriority w:val="0"/>
    <w:pPr>
      <w:keepLines w:val="0"/>
      <w:spacing w:before="0" w:after="0"/>
      <w:outlineLvl w:val="2"/>
    </w:pPr>
    <w:rPr>
      <w:rFonts w:ascii="宋体" w:hAnsi="Tahoma" w:eastAsia="宋体"/>
    </w:rPr>
  </w:style>
  <w:style w:type="paragraph" w:styleId="9">
    <w:name w:val="heading 4"/>
    <w:basedOn w:val="4"/>
    <w:next w:val="7"/>
    <w:qFormat/>
    <w:uiPriority w:val="0"/>
    <w:pPr>
      <w:keepNext/>
      <w:outlineLvl w:val="3"/>
    </w:pPr>
    <w:rPr>
      <w:rFonts w:ascii="宋体" w:hAnsi="Tahoma" w:eastAsia="宋体"/>
    </w:rPr>
  </w:style>
  <w:style w:type="paragraph" w:styleId="10">
    <w:name w:val="heading 5"/>
    <w:basedOn w:val="8"/>
    <w:next w:val="7"/>
    <w:qFormat/>
    <w:uiPriority w:val="0"/>
    <w:pPr>
      <w:outlineLvl w:val="4"/>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Body Text First Indent"/>
    <w:basedOn w:val="2"/>
    <w:qFormat/>
    <w:uiPriority w:val="0"/>
    <w:pPr>
      <w:tabs>
        <w:tab w:val="left" w:pos="2400"/>
      </w:tabs>
      <w:spacing w:after="0" w:line="240" w:lineRule="auto"/>
      <w:ind w:firstLine="420" w:firstLineChars="200"/>
    </w:pPr>
    <w:rPr>
      <w:rFonts w:ascii="宋体" w:hAnsi="宋体"/>
      <w:sz w:val="21"/>
      <w:szCs w:val="21"/>
    </w:rPr>
  </w:style>
  <w:style w:type="paragraph" w:styleId="7">
    <w:name w:val="Normal Indent"/>
    <w:basedOn w:val="1"/>
    <w:qFormat/>
    <w:uiPriority w:val="0"/>
    <w:pPr>
      <w:spacing w:line="340" w:lineRule="exact"/>
      <w:jc w:val="center"/>
    </w:pPr>
    <w:rPr>
      <w:sz w:val="18"/>
      <w:szCs w:val="24"/>
    </w:rPr>
  </w:style>
  <w:style w:type="paragraph" w:styleId="11">
    <w:name w:val="toc 7"/>
    <w:basedOn w:val="1"/>
    <w:next w:val="1"/>
    <w:semiHidden/>
    <w:qFormat/>
    <w:uiPriority w:val="0"/>
    <w:pPr>
      <w:ind w:left="1440"/>
    </w:pPr>
    <w:rPr>
      <w:szCs w:val="21"/>
    </w:rPr>
  </w:style>
  <w:style w:type="paragraph" w:styleId="12">
    <w:name w:val="caption"/>
    <w:basedOn w:val="1"/>
    <w:next w:val="1"/>
    <w:qFormat/>
    <w:uiPriority w:val="0"/>
    <w:pPr>
      <w:spacing w:before="152" w:after="160"/>
      <w:jc w:val="center"/>
    </w:pPr>
    <w:rPr>
      <w:rFonts w:ascii="Arial" w:hAnsi="Arial" w:eastAsia="黑体"/>
      <w:sz w:val="21"/>
    </w:rPr>
  </w:style>
  <w:style w:type="paragraph" w:styleId="13">
    <w:name w:val="annotation text"/>
    <w:basedOn w:val="1"/>
    <w:uiPriority w:val="0"/>
    <w:pPr>
      <w:jc w:val="left"/>
    </w:pPr>
  </w:style>
  <w:style w:type="paragraph" w:styleId="14">
    <w:name w:val="Body Text Indent"/>
    <w:basedOn w:val="1"/>
    <w:link w:val="51"/>
    <w:qFormat/>
    <w:uiPriority w:val="99"/>
    <w:pPr>
      <w:spacing w:line="240" w:lineRule="auto"/>
      <w:ind w:firstLine="420" w:firstLineChars="200"/>
    </w:pPr>
    <w:rPr>
      <w:sz w:val="21"/>
    </w:rPr>
  </w:style>
  <w:style w:type="paragraph" w:styleId="15">
    <w:name w:val="toc 5"/>
    <w:basedOn w:val="1"/>
    <w:next w:val="1"/>
    <w:semiHidden/>
    <w:qFormat/>
    <w:uiPriority w:val="0"/>
    <w:pPr>
      <w:ind w:left="960"/>
    </w:pPr>
    <w:rPr>
      <w:szCs w:val="21"/>
    </w:rPr>
  </w:style>
  <w:style w:type="paragraph" w:styleId="16">
    <w:name w:val="toc 3"/>
    <w:basedOn w:val="1"/>
    <w:next w:val="1"/>
    <w:semiHidden/>
    <w:qFormat/>
    <w:uiPriority w:val="0"/>
    <w:pPr>
      <w:ind w:left="480"/>
    </w:pPr>
    <w:rPr>
      <w:i/>
      <w:iCs/>
      <w:szCs w:val="24"/>
    </w:rPr>
  </w:style>
  <w:style w:type="paragraph" w:styleId="17">
    <w:name w:val="Plain Text"/>
    <w:basedOn w:val="1"/>
    <w:link w:val="52"/>
    <w:qFormat/>
    <w:uiPriority w:val="99"/>
    <w:rPr>
      <w:rFonts w:ascii="宋体" w:hAnsi="Courier New" w:cs="Courier New"/>
      <w:szCs w:val="21"/>
    </w:rPr>
  </w:style>
  <w:style w:type="paragraph" w:styleId="18">
    <w:name w:val="toc 8"/>
    <w:basedOn w:val="1"/>
    <w:next w:val="1"/>
    <w:semiHidden/>
    <w:qFormat/>
    <w:uiPriority w:val="0"/>
    <w:pPr>
      <w:ind w:left="1680"/>
    </w:pPr>
    <w:rPr>
      <w:szCs w:val="21"/>
    </w:rPr>
  </w:style>
  <w:style w:type="paragraph" w:styleId="19">
    <w:name w:val="Date"/>
    <w:basedOn w:val="1"/>
    <w:next w:val="1"/>
    <w:qFormat/>
    <w:uiPriority w:val="0"/>
    <w:pPr>
      <w:ind w:left="100" w:leftChars="2500"/>
    </w:pPr>
    <w:rPr>
      <w:sz w:val="21"/>
      <w:szCs w:val="21"/>
    </w:rPr>
  </w:style>
  <w:style w:type="paragraph" w:styleId="20">
    <w:name w:val="Balloon Text"/>
    <w:basedOn w:val="1"/>
    <w:link w:val="45"/>
    <w:qFormat/>
    <w:uiPriority w:val="0"/>
    <w:pPr>
      <w:spacing w:line="240" w:lineRule="auto"/>
    </w:pPr>
    <w:rPr>
      <w:sz w:val="18"/>
      <w:szCs w:val="18"/>
    </w:rPr>
  </w:style>
  <w:style w:type="paragraph" w:styleId="21">
    <w:name w:val="footer"/>
    <w:basedOn w:val="1"/>
    <w:qFormat/>
    <w:uiPriority w:val="0"/>
    <w:pPr>
      <w:tabs>
        <w:tab w:val="center" w:pos="4153"/>
        <w:tab w:val="right" w:pos="8306"/>
      </w:tabs>
      <w:spacing w:line="240" w:lineRule="atLeast"/>
    </w:pPr>
    <w:rPr>
      <w:sz w:val="18"/>
    </w:rPr>
  </w:style>
  <w:style w:type="paragraph" w:styleId="22">
    <w:name w:val="header"/>
    <w:basedOn w:val="1"/>
    <w:qFormat/>
    <w:uiPriority w:val="0"/>
    <w:pPr>
      <w:tabs>
        <w:tab w:val="center" w:pos="4153"/>
        <w:tab w:val="right" w:pos="8306"/>
      </w:tabs>
      <w:spacing w:line="240" w:lineRule="atLeast"/>
      <w:jc w:val="center"/>
    </w:pPr>
    <w:rPr>
      <w:sz w:val="18"/>
    </w:rPr>
  </w:style>
  <w:style w:type="paragraph" w:styleId="23">
    <w:name w:val="toc 1"/>
    <w:basedOn w:val="1"/>
    <w:next w:val="1"/>
    <w:semiHidden/>
    <w:qFormat/>
    <w:uiPriority w:val="0"/>
    <w:pPr>
      <w:tabs>
        <w:tab w:val="left" w:pos="360"/>
      </w:tabs>
      <w:spacing w:line="240" w:lineRule="auto"/>
      <w:ind w:left="360" w:hanging="360"/>
    </w:pPr>
    <w:rPr>
      <w:rFonts w:ascii="宋体" w:hAnsi="宋体"/>
      <w:caps/>
      <w:sz w:val="21"/>
      <w:szCs w:val="24"/>
    </w:rPr>
  </w:style>
  <w:style w:type="paragraph" w:styleId="24">
    <w:name w:val="toc 4"/>
    <w:basedOn w:val="1"/>
    <w:next w:val="1"/>
    <w:semiHidden/>
    <w:qFormat/>
    <w:uiPriority w:val="0"/>
    <w:pPr>
      <w:ind w:left="720"/>
    </w:pPr>
    <w:rPr>
      <w:szCs w:val="21"/>
    </w:rPr>
  </w:style>
  <w:style w:type="paragraph" w:styleId="25">
    <w:name w:val="toc 6"/>
    <w:basedOn w:val="1"/>
    <w:next w:val="1"/>
    <w:semiHidden/>
    <w:qFormat/>
    <w:uiPriority w:val="0"/>
    <w:pPr>
      <w:ind w:left="1200"/>
    </w:pPr>
    <w:rPr>
      <w:szCs w:val="21"/>
    </w:rPr>
  </w:style>
  <w:style w:type="paragraph" w:styleId="26">
    <w:name w:val="toc 2"/>
    <w:basedOn w:val="1"/>
    <w:next w:val="1"/>
    <w:semiHidden/>
    <w:qFormat/>
    <w:uiPriority w:val="0"/>
    <w:rPr>
      <w:rFonts w:ascii="黑体" w:eastAsia="黑体"/>
      <w:smallCaps/>
      <w:sz w:val="21"/>
      <w:szCs w:val="21"/>
    </w:rPr>
  </w:style>
  <w:style w:type="paragraph" w:styleId="27">
    <w:name w:val="toc 9"/>
    <w:basedOn w:val="1"/>
    <w:next w:val="1"/>
    <w:semiHidden/>
    <w:qFormat/>
    <w:uiPriority w:val="0"/>
    <w:pPr>
      <w:ind w:left="1920"/>
    </w:pPr>
    <w:rPr>
      <w:szCs w:val="21"/>
    </w:rPr>
  </w:style>
  <w:style w:type="paragraph" w:styleId="28">
    <w:name w:val="Normal (Web)"/>
    <w:basedOn w:val="1"/>
    <w:qFormat/>
    <w:uiPriority w:val="0"/>
    <w:pPr>
      <w:spacing w:beforeAutospacing="1" w:afterAutospacing="1"/>
    </w:pPr>
  </w:style>
  <w:style w:type="table" w:styleId="30">
    <w:name w:val="Table Grid"/>
    <w:basedOn w:val="2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single"/>
    </w:rPr>
  </w:style>
  <w:style w:type="character" w:styleId="34">
    <w:name w:val="Emphasis"/>
    <w:basedOn w:val="31"/>
    <w:qFormat/>
    <w:uiPriority w:val="0"/>
    <w:rPr>
      <w:i/>
    </w:rPr>
  </w:style>
  <w:style w:type="character" w:styleId="35">
    <w:name w:val="Hyperlink"/>
    <w:basedOn w:val="31"/>
    <w:qFormat/>
    <w:uiPriority w:val="0"/>
    <w:rPr>
      <w:color w:val="0000FF"/>
      <w:u w:val="single"/>
    </w:rPr>
  </w:style>
  <w:style w:type="character" w:customStyle="1" w:styleId="36">
    <w:name w:val="注释"/>
    <w:basedOn w:val="31"/>
    <w:qFormat/>
    <w:uiPriority w:val="0"/>
    <w:rPr>
      <w:rFonts w:ascii="Times New Roman" w:eastAsia="宋体"/>
      <w:sz w:val="18"/>
    </w:rPr>
  </w:style>
  <w:style w:type="character" w:customStyle="1" w:styleId="37">
    <w:name w:val="发布"/>
    <w:basedOn w:val="31"/>
    <w:qFormat/>
    <w:uiPriority w:val="0"/>
    <w:rPr>
      <w:rFonts w:ascii="黑体" w:eastAsia="黑体"/>
      <w:spacing w:val="22"/>
      <w:w w:val="100"/>
      <w:position w:val="3"/>
      <w:sz w:val="28"/>
    </w:rPr>
  </w:style>
  <w:style w:type="character" w:customStyle="1" w:styleId="38">
    <w:name w:val="图中文字"/>
    <w:basedOn w:val="31"/>
    <w:qFormat/>
    <w:uiPriority w:val="0"/>
    <w:rPr>
      <w:rFonts w:ascii="Times New Roman" w:eastAsia="宋体"/>
      <w:sz w:val="15"/>
    </w:rPr>
  </w:style>
  <w:style w:type="paragraph" w:customStyle="1" w:styleId="39">
    <w:name w:val="发布部门"/>
    <w:next w:val="4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篇"/>
    <w:basedOn w:val="1"/>
    <w:next w:val="1"/>
    <w:qFormat/>
    <w:uiPriority w:val="0"/>
    <w:pPr>
      <w:jc w:val="center"/>
    </w:pPr>
    <w:rPr>
      <w:rFonts w:eastAsia="黑体"/>
    </w:rPr>
  </w:style>
  <w:style w:type="paragraph" w:customStyle="1" w:styleId="42">
    <w:name w:val="编号文字"/>
    <w:basedOn w:val="2"/>
    <w:qFormat/>
    <w:uiPriority w:val="0"/>
    <w:pPr>
      <w:tabs>
        <w:tab w:val="left" w:pos="890"/>
      </w:tabs>
      <w:spacing w:after="0" w:line="240" w:lineRule="auto"/>
      <w:ind w:left="890" w:hanging="420"/>
    </w:pPr>
    <w:rPr>
      <w:sz w:val="21"/>
    </w:rPr>
  </w:style>
  <w:style w:type="paragraph" w:customStyle="1" w:styleId="43">
    <w:name w:val="一级条标题"/>
    <w:next w:val="40"/>
    <w:qFormat/>
    <w:uiPriority w:val="0"/>
    <w:pPr>
      <w:spacing w:beforeLines="50" w:afterLines="50"/>
      <w:outlineLvl w:val="2"/>
    </w:pPr>
    <w:rPr>
      <w:rFonts w:ascii="黑体" w:hAnsi="Times New Roman" w:eastAsia="黑体" w:cs="Times New Roman"/>
      <w:sz w:val="21"/>
      <w:szCs w:val="21"/>
      <w:lang w:val="en-US" w:eastAsia="zh-CN" w:bidi="ar-SA"/>
    </w:rPr>
  </w:style>
  <w:style w:type="paragraph" w:styleId="44">
    <w:name w:val="List Paragraph"/>
    <w:basedOn w:val="1"/>
    <w:unhideWhenUsed/>
    <w:qFormat/>
    <w:uiPriority w:val="99"/>
    <w:pPr>
      <w:widowControl/>
      <w:adjustRightInd/>
      <w:spacing w:line="240" w:lineRule="auto"/>
      <w:ind w:firstLine="420" w:firstLineChars="200"/>
      <w:textAlignment w:val="auto"/>
    </w:pPr>
    <w:rPr>
      <w:sz w:val="20"/>
    </w:rPr>
  </w:style>
  <w:style w:type="character" w:customStyle="1" w:styleId="45">
    <w:name w:val="批注框文本 Char"/>
    <w:basedOn w:val="31"/>
    <w:link w:val="20"/>
    <w:qFormat/>
    <w:uiPriority w:val="0"/>
    <w:rPr>
      <w:sz w:val="18"/>
      <w:szCs w:val="18"/>
    </w:rPr>
  </w:style>
  <w:style w:type="paragraph" w:customStyle="1" w:styleId="46">
    <w:name w:val="封面标准号2"/>
    <w:basedOn w:val="47"/>
    <w:qFormat/>
    <w:uiPriority w:val="0"/>
    <w:pPr>
      <w:adjustRightInd w:val="0"/>
      <w:spacing w:line="280" w:lineRule="exact"/>
    </w:pPr>
  </w:style>
  <w:style w:type="paragraph" w:customStyle="1" w:styleId="4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
    <w:name w:val="正文表标题"/>
    <w:next w:val="40"/>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9">
    <w:name w:val="章标题"/>
    <w:next w:val="40"/>
    <w:qFormat/>
    <w:uiPriority w:val="0"/>
    <w:pPr>
      <w:numPr>
        <w:ilvl w:val="1"/>
        <w:numId w:val="2"/>
      </w:numPr>
      <w:spacing w:beforeLines="50" w:afterLines="50"/>
      <w:jc w:val="both"/>
      <w:outlineLvl w:val="1"/>
    </w:pPr>
    <w:rPr>
      <w:rFonts w:ascii="黑体" w:eastAsia="黑体" w:hAnsiTheme="minorHAnsi" w:cstheme="minorBidi"/>
      <w:sz w:val="21"/>
      <w:lang w:val="en-US" w:eastAsia="zh-CN" w:bidi="ar-SA"/>
    </w:rPr>
  </w:style>
  <w:style w:type="paragraph" w:customStyle="1" w:styleId="50">
    <w:name w:val="二级条标题"/>
    <w:basedOn w:val="43"/>
    <w:next w:val="40"/>
    <w:qFormat/>
    <w:uiPriority w:val="99"/>
    <w:pPr>
      <w:numPr>
        <w:ilvl w:val="3"/>
        <w:numId w:val="2"/>
      </w:numPr>
      <w:outlineLvl w:val="3"/>
    </w:pPr>
  </w:style>
  <w:style w:type="character" w:customStyle="1" w:styleId="51">
    <w:name w:val="正文文本缩进 Char"/>
    <w:basedOn w:val="31"/>
    <w:link w:val="14"/>
    <w:qFormat/>
    <w:locked/>
    <w:uiPriority w:val="99"/>
    <w:rPr>
      <w:sz w:val="21"/>
    </w:rPr>
  </w:style>
  <w:style w:type="character" w:customStyle="1" w:styleId="52">
    <w:name w:val="纯文本 Char"/>
    <w:basedOn w:val="31"/>
    <w:link w:val="17"/>
    <w:qFormat/>
    <w:locked/>
    <w:uiPriority w:val="99"/>
    <w:rPr>
      <w:rFonts w:ascii="宋体" w:hAnsi="Courier New" w:cs="Courier New"/>
      <w:sz w:val="24"/>
      <w:szCs w:val="21"/>
    </w:rPr>
  </w:style>
  <w:style w:type="character" w:customStyle="1" w:styleId="53">
    <w:name w:val="标题 3 Char"/>
    <w:basedOn w:val="31"/>
    <w:link w:val="8"/>
    <w:qFormat/>
    <w:locked/>
    <w:uiPriority w:val="0"/>
    <w:rPr>
      <w:rFonts w:ascii="宋体" w:hAnsi="Tahoma"/>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A0111-11C4-4AF6-AD00-A63CD08A41E4}">
  <ds:schemaRefs/>
</ds:datastoreItem>
</file>

<file path=docProps/app.xml><?xml version="1.0" encoding="utf-8"?>
<Properties xmlns="http://schemas.openxmlformats.org/officeDocument/2006/extended-properties" xmlns:vt="http://schemas.openxmlformats.org/officeDocument/2006/docPropsVTypes">
  <Template>gba4</Template>
  <Company> </Company>
  <Pages>10</Pages>
  <Words>4026</Words>
  <Characters>5059</Characters>
  <Lines>43</Lines>
  <Paragraphs>12</Paragraphs>
  <TotalTime>31</TotalTime>
  <ScaleCrop>false</ScaleCrop>
  <LinksUpToDate>false</LinksUpToDate>
  <CharactersWithSpaces>5429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2021-12-07T01:34:00Z</dcterms:created>
  <dc:creator>wsvsts</dc:creator>
  <cp:lastModifiedBy>韩知为</cp:lastModifiedBy>
  <cp:lastPrinted>2022-11-05T03:02:00Z</cp:lastPrinted>
  <dcterms:modified xsi:type="dcterms:W3CDTF">2022-11-08T04:44:37Z</dcterms:modified>
  <dc:title>UDC XXX</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480F9F4B9B384951BF50D3C9BEB4E5CC</vt:lpwstr>
  </property>
</Properties>
</file>