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line="700" w:lineRule="exact"/>
        <w:jc w:val="both"/>
        <w:rPr>
          <w:rFonts w:eastAsia="黑体"/>
          <w:sz w:val="48"/>
          <w:szCs w:val="48"/>
        </w:rPr>
      </w:pPr>
    </w:p>
    <w:p>
      <w:pPr>
        <w:pStyle w:val="15"/>
        <w:spacing w:before="0" w:line="700" w:lineRule="exact"/>
        <w:jc w:val="both"/>
        <w:rPr>
          <w:rFonts w:eastAsia="黑体"/>
          <w:sz w:val="48"/>
          <w:szCs w:val="48"/>
        </w:rPr>
      </w:pPr>
    </w:p>
    <w:p>
      <w:pPr>
        <w:pStyle w:val="15"/>
        <w:spacing w:before="0" w:line="700" w:lineRule="exact"/>
        <w:jc w:val="both"/>
        <w:rPr>
          <w:rFonts w:eastAsia="黑体"/>
          <w:sz w:val="48"/>
          <w:szCs w:val="48"/>
        </w:rPr>
      </w:pPr>
    </w:p>
    <w:p>
      <w:pPr>
        <w:pStyle w:val="2"/>
        <w:rPr>
          <w:b/>
          <w:bCs/>
          <w:sz w:val="48"/>
          <w:szCs w:val="48"/>
        </w:rPr>
      </w:pPr>
    </w:p>
    <w:p>
      <w:pPr>
        <w:pStyle w:val="15"/>
        <w:spacing w:before="0" w:line="700" w:lineRule="exact"/>
        <w:rPr>
          <w:rFonts w:hint="default" w:eastAsia="黑体"/>
          <w:b w:val="0"/>
          <w:bCs w:val="0"/>
          <w:sz w:val="72"/>
          <w:szCs w:val="72"/>
          <w:highlight w:val="none"/>
          <w:lang w:val="en-US" w:eastAsia="zh-CN"/>
        </w:rPr>
      </w:pPr>
      <w:r>
        <w:rPr>
          <w:rFonts w:hint="eastAsia" w:eastAsia="黑体"/>
          <w:b w:val="0"/>
          <w:bCs w:val="0"/>
          <w:sz w:val="72"/>
          <w:szCs w:val="72"/>
          <w:highlight w:val="none"/>
          <w:lang w:eastAsia="zh-CN"/>
        </w:rPr>
        <w:t>氧化铟锌靶材</w:t>
      </w:r>
      <w:r>
        <w:rPr>
          <w:rFonts w:hint="eastAsia" w:eastAsia="黑体"/>
          <w:b w:val="0"/>
          <w:bCs w:val="0"/>
          <w:sz w:val="72"/>
          <w:szCs w:val="72"/>
          <w:highlight w:val="none"/>
          <w:lang w:val="en-US" w:eastAsia="zh-CN"/>
        </w:rPr>
        <w:t xml:space="preserve"> </w:t>
      </w:r>
    </w:p>
    <w:p>
      <w:pPr>
        <w:pStyle w:val="18"/>
        <w:spacing w:before="600"/>
        <w:jc w:val="both"/>
        <w:rPr>
          <w:rFonts w:hint="eastAsia" w:ascii="黑体" w:hAnsi="黑体" w:eastAsia="黑体"/>
          <w:b w:val="0"/>
          <w:bCs w:val="0"/>
          <w:sz w:val="48"/>
          <w:szCs w:val="48"/>
          <w:highlight w:val="none"/>
        </w:rPr>
      </w:pPr>
    </w:p>
    <w:p>
      <w:pPr>
        <w:pStyle w:val="18"/>
        <w:spacing w:before="600"/>
        <w:jc w:val="both"/>
        <w:rPr>
          <w:rFonts w:hint="eastAsia" w:ascii="黑体" w:hAnsi="黑体" w:eastAsia="黑体"/>
          <w:b w:val="0"/>
          <w:bCs w:val="0"/>
          <w:sz w:val="48"/>
          <w:szCs w:val="48"/>
          <w:highlight w:val="none"/>
        </w:rPr>
      </w:pPr>
    </w:p>
    <w:p>
      <w:pPr>
        <w:pStyle w:val="18"/>
        <w:spacing w:before="600"/>
        <w:jc w:val="center"/>
        <w:rPr>
          <w:rFonts w:hint="eastAsia" w:ascii="黑体" w:hAnsi="黑体" w:eastAsia="黑体"/>
          <w:b w:val="0"/>
          <w:bCs w:val="0"/>
          <w:sz w:val="56"/>
          <w:szCs w:val="56"/>
          <w:highlight w:val="none"/>
        </w:rPr>
      </w:pPr>
    </w:p>
    <w:p>
      <w:pPr>
        <w:pStyle w:val="18"/>
        <w:spacing w:before="600"/>
        <w:jc w:val="center"/>
        <w:rPr>
          <w:rFonts w:hint="eastAsia" w:ascii="黑体" w:hAnsi="黑体" w:eastAsia="黑体"/>
          <w:b w:val="0"/>
          <w:bCs w:val="0"/>
          <w:sz w:val="56"/>
          <w:szCs w:val="56"/>
          <w:highlight w:val="none"/>
        </w:rPr>
      </w:pPr>
    </w:p>
    <w:p>
      <w:pPr>
        <w:pStyle w:val="18"/>
        <w:spacing w:before="600"/>
        <w:jc w:val="center"/>
        <w:rPr>
          <w:rFonts w:ascii="黑体" w:hAnsi="黑体" w:eastAsia="黑体"/>
          <w:b w:val="0"/>
          <w:bCs w:val="0"/>
          <w:sz w:val="56"/>
          <w:szCs w:val="56"/>
          <w:highlight w:val="none"/>
        </w:rPr>
      </w:pPr>
      <w:r>
        <w:rPr>
          <w:rFonts w:hint="eastAsia" w:ascii="黑体" w:hAnsi="黑体" w:eastAsia="黑体"/>
          <w:b w:val="0"/>
          <w:bCs w:val="0"/>
          <w:sz w:val="56"/>
          <w:szCs w:val="56"/>
          <w:highlight w:val="none"/>
        </w:rPr>
        <w:t>编制说明</w:t>
      </w:r>
    </w:p>
    <w:p>
      <w:pPr>
        <w:spacing w:line="360" w:lineRule="auto"/>
        <w:ind w:left="0" w:leftChars="0" w:firstLine="0" w:firstLineChars="0"/>
        <w:jc w:val="center"/>
        <w:outlineLvl w:val="1"/>
        <w:rPr>
          <w:rFonts w:eastAsia="黑体"/>
          <w:color w:val="auto"/>
          <w:sz w:val="30"/>
          <w:szCs w:val="30"/>
          <w:highlight w:val="none"/>
        </w:rPr>
      </w:pPr>
      <w:r>
        <w:rPr>
          <w:rFonts w:hint="eastAsia" w:ascii="仿宋" w:hAnsi="仿宋" w:eastAsia="仿宋" w:cs="仿宋"/>
          <w:color w:val="auto"/>
          <w:sz w:val="40"/>
          <w:szCs w:val="40"/>
          <w:highlight w:val="none"/>
        </w:rPr>
        <w:t>（</w:t>
      </w:r>
      <w:r>
        <w:rPr>
          <w:rFonts w:hint="eastAsia" w:ascii="仿宋" w:hAnsi="仿宋" w:eastAsia="仿宋" w:cs="仿宋"/>
          <w:color w:val="auto"/>
          <w:sz w:val="40"/>
          <w:szCs w:val="40"/>
          <w:highlight w:val="none"/>
          <w:lang w:eastAsia="zh-CN"/>
        </w:rPr>
        <w:t>送审</w:t>
      </w:r>
      <w:r>
        <w:rPr>
          <w:rFonts w:hint="eastAsia" w:ascii="仿宋" w:hAnsi="仿宋" w:eastAsia="仿宋" w:cs="仿宋"/>
          <w:color w:val="auto"/>
          <w:sz w:val="40"/>
          <w:szCs w:val="40"/>
          <w:highlight w:val="none"/>
        </w:rPr>
        <w:t>稿）</w:t>
      </w:r>
    </w:p>
    <w:p>
      <w:pPr>
        <w:spacing w:line="360" w:lineRule="auto"/>
        <w:outlineLvl w:val="1"/>
        <w:rPr>
          <w:rFonts w:eastAsia="黑体"/>
          <w:color w:val="auto"/>
          <w:sz w:val="30"/>
          <w:szCs w:val="30"/>
          <w:highlight w:val="none"/>
        </w:rPr>
      </w:pPr>
    </w:p>
    <w:p>
      <w:pPr>
        <w:pStyle w:val="2"/>
      </w:pPr>
    </w:p>
    <w:p>
      <w:pPr>
        <w:spacing w:line="360" w:lineRule="auto"/>
        <w:jc w:val="center"/>
        <w:outlineLvl w:val="1"/>
        <w:rPr>
          <w:rFonts w:eastAsia="黑体"/>
          <w:sz w:val="30"/>
          <w:szCs w:val="30"/>
          <w:highlight w:val="none"/>
        </w:rPr>
      </w:pPr>
    </w:p>
    <w:p>
      <w:pPr>
        <w:spacing w:line="360" w:lineRule="auto"/>
        <w:jc w:val="both"/>
        <w:outlineLvl w:val="1"/>
        <w:rPr>
          <w:rFonts w:eastAsia="黑体"/>
          <w:sz w:val="30"/>
          <w:szCs w:val="30"/>
          <w:highlight w:val="none"/>
        </w:rPr>
      </w:pPr>
    </w:p>
    <w:p>
      <w:pPr>
        <w:spacing w:line="360" w:lineRule="auto"/>
        <w:jc w:val="center"/>
        <w:outlineLvl w:val="1"/>
        <w:rPr>
          <w:rFonts w:hint="eastAsia" w:eastAsia="黑体"/>
          <w:sz w:val="30"/>
          <w:szCs w:val="30"/>
          <w:highlight w:val="none"/>
        </w:rPr>
      </w:pPr>
      <w:r>
        <w:rPr>
          <w:rFonts w:hint="eastAsia" w:eastAsia="黑体"/>
          <w:sz w:val="30"/>
          <w:szCs w:val="30"/>
          <w:highlight w:val="none"/>
        </w:rPr>
        <w:t>《</w:t>
      </w:r>
      <w:r>
        <w:rPr>
          <w:rFonts w:hint="eastAsia" w:eastAsia="黑体"/>
          <w:sz w:val="32"/>
          <w:szCs w:val="32"/>
          <w:highlight w:val="none"/>
          <w:lang w:eastAsia="zh-CN"/>
        </w:rPr>
        <w:t>氧化铟锌靶材</w:t>
      </w:r>
      <w:r>
        <w:rPr>
          <w:rFonts w:hint="eastAsia" w:eastAsia="黑体"/>
          <w:sz w:val="30"/>
          <w:szCs w:val="30"/>
          <w:highlight w:val="none"/>
        </w:rPr>
        <w:t>》</w:t>
      </w:r>
      <w:r>
        <w:rPr>
          <w:rFonts w:hint="eastAsia" w:eastAsia="黑体"/>
          <w:sz w:val="30"/>
          <w:szCs w:val="30"/>
          <w:highlight w:val="none"/>
          <w:lang w:eastAsia="zh-CN"/>
        </w:rPr>
        <w:t>标准</w:t>
      </w:r>
      <w:r>
        <w:rPr>
          <w:rFonts w:hint="eastAsia" w:eastAsia="黑体"/>
          <w:sz w:val="30"/>
          <w:szCs w:val="30"/>
          <w:highlight w:val="none"/>
        </w:rPr>
        <w:t>编制组</w:t>
      </w:r>
    </w:p>
    <w:p>
      <w:pPr>
        <w:spacing w:line="360" w:lineRule="auto"/>
        <w:jc w:val="center"/>
        <w:outlineLvl w:val="1"/>
        <w:rPr>
          <w:rFonts w:hint="eastAsia" w:eastAsia="黑体"/>
          <w:sz w:val="30"/>
          <w:szCs w:val="30"/>
          <w:highlight w:val="none"/>
        </w:rPr>
      </w:pPr>
      <w:r>
        <w:rPr>
          <w:rFonts w:hint="eastAsia" w:eastAsia="黑体"/>
          <w:sz w:val="30"/>
          <w:szCs w:val="30"/>
          <w:highlight w:val="none"/>
          <w:lang w:eastAsia="zh-CN"/>
        </w:rPr>
        <w:t>西北稀有金属材料研究院宁夏有限公司</w:t>
      </w:r>
    </w:p>
    <w:p>
      <w:pPr>
        <w:spacing w:line="360" w:lineRule="auto"/>
        <w:jc w:val="center"/>
        <w:outlineLvl w:val="1"/>
        <w:rPr>
          <w:rFonts w:hint="eastAsia" w:ascii="黑体" w:hAnsi="黑体" w:eastAsia="黑体"/>
          <w:color w:val="000000"/>
          <w:kern w:val="0"/>
          <w:sz w:val="32"/>
          <w:szCs w:val="32"/>
          <w:lang w:eastAsia="zh-CN"/>
        </w:rPr>
      </w:pPr>
      <w:r>
        <w:rPr>
          <w:rFonts w:hint="eastAsia" w:eastAsia="黑体"/>
          <w:sz w:val="30"/>
          <w:szCs w:val="30"/>
          <w:highlight w:val="none"/>
        </w:rPr>
        <w:t>202</w:t>
      </w:r>
      <w:r>
        <w:rPr>
          <w:rFonts w:hint="eastAsia" w:eastAsia="黑体"/>
          <w:sz w:val="30"/>
          <w:szCs w:val="30"/>
          <w:highlight w:val="none"/>
          <w:lang w:val="en-US" w:eastAsia="zh-CN"/>
        </w:rPr>
        <w:t>2</w:t>
      </w:r>
      <w:r>
        <w:rPr>
          <w:rFonts w:hint="eastAsia" w:eastAsia="黑体"/>
          <w:sz w:val="30"/>
          <w:szCs w:val="30"/>
          <w:highlight w:val="none"/>
        </w:rPr>
        <w:t>年</w:t>
      </w:r>
      <w:r>
        <w:rPr>
          <w:rFonts w:hint="eastAsia" w:eastAsia="黑体"/>
          <w:sz w:val="30"/>
          <w:szCs w:val="30"/>
          <w:highlight w:val="none"/>
          <w:lang w:val="en-US" w:eastAsia="zh-CN"/>
        </w:rPr>
        <w:t>9</w:t>
      </w:r>
      <w:bookmarkStart w:id="31" w:name="_GoBack"/>
      <w:bookmarkEnd w:id="31"/>
      <w:r>
        <w:rPr>
          <w:rFonts w:hint="eastAsia" w:eastAsia="黑体"/>
          <w:sz w:val="30"/>
          <w:szCs w:val="30"/>
          <w:highlight w:val="none"/>
        </w:rPr>
        <w:t>月</w:t>
      </w:r>
    </w:p>
    <w:p>
      <w:pPr>
        <w:spacing w:line="360" w:lineRule="auto"/>
        <w:jc w:val="center"/>
        <w:outlineLvl w:val="1"/>
        <w:rPr>
          <w:rFonts w:hint="eastAsia" w:eastAsia="黑体"/>
          <w:sz w:val="30"/>
          <w:szCs w:val="30"/>
        </w:rPr>
      </w:pPr>
    </w:p>
    <w:p>
      <w:pPr>
        <w:spacing w:line="360" w:lineRule="auto"/>
        <w:jc w:val="center"/>
        <w:outlineLvl w:val="1"/>
        <w:rPr>
          <w:rFonts w:eastAsia="黑体"/>
          <w:bCs/>
          <w:sz w:val="32"/>
          <w:szCs w:val="32"/>
        </w:rPr>
      </w:pPr>
      <w:r>
        <w:rPr>
          <w:rFonts w:hint="eastAsia" w:eastAsia="黑体"/>
          <w:bCs/>
          <w:sz w:val="32"/>
          <w:szCs w:val="32"/>
        </w:rPr>
        <w:t>《氧化铟锌靶材》</w:t>
      </w:r>
    </w:p>
    <w:p>
      <w:pPr>
        <w:adjustRightInd w:val="0"/>
        <w:snapToGrid w:val="0"/>
        <w:spacing w:after="680"/>
        <w:jc w:val="center"/>
        <w:rPr>
          <w:rFonts w:hint="eastAsia" w:ascii="宋体" w:hAnsi="宋体" w:eastAsia="宋体" w:cs="宋体"/>
          <w:spacing w:val="20"/>
          <w:sz w:val="28"/>
          <w:szCs w:val="28"/>
        </w:rPr>
      </w:pPr>
      <w:r>
        <w:rPr>
          <w:rFonts w:hint="eastAsia" w:ascii="宋体" w:hAnsi="宋体" w:eastAsia="宋体" w:cs="宋体"/>
          <w:spacing w:val="20"/>
          <w:sz w:val="28"/>
          <w:szCs w:val="28"/>
        </w:rPr>
        <w:t>编制说明</w:t>
      </w:r>
    </w:p>
    <w:p>
      <w:pPr>
        <w:spacing w:line="360" w:lineRule="auto"/>
        <w:rPr>
          <w:rFonts w:eastAsia="黑体"/>
          <w:kern w:val="1"/>
          <w:szCs w:val="21"/>
        </w:rPr>
      </w:pPr>
      <w:r>
        <w:rPr>
          <w:rFonts w:eastAsia="黑体"/>
          <w:szCs w:val="21"/>
        </w:rPr>
        <w:t xml:space="preserve">一、  </w:t>
      </w:r>
      <w:r>
        <w:rPr>
          <w:rFonts w:eastAsia="黑体"/>
          <w:kern w:val="1"/>
          <w:szCs w:val="21"/>
        </w:rPr>
        <w:t>工作简况</w:t>
      </w:r>
    </w:p>
    <w:p>
      <w:pPr>
        <w:spacing w:line="360" w:lineRule="auto"/>
        <w:rPr>
          <w:rFonts w:eastAsia="黑体"/>
          <w:color w:val="000000"/>
          <w:szCs w:val="21"/>
        </w:rPr>
      </w:pPr>
      <w:bookmarkStart w:id="0" w:name="OLE_LINK91"/>
      <w:bookmarkStart w:id="1" w:name="OLE_LINK68"/>
      <w:bookmarkStart w:id="2" w:name="OLE_LINK71"/>
      <w:bookmarkStart w:id="3" w:name="OLE_LINK69"/>
      <w:bookmarkStart w:id="4" w:name="OLE_LINK97"/>
      <w:bookmarkStart w:id="5" w:name="OLE_LINK98"/>
      <w:bookmarkStart w:id="6" w:name="OLE_LINK11"/>
      <w:bookmarkStart w:id="7" w:name="OLE_LINK7"/>
      <w:r>
        <w:rPr>
          <w:rFonts w:hint="eastAsia" w:ascii="黑体" w:hAnsi="黑体" w:eastAsia="黑体"/>
          <w:color w:val="000000"/>
          <w:kern w:val="0"/>
          <w:szCs w:val="21"/>
        </w:rPr>
        <w:t xml:space="preserve">(一） </w:t>
      </w:r>
      <w:r>
        <w:rPr>
          <w:rFonts w:eastAsia="黑体"/>
          <w:color w:val="000000"/>
          <w:szCs w:val="21"/>
        </w:rPr>
        <w:t xml:space="preserve"> 任务来源</w:t>
      </w:r>
    </w:p>
    <w:bookmarkEnd w:id="0"/>
    <w:bookmarkEnd w:id="1"/>
    <w:bookmarkEnd w:id="2"/>
    <w:bookmarkEnd w:id="3"/>
    <w:p>
      <w:pPr>
        <w:ind w:firstLine="420" w:firstLineChars="200"/>
        <w:rPr>
          <w:color w:val="000000"/>
          <w:szCs w:val="21"/>
        </w:rPr>
      </w:pPr>
      <w:bookmarkStart w:id="8" w:name="OLE_LINK92"/>
      <w:bookmarkStart w:id="9" w:name="OLE_LINK77"/>
      <w:bookmarkStart w:id="10" w:name="OLE_LINK76"/>
      <w:r>
        <w:rPr>
          <w:rFonts w:hint="eastAsia" w:ascii="宋体" w:hAnsi="宋体" w:cs="宋体"/>
          <w:szCs w:val="21"/>
        </w:rPr>
        <w:t>根据《工业和信息化部办公厅关于印发2021年第一批行业标准制修订和外文版项目计划的通知》（</w:t>
      </w:r>
      <w:r>
        <w:rPr>
          <w:rFonts w:hint="eastAsia"/>
          <w:szCs w:val="21"/>
        </w:rPr>
        <w:t>工信厅科函〔2021〕25号</w:t>
      </w:r>
      <w:r>
        <w:rPr>
          <w:rFonts w:hint="eastAsia" w:ascii="宋体" w:hAnsi="宋体" w:cs="宋体"/>
          <w:szCs w:val="21"/>
        </w:rPr>
        <w:t>）的文件精神</w:t>
      </w:r>
      <w:r>
        <w:rPr>
          <w:szCs w:val="21"/>
        </w:rPr>
        <w:t>，</w:t>
      </w:r>
      <w:r>
        <w:rPr>
          <w:color w:val="000000"/>
          <w:szCs w:val="21"/>
        </w:rPr>
        <w:t>由</w:t>
      </w:r>
      <w:r>
        <w:rPr>
          <w:rFonts w:hint="eastAsia"/>
          <w:color w:val="000000"/>
          <w:szCs w:val="21"/>
        </w:rPr>
        <w:t>西北稀有金属材料研究院宁夏有限公司</w:t>
      </w:r>
      <w:r>
        <w:rPr>
          <w:color w:val="000000"/>
          <w:szCs w:val="21"/>
        </w:rPr>
        <w:t>负责起草《</w:t>
      </w:r>
      <w:r>
        <w:rPr>
          <w:rFonts w:hint="eastAsia"/>
          <w:color w:val="000000"/>
          <w:szCs w:val="21"/>
        </w:rPr>
        <w:t>氧化铟锌靶材</w:t>
      </w:r>
      <w:r>
        <w:rPr>
          <w:color w:val="000000"/>
          <w:szCs w:val="21"/>
        </w:rPr>
        <w:t>》行业标准</w:t>
      </w:r>
      <w:r>
        <w:rPr>
          <w:color w:val="000000"/>
          <w:kern w:val="0"/>
          <w:szCs w:val="21"/>
        </w:rPr>
        <w:t>。</w:t>
      </w:r>
      <w:bookmarkEnd w:id="4"/>
      <w:bookmarkEnd w:id="5"/>
      <w:bookmarkEnd w:id="6"/>
      <w:bookmarkEnd w:id="7"/>
      <w:bookmarkEnd w:id="8"/>
      <w:bookmarkEnd w:id="9"/>
      <w:bookmarkEnd w:id="10"/>
      <w:bookmarkStart w:id="11" w:name="OLE_LINK65"/>
      <w:bookmarkStart w:id="12" w:name="OLE_LINK93"/>
      <w:bookmarkStart w:id="13" w:name="OLE_LINK9"/>
      <w:bookmarkStart w:id="14" w:name="OLE_LINK8"/>
      <w:bookmarkStart w:id="15" w:name="OLE_LINK12"/>
      <w:bookmarkStart w:id="16" w:name="OLE_LINK78"/>
      <w:bookmarkStart w:id="17" w:name="OLE_LINK64"/>
      <w:r>
        <w:rPr>
          <w:rFonts w:hint="eastAsia"/>
          <w:color w:val="000000"/>
          <w:kern w:val="0"/>
          <w:szCs w:val="21"/>
        </w:rPr>
        <w:t>项目</w:t>
      </w:r>
      <w:r>
        <w:rPr>
          <w:color w:val="000000"/>
          <w:szCs w:val="21"/>
        </w:rPr>
        <w:t>计划编号为20</w:t>
      </w:r>
      <w:r>
        <w:rPr>
          <w:rFonts w:hint="eastAsia"/>
          <w:color w:val="000000"/>
          <w:szCs w:val="21"/>
        </w:rPr>
        <w:t>21</w:t>
      </w:r>
      <w:r>
        <w:rPr>
          <w:color w:val="000000"/>
          <w:szCs w:val="21"/>
        </w:rPr>
        <w:t>-</w:t>
      </w:r>
      <w:r>
        <w:rPr>
          <w:rFonts w:hint="eastAsia"/>
          <w:color w:val="000000"/>
          <w:szCs w:val="21"/>
        </w:rPr>
        <w:t>0399</w:t>
      </w:r>
      <w:r>
        <w:rPr>
          <w:color w:val="000000"/>
          <w:szCs w:val="21"/>
        </w:rPr>
        <w:t>T-YS，</w:t>
      </w:r>
      <w:r>
        <w:rPr>
          <w:rFonts w:hint="eastAsia"/>
          <w:color w:val="000000"/>
          <w:szCs w:val="21"/>
        </w:rPr>
        <w:t>本标准应在</w:t>
      </w:r>
      <w:r>
        <w:rPr>
          <w:color w:val="000000"/>
          <w:szCs w:val="21"/>
        </w:rPr>
        <w:t>202</w:t>
      </w:r>
      <w:r>
        <w:rPr>
          <w:rFonts w:hint="eastAsia"/>
          <w:color w:val="000000"/>
          <w:szCs w:val="21"/>
        </w:rPr>
        <w:t>2</w:t>
      </w:r>
      <w:r>
        <w:rPr>
          <w:color w:val="000000"/>
          <w:szCs w:val="21"/>
        </w:rPr>
        <w:t>年</w:t>
      </w:r>
      <w:r>
        <w:rPr>
          <w:rFonts w:hint="eastAsia"/>
          <w:color w:val="000000"/>
          <w:szCs w:val="21"/>
        </w:rPr>
        <w:t>完成</w:t>
      </w:r>
      <w:r>
        <w:rPr>
          <w:color w:val="000000"/>
          <w:szCs w:val="21"/>
        </w:rPr>
        <w:t>。</w:t>
      </w:r>
    </w:p>
    <w:p>
      <w:pPr>
        <w:spacing w:beforeLines="50" w:afterLines="50"/>
        <w:rPr>
          <w:rFonts w:ascii="黑体" w:hAnsi="黑体" w:eastAsia="黑体"/>
          <w:color w:val="000000"/>
          <w:kern w:val="0"/>
          <w:szCs w:val="21"/>
        </w:rPr>
      </w:pPr>
      <w:r>
        <w:rPr>
          <w:rFonts w:hint="eastAsia" w:ascii="黑体" w:hAnsi="黑体" w:eastAsia="黑体"/>
          <w:color w:val="000000"/>
          <w:kern w:val="0"/>
          <w:szCs w:val="21"/>
        </w:rPr>
        <w:t>（二） 主要参加单位和工作成员及其所做的工作</w:t>
      </w:r>
    </w:p>
    <w:p>
      <w:pPr>
        <w:spacing w:line="360" w:lineRule="auto"/>
        <w:ind w:firstLine="420"/>
        <w:rPr>
          <w:rFonts w:hint="eastAsia" w:ascii="黑体" w:hAnsi="黑体" w:eastAsia="黑体"/>
          <w:color w:val="000000"/>
          <w:kern w:val="0"/>
          <w:szCs w:val="21"/>
        </w:rPr>
      </w:pPr>
      <w:r>
        <w:rPr>
          <w:rFonts w:hint="eastAsia" w:ascii="宋体"/>
          <w:color w:val="000000"/>
          <w:highlight w:val="none"/>
        </w:rPr>
        <w:t>本</w:t>
      </w:r>
      <w:r>
        <w:rPr>
          <w:rFonts w:hint="eastAsia" w:ascii="宋体"/>
          <w:color w:val="000000"/>
          <w:highlight w:val="none"/>
          <w:lang w:eastAsia="zh-CN"/>
        </w:rPr>
        <w:t>文件</w:t>
      </w:r>
      <w:r>
        <w:rPr>
          <w:rFonts w:hint="eastAsia" w:ascii="宋体"/>
          <w:color w:val="000000"/>
          <w:highlight w:val="none"/>
        </w:rPr>
        <w:t>起草单位:</w:t>
      </w:r>
      <w:r>
        <w:rPr>
          <w:rFonts w:hint="eastAsia" w:ascii="宋体"/>
          <w:color w:val="000000"/>
          <w:highlight w:val="none"/>
          <w:lang w:val="en-US" w:eastAsia="zh-CN"/>
        </w:rPr>
        <w:t>西北稀有金属材料研究院宁夏有限公司、宁夏中色新材料有限公司、北京航空材料研究院有限公司、宁夏东方钽业股份有限公司。中山智隆新材料科技有限公司。</w:t>
      </w:r>
    </w:p>
    <w:p>
      <w:pPr>
        <w:spacing w:beforeLines="50" w:afterLines="50"/>
        <w:ind w:firstLine="420" w:firstLineChars="200"/>
        <w:rPr>
          <w:rFonts w:ascii="黑体" w:hAnsi="黑体" w:eastAsia="黑体"/>
          <w:color w:val="000000"/>
          <w:kern w:val="0"/>
          <w:szCs w:val="21"/>
        </w:rPr>
      </w:pPr>
      <w:r>
        <w:rPr>
          <w:rFonts w:hint="eastAsia" w:ascii="黑体" w:hAnsi="黑体" w:eastAsia="黑体"/>
          <w:color w:val="000000"/>
          <w:kern w:val="0"/>
          <w:szCs w:val="21"/>
        </w:rPr>
        <w:t xml:space="preserve">1、主要参编单位简介 </w:t>
      </w:r>
    </w:p>
    <w:p>
      <w:pPr>
        <w:ind w:firstLine="420" w:firstLineChars="200"/>
        <w:rPr>
          <w:rFonts w:ascii="宋体" w:hAnsi="宋体" w:cs="宋体"/>
          <w:color w:val="000000"/>
          <w:kern w:val="1"/>
          <w:szCs w:val="21"/>
        </w:rPr>
      </w:pPr>
      <w:r>
        <w:rPr>
          <w:rFonts w:hint="eastAsia" w:ascii="宋体" w:hAnsi="宋体" w:cs="宋体"/>
          <w:color w:val="000000"/>
          <w:kern w:val="1"/>
          <w:szCs w:val="21"/>
        </w:rPr>
        <w:t>西北稀有金属材料研究院宁夏有限公司</w:t>
      </w:r>
      <w:r>
        <w:rPr>
          <w:rFonts w:hint="eastAsia"/>
        </w:rPr>
        <w:t>作为</w:t>
      </w:r>
      <w:r>
        <w:rPr>
          <w:rFonts w:hint="eastAsia" w:hAnsi="宋体"/>
          <w:bCs/>
          <w:szCs w:val="21"/>
        </w:rPr>
        <w:t>标准主编单位，能够在标准的编制过程中，负责标准项目的总体实施和策划，积极主动收集国内外相关资料、进行整理汇总，带领编制组成员单位认真修改标准文本，积极开展现场取样及试验验证工作，并征求</w:t>
      </w:r>
      <w:r>
        <w:rPr>
          <w:rFonts w:hint="eastAsia" w:hAnsi="宋体"/>
          <w:bCs/>
          <w:szCs w:val="21"/>
          <w:lang w:eastAsia="zh-CN"/>
        </w:rPr>
        <w:t>标准文本的</w:t>
      </w:r>
      <w:r>
        <w:rPr>
          <w:rFonts w:hint="eastAsia" w:hAnsi="宋体"/>
          <w:bCs/>
          <w:szCs w:val="21"/>
        </w:rPr>
        <w:t>修改意见，最终完成标准的编制工作。</w:t>
      </w:r>
    </w:p>
    <w:p>
      <w:pPr>
        <w:ind w:firstLine="420" w:firstLineChars="200"/>
        <w:rPr>
          <w:rFonts w:hint="eastAsia" w:hAnsi="宋体"/>
          <w:bCs/>
          <w:szCs w:val="21"/>
        </w:rPr>
      </w:pPr>
      <w:r>
        <w:rPr>
          <w:rFonts w:hint="eastAsia" w:hAnsi="宋体"/>
          <w:bCs/>
          <w:szCs w:val="21"/>
        </w:rPr>
        <w:t>宁夏中色新材料有限公司作为参编单位，开展大量的现场调研，为本标准提供氧化铟锌靶材的具体要求、客户使用反馈等基础资料，为氧化铟锌靶材标准研究工作提供有力支持，积极配合编制组开展现场取样及试验验证等工作。</w:t>
      </w:r>
    </w:p>
    <w:p>
      <w:pPr>
        <w:ind w:firstLine="420" w:firstLineChars="200"/>
        <w:rPr>
          <w:rFonts w:hAnsi="宋体"/>
          <w:bCs/>
          <w:szCs w:val="21"/>
        </w:rPr>
      </w:pPr>
      <w:r>
        <w:rPr>
          <w:rFonts w:hint="eastAsia" w:hAnsi="宋体"/>
          <w:bCs/>
          <w:szCs w:val="21"/>
        </w:rPr>
        <w:t>宁夏东方钽业股份有限公司作为参编单位，积极配合主编单位开展各种试验工作，为标准编写提供了真实有效的实测数据，针对标准的讨论稿和征求意见稿提出</w:t>
      </w:r>
      <w:r>
        <w:rPr>
          <w:rFonts w:hint="eastAsia" w:hAnsi="宋体"/>
          <w:bCs/>
          <w:szCs w:val="21"/>
          <w:lang w:eastAsia="zh-CN"/>
        </w:rPr>
        <w:t>了</w:t>
      </w:r>
      <w:r>
        <w:rPr>
          <w:rFonts w:hint="eastAsia" w:hAnsi="宋体"/>
          <w:bCs/>
          <w:szCs w:val="21"/>
        </w:rPr>
        <w:t>修改意见。</w:t>
      </w:r>
    </w:p>
    <w:p>
      <w:pPr>
        <w:pStyle w:val="9"/>
        <w:widowControl/>
        <w:shd w:val="clear" w:color="auto" w:fill="FFFFFF"/>
        <w:spacing w:beforeAutospacing="0" w:afterAutospacing="0"/>
        <w:ind w:firstLine="420"/>
        <w:rPr>
          <w:rFonts w:hint="eastAsia" w:hAnsi="宋体"/>
          <w:bCs/>
          <w:kern w:val="2"/>
          <w:sz w:val="21"/>
          <w:szCs w:val="21"/>
        </w:rPr>
      </w:pPr>
      <w:r>
        <w:rPr>
          <w:rFonts w:hint="eastAsia" w:hAnsi="宋体"/>
          <w:bCs/>
          <w:kern w:val="2"/>
          <w:sz w:val="21"/>
          <w:szCs w:val="21"/>
        </w:rPr>
        <w:t>北京航空材料研究院有限公司是国内唯一面向航空、从事航空先进材料应用基础研究、材料研制与应用研究等综合性科研机构和最大的材料工程研究中心之一，研究院主要从事飞机、发动机和直升机用先进材料、工艺、检测评价技术研究，具有高性能材料的小批量生产和高难度重要部件的研制与开发能力，承担着大量国家重点科研项目和军民两用技术研发项目。作为参编单位和用户单位，航材院主要负责产品使用意见的反馈</w:t>
      </w:r>
      <w:r>
        <w:rPr>
          <w:rFonts w:hint="eastAsia" w:hAnsi="宋体"/>
          <w:bCs/>
          <w:kern w:val="2"/>
          <w:sz w:val="21"/>
          <w:szCs w:val="21"/>
          <w:lang w:eastAsia="zh-CN"/>
        </w:rPr>
        <w:t>、技术内容的确认，</w:t>
      </w:r>
      <w:r>
        <w:rPr>
          <w:rFonts w:hint="eastAsia" w:hAnsi="宋体"/>
          <w:bCs/>
          <w:kern w:val="2"/>
          <w:sz w:val="21"/>
          <w:szCs w:val="21"/>
        </w:rPr>
        <w:t>为产品质量的保障做有力支撑。</w:t>
      </w:r>
    </w:p>
    <w:p>
      <w:pPr>
        <w:pStyle w:val="9"/>
        <w:widowControl/>
        <w:shd w:val="clear" w:color="auto" w:fill="FFFFFF"/>
        <w:spacing w:beforeAutospacing="0" w:afterAutospacing="0"/>
        <w:ind w:firstLine="420"/>
        <w:rPr>
          <w:rFonts w:hint="eastAsia" w:hAnsi="宋体"/>
          <w:bCs/>
          <w:kern w:val="2"/>
          <w:sz w:val="21"/>
          <w:szCs w:val="21"/>
        </w:rPr>
      </w:pPr>
      <w:r>
        <w:rPr>
          <w:rFonts w:hint="eastAsia" w:hAnsi="宋体"/>
          <w:bCs/>
          <w:kern w:val="2"/>
          <w:sz w:val="21"/>
          <w:szCs w:val="21"/>
        </w:rPr>
        <w:t>中山智隆新材料科技有限公司是一家从事复合氧化物半导体靶材与超高纯半导体金属靶材研、产、销一体的中外合资、中方控股的高新技术企业。</w:t>
      </w:r>
    </w:p>
    <w:p>
      <w:pPr>
        <w:pStyle w:val="9"/>
        <w:widowControl/>
        <w:shd w:val="clear" w:color="auto" w:fill="FFFFFF"/>
        <w:spacing w:beforeAutospacing="0" w:afterAutospacing="0"/>
        <w:ind w:firstLine="420"/>
        <w:rPr>
          <w:rFonts w:hint="eastAsia" w:hAnsi="宋体"/>
          <w:bCs/>
          <w:kern w:val="2"/>
          <w:sz w:val="21"/>
          <w:szCs w:val="21"/>
        </w:rPr>
      </w:pPr>
      <w:r>
        <w:rPr>
          <w:rFonts w:hint="eastAsia" w:hAnsi="宋体"/>
          <w:bCs/>
          <w:kern w:val="2"/>
          <w:sz w:val="21"/>
          <w:szCs w:val="21"/>
        </w:rPr>
        <w:t>中山智隆公司技术中心拥有一支专业互补性强、经验丰富、战斗力强与国际化程度高的半导体高端靶材研发团队，研发技术人员共30余人，其中具有硕、博士以上学历或高级职称的人才占比超40%；同时从世界500强企业——韩国LG集团引进8名高水平海外高层次人才，成功构建中山智隆公司半导体高端靶材迭代升级研究的人才优势。中山智隆公司的大尺寸、高密度、细晶粒ITO靶材、IGZO靶材与银合金靶材在全球处于领先水平。近年来，公司不断加强研发投入，先后成功研发大尺寸高迁移率复合氧化物靶材、高反射率银合金靶材与半导体超高纯金合金靶材等新产品在LGD、SDP、BOE等客户验证一次性通过，产品质量与性能获得了客户的高度评价。公司先后承担广东省、中山市重大科技计划项目与创新领军人才项目2项；公司注重知识产权的保护，共申请专利30余项，并获得授权专利超过20项。</w:t>
      </w:r>
    </w:p>
    <w:p>
      <w:pPr>
        <w:spacing w:beforeLines="50" w:afterLines="50"/>
        <w:ind w:firstLine="420" w:firstLineChars="200"/>
        <w:rPr>
          <w:rFonts w:ascii="黑体" w:hAnsi="黑体" w:eastAsia="黑体"/>
          <w:color w:val="000000"/>
          <w:kern w:val="0"/>
          <w:szCs w:val="21"/>
        </w:rPr>
      </w:pPr>
      <w:r>
        <w:rPr>
          <w:rFonts w:hint="eastAsia" w:ascii="黑体" w:hAnsi="黑体" w:eastAsia="黑体"/>
          <w:color w:val="000000"/>
          <w:kern w:val="0"/>
          <w:szCs w:val="21"/>
        </w:rPr>
        <w:t>2、主要工作成员所负责的工作情况</w:t>
      </w:r>
    </w:p>
    <w:p>
      <w:pPr>
        <w:spacing w:beforeLines="50" w:afterLines="50"/>
        <w:rPr>
          <w:rFonts w:ascii="宋体" w:hAnsi="宋体" w:cs="宋体"/>
          <w:color w:val="000000"/>
          <w:kern w:val="0"/>
          <w:szCs w:val="21"/>
        </w:rPr>
      </w:pPr>
      <w:r>
        <w:rPr>
          <w:rFonts w:hint="eastAsia" w:ascii="黑体" w:hAnsi="黑体" w:eastAsia="黑体"/>
          <w:color w:val="000000"/>
          <w:kern w:val="0"/>
          <w:szCs w:val="21"/>
        </w:rPr>
        <w:t xml:space="preserve">   </w:t>
      </w:r>
      <w:r>
        <w:rPr>
          <w:rFonts w:hint="eastAsia" w:ascii="宋体" w:hAnsi="宋体" w:cs="宋体"/>
          <w:color w:val="000000"/>
          <w:kern w:val="0"/>
          <w:szCs w:val="21"/>
        </w:rPr>
        <w:t xml:space="preserve"> 主要工作成员及其所负责的工作见表1。</w:t>
      </w:r>
    </w:p>
    <w:p>
      <w:pPr>
        <w:spacing w:beforeLines="50" w:afterLines="50"/>
        <w:jc w:val="center"/>
        <w:rPr>
          <w:szCs w:val="21"/>
        </w:rPr>
      </w:pPr>
      <w:r>
        <w:rPr>
          <w:rFonts w:hint="eastAsia" w:ascii="黑体" w:hAnsi="黑体" w:eastAsia="黑体"/>
          <w:color w:val="000000"/>
          <w:kern w:val="0"/>
          <w:szCs w:val="21"/>
        </w:rPr>
        <w:t>表1</w:t>
      </w:r>
      <w:r>
        <w:rPr>
          <w:rFonts w:ascii="黑体" w:hAnsi="黑体" w:eastAsia="黑体"/>
          <w:color w:val="000000"/>
          <w:kern w:val="0"/>
          <w:szCs w:val="21"/>
        </w:rPr>
        <w:t xml:space="preserve">  </w:t>
      </w:r>
      <w:r>
        <w:rPr>
          <w:rFonts w:hint="eastAsia" w:ascii="黑体" w:hAnsi="黑体" w:eastAsia="黑体"/>
          <w:color w:val="000000"/>
          <w:kern w:val="0"/>
          <w:szCs w:val="21"/>
        </w:rPr>
        <w:t>工作成员及所做工作</w:t>
      </w:r>
    </w:p>
    <w:tbl>
      <w:tblPr>
        <w:tblStyle w:val="10"/>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9"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起</w:t>
            </w:r>
            <w:bookmarkEnd w:id="11"/>
            <w:bookmarkEnd w:id="12"/>
            <w:bookmarkEnd w:id="13"/>
            <w:bookmarkEnd w:id="14"/>
            <w:bookmarkEnd w:id="15"/>
            <w:bookmarkEnd w:id="16"/>
            <w:bookmarkEnd w:id="17"/>
            <w:r>
              <w:rPr>
                <w:rFonts w:hint="eastAsia" w:ascii="宋体" w:hAnsi="宋体"/>
                <w:bCs/>
                <w:color w:val="000000"/>
                <w:kern w:val="0"/>
                <w:sz w:val="18"/>
                <w:szCs w:val="18"/>
              </w:rPr>
              <w:t>草人</w:t>
            </w:r>
          </w:p>
        </w:tc>
        <w:tc>
          <w:tcPr>
            <w:tcW w:w="6375" w:type="dxa"/>
            <w:vAlign w:val="center"/>
          </w:tcPr>
          <w:p>
            <w:pPr>
              <w:jc w:val="center"/>
              <w:rPr>
                <w:rFonts w:ascii="宋体" w:hAnsi="宋体"/>
                <w:bCs/>
                <w:color w:val="000000"/>
                <w:kern w:val="0"/>
                <w:sz w:val="18"/>
                <w:szCs w:val="18"/>
              </w:rPr>
            </w:pPr>
            <w:r>
              <w:rPr>
                <w:rFonts w:hint="eastAsia" w:ascii="宋体" w:hAnsi="宋体"/>
                <w:bCs/>
                <w:color w:val="000000"/>
                <w:kern w:val="0"/>
                <w:sz w:val="18"/>
                <w:szCs w:val="18"/>
              </w:rPr>
              <w:t>所做工作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9" w:type="dxa"/>
            <w:vAlign w:val="center"/>
          </w:tcPr>
          <w:p>
            <w:pPr>
              <w:jc w:val="center"/>
              <w:rPr>
                <w:rFonts w:ascii="宋体" w:hAnsi="宋体"/>
                <w:color w:val="000000"/>
                <w:kern w:val="0"/>
                <w:sz w:val="18"/>
                <w:szCs w:val="18"/>
              </w:rPr>
            </w:pPr>
            <w:r>
              <w:rPr>
                <w:rFonts w:hint="eastAsia" w:ascii="宋体" w:hAnsi="宋体"/>
                <w:color w:val="000000"/>
                <w:kern w:val="0"/>
                <w:sz w:val="18"/>
                <w:szCs w:val="18"/>
              </w:rPr>
              <w:t>左宁伟、征卫星、张红梅</w:t>
            </w:r>
          </w:p>
        </w:tc>
        <w:tc>
          <w:tcPr>
            <w:tcW w:w="6375" w:type="dxa"/>
            <w:vAlign w:val="center"/>
          </w:tcPr>
          <w:p>
            <w:pPr>
              <w:jc w:val="left"/>
              <w:rPr>
                <w:rFonts w:ascii="宋体" w:hAnsi="宋体"/>
                <w:color w:val="000000"/>
                <w:kern w:val="0"/>
                <w:sz w:val="18"/>
                <w:szCs w:val="18"/>
              </w:rPr>
            </w:pPr>
            <w:r>
              <w:rPr>
                <w:rFonts w:hint="eastAsia" w:ascii="宋体" w:hAnsi="宋体" w:cs="宋体"/>
                <w:color w:val="000000"/>
                <w:sz w:val="18"/>
                <w:szCs w:val="18"/>
              </w:rPr>
              <w:t>负责方案制定、组织协调、主持标准条款编写、标准技术内容的审核、把关等。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9" w:type="dxa"/>
            <w:vAlign w:val="center"/>
          </w:tcPr>
          <w:p>
            <w:pPr>
              <w:jc w:val="center"/>
              <w:rPr>
                <w:rFonts w:ascii="宋体" w:hAnsi="宋体"/>
                <w:color w:val="000000"/>
                <w:kern w:val="0"/>
                <w:sz w:val="18"/>
                <w:szCs w:val="18"/>
              </w:rPr>
            </w:pPr>
            <w:r>
              <w:rPr>
                <w:rFonts w:hint="eastAsia" w:ascii="宋体" w:hAnsi="宋体"/>
                <w:color w:val="000000"/>
                <w:kern w:val="0"/>
                <w:sz w:val="18"/>
                <w:szCs w:val="18"/>
              </w:rPr>
              <w:t>王东新、马肖、李正飞</w:t>
            </w:r>
            <w:r>
              <w:rPr>
                <w:rFonts w:hint="eastAsia" w:ascii="宋体" w:hAnsi="宋体"/>
                <w:color w:val="000000"/>
                <w:kern w:val="0"/>
                <w:sz w:val="18"/>
                <w:szCs w:val="18"/>
                <w:lang w:eastAsia="zh-CN"/>
              </w:rPr>
              <w:t>、葛春桥</w:t>
            </w:r>
          </w:p>
        </w:tc>
        <w:tc>
          <w:tcPr>
            <w:tcW w:w="6375" w:type="dxa"/>
            <w:vAlign w:val="center"/>
          </w:tcPr>
          <w:p>
            <w:pPr>
              <w:jc w:val="center"/>
              <w:rPr>
                <w:rFonts w:ascii="宋体" w:hAnsi="宋体"/>
                <w:color w:val="000000"/>
                <w:kern w:val="0"/>
                <w:sz w:val="18"/>
                <w:szCs w:val="18"/>
              </w:rPr>
            </w:pPr>
            <w:r>
              <w:rPr>
                <w:rFonts w:hint="eastAsia" w:ascii="宋体" w:hAnsi="宋体"/>
                <w:color w:val="000000"/>
                <w:kern w:val="0"/>
                <w:sz w:val="18"/>
                <w:szCs w:val="18"/>
              </w:rPr>
              <w:t>协助方案制定、组织协调、主持标准条款编写、标准技术内容的审核、把关等。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9" w:type="dxa"/>
            <w:vAlign w:val="center"/>
          </w:tcPr>
          <w:p>
            <w:pPr>
              <w:jc w:val="center"/>
              <w:rPr>
                <w:rFonts w:ascii="宋体" w:hAnsi="宋体"/>
                <w:color w:val="000000"/>
                <w:kern w:val="0"/>
                <w:sz w:val="18"/>
                <w:szCs w:val="18"/>
              </w:rPr>
            </w:pPr>
            <w:r>
              <w:rPr>
                <w:rFonts w:hint="eastAsia" w:ascii="宋体" w:hAnsi="宋体"/>
                <w:color w:val="000000"/>
                <w:kern w:val="0"/>
                <w:sz w:val="18"/>
                <w:szCs w:val="18"/>
              </w:rPr>
              <w:t>孟将、方熙成</w:t>
            </w:r>
          </w:p>
        </w:tc>
        <w:tc>
          <w:tcPr>
            <w:tcW w:w="6375" w:type="dxa"/>
            <w:vAlign w:val="center"/>
          </w:tcPr>
          <w:p>
            <w:pPr>
              <w:rPr>
                <w:rFonts w:ascii="宋体" w:hAnsi="宋体"/>
                <w:color w:val="000000"/>
                <w:kern w:val="0"/>
                <w:sz w:val="18"/>
                <w:szCs w:val="18"/>
              </w:rPr>
            </w:pPr>
            <w:r>
              <w:rPr>
                <w:rFonts w:hint="eastAsia" w:ascii="宋体" w:hAnsi="宋体"/>
                <w:color w:val="000000"/>
                <w:kern w:val="0"/>
                <w:sz w:val="18"/>
                <w:szCs w:val="18"/>
              </w:rPr>
              <w:t>参与氧化铟锌产品调研、技术参数确定，协助标准技术内容的制定和审核等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69" w:type="dxa"/>
            <w:vAlign w:val="center"/>
          </w:tcPr>
          <w:p>
            <w:pPr>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白智辉</w:t>
            </w:r>
          </w:p>
        </w:tc>
        <w:tc>
          <w:tcPr>
            <w:tcW w:w="6375" w:type="dxa"/>
            <w:vAlign w:val="center"/>
          </w:tcPr>
          <w:p>
            <w:pPr>
              <w:rPr>
                <w:rFonts w:hint="eastAsia" w:ascii="宋体" w:hAnsi="宋体"/>
                <w:color w:val="000000"/>
                <w:kern w:val="0"/>
                <w:sz w:val="18"/>
                <w:szCs w:val="18"/>
              </w:rPr>
            </w:pPr>
            <w:r>
              <w:rPr>
                <w:rFonts w:hint="eastAsia"/>
                <w:color w:val="auto"/>
                <w:kern w:val="0"/>
                <w:sz w:val="18"/>
                <w:szCs w:val="18"/>
                <w:lang w:eastAsia="zh-CN"/>
              </w:rPr>
              <w:t>指导标准编写，并对标准材料提出修改意见。</w:t>
            </w:r>
          </w:p>
        </w:tc>
      </w:tr>
    </w:tbl>
    <w:p>
      <w:pPr>
        <w:spacing w:beforeLines="50" w:afterLines="50"/>
        <w:rPr>
          <w:rFonts w:ascii="黑体" w:hAnsi="黑体" w:eastAsia="黑体"/>
          <w:color w:val="000000"/>
          <w:kern w:val="0"/>
          <w:szCs w:val="21"/>
        </w:rPr>
      </w:pPr>
      <w:r>
        <w:rPr>
          <w:rFonts w:hint="eastAsia" w:ascii="黑体" w:hAnsi="黑体" w:eastAsia="黑体"/>
          <w:color w:val="000000"/>
          <w:kern w:val="0"/>
          <w:szCs w:val="21"/>
        </w:rPr>
        <w:t>（三） 主要工作过程</w:t>
      </w:r>
    </w:p>
    <w:p>
      <w:pPr>
        <w:spacing w:beforeLines="50" w:afterLines="50"/>
        <w:ind w:firstLine="420" w:firstLineChars="200"/>
        <w:rPr>
          <w:szCs w:val="21"/>
        </w:rPr>
      </w:pPr>
      <w:r>
        <w:rPr>
          <w:rFonts w:hint="eastAsia" w:ascii="宋体"/>
          <w:color w:val="000000"/>
        </w:rPr>
        <w:t>西北稀有金属材料研究院宁夏有限公司</w:t>
      </w:r>
      <w:r>
        <w:rPr>
          <w:szCs w:val="21"/>
        </w:rPr>
        <w:t>在接到标准制订任务后，成立了</w:t>
      </w:r>
      <w:r>
        <w:rPr>
          <w:rFonts w:hint="eastAsia"/>
          <w:szCs w:val="21"/>
          <w:lang w:eastAsia="zh-CN"/>
        </w:rPr>
        <w:t>《氧化铟锌靶材》</w:t>
      </w:r>
      <w:r>
        <w:rPr>
          <w:szCs w:val="21"/>
        </w:rPr>
        <w:t>标准编制组，召开了标准项目编制启动会议，对标准编写工作进行了部署和分工，主要工作过程经历了以下几个阶段。</w:t>
      </w:r>
    </w:p>
    <w:p>
      <w:pPr>
        <w:spacing w:beforeLines="50" w:afterLines="50"/>
        <w:ind w:firstLine="420" w:firstLineChars="200"/>
        <w:rPr>
          <w:rFonts w:eastAsia="黑体"/>
          <w:szCs w:val="21"/>
        </w:rPr>
      </w:pPr>
      <w:r>
        <w:rPr>
          <w:rFonts w:hint="eastAsia" w:eastAsia="黑体"/>
          <w:szCs w:val="21"/>
        </w:rPr>
        <w:t>1、立项阶段</w:t>
      </w:r>
    </w:p>
    <w:p>
      <w:pPr>
        <w:ind w:firstLine="420"/>
        <w:rPr>
          <w:rFonts w:hint="eastAsia" w:ascii="宋体" w:hAnsi="宋体" w:eastAsia="宋体" w:cs="宋体"/>
          <w:color w:val="000000"/>
          <w:szCs w:val="21"/>
        </w:rPr>
      </w:pPr>
      <w:r>
        <w:rPr>
          <w:rFonts w:hint="eastAsia" w:ascii="宋体" w:hAnsi="宋体" w:eastAsia="宋体" w:cs="宋体"/>
          <w:color w:val="000000"/>
          <w:kern w:val="1"/>
          <w:szCs w:val="21"/>
        </w:rPr>
        <w:t>2021年3月</w:t>
      </w:r>
      <w:r>
        <w:rPr>
          <w:rFonts w:hint="eastAsia" w:ascii="宋体" w:hAnsi="宋体" w:eastAsia="宋体" w:cs="宋体"/>
          <w:color w:val="000000"/>
        </w:rPr>
        <w:t>，接到</w:t>
      </w:r>
      <w:r>
        <w:rPr>
          <w:rFonts w:hint="eastAsia" w:ascii="宋体" w:hAnsi="宋体" w:eastAsia="宋体" w:cs="宋体"/>
          <w:color w:val="000000"/>
          <w:szCs w:val="21"/>
        </w:rPr>
        <w:t>《有色标委〔2021〕28号》文件通知，《氧化铟锌靶材》行业标准获准立项，项目计划号：2021-0399T-YS，完成年限为2022年。</w:t>
      </w:r>
    </w:p>
    <w:p>
      <w:pPr>
        <w:spacing w:line="360" w:lineRule="auto"/>
        <w:ind w:firstLine="420" w:firstLineChars="200"/>
        <w:rPr>
          <w:rFonts w:ascii="黑体" w:hAnsi="黑体" w:eastAsia="黑体" w:cs="黑体"/>
          <w:color w:val="000000"/>
          <w:szCs w:val="21"/>
        </w:rPr>
      </w:pPr>
      <w:r>
        <w:rPr>
          <w:rFonts w:hint="eastAsia"/>
          <w:color w:val="000000"/>
          <w:szCs w:val="21"/>
        </w:rPr>
        <w:t>2、</w:t>
      </w:r>
      <w:r>
        <w:rPr>
          <w:rFonts w:hint="eastAsia" w:ascii="黑体" w:hAnsi="黑体" w:eastAsia="黑体" w:cs="黑体"/>
          <w:color w:val="000000"/>
          <w:szCs w:val="21"/>
        </w:rPr>
        <w:t>起草阶段</w:t>
      </w:r>
    </w:p>
    <w:p>
      <w:pPr>
        <w:ind w:firstLine="420" w:firstLineChars="200"/>
        <w:rPr>
          <w:rFonts w:ascii="宋体"/>
          <w:color w:val="000000"/>
          <w:szCs w:val="21"/>
        </w:rPr>
      </w:pPr>
      <w:r>
        <w:rPr>
          <w:rFonts w:hint="eastAsia" w:ascii="宋体" w:hAnsi="宋体" w:cs="宋体"/>
          <w:color w:val="000000"/>
          <w:szCs w:val="21"/>
        </w:rPr>
        <w:t>（1）2021年4月20日至4月22日，在贵州省贵阳市召开的全国有色金属标准化技术委员会工作会议对《氧化铟锌靶材》进行了任务落实，确定了起草单位为西北稀有金属材料研究院宁夏有限公司、宁夏中色新材料有限公司、</w:t>
      </w:r>
      <w:r>
        <w:rPr>
          <w:rFonts w:hint="eastAsia"/>
          <w:color w:val="000000"/>
          <w:kern w:val="1"/>
          <w:szCs w:val="21"/>
        </w:rPr>
        <w:t>北京航空材料研究院有限公司、</w:t>
      </w:r>
      <w:r>
        <w:rPr>
          <w:rFonts w:hint="eastAsia" w:ascii="宋体"/>
          <w:color w:val="000000"/>
          <w:szCs w:val="21"/>
        </w:rPr>
        <w:t>宁夏东方钽业股份有限公司。</w:t>
      </w:r>
    </w:p>
    <w:p>
      <w:pPr>
        <w:ind w:firstLine="420" w:firstLineChars="200"/>
        <w:rPr>
          <w:rFonts w:ascii="宋体" w:hAnsi="宋体" w:cs="宋体"/>
          <w:color w:val="000000"/>
          <w:szCs w:val="21"/>
        </w:rPr>
      </w:pPr>
      <w:r>
        <w:rPr>
          <w:rFonts w:hint="eastAsia" w:ascii="宋体"/>
          <w:color w:val="000000"/>
          <w:szCs w:val="21"/>
        </w:rPr>
        <w:t>（2）2021年5月，</w:t>
      </w:r>
      <w:r>
        <w:rPr>
          <w:rFonts w:hint="eastAsia" w:ascii="宋体" w:hAnsi="宋体"/>
          <w:szCs w:val="21"/>
        </w:rPr>
        <w:t>成立了《</w:t>
      </w:r>
      <w:r>
        <w:rPr>
          <w:rFonts w:hint="eastAsia" w:ascii="宋体" w:hAnsi="宋体" w:cs="宋体"/>
          <w:color w:val="000000"/>
          <w:szCs w:val="21"/>
        </w:rPr>
        <w:t>氧化铟锌靶材</w:t>
      </w:r>
      <w:r>
        <w:rPr>
          <w:rFonts w:hint="eastAsia" w:ascii="宋体" w:hAnsi="宋体"/>
          <w:szCs w:val="21"/>
        </w:rPr>
        <w:t>》编制组</w:t>
      </w:r>
      <w:r>
        <w:rPr>
          <w:rFonts w:ascii="宋体" w:hAnsi="宋体"/>
          <w:szCs w:val="21"/>
        </w:rPr>
        <w:t>，</w:t>
      </w:r>
      <w:r>
        <w:rPr>
          <w:rFonts w:hint="eastAsia" w:ascii="宋体" w:hAnsi="宋体"/>
          <w:szCs w:val="21"/>
        </w:rPr>
        <w:t>确定</w:t>
      </w:r>
      <w:r>
        <w:rPr>
          <w:rFonts w:ascii="宋体" w:hAnsi="宋体"/>
          <w:szCs w:val="21"/>
        </w:rPr>
        <w:t>了</w:t>
      </w:r>
      <w:r>
        <w:rPr>
          <w:rFonts w:hint="eastAsia" w:ascii="宋体" w:hAnsi="宋体"/>
          <w:szCs w:val="21"/>
        </w:rPr>
        <w:t>各</w:t>
      </w:r>
      <w:r>
        <w:rPr>
          <w:rFonts w:ascii="宋体" w:hAnsi="宋体"/>
          <w:szCs w:val="21"/>
        </w:rPr>
        <w:t>成员</w:t>
      </w:r>
      <w:r>
        <w:rPr>
          <w:rFonts w:hint="eastAsia" w:ascii="宋体" w:hAnsi="宋体"/>
          <w:szCs w:val="21"/>
        </w:rPr>
        <w:t>的</w:t>
      </w:r>
      <w:r>
        <w:rPr>
          <w:rFonts w:ascii="宋体" w:hAnsi="宋体"/>
          <w:szCs w:val="21"/>
        </w:rPr>
        <w:t>工作</w:t>
      </w:r>
      <w:r>
        <w:rPr>
          <w:rFonts w:hint="eastAsia" w:ascii="宋体" w:hAnsi="宋体"/>
          <w:szCs w:val="21"/>
        </w:rPr>
        <w:t>分工与具体工作</w:t>
      </w:r>
      <w:r>
        <w:rPr>
          <w:rFonts w:ascii="宋体" w:hAnsi="宋体"/>
          <w:szCs w:val="21"/>
        </w:rPr>
        <w:t>安排</w:t>
      </w:r>
      <w:r>
        <w:rPr>
          <w:rFonts w:hint="eastAsia" w:ascii="宋体" w:hAnsi="宋体" w:cs="宋体"/>
          <w:color w:val="000000"/>
          <w:szCs w:val="21"/>
        </w:rPr>
        <w:t>。</w:t>
      </w:r>
    </w:p>
    <w:p>
      <w:pPr>
        <w:ind w:firstLine="420" w:firstLineChars="200"/>
        <w:rPr>
          <w:rFonts w:ascii="宋体" w:hAnsi="宋体" w:cs="宋体"/>
          <w:color w:val="000000"/>
          <w:szCs w:val="21"/>
        </w:rPr>
      </w:pPr>
      <w:r>
        <w:rPr>
          <w:rFonts w:hint="eastAsia" w:ascii="宋体" w:hAnsi="宋体" w:cs="宋体"/>
          <w:color w:val="000000"/>
          <w:szCs w:val="21"/>
        </w:rPr>
        <w:t>（3）2021年5-6月，编制组收集汇总了氧化铟锌靶材的相关资料，并召开了标准起草工作会议。会议讨论了氧化铟锌靶材的技术要求，工艺流程、检验方法及标志、包装、运输、贮存及随行文件和订货单内容），形成了《氧化铟锌靶材》讨论稿。</w:t>
      </w:r>
    </w:p>
    <w:p>
      <w:pPr>
        <w:numPr>
          <w:ilvl w:val="0"/>
          <w:numId w:val="3"/>
        </w:numPr>
        <w:spacing w:line="360" w:lineRule="auto"/>
        <w:ind w:firstLine="420" w:firstLineChars="200"/>
        <w:rPr>
          <w:rFonts w:hint="eastAsia"/>
          <w:lang w:eastAsia="zh-CN"/>
        </w:rPr>
      </w:pPr>
      <w:r>
        <w:rPr>
          <w:rFonts w:hint="eastAsia" w:ascii="黑体" w:hAnsi="黑体" w:eastAsia="黑体" w:cs="黑体"/>
          <w:color w:val="000000"/>
          <w:szCs w:val="21"/>
        </w:rPr>
        <w:t>征求意见阶段</w:t>
      </w:r>
    </w:p>
    <w:p>
      <w:pPr>
        <w:pStyle w:val="2"/>
        <w:widowControl w:val="0"/>
        <w:wordWrap/>
        <w:adjustRightInd/>
        <w:snapToGrid/>
        <w:spacing w:beforeLines="0" w:line="240" w:lineRule="auto"/>
        <w:ind w:left="0" w:leftChars="0" w:right="0" w:firstLine="600"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编制组通过会议、邮件、中国有色金属标准质量信息网上公开等方式对《氧化铟锌靶材》讨论稿征求意见。</w:t>
      </w:r>
    </w:p>
    <w:p>
      <w:pPr>
        <w:pStyle w:val="2"/>
        <w:widowControl w:val="0"/>
        <w:wordWrap/>
        <w:adjustRightInd/>
        <w:snapToGrid/>
        <w:spacing w:beforeLines="0" w:line="240" w:lineRule="auto"/>
        <w:ind w:left="0" w:leftChars="0" w:right="0" w:firstLine="600"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2022年4月19日-4月20日，由全国有色金属标准化技术委员会主持召开网络会议，与会专家对《氧化铟锌靶材》讨论稿进行了认真细致的讨论，提出了宝贵的修改意见和建议。会后，</w:t>
      </w:r>
      <w:r>
        <w:rPr>
          <w:rFonts w:hint="eastAsia" w:ascii="宋体" w:hAnsi="宋体" w:eastAsia="宋体" w:cs="宋体"/>
          <w:sz w:val="21"/>
          <w:szCs w:val="21"/>
          <w:lang w:val="en-US" w:eastAsia="zh-CN"/>
        </w:rPr>
        <w:t>编制组</w:t>
      </w:r>
      <w:r>
        <w:rPr>
          <w:rFonts w:hint="eastAsia" w:ascii="宋体" w:hAnsi="宋体" w:eastAsia="宋体" w:cs="宋体"/>
          <w:sz w:val="21"/>
          <w:szCs w:val="21"/>
          <w:lang w:eastAsia="zh-CN"/>
        </w:rPr>
        <w:t>根据专家的建进一步完善</w:t>
      </w:r>
      <w:r>
        <w:rPr>
          <w:rFonts w:hint="eastAsia" w:ascii="宋体" w:hAnsi="宋体" w:eastAsia="宋体" w:cs="宋体"/>
          <w:sz w:val="21"/>
          <w:szCs w:val="21"/>
          <w:lang w:val="en-US" w:eastAsia="zh-CN"/>
        </w:rPr>
        <w:t>标准文本</w:t>
      </w:r>
      <w:r>
        <w:rPr>
          <w:rFonts w:hint="eastAsia" w:ascii="宋体" w:hAnsi="宋体" w:eastAsia="宋体" w:cs="宋体"/>
          <w:sz w:val="21"/>
          <w:szCs w:val="21"/>
          <w:lang w:eastAsia="zh-CN"/>
        </w:rPr>
        <w:t>，于2022年</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月形成《氧化铟锌靶材》</w:t>
      </w:r>
      <w:r>
        <w:rPr>
          <w:rFonts w:hint="eastAsia" w:ascii="宋体" w:hAnsi="宋体" w:eastAsia="宋体" w:cs="宋体"/>
          <w:sz w:val="21"/>
          <w:szCs w:val="21"/>
          <w:lang w:val="en-US" w:eastAsia="zh-CN"/>
        </w:rPr>
        <w:t>预审稿</w:t>
      </w:r>
      <w:r>
        <w:rPr>
          <w:rFonts w:hint="eastAsia" w:ascii="宋体" w:hAnsi="宋体" w:eastAsia="宋体" w:cs="宋体"/>
          <w:sz w:val="21"/>
          <w:szCs w:val="21"/>
          <w:lang w:eastAsia="zh-CN"/>
        </w:rPr>
        <w:t>及《编制说明》预审稿。</w:t>
      </w:r>
    </w:p>
    <w:p>
      <w:pPr>
        <w:widowControl w:val="0"/>
        <w:wordWrap/>
        <w:adjustRightInd/>
        <w:snapToGrid/>
        <w:spacing w:before="0" w:beforeLines="0" w:after="0" w:afterLines="0" w:line="240" w:lineRule="auto"/>
        <w:ind w:left="0" w:leftChars="0" w:right="0" w:firstLine="420" w:firstLineChars="200"/>
        <w:jc w:val="both"/>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2022年8月24-26日，</w:t>
      </w:r>
      <w:r>
        <w:rPr>
          <w:rFonts w:hint="eastAsia" w:ascii="宋体" w:hAnsi="宋体" w:eastAsia="宋体" w:cs="宋体"/>
          <w:color w:val="auto"/>
          <w:sz w:val="21"/>
          <w:szCs w:val="21"/>
          <w:lang w:val="en-US" w:eastAsia="zh-CN"/>
        </w:rPr>
        <w:t>全国有色金属标准化技术委员会</w:t>
      </w:r>
      <w:r>
        <w:rPr>
          <w:rFonts w:hint="eastAsia" w:ascii="宋体" w:hAnsi="宋体" w:cs="宋体"/>
          <w:color w:val="auto"/>
          <w:sz w:val="21"/>
          <w:szCs w:val="21"/>
          <w:lang w:val="en-US" w:eastAsia="zh-CN"/>
        </w:rPr>
        <w:t>组织在宜昌召开了标准工作会议。</w:t>
      </w:r>
      <w:r>
        <w:rPr>
          <w:rFonts w:hint="eastAsia" w:ascii="宋体" w:hAnsi="宋体" w:eastAsia="宋体" w:cs="宋体"/>
          <w:color w:val="auto"/>
          <w:sz w:val="21"/>
          <w:szCs w:val="21"/>
          <w:lang w:val="en-US" w:eastAsia="zh-CN"/>
        </w:rPr>
        <w:t>与会专家对</w:t>
      </w:r>
      <w:r>
        <w:rPr>
          <w:rFonts w:hint="eastAsia" w:ascii="宋体" w:hAnsi="宋体" w:cs="宋体"/>
          <w:color w:val="auto"/>
          <w:sz w:val="21"/>
          <w:szCs w:val="21"/>
          <w:lang w:val="en-US" w:eastAsia="zh-CN"/>
        </w:rPr>
        <w:t>《氧化铟锌靶材》标准文本</w:t>
      </w:r>
      <w:r>
        <w:rPr>
          <w:rFonts w:hint="eastAsia" w:ascii="宋体" w:hAnsi="宋体" w:eastAsia="宋体" w:cs="宋体"/>
          <w:color w:val="auto"/>
          <w:sz w:val="21"/>
          <w:szCs w:val="21"/>
          <w:lang w:val="en-US" w:eastAsia="zh-CN"/>
        </w:rPr>
        <w:t>及</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编制说明</w:t>
      </w:r>
      <w:r>
        <w:rPr>
          <w:rFonts w:hint="eastAsia" w:ascii="宋体" w:hAnsi="宋体" w:cs="宋体"/>
          <w:color w:val="auto"/>
          <w:sz w:val="21"/>
          <w:szCs w:val="21"/>
          <w:lang w:val="en-US" w:eastAsia="zh-CN"/>
        </w:rPr>
        <w:t>》预审稿</w:t>
      </w:r>
      <w:r>
        <w:rPr>
          <w:rFonts w:hint="eastAsia" w:ascii="宋体" w:hAnsi="宋体" w:eastAsia="宋体" w:cs="宋体"/>
          <w:color w:val="auto"/>
          <w:sz w:val="21"/>
          <w:szCs w:val="21"/>
          <w:lang w:val="en-US" w:eastAsia="zh-CN"/>
        </w:rPr>
        <w:t>充分讨论，并提出宝贵意见。会后</w:t>
      </w:r>
      <w:r>
        <w:rPr>
          <w:rFonts w:hint="eastAsia" w:ascii="宋体" w:hAnsi="宋体" w:cs="宋体"/>
          <w:color w:val="auto"/>
          <w:sz w:val="21"/>
          <w:szCs w:val="21"/>
          <w:lang w:val="en-US" w:eastAsia="zh-CN"/>
        </w:rPr>
        <w:t>，编制组针对会议提出的各项建议进行了讨论研究，提出具体的修改意见和采纳情况，</w:t>
      </w:r>
      <w:r>
        <w:rPr>
          <w:rFonts w:hint="eastAsia" w:ascii="宋体" w:hAnsi="宋体" w:eastAsia="宋体" w:cs="宋体"/>
          <w:color w:val="auto"/>
          <w:kern w:val="2"/>
          <w:sz w:val="21"/>
          <w:szCs w:val="21"/>
          <w:lang w:val="en-US" w:eastAsia="zh-CN" w:bidi="ar-SA"/>
        </w:rPr>
        <w:t>编制了《</w:t>
      </w:r>
      <w:r>
        <w:rPr>
          <w:rFonts w:hint="eastAsia" w:ascii="宋体" w:hAnsi="宋体" w:cs="宋体"/>
          <w:color w:val="auto"/>
          <w:kern w:val="2"/>
          <w:sz w:val="21"/>
          <w:szCs w:val="21"/>
          <w:lang w:val="en-US" w:eastAsia="zh-CN" w:bidi="ar-SA"/>
        </w:rPr>
        <w:t>标准征求意见稿意见汇总处理表</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并对《</w:t>
      </w:r>
      <w:r>
        <w:rPr>
          <w:rFonts w:hint="eastAsia" w:ascii="宋体" w:hAnsi="宋体" w:cs="宋体"/>
          <w:color w:val="auto"/>
          <w:sz w:val="21"/>
          <w:szCs w:val="21"/>
          <w:lang w:val="en-US" w:eastAsia="zh-CN"/>
        </w:rPr>
        <w:t>氧化铟锌靶材</w:t>
      </w:r>
      <w:r>
        <w:rPr>
          <w:rFonts w:hint="eastAsia" w:ascii="宋体" w:hAnsi="宋体" w:eastAsia="宋体" w:cs="宋体"/>
          <w:color w:val="auto"/>
          <w:kern w:val="2"/>
          <w:sz w:val="21"/>
          <w:szCs w:val="21"/>
          <w:lang w:val="en-US" w:eastAsia="zh-CN" w:bidi="ar-SA"/>
        </w:rPr>
        <w:t>》标准文本及《编制说明》预审稿修改完善后，于2022年</w:t>
      </w:r>
      <w:r>
        <w:rPr>
          <w:rFonts w:hint="eastAsia" w:ascii="宋体" w:hAnsi="宋体" w:cs="宋体"/>
          <w:color w:val="auto"/>
          <w:kern w:val="2"/>
          <w:sz w:val="21"/>
          <w:szCs w:val="21"/>
          <w:lang w:val="en-US" w:eastAsia="zh-CN" w:bidi="ar-SA"/>
        </w:rPr>
        <w:t>9</w:t>
      </w:r>
      <w:r>
        <w:rPr>
          <w:rFonts w:hint="eastAsia" w:ascii="宋体" w:hAnsi="宋体" w:eastAsia="宋体" w:cs="宋体"/>
          <w:color w:val="auto"/>
          <w:kern w:val="2"/>
          <w:sz w:val="21"/>
          <w:szCs w:val="21"/>
          <w:lang w:val="en-US" w:eastAsia="zh-CN" w:bidi="ar-SA"/>
        </w:rPr>
        <w:t>月完成了</w:t>
      </w:r>
      <w:r>
        <w:rPr>
          <w:rFonts w:hint="eastAsia" w:ascii="宋体" w:hAnsi="宋体" w:cs="宋体"/>
          <w:color w:val="auto"/>
          <w:kern w:val="2"/>
          <w:sz w:val="21"/>
          <w:szCs w:val="21"/>
          <w:lang w:val="en-US" w:eastAsia="zh-CN" w:bidi="ar-SA"/>
        </w:rPr>
        <w:t>《</w:t>
      </w:r>
      <w:r>
        <w:rPr>
          <w:rFonts w:hint="eastAsia" w:ascii="宋体" w:hAnsi="宋体" w:cs="宋体"/>
          <w:color w:val="auto"/>
          <w:sz w:val="21"/>
          <w:szCs w:val="21"/>
          <w:lang w:val="en-US" w:eastAsia="zh-CN"/>
        </w:rPr>
        <w:t>氧化铟锌靶材</w:t>
      </w:r>
      <w:r>
        <w:rPr>
          <w:rFonts w:hint="eastAsia" w:ascii="宋体" w:hAnsi="宋体" w:cs="宋体"/>
          <w:color w:val="auto"/>
          <w:kern w:val="2"/>
          <w:sz w:val="21"/>
          <w:szCs w:val="21"/>
          <w:lang w:val="en-US" w:eastAsia="zh-CN" w:bidi="ar-SA"/>
        </w:rPr>
        <w:t>》标准文本和《编制说明》送审稿</w:t>
      </w:r>
      <w:r>
        <w:rPr>
          <w:rFonts w:hint="eastAsia" w:ascii="宋体" w:hAnsi="宋体" w:eastAsia="宋体" w:cs="宋体"/>
          <w:color w:val="auto"/>
          <w:kern w:val="2"/>
          <w:sz w:val="21"/>
          <w:szCs w:val="21"/>
          <w:lang w:val="en-US" w:eastAsia="zh-CN" w:bidi="ar-SA"/>
        </w:rPr>
        <w:t>。</w:t>
      </w:r>
    </w:p>
    <w:p>
      <w:pPr>
        <w:pStyle w:val="2"/>
        <w:widowControl w:val="0"/>
        <w:wordWrap/>
        <w:adjustRightInd/>
        <w:snapToGrid/>
        <w:spacing w:beforeLines="0" w:line="240" w:lineRule="auto"/>
        <w:ind w:left="0" w:leftChars="0" w:right="0" w:firstLine="600" w:firstLineChars="0"/>
        <w:jc w:val="both"/>
        <w:textAlignment w:val="auto"/>
        <w:outlineLvl w:val="9"/>
        <w:rPr>
          <w:rFonts w:hint="default" w:ascii="宋体" w:hAnsi="宋体" w:eastAsia="宋体" w:cs="宋体"/>
          <w:sz w:val="21"/>
          <w:szCs w:val="21"/>
          <w:lang w:val="en-US" w:eastAsia="zh-CN"/>
        </w:rPr>
      </w:pPr>
    </w:p>
    <w:p>
      <w:pPr>
        <w:spacing w:line="360" w:lineRule="auto"/>
        <w:rPr>
          <w:rFonts w:eastAsia="黑体"/>
          <w:color w:val="000000"/>
          <w:szCs w:val="21"/>
        </w:rPr>
      </w:pPr>
      <w:bookmarkStart w:id="18" w:name="OLE_LINK84"/>
      <w:bookmarkStart w:id="19" w:name="OLE_LINK94"/>
      <w:bookmarkStart w:id="20" w:name="OLE_LINK10"/>
      <w:r>
        <w:rPr>
          <w:rFonts w:hint="eastAsia" w:eastAsia="黑体"/>
          <w:color w:val="000000"/>
          <w:szCs w:val="21"/>
        </w:rPr>
        <w:t>二</w:t>
      </w:r>
      <w:r>
        <w:rPr>
          <w:rFonts w:eastAsia="黑体"/>
          <w:color w:val="000000"/>
          <w:szCs w:val="21"/>
        </w:rPr>
        <w:t>、标准化文件编制原则</w:t>
      </w:r>
    </w:p>
    <w:p>
      <w:pPr>
        <w:pStyle w:val="17"/>
        <w:ind w:firstLine="420"/>
        <w:rPr>
          <w:color w:val="000000"/>
          <w:szCs w:val="21"/>
        </w:rPr>
      </w:pPr>
      <w:r>
        <w:rPr>
          <w:rFonts w:ascii="黑体" w:hAnsi="黑体" w:eastAsia="黑体"/>
          <w:color w:val="000000"/>
          <w:szCs w:val="21"/>
        </w:rPr>
        <w:t xml:space="preserve">1 </w:t>
      </w:r>
      <w:r>
        <w:rPr>
          <w:rFonts w:hint="eastAsia" w:ascii="黑体" w:hAnsi="黑体" w:eastAsia="黑体" w:cs="黑体"/>
          <w:color w:val="000000"/>
          <w:szCs w:val="21"/>
        </w:rPr>
        <w:t>符合性</w:t>
      </w:r>
      <w:r>
        <w:rPr>
          <w:color w:val="000000"/>
          <w:szCs w:val="21"/>
        </w:rPr>
        <w:t>：</w:t>
      </w:r>
      <w:r>
        <w:rPr>
          <w:rFonts w:hint="eastAsia" w:hAnsi="宋体"/>
          <w:color w:val="000000"/>
        </w:rPr>
        <w:t>本文件严格按照GB/T 1.1-2020《标准化工导则 第一部分：标准化文件的结构和起草规则》的规定起草。</w:t>
      </w:r>
    </w:p>
    <w:p>
      <w:pPr>
        <w:pStyle w:val="5"/>
        <w:spacing w:line="240" w:lineRule="auto"/>
        <w:ind w:firstLine="420"/>
        <w:rPr>
          <w:rFonts w:ascii="Times New Roman"/>
          <w:color w:val="000000"/>
          <w:sz w:val="21"/>
          <w:szCs w:val="21"/>
        </w:rPr>
      </w:pPr>
      <w:r>
        <w:rPr>
          <w:rFonts w:ascii="黑体" w:hAnsi="黑体" w:eastAsia="黑体"/>
          <w:color w:val="000000"/>
          <w:sz w:val="21"/>
          <w:szCs w:val="21"/>
        </w:rPr>
        <w:t xml:space="preserve">2 </w:t>
      </w:r>
      <w:r>
        <w:rPr>
          <w:rFonts w:hint="eastAsia" w:ascii="黑体" w:hAnsi="黑体" w:eastAsia="黑体" w:cs="黑体"/>
          <w:color w:val="000000"/>
          <w:sz w:val="21"/>
          <w:szCs w:val="21"/>
          <w:lang w:val="en-US" w:eastAsia="zh-CN" w:bidi="ar-SA"/>
        </w:rPr>
        <w:t>合理性</w:t>
      </w:r>
      <w:r>
        <w:rPr>
          <w:rFonts w:ascii="Times New Roman"/>
          <w:color w:val="000000"/>
          <w:sz w:val="21"/>
          <w:szCs w:val="21"/>
        </w:rPr>
        <w:t>：反映当前国内各生产企业的技术水平，宜于应用，经济上合理，兼顾现有资源的合理配置。</w:t>
      </w:r>
    </w:p>
    <w:p>
      <w:pPr>
        <w:pStyle w:val="5"/>
        <w:spacing w:line="240" w:lineRule="auto"/>
        <w:ind w:firstLine="420"/>
        <w:rPr>
          <w:rFonts w:ascii="Times New Roman"/>
          <w:color w:val="000000"/>
          <w:sz w:val="21"/>
          <w:szCs w:val="21"/>
        </w:rPr>
      </w:pPr>
      <w:r>
        <w:rPr>
          <w:rFonts w:ascii="黑体" w:hAnsi="黑体" w:eastAsia="黑体"/>
          <w:color w:val="000000"/>
          <w:sz w:val="21"/>
          <w:szCs w:val="21"/>
        </w:rPr>
        <w:t xml:space="preserve">3 </w:t>
      </w:r>
      <w:r>
        <w:rPr>
          <w:rFonts w:hint="eastAsia" w:ascii="黑体" w:hAnsi="黑体" w:eastAsia="黑体" w:cs="黑体"/>
          <w:color w:val="000000"/>
          <w:sz w:val="21"/>
          <w:szCs w:val="21"/>
          <w:lang w:val="en-US" w:eastAsia="zh-CN" w:bidi="ar-SA"/>
        </w:rPr>
        <w:t>先进性</w:t>
      </w:r>
      <w:r>
        <w:rPr>
          <w:rFonts w:ascii="Times New Roman"/>
          <w:color w:val="000000"/>
          <w:sz w:val="21"/>
          <w:szCs w:val="21"/>
        </w:rPr>
        <w:t>：本文件涉及的内容，技术水平不低于当前国内先进水平。</w:t>
      </w:r>
    </w:p>
    <w:bookmarkEnd w:id="18"/>
    <w:bookmarkEnd w:id="19"/>
    <w:bookmarkEnd w:id="20"/>
    <w:p>
      <w:pPr>
        <w:spacing w:line="360" w:lineRule="auto"/>
        <w:rPr>
          <w:rFonts w:eastAsia="黑体"/>
          <w:szCs w:val="21"/>
        </w:rPr>
      </w:pPr>
      <w:r>
        <w:rPr>
          <w:rFonts w:hint="eastAsia" w:eastAsia="黑体"/>
          <w:szCs w:val="21"/>
        </w:rPr>
        <w:t>三</w:t>
      </w:r>
      <w:r>
        <w:rPr>
          <w:rFonts w:eastAsia="黑体"/>
          <w:szCs w:val="21"/>
        </w:rPr>
        <w:t>、标准主要内容</w:t>
      </w:r>
      <w:r>
        <w:rPr>
          <w:rFonts w:hint="eastAsia" w:eastAsia="黑体"/>
          <w:szCs w:val="21"/>
        </w:rPr>
        <w:t>及</w:t>
      </w:r>
      <w:r>
        <w:rPr>
          <w:rFonts w:eastAsia="黑体"/>
          <w:szCs w:val="21"/>
        </w:rPr>
        <w:t>确定依据</w:t>
      </w:r>
    </w:p>
    <w:p>
      <w:pPr>
        <w:ind w:firstLine="420" w:firstLineChars="200"/>
      </w:pPr>
      <w:r>
        <w:t>本</w:t>
      </w:r>
      <w:r>
        <w:rPr>
          <w:rFonts w:hint="eastAsia" w:hAnsi="宋体" w:cs="宋体"/>
          <w:color w:val="000000"/>
        </w:rPr>
        <w:t>文件</w:t>
      </w:r>
      <w:r>
        <w:t>是首次制定，是在充分调研了生产的实际水平后完成的。</w:t>
      </w:r>
      <w:bookmarkStart w:id="21" w:name="_Toc52977801"/>
    </w:p>
    <w:p>
      <w:pPr>
        <w:spacing w:line="360" w:lineRule="auto"/>
        <w:rPr>
          <w:rFonts w:hint="eastAsia" w:ascii="黑体" w:hAnsi="黑体" w:eastAsia="黑体" w:cs="黑体"/>
          <w:color w:val="000000"/>
          <w:szCs w:val="22"/>
        </w:rPr>
      </w:pPr>
      <w:r>
        <w:rPr>
          <w:rFonts w:hint="eastAsia" w:ascii="黑体" w:hAnsi="黑体" w:eastAsia="黑体" w:cs="黑体"/>
          <w:lang w:eastAsia="zh-CN"/>
        </w:rPr>
        <w:t>（一）</w:t>
      </w:r>
      <w:r>
        <w:rPr>
          <w:rFonts w:hint="eastAsia" w:ascii="黑体" w:hAnsi="黑体" w:eastAsia="黑体" w:cs="黑体"/>
          <w:color w:val="000000"/>
          <w:szCs w:val="22"/>
        </w:rPr>
        <w:t>标准主要内容</w:t>
      </w:r>
    </w:p>
    <w:p>
      <w:pPr>
        <w:pStyle w:val="24"/>
        <w:numPr>
          <w:ilvl w:val="1"/>
          <w:numId w:val="0"/>
        </w:numPr>
        <w:spacing w:beforeLines="0" w:afterLines="0" w:line="360" w:lineRule="auto"/>
        <w:ind w:firstLine="420" w:firstLineChars="200"/>
        <w:contextualSpacing/>
        <w:rPr>
          <w:rFonts w:ascii="宋体" w:hAnsi="宋体"/>
          <w:kern w:val="2"/>
          <w:szCs w:val="21"/>
        </w:rPr>
      </w:pPr>
      <w:bookmarkStart w:id="22" w:name="_Toc52977802"/>
      <w:r>
        <w:rPr>
          <w:rFonts w:hint="eastAsia"/>
        </w:rPr>
        <w:t>1、</w:t>
      </w:r>
      <w:r>
        <w:rPr>
          <w:rFonts w:hint="eastAsia"/>
          <w:color w:val="000000"/>
          <w:szCs w:val="22"/>
        </w:rPr>
        <w:t>范围</w:t>
      </w:r>
      <w:bookmarkEnd w:id="22"/>
    </w:p>
    <w:p>
      <w:pPr>
        <w:ind w:firstLine="420" w:firstLineChars="200"/>
        <w:jc w:val="left"/>
      </w:pPr>
      <w:r>
        <w:rPr>
          <w:rFonts w:hint="eastAsia"/>
        </w:rPr>
        <w:t>本文件规定了</w:t>
      </w:r>
      <w:r>
        <w:rPr>
          <w:rFonts w:hint="eastAsia"/>
          <w:lang w:eastAsia="zh-CN"/>
        </w:rPr>
        <w:t>氧化铟锌靶材</w:t>
      </w:r>
      <w:r>
        <w:rPr>
          <w:rFonts w:hint="eastAsia"/>
        </w:rPr>
        <w:t>的</w:t>
      </w:r>
      <w:r>
        <w:rPr>
          <w:rFonts w:hint="eastAsia"/>
          <w:lang w:eastAsia="zh-CN"/>
        </w:rPr>
        <w:t>技术</w:t>
      </w:r>
      <w:r>
        <w:rPr>
          <w:rFonts w:hint="eastAsia"/>
        </w:rPr>
        <w:t>要求、试验方法、检验规则及标志、包装、运输存贮、订货单（或合同）等内容。</w:t>
      </w:r>
    </w:p>
    <w:p>
      <w:pPr>
        <w:pStyle w:val="24"/>
        <w:numPr>
          <w:ilvl w:val="1"/>
          <w:numId w:val="0"/>
        </w:numPr>
        <w:spacing w:beforeLines="0" w:afterLines="0" w:line="360" w:lineRule="auto"/>
        <w:ind w:firstLine="420" w:firstLineChars="200"/>
        <w:contextualSpacing/>
        <w:rPr>
          <w:rFonts w:ascii="宋体" w:hAnsi="宋体" w:eastAsia="宋体" w:cs="宋体"/>
          <w:color w:val="000000"/>
          <w:szCs w:val="21"/>
        </w:rPr>
      </w:pPr>
      <w:r>
        <w:rPr>
          <w:rFonts w:hint="eastAsia" w:ascii="宋体" w:hAnsi="宋体" w:eastAsia="宋体" w:cs="宋体"/>
          <w:color w:val="000000"/>
          <w:szCs w:val="21"/>
        </w:rPr>
        <w:t>本文件适用于以氧化铟粉末、氧化锌粉末为原料、以</w:t>
      </w:r>
      <w:r>
        <w:rPr>
          <w:rFonts w:hint="eastAsia" w:ascii="宋体" w:hAnsi="宋体" w:eastAsia="宋体" w:cs="宋体"/>
          <w:szCs w:val="21"/>
        </w:rPr>
        <w:t>常压</w:t>
      </w:r>
      <w:r>
        <w:rPr>
          <w:rFonts w:hint="eastAsia" w:ascii="宋体" w:hAnsi="宋体" w:eastAsia="宋体" w:cs="宋体"/>
          <w:color w:val="000000"/>
          <w:szCs w:val="21"/>
        </w:rPr>
        <w:t>烧结工艺生产的氧化铟锌靶材。</w:t>
      </w:r>
    </w:p>
    <w:p>
      <w:pPr>
        <w:pStyle w:val="24"/>
        <w:numPr>
          <w:ilvl w:val="1"/>
          <w:numId w:val="0"/>
        </w:numPr>
        <w:spacing w:beforeLines="0" w:afterLines="0" w:line="360" w:lineRule="auto"/>
        <w:ind w:firstLine="420" w:firstLineChars="200"/>
        <w:contextualSpacing/>
        <w:rPr>
          <w:szCs w:val="22"/>
        </w:rPr>
      </w:pPr>
      <w:r>
        <w:rPr>
          <w:rFonts w:hint="eastAsia"/>
          <w:szCs w:val="22"/>
        </w:rPr>
        <w:t>2、技术来源</w:t>
      </w:r>
    </w:p>
    <w:p>
      <w:pPr>
        <w:pStyle w:val="9"/>
        <w:widowControl/>
        <w:shd w:val="clear" w:color="auto" w:fill="FFFFFF"/>
        <w:spacing w:beforeAutospacing="0" w:afterAutospacing="0"/>
        <w:ind w:firstLine="420"/>
        <w:rPr>
          <w:rFonts w:ascii="宋体" w:hAnsi="宋体" w:cs="宋体"/>
          <w:color w:val="000000"/>
          <w:sz w:val="21"/>
          <w:szCs w:val="21"/>
          <w:shd w:val="clear" w:color="auto" w:fill="FFFFFF"/>
        </w:rPr>
      </w:pPr>
      <w:r>
        <w:rPr>
          <w:rFonts w:hint="eastAsia" w:ascii="宋体" w:hAnsi="宋体" w:cs="宋体"/>
          <w:sz w:val="21"/>
          <w:szCs w:val="21"/>
        </w:rPr>
        <w:t>氧化铟锌靶材（Indium-zinc oxide target，IZO）靶材的应用需求来源于</w:t>
      </w:r>
      <w:r>
        <w:rPr>
          <w:rFonts w:hint="eastAsia" w:ascii="宋体" w:hAnsi="宋体" w:cs="宋体"/>
          <w:color w:val="000000"/>
          <w:sz w:val="21"/>
          <w:szCs w:val="21"/>
          <w:shd w:val="clear" w:color="auto" w:fill="FFFFFF"/>
        </w:rPr>
        <w:t>中国航发集团北京航空材料研究院透明器件研究所。航材院是国内唯一面向航空，从事航空先进材料应用基础研究、材料研制与应用技术研究和工程化研究的综合性科研机构，主要从事</w:t>
      </w:r>
      <w:r>
        <w:fldChar w:fldCharType="begin"/>
      </w:r>
      <w:r>
        <w:instrText xml:space="preserve"> HYPERLINK "https://baike.baidu.com/item/%E9%A3%9E%E6%9C%BA/70237" \t "https://baike.baidu.com/item/%E5%8C%97%E4%BA%AC%E8%88%AA%E7%A9%BA%E6%9D%90%E6%96%99%E7%A0%94%E7%A9%B6%E9%99%A2/_blank" </w:instrText>
      </w:r>
      <w:r>
        <w:fldChar w:fldCharType="separate"/>
      </w:r>
      <w:r>
        <w:rPr>
          <w:rStyle w:val="14"/>
          <w:rFonts w:hint="eastAsia" w:ascii="宋体" w:hAnsi="宋体" w:cs="宋体"/>
          <w:color w:val="000000"/>
          <w:sz w:val="21"/>
          <w:szCs w:val="21"/>
          <w:u w:val="none"/>
          <w:shd w:val="clear" w:color="auto" w:fill="FFFFFF"/>
        </w:rPr>
        <w:t>飞机</w:t>
      </w:r>
      <w:r>
        <w:rPr>
          <w:rStyle w:val="14"/>
          <w:rFonts w:hint="eastAsia" w:ascii="宋体" w:hAnsi="宋体" w:cs="宋体"/>
          <w:color w:val="000000"/>
          <w:sz w:val="21"/>
          <w:szCs w:val="21"/>
          <w:u w:val="none"/>
          <w:shd w:val="clear" w:color="auto" w:fill="FFFFFF"/>
        </w:rPr>
        <w:fldChar w:fldCharType="end"/>
      </w:r>
      <w:r>
        <w:rPr>
          <w:rFonts w:hint="eastAsia" w:ascii="宋体" w:hAnsi="宋体" w:cs="宋体"/>
          <w:color w:val="000000"/>
          <w:sz w:val="21"/>
          <w:szCs w:val="21"/>
          <w:shd w:val="clear" w:color="auto" w:fill="FFFFFF"/>
        </w:rPr>
        <w:t>、发动机和直升机用先进材料、工艺、检测评价技术研究。航空透明结构材料与透明件制造是我国唯一从事航空座舱透明材料应用研究与透明件研制的专业化研究单位和航空系统透明材料的权威评价单位。先后承担了几十项各种型号飞机所用的前风挡、防弹玻璃、整体圆弧风挡、气泡式座舱盖、层合风挡、舷窗透明件、整体座舱透明件等材料和制件的研制任务及应用研究工作，全面建成了我国战斗机透明件研制与批量装备能力和新型斗机座舱透明件基本研制条件。</w:t>
      </w:r>
    </w:p>
    <w:p>
      <w:pPr>
        <w:pStyle w:val="9"/>
        <w:widowControl/>
        <w:shd w:val="clear" w:color="auto" w:fill="FFFFFF"/>
        <w:spacing w:beforeAutospacing="0" w:afterAutospacing="0"/>
        <w:ind w:firstLine="420"/>
        <w:rPr>
          <w:rFonts w:ascii="宋体" w:hAnsi="宋体" w:cs="宋体"/>
          <w:color w:val="000000"/>
          <w:sz w:val="21"/>
          <w:szCs w:val="21"/>
          <w:shd w:val="clear" w:color="auto" w:fill="FFFFFF"/>
        </w:rPr>
      </w:pPr>
      <w:r>
        <w:rPr>
          <w:rFonts w:hint="eastAsia" w:ascii="宋体" w:hAnsi="宋体" w:cs="宋体"/>
          <w:sz w:val="21"/>
          <w:szCs w:val="21"/>
        </w:rPr>
        <w:t>依据航材院技术要求，于2012年由靶材研究所负责进行该产品研发。通过大量的试验研究，解决了成分配比、高活性纳米氧化铟、氧化锌粉体制备、氧化铟锌粉末合成、素坯成型、靶材烧成、靶材绑定（Bonding）等诸多技术、工艺问题，建立了以气氛烧结工艺为基础的高性能氧化铟锌靶材工艺制度。靶材产品经航材院分析测试，技术性能满足应用要求，现已批量使用。</w:t>
      </w:r>
    </w:p>
    <w:p>
      <w:pPr>
        <w:ind w:firstLine="420" w:firstLineChars="200"/>
        <w:rPr>
          <w:rFonts w:ascii="宋体" w:hAnsi="宋体" w:cs="宋体"/>
          <w:szCs w:val="21"/>
          <w:highlight w:val="yellow"/>
        </w:rPr>
      </w:pPr>
      <w:r>
        <w:rPr>
          <w:rStyle w:val="30"/>
          <w:rFonts w:hint="eastAsia" w:ascii="宋体" w:hAnsi="宋体" w:eastAsia="宋体" w:cs="宋体"/>
          <w:sz w:val="21"/>
          <w:szCs w:val="21"/>
        </w:rPr>
        <w:t>氧化铟锌靶材通过前期的研制开发，目前已实现完全自主化，拥有独立自主技术工艺，技术性能满足国防需求，具有较高的技术附加值和巨大的社会效益。</w:t>
      </w:r>
    </w:p>
    <w:p>
      <w:pPr>
        <w:pStyle w:val="24"/>
        <w:numPr>
          <w:ilvl w:val="1"/>
          <w:numId w:val="0"/>
        </w:numPr>
        <w:spacing w:beforeLines="0" w:afterLines="0" w:line="360" w:lineRule="auto"/>
        <w:ind w:leftChars="0"/>
        <w:contextualSpacing/>
        <w:rPr>
          <w:szCs w:val="22"/>
        </w:rPr>
      </w:pPr>
      <w:r>
        <w:rPr>
          <w:rFonts w:hint="eastAsia"/>
          <w:szCs w:val="22"/>
          <w:lang w:eastAsia="zh-CN"/>
        </w:rPr>
        <w:t>（二）</w:t>
      </w:r>
      <w:r>
        <w:rPr>
          <w:rFonts w:hint="eastAsia"/>
          <w:szCs w:val="22"/>
        </w:rPr>
        <w:t>制定依据</w:t>
      </w:r>
    </w:p>
    <w:p>
      <w:pPr>
        <w:pStyle w:val="17"/>
        <w:numPr>
          <w:ilvl w:val="0"/>
          <w:numId w:val="4"/>
        </w:numPr>
        <w:spacing w:line="360" w:lineRule="auto"/>
        <w:ind w:firstLine="420"/>
        <w:rPr>
          <w:rFonts w:ascii="黑体" w:hAnsi="Calibri" w:eastAsia="黑体" w:cs="Calibri"/>
          <w:szCs w:val="22"/>
        </w:rPr>
      </w:pPr>
      <w:r>
        <w:rPr>
          <w:rFonts w:hint="eastAsia" w:ascii="黑体" w:hAnsi="Calibri" w:eastAsia="黑体" w:cs="Calibri"/>
          <w:szCs w:val="22"/>
        </w:rPr>
        <w:t>主要成分</w:t>
      </w:r>
    </w:p>
    <w:p>
      <w:pPr>
        <w:pStyle w:val="17"/>
        <w:spacing w:line="360" w:lineRule="auto"/>
        <w:ind w:firstLine="420"/>
        <w:rPr>
          <w:rFonts w:ascii="黑体" w:hAnsi="Calibri" w:eastAsia="黑体" w:cs="Calibri"/>
          <w:szCs w:val="22"/>
        </w:rPr>
      </w:pPr>
      <w:r>
        <w:rPr>
          <w:rFonts w:hint="eastAsia" w:hAnsi="宋体" w:cs="宋体"/>
          <w:color w:val="000000"/>
        </w:rPr>
        <w:t>产品的主要成分质量百分比为In</w:t>
      </w:r>
      <w:r>
        <w:rPr>
          <w:rFonts w:hint="eastAsia" w:hAnsi="宋体" w:cs="宋体"/>
          <w:color w:val="000000"/>
          <w:vertAlign w:val="subscript"/>
        </w:rPr>
        <w:t>2</w:t>
      </w:r>
      <w:r>
        <w:rPr>
          <w:rFonts w:hint="eastAsia" w:hAnsi="宋体" w:cs="宋体"/>
          <w:color w:val="000000"/>
        </w:rPr>
        <w:t>O</w:t>
      </w:r>
      <w:r>
        <w:rPr>
          <w:rFonts w:hint="eastAsia" w:hAnsi="宋体" w:cs="宋体"/>
          <w:color w:val="000000"/>
          <w:vertAlign w:val="subscript"/>
        </w:rPr>
        <w:t>3</w:t>
      </w:r>
      <w:r>
        <w:rPr>
          <w:rFonts w:hint="eastAsia" w:hAnsi="宋体" w:cs="宋体"/>
          <w:color w:val="000000"/>
        </w:rPr>
        <w:t xml:space="preserve"> : ZnO = 90: 10，偏差为±0.5。</w:t>
      </w:r>
    </w:p>
    <w:p>
      <w:pPr>
        <w:pStyle w:val="17"/>
        <w:spacing w:line="360" w:lineRule="auto"/>
        <w:ind w:firstLine="420"/>
        <w:rPr>
          <w:rFonts w:ascii="黑体" w:hAnsi="Calibri" w:eastAsia="黑体" w:cs="Calibri"/>
          <w:szCs w:val="22"/>
        </w:rPr>
      </w:pPr>
      <w:r>
        <w:rPr>
          <w:rFonts w:hint="eastAsia" w:ascii="黑体" w:hAnsi="Calibri" w:eastAsia="黑体" w:cs="Calibri"/>
          <w:szCs w:val="22"/>
        </w:rPr>
        <w:t>2、杂质成分</w:t>
      </w:r>
    </w:p>
    <w:p>
      <w:pPr>
        <w:pStyle w:val="17"/>
        <w:ind w:firstLine="420"/>
        <w:rPr>
          <w:rFonts w:hAnsi="宋体"/>
          <w:szCs w:val="21"/>
        </w:rPr>
      </w:pPr>
      <w:r>
        <w:rPr>
          <w:rFonts w:hint="eastAsia" w:hAnsi="宋体" w:cs="宋体"/>
          <w:color w:val="000000"/>
        </w:rPr>
        <w:t>国内企业对靶材产品杂质要求种类基本为</w:t>
      </w:r>
      <w:r>
        <w:rPr>
          <w:rFonts w:hint="eastAsia" w:hAnsi="宋体"/>
          <w:szCs w:val="21"/>
        </w:rPr>
        <w:t>Fe、Al、Si、Ca、Mg、Cu、Pb、Ni、Cd，结合用户要求，最终定位以上9种。IZO靶材的杂质成分数据是在总结多年分析的数据基础上，根据行业发展水平，最终确定。所确定数据要求较合理，能够起到规范生产的作用。</w:t>
      </w:r>
    </w:p>
    <w:p>
      <w:pPr>
        <w:pStyle w:val="17"/>
        <w:spacing w:line="360" w:lineRule="auto"/>
        <w:ind w:firstLine="420"/>
        <w:jc w:val="center"/>
        <w:rPr>
          <w:rFonts w:ascii="黑体" w:hAnsi="黑体" w:eastAsia="黑体" w:cs="黑体"/>
          <w:szCs w:val="21"/>
        </w:rPr>
      </w:pPr>
      <w:r>
        <w:rPr>
          <w:rFonts w:hint="eastAsia" w:ascii="黑体" w:hAnsi="黑体" w:eastAsia="黑体" w:cs="黑体"/>
          <w:szCs w:val="21"/>
        </w:rPr>
        <w:t>表1 氧化铟锌靶材不同批次主要杂质成分对比</w:t>
      </w:r>
    </w:p>
    <w:tbl>
      <w:tblPr>
        <w:tblStyle w:val="11"/>
        <w:tblW w:w="7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55"/>
        <w:gridCol w:w="1597"/>
        <w:gridCol w:w="1657"/>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53" w:type="dxa"/>
            <w:gridSpan w:val="2"/>
            <w:vAlign w:val="center"/>
          </w:tcPr>
          <w:p>
            <w:pPr>
              <w:pStyle w:val="17"/>
              <w:ind w:firstLine="0" w:firstLineChars="0"/>
              <w:jc w:val="center"/>
              <w:rPr>
                <w:rFonts w:hAnsi="宋体"/>
                <w:sz w:val="18"/>
                <w:szCs w:val="18"/>
              </w:rPr>
            </w:pPr>
            <w:r>
              <w:rPr>
                <w:rFonts w:hint="eastAsia" w:hAnsi="宋体"/>
                <w:sz w:val="18"/>
                <w:szCs w:val="18"/>
              </w:rPr>
              <w:t>批次</w:t>
            </w:r>
          </w:p>
        </w:tc>
        <w:tc>
          <w:tcPr>
            <w:tcW w:w="1597" w:type="dxa"/>
            <w:vAlign w:val="center"/>
          </w:tcPr>
          <w:p>
            <w:pPr>
              <w:pStyle w:val="17"/>
              <w:ind w:firstLine="0" w:firstLineChars="0"/>
              <w:jc w:val="center"/>
              <w:rPr>
                <w:rFonts w:hAnsi="宋体"/>
                <w:sz w:val="18"/>
                <w:szCs w:val="18"/>
              </w:rPr>
            </w:pPr>
            <w:r>
              <w:rPr>
                <w:rFonts w:hint="eastAsia" w:hAnsi="宋体"/>
                <w:sz w:val="18"/>
                <w:szCs w:val="18"/>
              </w:rPr>
              <w:t>IZO-1</w:t>
            </w:r>
          </w:p>
        </w:tc>
        <w:tc>
          <w:tcPr>
            <w:tcW w:w="1657" w:type="dxa"/>
            <w:vAlign w:val="center"/>
          </w:tcPr>
          <w:p>
            <w:pPr>
              <w:pStyle w:val="17"/>
              <w:ind w:firstLine="0" w:firstLineChars="0"/>
              <w:jc w:val="center"/>
              <w:rPr>
                <w:rFonts w:hAnsi="宋体"/>
                <w:sz w:val="18"/>
                <w:szCs w:val="18"/>
              </w:rPr>
            </w:pPr>
            <w:r>
              <w:rPr>
                <w:rFonts w:hint="eastAsia" w:hAnsi="宋体"/>
                <w:sz w:val="18"/>
                <w:szCs w:val="18"/>
              </w:rPr>
              <w:t>IZO-2</w:t>
            </w:r>
          </w:p>
        </w:tc>
        <w:tc>
          <w:tcPr>
            <w:tcW w:w="1441" w:type="dxa"/>
            <w:vAlign w:val="center"/>
          </w:tcPr>
          <w:p>
            <w:pPr>
              <w:pStyle w:val="17"/>
              <w:ind w:firstLine="0" w:firstLineChars="0"/>
              <w:jc w:val="center"/>
              <w:rPr>
                <w:rFonts w:hAnsi="宋体"/>
                <w:sz w:val="18"/>
                <w:szCs w:val="18"/>
              </w:rPr>
            </w:pPr>
            <w:r>
              <w:rPr>
                <w:rFonts w:hint="eastAsia" w:hAnsi="宋体"/>
                <w:sz w:val="18"/>
                <w:szCs w:val="18"/>
              </w:rPr>
              <w:t>IZO-3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restart"/>
            <w:vAlign w:val="center"/>
          </w:tcPr>
          <w:p>
            <w:pPr>
              <w:pStyle w:val="17"/>
              <w:ind w:firstLine="0" w:firstLineChars="0"/>
              <w:jc w:val="center"/>
              <w:rPr>
                <w:rFonts w:hAnsi="宋体"/>
                <w:sz w:val="18"/>
                <w:szCs w:val="18"/>
              </w:rPr>
            </w:pPr>
            <w:r>
              <w:rPr>
                <w:rFonts w:hint="eastAsia" w:hAnsi="宋体"/>
                <w:sz w:val="18"/>
                <w:szCs w:val="18"/>
              </w:rPr>
              <w:t>杂质元素%</w:t>
            </w:r>
          </w:p>
        </w:tc>
        <w:tc>
          <w:tcPr>
            <w:tcW w:w="1355" w:type="dxa"/>
            <w:vAlign w:val="center"/>
          </w:tcPr>
          <w:p>
            <w:pPr>
              <w:pStyle w:val="17"/>
              <w:ind w:firstLine="0" w:firstLineChars="0"/>
              <w:jc w:val="center"/>
              <w:rPr>
                <w:rFonts w:hAnsi="宋体"/>
                <w:sz w:val="18"/>
                <w:szCs w:val="18"/>
              </w:rPr>
            </w:pPr>
            <w:r>
              <w:rPr>
                <w:rFonts w:hint="eastAsia" w:hAnsi="宋体"/>
                <w:sz w:val="18"/>
                <w:szCs w:val="18"/>
              </w:rPr>
              <w:t>Fe</w:t>
            </w:r>
          </w:p>
        </w:tc>
        <w:tc>
          <w:tcPr>
            <w:tcW w:w="1597" w:type="dxa"/>
            <w:vAlign w:val="center"/>
          </w:tcPr>
          <w:p>
            <w:pPr>
              <w:pStyle w:val="17"/>
              <w:ind w:firstLine="0" w:firstLineChars="0"/>
              <w:jc w:val="center"/>
              <w:rPr>
                <w:rFonts w:hAnsi="宋体"/>
                <w:sz w:val="18"/>
                <w:szCs w:val="18"/>
              </w:rPr>
            </w:pPr>
            <w:r>
              <w:rPr>
                <w:rFonts w:hint="eastAsia" w:hAnsi="宋体"/>
                <w:sz w:val="18"/>
                <w:szCs w:val="18"/>
              </w:rPr>
              <w:t>0.0003</w:t>
            </w:r>
          </w:p>
        </w:tc>
        <w:tc>
          <w:tcPr>
            <w:tcW w:w="1657" w:type="dxa"/>
            <w:vAlign w:val="center"/>
          </w:tcPr>
          <w:p>
            <w:pPr>
              <w:pStyle w:val="17"/>
              <w:ind w:firstLine="0" w:firstLineChars="0"/>
              <w:jc w:val="center"/>
              <w:rPr>
                <w:rFonts w:hAnsi="宋体"/>
                <w:sz w:val="18"/>
                <w:szCs w:val="18"/>
              </w:rPr>
            </w:pPr>
            <w:r>
              <w:rPr>
                <w:rFonts w:hint="eastAsia" w:hAnsi="宋体"/>
                <w:sz w:val="18"/>
                <w:szCs w:val="18"/>
              </w:rPr>
              <w:t>0.0002</w:t>
            </w:r>
          </w:p>
        </w:tc>
        <w:tc>
          <w:tcPr>
            <w:tcW w:w="1441" w:type="dxa"/>
            <w:vAlign w:val="center"/>
          </w:tcPr>
          <w:p>
            <w:pPr>
              <w:pStyle w:val="17"/>
              <w:ind w:firstLine="0" w:firstLineChars="0"/>
              <w:jc w:val="center"/>
              <w:rPr>
                <w:rFonts w:hAnsi="宋体"/>
                <w:sz w:val="18"/>
                <w:szCs w:val="18"/>
              </w:rPr>
            </w:pPr>
            <w:r>
              <w:rPr>
                <w:rFonts w:hint="eastAsia" w:hAnsi="宋体"/>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vAlign w:val="center"/>
          </w:tcPr>
          <w:p>
            <w:pPr>
              <w:pStyle w:val="17"/>
              <w:ind w:firstLine="0" w:firstLineChars="0"/>
              <w:rPr>
                <w:rFonts w:hAnsi="宋体"/>
                <w:sz w:val="18"/>
                <w:szCs w:val="18"/>
              </w:rPr>
            </w:pPr>
          </w:p>
        </w:tc>
        <w:tc>
          <w:tcPr>
            <w:tcW w:w="1355" w:type="dxa"/>
            <w:vAlign w:val="center"/>
          </w:tcPr>
          <w:p>
            <w:pPr>
              <w:pStyle w:val="17"/>
              <w:ind w:firstLine="0" w:firstLineChars="0"/>
              <w:jc w:val="center"/>
              <w:rPr>
                <w:rFonts w:hAnsi="宋体"/>
                <w:sz w:val="18"/>
                <w:szCs w:val="18"/>
              </w:rPr>
            </w:pPr>
            <w:r>
              <w:rPr>
                <w:rFonts w:hint="eastAsia" w:hAnsi="宋体"/>
                <w:sz w:val="18"/>
                <w:szCs w:val="18"/>
              </w:rPr>
              <w:t>Al</w:t>
            </w:r>
          </w:p>
        </w:tc>
        <w:tc>
          <w:tcPr>
            <w:tcW w:w="1597" w:type="dxa"/>
            <w:vAlign w:val="center"/>
          </w:tcPr>
          <w:p>
            <w:pPr>
              <w:pStyle w:val="17"/>
              <w:ind w:firstLine="0" w:firstLineChars="0"/>
              <w:jc w:val="center"/>
              <w:rPr>
                <w:rFonts w:hAnsi="宋体"/>
                <w:sz w:val="18"/>
                <w:szCs w:val="18"/>
              </w:rPr>
            </w:pPr>
            <w:r>
              <w:rPr>
                <w:rFonts w:hint="eastAsia" w:hAnsi="宋体"/>
                <w:sz w:val="18"/>
                <w:szCs w:val="18"/>
              </w:rPr>
              <w:t>0.0001</w:t>
            </w:r>
          </w:p>
        </w:tc>
        <w:tc>
          <w:tcPr>
            <w:tcW w:w="1657" w:type="dxa"/>
            <w:vAlign w:val="center"/>
          </w:tcPr>
          <w:p>
            <w:pPr>
              <w:pStyle w:val="17"/>
              <w:ind w:firstLine="0" w:firstLineChars="0"/>
              <w:jc w:val="center"/>
              <w:rPr>
                <w:rFonts w:hAnsi="宋体"/>
                <w:sz w:val="18"/>
                <w:szCs w:val="18"/>
              </w:rPr>
            </w:pPr>
            <w:r>
              <w:rPr>
                <w:rFonts w:hint="eastAsia" w:hAnsi="宋体"/>
                <w:sz w:val="18"/>
                <w:szCs w:val="18"/>
              </w:rPr>
              <w:t>0.0001</w:t>
            </w:r>
          </w:p>
        </w:tc>
        <w:tc>
          <w:tcPr>
            <w:tcW w:w="1441" w:type="dxa"/>
            <w:vAlign w:val="center"/>
          </w:tcPr>
          <w:p>
            <w:pPr>
              <w:pStyle w:val="17"/>
              <w:ind w:firstLine="0" w:firstLineChars="0"/>
              <w:jc w:val="center"/>
              <w:rPr>
                <w:rFonts w:hAnsi="宋体"/>
                <w:sz w:val="18"/>
                <w:szCs w:val="18"/>
              </w:rPr>
            </w:pPr>
            <w:r>
              <w:rPr>
                <w:rFonts w:hint="eastAsia" w:hAnsi="宋体"/>
                <w:sz w:val="18"/>
                <w:szCs w:val="18"/>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vAlign w:val="center"/>
          </w:tcPr>
          <w:p>
            <w:pPr>
              <w:pStyle w:val="17"/>
              <w:ind w:firstLine="0" w:firstLineChars="0"/>
              <w:rPr>
                <w:rFonts w:hAnsi="宋体"/>
                <w:sz w:val="18"/>
                <w:szCs w:val="18"/>
              </w:rPr>
            </w:pPr>
          </w:p>
        </w:tc>
        <w:tc>
          <w:tcPr>
            <w:tcW w:w="1355" w:type="dxa"/>
            <w:vAlign w:val="center"/>
          </w:tcPr>
          <w:p>
            <w:pPr>
              <w:pStyle w:val="17"/>
              <w:ind w:firstLine="0" w:firstLineChars="0"/>
              <w:jc w:val="center"/>
              <w:rPr>
                <w:rFonts w:hAnsi="宋体"/>
                <w:sz w:val="18"/>
                <w:szCs w:val="18"/>
              </w:rPr>
            </w:pPr>
            <w:r>
              <w:rPr>
                <w:rFonts w:hint="eastAsia" w:hAnsi="宋体"/>
                <w:sz w:val="18"/>
                <w:szCs w:val="18"/>
              </w:rPr>
              <w:t>Si</w:t>
            </w:r>
          </w:p>
        </w:tc>
        <w:tc>
          <w:tcPr>
            <w:tcW w:w="1597" w:type="dxa"/>
            <w:vAlign w:val="center"/>
          </w:tcPr>
          <w:p>
            <w:pPr>
              <w:pStyle w:val="17"/>
              <w:ind w:firstLine="0" w:firstLineChars="0"/>
              <w:jc w:val="center"/>
              <w:rPr>
                <w:rFonts w:hAnsi="宋体"/>
                <w:sz w:val="18"/>
                <w:szCs w:val="18"/>
              </w:rPr>
            </w:pPr>
            <w:r>
              <w:rPr>
                <w:rFonts w:hint="eastAsia" w:hAnsi="宋体"/>
                <w:sz w:val="18"/>
                <w:szCs w:val="18"/>
              </w:rPr>
              <w:t>0.0010</w:t>
            </w:r>
          </w:p>
        </w:tc>
        <w:tc>
          <w:tcPr>
            <w:tcW w:w="1657" w:type="dxa"/>
            <w:vAlign w:val="center"/>
          </w:tcPr>
          <w:p>
            <w:pPr>
              <w:pStyle w:val="17"/>
              <w:ind w:firstLine="0" w:firstLineChars="0"/>
              <w:jc w:val="center"/>
              <w:rPr>
                <w:rFonts w:hAnsi="宋体"/>
                <w:sz w:val="18"/>
                <w:szCs w:val="18"/>
              </w:rPr>
            </w:pPr>
            <w:r>
              <w:rPr>
                <w:rFonts w:hint="eastAsia" w:hAnsi="宋体"/>
                <w:sz w:val="18"/>
                <w:szCs w:val="18"/>
              </w:rPr>
              <w:t>0.0010</w:t>
            </w:r>
          </w:p>
        </w:tc>
        <w:tc>
          <w:tcPr>
            <w:tcW w:w="1441" w:type="dxa"/>
            <w:vAlign w:val="center"/>
          </w:tcPr>
          <w:p>
            <w:pPr>
              <w:pStyle w:val="17"/>
              <w:ind w:firstLine="0" w:firstLineChars="0"/>
              <w:jc w:val="center"/>
              <w:rPr>
                <w:rFonts w:hAnsi="宋体"/>
                <w:sz w:val="18"/>
                <w:szCs w:val="18"/>
              </w:rPr>
            </w:pPr>
            <w:r>
              <w:rPr>
                <w:rFonts w:hint="eastAsia" w:hAnsi="宋体"/>
                <w:sz w:val="18"/>
                <w:szCs w:val="18"/>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vAlign w:val="center"/>
          </w:tcPr>
          <w:p>
            <w:pPr>
              <w:pStyle w:val="17"/>
              <w:ind w:firstLine="0" w:firstLineChars="0"/>
              <w:rPr>
                <w:rFonts w:hAnsi="宋体"/>
                <w:sz w:val="18"/>
                <w:szCs w:val="18"/>
              </w:rPr>
            </w:pPr>
          </w:p>
        </w:tc>
        <w:tc>
          <w:tcPr>
            <w:tcW w:w="1355" w:type="dxa"/>
            <w:vAlign w:val="center"/>
          </w:tcPr>
          <w:p>
            <w:pPr>
              <w:pStyle w:val="17"/>
              <w:ind w:firstLine="0" w:firstLineChars="0"/>
              <w:jc w:val="center"/>
              <w:rPr>
                <w:rFonts w:hAnsi="宋体"/>
                <w:sz w:val="18"/>
                <w:szCs w:val="18"/>
              </w:rPr>
            </w:pPr>
            <w:r>
              <w:rPr>
                <w:rFonts w:hint="eastAsia" w:hAnsi="宋体"/>
                <w:sz w:val="18"/>
                <w:szCs w:val="18"/>
              </w:rPr>
              <w:t>Ca</w:t>
            </w:r>
          </w:p>
        </w:tc>
        <w:tc>
          <w:tcPr>
            <w:tcW w:w="1597" w:type="dxa"/>
            <w:vAlign w:val="center"/>
          </w:tcPr>
          <w:p>
            <w:pPr>
              <w:pStyle w:val="17"/>
              <w:ind w:firstLine="0" w:firstLineChars="0"/>
              <w:jc w:val="center"/>
              <w:rPr>
                <w:rFonts w:hAnsi="宋体"/>
                <w:sz w:val="18"/>
                <w:szCs w:val="18"/>
              </w:rPr>
            </w:pPr>
            <w:r>
              <w:rPr>
                <w:rFonts w:hint="eastAsia" w:hAnsi="宋体"/>
                <w:sz w:val="18"/>
                <w:szCs w:val="18"/>
              </w:rPr>
              <w:t>0.0002</w:t>
            </w:r>
          </w:p>
        </w:tc>
        <w:tc>
          <w:tcPr>
            <w:tcW w:w="1657" w:type="dxa"/>
            <w:vAlign w:val="center"/>
          </w:tcPr>
          <w:p>
            <w:pPr>
              <w:pStyle w:val="17"/>
              <w:ind w:firstLine="0" w:firstLineChars="0"/>
              <w:jc w:val="center"/>
              <w:rPr>
                <w:rFonts w:hAnsi="宋体"/>
                <w:sz w:val="18"/>
                <w:szCs w:val="18"/>
              </w:rPr>
            </w:pPr>
            <w:r>
              <w:rPr>
                <w:rFonts w:hint="eastAsia" w:hAnsi="宋体"/>
                <w:sz w:val="18"/>
                <w:szCs w:val="18"/>
              </w:rPr>
              <w:t>0.0001</w:t>
            </w:r>
          </w:p>
        </w:tc>
        <w:tc>
          <w:tcPr>
            <w:tcW w:w="1441" w:type="dxa"/>
            <w:vAlign w:val="center"/>
          </w:tcPr>
          <w:p>
            <w:pPr>
              <w:pStyle w:val="17"/>
              <w:ind w:firstLine="0" w:firstLineChars="0"/>
              <w:jc w:val="center"/>
              <w:rPr>
                <w:rFonts w:hAnsi="宋体"/>
                <w:sz w:val="18"/>
                <w:szCs w:val="18"/>
              </w:rPr>
            </w:pPr>
            <w:r>
              <w:rPr>
                <w:rFonts w:hint="eastAsia" w:hAnsi="宋体"/>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vAlign w:val="center"/>
          </w:tcPr>
          <w:p>
            <w:pPr>
              <w:pStyle w:val="17"/>
              <w:ind w:firstLine="0" w:firstLineChars="0"/>
              <w:rPr>
                <w:rFonts w:hAnsi="宋体"/>
                <w:sz w:val="18"/>
                <w:szCs w:val="18"/>
              </w:rPr>
            </w:pPr>
          </w:p>
        </w:tc>
        <w:tc>
          <w:tcPr>
            <w:tcW w:w="1355" w:type="dxa"/>
            <w:vAlign w:val="center"/>
          </w:tcPr>
          <w:p>
            <w:pPr>
              <w:pStyle w:val="17"/>
              <w:ind w:firstLine="0" w:firstLineChars="0"/>
              <w:jc w:val="center"/>
              <w:rPr>
                <w:rFonts w:hAnsi="宋体"/>
                <w:sz w:val="18"/>
                <w:szCs w:val="18"/>
              </w:rPr>
            </w:pPr>
            <w:r>
              <w:rPr>
                <w:rFonts w:hint="eastAsia" w:hAnsi="宋体"/>
                <w:sz w:val="18"/>
                <w:szCs w:val="18"/>
              </w:rPr>
              <w:t>Mg</w:t>
            </w:r>
          </w:p>
        </w:tc>
        <w:tc>
          <w:tcPr>
            <w:tcW w:w="1597" w:type="dxa"/>
            <w:vAlign w:val="center"/>
          </w:tcPr>
          <w:p>
            <w:pPr>
              <w:pStyle w:val="17"/>
              <w:ind w:firstLine="0" w:firstLineChars="0"/>
              <w:jc w:val="center"/>
              <w:rPr>
                <w:rFonts w:hAnsi="宋体"/>
                <w:sz w:val="18"/>
                <w:szCs w:val="18"/>
              </w:rPr>
            </w:pPr>
            <w:r>
              <w:rPr>
                <w:rFonts w:hint="eastAsia" w:hAnsi="宋体"/>
                <w:sz w:val="18"/>
                <w:szCs w:val="18"/>
              </w:rPr>
              <w:t>0.0001</w:t>
            </w:r>
          </w:p>
        </w:tc>
        <w:tc>
          <w:tcPr>
            <w:tcW w:w="1657" w:type="dxa"/>
            <w:vAlign w:val="center"/>
          </w:tcPr>
          <w:p>
            <w:pPr>
              <w:pStyle w:val="17"/>
              <w:ind w:firstLine="0" w:firstLineChars="0"/>
              <w:jc w:val="center"/>
              <w:rPr>
                <w:rFonts w:hAnsi="宋体"/>
                <w:sz w:val="18"/>
                <w:szCs w:val="18"/>
              </w:rPr>
            </w:pPr>
            <w:r>
              <w:rPr>
                <w:rFonts w:hint="eastAsia" w:hAnsi="宋体"/>
                <w:sz w:val="18"/>
                <w:szCs w:val="18"/>
              </w:rPr>
              <w:t>0.0001</w:t>
            </w:r>
          </w:p>
        </w:tc>
        <w:tc>
          <w:tcPr>
            <w:tcW w:w="1441" w:type="dxa"/>
            <w:vAlign w:val="center"/>
          </w:tcPr>
          <w:p>
            <w:pPr>
              <w:pStyle w:val="17"/>
              <w:ind w:firstLine="0" w:firstLineChars="0"/>
              <w:jc w:val="center"/>
              <w:rPr>
                <w:rFonts w:hAnsi="宋体"/>
                <w:sz w:val="18"/>
                <w:szCs w:val="18"/>
              </w:rPr>
            </w:pPr>
            <w:r>
              <w:rPr>
                <w:rFonts w:hint="eastAsia" w:hAnsi="宋体"/>
                <w:sz w:val="18"/>
                <w:szCs w:val="18"/>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vAlign w:val="center"/>
          </w:tcPr>
          <w:p>
            <w:pPr>
              <w:pStyle w:val="17"/>
              <w:ind w:firstLine="0" w:firstLineChars="0"/>
              <w:rPr>
                <w:rFonts w:hAnsi="宋体"/>
                <w:sz w:val="18"/>
                <w:szCs w:val="18"/>
              </w:rPr>
            </w:pPr>
          </w:p>
        </w:tc>
        <w:tc>
          <w:tcPr>
            <w:tcW w:w="1355" w:type="dxa"/>
            <w:vAlign w:val="center"/>
          </w:tcPr>
          <w:p>
            <w:pPr>
              <w:pStyle w:val="17"/>
              <w:ind w:firstLine="0" w:firstLineChars="0"/>
              <w:jc w:val="center"/>
              <w:rPr>
                <w:rFonts w:hAnsi="宋体"/>
                <w:sz w:val="18"/>
                <w:szCs w:val="18"/>
              </w:rPr>
            </w:pPr>
            <w:r>
              <w:rPr>
                <w:rFonts w:hint="eastAsia" w:hAnsi="宋体"/>
                <w:sz w:val="18"/>
                <w:szCs w:val="18"/>
              </w:rPr>
              <w:t>Cu</w:t>
            </w:r>
          </w:p>
        </w:tc>
        <w:tc>
          <w:tcPr>
            <w:tcW w:w="1597" w:type="dxa"/>
            <w:vAlign w:val="center"/>
          </w:tcPr>
          <w:p>
            <w:pPr>
              <w:pStyle w:val="17"/>
              <w:ind w:firstLine="0" w:firstLineChars="0"/>
              <w:jc w:val="center"/>
              <w:rPr>
                <w:rFonts w:hAnsi="宋体"/>
                <w:sz w:val="18"/>
                <w:szCs w:val="18"/>
              </w:rPr>
            </w:pPr>
            <w:r>
              <w:rPr>
                <w:rFonts w:hint="eastAsia" w:hAnsi="宋体"/>
                <w:sz w:val="18"/>
                <w:szCs w:val="18"/>
              </w:rPr>
              <w:t>0.0001</w:t>
            </w:r>
          </w:p>
        </w:tc>
        <w:tc>
          <w:tcPr>
            <w:tcW w:w="1657" w:type="dxa"/>
            <w:vAlign w:val="center"/>
          </w:tcPr>
          <w:p>
            <w:pPr>
              <w:pStyle w:val="17"/>
              <w:ind w:firstLine="0" w:firstLineChars="0"/>
              <w:jc w:val="center"/>
              <w:rPr>
                <w:rFonts w:hAnsi="宋体"/>
                <w:sz w:val="18"/>
                <w:szCs w:val="18"/>
              </w:rPr>
            </w:pPr>
            <w:r>
              <w:rPr>
                <w:rFonts w:hint="eastAsia" w:hAnsi="宋体"/>
                <w:sz w:val="18"/>
                <w:szCs w:val="18"/>
              </w:rPr>
              <w:t>0.0001</w:t>
            </w:r>
          </w:p>
        </w:tc>
        <w:tc>
          <w:tcPr>
            <w:tcW w:w="1441" w:type="dxa"/>
            <w:vAlign w:val="center"/>
          </w:tcPr>
          <w:p>
            <w:pPr>
              <w:pStyle w:val="17"/>
              <w:ind w:firstLine="0" w:firstLineChars="0"/>
              <w:jc w:val="center"/>
              <w:rPr>
                <w:rFonts w:hAnsi="宋体"/>
                <w:sz w:val="18"/>
                <w:szCs w:val="18"/>
              </w:rPr>
            </w:pPr>
            <w:r>
              <w:rPr>
                <w:rFonts w:hint="eastAsia" w:hAnsi="宋体"/>
                <w:sz w:val="18"/>
                <w:szCs w:val="18"/>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vAlign w:val="center"/>
          </w:tcPr>
          <w:p>
            <w:pPr>
              <w:pStyle w:val="17"/>
              <w:ind w:firstLine="0" w:firstLineChars="0"/>
              <w:rPr>
                <w:rFonts w:hAnsi="宋体"/>
                <w:sz w:val="18"/>
                <w:szCs w:val="18"/>
              </w:rPr>
            </w:pPr>
          </w:p>
        </w:tc>
        <w:tc>
          <w:tcPr>
            <w:tcW w:w="1355" w:type="dxa"/>
            <w:vAlign w:val="center"/>
          </w:tcPr>
          <w:p>
            <w:pPr>
              <w:pStyle w:val="17"/>
              <w:ind w:firstLine="0" w:firstLineChars="0"/>
              <w:jc w:val="center"/>
              <w:rPr>
                <w:rFonts w:hAnsi="宋体"/>
                <w:sz w:val="18"/>
                <w:szCs w:val="18"/>
              </w:rPr>
            </w:pPr>
            <w:r>
              <w:rPr>
                <w:rFonts w:hint="eastAsia" w:hAnsi="宋体"/>
                <w:sz w:val="18"/>
                <w:szCs w:val="18"/>
              </w:rPr>
              <w:t>Pb</w:t>
            </w:r>
          </w:p>
        </w:tc>
        <w:tc>
          <w:tcPr>
            <w:tcW w:w="1597" w:type="dxa"/>
            <w:vAlign w:val="center"/>
          </w:tcPr>
          <w:p>
            <w:pPr>
              <w:pStyle w:val="17"/>
              <w:ind w:firstLine="0" w:firstLineChars="0"/>
              <w:jc w:val="center"/>
              <w:rPr>
                <w:rFonts w:hAnsi="宋体"/>
                <w:sz w:val="18"/>
                <w:szCs w:val="18"/>
              </w:rPr>
            </w:pPr>
            <w:r>
              <w:rPr>
                <w:rFonts w:hint="eastAsia" w:hAnsi="宋体"/>
                <w:sz w:val="18"/>
                <w:szCs w:val="18"/>
              </w:rPr>
              <w:t>0.0002</w:t>
            </w:r>
          </w:p>
        </w:tc>
        <w:tc>
          <w:tcPr>
            <w:tcW w:w="1657" w:type="dxa"/>
            <w:vAlign w:val="center"/>
          </w:tcPr>
          <w:p>
            <w:pPr>
              <w:pStyle w:val="17"/>
              <w:ind w:firstLine="0" w:firstLineChars="0"/>
              <w:jc w:val="center"/>
              <w:rPr>
                <w:rFonts w:hAnsi="宋体"/>
                <w:sz w:val="18"/>
                <w:szCs w:val="18"/>
              </w:rPr>
            </w:pPr>
            <w:r>
              <w:rPr>
                <w:rFonts w:hint="eastAsia" w:hAnsi="宋体"/>
                <w:sz w:val="18"/>
                <w:szCs w:val="18"/>
              </w:rPr>
              <w:t>0.0001</w:t>
            </w:r>
          </w:p>
        </w:tc>
        <w:tc>
          <w:tcPr>
            <w:tcW w:w="1441" w:type="dxa"/>
            <w:vAlign w:val="center"/>
          </w:tcPr>
          <w:p>
            <w:pPr>
              <w:pStyle w:val="17"/>
              <w:ind w:firstLine="0" w:firstLineChars="0"/>
              <w:jc w:val="center"/>
              <w:rPr>
                <w:rFonts w:hAnsi="宋体"/>
                <w:sz w:val="18"/>
                <w:szCs w:val="18"/>
              </w:rPr>
            </w:pPr>
            <w:r>
              <w:rPr>
                <w:rFonts w:hint="eastAsia" w:hAnsi="宋体"/>
                <w:sz w:val="18"/>
                <w:szCs w:val="18"/>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vAlign w:val="center"/>
          </w:tcPr>
          <w:p>
            <w:pPr>
              <w:pStyle w:val="17"/>
              <w:ind w:firstLine="0" w:firstLineChars="0"/>
              <w:rPr>
                <w:rFonts w:hAnsi="宋体"/>
                <w:sz w:val="18"/>
                <w:szCs w:val="18"/>
              </w:rPr>
            </w:pPr>
          </w:p>
        </w:tc>
        <w:tc>
          <w:tcPr>
            <w:tcW w:w="1355" w:type="dxa"/>
            <w:vAlign w:val="center"/>
          </w:tcPr>
          <w:p>
            <w:pPr>
              <w:pStyle w:val="17"/>
              <w:ind w:firstLine="0" w:firstLineChars="0"/>
              <w:jc w:val="center"/>
              <w:rPr>
                <w:rFonts w:hAnsi="宋体"/>
                <w:sz w:val="18"/>
                <w:szCs w:val="18"/>
              </w:rPr>
            </w:pPr>
            <w:r>
              <w:rPr>
                <w:rFonts w:hint="eastAsia" w:hAnsi="宋体"/>
                <w:sz w:val="18"/>
                <w:szCs w:val="18"/>
              </w:rPr>
              <w:t>Ni</w:t>
            </w:r>
          </w:p>
        </w:tc>
        <w:tc>
          <w:tcPr>
            <w:tcW w:w="1597" w:type="dxa"/>
            <w:vAlign w:val="center"/>
          </w:tcPr>
          <w:p>
            <w:pPr>
              <w:pStyle w:val="17"/>
              <w:ind w:firstLine="0" w:firstLineChars="0"/>
              <w:jc w:val="center"/>
              <w:rPr>
                <w:rFonts w:hAnsi="宋体"/>
                <w:sz w:val="18"/>
                <w:szCs w:val="18"/>
              </w:rPr>
            </w:pPr>
            <w:r>
              <w:rPr>
                <w:rFonts w:hint="eastAsia" w:hAnsi="宋体"/>
                <w:sz w:val="18"/>
                <w:szCs w:val="18"/>
              </w:rPr>
              <w:t>0.0003</w:t>
            </w:r>
          </w:p>
        </w:tc>
        <w:tc>
          <w:tcPr>
            <w:tcW w:w="1657" w:type="dxa"/>
            <w:vAlign w:val="center"/>
          </w:tcPr>
          <w:p>
            <w:pPr>
              <w:pStyle w:val="17"/>
              <w:ind w:firstLine="0" w:firstLineChars="0"/>
              <w:jc w:val="center"/>
              <w:rPr>
                <w:rFonts w:hAnsi="宋体"/>
                <w:sz w:val="18"/>
                <w:szCs w:val="18"/>
              </w:rPr>
            </w:pPr>
            <w:r>
              <w:rPr>
                <w:rFonts w:hint="eastAsia" w:hAnsi="宋体"/>
                <w:sz w:val="18"/>
                <w:szCs w:val="18"/>
              </w:rPr>
              <w:t>0.0001</w:t>
            </w:r>
          </w:p>
        </w:tc>
        <w:tc>
          <w:tcPr>
            <w:tcW w:w="1441" w:type="dxa"/>
            <w:vAlign w:val="center"/>
          </w:tcPr>
          <w:p>
            <w:pPr>
              <w:pStyle w:val="17"/>
              <w:ind w:firstLine="0" w:firstLineChars="0"/>
              <w:jc w:val="center"/>
              <w:rPr>
                <w:rFonts w:hAnsi="宋体"/>
                <w:sz w:val="18"/>
                <w:szCs w:val="18"/>
              </w:rPr>
            </w:pPr>
            <w:r>
              <w:rPr>
                <w:rFonts w:hint="eastAsia" w:hAnsi="宋体"/>
                <w:sz w:val="18"/>
                <w:szCs w:val="18"/>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8" w:type="dxa"/>
            <w:vMerge w:val="continue"/>
            <w:vAlign w:val="center"/>
          </w:tcPr>
          <w:p>
            <w:pPr>
              <w:pStyle w:val="17"/>
              <w:ind w:firstLine="0" w:firstLineChars="0"/>
              <w:rPr>
                <w:rFonts w:hAnsi="宋体"/>
                <w:sz w:val="18"/>
                <w:szCs w:val="18"/>
              </w:rPr>
            </w:pPr>
          </w:p>
        </w:tc>
        <w:tc>
          <w:tcPr>
            <w:tcW w:w="1355" w:type="dxa"/>
            <w:vAlign w:val="center"/>
          </w:tcPr>
          <w:p>
            <w:pPr>
              <w:pStyle w:val="17"/>
              <w:ind w:firstLine="0" w:firstLineChars="0"/>
              <w:jc w:val="center"/>
              <w:rPr>
                <w:rFonts w:hAnsi="宋体"/>
                <w:sz w:val="18"/>
                <w:szCs w:val="18"/>
              </w:rPr>
            </w:pPr>
            <w:r>
              <w:rPr>
                <w:rFonts w:hint="eastAsia" w:hAnsi="宋体"/>
                <w:sz w:val="18"/>
                <w:szCs w:val="18"/>
              </w:rPr>
              <w:t>Cd</w:t>
            </w:r>
          </w:p>
        </w:tc>
        <w:tc>
          <w:tcPr>
            <w:tcW w:w="1597" w:type="dxa"/>
            <w:vAlign w:val="center"/>
          </w:tcPr>
          <w:p>
            <w:pPr>
              <w:pStyle w:val="17"/>
              <w:ind w:firstLine="0" w:firstLineChars="0"/>
              <w:jc w:val="center"/>
              <w:rPr>
                <w:rFonts w:hAnsi="宋体"/>
                <w:sz w:val="18"/>
                <w:szCs w:val="18"/>
              </w:rPr>
            </w:pPr>
            <w:r>
              <w:rPr>
                <w:rFonts w:hint="eastAsia" w:hAnsi="宋体"/>
                <w:sz w:val="18"/>
                <w:szCs w:val="18"/>
              </w:rPr>
              <w:t>0.0001</w:t>
            </w:r>
          </w:p>
        </w:tc>
        <w:tc>
          <w:tcPr>
            <w:tcW w:w="1657" w:type="dxa"/>
            <w:vAlign w:val="center"/>
          </w:tcPr>
          <w:p>
            <w:pPr>
              <w:pStyle w:val="17"/>
              <w:ind w:firstLine="0" w:firstLineChars="0"/>
              <w:jc w:val="center"/>
              <w:rPr>
                <w:rFonts w:hAnsi="宋体"/>
                <w:sz w:val="18"/>
                <w:szCs w:val="18"/>
              </w:rPr>
            </w:pPr>
            <w:r>
              <w:rPr>
                <w:rFonts w:hint="eastAsia" w:hAnsi="宋体"/>
                <w:sz w:val="18"/>
                <w:szCs w:val="18"/>
              </w:rPr>
              <w:t>0.0001</w:t>
            </w:r>
          </w:p>
        </w:tc>
        <w:tc>
          <w:tcPr>
            <w:tcW w:w="1441" w:type="dxa"/>
            <w:vAlign w:val="center"/>
          </w:tcPr>
          <w:p>
            <w:pPr>
              <w:pStyle w:val="17"/>
              <w:ind w:firstLine="0" w:firstLineChars="0"/>
              <w:jc w:val="center"/>
              <w:rPr>
                <w:rFonts w:hAnsi="宋体"/>
                <w:sz w:val="18"/>
                <w:szCs w:val="18"/>
              </w:rPr>
            </w:pPr>
            <w:r>
              <w:rPr>
                <w:rFonts w:hint="eastAsia" w:hAnsi="宋体"/>
                <w:sz w:val="18"/>
                <w:szCs w:val="18"/>
              </w:rPr>
              <w:t>0.0001</w:t>
            </w:r>
          </w:p>
        </w:tc>
      </w:tr>
    </w:tbl>
    <w:p>
      <w:pPr>
        <w:pStyle w:val="17"/>
        <w:spacing w:line="360" w:lineRule="auto"/>
        <w:ind w:firstLine="0" w:firstLineChars="0"/>
        <w:jc w:val="center"/>
        <w:rPr>
          <w:rFonts w:hAnsi="宋体"/>
          <w:szCs w:val="21"/>
        </w:rPr>
      </w:pPr>
      <w:r>
        <w:rPr>
          <w:rFonts w:hint="eastAsia" w:ascii="黑体" w:hAnsi="黑体" w:eastAsia="黑体"/>
          <w:color w:val="000000"/>
        </w:rPr>
        <w:t>表2</w:t>
      </w:r>
      <w:r>
        <w:rPr>
          <w:rFonts w:ascii="黑体" w:hAnsi="黑体" w:eastAsia="黑体"/>
          <w:color w:val="000000"/>
        </w:rPr>
        <w:t xml:space="preserve"> </w:t>
      </w:r>
      <w:r>
        <w:rPr>
          <w:rFonts w:hint="eastAsia" w:ascii="黑体" w:hAnsi="黑体" w:eastAsia="黑体" w:cs="黑体"/>
          <w:szCs w:val="21"/>
        </w:rPr>
        <w:t>氧化铟锌</w:t>
      </w:r>
      <w:r>
        <w:rPr>
          <w:rFonts w:hint="eastAsia" w:ascii="黑体" w:hAnsi="黑体" w:eastAsia="黑体"/>
          <w:color w:val="000000"/>
        </w:rPr>
        <w:t>靶材杂质成分标准值</w:t>
      </w:r>
    </w:p>
    <w:tbl>
      <w:tblPr>
        <w:tblStyle w:val="10"/>
        <w:tblW w:w="7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778"/>
        <w:gridCol w:w="804"/>
        <w:gridCol w:w="805"/>
        <w:gridCol w:w="804"/>
        <w:gridCol w:w="805"/>
        <w:gridCol w:w="803"/>
        <w:gridCol w:w="932"/>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6" w:type="dxa"/>
            <w:gridSpan w:val="9"/>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 xml:space="preserve">     </w:t>
            </w:r>
            <w:r>
              <w:rPr>
                <w:rFonts w:hint="eastAsia" w:ascii="仿宋" w:hAnsi="仿宋" w:eastAsia="仿宋" w:cs="仿宋"/>
                <w:sz w:val="18"/>
              </w:rPr>
              <w:t>杂质含量，质量分数不大于（%）</w:t>
            </w:r>
            <w:r>
              <w:rPr>
                <w:rFonts w:hint="eastAsia" w:ascii="宋体" w:hAnsi="宋体"/>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Fe</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Al</w:t>
            </w:r>
          </w:p>
        </w:tc>
        <w:tc>
          <w:tcPr>
            <w:tcW w:w="8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Si</w:t>
            </w:r>
          </w:p>
        </w:tc>
        <w:tc>
          <w:tcPr>
            <w:tcW w:w="8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Ca</w:t>
            </w:r>
          </w:p>
        </w:tc>
        <w:tc>
          <w:tcPr>
            <w:tcW w:w="8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Mg</w:t>
            </w:r>
          </w:p>
        </w:tc>
        <w:tc>
          <w:tcPr>
            <w:tcW w:w="8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Cu</w:t>
            </w:r>
          </w:p>
        </w:tc>
        <w:tc>
          <w:tcPr>
            <w:tcW w:w="80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Pb</w:t>
            </w:r>
          </w:p>
        </w:tc>
        <w:tc>
          <w:tcPr>
            <w:tcW w:w="93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Ni</w:t>
            </w: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0.0025</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0.0010</w:t>
            </w:r>
          </w:p>
        </w:tc>
        <w:tc>
          <w:tcPr>
            <w:tcW w:w="8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0.0025</w:t>
            </w:r>
          </w:p>
        </w:tc>
        <w:tc>
          <w:tcPr>
            <w:tcW w:w="8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0.0015</w:t>
            </w:r>
          </w:p>
        </w:tc>
        <w:tc>
          <w:tcPr>
            <w:tcW w:w="8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0.0005</w:t>
            </w:r>
          </w:p>
        </w:tc>
        <w:tc>
          <w:tcPr>
            <w:tcW w:w="8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0.0005</w:t>
            </w:r>
          </w:p>
        </w:tc>
        <w:tc>
          <w:tcPr>
            <w:tcW w:w="80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0.0005</w:t>
            </w:r>
          </w:p>
        </w:tc>
        <w:tc>
          <w:tcPr>
            <w:tcW w:w="93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0.0005</w:t>
            </w: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sz w:val="18"/>
              </w:rPr>
            </w:pPr>
            <w:r>
              <w:rPr>
                <w:rFonts w:hint="eastAsia" w:ascii="宋体" w:hAnsi="宋体"/>
                <w:sz w:val="18"/>
              </w:rPr>
              <w:t>0.0005</w:t>
            </w:r>
          </w:p>
        </w:tc>
      </w:tr>
    </w:tbl>
    <w:p>
      <w:pPr>
        <w:pStyle w:val="17"/>
        <w:spacing w:line="360" w:lineRule="auto"/>
        <w:ind w:firstLine="420"/>
        <w:rPr>
          <w:rFonts w:ascii="黑体" w:hAnsi="黑体" w:eastAsia="黑体" w:cs="黑体"/>
          <w:szCs w:val="21"/>
        </w:rPr>
      </w:pPr>
      <w:r>
        <w:rPr>
          <w:rFonts w:hint="eastAsia" w:ascii="黑体" w:hAnsi="黑体" w:eastAsia="黑体" w:cs="黑体"/>
          <w:szCs w:val="21"/>
        </w:rPr>
        <w:t>3、外观质量</w:t>
      </w:r>
    </w:p>
    <w:p>
      <w:pPr>
        <w:pStyle w:val="26"/>
        <w:numPr>
          <w:ilvl w:val="3"/>
          <w:numId w:val="0"/>
        </w:numPr>
        <w:ind w:firstLine="420" w:firstLineChars="200"/>
        <w:rPr>
          <w:rFonts w:hAnsi="宋体"/>
          <w:b/>
          <w:bCs/>
          <w:szCs w:val="21"/>
        </w:rPr>
      </w:pPr>
      <w:r>
        <w:rPr>
          <w:rFonts w:hint="eastAsia" w:ascii="宋体" w:hAnsi="宋体" w:eastAsia="宋体" w:cs="宋体"/>
          <w:szCs w:val="21"/>
        </w:rPr>
        <w:t>产品经烧结后，表面颜色为黄绿色，产品表面较粗糙，需要对靶材表面进行机加工处理。因此，本文件规定了产品的外观质量，即</w:t>
      </w:r>
      <w:r>
        <w:rPr>
          <w:rFonts w:hint="eastAsia" w:ascii="宋体" w:hAnsi="宋体" w:eastAsia="宋体" w:cs="宋体"/>
        </w:rPr>
        <w:t>表面呈绿色或墨绿色，色泽均匀。表面应平整，无裂纹，无明显崩边，目视无气孔。</w:t>
      </w:r>
    </w:p>
    <w:p>
      <w:pPr>
        <w:pStyle w:val="17"/>
        <w:spacing w:line="360" w:lineRule="auto"/>
        <w:ind w:firstLine="420"/>
        <w:rPr>
          <w:rFonts w:ascii="黑体" w:hAnsi="黑体" w:eastAsia="黑体" w:cs="黑体"/>
          <w:szCs w:val="21"/>
        </w:rPr>
      </w:pPr>
      <w:r>
        <w:rPr>
          <w:rFonts w:hint="eastAsia" w:ascii="黑体" w:hAnsi="黑体" w:eastAsia="黑体" w:cs="黑体"/>
          <w:szCs w:val="21"/>
        </w:rPr>
        <w:t>4、密度及电阻率</w:t>
      </w:r>
    </w:p>
    <w:p>
      <w:pPr>
        <w:pStyle w:val="17"/>
        <w:ind w:firstLine="420"/>
        <w:rPr>
          <w:rFonts w:hAnsi="宋体"/>
          <w:szCs w:val="21"/>
        </w:rPr>
      </w:pPr>
      <w:r>
        <w:rPr>
          <w:rFonts w:hint="eastAsia" w:hAnsi="宋体"/>
          <w:szCs w:val="21"/>
        </w:rPr>
        <w:t>靶材的密度与电阻率是体现产品性能的关键因素，同时这两项数据的结果也可体现靶材生产厂家的技术水平，靶材高密度，低电阻率始终是用户所要求的两项技术指标。因此，本文件规定了产品密度及电阻率。</w:t>
      </w:r>
    </w:p>
    <w:p>
      <w:pPr>
        <w:pStyle w:val="17"/>
        <w:spacing w:line="360" w:lineRule="auto"/>
        <w:ind w:firstLine="420"/>
        <w:jc w:val="center"/>
        <w:rPr>
          <w:rFonts w:ascii="黑体" w:hAnsi="黑体" w:eastAsia="黑体" w:cs="黑体"/>
          <w:szCs w:val="21"/>
        </w:rPr>
      </w:pPr>
      <w:r>
        <w:rPr>
          <w:rFonts w:hint="eastAsia" w:ascii="黑体" w:hAnsi="黑体" w:eastAsia="黑体" w:cs="黑体"/>
          <w:szCs w:val="21"/>
        </w:rPr>
        <w:t>表3 氧化铟锌靶材不同批次密度对比</w:t>
      </w:r>
    </w:p>
    <w:tbl>
      <w:tblPr>
        <w:tblStyle w:val="11"/>
        <w:tblW w:w="8446"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2176"/>
        <w:gridCol w:w="2328"/>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Align w:val="center"/>
          </w:tcPr>
          <w:p>
            <w:pPr>
              <w:pStyle w:val="17"/>
              <w:ind w:firstLine="0" w:firstLineChars="0"/>
              <w:jc w:val="center"/>
              <w:rPr>
                <w:rFonts w:hAnsi="宋体"/>
                <w:sz w:val="18"/>
                <w:szCs w:val="18"/>
              </w:rPr>
            </w:pPr>
            <w:r>
              <w:rPr>
                <w:rFonts w:hint="eastAsia" w:hAnsi="宋体"/>
                <w:sz w:val="18"/>
                <w:szCs w:val="18"/>
              </w:rPr>
              <w:t>批次</w:t>
            </w:r>
          </w:p>
        </w:tc>
        <w:tc>
          <w:tcPr>
            <w:tcW w:w="2176" w:type="dxa"/>
            <w:vAlign w:val="center"/>
          </w:tcPr>
          <w:p>
            <w:pPr>
              <w:pStyle w:val="17"/>
              <w:ind w:firstLine="0" w:firstLineChars="0"/>
              <w:jc w:val="center"/>
              <w:rPr>
                <w:rFonts w:hAnsi="宋体"/>
                <w:sz w:val="18"/>
                <w:szCs w:val="18"/>
              </w:rPr>
            </w:pPr>
            <w:r>
              <w:rPr>
                <w:rFonts w:hint="eastAsia" w:hAnsi="宋体"/>
                <w:sz w:val="18"/>
                <w:szCs w:val="18"/>
              </w:rPr>
              <w:t>IZO-1</w:t>
            </w:r>
          </w:p>
        </w:tc>
        <w:tc>
          <w:tcPr>
            <w:tcW w:w="2328" w:type="dxa"/>
            <w:vAlign w:val="center"/>
          </w:tcPr>
          <w:p>
            <w:pPr>
              <w:pStyle w:val="17"/>
              <w:ind w:firstLine="0" w:firstLineChars="0"/>
              <w:jc w:val="center"/>
              <w:rPr>
                <w:rFonts w:hAnsi="宋体"/>
                <w:sz w:val="18"/>
                <w:szCs w:val="18"/>
              </w:rPr>
            </w:pPr>
            <w:r>
              <w:rPr>
                <w:rFonts w:hint="eastAsia" w:hAnsi="宋体"/>
                <w:sz w:val="18"/>
                <w:szCs w:val="18"/>
              </w:rPr>
              <w:t>IZO-2</w:t>
            </w:r>
          </w:p>
        </w:tc>
        <w:tc>
          <w:tcPr>
            <w:tcW w:w="2232" w:type="dxa"/>
            <w:vAlign w:val="center"/>
          </w:tcPr>
          <w:p>
            <w:pPr>
              <w:pStyle w:val="17"/>
              <w:ind w:firstLine="0" w:firstLineChars="0"/>
              <w:jc w:val="center"/>
              <w:rPr>
                <w:rFonts w:hAnsi="宋体"/>
                <w:sz w:val="18"/>
                <w:szCs w:val="18"/>
              </w:rPr>
            </w:pPr>
            <w:r>
              <w:rPr>
                <w:rFonts w:hint="eastAsia" w:hAnsi="宋体"/>
                <w:sz w:val="18"/>
                <w:szCs w:val="18"/>
              </w:rPr>
              <w:t>IZO-3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Align w:val="center"/>
          </w:tcPr>
          <w:p>
            <w:pPr>
              <w:pStyle w:val="17"/>
              <w:ind w:firstLine="0" w:firstLineChars="0"/>
              <w:jc w:val="center"/>
              <w:rPr>
                <w:rFonts w:hAnsi="宋体"/>
                <w:sz w:val="18"/>
                <w:szCs w:val="18"/>
              </w:rPr>
            </w:pPr>
            <w:r>
              <w:rPr>
                <w:rFonts w:hint="eastAsia" w:hAnsi="宋体"/>
                <w:sz w:val="18"/>
                <w:szCs w:val="18"/>
              </w:rPr>
              <w:t>密度 g/cm</w:t>
            </w:r>
            <w:r>
              <w:rPr>
                <w:rFonts w:hint="eastAsia" w:hAnsi="宋体"/>
                <w:sz w:val="18"/>
                <w:szCs w:val="18"/>
                <w:vertAlign w:val="superscript"/>
              </w:rPr>
              <w:t>3</w:t>
            </w:r>
          </w:p>
        </w:tc>
        <w:tc>
          <w:tcPr>
            <w:tcW w:w="2176" w:type="dxa"/>
            <w:vAlign w:val="center"/>
          </w:tcPr>
          <w:p>
            <w:pPr>
              <w:pStyle w:val="17"/>
              <w:ind w:firstLine="0" w:firstLineChars="0"/>
              <w:jc w:val="center"/>
              <w:rPr>
                <w:rFonts w:hAnsi="宋体"/>
                <w:sz w:val="18"/>
                <w:szCs w:val="18"/>
              </w:rPr>
            </w:pPr>
            <w:r>
              <w:rPr>
                <w:rFonts w:hint="eastAsia" w:hAnsi="宋体"/>
                <w:sz w:val="18"/>
                <w:szCs w:val="18"/>
              </w:rPr>
              <w:t>6.87</w:t>
            </w:r>
          </w:p>
        </w:tc>
        <w:tc>
          <w:tcPr>
            <w:tcW w:w="2328" w:type="dxa"/>
            <w:vAlign w:val="center"/>
          </w:tcPr>
          <w:p>
            <w:pPr>
              <w:pStyle w:val="17"/>
              <w:ind w:firstLine="0" w:firstLineChars="0"/>
              <w:jc w:val="center"/>
              <w:rPr>
                <w:rFonts w:hAnsi="宋体"/>
                <w:sz w:val="18"/>
                <w:szCs w:val="18"/>
              </w:rPr>
            </w:pPr>
            <w:r>
              <w:rPr>
                <w:rFonts w:hint="eastAsia" w:hAnsi="宋体"/>
                <w:sz w:val="18"/>
                <w:szCs w:val="18"/>
              </w:rPr>
              <w:t>6.85</w:t>
            </w:r>
          </w:p>
        </w:tc>
        <w:tc>
          <w:tcPr>
            <w:tcW w:w="2232" w:type="dxa"/>
            <w:vAlign w:val="center"/>
          </w:tcPr>
          <w:p>
            <w:pPr>
              <w:pStyle w:val="17"/>
              <w:ind w:firstLine="0" w:firstLineChars="0"/>
              <w:jc w:val="center"/>
              <w:rPr>
                <w:rFonts w:hAnsi="宋体"/>
                <w:sz w:val="18"/>
                <w:szCs w:val="18"/>
              </w:rPr>
            </w:pPr>
            <w:r>
              <w:rPr>
                <w:rFonts w:hint="eastAsia" w:hAnsi="宋体"/>
                <w:sz w:val="18"/>
                <w:szCs w:val="18"/>
              </w:rPr>
              <w:t>6.88</w:t>
            </w:r>
          </w:p>
        </w:tc>
      </w:tr>
    </w:tbl>
    <w:p>
      <w:pPr>
        <w:pStyle w:val="17"/>
        <w:spacing w:line="360" w:lineRule="auto"/>
        <w:ind w:firstLine="420"/>
        <w:jc w:val="center"/>
        <w:rPr>
          <w:rFonts w:ascii="黑体" w:hAnsi="黑体" w:eastAsia="黑体" w:cs="黑体"/>
          <w:color w:val="000000"/>
        </w:rPr>
      </w:pPr>
      <w:r>
        <w:rPr>
          <w:rFonts w:hint="eastAsia" w:ascii="黑体" w:hAnsi="黑体" w:eastAsia="黑体" w:cs="黑体"/>
          <w:color w:val="000000"/>
        </w:rPr>
        <w:t xml:space="preserve">表4 </w:t>
      </w:r>
      <w:r>
        <w:rPr>
          <w:rFonts w:hint="eastAsia" w:ascii="黑体" w:hAnsi="黑体" w:eastAsia="黑体" w:cs="黑体"/>
          <w:szCs w:val="21"/>
        </w:rPr>
        <w:t>氧化铟锌</w:t>
      </w:r>
      <w:r>
        <w:rPr>
          <w:rFonts w:hint="eastAsia" w:ascii="黑体" w:hAnsi="黑体" w:eastAsia="黑体" w:cs="黑体"/>
          <w:color w:val="000000"/>
        </w:rPr>
        <w:t>靶材不同批次电阻率对比</w:t>
      </w:r>
    </w:p>
    <w:tbl>
      <w:tblPr>
        <w:tblStyle w:val="11"/>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200"/>
        <w:gridCol w:w="234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vAlign w:val="center"/>
          </w:tcPr>
          <w:p>
            <w:pPr>
              <w:pStyle w:val="17"/>
              <w:ind w:firstLine="0" w:firstLineChars="0"/>
              <w:jc w:val="center"/>
              <w:rPr>
                <w:rFonts w:hAnsi="宋体" w:cs="宋体"/>
                <w:color w:val="000000"/>
                <w:sz w:val="18"/>
                <w:szCs w:val="18"/>
              </w:rPr>
            </w:pPr>
            <w:r>
              <w:rPr>
                <w:rFonts w:hint="eastAsia" w:hAnsi="宋体" w:cs="宋体"/>
                <w:color w:val="000000"/>
                <w:sz w:val="18"/>
                <w:szCs w:val="18"/>
              </w:rPr>
              <w:t>批次</w:t>
            </w:r>
          </w:p>
        </w:tc>
        <w:tc>
          <w:tcPr>
            <w:tcW w:w="2200" w:type="dxa"/>
            <w:vAlign w:val="center"/>
          </w:tcPr>
          <w:p>
            <w:pPr>
              <w:pStyle w:val="17"/>
              <w:ind w:firstLine="0" w:firstLineChars="0"/>
              <w:jc w:val="center"/>
              <w:rPr>
                <w:rFonts w:hAnsi="宋体" w:cs="宋体"/>
                <w:color w:val="000000"/>
                <w:sz w:val="18"/>
                <w:szCs w:val="18"/>
              </w:rPr>
            </w:pPr>
            <w:r>
              <w:rPr>
                <w:rFonts w:hint="eastAsia" w:hAnsi="宋体"/>
                <w:sz w:val="18"/>
                <w:szCs w:val="18"/>
              </w:rPr>
              <w:t>IZO-1</w:t>
            </w:r>
          </w:p>
        </w:tc>
        <w:tc>
          <w:tcPr>
            <w:tcW w:w="2340" w:type="dxa"/>
            <w:vAlign w:val="center"/>
          </w:tcPr>
          <w:p>
            <w:pPr>
              <w:pStyle w:val="17"/>
              <w:ind w:firstLine="0" w:firstLineChars="0"/>
              <w:jc w:val="center"/>
              <w:rPr>
                <w:rFonts w:hAnsi="宋体" w:cs="宋体"/>
                <w:color w:val="000000"/>
                <w:sz w:val="18"/>
                <w:szCs w:val="18"/>
              </w:rPr>
            </w:pPr>
            <w:r>
              <w:rPr>
                <w:rFonts w:hint="eastAsia" w:hAnsi="宋体"/>
                <w:sz w:val="18"/>
                <w:szCs w:val="18"/>
              </w:rPr>
              <w:t>IZO-2</w:t>
            </w:r>
          </w:p>
        </w:tc>
        <w:tc>
          <w:tcPr>
            <w:tcW w:w="2220" w:type="dxa"/>
            <w:vAlign w:val="center"/>
          </w:tcPr>
          <w:p>
            <w:pPr>
              <w:pStyle w:val="17"/>
              <w:ind w:firstLine="0" w:firstLineChars="0"/>
              <w:jc w:val="center"/>
              <w:rPr>
                <w:rFonts w:hAnsi="宋体" w:cs="宋体"/>
                <w:color w:val="000000"/>
                <w:sz w:val="18"/>
                <w:szCs w:val="18"/>
              </w:rPr>
            </w:pPr>
            <w:r>
              <w:rPr>
                <w:rFonts w:hint="eastAsia" w:hAnsi="宋体"/>
                <w:sz w:val="18"/>
                <w:szCs w:val="18"/>
              </w:rPr>
              <w:t>IZO-3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0" w:type="dxa"/>
            <w:vAlign w:val="center"/>
          </w:tcPr>
          <w:p>
            <w:pPr>
              <w:pStyle w:val="17"/>
              <w:ind w:firstLine="0" w:firstLineChars="0"/>
              <w:jc w:val="center"/>
              <w:rPr>
                <w:rFonts w:hAnsi="宋体" w:cs="宋体"/>
                <w:color w:val="000000"/>
                <w:sz w:val="18"/>
                <w:szCs w:val="18"/>
              </w:rPr>
            </w:pPr>
            <w:r>
              <w:rPr>
                <w:rFonts w:hint="eastAsia" w:hAnsi="宋体" w:cs="宋体"/>
                <w:color w:val="000000"/>
                <w:sz w:val="18"/>
                <w:szCs w:val="18"/>
              </w:rPr>
              <w:t>电阻率 m</w:t>
            </w:r>
            <w:r>
              <w:rPr>
                <w:rFonts w:hint="eastAsia" w:hAnsi="宋体" w:cs="宋体"/>
                <w:sz w:val="18"/>
                <w:szCs w:val="18"/>
              </w:rPr>
              <w:t>Ω·cm</w:t>
            </w:r>
          </w:p>
        </w:tc>
        <w:tc>
          <w:tcPr>
            <w:tcW w:w="2200" w:type="dxa"/>
            <w:vAlign w:val="center"/>
          </w:tcPr>
          <w:p>
            <w:pPr>
              <w:pStyle w:val="17"/>
              <w:ind w:firstLine="0" w:firstLineChars="0"/>
              <w:jc w:val="center"/>
              <w:rPr>
                <w:rFonts w:hAnsi="宋体" w:cs="宋体"/>
                <w:color w:val="000000"/>
                <w:sz w:val="18"/>
                <w:szCs w:val="18"/>
              </w:rPr>
            </w:pPr>
            <w:r>
              <w:rPr>
                <w:rFonts w:hint="eastAsia" w:hAnsi="宋体" w:cs="宋体"/>
                <w:sz w:val="18"/>
                <w:szCs w:val="18"/>
              </w:rPr>
              <w:t>4.06</w:t>
            </w:r>
          </w:p>
        </w:tc>
        <w:tc>
          <w:tcPr>
            <w:tcW w:w="2340" w:type="dxa"/>
            <w:vAlign w:val="center"/>
          </w:tcPr>
          <w:p>
            <w:pPr>
              <w:pStyle w:val="17"/>
              <w:ind w:firstLine="0" w:firstLineChars="0"/>
              <w:jc w:val="center"/>
              <w:rPr>
                <w:rFonts w:hAnsi="宋体" w:cs="宋体"/>
                <w:color w:val="000000"/>
                <w:sz w:val="18"/>
                <w:szCs w:val="18"/>
              </w:rPr>
            </w:pPr>
            <w:r>
              <w:rPr>
                <w:rFonts w:hint="eastAsia" w:hAnsi="宋体" w:cs="宋体"/>
                <w:color w:val="000000"/>
                <w:sz w:val="18"/>
                <w:szCs w:val="18"/>
              </w:rPr>
              <w:t>3.94</w:t>
            </w:r>
          </w:p>
        </w:tc>
        <w:tc>
          <w:tcPr>
            <w:tcW w:w="2220" w:type="dxa"/>
            <w:vAlign w:val="center"/>
          </w:tcPr>
          <w:p>
            <w:pPr>
              <w:pStyle w:val="17"/>
              <w:ind w:firstLine="0" w:firstLineChars="0"/>
              <w:jc w:val="center"/>
              <w:rPr>
                <w:rFonts w:hAnsi="宋体" w:cs="宋体"/>
                <w:color w:val="000000"/>
                <w:sz w:val="18"/>
                <w:szCs w:val="18"/>
              </w:rPr>
            </w:pPr>
            <w:r>
              <w:rPr>
                <w:rFonts w:hint="eastAsia" w:hAnsi="宋体" w:cs="宋体"/>
                <w:color w:val="000000"/>
                <w:sz w:val="18"/>
                <w:szCs w:val="18"/>
              </w:rPr>
              <w:t>4.08</w:t>
            </w:r>
          </w:p>
        </w:tc>
      </w:tr>
    </w:tbl>
    <w:p>
      <w:pPr>
        <w:ind w:firstLine="420" w:firstLineChars="200"/>
        <w:jc w:val="left"/>
        <w:rPr>
          <w:rFonts w:hint="eastAsia" w:ascii="宋体" w:hAnsi="宋体" w:eastAsia="宋体" w:cs="宋体"/>
        </w:rPr>
      </w:pPr>
      <w:r>
        <w:rPr>
          <w:rFonts w:hint="eastAsia" w:ascii="宋体" w:hAnsi="宋体" w:eastAsia="宋体" w:cs="宋体"/>
          <w:color w:val="000000"/>
        </w:rPr>
        <w:t>结合表3、表4数据，本文件规定</w:t>
      </w:r>
      <w:r>
        <w:rPr>
          <w:rFonts w:hint="eastAsia" w:ascii="宋体" w:hAnsi="宋体" w:cs="宋体"/>
          <w:color w:val="000000"/>
          <w:lang w:eastAsia="zh-CN"/>
        </w:rPr>
        <w:t>了产品的</w:t>
      </w:r>
      <w:r>
        <w:rPr>
          <w:rFonts w:hint="eastAsia" w:ascii="宋体" w:hAnsi="宋体" w:eastAsia="宋体" w:cs="宋体"/>
        </w:rPr>
        <w:t>密度不小于6.85g/cm</w:t>
      </w:r>
      <w:r>
        <w:rPr>
          <w:rFonts w:hint="eastAsia" w:ascii="宋体" w:hAnsi="宋体" w:eastAsia="宋体" w:cs="宋体"/>
          <w:vertAlign w:val="superscript"/>
        </w:rPr>
        <w:t>3</w:t>
      </w:r>
      <w:r>
        <w:rPr>
          <w:rFonts w:hint="eastAsia" w:ascii="宋体" w:hAnsi="宋体" w:cs="宋体"/>
          <w:lang w:eastAsia="zh-CN"/>
        </w:rPr>
        <w:t>，</w:t>
      </w:r>
      <w:r>
        <w:rPr>
          <w:rFonts w:hint="eastAsia" w:ascii="宋体" w:hAnsi="宋体" w:eastAsia="宋体" w:cs="宋体"/>
        </w:rPr>
        <w:t>电阻率不大于1.0×10</w:t>
      </w:r>
      <w:r>
        <w:rPr>
          <w:rFonts w:hint="eastAsia" w:ascii="宋体" w:hAnsi="宋体" w:eastAsia="宋体" w:cs="宋体"/>
          <w:vertAlign w:val="superscript"/>
        </w:rPr>
        <w:t>-2</w:t>
      </w:r>
      <w:r>
        <w:rPr>
          <w:rFonts w:hint="eastAsia" w:ascii="宋体" w:hAnsi="宋体" w:eastAsia="宋体" w:cs="宋体"/>
        </w:rPr>
        <w:t>Ω·cm。结合多年生产数据统计与客户对产品使用结果分析，此两项规定的技术要求科学合理。</w:t>
      </w:r>
    </w:p>
    <w:p>
      <w:pPr>
        <w:spacing w:line="360" w:lineRule="auto"/>
        <w:ind w:firstLine="420" w:firstLineChars="200"/>
        <w:jc w:val="left"/>
        <w:rPr>
          <w:rFonts w:hint="eastAsia" w:ascii="黑体" w:hAnsi="黑体" w:eastAsia="黑体" w:cs="黑体"/>
          <w:b w:val="0"/>
          <w:bCs w:val="0"/>
        </w:rPr>
      </w:pPr>
      <w:r>
        <w:rPr>
          <w:rFonts w:hint="eastAsia" w:ascii="黑体" w:hAnsi="黑体" w:eastAsia="黑体" w:cs="黑体"/>
          <w:b w:val="0"/>
          <w:bCs w:val="0"/>
        </w:rPr>
        <w:t>5、其他内容</w:t>
      </w:r>
    </w:p>
    <w:p>
      <w:pPr>
        <w:ind w:firstLine="420" w:firstLineChars="200"/>
        <w:rPr>
          <w:rFonts w:ascii="宋体" w:hAnsi="宋体"/>
          <w:szCs w:val="21"/>
        </w:rPr>
      </w:pPr>
      <w:r>
        <w:rPr>
          <w:rFonts w:hint="eastAsia" w:ascii="宋体" w:hAnsi="宋体"/>
          <w:szCs w:val="21"/>
        </w:rPr>
        <w:t>为了便于标准的可操作性，</w:t>
      </w:r>
      <w:r>
        <w:rPr>
          <w:rFonts w:hint="eastAsia" w:ascii="宋体" w:hAnsi="宋体"/>
          <w:kern w:val="0"/>
          <w:szCs w:val="21"/>
        </w:rPr>
        <w:t>本文件规定了</w:t>
      </w:r>
      <w:r>
        <w:rPr>
          <w:rFonts w:hint="eastAsia" w:ascii="宋体" w:hAnsi="宋体"/>
          <w:kern w:val="0"/>
          <w:szCs w:val="21"/>
          <w:lang w:eastAsia="zh-CN"/>
        </w:rPr>
        <w:t>产品</w:t>
      </w:r>
      <w:r>
        <w:rPr>
          <w:rFonts w:hint="eastAsia" w:ascii="宋体" w:hAnsi="宋体"/>
          <w:kern w:val="0"/>
          <w:szCs w:val="21"/>
        </w:rPr>
        <w:t>的检验规则</w:t>
      </w:r>
      <w:r>
        <w:rPr>
          <w:rFonts w:hint="eastAsia" w:ascii="宋体" w:hAnsi="宋体"/>
          <w:szCs w:val="21"/>
        </w:rPr>
        <w:t>，包括组批、检验项目、取样规定以及检验结果的判定。</w:t>
      </w:r>
    </w:p>
    <w:p>
      <w:pPr>
        <w:ind w:firstLine="420" w:firstLineChars="200"/>
        <w:rPr>
          <w:rFonts w:ascii="宋体" w:hAnsi="宋体" w:cs="宋体"/>
          <w:b/>
          <w:bCs/>
        </w:rPr>
      </w:pPr>
      <w:r>
        <w:rPr>
          <w:rFonts w:hint="eastAsia" w:ascii="宋体" w:hAnsi="宋体"/>
          <w:szCs w:val="21"/>
        </w:rPr>
        <w:t>本文件规定了产品的包装、运输和贮存、质量证明书等内容。</w:t>
      </w:r>
    </w:p>
    <w:bookmarkEnd w:id="21"/>
    <w:p>
      <w:pPr>
        <w:spacing w:line="360" w:lineRule="auto"/>
        <w:rPr>
          <w:rFonts w:eastAsia="黑体"/>
          <w:color w:val="000000"/>
          <w:szCs w:val="21"/>
        </w:rPr>
      </w:pPr>
      <w:r>
        <w:rPr>
          <w:rFonts w:hint="eastAsia" w:eastAsia="黑体"/>
          <w:color w:val="000000"/>
          <w:szCs w:val="21"/>
        </w:rPr>
        <w:t>四</w:t>
      </w:r>
      <w:r>
        <w:rPr>
          <w:rFonts w:eastAsia="黑体"/>
          <w:color w:val="000000"/>
          <w:szCs w:val="21"/>
        </w:rPr>
        <w:t>、标准中涉及专利的情况</w:t>
      </w:r>
    </w:p>
    <w:p>
      <w:pPr>
        <w:ind w:firstLine="412" w:firstLineChars="200"/>
        <w:rPr>
          <w:rFonts w:ascii="宋体" w:hAnsi="宋体"/>
          <w:color w:val="000000"/>
          <w:spacing w:val="-2"/>
        </w:rPr>
      </w:pPr>
      <w:bookmarkStart w:id="23" w:name="OLE_LINK126"/>
      <w:bookmarkStart w:id="24" w:name="OLE_LINK127"/>
      <w:r>
        <w:rPr>
          <w:rFonts w:hint="eastAsia" w:ascii="宋体" w:hAnsi="宋体"/>
          <w:color w:val="000000"/>
          <w:spacing w:val="-2"/>
        </w:rPr>
        <w:t>本文件不涉及专利问题。</w:t>
      </w:r>
    </w:p>
    <w:bookmarkEnd w:id="23"/>
    <w:bookmarkEnd w:id="24"/>
    <w:p>
      <w:pPr>
        <w:spacing w:line="360" w:lineRule="auto"/>
        <w:rPr>
          <w:rFonts w:eastAsia="黑体"/>
          <w:color w:val="000000"/>
          <w:szCs w:val="21"/>
        </w:rPr>
      </w:pPr>
      <w:bookmarkStart w:id="25" w:name="OLE_LINK15"/>
      <w:bookmarkStart w:id="26" w:name="OLE_LINK90"/>
      <w:bookmarkStart w:id="27" w:name="OLE_LINK16"/>
      <w:bookmarkStart w:id="28" w:name="OLE_LINK32"/>
      <w:bookmarkStart w:id="29" w:name="OLE_LINK17"/>
      <w:bookmarkStart w:id="30" w:name="OLE_LINK31"/>
      <w:r>
        <w:rPr>
          <w:rFonts w:hint="eastAsia" w:eastAsia="黑体"/>
          <w:color w:val="000000"/>
          <w:szCs w:val="21"/>
        </w:rPr>
        <w:t>五、预期达到的社会效益等情况</w:t>
      </w:r>
    </w:p>
    <w:p>
      <w:pPr>
        <w:tabs>
          <w:tab w:val="left" w:pos="2100"/>
        </w:tabs>
        <w:ind w:firstLine="420" w:firstLineChars="200"/>
        <w:rPr>
          <w:rFonts w:eastAsia="黑体"/>
          <w:color w:val="000000"/>
          <w:szCs w:val="21"/>
        </w:rPr>
      </w:pPr>
      <w:r>
        <w:rPr>
          <w:rFonts w:hint="eastAsia"/>
        </w:rPr>
        <w:t>本文件</w:t>
      </w:r>
      <w:r>
        <w:t>充分考虑了我国</w:t>
      </w:r>
      <w:r>
        <w:rPr>
          <w:rFonts w:hint="eastAsia"/>
        </w:rPr>
        <w:t>氧化铟锌靶材生产</w:t>
      </w:r>
      <w:r>
        <w:t>企业和使用企业的生产工艺技术水平。</w:t>
      </w:r>
      <w:r>
        <w:rPr>
          <w:rFonts w:hint="eastAsia"/>
        </w:rPr>
        <w:t>根据实际需求进行了大量相关实验，最终形成了本文件，本文件代表了我国在氧化铟锌靶材制备的最高水平。</w:t>
      </w:r>
      <w:r>
        <w:t>本</w:t>
      </w:r>
      <w:r>
        <w:rPr>
          <w:rFonts w:hint="eastAsia"/>
        </w:rPr>
        <w:t>文件</w:t>
      </w:r>
      <w:r>
        <w:t>颁布执行后，</w:t>
      </w:r>
      <w:r>
        <w:rPr>
          <w:rFonts w:hint="eastAsia"/>
        </w:rPr>
        <w:t>客观反映了目前氧化铟锡靶材生产现状，</w:t>
      </w:r>
      <w:r>
        <w:t>有利于</w:t>
      </w:r>
      <w:r>
        <w:rPr>
          <w:rFonts w:hint="eastAsia"/>
        </w:rPr>
        <w:t>产品质量提升，并填补了我国氧化铟锌靶材行业标准的空白</w:t>
      </w:r>
      <w:r>
        <w:t>，有利于市场公平交易环境的形成，具有较大的社会效益。</w:t>
      </w:r>
    </w:p>
    <w:p>
      <w:pPr>
        <w:spacing w:line="360" w:lineRule="auto"/>
        <w:rPr>
          <w:rFonts w:eastAsia="黑体"/>
          <w:color w:val="000000"/>
          <w:szCs w:val="21"/>
        </w:rPr>
      </w:pPr>
      <w:r>
        <w:rPr>
          <w:rFonts w:hint="eastAsia" w:eastAsia="黑体"/>
          <w:color w:val="000000"/>
          <w:szCs w:val="21"/>
        </w:rPr>
        <w:t>六、</w:t>
      </w:r>
      <w:r>
        <w:rPr>
          <w:rFonts w:eastAsia="黑体"/>
          <w:color w:val="000000"/>
          <w:szCs w:val="21"/>
        </w:rPr>
        <w:t>采用国际标准和国外先进标准的情况</w:t>
      </w:r>
    </w:p>
    <w:p>
      <w:pPr>
        <w:spacing w:line="360" w:lineRule="auto"/>
        <w:rPr>
          <w:rFonts w:eastAsia="黑体"/>
          <w:szCs w:val="21"/>
        </w:rPr>
      </w:pPr>
      <w:r>
        <w:rPr>
          <w:rFonts w:eastAsia="黑体"/>
          <w:szCs w:val="21"/>
        </w:rPr>
        <w:t>1  采用国际标准和国外先进标准的程度</w:t>
      </w:r>
    </w:p>
    <w:p>
      <w:pPr>
        <w:ind w:firstLine="420" w:firstLineChars="200"/>
        <w:rPr>
          <w:color w:val="000000"/>
          <w:kern w:val="0"/>
          <w:szCs w:val="21"/>
        </w:rPr>
      </w:pPr>
      <w:r>
        <w:rPr>
          <w:color w:val="000000"/>
          <w:kern w:val="0"/>
          <w:szCs w:val="21"/>
        </w:rPr>
        <w:t>经查，国外无相同类型的国际标准。</w:t>
      </w:r>
    </w:p>
    <w:p>
      <w:pPr>
        <w:spacing w:beforeLines="50" w:afterLines="50" w:line="360" w:lineRule="auto"/>
        <w:rPr>
          <w:rFonts w:eastAsia="黑体"/>
          <w:szCs w:val="21"/>
        </w:rPr>
      </w:pPr>
      <w:r>
        <w:rPr>
          <w:rFonts w:eastAsia="黑体"/>
          <w:szCs w:val="21"/>
        </w:rPr>
        <w:t>2  国际、国外同类标准水平的对比分析</w:t>
      </w:r>
    </w:p>
    <w:p>
      <w:pPr>
        <w:ind w:firstLine="420" w:firstLineChars="200"/>
        <w:rPr>
          <w:color w:val="000000"/>
          <w:kern w:val="0"/>
          <w:szCs w:val="21"/>
        </w:rPr>
      </w:pPr>
      <w:r>
        <w:rPr>
          <w:color w:val="000000"/>
          <w:kern w:val="0"/>
          <w:szCs w:val="21"/>
        </w:rPr>
        <w:t>经查，国外无相同类型的国际标准。</w:t>
      </w:r>
    </w:p>
    <w:p>
      <w:pPr>
        <w:spacing w:line="360" w:lineRule="auto"/>
        <w:rPr>
          <w:rFonts w:eastAsia="黑体"/>
          <w:color w:val="000000"/>
          <w:szCs w:val="21"/>
        </w:rPr>
      </w:pPr>
      <w:r>
        <w:rPr>
          <w:rFonts w:eastAsia="黑体"/>
          <w:color w:val="000000"/>
          <w:szCs w:val="21"/>
        </w:rPr>
        <w:t>3  与测试的国外样品、样机的有关数据对比情况</w:t>
      </w:r>
    </w:p>
    <w:p>
      <w:pPr>
        <w:ind w:firstLine="420" w:firstLineChars="200"/>
        <w:rPr>
          <w:color w:val="000000"/>
          <w:kern w:val="0"/>
          <w:szCs w:val="21"/>
        </w:rPr>
      </w:pPr>
      <w:r>
        <w:rPr>
          <w:color w:val="000000"/>
          <w:kern w:val="0"/>
          <w:szCs w:val="21"/>
        </w:rPr>
        <w:t>无。</w:t>
      </w:r>
    </w:p>
    <w:p>
      <w:pPr>
        <w:spacing w:line="360" w:lineRule="auto"/>
        <w:rPr>
          <w:rFonts w:eastAsia="黑体"/>
          <w:color w:val="000000"/>
          <w:szCs w:val="21"/>
        </w:rPr>
      </w:pPr>
      <w:r>
        <w:rPr>
          <w:rFonts w:eastAsia="黑体"/>
          <w:color w:val="000000"/>
          <w:szCs w:val="21"/>
        </w:rPr>
        <w:t xml:space="preserve">4  </w:t>
      </w:r>
      <w:r>
        <w:rPr>
          <w:rFonts w:hint="eastAsia" w:eastAsia="黑体"/>
          <w:color w:val="000000"/>
          <w:szCs w:val="21"/>
        </w:rPr>
        <w:t>标准水平分析</w:t>
      </w:r>
    </w:p>
    <w:p>
      <w:pPr>
        <w:ind w:firstLine="420" w:firstLineChars="200"/>
        <w:rPr>
          <w:color w:val="000000"/>
          <w:kern w:val="0"/>
          <w:szCs w:val="21"/>
        </w:rPr>
      </w:pPr>
      <w:r>
        <w:rPr>
          <w:rFonts w:hint="eastAsia"/>
          <w:color w:val="000000"/>
          <w:kern w:val="0"/>
          <w:szCs w:val="21"/>
        </w:rPr>
        <w:t>本文件的建立提升了产品质量要求，有利于生产单位产品质量的提高，标准总体达到了国内先进水平。</w:t>
      </w:r>
    </w:p>
    <w:p>
      <w:pPr>
        <w:spacing w:line="360" w:lineRule="auto"/>
        <w:rPr>
          <w:rFonts w:eastAsia="黑体"/>
          <w:color w:val="000000"/>
          <w:szCs w:val="21"/>
        </w:rPr>
      </w:pPr>
      <w:r>
        <w:rPr>
          <w:rFonts w:hint="eastAsia" w:eastAsia="黑体"/>
          <w:color w:val="000000"/>
          <w:szCs w:val="21"/>
        </w:rPr>
        <w:t>七、</w:t>
      </w:r>
      <w:r>
        <w:rPr>
          <w:rFonts w:eastAsia="黑体"/>
          <w:color w:val="000000"/>
          <w:szCs w:val="21"/>
        </w:rPr>
        <w:t>与现行法律、法规、强制性国家标准及相关标准协调配套情况</w:t>
      </w:r>
    </w:p>
    <w:p>
      <w:pPr>
        <w:spacing w:line="276" w:lineRule="auto"/>
        <w:ind w:firstLine="420" w:firstLineChars="200"/>
        <w:rPr>
          <w:color w:val="000000"/>
          <w:szCs w:val="21"/>
        </w:rPr>
      </w:pPr>
      <w:r>
        <w:rPr>
          <w:color w:val="000000"/>
          <w:szCs w:val="21"/>
        </w:rPr>
        <w:t>本文件与有关的现行法律、法规和强制性国家标准没有冲突。</w:t>
      </w:r>
    </w:p>
    <w:p>
      <w:pPr>
        <w:spacing w:line="276" w:lineRule="auto"/>
        <w:ind w:firstLine="420" w:firstLineChars="200"/>
        <w:rPr>
          <w:color w:val="000000"/>
          <w:szCs w:val="21"/>
        </w:rPr>
      </w:pPr>
      <w:r>
        <w:rPr>
          <w:color w:val="000000"/>
          <w:szCs w:val="21"/>
        </w:rPr>
        <w:t>本文件与现行标准及制定中的标准无重复交叉情况。</w:t>
      </w:r>
    </w:p>
    <w:p>
      <w:pPr>
        <w:spacing w:line="360" w:lineRule="auto"/>
        <w:rPr>
          <w:rFonts w:eastAsia="黑体"/>
          <w:color w:val="000000"/>
          <w:szCs w:val="21"/>
        </w:rPr>
      </w:pPr>
      <w:r>
        <w:rPr>
          <w:rFonts w:hint="eastAsia" w:eastAsia="黑体"/>
          <w:color w:val="000000"/>
          <w:szCs w:val="21"/>
        </w:rPr>
        <w:t>八</w:t>
      </w:r>
      <w:r>
        <w:rPr>
          <w:rFonts w:eastAsia="黑体"/>
          <w:color w:val="000000"/>
          <w:szCs w:val="21"/>
        </w:rPr>
        <w:t>、重大分歧意见的处理经过和依据</w:t>
      </w:r>
    </w:p>
    <w:p>
      <w:pPr>
        <w:ind w:firstLine="420" w:firstLineChars="200"/>
        <w:rPr>
          <w:color w:val="000000"/>
          <w:szCs w:val="21"/>
        </w:rPr>
      </w:pPr>
      <w:r>
        <w:rPr>
          <w:color w:val="000000"/>
          <w:szCs w:val="21"/>
        </w:rPr>
        <w:t>编制组严格按既定编制原则进行编写，本文件起草过程中未发生重大的分歧意见。</w:t>
      </w:r>
    </w:p>
    <w:p>
      <w:pPr>
        <w:spacing w:line="360" w:lineRule="auto"/>
        <w:rPr>
          <w:rFonts w:eastAsia="黑体"/>
          <w:color w:val="000000"/>
          <w:szCs w:val="21"/>
        </w:rPr>
      </w:pPr>
      <w:r>
        <w:rPr>
          <w:rFonts w:hint="eastAsia" w:eastAsia="黑体"/>
          <w:color w:val="000000"/>
          <w:szCs w:val="21"/>
        </w:rPr>
        <w:t>九、</w:t>
      </w:r>
      <w:r>
        <w:rPr>
          <w:rFonts w:eastAsia="黑体"/>
          <w:color w:val="000000"/>
          <w:szCs w:val="21"/>
        </w:rPr>
        <w:t>标准作为强制性或推荐性标准的建议</w:t>
      </w:r>
    </w:p>
    <w:p>
      <w:pPr>
        <w:ind w:firstLine="420" w:firstLineChars="200"/>
        <w:rPr>
          <w:color w:val="000000"/>
          <w:szCs w:val="21"/>
        </w:rPr>
      </w:pPr>
      <w:r>
        <w:rPr>
          <w:color w:val="000000"/>
          <w:szCs w:val="21"/>
        </w:rPr>
        <w:t>建议该标准为</w:t>
      </w:r>
      <w:r>
        <w:rPr>
          <w:rFonts w:hint="eastAsia"/>
          <w:color w:val="000000"/>
          <w:szCs w:val="21"/>
          <w:lang w:eastAsia="zh-CN"/>
        </w:rPr>
        <w:t>推荐性</w:t>
      </w:r>
      <w:r>
        <w:rPr>
          <w:color w:val="000000"/>
          <w:szCs w:val="21"/>
        </w:rPr>
        <w:t>行业标准，</w:t>
      </w:r>
      <w:r>
        <w:rPr>
          <w:color w:val="000000"/>
          <w:kern w:val="1"/>
          <w:szCs w:val="21"/>
        </w:rPr>
        <w:t>供相关组织参考采用</w:t>
      </w:r>
      <w:r>
        <w:rPr>
          <w:color w:val="000000"/>
          <w:szCs w:val="21"/>
        </w:rPr>
        <w:t>。</w:t>
      </w:r>
    </w:p>
    <w:p>
      <w:pPr>
        <w:spacing w:line="360" w:lineRule="auto"/>
        <w:rPr>
          <w:rFonts w:eastAsia="黑体"/>
          <w:color w:val="000000"/>
          <w:szCs w:val="21"/>
        </w:rPr>
      </w:pPr>
      <w:r>
        <w:rPr>
          <w:rFonts w:hint="eastAsia" w:eastAsia="黑体"/>
          <w:color w:val="000000"/>
          <w:szCs w:val="21"/>
        </w:rPr>
        <w:t>十、</w:t>
      </w:r>
      <w:r>
        <w:rPr>
          <w:rFonts w:eastAsia="黑体"/>
          <w:color w:val="000000"/>
          <w:szCs w:val="21"/>
        </w:rPr>
        <w:t>贯彻标准的要求和措施建议</w:t>
      </w:r>
    </w:p>
    <w:p>
      <w:pPr>
        <w:ind w:firstLine="420" w:firstLineChars="200"/>
        <w:rPr>
          <w:color w:val="000000"/>
        </w:rPr>
      </w:pPr>
      <w:r>
        <w:rPr>
          <w:color w:val="000000"/>
        </w:rPr>
        <w:t>本文件</w:t>
      </w:r>
      <w:r>
        <w:rPr>
          <w:rFonts w:hint="eastAsia"/>
          <w:color w:val="000000"/>
        </w:rPr>
        <w:t>制定过程中，以生产实际为依据，</w:t>
      </w:r>
      <w:r>
        <w:rPr>
          <w:color w:val="000000"/>
        </w:rPr>
        <w:t>规范了</w:t>
      </w:r>
      <w:r>
        <w:rPr>
          <w:rFonts w:hint="eastAsia"/>
          <w:color w:val="000000"/>
        </w:rPr>
        <w:t>氧化铟锌靶材性能相关指标</w:t>
      </w:r>
      <w:r>
        <w:rPr>
          <w:color w:val="000000"/>
        </w:rPr>
        <w:t>，有利用整个行业</w:t>
      </w:r>
      <w:r>
        <w:rPr>
          <w:rFonts w:hint="eastAsia"/>
          <w:color w:val="000000"/>
        </w:rPr>
        <w:t>制备</w:t>
      </w:r>
      <w:r>
        <w:rPr>
          <w:color w:val="000000"/>
        </w:rPr>
        <w:t>水平的提升，</w:t>
      </w:r>
      <w:r>
        <w:rPr>
          <w:rFonts w:hint="eastAsia"/>
          <w:color w:val="000000"/>
        </w:rPr>
        <w:t>本文件客观反映了氧化铟锌靶材生产技术现状</w:t>
      </w:r>
      <w:r>
        <w:rPr>
          <w:color w:val="000000"/>
        </w:rPr>
        <w:t>。本文件发布执行后，建议标准主管单位积极向生产厂家及国内外用户推广。</w:t>
      </w:r>
    </w:p>
    <w:p>
      <w:pPr>
        <w:spacing w:line="360" w:lineRule="auto"/>
        <w:rPr>
          <w:rFonts w:eastAsia="黑体"/>
          <w:color w:val="000000"/>
          <w:szCs w:val="21"/>
        </w:rPr>
      </w:pPr>
      <w:r>
        <w:rPr>
          <w:rFonts w:hint="eastAsia" w:eastAsia="黑体"/>
          <w:color w:val="000000"/>
          <w:szCs w:val="21"/>
        </w:rPr>
        <w:t>十一</w:t>
      </w:r>
      <w:r>
        <w:rPr>
          <w:rFonts w:eastAsia="黑体"/>
          <w:color w:val="000000"/>
          <w:szCs w:val="21"/>
        </w:rPr>
        <w:t>、废止现行有关标准的建议</w:t>
      </w:r>
    </w:p>
    <w:p>
      <w:pPr>
        <w:pStyle w:val="16"/>
        <w:numPr>
          <w:ilvl w:val="0"/>
          <w:numId w:val="0"/>
        </w:numPr>
        <w:spacing w:before="0" w:after="0"/>
        <w:ind w:firstLine="420" w:firstLineChars="200"/>
        <w:jc w:val="both"/>
        <w:outlineLvl w:val="9"/>
        <w:rPr>
          <w:rFonts w:ascii="Times New Roman" w:eastAsia="宋体"/>
          <w:color w:val="000000"/>
          <w:kern w:val="2"/>
          <w:sz w:val="21"/>
          <w:szCs w:val="21"/>
        </w:rPr>
      </w:pPr>
      <w:r>
        <w:rPr>
          <w:rFonts w:ascii="Times New Roman" w:eastAsia="宋体"/>
          <w:color w:val="000000"/>
          <w:kern w:val="2"/>
          <w:sz w:val="21"/>
          <w:szCs w:val="21"/>
        </w:rPr>
        <w:t>本文件为新制定文件，无废止其它标准的建议。</w:t>
      </w:r>
    </w:p>
    <w:p>
      <w:pPr>
        <w:spacing w:line="360" w:lineRule="auto"/>
        <w:rPr>
          <w:rFonts w:eastAsia="黑体"/>
          <w:color w:val="000000"/>
          <w:szCs w:val="21"/>
        </w:rPr>
      </w:pPr>
      <w:r>
        <w:rPr>
          <w:rFonts w:hint="eastAsia" w:eastAsia="黑体"/>
          <w:color w:val="000000"/>
          <w:szCs w:val="21"/>
        </w:rPr>
        <w:t>十二、</w:t>
      </w:r>
      <w:r>
        <w:rPr>
          <w:rFonts w:eastAsia="黑体"/>
          <w:color w:val="000000"/>
          <w:szCs w:val="21"/>
        </w:rPr>
        <w:t>其他应予说明的事项</w:t>
      </w:r>
    </w:p>
    <w:p>
      <w:pPr>
        <w:ind w:firstLine="420" w:firstLineChars="200"/>
        <w:rPr>
          <w:rFonts w:ascii="宋体" w:hAnsi="宋体" w:cs="宋体"/>
          <w:color w:val="000000"/>
          <w:szCs w:val="21"/>
        </w:rPr>
      </w:pPr>
      <w:r>
        <w:rPr>
          <w:rFonts w:hint="eastAsia" w:ascii="宋体" w:hAnsi="宋体" w:cs="宋体"/>
          <w:color w:val="000000"/>
          <w:szCs w:val="21"/>
        </w:rPr>
        <w:t>无。</w:t>
      </w:r>
    </w:p>
    <w:bookmarkEnd w:id="25"/>
    <w:bookmarkEnd w:id="26"/>
    <w:bookmarkEnd w:id="27"/>
    <w:bookmarkEnd w:id="28"/>
    <w:bookmarkEnd w:id="29"/>
    <w:bookmarkEnd w:id="30"/>
    <w:p>
      <w:pPr>
        <w:tabs>
          <w:tab w:val="left" w:pos="6300"/>
        </w:tabs>
        <w:ind w:firstLine="420" w:firstLineChars="200"/>
        <w:jc w:val="right"/>
      </w:pPr>
    </w:p>
    <w:p>
      <w:pPr>
        <w:tabs>
          <w:tab w:val="left" w:pos="6300"/>
        </w:tabs>
        <w:ind w:firstLine="420" w:firstLineChars="200"/>
        <w:jc w:val="right"/>
      </w:pPr>
      <w:r>
        <w:t>《</w:t>
      </w:r>
      <w:r>
        <w:rPr>
          <w:rFonts w:hint="eastAsia"/>
        </w:rPr>
        <w:t>氧化铟锌靶材</w:t>
      </w:r>
      <w:r>
        <w:t>》</w:t>
      </w:r>
      <w:r>
        <w:rPr>
          <w:rFonts w:hint="eastAsia"/>
          <w:lang w:eastAsia="zh-CN"/>
        </w:rPr>
        <w:t>标准</w:t>
      </w:r>
      <w:r>
        <w:t>编</w:t>
      </w:r>
      <w:r>
        <w:rPr>
          <w:rFonts w:hint="eastAsia"/>
        </w:rPr>
        <w:t>制</w:t>
      </w:r>
      <w:r>
        <w:t>组</w:t>
      </w:r>
    </w:p>
    <w:p>
      <w:pPr>
        <w:jc w:val="right"/>
      </w:pPr>
      <w:r>
        <w:t>202</w:t>
      </w:r>
      <w:r>
        <w:rPr>
          <w:rFonts w:hint="eastAsia"/>
        </w:rPr>
        <w:t>2</w:t>
      </w:r>
      <w:r>
        <w:t>年</w:t>
      </w:r>
      <w:r>
        <w:rPr>
          <w:rFonts w:hint="eastAsia"/>
          <w:lang w:val="en-US" w:eastAsia="zh-CN"/>
        </w:rPr>
        <w:t>8</w:t>
      </w:r>
      <w:r>
        <w:t>月</w:t>
      </w:r>
    </w:p>
    <w:sectPr>
      <w:pgSz w:w="11906" w:h="16838"/>
      <w:pgMar w:top="1627" w:right="1134" w:bottom="1344" w:left="1418" w:header="1418"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4"/>
      <w:suff w:val="nothing"/>
      <w:lvlText w:val="%1%2　"/>
      <w:lvlJc w:val="left"/>
      <w:pPr>
        <w:ind w:left="0" w:firstLine="0"/>
      </w:pPr>
      <w:rPr>
        <w:rFonts w:hint="default" w:ascii="黑体" w:hAnsi="Times New Roman" w:eastAsia="黑体"/>
        <w:b w:val="0"/>
        <w:bCs w:val="0"/>
        <w:i w:val="0"/>
        <w:sz w:val="21"/>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default" w:ascii="黑体" w:hAnsi="Times New Roman" w:eastAsia="黑体"/>
        <w:b w:val="0"/>
        <w:i w:val="0"/>
        <w:color w:val="auto"/>
        <w:sz w:val="21"/>
      </w:rPr>
    </w:lvl>
    <w:lvl w:ilvl="4" w:tentative="0">
      <w:start w:val="1"/>
      <w:numFmt w:val="decimal"/>
      <w:suff w:val="nothing"/>
      <w:lvlText w:val="%1%2.%3.%4.%5　"/>
      <w:lvlJc w:val="left"/>
      <w:pPr>
        <w:ind w:left="1276"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22C99E2"/>
    <w:multiLevelType w:val="singleLevel"/>
    <w:tmpl w:val="622C99E2"/>
    <w:lvl w:ilvl="0" w:tentative="0">
      <w:start w:val="1"/>
      <w:numFmt w:val="decimal"/>
      <w:suff w:val="nothing"/>
      <w:lvlText w:val="%1、"/>
      <w:lvlJc w:val="left"/>
    </w:lvl>
  </w:abstractNum>
  <w:abstractNum w:abstractNumId="2">
    <w:nsid w:val="62F31444"/>
    <w:multiLevelType w:val="singleLevel"/>
    <w:tmpl w:val="62F31444"/>
    <w:lvl w:ilvl="0" w:tentative="0">
      <w:start w:val="3"/>
      <w:numFmt w:val="decimal"/>
      <w:suff w:val="nothing"/>
      <w:lvlText w:val="%1、"/>
      <w:lvlJc w:val="left"/>
    </w:lvl>
  </w:abstractNum>
  <w:abstractNum w:abstractNumId="3">
    <w:nsid w:val="6CEA2025"/>
    <w:multiLevelType w:val="multilevel"/>
    <w:tmpl w:val="6CEA2025"/>
    <w:lvl w:ilvl="0" w:tentative="0">
      <w:start w:val="1"/>
      <w:numFmt w:val="none"/>
      <w:pStyle w:val="16"/>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5"/>
      <w:suff w:val="nothing"/>
      <w:lvlText w:val="%1%2.%3　"/>
      <w:lvlJc w:val="left"/>
      <w:pPr>
        <w:ind w:left="0" w:firstLine="0"/>
      </w:pPr>
      <w:rPr>
        <w:rFonts w:hint="eastAsia" w:ascii="黑体" w:hAnsi="Times New Roman" w:eastAsia="黑体"/>
        <w:b w:val="0"/>
        <w:i w:val="0"/>
        <w:sz w:val="21"/>
      </w:rPr>
    </w:lvl>
    <w:lvl w:ilvl="3" w:tentative="0">
      <w:start w:val="1"/>
      <w:numFmt w:val="decimal"/>
      <w:pStyle w:val="2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mirrorMargins w:val="1"/>
  <w:bordersDoNotSurroundHeader w:val="1"/>
  <w:bordersDoNotSurroundFooter w:val="1"/>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GE3YjdhOTY1MDI2ZDBmMzk3ZDBhODNlNWQzYjE2YjUifQ=="/>
  </w:docVars>
  <w:rsids>
    <w:rsidRoot w:val="6960645B"/>
    <w:rsid w:val="00022625"/>
    <w:rsid w:val="0003693D"/>
    <w:rsid w:val="0005263A"/>
    <w:rsid w:val="00056DE9"/>
    <w:rsid w:val="00087361"/>
    <w:rsid w:val="000A726B"/>
    <w:rsid w:val="000C4417"/>
    <w:rsid w:val="000D657B"/>
    <w:rsid w:val="000E665C"/>
    <w:rsid w:val="000E6C5A"/>
    <w:rsid w:val="0015025A"/>
    <w:rsid w:val="00157F2F"/>
    <w:rsid w:val="00164411"/>
    <w:rsid w:val="001727E1"/>
    <w:rsid w:val="00193102"/>
    <w:rsid w:val="0019411C"/>
    <w:rsid w:val="001D1AEC"/>
    <w:rsid w:val="00201109"/>
    <w:rsid w:val="0022359B"/>
    <w:rsid w:val="00226613"/>
    <w:rsid w:val="00235757"/>
    <w:rsid w:val="0029125B"/>
    <w:rsid w:val="00293CE3"/>
    <w:rsid w:val="002A35FF"/>
    <w:rsid w:val="002A6C0E"/>
    <w:rsid w:val="002B1C3E"/>
    <w:rsid w:val="002B552B"/>
    <w:rsid w:val="002E4CBC"/>
    <w:rsid w:val="002F4343"/>
    <w:rsid w:val="002F55F2"/>
    <w:rsid w:val="0030460E"/>
    <w:rsid w:val="0032473D"/>
    <w:rsid w:val="003706B4"/>
    <w:rsid w:val="00381EEE"/>
    <w:rsid w:val="003A4DCA"/>
    <w:rsid w:val="003C24BF"/>
    <w:rsid w:val="003C25EF"/>
    <w:rsid w:val="00405005"/>
    <w:rsid w:val="00420C70"/>
    <w:rsid w:val="00431CC6"/>
    <w:rsid w:val="004704E0"/>
    <w:rsid w:val="00475B87"/>
    <w:rsid w:val="004936F4"/>
    <w:rsid w:val="004C07DE"/>
    <w:rsid w:val="004C44FE"/>
    <w:rsid w:val="004F3689"/>
    <w:rsid w:val="005245D2"/>
    <w:rsid w:val="00537B5D"/>
    <w:rsid w:val="005610BC"/>
    <w:rsid w:val="00591D1E"/>
    <w:rsid w:val="00597643"/>
    <w:rsid w:val="005A0266"/>
    <w:rsid w:val="005A1B36"/>
    <w:rsid w:val="005A25AA"/>
    <w:rsid w:val="005A45FD"/>
    <w:rsid w:val="005A706B"/>
    <w:rsid w:val="005B0768"/>
    <w:rsid w:val="005C4F31"/>
    <w:rsid w:val="00617B0F"/>
    <w:rsid w:val="00646FD5"/>
    <w:rsid w:val="00656378"/>
    <w:rsid w:val="00672BED"/>
    <w:rsid w:val="0068671B"/>
    <w:rsid w:val="00694A58"/>
    <w:rsid w:val="006B07AC"/>
    <w:rsid w:val="006D12CE"/>
    <w:rsid w:val="006D136E"/>
    <w:rsid w:val="007047C3"/>
    <w:rsid w:val="007505C6"/>
    <w:rsid w:val="00751EA4"/>
    <w:rsid w:val="00756009"/>
    <w:rsid w:val="007C11A5"/>
    <w:rsid w:val="007E03DD"/>
    <w:rsid w:val="00825654"/>
    <w:rsid w:val="00825C55"/>
    <w:rsid w:val="008346DF"/>
    <w:rsid w:val="00850282"/>
    <w:rsid w:val="008659D7"/>
    <w:rsid w:val="00867984"/>
    <w:rsid w:val="00887CB4"/>
    <w:rsid w:val="008A00D7"/>
    <w:rsid w:val="008F1A71"/>
    <w:rsid w:val="00903FC5"/>
    <w:rsid w:val="0091246F"/>
    <w:rsid w:val="00916DB3"/>
    <w:rsid w:val="00942112"/>
    <w:rsid w:val="00944F37"/>
    <w:rsid w:val="009509E0"/>
    <w:rsid w:val="00955394"/>
    <w:rsid w:val="00971615"/>
    <w:rsid w:val="00986FBE"/>
    <w:rsid w:val="009A0483"/>
    <w:rsid w:val="009D413B"/>
    <w:rsid w:val="00A04CCF"/>
    <w:rsid w:val="00A0597E"/>
    <w:rsid w:val="00A10F74"/>
    <w:rsid w:val="00A12E2A"/>
    <w:rsid w:val="00AA0C9B"/>
    <w:rsid w:val="00AC7C4F"/>
    <w:rsid w:val="00AE47F4"/>
    <w:rsid w:val="00AE5DA4"/>
    <w:rsid w:val="00AF3DDE"/>
    <w:rsid w:val="00B06900"/>
    <w:rsid w:val="00B24694"/>
    <w:rsid w:val="00B307B2"/>
    <w:rsid w:val="00B57C88"/>
    <w:rsid w:val="00B6168D"/>
    <w:rsid w:val="00B85214"/>
    <w:rsid w:val="00BC44F5"/>
    <w:rsid w:val="00BD1E4C"/>
    <w:rsid w:val="00BE11C1"/>
    <w:rsid w:val="00C04DC5"/>
    <w:rsid w:val="00C362F5"/>
    <w:rsid w:val="00C75A50"/>
    <w:rsid w:val="00C85D9D"/>
    <w:rsid w:val="00C96AF4"/>
    <w:rsid w:val="00CC4783"/>
    <w:rsid w:val="00CF0FA6"/>
    <w:rsid w:val="00D25D69"/>
    <w:rsid w:val="00D26DB2"/>
    <w:rsid w:val="00D86965"/>
    <w:rsid w:val="00DA77E8"/>
    <w:rsid w:val="00DC7379"/>
    <w:rsid w:val="00DE206F"/>
    <w:rsid w:val="00E267DD"/>
    <w:rsid w:val="00E318DA"/>
    <w:rsid w:val="00E35CFD"/>
    <w:rsid w:val="00E422D8"/>
    <w:rsid w:val="00E43C03"/>
    <w:rsid w:val="00E62041"/>
    <w:rsid w:val="00EA74FB"/>
    <w:rsid w:val="00EB397D"/>
    <w:rsid w:val="00ED0565"/>
    <w:rsid w:val="00ED4385"/>
    <w:rsid w:val="00EF7579"/>
    <w:rsid w:val="00F0142B"/>
    <w:rsid w:val="00F053D0"/>
    <w:rsid w:val="00F1150C"/>
    <w:rsid w:val="00F45510"/>
    <w:rsid w:val="00F86F87"/>
    <w:rsid w:val="00FA5B5D"/>
    <w:rsid w:val="00FB417E"/>
    <w:rsid w:val="00FC5789"/>
    <w:rsid w:val="00FD27D5"/>
    <w:rsid w:val="00FE19B1"/>
    <w:rsid w:val="00FF3990"/>
    <w:rsid w:val="016112F4"/>
    <w:rsid w:val="01E41822"/>
    <w:rsid w:val="07AC2D72"/>
    <w:rsid w:val="087010E6"/>
    <w:rsid w:val="08FE4A5F"/>
    <w:rsid w:val="0B504828"/>
    <w:rsid w:val="0D2A5786"/>
    <w:rsid w:val="0DA01CE8"/>
    <w:rsid w:val="0FCC49C5"/>
    <w:rsid w:val="10F50B05"/>
    <w:rsid w:val="11AD471B"/>
    <w:rsid w:val="137F2FDC"/>
    <w:rsid w:val="13861706"/>
    <w:rsid w:val="139445EC"/>
    <w:rsid w:val="165B2E3B"/>
    <w:rsid w:val="1A3F157C"/>
    <w:rsid w:val="1CF905C7"/>
    <w:rsid w:val="1DFF60F7"/>
    <w:rsid w:val="1F004B39"/>
    <w:rsid w:val="1F1C1A13"/>
    <w:rsid w:val="22014E5F"/>
    <w:rsid w:val="22636D86"/>
    <w:rsid w:val="22741073"/>
    <w:rsid w:val="23490D90"/>
    <w:rsid w:val="24A471EC"/>
    <w:rsid w:val="25CC4320"/>
    <w:rsid w:val="25D87525"/>
    <w:rsid w:val="28500717"/>
    <w:rsid w:val="2A7E3A46"/>
    <w:rsid w:val="2DC27F9F"/>
    <w:rsid w:val="2E3C5231"/>
    <w:rsid w:val="30503E51"/>
    <w:rsid w:val="309F7453"/>
    <w:rsid w:val="31AE7611"/>
    <w:rsid w:val="32483F8C"/>
    <w:rsid w:val="330865C8"/>
    <w:rsid w:val="330C7019"/>
    <w:rsid w:val="37103C43"/>
    <w:rsid w:val="3DA926E5"/>
    <w:rsid w:val="3DBC623F"/>
    <w:rsid w:val="3F2048FD"/>
    <w:rsid w:val="3F464DDE"/>
    <w:rsid w:val="409E2B70"/>
    <w:rsid w:val="409F06B6"/>
    <w:rsid w:val="40CE13E2"/>
    <w:rsid w:val="41A9557B"/>
    <w:rsid w:val="41FE3CD2"/>
    <w:rsid w:val="458602D9"/>
    <w:rsid w:val="46345CDB"/>
    <w:rsid w:val="46872E42"/>
    <w:rsid w:val="46F3527A"/>
    <w:rsid w:val="4F5B7BE5"/>
    <w:rsid w:val="502059E9"/>
    <w:rsid w:val="506A0F39"/>
    <w:rsid w:val="511D7390"/>
    <w:rsid w:val="51B96F03"/>
    <w:rsid w:val="53BC636D"/>
    <w:rsid w:val="54177320"/>
    <w:rsid w:val="54D22638"/>
    <w:rsid w:val="54DC0730"/>
    <w:rsid w:val="5B677683"/>
    <w:rsid w:val="5DC410AD"/>
    <w:rsid w:val="5F705B72"/>
    <w:rsid w:val="6214309A"/>
    <w:rsid w:val="62B55B1C"/>
    <w:rsid w:val="632E6C44"/>
    <w:rsid w:val="661531C4"/>
    <w:rsid w:val="66605802"/>
    <w:rsid w:val="67790AC7"/>
    <w:rsid w:val="6960645B"/>
    <w:rsid w:val="6974618E"/>
    <w:rsid w:val="6A46091F"/>
    <w:rsid w:val="6B2E31F4"/>
    <w:rsid w:val="6BD22ACB"/>
    <w:rsid w:val="6D535020"/>
    <w:rsid w:val="6D714C2C"/>
    <w:rsid w:val="6EB40185"/>
    <w:rsid w:val="70CC0A24"/>
    <w:rsid w:val="768F2B64"/>
    <w:rsid w:val="799D3229"/>
    <w:rsid w:val="79B11263"/>
    <w:rsid w:val="7AAB75D1"/>
    <w:rsid w:val="7C0137D4"/>
    <w:rsid w:val="7ED724D7"/>
    <w:rsid w:val="7FEB53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宋体"/>
      <w:b/>
      <w:kern w:val="44"/>
      <w:sz w:val="48"/>
      <w:szCs w:val="4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正文-啊"/>
    <w:basedOn w:val="1"/>
    <w:qFormat/>
    <w:uiPriority w:val="0"/>
    <w:pPr>
      <w:spacing w:beforeLines="100" w:line="276" w:lineRule="auto"/>
      <w:ind w:left="210" w:right="210" w:firstLine="600"/>
      <w:contextualSpacing/>
    </w:pPr>
    <w:rPr>
      <w:rFonts w:ascii="微软雅黑" w:hAnsi="微软雅黑" w:eastAsia="微软雅黑"/>
      <w:color w:val="000000"/>
      <w:sz w:val="24"/>
      <w:szCs w:val="21"/>
    </w:rPr>
  </w:style>
  <w:style w:type="paragraph" w:styleId="4">
    <w:name w:val="Normal Indent"/>
    <w:basedOn w:val="1"/>
    <w:qFormat/>
    <w:uiPriority w:val="0"/>
    <w:pPr>
      <w:ind w:left="720"/>
    </w:pPr>
    <w:rPr>
      <w:rFonts w:ascii="Calibri" w:hAnsi="Calibri"/>
    </w:rPr>
  </w:style>
  <w:style w:type="paragraph" w:styleId="5">
    <w:name w:val="Plain Text"/>
    <w:basedOn w:val="1"/>
    <w:qFormat/>
    <w:uiPriority w:val="0"/>
    <w:pPr>
      <w:spacing w:line="360" w:lineRule="auto"/>
      <w:ind w:firstLine="480" w:firstLineChars="200"/>
    </w:pPr>
    <w:rPr>
      <w:rFonts w:ascii="仿宋_GB2312"/>
      <w:sz w:val="24"/>
    </w:rPr>
  </w:style>
  <w:style w:type="paragraph" w:styleId="6">
    <w:name w:val="Date"/>
    <w:basedOn w:val="1"/>
    <w:next w:val="1"/>
    <w:link w:val="29"/>
    <w:qFormat/>
    <w:uiPriority w:val="0"/>
    <w:pPr>
      <w:ind w:left="100" w:leftChars="2500"/>
    </w:pPr>
  </w:style>
  <w:style w:type="paragraph" w:styleId="7">
    <w:name w:val="footer"/>
    <w:basedOn w:val="1"/>
    <w:link w:val="28"/>
    <w:unhideWhenUsed/>
    <w:qFormat/>
    <w:uiPriority w:val="0"/>
    <w:pPr>
      <w:tabs>
        <w:tab w:val="center" w:pos="4153"/>
        <w:tab w:val="right" w:pos="8306"/>
      </w:tabs>
      <w:snapToGrid w:val="0"/>
      <w:jc w:val="left"/>
    </w:pPr>
    <w:rPr>
      <w:sz w:val="18"/>
      <w:szCs w:val="18"/>
    </w:rPr>
  </w:style>
  <w:style w:type="paragraph" w:styleId="8">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Autospacing="1" w:afterAutospacing="1"/>
      <w:jc w:val="left"/>
    </w:pPr>
    <w:rPr>
      <w:kern w:val="0"/>
      <w:sz w:val="24"/>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unhideWhenUsed/>
    <w:qFormat/>
    <w:uiPriority w:val="0"/>
    <w:rPr>
      <w:rFonts w:ascii="Times New Roman" w:hAnsi="Times New Roman" w:eastAsia="宋体"/>
      <w:sz w:val="18"/>
    </w:rPr>
  </w:style>
  <w:style w:type="character" w:styleId="14">
    <w:name w:val="Hyperlink"/>
    <w:basedOn w:val="12"/>
    <w:unhideWhenUsed/>
    <w:qFormat/>
    <w:uiPriority w:val="0"/>
    <w:rPr>
      <w:color w:val="0000FF"/>
      <w:u w:val="single"/>
    </w:rPr>
  </w:style>
  <w:style w:type="paragraph" w:customStyle="1" w:styleId="1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封面标准文稿编辑信息"/>
    <w:qFormat/>
    <w:uiPriority w:val="0"/>
    <w:pPr>
      <w:spacing w:before="180" w:line="180" w:lineRule="exact"/>
      <w:jc w:val="center"/>
    </w:pPr>
    <w:rPr>
      <w:rFonts w:ascii="宋体" w:hAnsi="Calibri" w:eastAsia="宋体" w:cs="Calibri"/>
      <w:sz w:val="21"/>
      <w:lang w:val="en-US" w:eastAsia="zh-CN" w:bidi="ar-SA"/>
    </w:rPr>
  </w:style>
  <w:style w:type="paragraph" w:customStyle="1" w:styleId="1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1">
    <w:name w:val="标准书眉_偶数页"/>
    <w:basedOn w:val="22"/>
    <w:next w:val="1"/>
    <w:qFormat/>
    <w:uiPriority w:val="0"/>
    <w:pPr>
      <w:tabs>
        <w:tab w:val="center" w:pos="4154"/>
        <w:tab w:val="right" w:pos="8306"/>
      </w:tabs>
      <w:jc w:val="left"/>
    </w:pPr>
  </w:style>
  <w:style w:type="paragraph" w:customStyle="1" w:styleId="2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3">
    <w:name w:val="参考文献、索引标题"/>
    <w:basedOn w:val="16"/>
    <w:next w:val="1"/>
    <w:qFormat/>
    <w:uiPriority w:val="0"/>
    <w:pPr>
      <w:numPr>
        <w:ilvl w:val="0"/>
        <w:numId w:val="0"/>
      </w:numPr>
    </w:pPr>
    <w:rPr>
      <w:sz w:val="21"/>
    </w:rPr>
  </w:style>
  <w:style w:type="paragraph" w:customStyle="1" w:styleId="24">
    <w:name w:val="章标题"/>
    <w:next w:val="17"/>
    <w:qFormat/>
    <w:uiPriority w:val="0"/>
    <w:pPr>
      <w:numPr>
        <w:ilvl w:val="1"/>
        <w:numId w:val="2"/>
      </w:numPr>
      <w:spacing w:beforeLines="50" w:afterLines="50"/>
      <w:jc w:val="both"/>
      <w:outlineLvl w:val="1"/>
    </w:pPr>
    <w:rPr>
      <w:rFonts w:ascii="黑体" w:hAnsi="Calibri" w:eastAsia="黑体" w:cs="Calibri"/>
      <w:sz w:val="21"/>
      <w:lang w:val="en-US" w:eastAsia="zh-CN" w:bidi="ar-SA"/>
    </w:rPr>
  </w:style>
  <w:style w:type="paragraph" w:customStyle="1" w:styleId="25">
    <w:name w:val="一级条标题"/>
    <w:basedOn w:val="24"/>
    <w:next w:val="17"/>
    <w:qFormat/>
    <w:uiPriority w:val="99"/>
    <w:pPr>
      <w:numPr>
        <w:ilvl w:val="2"/>
        <w:numId w:val="1"/>
      </w:numPr>
      <w:spacing w:beforeLines="0" w:afterLines="0"/>
      <w:outlineLvl w:val="2"/>
    </w:pPr>
  </w:style>
  <w:style w:type="paragraph" w:customStyle="1" w:styleId="26">
    <w:name w:val="二级条标题"/>
    <w:basedOn w:val="25"/>
    <w:next w:val="17"/>
    <w:qFormat/>
    <w:uiPriority w:val="99"/>
    <w:pPr>
      <w:numPr>
        <w:ilvl w:val="3"/>
        <w:numId w:val="1"/>
      </w:numPr>
      <w:outlineLvl w:val="3"/>
    </w:pPr>
  </w:style>
  <w:style w:type="character" w:customStyle="1" w:styleId="27">
    <w:name w:val="页眉 Char"/>
    <w:basedOn w:val="12"/>
    <w:link w:val="8"/>
    <w:qFormat/>
    <w:uiPriority w:val="0"/>
    <w:rPr>
      <w:rFonts w:ascii="Times New Roman" w:hAnsi="Times New Roman"/>
      <w:kern w:val="2"/>
      <w:sz w:val="18"/>
      <w:szCs w:val="18"/>
    </w:rPr>
  </w:style>
  <w:style w:type="character" w:customStyle="1" w:styleId="28">
    <w:name w:val="页脚 Char"/>
    <w:basedOn w:val="12"/>
    <w:link w:val="7"/>
    <w:qFormat/>
    <w:uiPriority w:val="0"/>
    <w:rPr>
      <w:rFonts w:ascii="Times New Roman" w:hAnsi="Times New Roman"/>
      <w:kern w:val="2"/>
      <w:sz w:val="18"/>
      <w:szCs w:val="18"/>
    </w:rPr>
  </w:style>
  <w:style w:type="character" w:customStyle="1" w:styleId="29">
    <w:name w:val="日期 Char"/>
    <w:basedOn w:val="12"/>
    <w:link w:val="6"/>
    <w:qFormat/>
    <w:uiPriority w:val="0"/>
    <w:rPr>
      <w:rFonts w:ascii="Times New Roman" w:hAnsi="Times New Roman"/>
      <w:kern w:val="2"/>
      <w:sz w:val="21"/>
      <w:szCs w:val="24"/>
    </w:rPr>
  </w:style>
  <w:style w:type="character" w:customStyle="1" w:styleId="30">
    <w:name w:val="fontstyle01"/>
    <w:basedOn w:val="12"/>
    <w:qFormat/>
    <w:uiPriority w:val="0"/>
    <w:rPr>
      <w:rFonts w:ascii="MingLiU" w:hAnsi="MingLiU" w:eastAsia="MingLiU" w:cs="MingLiU"/>
      <w:color w:val="0000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Pages>
  <Words>4288</Words>
  <Characters>4714</Characters>
  <Lines>35</Lines>
  <Paragraphs>9</Paragraphs>
  <TotalTime>1</TotalTime>
  <ScaleCrop>false</ScaleCrop>
  <LinksUpToDate>false</LinksUpToDate>
  <CharactersWithSpaces>4760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2022-03-13T07:11:00Z</dcterms:created>
  <dc:creator>Administrator</dc:creator>
  <cp:lastModifiedBy>before</cp:lastModifiedBy>
  <dcterms:modified xsi:type="dcterms:W3CDTF">2022-10-25T10:02:26Z</dcterms:modified>
  <dc:title>钒铝、钼铝中间合金化学分析方法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2E722D09FEF5452285B06FAE05187034</vt:lpwstr>
  </property>
</Properties>
</file>