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14B" w:rsidRDefault="0099014B">
      <w:pPr>
        <w:jc w:val="center"/>
        <w:rPr>
          <w:rFonts w:hAnsi="宋体"/>
          <w:sz w:val="48"/>
          <w:szCs w:val="48"/>
        </w:rPr>
      </w:pPr>
    </w:p>
    <w:p w:rsidR="0099014B" w:rsidRDefault="0099014B">
      <w:pPr>
        <w:jc w:val="center"/>
        <w:rPr>
          <w:rFonts w:hAnsi="宋体"/>
          <w:sz w:val="48"/>
          <w:szCs w:val="48"/>
        </w:rPr>
      </w:pPr>
    </w:p>
    <w:p w:rsidR="0099014B" w:rsidRDefault="0099014B">
      <w:pPr>
        <w:jc w:val="center"/>
        <w:rPr>
          <w:rFonts w:hAnsi="宋体"/>
          <w:sz w:val="48"/>
          <w:szCs w:val="48"/>
        </w:rPr>
      </w:pPr>
    </w:p>
    <w:p w:rsidR="0099014B" w:rsidRDefault="0099014B">
      <w:pPr>
        <w:jc w:val="center"/>
        <w:rPr>
          <w:rFonts w:hAnsi="宋体"/>
          <w:sz w:val="48"/>
          <w:szCs w:val="48"/>
        </w:rPr>
      </w:pPr>
    </w:p>
    <w:p w:rsidR="0099014B" w:rsidRDefault="007731E0">
      <w:pPr>
        <w:jc w:val="center"/>
        <w:rPr>
          <w:rFonts w:ascii="黑体" w:eastAsia="黑体" w:hAnsi="华文中宋"/>
          <w:sz w:val="44"/>
          <w:szCs w:val="44"/>
        </w:rPr>
      </w:pPr>
      <w:r>
        <w:rPr>
          <w:rFonts w:ascii="黑体" w:eastAsia="黑体" w:hAnsi="华文中宋" w:hint="eastAsia"/>
          <w:sz w:val="44"/>
          <w:szCs w:val="44"/>
        </w:rPr>
        <w:t>氧化铟化学分析方法</w:t>
      </w:r>
    </w:p>
    <w:p w:rsidR="0099014B" w:rsidRDefault="007731E0">
      <w:pPr>
        <w:jc w:val="center"/>
        <w:rPr>
          <w:rFonts w:ascii="黑体" w:eastAsia="黑体" w:hAnsi="华文中宋"/>
          <w:sz w:val="44"/>
          <w:szCs w:val="44"/>
        </w:rPr>
      </w:pPr>
      <w:r>
        <w:rPr>
          <w:rFonts w:ascii="黑体" w:eastAsia="黑体" w:hAnsi="华文中宋" w:hint="eastAsia"/>
          <w:sz w:val="44"/>
          <w:szCs w:val="44"/>
        </w:rPr>
        <w:t xml:space="preserve"> 第2部分：砷含量的测定</w:t>
      </w:r>
    </w:p>
    <w:p w:rsidR="0099014B" w:rsidRDefault="0099014B">
      <w:pPr>
        <w:rPr>
          <w:rFonts w:ascii="华文中宋" w:eastAsia="华文中宋" w:hAnsi="华文中宋"/>
          <w:sz w:val="72"/>
          <w:szCs w:val="72"/>
        </w:rPr>
      </w:pPr>
    </w:p>
    <w:p w:rsidR="0099014B" w:rsidRDefault="007731E0">
      <w:pPr>
        <w:jc w:val="center"/>
        <w:rPr>
          <w:rFonts w:ascii="黑体" w:eastAsia="黑体" w:hAnsi="宋体"/>
          <w:sz w:val="52"/>
          <w:szCs w:val="52"/>
        </w:rPr>
      </w:pPr>
      <w:r>
        <w:rPr>
          <w:rFonts w:ascii="黑体" w:eastAsia="黑体" w:hAnsi="宋体" w:hint="eastAsia"/>
          <w:sz w:val="52"/>
          <w:szCs w:val="52"/>
        </w:rPr>
        <w:t>编制说明</w:t>
      </w:r>
    </w:p>
    <w:p w:rsidR="0099014B" w:rsidRDefault="007731E0">
      <w:pPr>
        <w:jc w:val="center"/>
        <w:rPr>
          <w:rFonts w:ascii="黑体" w:eastAsia="黑体" w:hAnsi="华文中宋"/>
          <w:sz w:val="44"/>
          <w:szCs w:val="44"/>
        </w:rPr>
      </w:pPr>
      <w:r>
        <w:rPr>
          <w:rFonts w:ascii="黑体" w:eastAsia="黑体" w:hAnsi="华文中宋" w:hint="eastAsia"/>
          <w:sz w:val="44"/>
          <w:szCs w:val="44"/>
        </w:rPr>
        <w:t>（</w:t>
      </w:r>
      <w:r w:rsidR="00F51CD1">
        <w:rPr>
          <w:rFonts w:ascii="黑体" w:eastAsia="黑体" w:hAnsi="华文中宋" w:hint="eastAsia"/>
          <w:sz w:val="44"/>
          <w:szCs w:val="44"/>
        </w:rPr>
        <w:t>审</w:t>
      </w:r>
      <w:r w:rsidR="008A634C">
        <w:rPr>
          <w:rFonts w:ascii="黑体" w:eastAsia="黑体" w:hAnsi="华文中宋" w:hint="eastAsia"/>
          <w:sz w:val="44"/>
          <w:szCs w:val="44"/>
        </w:rPr>
        <w:t>定</w:t>
      </w:r>
      <w:r>
        <w:rPr>
          <w:rFonts w:ascii="黑体" w:eastAsia="黑体" w:hAnsi="华文中宋" w:hint="eastAsia"/>
          <w:sz w:val="44"/>
          <w:szCs w:val="44"/>
        </w:rPr>
        <w:t>稿）</w:t>
      </w:r>
    </w:p>
    <w:p w:rsidR="0099014B" w:rsidRDefault="0099014B">
      <w:pPr>
        <w:jc w:val="center"/>
        <w:rPr>
          <w:rFonts w:eastAsia="华文中宋" w:hAnsi="华文中宋"/>
          <w:sz w:val="28"/>
          <w:szCs w:val="28"/>
        </w:rPr>
      </w:pPr>
    </w:p>
    <w:p w:rsidR="0099014B" w:rsidRDefault="0099014B">
      <w:pPr>
        <w:jc w:val="center"/>
        <w:rPr>
          <w:rFonts w:eastAsia="华文中宋" w:hAnsi="华文中宋"/>
          <w:sz w:val="28"/>
          <w:szCs w:val="28"/>
        </w:rPr>
      </w:pPr>
    </w:p>
    <w:p w:rsidR="0099014B" w:rsidRDefault="0099014B">
      <w:pPr>
        <w:jc w:val="center"/>
        <w:rPr>
          <w:rFonts w:eastAsia="华文中宋" w:hAnsi="华文中宋"/>
          <w:sz w:val="28"/>
          <w:szCs w:val="28"/>
        </w:rPr>
      </w:pPr>
    </w:p>
    <w:p w:rsidR="0099014B" w:rsidRDefault="0099014B">
      <w:pPr>
        <w:jc w:val="center"/>
        <w:rPr>
          <w:rFonts w:eastAsia="华文中宋" w:hAnsi="华文中宋"/>
          <w:sz w:val="28"/>
          <w:szCs w:val="28"/>
        </w:rPr>
      </w:pPr>
    </w:p>
    <w:p w:rsidR="0099014B" w:rsidRDefault="0099014B">
      <w:pPr>
        <w:jc w:val="center"/>
        <w:rPr>
          <w:rFonts w:eastAsia="华文中宋" w:hAnsi="华文中宋"/>
          <w:sz w:val="28"/>
          <w:szCs w:val="28"/>
        </w:rPr>
      </w:pPr>
    </w:p>
    <w:p w:rsidR="0099014B" w:rsidRDefault="0099014B">
      <w:pPr>
        <w:jc w:val="center"/>
        <w:rPr>
          <w:rFonts w:eastAsia="华文中宋" w:hAnsi="华文中宋"/>
          <w:sz w:val="28"/>
          <w:szCs w:val="28"/>
        </w:rPr>
      </w:pPr>
    </w:p>
    <w:p w:rsidR="0099014B" w:rsidRDefault="0099014B">
      <w:pPr>
        <w:spacing w:line="360" w:lineRule="auto"/>
        <w:jc w:val="center"/>
        <w:rPr>
          <w:rFonts w:eastAsia="华文中宋" w:hAnsi="华文中宋"/>
          <w:sz w:val="28"/>
          <w:szCs w:val="28"/>
        </w:rPr>
      </w:pPr>
    </w:p>
    <w:p w:rsidR="0099014B" w:rsidRDefault="007731E0">
      <w:pPr>
        <w:spacing w:line="360" w:lineRule="auto"/>
        <w:jc w:val="center"/>
        <w:rPr>
          <w:rFonts w:eastAsia="华文中宋" w:hAnsi="华文中宋"/>
          <w:sz w:val="28"/>
          <w:szCs w:val="28"/>
        </w:rPr>
      </w:pPr>
      <w:r>
        <w:rPr>
          <w:rFonts w:eastAsia="华文中宋" w:hAnsi="华文中宋" w:hint="eastAsia"/>
          <w:sz w:val="28"/>
          <w:szCs w:val="28"/>
        </w:rPr>
        <w:t>《氧化铟化学分析方法</w:t>
      </w:r>
      <w:r>
        <w:rPr>
          <w:rFonts w:eastAsia="华文中宋" w:hAnsi="华文中宋" w:hint="eastAsia"/>
          <w:sz w:val="28"/>
          <w:szCs w:val="28"/>
        </w:rPr>
        <w:t xml:space="preserve"> </w:t>
      </w:r>
      <w:r>
        <w:rPr>
          <w:rFonts w:eastAsia="华文中宋" w:hAnsi="华文中宋" w:hint="eastAsia"/>
          <w:sz w:val="28"/>
          <w:szCs w:val="28"/>
        </w:rPr>
        <w:t>第</w:t>
      </w:r>
      <w:r>
        <w:rPr>
          <w:rFonts w:eastAsia="华文中宋" w:hAnsi="华文中宋" w:hint="eastAsia"/>
          <w:sz w:val="28"/>
          <w:szCs w:val="28"/>
        </w:rPr>
        <w:t>2</w:t>
      </w:r>
      <w:r>
        <w:rPr>
          <w:rFonts w:eastAsia="华文中宋" w:hAnsi="华文中宋" w:hint="eastAsia"/>
          <w:sz w:val="28"/>
          <w:szCs w:val="28"/>
        </w:rPr>
        <w:t>部分：砷含量的测定》</w:t>
      </w:r>
    </w:p>
    <w:p w:rsidR="0099014B" w:rsidRDefault="007731E0">
      <w:pPr>
        <w:spacing w:line="360" w:lineRule="auto"/>
        <w:jc w:val="center"/>
        <w:rPr>
          <w:rFonts w:eastAsia="华文中宋" w:hAnsi="华文中宋"/>
          <w:sz w:val="28"/>
          <w:szCs w:val="28"/>
        </w:rPr>
      </w:pPr>
      <w:r>
        <w:rPr>
          <w:rFonts w:ascii="黑体" w:eastAsia="黑体" w:hAnsi="黑体" w:cs="黑体" w:hint="eastAsia"/>
          <w:sz w:val="28"/>
          <w:szCs w:val="28"/>
        </w:rPr>
        <w:t>编制组</w:t>
      </w:r>
    </w:p>
    <w:p w:rsidR="0099014B" w:rsidRDefault="007731E0">
      <w:pPr>
        <w:spacing w:line="360" w:lineRule="auto"/>
        <w:jc w:val="center"/>
        <w:rPr>
          <w:rFonts w:eastAsia="华文中宋"/>
          <w:sz w:val="28"/>
          <w:szCs w:val="28"/>
        </w:rPr>
      </w:pPr>
      <w:r>
        <w:rPr>
          <w:rFonts w:eastAsia="华文中宋" w:hint="eastAsia"/>
          <w:sz w:val="28"/>
          <w:szCs w:val="28"/>
        </w:rPr>
        <w:t>主编单位</w:t>
      </w:r>
      <w:r>
        <w:rPr>
          <w:rFonts w:eastAsia="华文中宋" w:hint="eastAsia"/>
          <w:sz w:val="28"/>
          <w:szCs w:val="28"/>
        </w:rPr>
        <w:t>:</w:t>
      </w:r>
      <w:r>
        <w:rPr>
          <w:rFonts w:eastAsia="华文中宋" w:hint="eastAsia"/>
          <w:sz w:val="28"/>
          <w:szCs w:val="28"/>
        </w:rPr>
        <w:t>昆明冶金研究院有限公司</w:t>
      </w:r>
    </w:p>
    <w:p w:rsidR="0099014B" w:rsidRDefault="007731E0">
      <w:pPr>
        <w:spacing w:line="360" w:lineRule="auto"/>
        <w:jc w:val="center"/>
        <w:rPr>
          <w:rFonts w:eastAsia="华文中宋"/>
          <w:sz w:val="28"/>
          <w:szCs w:val="28"/>
        </w:rPr>
      </w:pPr>
      <w:r>
        <w:rPr>
          <w:rFonts w:eastAsia="华文中宋"/>
          <w:sz w:val="28"/>
          <w:szCs w:val="28"/>
        </w:rPr>
        <w:t>2022</w:t>
      </w:r>
      <w:r w:rsidRPr="00E9640D">
        <w:rPr>
          <w:rFonts w:eastAsia="华文中宋" w:hint="eastAsia"/>
          <w:sz w:val="28"/>
          <w:szCs w:val="28"/>
        </w:rPr>
        <w:t>年</w:t>
      </w:r>
      <w:r w:rsidR="008A634C">
        <w:rPr>
          <w:rFonts w:eastAsia="华文中宋" w:hint="eastAsia"/>
          <w:sz w:val="28"/>
          <w:szCs w:val="28"/>
        </w:rPr>
        <w:t>1</w:t>
      </w:r>
      <w:r w:rsidR="008A634C">
        <w:rPr>
          <w:rFonts w:eastAsia="华文中宋"/>
          <w:sz w:val="28"/>
          <w:szCs w:val="28"/>
        </w:rPr>
        <w:t>0</w:t>
      </w:r>
      <w:r w:rsidRPr="00E9640D">
        <w:rPr>
          <w:rFonts w:eastAsia="华文中宋" w:hint="eastAsia"/>
          <w:sz w:val="28"/>
          <w:szCs w:val="28"/>
        </w:rPr>
        <w:t>月</w:t>
      </w:r>
    </w:p>
    <w:p w:rsidR="0099014B" w:rsidRDefault="0099014B"/>
    <w:p w:rsidR="0099014B" w:rsidRDefault="007731E0">
      <w:pPr>
        <w:jc w:val="center"/>
        <w:rPr>
          <w:rFonts w:ascii="黑体" w:eastAsia="黑体"/>
          <w:sz w:val="32"/>
          <w:szCs w:val="32"/>
        </w:rPr>
      </w:pPr>
      <w:r>
        <w:rPr>
          <w:rFonts w:ascii="黑体" w:eastAsia="黑体" w:hint="eastAsia"/>
          <w:sz w:val="32"/>
          <w:szCs w:val="32"/>
        </w:rPr>
        <w:lastRenderedPageBreak/>
        <w:t>氧化铟化学分析方法</w:t>
      </w:r>
    </w:p>
    <w:p w:rsidR="0099014B" w:rsidRDefault="007731E0">
      <w:pPr>
        <w:jc w:val="center"/>
        <w:rPr>
          <w:rFonts w:ascii="黑体" w:eastAsia="黑体"/>
          <w:sz w:val="32"/>
          <w:szCs w:val="32"/>
        </w:rPr>
      </w:pPr>
      <w:r>
        <w:rPr>
          <w:rFonts w:ascii="黑体" w:eastAsia="黑体" w:hint="eastAsia"/>
          <w:sz w:val="32"/>
          <w:szCs w:val="32"/>
        </w:rPr>
        <w:t xml:space="preserve"> 第2部分：砷含量的测定</w:t>
      </w:r>
    </w:p>
    <w:p w:rsidR="0099014B" w:rsidRDefault="007731E0">
      <w:pPr>
        <w:jc w:val="center"/>
        <w:rPr>
          <w:rFonts w:ascii="黑体" w:eastAsia="黑体"/>
          <w:sz w:val="32"/>
          <w:szCs w:val="32"/>
        </w:rPr>
      </w:pPr>
      <w:r>
        <w:rPr>
          <w:rFonts w:ascii="黑体" w:eastAsia="黑体" w:hint="eastAsia"/>
          <w:sz w:val="32"/>
          <w:szCs w:val="32"/>
        </w:rPr>
        <w:t>审</w:t>
      </w:r>
      <w:r w:rsidR="00990E40">
        <w:rPr>
          <w:rFonts w:ascii="黑体" w:eastAsia="黑体" w:hint="eastAsia"/>
          <w:sz w:val="32"/>
          <w:szCs w:val="32"/>
        </w:rPr>
        <w:t>定</w:t>
      </w:r>
      <w:r>
        <w:rPr>
          <w:rFonts w:ascii="黑体" w:eastAsia="黑体" w:hint="eastAsia"/>
          <w:sz w:val="32"/>
          <w:szCs w:val="32"/>
        </w:rPr>
        <w:t>稿编制说明</w:t>
      </w:r>
    </w:p>
    <w:p w:rsidR="00B175C8" w:rsidRDefault="00B175C8" w:rsidP="00B175C8">
      <w:pPr>
        <w:spacing w:line="400" w:lineRule="exact"/>
        <w:rPr>
          <w:b/>
          <w:bCs/>
          <w:sz w:val="28"/>
          <w:szCs w:val="28"/>
        </w:rPr>
      </w:pPr>
      <w:r>
        <w:rPr>
          <w:b/>
          <w:bCs/>
          <w:sz w:val="28"/>
          <w:szCs w:val="28"/>
        </w:rPr>
        <w:t>一、工作简况</w:t>
      </w:r>
    </w:p>
    <w:p w:rsidR="0099014B" w:rsidRDefault="0064508E">
      <w:pPr>
        <w:spacing w:beforeLines="50" w:before="156" w:line="360" w:lineRule="auto"/>
        <w:rPr>
          <w:rFonts w:ascii="宋体" w:hAnsi="宋体"/>
          <w:b/>
          <w:szCs w:val="21"/>
        </w:rPr>
      </w:pPr>
      <w:r>
        <w:rPr>
          <w:rFonts w:ascii="宋体" w:hAnsi="宋体"/>
          <w:b/>
          <w:szCs w:val="21"/>
        </w:rPr>
        <w:t>1.1</w:t>
      </w:r>
      <w:r w:rsidR="007731E0">
        <w:rPr>
          <w:rFonts w:ascii="宋体" w:hAnsi="宋体"/>
          <w:b/>
          <w:szCs w:val="21"/>
        </w:rPr>
        <w:t xml:space="preserve"> </w:t>
      </w:r>
      <w:r w:rsidR="007731E0">
        <w:rPr>
          <w:rFonts w:ascii="宋体" w:hAnsi="宋体" w:hint="eastAsia"/>
          <w:b/>
          <w:szCs w:val="21"/>
        </w:rPr>
        <w:t>任务来源</w:t>
      </w:r>
    </w:p>
    <w:p w:rsidR="0099014B" w:rsidRDefault="007731E0" w:rsidP="00EC4F5B">
      <w:pPr>
        <w:spacing w:line="400" w:lineRule="exact"/>
        <w:ind w:firstLineChars="200" w:firstLine="420"/>
        <w:rPr>
          <w:rFonts w:ascii="宋体" w:hAnsi="宋体"/>
          <w:i/>
          <w:szCs w:val="21"/>
        </w:rPr>
      </w:pPr>
      <w:r>
        <w:rPr>
          <w:rFonts w:ascii="宋体" w:hAnsi="宋体" w:cs="宋体" w:hint="eastAsia"/>
          <w:szCs w:val="21"/>
        </w:rPr>
        <w:t>根据中华人民共和国工业和信息化部下发的工信厅科函〔2020〕263号《工业和信息化部办公厅关于印发2020年第三批行业标准制修订和外文版项目计划的通知》</w:t>
      </w:r>
      <w:bookmarkStart w:id="0" w:name="_Hlk54812666"/>
      <w:r>
        <w:rPr>
          <w:rFonts w:ascii="宋体" w:hAnsi="宋体" w:cs="宋体" w:hint="eastAsia"/>
          <w:szCs w:val="21"/>
        </w:rPr>
        <w:t>下达的行业标准制定的任务。《氧化铟化学分析方法 第2部分：砷含量的测定 原子荧光光谱法》</w:t>
      </w:r>
      <w:bookmarkEnd w:id="0"/>
      <w:r>
        <w:rPr>
          <w:rFonts w:ascii="宋体" w:hAnsi="宋体" w:cs="宋体" w:hint="eastAsia"/>
          <w:szCs w:val="21"/>
        </w:rPr>
        <w:t>，计划编号为</w:t>
      </w:r>
      <w:r>
        <w:rPr>
          <w:rFonts w:ascii="宋体" w:hAnsi="宋体" w:cs="宋体"/>
          <w:szCs w:val="21"/>
        </w:rPr>
        <w:t>2020-1556T-YS</w:t>
      </w:r>
      <w:r>
        <w:rPr>
          <w:rFonts w:ascii="宋体" w:hAnsi="宋体" w:cs="宋体" w:hint="eastAsia"/>
          <w:szCs w:val="21"/>
        </w:rPr>
        <w:t>，项目完成年限为2020-2022年，技术归口单位为全国有色金属标准化技术委员会，</w:t>
      </w:r>
      <w:r>
        <w:rPr>
          <w:rFonts w:hint="eastAsia"/>
        </w:rPr>
        <w:t>由</w:t>
      </w:r>
      <w:bookmarkStart w:id="1" w:name="_Hlk54813104"/>
      <w:r>
        <w:rPr>
          <w:rFonts w:hint="eastAsia"/>
        </w:rPr>
        <w:t>昆明冶金研究院有限公司、云南锡业集团（控股）有限公司</w:t>
      </w:r>
      <w:bookmarkEnd w:id="1"/>
      <w:r>
        <w:rPr>
          <w:rFonts w:hint="eastAsia"/>
        </w:rPr>
        <w:t>、国标（北京）检验认证有限公司、云南云铜锌业股份有限公司、通标标准技术服务（天津）有限公司、北矿检测技术有限公司、国合通用（青岛）测试评价有限公司、中国检验认证集团广东有限公司黄埔分公司、</w:t>
      </w:r>
      <w:r>
        <w:rPr>
          <w:rFonts w:ascii="Arial" w:hAnsi="Arial" w:cs="Arial" w:hint="eastAsia"/>
          <w:szCs w:val="21"/>
          <w:shd w:val="clear" w:color="auto" w:fill="FFFFFF"/>
        </w:rPr>
        <w:t>广西壮族自治区分析测试研究中心</w:t>
      </w:r>
      <w:r>
        <w:rPr>
          <w:rFonts w:hint="eastAsia"/>
        </w:rPr>
        <w:t>负责起草。</w:t>
      </w:r>
    </w:p>
    <w:p w:rsidR="00EC4F5B" w:rsidRPr="009F15A1" w:rsidRDefault="00EC4F5B" w:rsidP="00EC4F5B">
      <w:pPr>
        <w:spacing w:line="400" w:lineRule="exact"/>
        <w:rPr>
          <w:b/>
          <w:szCs w:val="28"/>
        </w:rPr>
      </w:pPr>
      <w:bookmarkStart w:id="2" w:name="_Hlk54893225"/>
      <w:r w:rsidRPr="009F15A1">
        <w:rPr>
          <w:rFonts w:hint="eastAsia"/>
          <w:b/>
          <w:szCs w:val="28"/>
        </w:rPr>
        <w:t>1.2</w:t>
      </w:r>
      <w:r w:rsidRPr="009F15A1">
        <w:rPr>
          <w:rFonts w:hint="eastAsia"/>
          <w:b/>
          <w:szCs w:val="28"/>
        </w:rPr>
        <w:t>主要参加单位和工作成员及其所做的工作</w:t>
      </w:r>
    </w:p>
    <w:bookmarkEnd w:id="2"/>
    <w:p w:rsidR="0099014B" w:rsidRDefault="007731E0">
      <w:pPr>
        <w:spacing w:line="360" w:lineRule="auto"/>
        <w:ind w:firstLineChars="198" w:firstLine="416"/>
        <w:rPr>
          <w:rFonts w:ascii="宋体" w:hAnsi="宋体"/>
          <w:szCs w:val="21"/>
        </w:rPr>
      </w:pPr>
      <w:r>
        <w:rPr>
          <w:rFonts w:ascii="宋体" w:hAnsi="宋体" w:hint="eastAsia"/>
          <w:szCs w:val="21"/>
        </w:rPr>
        <w:t>昆明冶金研究院创建于1953年，是国家高新技术企业、云南省创新型试点企业，是国家级企业技术中心——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钛系列高新技术产品的技术开发创新团队、云南省铝电解冶金新技术创新团队、云南省加压湿法冶金技术应用研究创新团队、昆明市低成本多晶硅技术创新团队和昆明市钛及钛产品开发科技创新团队。</w:t>
      </w:r>
    </w:p>
    <w:p w:rsidR="0099014B" w:rsidRDefault="007731E0">
      <w:pPr>
        <w:spacing w:line="360" w:lineRule="auto"/>
        <w:ind w:firstLineChars="198" w:firstLine="416"/>
        <w:rPr>
          <w:rFonts w:ascii="宋体" w:hAnsi="宋体"/>
          <w:color w:val="000000" w:themeColor="text1"/>
          <w:szCs w:val="21"/>
        </w:rPr>
      </w:pPr>
      <w:r>
        <w:rPr>
          <w:rFonts w:ascii="宋体" w:hAnsi="宋体" w:hint="eastAsia"/>
          <w:szCs w:val="21"/>
        </w:rPr>
        <w:t>本公司分析测试中心现有在职人员45人，其中有教授级高工3人、高级工程师22人、工程师15人。内部研究开发的分析方法汇编成方法集共23部，具有优良的科研传统和较强的研究能力；配备了目前世界上最为高端的诸多精密分析仪器，拥有ICP-AES、ICP-MS、GD-MS（辉光放电质谱）、X射线荧光光谱仪、X射线衍射仪、MLA（矿物解离度定量测定仪）、电子探针、光电直读光谱、原子荧光、原子吸收、高频红外碳硫分析仪等多套设备，具有较强的人才和技术力量。</w:t>
      </w:r>
      <w:r>
        <w:rPr>
          <w:rFonts w:ascii="宋体" w:hAnsi="宋体" w:hint="eastAsia"/>
          <w:color w:val="000000" w:themeColor="text1"/>
          <w:szCs w:val="21"/>
        </w:rPr>
        <w:t>公司一直致力于有色金属化学分析方法的标准研制工作，负责主起草及参与工业硅、铝及铝合金、粗锌、铜精矿、铅精矿、锌精矿等百余项国家及行业标准，已发布实施的有七十余项，国际标准2项。先后获得“全国有色金属技术标准优秀奖”三等奖3</w:t>
      </w:r>
      <w:r>
        <w:rPr>
          <w:rFonts w:ascii="宋体" w:hAnsi="宋体" w:hint="eastAsia"/>
          <w:color w:val="000000" w:themeColor="text1"/>
          <w:szCs w:val="21"/>
        </w:rPr>
        <w:lastRenderedPageBreak/>
        <w:t>项、二等奖1项；《火试金法测定金银分析方法的应用》获得《中国黄金协会一线职工科技成果奖》二等奖、昆明冶金研究院科技进步一等奖。</w:t>
      </w:r>
    </w:p>
    <w:p w:rsidR="0099014B" w:rsidRDefault="007731E0">
      <w:pPr>
        <w:spacing w:line="400" w:lineRule="exact"/>
        <w:ind w:firstLineChars="200" w:firstLine="420"/>
        <w:rPr>
          <w:b/>
          <w:bCs/>
        </w:rPr>
      </w:pPr>
      <w:r>
        <w:rPr>
          <w:rFonts w:hint="eastAsia"/>
        </w:rPr>
        <w:t>《氧化铟粉化学分析方法</w:t>
      </w:r>
      <w:r>
        <w:rPr>
          <w:rFonts w:hint="eastAsia"/>
        </w:rPr>
        <w:t xml:space="preserve"> </w:t>
      </w:r>
      <w:r>
        <w:rPr>
          <w:rFonts w:hint="eastAsia"/>
        </w:rPr>
        <w:t>第</w:t>
      </w:r>
      <w:r>
        <w:rPr>
          <w:rFonts w:hint="eastAsia"/>
        </w:rPr>
        <w:t>2</w:t>
      </w:r>
      <w:r>
        <w:rPr>
          <w:rFonts w:hint="eastAsia"/>
        </w:rPr>
        <w:t>部分</w:t>
      </w:r>
      <w:r>
        <w:rPr>
          <w:rFonts w:hint="eastAsia"/>
        </w:rPr>
        <w:t xml:space="preserve"> </w:t>
      </w:r>
      <w:r>
        <w:rPr>
          <w:rFonts w:hint="eastAsia"/>
        </w:rPr>
        <w:t>砷含量的测定》标准主编单位昆明冶金研究院有限公司在标准的编制过程中积极主动收集国内外的产品标准，制定标准讨论初稿。在标准完善过程中，积极调动编制组成员单位收集产品各项数据，组织进行各项验证试验，带领编制组成员单位认真细致修改标准文本，征求修改意见，最终带领编制组完成标准的编制工作。</w:t>
      </w:r>
    </w:p>
    <w:p w:rsidR="0099014B" w:rsidRDefault="007731E0">
      <w:pPr>
        <w:spacing w:line="400" w:lineRule="exact"/>
        <w:ind w:firstLineChars="200" w:firstLine="420"/>
      </w:pPr>
      <w:r>
        <w:rPr>
          <w:rFonts w:hint="eastAsia"/>
        </w:rPr>
        <w:t>云南锡业集团（控股）有限公司和国标（北京）检验认证有限公司积极参加编制组各次工作会议和编制组的各项试验验证活动，积极配合主编单位多次参加对标准的各版文稿进行认真的讨论和审议，提出大量有益的意见和建议，在编制组中发挥了积极的作用。</w:t>
      </w:r>
    </w:p>
    <w:p w:rsidR="0099014B" w:rsidRDefault="007731E0">
      <w:pPr>
        <w:spacing w:line="400" w:lineRule="exact"/>
        <w:ind w:firstLineChars="200" w:firstLine="420"/>
      </w:pPr>
      <w:r>
        <w:rPr>
          <w:rFonts w:ascii="宋体" w:hAnsi="宋体" w:hint="eastAsia"/>
        </w:rPr>
        <w:t>云南云铜锌业股份有限公司、通标标准技术服务（天津）有限公司、北矿检测技术有限公司、国合通用（青岛）测试评价有限公司、中国检验认证集团广东有限公司黄埔分公司、广西壮族自治区分析测试研究中心</w:t>
      </w:r>
      <w:r>
        <w:rPr>
          <w:rFonts w:hint="eastAsia"/>
        </w:rPr>
        <w:t>积极参加标准工作会议，参与讨论和修改标准的各个版本，为标准的编制和编制说明编写提出了宝贵的意见和建议。在标准的关键数据和检测方法中，及时取样进行试验并提供试验数据。积极提供样品数据支持，在标准编制过程中发挥了积极的作用。</w:t>
      </w:r>
    </w:p>
    <w:p w:rsidR="0099014B" w:rsidRDefault="007731E0">
      <w:pPr>
        <w:spacing w:line="400" w:lineRule="exact"/>
        <w:ind w:firstLineChars="200" w:firstLine="420"/>
      </w:pPr>
      <w:r>
        <w:rPr>
          <w:rFonts w:hint="eastAsia"/>
        </w:rPr>
        <w:t>为了更好完成该标准的起草任务，成立了标准编制工作组，编制组主要起草单位及工作职责见表</w:t>
      </w:r>
      <w:r>
        <w:rPr>
          <w:rFonts w:hint="eastAsia"/>
        </w:rPr>
        <w:t>1</w:t>
      </w:r>
      <w:r>
        <w:rPr>
          <w:rFonts w:hint="eastAsia"/>
        </w:rPr>
        <w:t>。</w:t>
      </w:r>
    </w:p>
    <w:p w:rsidR="0099014B" w:rsidRDefault="007731E0">
      <w:pPr>
        <w:spacing w:line="400" w:lineRule="exact"/>
        <w:ind w:firstLineChars="1300" w:firstLine="2730"/>
        <w:rPr>
          <w:rFonts w:ascii="黑体" w:eastAsia="黑体" w:hAnsi="黑体"/>
          <w:szCs w:val="21"/>
        </w:rPr>
      </w:pPr>
      <w:r>
        <w:rPr>
          <w:rFonts w:ascii="黑体" w:eastAsia="黑体" w:hAnsi="黑体" w:hint="eastAsia"/>
          <w:szCs w:val="21"/>
        </w:rPr>
        <w:t>表1 编制组主要起草单位及工作职责</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6808"/>
      </w:tblGrid>
      <w:tr w:rsidR="0099014B">
        <w:trPr>
          <w:trHeight w:val="285"/>
          <w:jc w:val="center"/>
        </w:trPr>
        <w:tc>
          <w:tcPr>
            <w:tcW w:w="2118" w:type="dxa"/>
            <w:vAlign w:val="center"/>
          </w:tcPr>
          <w:p w:rsidR="0099014B" w:rsidRDefault="007731E0">
            <w:pPr>
              <w:widowControl/>
              <w:spacing w:line="276" w:lineRule="auto"/>
              <w:jc w:val="center"/>
              <w:rPr>
                <w:rFonts w:ascii="宋体" w:hAnsi="宋体" w:cs="宋体"/>
                <w:kern w:val="0"/>
                <w:szCs w:val="21"/>
              </w:rPr>
            </w:pPr>
            <w:r>
              <w:rPr>
                <w:rFonts w:ascii="宋体" w:hAnsi="宋体" w:cs="宋体" w:hint="eastAsia"/>
                <w:kern w:val="0"/>
                <w:szCs w:val="21"/>
              </w:rPr>
              <w:t>起草单位</w:t>
            </w:r>
          </w:p>
        </w:tc>
        <w:tc>
          <w:tcPr>
            <w:tcW w:w="6808" w:type="dxa"/>
            <w:vAlign w:val="center"/>
          </w:tcPr>
          <w:p w:rsidR="0099014B" w:rsidRDefault="007731E0">
            <w:pPr>
              <w:widowControl/>
              <w:spacing w:line="276" w:lineRule="auto"/>
              <w:jc w:val="center"/>
              <w:rPr>
                <w:rFonts w:ascii="宋体" w:hAnsi="宋体" w:cs="宋体"/>
                <w:kern w:val="0"/>
                <w:szCs w:val="21"/>
              </w:rPr>
            </w:pPr>
            <w:r>
              <w:rPr>
                <w:rFonts w:ascii="宋体" w:hAnsi="宋体" w:cs="宋体" w:hint="eastAsia"/>
                <w:kern w:val="0"/>
                <w:szCs w:val="21"/>
              </w:rPr>
              <w:t>工作职责</w:t>
            </w:r>
          </w:p>
        </w:tc>
      </w:tr>
      <w:tr w:rsidR="0099014B">
        <w:trPr>
          <w:trHeight w:val="570"/>
          <w:jc w:val="center"/>
        </w:trPr>
        <w:tc>
          <w:tcPr>
            <w:tcW w:w="2118" w:type="dxa"/>
            <w:vAlign w:val="center"/>
          </w:tcPr>
          <w:p w:rsidR="0099014B" w:rsidRDefault="007731E0">
            <w:pPr>
              <w:widowControl/>
              <w:spacing w:line="276" w:lineRule="auto"/>
              <w:jc w:val="left"/>
              <w:rPr>
                <w:rFonts w:ascii="宋体" w:hAnsi="宋体" w:cs="宋体"/>
                <w:kern w:val="0"/>
                <w:szCs w:val="21"/>
              </w:rPr>
            </w:pPr>
            <w:r>
              <w:rPr>
                <w:rFonts w:hint="eastAsia"/>
              </w:rPr>
              <w:t>昆明冶金研究院有限公司</w:t>
            </w:r>
          </w:p>
        </w:tc>
        <w:tc>
          <w:tcPr>
            <w:tcW w:w="6808" w:type="dxa"/>
            <w:vAlign w:val="center"/>
          </w:tcPr>
          <w:p w:rsidR="0099014B" w:rsidRDefault="007731E0">
            <w:pPr>
              <w:widowControl/>
              <w:spacing w:line="276" w:lineRule="auto"/>
            </w:pPr>
            <w:r>
              <w:rPr>
                <w:rFonts w:hint="eastAsia"/>
              </w:rPr>
              <w:t>主起草，</w:t>
            </w:r>
            <w:r>
              <w:rPr>
                <w:rFonts w:ascii="宋体" w:hAnsi="宋体" w:cs="宋体" w:hint="eastAsia"/>
                <w:kern w:val="0"/>
                <w:szCs w:val="21"/>
              </w:rPr>
              <w:t>负责标准的工作指导，协调联系标准编制组成员，</w:t>
            </w:r>
            <w:r>
              <w:rPr>
                <w:rFonts w:hint="eastAsia"/>
              </w:rPr>
              <w:t>收集国内外氧化铟产品标准，负责提出分析标准制订的实验方案、实验报告，负责统一样品的制备与发放，汇总精密度数据，并进行数据处理，在标准完善过程中，调动编制组成员单位收集样品各项数据，组织进行各项验证试验，带领编制组成员单位认真细致修改标准文本及编制说明，并进行广泛的意见征集，负责在标准预审会、审定会上进行项目介绍与答辩，最终形成报批稿。</w:t>
            </w:r>
          </w:p>
        </w:tc>
      </w:tr>
      <w:tr w:rsidR="0099014B">
        <w:trPr>
          <w:trHeight w:val="285"/>
          <w:jc w:val="center"/>
        </w:trPr>
        <w:tc>
          <w:tcPr>
            <w:tcW w:w="2118" w:type="dxa"/>
            <w:vAlign w:val="center"/>
          </w:tcPr>
          <w:p w:rsidR="0099014B" w:rsidRDefault="007731E0">
            <w:pPr>
              <w:widowControl/>
              <w:spacing w:line="276" w:lineRule="auto"/>
              <w:jc w:val="left"/>
              <w:rPr>
                <w:rFonts w:ascii="宋体" w:hAnsi="宋体" w:cs="宋体"/>
                <w:kern w:val="0"/>
                <w:szCs w:val="21"/>
              </w:rPr>
            </w:pPr>
            <w:r>
              <w:rPr>
                <w:rFonts w:hint="eastAsia"/>
              </w:rPr>
              <w:t>云南锡业集团（控股）有限公司</w:t>
            </w:r>
          </w:p>
        </w:tc>
        <w:tc>
          <w:tcPr>
            <w:tcW w:w="6808" w:type="dxa"/>
            <w:vAlign w:val="center"/>
          </w:tcPr>
          <w:p w:rsidR="0099014B" w:rsidRDefault="007731E0">
            <w:pPr>
              <w:widowControl/>
              <w:spacing w:line="276" w:lineRule="auto"/>
              <w:rPr>
                <w:rFonts w:ascii="宋体" w:hAnsi="宋体" w:cs="宋体"/>
                <w:kern w:val="0"/>
                <w:szCs w:val="21"/>
              </w:rPr>
            </w:pPr>
            <w:r>
              <w:rPr>
                <w:rFonts w:ascii="宋体" w:hAnsi="宋体" w:cs="宋体" w:hint="eastAsia"/>
                <w:kern w:val="0"/>
                <w:szCs w:val="21"/>
              </w:rPr>
              <w:t>一验单位，提供实验样品，负责对主起草单位试验报告中的方法条件试验，精密度、准确度试验进行验证。</w:t>
            </w:r>
          </w:p>
        </w:tc>
      </w:tr>
      <w:tr w:rsidR="0099014B">
        <w:trPr>
          <w:trHeight w:val="432"/>
          <w:jc w:val="center"/>
        </w:trPr>
        <w:tc>
          <w:tcPr>
            <w:tcW w:w="2118" w:type="dxa"/>
            <w:vAlign w:val="center"/>
          </w:tcPr>
          <w:p w:rsidR="0099014B" w:rsidRDefault="007731E0">
            <w:pPr>
              <w:widowControl/>
              <w:spacing w:line="276" w:lineRule="auto"/>
              <w:jc w:val="left"/>
              <w:rPr>
                <w:rFonts w:ascii="宋体" w:hAnsi="宋体" w:cs="宋体"/>
                <w:kern w:val="0"/>
                <w:szCs w:val="21"/>
              </w:rPr>
            </w:pPr>
            <w:r>
              <w:rPr>
                <w:rFonts w:hint="eastAsia"/>
              </w:rPr>
              <w:t>国标（北京）检验认证有限公司</w:t>
            </w:r>
          </w:p>
        </w:tc>
        <w:tc>
          <w:tcPr>
            <w:tcW w:w="6808" w:type="dxa"/>
            <w:vAlign w:val="center"/>
          </w:tcPr>
          <w:p w:rsidR="0099014B" w:rsidRDefault="007731E0">
            <w:pPr>
              <w:widowControl/>
              <w:spacing w:line="276" w:lineRule="auto"/>
              <w:rPr>
                <w:rFonts w:ascii="宋体" w:hAnsi="宋体" w:cs="宋体"/>
                <w:kern w:val="0"/>
                <w:szCs w:val="21"/>
              </w:rPr>
            </w:pPr>
            <w:r>
              <w:rPr>
                <w:rFonts w:ascii="宋体" w:hAnsi="宋体" w:cs="宋体" w:hint="eastAsia"/>
                <w:kern w:val="0"/>
                <w:szCs w:val="21"/>
              </w:rPr>
              <w:t>一验单位，负责对主起草单位试验报告中的方法条件试验，精密度、准确度试验进行验证。</w:t>
            </w:r>
          </w:p>
        </w:tc>
      </w:tr>
      <w:tr w:rsidR="0099014B">
        <w:trPr>
          <w:trHeight w:val="570"/>
          <w:jc w:val="center"/>
        </w:trPr>
        <w:tc>
          <w:tcPr>
            <w:tcW w:w="2118" w:type="dxa"/>
            <w:vAlign w:val="center"/>
          </w:tcPr>
          <w:p w:rsidR="0099014B" w:rsidRDefault="007731E0">
            <w:pPr>
              <w:widowControl/>
              <w:spacing w:line="276" w:lineRule="auto"/>
              <w:jc w:val="left"/>
              <w:rPr>
                <w:rFonts w:ascii="宋体" w:hAnsi="宋体" w:cs="宋体"/>
                <w:kern w:val="0"/>
                <w:szCs w:val="21"/>
              </w:rPr>
            </w:pPr>
            <w:r>
              <w:rPr>
                <w:rFonts w:hint="eastAsia"/>
              </w:rPr>
              <w:t>云南云铜锌业股份有限公司</w:t>
            </w:r>
          </w:p>
        </w:tc>
        <w:tc>
          <w:tcPr>
            <w:tcW w:w="6808" w:type="dxa"/>
            <w:vAlign w:val="center"/>
          </w:tcPr>
          <w:p w:rsidR="0099014B" w:rsidRDefault="007731E0">
            <w:pPr>
              <w:widowControl/>
              <w:spacing w:line="276" w:lineRule="auto"/>
              <w:rPr>
                <w:rFonts w:ascii="宋体" w:hAnsi="宋体" w:cs="宋体"/>
                <w:kern w:val="0"/>
                <w:szCs w:val="21"/>
              </w:rPr>
            </w:pPr>
            <w:r>
              <w:rPr>
                <w:rFonts w:ascii="宋体" w:hAnsi="宋体" w:cs="宋体" w:hint="eastAsia"/>
                <w:kern w:val="0"/>
                <w:szCs w:val="21"/>
              </w:rPr>
              <w:t>一验单位，负责对主起草单位试验报告中的方法条件试验，精密度、准确度试验进行验证。</w:t>
            </w:r>
          </w:p>
        </w:tc>
      </w:tr>
      <w:tr w:rsidR="0099014B">
        <w:trPr>
          <w:trHeight w:val="570"/>
          <w:jc w:val="center"/>
        </w:trPr>
        <w:tc>
          <w:tcPr>
            <w:tcW w:w="2118" w:type="dxa"/>
            <w:vAlign w:val="center"/>
          </w:tcPr>
          <w:p w:rsidR="0099014B" w:rsidRDefault="007731E0">
            <w:pPr>
              <w:widowControl/>
              <w:spacing w:line="276" w:lineRule="auto"/>
              <w:jc w:val="left"/>
              <w:rPr>
                <w:rFonts w:ascii="宋体" w:hAnsi="宋体" w:cs="宋体"/>
                <w:b/>
                <w:kern w:val="0"/>
                <w:szCs w:val="21"/>
              </w:rPr>
            </w:pPr>
            <w:r>
              <w:rPr>
                <w:rFonts w:hint="eastAsia"/>
              </w:rPr>
              <w:t>通标标准技术服务</w:t>
            </w:r>
            <w:r>
              <w:rPr>
                <w:rFonts w:hint="eastAsia"/>
              </w:rPr>
              <w:t>(</w:t>
            </w:r>
            <w:r>
              <w:rPr>
                <w:rFonts w:hint="eastAsia"/>
              </w:rPr>
              <w:t>天津</w:t>
            </w:r>
            <w:r>
              <w:rPr>
                <w:rFonts w:hint="eastAsia"/>
              </w:rPr>
              <w:t>S</w:t>
            </w:r>
            <w:r>
              <w:t>GS)</w:t>
            </w:r>
            <w:r>
              <w:rPr>
                <w:rFonts w:hint="eastAsia"/>
              </w:rPr>
              <w:t>有限公司</w:t>
            </w:r>
          </w:p>
        </w:tc>
        <w:tc>
          <w:tcPr>
            <w:tcW w:w="6808" w:type="dxa"/>
            <w:vAlign w:val="center"/>
          </w:tcPr>
          <w:p w:rsidR="0099014B" w:rsidRDefault="007731E0">
            <w:pPr>
              <w:widowControl/>
              <w:spacing w:line="276" w:lineRule="auto"/>
              <w:rPr>
                <w:rFonts w:ascii="宋体" w:hAnsi="宋体" w:cs="宋体"/>
                <w:kern w:val="0"/>
                <w:szCs w:val="21"/>
              </w:rPr>
            </w:pPr>
            <w:r>
              <w:rPr>
                <w:rFonts w:ascii="宋体" w:hAnsi="宋体" w:cs="宋体" w:hint="eastAsia"/>
                <w:kern w:val="0"/>
                <w:szCs w:val="21"/>
              </w:rPr>
              <w:t>二验单位，负责对主起草单位试验报告方法的精密度试验进行验证。</w:t>
            </w:r>
          </w:p>
        </w:tc>
      </w:tr>
      <w:tr w:rsidR="0099014B">
        <w:trPr>
          <w:trHeight w:val="570"/>
          <w:jc w:val="center"/>
        </w:trPr>
        <w:tc>
          <w:tcPr>
            <w:tcW w:w="2118" w:type="dxa"/>
            <w:vAlign w:val="center"/>
          </w:tcPr>
          <w:p w:rsidR="0099014B" w:rsidRDefault="007731E0">
            <w:pPr>
              <w:widowControl/>
              <w:spacing w:line="276" w:lineRule="auto"/>
              <w:jc w:val="left"/>
            </w:pPr>
            <w:r>
              <w:rPr>
                <w:rFonts w:ascii="宋体" w:hAnsi="宋体" w:hint="eastAsia"/>
              </w:rPr>
              <w:t>北矿检测技术有限公司</w:t>
            </w:r>
          </w:p>
        </w:tc>
        <w:tc>
          <w:tcPr>
            <w:tcW w:w="6808" w:type="dxa"/>
            <w:vAlign w:val="center"/>
          </w:tcPr>
          <w:p w:rsidR="0099014B" w:rsidRDefault="007731E0">
            <w:pPr>
              <w:widowControl/>
              <w:spacing w:line="276" w:lineRule="auto"/>
              <w:rPr>
                <w:rFonts w:ascii="宋体" w:hAnsi="宋体" w:cs="宋体"/>
                <w:kern w:val="0"/>
                <w:szCs w:val="21"/>
              </w:rPr>
            </w:pPr>
            <w:r>
              <w:rPr>
                <w:rFonts w:ascii="宋体" w:hAnsi="宋体" w:cs="宋体" w:hint="eastAsia"/>
                <w:kern w:val="0"/>
                <w:szCs w:val="21"/>
              </w:rPr>
              <w:t>二验单位，负责对主起草单位试验报告方法的精密度试验进行验证。</w:t>
            </w:r>
          </w:p>
        </w:tc>
      </w:tr>
      <w:tr w:rsidR="0099014B">
        <w:trPr>
          <w:trHeight w:val="570"/>
          <w:jc w:val="center"/>
        </w:trPr>
        <w:tc>
          <w:tcPr>
            <w:tcW w:w="2118" w:type="dxa"/>
            <w:vAlign w:val="center"/>
          </w:tcPr>
          <w:p w:rsidR="0099014B" w:rsidRDefault="007731E0">
            <w:pPr>
              <w:widowControl/>
              <w:spacing w:line="276" w:lineRule="auto"/>
              <w:jc w:val="left"/>
            </w:pPr>
            <w:r>
              <w:rPr>
                <w:rFonts w:ascii="宋体" w:hAnsi="宋体" w:hint="eastAsia"/>
              </w:rPr>
              <w:lastRenderedPageBreak/>
              <w:t>国合通用（青岛）测试评价有限公司</w:t>
            </w:r>
          </w:p>
        </w:tc>
        <w:tc>
          <w:tcPr>
            <w:tcW w:w="6808" w:type="dxa"/>
            <w:vAlign w:val="center"/>
          </w:tcPr>
          <w:p w:rsidR="0099014B" w:rsidRDefault="007731E0">
            <w:pPr>
              <w:widowControl/>
              <w:spacing w:line="276" w:lineRule="auto"/>
              <w:rPr>
                <w:rFonts w:ascii="宋体" w:hAnsi="宋体" w:cs="宋体"/>
                <w:kern w:val="0"/>
                <w:szCs w:val="21"/>
              </w:rPr>
            </w:pPr>
            <w:r>
              <w:rPr>
                <w:rFonts w:ascii="宋体" w:hAnsi="宋体" w:cs="宋体" w:hint="eastAsia"/>
                <w:kern w:val="0"/>
                <w:szCs w:val="21"/>
              </w:rPr>
              <w:t>二验单位，负责对主起草单位试验报告方法的精密度试验进行验证。</w:t>
            </w:r>
          </w:p>
        </w:tc>
      </w:tr>
      <w:tr w:rsidR="0099014B">
        <w:trPr>
          <w:trHeight w:val="570"/>
          <w:jc w:val="center"/>
        </w:trPr>
        <w:tc>
          <w:tcPr>
            <w:tcW w:w="2118" w:type="dxa"/>
            <w:vAlign w:val="center"/>
          </w:tcPr>
          <w:p w:rsidR="0099014B" w:rsidRDefault="007731E0">
            <w:pPr>
              <w:widowControl/>
              <w:spacing w:line="276" w:lineRule="auto"/>
              <w:jc w:val="left"/>
            </w:pPr>
            <w:r>
              <w:rPr>
                <w:rFonts w:ascii="宋体" w:hAnsi="宋体" w:hint="eastAsia"/>
              </w:rPr>
              <w:t>中国检验认证集团广东有限公司黄埔分公司</w:t>
            </w:r>
          </w:p>
        </w:tc>
        <w:tc>
          <w:tcPr>
            <w:tcW w:w="6808" w:type="dxa"/>
            <w:vAlign w:val="center"/>
          </w:tcPr>
          <w:p w:rsidR="0099014B" w:rsidRDefault="007731E0">
            <w:pPr>
              <w:widowControl/>
              <w:spacing w:line="276" w:lineRule="auto"/>
              <w:rPr>
                <w:rFonts w:ascii="宋体" w:hAnsi="宋体" w:cs="宋体"/>
                <w:kern w:val="0"/>
                <w:szCs w:val="21"/>
              </w:rPr>
            </w:pPr>
            <w:r>
              <w:rPr>
                <w:rFonts w:ascii="宋体" w:hAnsi="宋体" w:cs="宋体" w:hint="eastAsia"/>
                <w:kern w:val="0"/>
                <w:szCs w:val="21"/>
              </w:rPr>
              <w:t>二验单位，负责对主起草单位试验报告方法的精密度试验进行验证。</w:t>
            </w:r>
          </w:p>
        </w:tc>
      </w:tr>
      <w:tr w:rsidR="0099014B">
        <w:trPr>
          <w:trHeight w:val="570"/>
          <w:jc w:val="center"/>
        </w:trPr>
        <w:tc>
          <w:tcPr>
            <w:tcW w:w="2118" w:type="dxa"/>
            <w:vAlign w:val="center"/>
          </w:tcPr>
          <w:p w:rsidR="0099014B" w:rsidRDefault="007731E0">
            <w:pPr>
              <w:widowControl/>
              <w:spacing w:line="276" w:lineRule="auto"/>
              <w:jc w:val="left"/>
            </w:pPr>
            <w:r>
              <w:rPr>
                <w:rFonts w:ascii="宋体" w:hAnsi="宋体" w:hint="eastAsia"/>
              </w:rPr>
              <w:t>广西壮族自治区分析测试研究中心</w:t>
            </w:r>
          </w:p>
        </w:tc>
        <w:tc>
          <w:tcPr>
            <w:tcW w:w="6808" w:type="dxa"/>
            <w:vAlign w:val="center"/>
          </w:tcPr>
          <w:p w:rsidR="0099014B" w:rsidRDefault="007731E0">
            <w:pPr>
              <w:widowControl/>
              <w:spacing w:line="276" w:lineRule="auto"/>
              <w:rPr>
                <w:rFonts w:ascii="宋体" w:hAnsi="宋体" w:cs="宋体"/>
                <w:kern w:val="0"/>
                <w:szCs w:val="21"/>
              </w:rPr>
            </w:pPr>
            <w:r>
              <w:rPr>
                <w:rFonts w:ascii="宋体" w:hAnsi="宋体" w:cs="宋体" w:hint="eastAsia"/>
                <w:kern w:val="0"/>
                <w:szCs w:val="21"/>
              </w:rPr>
              <w:t>二验单位，负责对主起草单位试验报告方法的精密度试验进行验证。</w:t>
            </w:r>
          </w:p>
        </w:tc>
      </w:tr>
    </w:tbl>
    <w:p w:rsidR="0099014B" w:rsidRDefault="0099014B">
      <w:pPr>
        <w:spacing w:line="360" w:lineRule="auto"/>
        <w:ind w:firstLineChars="198" w:firstLine="416"/>
        <w:rPr>
          <w:rFonts w:ascii="宋体" w:hAnsi="宋体"/>
          <w:szCs w:val="21"/>
        </w:rPr>
      </w:pPr>
    </w:p>
    <w:p w:rsidR="00EC4F5B" w:rsidRPr="009F15A1" w:rsidRDefault="00EC4F5B" w:rsidP="00EC4F5B">
      <w:pPr>
        <w:spacing w:line="400" w:lineRule="exact"/>
        <w:rPr>
          <w:b/>
          <w:szCs w:val="28"/>
        </w:rPr>
      </w:pPr>
      <w:r w:rsidRPr="009F15A1">
        <w:rPr>
          <w:rFonts w:hint="eastAsia"/>
          <w:b/>
          <w:szCs w:val="28"/>
        </w:rPr>
        <w:t>1.3</w:t>
      </w:r>
      <w:r w:rsidRPr="009F15A1">
        <w:rPr>
          <w:rFonts w:hint="eastAsia"/>
          <w:b/>
          <w:szCs w:val="28"/>
        </w:rPr>
        <w:t>主要工作过程</w:t>
      </w:r>
    </w:p>
    <w:p w:rsidR="00EC4F5B" w:rsidRPr="000D0052" w:rsidRDefault="00EC4F5B" w:rsidP="00EC4F5B">
      <w:pPr>
        <w:spacing w:line="400" w:lineRule="exact"/>
        <w:rPr>
          <w:b/>
        </w:rPr>
      </w:pPr>
      <w:r w:rsidRPr="000D0052">
        <w:rPr>
          <w:rFonts w:hint="eastAsia"/>
          <w:b/>
        </w:rPr>
        <w:t>1.3.1</w:t>
      </w:r>
      <w:r w:rsidRPr="000D0052">
        <w:rPr>
          <w:rFonts w:hint="eastAsia"/>
          <w:b/>
        </w:rPr>
        <w:t>立项阶段</w:t>
      </w:r>
    </w:p>
    <w:p w:rsidR="00EC4F5B" w:rsidRDefault="00EC4F5B" w:rsidP="00EC4F5B">
      <w:pPr>
        <w:spacing w:line="400" w:lineRule="exact"/>
        <w:ind w:firstLineChars="200" w:firstLine="420"/>
      </w:pPr>
      <w:r>
        <w:rPr>
          <w:rFonts w:hint="eastAsia"/>
        </w:rPr>
        <w:t>中华人民共和国工业和信息化部下发的工信厅科【</w:t>
      </w:r>
      <w:r>
        <w:rPr>
          <w:rFonts w:hint="eastAsia"/>
        </w:rPr>
        <w:t>2020</w:t>
      </w:r>
      <w:r>
        <w:rPr>
          <w:rFonts w:hint="eastAsia"/>
        </w:rPr>
        <w:t>】</w:t>
      </w:r>
      <w:r>
        <w:rPr>
          <w:rFonts w:hint="eastAsia"/>
        </w:rPr>
        <w:t>263</w:t>
      </w:r>
      <w:r>
        <w:rPr>
          <w:rFonts w:hint="eastAsia"/>
        </w:rPr>
        <w:t>号《</w:t>
      </w:r>
      <w:r>
        <w:rPr>
          <w:rFonts w:hint="eastAsia"/>
        </w:rPr>
        <w:t>2020</w:t>
      </w:r>
      <w:r>
        <w:rPr>
          <w:rFonts w:hint="eastAsia"/>
        </w:rPr>
        <w:t>年第三批行业标准制修订和外文版项目计划》的通知。全国有色金属标准化技术委员会下达了制定《氧化铟化学分析方法第</w:t>
      </w:r>
      <w:r>
        <w:t>2</w:t>
      </w:r>
      <w:r>
        <w:rPr>
          <w:rFonts w:hint="eastAsia"/>
        </w:rPr>
        <w:t>部分：</w:t>
      </w:r>
      <w:r w:rsidRPr="00EC4F5B">
        <w:rPr>
          <w:rFonts w:hint="eastAsia"/>
        </w:rPr>
        <w:t>砷含量的测定</w:t>
      </w:r>
      <w:r w:rsidRPr="00EC4F5B">
        <w:rPr>
          <w:rFonts w:hint="eastAsia"/>
        </w:rPr>
        <w:t xml:space="preserve"> </w:t>
      </w:r>
      <w:r w:rsidRPr="00EC4F5B">
        <w:rPr>
          <w:rFonts w:hint="eastAsia"/>
        </w:rPr>
        <w:t>原子荧光光谱法</w:t>
      </w:r>
      <w:r>
        <w:rPr>
          <w:rFonts w:hint="eastAsia"/>
        </w:rPr>
        <w:t>》行业标准的任务。</w:t>
      </w:r>
    </w:p>
    <w:p w:rsidR="00EC4F5B" w:rsidRPr="000D0052" w:rsidRDefault="00EC4F5B" w:rsidP="00EC4F5B">
      <w:pPr>
        <w:spacing w:line="400" w:lineRule="exact"/>
        <w:rPr>
          <w:b/>
        </w:rPr>
      </w:pPr>
      <w:r w:rsidRPr="000D0052">
        <w:rPr>
          <w:rFonts w:hint="eastAsia"/>
          <w:b/>
        </w:rPr>
        <w:t>1.3.2</w:t>
      </w:r>
      <w:r w:rsidRPr="000D0052">
        <w:rPr>
          <w:rFonts w:hint="eastAsia"/>
          <w:b/>
        </w:rPr>
        <w:t>起草阶段</w:t>
      </w:r>
    </w:p>
    <w:p w:rsidR="0099014B" w:rsidRDefault="00EC4F5B" w:rsidP="006B3008">
      <w:pPr>
        <w:spacing w:line="400" w:lineRule="exact"/>
        <w:ind w:firstLineChars="200" w:firstLine="420"/>
        <w:rPr>
          <w:rFonts w:ascii="宋体" w:hAnsi="宋体"/>
          <w:bCs/>
          <w:szCs w:val="21"/>
        </w:rPr>
      </w:pPr>
      <w:r>
        <w:rPr>
          <w:rFonts w:hint="eastAsia"/>
        </w:rPr>
        <w:t>第一次会议</w:t>
      </w:r>
      <w:r w:rsidR="006B3008">
        <w:rPr>
          <w:rFonts w:hint="eastAsia"/>
        </w:rPr>
        <w:t>：</w:t>
      </w:r>
      <w:r w:rsidR="007731E0">
        <w:rPr>
          <w:rFonts w:ascii="宋体" w:hAnsi="宋体" w:hint="eastAsia"/>
          <w:bCs/>
          <w:szCs w:val="21"/>
        </w:rPr>
        <w:t>20</w:t>
      </w:r>
      <w:r w:rsidR="007731E0">
        <w:rPr>
          <w:rFonts w:ascii="宋体" w:hAnsi="宋体"/>
          <w:bCs/>
          <w:szCs w:val="21"/>
        </w:rPr>
        <w:t>21</w:t>
      </w:r>
      <w:r w:rsidR="007731E0">
        <w:rPr>
          <w:rFonts w:ascii="宋体" w:hAnsi="宋体" w:hint="eastAsia"/>
          <w:bCs/>
          <w:szCs w:val="21"/>
        </w:rPr>
        <w:t>年</w:t>
      </w:r>
      <w:r w:rsidR="007731E0">
        <w:rPr>
          <w:rFonts w:ascii="宋体" w:hAnsi="宋体"/>
          <w:bCs/>
          <w:szCs w:val="21"/>
        </w:rPr>
        <w:t>3</w:t>
      </w:r>
      <w:r w:rsidR="007731E0">
        <w:rPr>
          <w:rFonts w:ascii="宋体" w:hAnsi="宋体" w:hint="eastAsia"/>
          <w:bCs/>
          <w:szCs w:val="21"/>
        </w:rPr>
        <w:t>月全国有色金属标准化技术委员会在贵阳市召开了任务落实会，根据会上的讨论，以及《氧化铟化学分析方法 第2部分：砷含量的测定》任务落实会议纪要的规定，确定了原子荧光光谱法作为氧化铟中砷含量的测定方法。同时会上与</w:t>
      </w:r>
      <w:r w:rsidR="007731E0">
        <w:rPr>
          <w:rFonts w:hint="eastAsia"/>
        </w:rPr>
        <w:t>国标（北京）检验认证有限公司</w:t>
      </w:r>
      <w:r w:rsidR="007731E0">
        <w:rPr>
          <w:rFonts w:ascii="宋体" w:hAnsi="宋体" w:hint="eastAsia"/>
          <w:bCs/>
          <w:szCs w:val="21"/>
        </w:rPr>
        <w:t>、</w:t>
      </w:r>
      <w:r w:rsidR="007731E0">
        <w:rPr>
          <w:rFonts w:hint="eastAsia"/>
        </w:rPr>
        <w:t>云南锡业集团（控股）有限公司</w:t>
      </w:r>
      <w:r w:rsidR="007731E0">
        <w:rPr>
          <w:rFonts w:ascii="宋体" w:hAnsi="宋体" w:hint="eastAsia"/>
          <w:bCs/>
          <w:szCs w:val="21"/>
        </w:rPr>
        <w:t>、通标标准技术服务(天津S</w:t>
      </w:r>
      <w:r w:rsidR="007731E0">
        <w:rPr>
          <w:rFonts w:ascii="宋体" w:hAnsi="宋体"/>
          <w:bCs/>
          <w:szCs w:val="21"/>
        </w:rPr>
        <w:t>GS)</w:t>
      </w:r>
      <w:r w:rsidR="007731E0">
        <w:rPr>
          <w:rFonts w:ascii="宋体" w:hAnsi="宋体" w:hint="eastAsia"/>
          <w:bCs/>
          <w:szCs w:val="21"/>
        </w:rPr>
        <w:t>有限公司、</w:t>
      </w:r>
      <w:r w:rsidR="007731E0">
        <w:rPr>
          <w:rFonts w:ascii="宋体" w:hAnsi="宋体" w:hint="eastAsia"/>
        </w:rPr>
        <w:t>北矿检测技术有限公司、国合通用（青岛）测试评价有限公司、广西壮族自治区分析测试研究中心</w:t>
      </w:r>
      <w:r w:rsidR="007731E0">
        <w:rPr>
          <w:rFonts w:ascii="宋体" w:hAnsi="宋体" w:hint="eastAsia"/>
          <w:bCs/>
          <w:szCs w:val="21"/>
        </w:rPr>
        <w:t>等积极讨论，并邀请</w:t>
      </w:r>
      <w:r w:rsidR="007731E0">
        <w:rPr>
          <w:rFonts w:ascii="宋体" w:hAnsi="宋体"/>
          <w:bCs/>
          <w:szCs w:val="21"/>
        </w:rPr>
        <w:t>其</w:t>
      </w:r>
      <w:r w:rsidR="007731E0">
        <w:rPr>
          <w:rFonts w:ascii="宋体" w:hAnsi="宋体" w:hint="eastAsia"/>
          <w:bCs/>
          <w:szCs w:val="21"/>
        </w:rPr>
        <w:t>加入氧化铟编制小组。我单位于20</w:t>
      </w:r>
      <w:r w:rsidR="007731E0">
        <w:rPr>
          <w:rFonts w:ascii="宋体" w:hAnsi="宋体"/>
          <w:bCs/>
          <w:szCs w:val="21"/>
        </w:rPr>
        <w:t>21</w:t>
      </w:r>
      <w:r w:rsidR="007731E0">
        <w:rPr>
          <w:rFonts w:ascii="宋体" w:hAnsi="宋体" w:hint="eastAsia"/>
          <w:bCs/>
          <w:szCs w:val="21"/>
        </w:rPr>
        <w:t>年</w:t>
      </w:r>
      <w:r w:rsidR="007731E0">
        <w:rPr>
          <w:rFonts w:ascii="宋体" w:hAnsi="宋体"/>
          <w:bCs/>
          <w:szCs w:val="21"/>
        </w:rPr>
        <w:t>4</w:t>
      </w:r>
      <w:r w:rsidR="007731E0">
        <w:rPr>
          <w:rFonts w:ascii="宋体" w:hAnsi="宋体" w:hint="eastAsia"/>
          <w:bCs/>
          <w:szCs w:val="21"/>
        </w:rPr>
        <w:t>月开展标准分析方法试验和验证工作，进行标准分析方法主要技术条件和试验条件的优化。</w:t>
      </w:r>
    </w:p>
    <w:p w:rsidR="0099014B" w:rsidRDefault="007731E0" w:rsidP="006B3008">
      <w:pPr>
        <w:spacing w:line="400" w:lineRule="exact"/>
        <w:ind w:firstLineChars="200" w:firstLine="420"/>
        <w:rPr>
          <w:rFonts w:ascii="宋体" w:hAnsi="宋体"/>
          <w:bCs/>
          <w:szCs w:val="21"/>
        </w:rPr>
      </w:pPr>
      <w:r w:rsidRPr="00C2254C">
        <w:rPr>
          <w:rFonts w:hint="eastAsia"/>
        </w:rPr>
        <w:t>内部讨论会</w:t>
      </w:r>
      <w:r w:rsidR="006B3008">
        <w:rPr>
          <w:rFonts w:hint="eastAsia"/>
        </w:rPr>
        <w:t>：</w:t>
      </w:r>
      <w:r>
        <w:rPr>
          <w:rFonts w:ascii="宋体" w:hAnsi="宋体" w:hint="eastAsia"/>
          <w:bCs/>
          <w:szCs w:val="21"/>
        </w:rPr>
        <w:t>20</w:t>
      </w:r>
      <w:r>
        <w:rPr>
          <w:rFonts w:ascii="宋体" w:hAnsi="宋体"/>
          <w:bCs/>
          <w:szCs w:val="21"/>
        </w:rPr>
        <w:t>21</w:t>
      </w:r>
      <w:r>
        <w:rPr>
          <w:rFonts w:ascii="宋体" w:hAnsi="宋体" w:hint="eastAsia"/>
          <w:bCs/>
          <w:szCs w:val="21"/>
        </w:rPr>
        <w:t>年12月昆明冶金研究院在云南省昆明市组织召开专题会议，对负责起草制订的</w:t>
      </w:r>
      <w:r>
        <w:rPr>
          <w:rFonts w:ascii="宋体" w:hAnsi="宋体"/>
          <w:bCs/>
          <w:szCs w:val="21"/>
        </w:rPr>
        <w:t>YS</w:t>
      </w:r>
      <w:r>
        <w:rPr>
          <w:rFonts w:ascii="宋体" w:hAnsi="宋体" w:hint="eastAsia"/>
          <w:bCs/>
          <w:szCs w:val="21"/>
        </w:rPr>
        <w:t xml:space="preserve">/T </w:t>
      </w:r>
      <w:r>
        <w:rPr>
          <w:rFonts w:ascii="宋体" w:hAnsi="宋体"/>
          <w:bCs/>
          <w:szCs w:val="21"/>
        </w:rPr>
        <w:t>XXXX</w:t>
      </w:r>
      <w:r>
        <w:rPr>
          <w:rFonts w:ascii="宋体" w:hAnsi="宋体" w:hint="eastAsia"/>
          <w:bCs/>
          <w:szCs w:val="21"/>
        </w:rPr>
        <w:t>-20</w:t>
      </w:r>
      <w:r>
        <w:rPr>
          <w:rFonts w:ascii="宋体" w:hAnsi="宋体"/>
          <w:bCs/>
          <w:szCs w:val="21"/>
        </w:rPr>
        <w:t>X</w:t>
      </w:r>
      <w:r>
        <w:rPr>
          <w:rFonts w:ascii="宋体" w:hAnsi="宋体" w:hint="eastAsia"/>
          <w:bCs/>
          <w:szCs w:val="21"/>
        </w:rPr>
        <w:t>X《氧化铟化学分析方法 第2部分：砷含量的测定》标准项目进行了讨论，对各个标准测定范围、方法提要、测定步骤、精密度等部分进行了详细的论证，基本达成了统一。</w:t>
      </w:r>
    </w:p>
    <w:p w:rsidR="0099014B" w:rsidRPr="00B175C8" w:rsidRDefault="007731E0" w:rsidP="00B175C8">
      <w:pPr>
        <w:spacing w:line="400" w:lineRule="exact"/>
        <w:ind w:firstLineChars="200" w:firstLine="420"/>
      </w:pPr>
      <w:r w:rsidRPr="00B175C8">
        <w:rPr>
          <w:rFonts w:hint="eastAsia"/>
        </w:rPr>
        <w:t>主要工作过程</w:t>
      </w:r>
      <w:r w:rsidR="006B3008">
        <w:rPr>
          <w:rFonts w:hint="eastAsia"/>
        </w:rPr>
        <w:t>：</w:t>
      </w:r>
    </w:p>
    <w:p w:rsidR="0099014B" w:rsidRDefault="007731E0">
      <w:pPr>
        <w:spacing w:line="360" w:lineRule="auto"/>
        <w:rPr>
          <w:rFonts w:ascii="宋体" w:hAnsi="宋体"/>
          <w:bCs/>
          <w:szCs w:val="21"/>
        </w:rPr>
      </w:pPr>
      <w:r>
        <w:rPr>
          <w:rFonts w:ascii="宋体" w:hAnsi="宋体" w:hint="eastAsia"/>
          <w:b/>
          <w:bCs/>
          <w:szCs w:val="21"/>
        </w:rPr>
        <w:t xml:space="preserve">    </w:t>
      </w:r>
      <w:r>
        <w:rPr>
          <w:rFonts w:ascii="宋体" w:hAnsi="宋体" w:hint="eastAsia"/>
          <w:bCs/>
          <w:szCs w:val="21"/>
        </w:rPr>
        <w:t>从该标准起草项目申报开始，昆明冶金研究院就组建了</w:t>
      </w:r>
      <w:r>
        <w:rPr>
          <w:rFonts w:ascii="宋体" w:hAnsi="宋体"/>
          <w:bCs/>
          <w:szCs w:val="21"/>
        </w:rPr>
        <w:t>YS</w:t>
      </w:r>
      <w:r>
        <w:rPr>
          <w:rFonts w:ascii="宋体" w:hAnsi="宋体" w:hint="eastAsia"/>
          <w:bCs/>
          <w:szCs w:val="21"/>
        </w:rPr>
        <w:t xml:space="preserve">/T </w:t>
      </w:r>
      <w:r>
        <w:rPr>
          <w:rFonts w:ascii="宋体" w:hAnsi="宋体"/>
          <w:bCs/>
          <w:szCs w:val="21"/>
        </w:rPr>
        <w:t>XXXX</w:t>
      </w:r>
      <w:r>
        <w:rPr>
          <w:rFonts w:ascii="宋体" w:hAnsi="宋体" w:hint="eastAsia"/>
          <w:bCs/>
          <w:szCs w:val="21"/>
        </w:rPr>
        <w:t>-20</w:t>
      </w:r>
      <w:r>
        <w:rPr>
          <w:rFonts w:ascii="宋体" w:hAnsi="宋体"/>
          <w:bCs/>
          <w:szCs w:val="21"/>
        </w:rPr>
        <w:t>X</w:t>
      </w:r>
      <w:r>
        <w:rPr>
          <w:rFonts w:ascii="宋体" w:hAnsi="宋体" w:hint="eastAsia"/>
          <w:bCs/>
          <w:szCs w:val="21"/>
        </w:rPr>
        <w:t>X《氧化铟化学分析方法 第2部分：砷含量的测定》起草项目组。项目组由长期负责标准制修订的教授级高工担任组长，高级工程师、工程师及硕士担任组员。</w:t>
      </w:r>
    </w:p>
    <w:p w:rsidR="0099014B" w:rsidRDefault="007731E0">
      <w:pPr>
        <w:spacing w:line="360" w:lineRule="auto"/>
        <w:ind w:firstLineChars="200" w:firstLine="420"/>
        <w:rPr>
          <w:rFonts w:ascii="宋体" w:hAnsi="宋体"/>
          <w:bCs/>
          <w:szCs w:val="21"/>
        </w:rPr>
      </w:pPr>
      <w:r>
        <w:rPr>
          <w:rFonts w:ascii="宋体" w:hAnsi="宋体" w:hint="eastAsia"/>
          <w:bCs/>
          <w:szCs w:val="21"/>
        </w:rPr>
        <w:t>针对氧化铟产品的特性，其工业成品砷含量相对单一，为了标准方法的研制，经与参与单位云南锡业集团有限公司共同协商后，决定由云锡公司承担合成样品的研制工作。最终完成了样品的制备，形成了砷含量从0.00XX%～0.XX%的5个梯度样品。为方法的验证工作提供了必要前提。本方法是采用原子荧光光谱法，我们在总结过去工作经验的基础上，认真地进行了条件试验，对共存离子进行了干扰试验，对方法进行了样品分析，在此基础上我们编</w:t>
      </w:r>
      <w:r>
        <w:rPr>
          <w:rFonts w:ascii="宋体" w:hAnsi="宋体" w:hint="eastAsia"/>
          <w:bCs/>
          <w:szCs w:val="21"/>
        </w:rPr>
        <w:lastRenderedPageBreak/>
        <w:t>制完成了《试验报告》，进行了充实完善。并将试验报告和验证样品提交给各个验证单位。</w:t>
      </w:r>
    </w:p>
    <w:p w:rsidR="0099014B" w:rsidRDefault="00B175C8">
      <w:pPr>
        <w:spacing w:line="360" w:lineRule="auto"/>
        <w:ind w:firstLine="435"/>
        <w:rPr>
          <w:rFonts w:ascii="宋体" w:hAnsi="宋体"/>
          <w:bCs/>
          <w:szCs w:val="21"/>
        </w:rPr>
      </w:pPr>
      <w:r w:rsidRPr="00B175C8">
        <w:rPr>
          <w:rFonts w:ascii="宋体" w:hAnsi="宋体" w:hint="eastAsia"/>
          <w:bCs/>
          <w:szCs w:val="21"/>
        </w:rPr>
        <w:t>第二次会议</w:t>
      </w:r>
      <w:r w:rsidR="006B3008">
        <w:rPr>
          <w:rFonts w:ascii="宋体" w:hAnsi="宋体" w:hint="eastAsia"/>
          <w:bCs/>
          <w:szCs w:val="21"/>
        </w:rPr>
        <w:t>：</w:t>
      </w:r>
      <w:r w:rsidR="007731E0">
        <w:rPr>
          <w:rFonts w:ascii="宋体" w:hAnsi="宋体" w:hint="eastAsia"/>
          <w:bCs/>
          <w:szCs w:val="21"/>
        </w:rPr>
        <w:t>20</w:t>
      </w:r>
      <w:r w:rsidR="007731E0">
        <w:rPr>
          <w:rFonts w:ascii="宋体" w:hAnsi="宋体"/>
          <w:bCs/>
          <w:szCs w:val="21"/>
        </w:rPr>
        <w:t>2</w:t>
      </w:r>
      <w:r w:rsidR="007731E0">
        <w:rPr>
          <w:rFonts w:ascii="宋体" w:hAnsi="宋体" w:hint="eastAsia"/>
          <w:bCs/>
          <w:szCs w:val="21"/>
        </w:rPr>
        <w:t>2年3月31日，召开了《钨及钨合金板表面碳含量测定方法》等5项稀有金属标准网络工作会议。会议中，对《氧化铟化学分析方法 第2部分：砷含量的测定 原子荧光光谱法》进行了讨论。针对参会专家与标委会老师们在会议中对标准文本提出的技术方面、格式方面的合理意见、建议，进行认真归纳和充分验证、经过修改总结，形成了征求意见稿。本次会议对标准内容进行了详细讨论，形成有效的更改意见，同时要求编制组成员进一步补充数据分析及试验比对样品分析，编制组根据会议讨论意见及后期的数据及试验分析结果，对标准进行完善形成讨论稿，进一步推进工作。</w:t>
      </w:r>
    </w:p>
    <w:p w:rsidR="0099014B" w:rsidRDefault="007731E0">
      <w:pPr>
        <w:spacing w:line="360" w:lineRule="auto"/>
        <w:ind w:firstLine="435"/>
        <w:rPr>
          <w:rFonts w:ascii="宋体" w:hAnsi="宋体"/>
          <w:bCs/>
          <w:szCs w:val="21"/>
        </w:rPr>
      </w:pPr>
      <w:r>
        <w:rPr>
          <w:rFonts w:ascii="宋体" w:hAnsi="宋体" w:hint="eastAsia"/>
          <w:bCs/>
          <w:szCs w:val="21"/>
        </w:rPr>
        <w:t>2022年6月邀请</w:t>
      </w:r>
      <w:r>
        <w:rPr>
          <w:rFonts w:ascii="宋体" w:hAnsi="宋体" w:hint="eastAsia"/>
        </w:rPr>
        <w:t>通标标准技术服务（天津）有限公司、北矿检测技术有限公司、国合通用（青岛）测试评价有限公司、中国检验认证集团广东有限公司黄埔分公司、广西壮族自治区分析测试研究中心</w:t>
      </w:r>
      <w:r>
        <w:rPr>
          <w:rFonts w:ascii="宋体" w:hAnsi="宋体" w:hint="eastAsia"/>
          <w:bCs/>
          <w:szCs w:val="21"/>
        </w:rPr>
        <w:t>进行项目的二验工作，同时向氧化铟相关企业进行征求意见等工作。</w:t>
      </w:r>
    </w:p>
    <w:p w:rsidR="0099014B" w:rsidRPr="00990E40" w:rsidRDefault="007731E0" w:rsidP="008624C5">
      <w:pPr>
        <w:spacing w:line="400" w:lineRule="exact"/>
        <w:ind w:firstLineChars="200" w:firstLine="420"/>
        <w:rPr>
          <w:rFonts w:ascii="宋体" w:hAnsi="宋体"/>
          <w:bCs/>
          <w:szCs w:val="21"/>
        </w:rPr>
      </w:pPr>
      <w:r>
        <w:rPr>
          <w:rFonts w:ascii="宋体" w:hAnsi="宋体" w:hint="eastAsia"/>
          <w:bCs/>
          <w:szCs w:val="21"/>
        </w:rPr>
        <w:t>第三次会议</w:t>
      </w:r>
      <w:r w:rsidR="00990E40">
        <w:rPr>
          <w:rFonts w:ascii="宋体" w:hAnsi="宋体" w:hint="eastAsia"/>
          <w:bCs/>
          <w:szCs w:val="21"/>
        </w:rPr>
        <w:t>：</w:t>
      </w:r>
      <w:r w:rsidR="00990E40">
        <w:rPr>
          <w:rFonts w:hint="eastAsia"/>
        </w:rPr>
        <w:t>2022</w:t>
      </w:r>
      <w:r w:rsidR="00990E40">
        <w:rPr>
          <w:rFonts w:hint="eastAsia"/>
        </w:rPr>
        <w:t>年</w:t>
      </w:r>
      <w:r w:rsidR="00990E40">
        <w:rPr>
          <w:rFonts w:hint="eastAsia"/>
        </w:rPr>
        <w:t>8</w:t>
      </w:r>
      <w:r w:rsidR="00990E40">
        <w:rPr>
          <w:rFonts w:hint="eastAsia"/>
        </w:rPr>
        <w:t>月由标准委员会组织，在湖北宜昌召开了标准预审定会议。</w:t>
      </w:r>
      <w:r w:rsidR="00990E40" w:rsidRPr="00F370B1">
        <w:rPr>
          <w:rFonts w:hint="eastAsia"/>
        </w:rPr>
        <w:t>《氧化铟化学分析方法第</w:t>
      </w:r>
      <w:r w:rsidR="00990E40">
        <w:t>2</w:t>
      </w:r>
      <w:r w:rsidR="00990E40" w:rsidRPr="00F370B1">
        <w:rPr>
          <w:rFonts w:hint="eastAsia"/>
        </w:rPr>
        <w:t>部分：</w:t>
      </w:r>
      <w:r w:rsidR="00990E40">
        <w:rPr>
          <w:rFonts w:hint="eastAsia"/>
        </w:rPr>
        <w:t>砷</w:t>
      </w:r>
      <w:r w:rsidR="00990E40" w:rsidRPr="00F370B1">
        <w:rPr>
          <w:rFonts w:hint="eastAsia"/>
        </w:rPr>
        <w:t>含量的测定</w:t>
      </w:r>
      <w:r w:rsidR="00990E40">
        <w:rPr>
          <w:rFonts w:hint="eastAsia"/>
        </w:rPr>
        <w:t xml:space="preserve"> </w:t>
      </w:r>
      <w:r w:rsidR="00990E40">
        <w:rPr>
          <w:rFonts w:hint="eastAsia"/>
        </w:rPr>
        <w:t>原子荧光</w:t>
      </w:r>
      <w:r w:rsidR="00990E40" w:rsidRPr="00F370B1">
        <w:rPr>
          <w:rFonts w:hint="eastAsia"/>
        </w:rPr>
        <w:t>光谱法》编制组提交了标准</w:t>
      </w:r>
      <w:r w:rsidR="00990E40">
        <w:rPr>
          <w:rFonts w:hint="eastAsia"/>
        </w:rPr>
        <w:t>预审</w:t>
      </w:r>
      <w:r w:rsidR="00990E40" w:rsidRPr="00F370B1">
        <w:rPr>
          <w:rFonts w:hint="eastAsia"/>
        </w:rPr>
        <w:t>稿及编制说明。</w:t>
      </w:r>
      <w:r w:rsidR="00990E40">
        <w:rPr>
          <w:rFonts w:hint="eastAsia"/>
        </w:rPr>
        <w:t>会上各位专家对本标准</w:t>
      </w:r>
      <w:r w:rsidR="008624C5">
        <w:rPr>
          <w:rFonts w:hint="eastAsia"/>
        </w:rPr>
        <w:t>文本</w:t>
      </w:r>
      <w:r w:rsidR="00990E40">
        <w:rPr>
          <w:rFonts w:hint="eastAsia"/>
        </w:rPr>
        <w:t>（预审稿）提出</w:t>
      </w:r>
      <w:r w:rsidR="008624C5">
        <w:rPr>
          <w:rFonts w:hint="eastAsia"/>
        </w:rPr>
        <w:t>了</w:t>
      </w:r>
      <w:r w:rsidR="00990E40">
        <w:rPr>
          <w:rFonts w:hint="eastAsia"/>
        </w:rPr>
        <w:t>修改意见，</w:t>
      </w:r>
      <w:r w:rsidR="00990E40" w:rsidRPr="00AA1F62">
        <w:rPr>
          <w:rFonts w:hint="eastAsia"/>
        </w:rPr>
        <w:t>编制组根据专家意见及征集的意见，对标准稿及其编制说明进行了修改，形成了标准审</w:t>
      </w:r>
      <w:r w:rsidR="00990E40">
        <w:rPr>
          <w:rFonts w:hint="eastAsia"/>
        </w:rPr>
        <w:t>定</w:t>
      </w:r>
      <w:r w:rsidR="00990E40" w:rsidRPr="00AA1F62">
        <w:rPr>
          <w:rFonts w:hint="eastAsia"/>
        </w:rPr>
        <w:t>稿及其编制说明</w:t>
      </w:r>
      <w:r w:rsidR="002D7203">
        <w:rPr>
          <w:rFonts w:hint="eastAsia"/>
        </w:rPr>
        <w:t>和征求</w:t>
      </w:r>
      <w:r w:rsidR="00990E40" w:rsidRPr="00AA1F62">
        <w:rPr>
          <w:rFonts w:hint="eastAsia"/>
        </w:rPr>
        <w:t>意见汇总处理表。</w:t>
      </w:r>
    </w:p>
    <w:p w:rsidR="00B175C8" w:rsidRDefault="00B175C8" w:rsidP="00B175C8">
      <w:pPr>
        <w:spacing w:line="400" w:lineRule="exact"/>
        <w:rPr>
          <w:b/>
          <w:bCs/>
          <w:sz w:val="28"/>
          <w:szCs w:val="28"/>
        </w:rPr>
      </w:pPr>
      <w:r>
        <w:rPr>
          <w:b/>
          <w:bCs/>
          <w:sz w:val="28"/>
          <w:szCs w:val="28"/>
        </w:rPr>
        <w:t>二、编制原则依据</w:t>
      </w:r>
    </w:p>
    <w:p w:rsidR="0099014B" w:rsidRDefault="007731E0">
      <w:pPr>
        <w:spacing w:line="360" w:lineRule="auto"/>
        <w:ind w:firstLineChars="200" w:firstLine="420"/>
        <w:rPr>
          <w:rFonts w:ascii="宋体" w:hAnsi="宋体"/>
          <w:bCs/>
          <w:szCs w:val="21"/>
        </w:rPr>
      </w:pPr>
      <w:r>
        <w:rPr>
          <w:rFonts w:ascii="宋体" w:hAnsi="宋体" w:hint="eastAsia"/>
          <w:bCs/>
          <w:szCs w:val="21"/>
        </w:rPr>
        <w:t>从该标准起草项目申报开始，昆明冶金研究院就组建了</w:t>
      </w:r>
      <w:r>
        <w:rPr>
          <w:rFonts w:ascii="宋体" w:hAnsi="宋体"/>
          <w:bCs/>
          <w:szCs w:val="21"/>
        </w:rPr>
        <w:t>YS</w:t>
      </w:r>
      <w:r>
        <w:rPr>
          <w:rFonts w:ascii="宋体" w:hAnsi="宋体" w:hint="eastAsia"/>
          <w:bCs/>
          <w:szCs w:val="21"/>
        </w:rPr>
        <w:t xml:space="preserve">/T </w:t>
      </w:r>
      <w:r>
        <w:rPr>
          <w:rFonts w:ascii="宋体" w:hAnsi="宋体"/>
          <w:bCs/>
          <w:szCs w:val="21"/>
        </w:rPr>
        <w:t>XXXX</w:t>
      </w:r>
      <w:r>
        <w:rPr>
          <w:rFonts w:ascii="宋体" w:hAnsi="宋体" w:hint="eastAsia"/>
          <w:bCs/>
          <w:szCs w:val="21"/>
        </w:rPr>
        <w:t>-20</w:t>
      </w:r>
      <w:r>
        <w:rPr>
          <w:rFonts w:ascii="宋体" w:hAnsi="宋体"/>
          <w:bCs/>
          <w:szCs w:val="21"/>
        </w:rPr>
        <w:t>X</w:t>
      </w:r>
      <w:r>
        <w:rPr>
          <w:rFonts w:ascii="宋体" w:hAnsi="宋体" w:hint="eastAsia"/>
          <w:bCs/>
          <w:szCs w:val="21"/>
        </w:rPr>
        <w:t>X《氧化铟化学分析方法 第2部分：砷含量的测定》起草项目组，撰写开题报告，落实项目组长及参与组员的起草任务，确定标准编审原则如下：</w:t>
      </w:r>
    </w:p>
    <w:p w:rsidR="00B175C8" w:rsidRDefault="00B175C8" w:rsidP="00B175C8">
      <w:pPr>
        <w:spacing w:line="360" w:lineRule="auto"/>
        <w:rPr>
          <w:rFonts w:ascii="宋体" w:hAnsi="宋体"/>
          <w:bCs/>
          <w:szCs w:val="21"/>
        </w:rPr>
      </w:pPr>
      <w:r>
        <w:rPr>
          <w:rFonts w:ascii="宋体" w:hAnsi="宋体"/>
          <w:bCs/>
          <w:szCs w:val="21"/>
        </w:rPr>
        <w:t>1</w:t>
      </w:r>
      <w:r>
        <w:rPr>
          <w:rFonts w:ascii="宋体" w:hAnsi="宋体" w:hint="eastAsia"/>
          <w:bCs/>
          <w:szCs w:val="21"/>
        </w:rPr>
        <w:t>）GB/T 1.1-20</w:t>
      </w:r>
      <w:r>
        <w:rPr>
          <w:rFonts w:ascii="宋体" w:hAnsi="宋体"/>
          <w:bCs/>
          <w:szCs w:val="21"/>
        </w:rPr>
        <w:t>20</w:t>
      </w:r>
      <w:r>
        <w:rPr>
          <w:rFonts w:ascii="宋体" w:hAnsi="宋体" w:hint="eastAsia"/>
          <w:bCs/>
          <w:szCs w:val="21"/>
        </w:rPr>
        <w:t>《标准化工作导则 第1部分：标准化文件的结构和起草规则》、GB/T 20001.4-2015《标准编写规则 第4部分:试验方法标准》和有色加工产品标准和国家标准编写示例的要求进行格式和结构编写。</w:t>
      </w:r>
    </w:p>
    <w:p w:rsidR="0099014B" w:rsidRDefault="00B175C8">
      <w:pPr>
        <w:spacing w:line="360" w:lineRule="auto"/>
        <w:rPr>
          <w:rFonts w:ascii="宋体" w:hAnsi="宋体"/>
          <w:bCs/>
          <w:szCs w:val="21"/>
        </w:rPr>
      </w:pPr>
      <w:r>
        <w:rPr>
          <w:rFonts w:ascii="宋体" w:hAnsi="宋体"/>
          <w:bCs/>
          <w:szCs w:val="21"/>
        </w:rPr>
        <w:t>2</w:t>
      </w:r>
      <w:r w:rsidR="007731E0">
        <w:rPr>
          <w:rFonts w:ascii="宋体" w:hAnsi="宋体" w:hint="eastAsia"/>
          <w:bCs/>
          <w:szCs w:val="21"/>
        </w:rPr>
        <w:t>）以满足我国铟行业的实际生产和使用的需要为原则，提高标准的适用性。本标准规范了当前国内氧化铟粉末氧化铟化学分析方法，并且符合氧化铟行业的市场应用需求，具有指导作用，并能规范市场。</w:t>
      </w:r>
    </w:p>
    <w:p w:rsidR="0099014B" w:rsidRDefault="00B175C8">
      <w:pPr>
        <w:spacing w:line="360" w:lineRule="auto"/>
        <w:rPr>
          <w:rFonts w:ascii="宋体" w:hAnsi="宋体"/>
          <w:bCs/>
          <w:szCs w:val="21"/>
        </w:rPr>
      </w:pPr>
      <w:r>
        <w:rPr>
          <w:rFonts w:ascii="宋体" w:hAnsi="宋体"/>
          <w:bCs/>
          <w:szCs w:val="21"/>
        </w:rPr>
        <w:t>3</w:t>
      </w:r>
      <w:r w:rsidR="007731E0">
        <w:rPr>
          <w:rFonts w:ascii="宋体" w:hAnsi="宋体" w:hint="eastAsia"/>
          <w:bCs/>
          <w:szCs w:val="21"/>
        </w:rPr>
        <w:t>）以与实际相结合为原则，提高标准的可操作性。</w:t>
      </w:r>
    </w:p>
    <w:p w:rsidR="0099014B" w:rsidRDefault="00B175C8">
      <w:pPr>
        <w:spacing w:line="360" w:lineRule="auto"/>
        <w:rPr>
          <w:rFonts w:ascii="宋体" w:hAnsi="宋体"/>
          <w:bCs/>
          <w:szCs w:val="21"/>
        </w:rPr>
      </w:pPr>
      <w:r>
        <w:rPr>
          <w:rFonts w:ascii="宋体" w:hAnsi="宋体"/>
          <w:bCs/>
          <w:szCs w:val="21"/>
        </w:rPr>
        <w:t>4</w:t>
      </w:r>
      <w:r w:rsidR="007731E0">
        <w:rPr>
          <w:rFonts w:ascii="宋体" w:hAnsi="宋体" w:hint="eastAsia"/>
          <w:bCs/>
          <w:szCs w:val="21"/>
        </w:rPr>
        <w:t>）充分考虑国家法律、安全、卫生、环保法规的要求。</w:t>
      </w:r>
    </w:p>
    <w:p w:rsidR="00B175C8" w:rsidRPr="00B175C8" w:rsidRDefault="00B175C8" w:rsidP="00B175C8">
      <w:pPr>
        <w:spacing w:line="400" w:lineRule="exact"/>
        <w:rPr>
          <w:b/>
          <w:bCs/>
          <w:sz w:val="28"/>
          <w:szCs w:val="28"/>
        </w:rPr>
      </w:pPr>
      <w:r w:rsidRPr="00B175C8">
        <w:rPr>
          <w:rFonts w:hint="eastAsia"/>
          <w:b/>
          <w:bCs/>
          <w:sz w:val="28"/>
          <w:szCs w:val="28"/>
        </w:rPr>
        <w:t>三、标准化文件主要内容的确定依据</w:t>
      </w:r>
    </w:p>
    <w:p w:rsidR="0099014B" w:rsidRDefault="007731E0">
      <w:pPr>
        <w:widowControl/>
        <w:spacing w:line="360" w:lineRule="auto"/>
        <w:ind w:firstLineChars="200" w:firstLine="420"/>
        <w:rPr>
          <w:rFonts w:ascii="宋体" w:hAnsi="宋体" w:cs="宋体"/>
          <w:szCs w:val="21"/>
        </w:rPr>
      </w:pPr>
      <w:r>
        <w:rPr>
          <w:rFonts w:ascii="宋体" w:hAnsi="宋体" w:cs="宋体"/>
          <w:szCs w:val="21"/>
        </w:rPr>
        <w:t>查阅了相关资料，</w:t>
      </w:r>
      <w:r>
        <w:rPr>
          <w:rFonts w:ascii="宋体" w:hAnsi="宋体" w:cs="宋体" w:hint="eastAsia"/>
          <w:szCs w:val="21"/>
        </w:rPr>
        <w:t>拟定了试验方案，</w:t>
      </w:r>
      <w:r>
        <w:rPr>
          <w:rFonts w:ascii="宋体" w:hAnsi="宋体" w:cs="宋体"/>
          <w:szCs w:val="21"/>
        </w:rPr>
        <w:t>通过大量的</w:t>
      </w:r>
      <w:r>
        <w:rPr>
          <w:rFonts w:ascii="宋体" w:hAnsi="宋体" w:cs="宋体" w:hint="eastAsia"/>
          <w:szCs w:val="21"/>
        </w:rPr>
        <w:t>条件</w:t>
      </w:r>
      <w:r>
        <w:rPr>
          <w:rFonts w:ascii="宋体" w:hAnsi="宋体" w:cs="宋体"/>
          <w:szCs w:val="21"/>
        </w:rPr>
        <w:t>试验确定了</w:t>
      </w:r>
      <w:r>
        <w:rPr>
          <w:rFonts w:ascii="宋体" w:hAnsi="宋体" w:cs="宋体" w:hint="eastAsia"/>
          <w:szCs w:val="21"/>
        </w:rPr>
        <w:t>《氧化铟化学分析方法 第2部分：砷含量的测定》中测定范围的选择</w:t>
      </w:r>
      <w:r>
        <w:rPr>
          <w:rFonts w:ascii="宋体" w:hAnsi="宋体" w:cs="宋体"/>
          <w:szCs w:val="21"/>
        </w:rPr>
        <w:t>、</w:t>
      </w:r>
      <w:r>
        <w:rPr>
          <w:rFonts w:ascii="宋体" w:hAnsi="宋体" w:cs="宋体" w:hint="eastAsia"/>
          <w:szCs w:val="21"/>
        </w:rPr>
        <w:t>称样量的选择、共存离子的影响等内容，通</w:t>
      </w:r>
      <w:r>
        <w:rPr>
          <w:rFonts w:ascii="宋体" w:hAnsi="宋体" w:cs="宋体" w:hint="eastAsia"/>
          <w:szCs w:val="21"/>
        </w:rPr>
        <w:lastRenderedPageBreak/>
        <w:t>过氧化铟标准样品验证及</w:t>
      </w:r>
      <w:r>
        <w:rPr>
          <w:rFonts w:ascii="宋体" w:hAnsi="宋体" w:cs="宋体"/>
          <w:szCs w:val="21"/>
        </w:rPr>
        <w:t>精密度试验</w:t>
      </w:r>
      <w:r>
        <w:rPr>
          <w:rFonts w:ascii="宋体" w:hAnsi="宋体" w:cs="宋体" w:hint="eastAsia"/>
          <w:szCs w:val="21"/>
        </w:rPr>
        <w:t>确定了方法的重复性</w:t>
      </w:r>
      <w:r>
        <w:rPr>
          <w:rFonts w:ascii="宋体" w:hAnsi="宋体" w:cs="宋体"/>
          <w:szCs w:val="21"/>
        </w:rPr>
        <w:t>限和再现性限</w:t>
      </w:r>
      <w:r>
        <w:rPr>
          <w:rFonts w:ascii="宋体" w:hAnsi="宋体" w:cs="宋体" w:hint="eastAsia"/>
          <w:szCs w:val="21"/>
        </w:rPr>
        <w:t>。本标准具有</w:t>
      </w:r>
      <w:r>
        <w:rPr>
          <w:rFonts w:ascii="宋体" w:hAnsi="宋体" w:cs="宋体"/>
          <w:szCs w:val="21"/>
        </w:rPr>
        <w:t>操作简便</w:t>
      </w:r>
      <w:r>
        <w:rPr>
          <w:rFonts w:ascii="宋体" w:hAnsi="宋体" w:cs="宋体" w:hint="eastAsia"/>
          <w:szCs w:val="21"/>
        </w:rPr>
        <w:t>、准确度较好</w:t>
      </w:r>
      <w:r>
        <w:rPr>
          <w:rFonts w:ascii="宋体" w:hAnsi="宋体" w:cs="宋体"/>
          <w:szCs w:val="21"/>
        </w:rPr>
        <w:t>等优点</w:t>
      </w:r>
      <w:r>
        <w:rPr>
          <w:rFonts w:ascii="宋体" w:hAnsi="宋体" w:cs="宋体" w:hint="eastAsia"/>
          <w:szCs w:val="21"/>
        </w:rPr>
        <w:t>。具体工作内容如下：</w:t>
      </w:r>
    </w:p>
    <w:p w:rsidR="0099014B" w:rsidRDefault="00B175C8" w:rsidP="00B175C8">
      <w:pPr>
        <w:pStyle w:val="af2"/>
        <w:widowControl/>
        <w:spacing w:line="360" w:lineRule="auto"/>
        <w:ind w:left="426" w:firstLineChars="0" w:firstLine="0"/>
        <w:rPr>
          <w:rFonts w:ascii="宋体" w:hAnsi="宋体" w:cs="宋体"/>
          <w:b/>
          <w:szCs w:val="21"/>
        </w:rPr>
      </w:pPr>
      <w:r>
        <w:rPr>
          <w:rFonts w:ascii="宋体" w:hAnsi="宋体" w:cs="宋体" w:hint="eastAsia"/>
          <w:b/>
          <w:szCs w:val="21"/>
        </w:rPr>
        <w:t>3</w:t>
      </w:r>
      <w:r>
        <w:rPr>
          <w:rFonts w:ascii="宋体" w:hAnsi="宋体" w:cs="宋体"/>
          <w:b/>
          <w:szCs w:val="21"/>
        </w:rPr>
        <w:t>.1</w:t>
      </w:r>
      <w:r w:rsidR="007731E0">
        <w:rPr>
          <w:rFonts w:ascii="宋体" w:hAnsi="宋体" w:cs="宋体" w:hint="eastAsia"/>
          <w:b/>
          <w:szCs w:val="21"/>
        </w:rPr>
        <w:t>砷含量测定范围的选择</w:t>
      </w:r>
    </w:p>
    <w:p w:rsidR="0099014B" w:rsidRDefault="007731E0">
      <w:pPr>
        <w:widowControl/>
        <w:spacing w:line="360" w:lineRule="auto"/>
        <w:ind w:firstLineChars="200" w:firstLine="420"/>
        <w:rPr>
          <w:rFonts w:ascii="宋体" w:hAnsi="宋体" w:cs="宋体"/>
          <w:szCs w:val="21"/>
        </w:rPr>
      </w:pPr>
      <w:r>
        <w:rPr>
          <w:rFonts w:ascii="宋体" w:hAnsi="宋体" w:cs="宋体" w:hint="eastAsia"/>
          <w:szCs w:val="21"/>
        </w:rPr>
        <w:t>按照实验室最近三年来对氧化铟产品的分析检测结果汇总分析，结合</w:t>
      </w:r>
      <w:r w:rsidRPr="00E9640D">
        <w:rPr>
          <w:rFonts w:ascii="宋体" w:hAnsi="宋体" w:cs="宋体" w:hint="eastAsia"/>
          <w:szCs w:val="21"/>
        </w:rPr>
        <w:t>产品标准《氧化铟》中的砷含量的新要求</w:t>
      </w:r>
      <w:r w:rsidR="000172AB" w:rsidRPr="00E9640D">
        <w:rPr>
          <w:rFonts w:ascii="宋体" w:hAnsi="宋体" w:cs="宋体" w:hint="eastAsia"/>
          <w:szCs w:val="21"/>
        </w:rPr>
        <w:t>(A</w:t>
      </w:r>
      <w:r w:rsidR="000172AB" w:rsidRPr="00E9640D">
        <w:rPr>
          <w:rFonts w:ascii="宋体" w:hAnsi="宋体" w:cs="宋体"/>
          <w:szCs w:val="21"/>
        </w:rPr>
        <w:t>s</w:t>
      </w:r>
      <w:r w:rsidR="000172AB" w:rsidRPr="00E9640D">
        <w:rPr>
          <w:rFonts w:ascii="宋体" w:hAnsi="宋体" w:cs="宋体" w:hint="eastAsia"/>
          <w:szCs w:val="21"/>
        </w:rPr>
        <w:t>含量不大于0</w:t>
      </w:r>
      <w:r w:rsidR="000172AB" w:rsidRPr="00E9640D">
        <w:rPr>
          <w:rFonts w:ascii="宋体" w:hAnsi="宋体" w:cs="宋体"/>
          <w:szCs w:val="21"/>
        </w:rPr>
        <w:t>.01</w:t>
      </w:r>
      <w:r w:rsidR="000172AB" w:rsidRPr="00E9640D">
        <w:rPr>
          <w:rFonts w:ascii="宋体" w:hAnsi="宋体" w:cs="宋体" w:hint="eastAsia"/>
          <w:szCs w:val="21"/>
        </w:rPr>
        <w:t>%</w:t>
      </w:r>
      <w:r w:rsidR="000172AB" w:rsidRPr="00E9640D">
        <w:rPr>
          <w:rFonts w:ascii="宋体" w:hAnsi="宋体" w:cs="宋体"/>
          <w:szCs w:val="21"/>
        </w:rPr>
        <w:t>)</w:t>
      </w:r>
      <w:r>
        <w:rPr>
          <w:rFonts w:ascii="宋体" w:hAnsi="宋体" w:cs="宋体" w:hint="eastAsia"/>
          <w:szCs w:val="21"/>
        </w:rPr>
        <w:t>以及讨论会上专家的一致意见，将YS/T XXXX-20XX《氧化铟化学分析方法 第2部分：砷含量的测定》的测定范围定为：</w:t>
      </w:r>
      <w:r w:rsidRPr="00FB0023">
        <w:rPr>
          <w:rFonts w:hint="eastAsia"/>
        </w:rPr>
        <w:t>0.00050 %</w:t>
      </w:r>
      <w:r w:rsidRPr="00FB0023">
        <w:rPr>
          <w:rFonts w:hint="eastAsia"/>
        </w:rPr>
        <w:t>～</w:t>
      </w:r>
      <w:r w:rsidRPr="00FB0023">
        <w:rPr>
          <w:rFonts w:hint="eastAsia"/>
        </w:rPr>
        <w:t>0.40 %</w:t>
      </w:r>
      <w:r>
        <w:rPr>
          <w:rFonts w:ascii="宋体" w:hAnsi="宋体" w:cs="宋体" w:hint="eastAsia"/>
          <w:szCs w:val="21"/>
        </w:rPr>
        <w:t>。</w:t>
      </w:r>
    </w:p>
    <w:p w:rsidR="00B175C8" w:rsidRPr="000D0052" w:rsidRDefault="00B175C8" w:rsidP="00B175C8">
      <w:pPr>
        <w:spacing w:line="400" w:lineRule="exact"/>
        <w:ind w:firstLineChars="200" w:firstLine="422"/>
        <w:rPr>
          <w:rFonts w:hAnsi="宋体"/>
          <w:b/>
        </w:rPr>
      </w:pPr>
      <w:r w:rsidRPr="000D0052">
        <w:rPr>
          <w:rFonts w:hint="eastAsia"/>
          <w:b/>
          <w:szCs w:val="28"/>
        </w:rPr>
        <w:t>3.2</w:t>
      </w:r>
      <w:r w:rsidRPr="000D0052">
        <w:rPr>
          <w:rFonts w:hAnsi="宋体" w:hint="eastAsia"/>
          <w:b/>
        </w:rPr>
        <w:t>测量方法的确定</w:t>
      </w:r>
    </w:p>
    <w:p w:rsidR="00B175C8" w:rsidRDefault="00B175C8" w:rsidP="00B175C8">
      <w:pPr>
        <w:spacing w:line="400" w:lineRule="exact"/>
        <w:ind w:rightChars="-45" w:right="-94" w:firstLineChars="250" w:firstLine="525"/>
        <w:jc w:val="left"/>
        <w:rPr>
          <w:rFonts w:ascii="宋体" w:hAnsi="宋体"/>
          <w:szCs w:val="21"/>
        </w:rPr>
      </w:pPr>
      <w:r>
        <w:rPr>
          <w:rFonts w:ascii="宋体" w:hAnsi="宋体" w:hint="eastAsia"/>
          <w:szCs w:val="21"/>
        </w:rPr>
        <w:t>原子荧光光谱分析法（AFS）具有以下优点：（1）有较低的检出限，灵敏度高；（2）干扰较少，谱线比较简单；（3）分析校准曲线线性范围宽；（4）能实现多元素同时测定。本标准的制定，主要是对氧化铟中砷杂质含量的测定，对氧化铟的生产、贸易过程中杂质元素砷进行规范的检测和有效的质量控制，</w:t>
      </w:r>
      <w:r w:rsidR="001C72A0">
        <w:rPr>
          <w:rFonts w:ascii="宋体" w:hAnsi="宋体" w:hint="eastAsia"/>
          <w:szCs w:val="21"/>
        </w:rPr>
        <w:t>原子荧光光谱法能满足氧化铟中</w:t>
      </w:r>
      <w:r w:rsidR="001C72A0" w:rsidRPr="00A356C4">
        <w:rPr>
          <w:rFonts w:hint="eastAsia"/>
        </w:rPr>
        <w:t>0.00</w:t>
      </w:r>
      <w:r w:rsidR="00D230D2">
        <w:t>0</w:t>
      </w:r>
      <w:r w:rsidR="001C72A0" w:rsidRPr="00A356C4">
        <w:rPr>
          <w:rFonts w:hint="eastAsia"/>
        </w:rPr>
        <w:t>50%~0.40%</w:t>
      </w:r>
      <w:r w:rsidR="001C72A0" w:rsidRPr="00A356C4">
        <w:rPr>
          <w:rFonts w:hint="eastAsia"/>
        </w:rPr>
        <w:t>的</w:t>
      </w:r>
      <w:r w:rsidR="001C72A0">
        <w:rPr>
          <w:rFonts w:ascii="宋体" w:hAnsi="宋体" w:hint="eastAsia"/>
          <w:szCs w:val="21"/>
        </w:rPr>
        <w:t>砷的杂质含量</w:t>
      </w:r>
      <w:r w:rsidR="001C72A0">
        <w:rPr>
          <w:rFonts w:hint="eastAsia"/>
        </w:rPr>
        <w:t>在</w:t>
      </w:r>
      <w:r w:rsidR="001C72A0">
        <w:rPr>
          <w:rFonts w:ascii="宋体" w:hAnsi="宋体" w:hint="eastAsia"/>
          <w:szCs w:val="21"/>
        </w:rPr>
        <w:t>测定，</w:t>
      </w:r>
      <w:r w:rsidR="001C72A0" w:rsidRPr="00A356C4">
        <w:rPr>
          <w:rFonts w:hint="eastAsia"/>
        </w:rPr>
        <w:t>能在保证准确性的同时，有效提高样品检测速度</w:t>
      </w:r>
      <w:r w:rsidR="001C72A0">
        <w:rPr>
          <w:rFonts w:ascii="宋体" w:hAnsi="宋体" w:hint="eastAsia"/>
          <w:szCs w:val="21"/>
        </w:rPr>
        <w:t>，</w:t>
      </w:r>
      <w:r>
        <w:rPr>
          <w:rFonts w:ascii="宋体" w:hAnsi="宋体" w:hint="eastAsia"/>
          <w:szCs w:val="21"/>
        </w:rPr>
        <w:t>对铟产业发展的检测需求有积极作用。</w:t>
      </w:r>
    </w:p>
    <w:p w:rsidR="00B175C8" w:rsidRPr="000D0052" w:rsidRDefault="00B175C8" w:rsidP="00B175C8">
      <w:pPr>
        <w:spacing w:line="400" w:lineRule="exact"/>
        <w:ind w:firstLineChars="200" w:firstLine="422"/>
        <w:rPr>
          <w:rFonts w:hAnsi="宋体"/>
          <w:b/>
        </w:rPr>
      </w:pPr>
      <w:r w:rsidRPr="000D0052">
        <w:rPr>
          <w:rFonts w:hAnsi="宋体" w:hint="eastAsia"/>
          <w:b/>
        </w:rPr>
        <w:t xml:space="preserve">3.3 </w:t>
      </w:r>
      <w:r w:rsidRPr="000D0052">
        <w:rPr>
          <w:rFonts w:hAnsi="宋体" w:hint="eastAsia"/>
          <w:b/>
        </w:rPr>
        <w:t>测量方法原理的确定</w:t>
      </w:r>
    </w:p>
    <w:p w:rsidR="00B175C8" w:rsidRDefault="00B175C8" w:rsidP="00B175C8">
      <w:pPr>
        <w:spacing w:line="400" w:lineRule="exact"/>
        <w:ind w:firstLineChars="200" w:firstLine="420"/>
      </w:pPr>
      <w:r>
        <w:rPr>
          <w:rFonts w:hint="eastAsia"/>
        </w:rPr>
        <w:t>通过积累的实验数据分析，以</w:t>
      </w:r>
      <w:r w:rsidR="00B80E2F">
        <w:rPr>
          <w:rFonts w:hint="eastAsia"/>
        </w:rPr>
        <w:t>原子荧光</w:t>
      </w:r>
      <w:r>
        <w:rPr>
          <w:rFonts w:hint="eastAsia"/>
        </w:rPr>
        <w:t>光谱法来进行</w:t>
      </w:r>
      <w:r w:rsidR="00B80E2F">
        <w:rPr>
          <w:rFonts w:hint="eastAsia"/>
        </w:rPr>
        <w:t>A</w:t>
      </w:r>
      <w:r w:rsidR="00B80E2F">
        <w:t>s</w:t>
      </w:r>
      <w:r>
        <w:rPr>
          <w:rFonts w:hint="eastAsia"/>
        </w:rPr>
        <w:t>含量</w:t>
      </w:r>
      <w:r w:rsidR="00B80E2F">
        <w:rPr>
          <w:rFonts w:hint="eastAsia"/>
        </w:rPr>
        <w:t>的测定</w:t>
      </w:r>
      <w:r>
        <w:rPr>
          <w:rFonts w:hint="eastAsia"/>
        </w:rPr>
        <w:t>时称取适量的样</w:t>
      </w:r>
      <w:r w:rsidR="00B80E2F">
        <w:rPr>
          <w:rFonts w:hint="eastAsia"/>
        </w:rPr>
        <w:t>品</w:t>
      </w:r>
      <w:r>
        <w:rPr>
          <w:rFonts w:hint="eastAsia"/>
        </w:rPr>
        <w:t>，用硝酸和盐酸溶解，采用工作曲线法，于</w:t>
      </w:r>
      <w:r w:rsidR="00B80E2F">
        <w:rPr>
          <w:rFonts w:hint="eastAsia"/>
        </w:rPr>
        <w:t>原子荧光光谱仪上</w:t>
      </w:r>
      <w:r>
        <w:rPr>
          <w:rFonts w:hint="eastAsia"/>
        </w:rPr>
        <w:t>测定</w:t>
      </w:r>
      <w:r w:rsidR="00976BED">
        <w:rPr>
          <w:rFonts w:hint="eastAsia"/>
        </w:rPr>
        <w:t>砷</w:t>
      </w:r>
      <w:r>
        <w:rPr>
          <w:rFonts w:hint="eastAsia"/>
        </w:rPr>
        <w:t>的</w:t>
      </w:r>
      <w:r w:rsidR="00B80E2F">
        <w:rPr>
          <w:rFonts w:hint="eastAsia"/>
        </w:rPr>
        <w:t>荧光强度</w:t>
      </w:r>
      <w:r>
        <w:rPr>
          <w:rFonts w:hint="eastAsia"/>
        </w:rPr>
        <w:t>，按标准工作曲线计算</w:t>
      </w:r>
      <w:r w:rsidR="00976BED">
        <w:rPr>
          <w:rFonts w:hint="eastAsia"/>
        </w:rPr>
        <w:t>砷的</w:t>
      </w:r>
      <w:r w:rsidR="0096782D">
        <w:rPr>
          <w:rFonts w:hint="eastAsia"/>
        </w:rPr>
        <w:t>质量分数</w:t>
      </w:r>
      <w:r>
        <w:rPr>
          <w:rFonts w:hint="eastAsia"/>
        </w:rPr>
        <w:t>，能够快速准确的</w:t>
      </w:r>
      <w:r w:rsidR="0096782D">
        <w:rPr>
          <w:rFonts w:hint="eastAsia"/>
        </w:rPr>
        <w:t>测量</w:t>
      </w:r>
      <w:r>
        <w:rPr>
          <w:rFonts w:hint="eastAsia"/>
        </w:rPr>
        <w:t>出氧化铟中</w:t>
      </w:r>
      <w:r w:rsidR="0096782D">
        <w:rPr>
          <w:rFonts w:hint="eastAsia"/>
        </w:rPr>
        <w:t>砷</w:t>
      </w:r>
      <w:r>
        <w:rPr>
          <w:rFonts w:hint="eastAsia"/>
        </w:rPr>
        <w:t>的含量。</w:t>
      </w:r>
    </w:p>
    <w:p w:rsidR="00B175C8" w:rsidRPr="00B175C8" w:rsidRDefault="00B175C8">
      <w:pPr>
        <w:widowControl/>
        <w:spacing w:line="360" w:lineRule="auto"/>
        <w:ind w:firstLineChars="200" w:firstLine="420"/>
        <w:rPr>
          <w:rFonts w:ascii="宋体" w:hAnsi="宋体" w:cs="宋体"/>
          <w:szCs w:val="21"/>
        </w:rPr>
      </w:pPr>
    </w:p>
    <w:p w:rsidR="0099014B" w:rsidRDefault="0096782D">
      <w:pPr>
        <w:widowControl/>
        <w:spacing w:line="360" w:lineRule="auto"/>
        <w:ind w:firstLineChars="200" w:firstLine="422"/>
        <w:rPr>
          <w:rFonts w:ascii="宋体" w:hAnsi="宋体" w:cs="宋体"/>
          <w:b/>
          <w:szCs w:val="21"/>
        </w:rPr>
      </w:pPr>
      <w:r>
        <w:rPr>
          <w:rFonts w:ascii="宋体" w:hAnsi="宋体" w:cs="宋体"/>
          <w:b/>
          <w:szCs w:val="21"/>
        </w:rPr>
        <w:t>3</w:t>
      </w:r>
      <w:r w:rsidR="007731E0">
        <w:rPr>
          <w:rFonts w:ascii="宋体" w:hAnsi="宋体" w:cs="宋体"/>
          <w:b/>
          <w:szCs w:val="21"/>
        </w:rPr>
        <w:t>.</w:t>
      </w:r>
      <w:r>
        <w:rPr>
          <w:rFonts w:ascii="宋体" w:hAnsi="宋体" w:cs="宋体"/>
          <w:b/>
          <w:szCs w:val="21"/>
        </w:rPr>
        <w:t>4</w:t>
      </w:r>
      <w:r w:rsidR="007731E0">
        <w:rPr>
          <w:rFonts w:ascii="宋体" w:hAnsi="宋体" w:cs="宋体" w:hint="eastAsia"/>
          <w:b/>
          <w:szCs w:val="21"/>
        </w:rPr>
        <w:t>原子荧光光谱仪工作条件选择</w:t>
      </w:r>
    </w:p>
    <w:p w:rsidR="0099014B" w:rsidRDefault="007731E0">
      <w:pPr>
        <w:widowControl/>
        <w:spacing w:line="360" w:lineRule="auto"/>
        <w:ind w:firstLineChars="200" w:firstLine="420"/>
        <w:rPr>
          <w:rFonts w:ascii="宋体" w:hAnsi="宋体" w:cs="宋体"/>
          <w:szCs w:val="21"/>
        </w:rPr>
      </w:pPr>
      <w:r>
        <w:rPr>
          <w:rFonts w:ascii="宋体" w:hAnsi="宋体" w:cs="宋体" w:hint="eastAsia"/>
          <w:szCs w:val="21"/>
        </w:rPr>
        <w:t>原子荧光光谱仪工作条件的选择以仪器说明书推荐的条件为前提，再通过实验进行优化，本实验最终确定的条件如表1。</w:t>
      </w:r>
    </w:p>
    <w:p w:rsidR="0099014B" w:rsidRDefault="007731E0">
      <w:pPr>
        <w:pStyle w:val="a4"/>
        <w:spacing w:before="156" w:after="156"/>
      </w:pPr>
      <w:r>
        <w:rPr>
          <w:rFonts w:hint="eastAsia"/>
        </w:rPr>
        <w:t>原子荧光光谱仪工作条件</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977"/>
        <w:gridCol w:w="2175"/>
        <w:gridCol w:w="1779"/>
      </w:tblGrid>
      <w:tr w:rsidR="0099014B">
        <w:trPr>
          <w:trHeight w:val="383"/>
          <w:jc w:val="center"/>
        </w:trPr>
        <w:tc>
          <w:tcPr>
            <w:tcW w:w="2344" w:type="dxa"/>
            <w:shd w:val="clear" w:color="auto" w:fill="FFFFFF"/>
            <w:noWrap/>
            <w:vAlign w:val="center"/>
          </w:tcPr>
          <w:p w:rsidR="0099014B" w:rsidRDefault="007731E0">
            <w:pPr>
              <w:widowControl/>
              <w:jc w:val="left"/>
              <w:rPr>
                <w:rFonts w:ascii="宋体" w:hAnsi="宋体" w:cs="宋体"/>
                <w:kern w:val="0"/>
                <w:szCs w:val="21"/>
              </w:rPr>
            </w:pPr>
            <w:r>
              <w:rPr>
                <w:rFonts w:ascii="宋体" w:hAnsi="宋体" w:cs="宋体"/>
                <w:kern w:val="0"/>
                <w:szCs w:val="21"/>
              </w:rPr>
              <w:t>PMT</w:t>
            </w:r>
            <w:r>
              <w:rPr>
                <w:rFonts w:ascii="宋体" w:hAnsi="宋体" w:cs="宋体" w:hint="eastAsia"/>
                <w:kern w:val="0"/>
                <w:szCs w:val="21"/>
              </w:rPr>
              <w:t>电压</w:t>
            </w:r>
          </w:p>
        </w:tc>
        <w:tc>
          <w:tcPr>
            <w:tcW w:w="1977" w:type="dxa"/>
            <w:noWrap/>
            <w:vAlign w:val="center"/>
          </w:tcPr>
          <w:p w:rsidR="0099014B" w:rsidRDefault="007731E0">
            <w:pPr>
              <w:widowControl/>
              <w:jc w:val="left"/>
              <w:rPr>
                <w:rFonts w:ascii="宋体" w:hAnsi="宋体" w:cs="宋体"/>
                <w:kern w:val="0"/>
                <w:szCs w:val="21"/>
              </w:rPr>
            </w:pPr>
            <w:r>
              <w:rPr>
                <w:rFonts w:ascii="宋体" w:hAnsi="宋体" w:cs="宋体"/>
                <w:kern w:val="0"/>
                <w:szCs w:val="21"/>
              </w:rPr>
              <w:t>280</w:t>
            </w:r>
            <w:r>
              <w:rPr>
                <w:rFonts w:ascii="宋体" w:hAnsi="宋体" w:cs="宋体"/>
                <w:spacing w:val="20"/>
                <w:w w:val="50"/>
                <w:kern w:val="0"/>
                <w:szCs w:val="21"/>
              </w:rPr>
              <w:t xml:space="preserve"> </w:t>
            </w:r>
            <w:r>
              <w:rPr>
                <w:rFonts w:ascii="宋体" w:hAnsi="宋体" w:cs="宋体"/>
                <w:kern w:val="0"/>
                <w:szCs w:val="21"/>
              </w:rPr>
              <w:t>V</w:t>
            </w:r>
          </w:p>
        </w:tc>
        <w:tc>
          <w:tcPr>
            <w:tcW w:w="2175" w:type="dxa"/>
            <w:shd w:val="clear" w:color="auto" w:fill="FFFFFF"/>
            <w:noWrap/>
            <w:vAlign w:val="center"/>
          </w:tcPr>
          <w:p w:rsidR="0099014B" w:rsidRDefault="007731E0">
            <w:pPr>
              <w:widowControl/>
              <w:jc w:val="left"/>
              <w:rPr>
                <w:rFonts w:ascii="宋体" w:cs="宋体"/>
                <w:kern w:val="0"/>
                <w:szCs w:val="21"/>
              </w:rPr>
            </w:pPr>
            <w:r>
              <w:rPr>
                <w:rFonts w:ascii="宋体" w:hAnsi="宋体" w:cs="宋体" w:hint="eastAsia"/>
                <w:kern w:val="0"/>
                <w:szCs w:val="21"/>
              </w:rPr>
              <w:t>原子化方式</w:t>
            </w:r>
            <w:r>
              <w:rPr>
                <w:rFonts w:ascii="宋体" w:hAnsi="宋体" w:cs="宋体"/>
                <w:spacing w:val="20"/>
                <w:w w:val="50"/>
                <w:kern w:val="0"/>
                <w:szCs w:val="21"/>
              </w:rPr>
              <w:t xml:space="preserve"> </w:t>
            </w:r>
          </w:p>
        </w:tc>
        <w:tc>
          <w:tcPr>
            <w:tcW w:w="1779" w:type="dxa"/>
            <w:noWrap/>
            <w:vAlign w:val="center"/>
          </w:tcPr>
          <w:p w:rsidR="0099014B" w:rsidRDefault="007731E0">
            <w:pPr>
              <w:widowControl/>
              <w:jc w:val="left"/>
              <w:rPr>
                <w:rFonts w:ascii="宋体" w:cs="宋体"/>
                <w:kern w:val="0"/>
                <w:szCs w:val="21"/>
              </w:rPr>
            </w:pPr>
            <w:r>
              <w:rPr>
                <w:rFonts w:ascii="宋体" w:hAnsi="宋体" w:cs="宋体" w:hint="eastAsia"/>
                <w:kern w:val="0"/>
                <w:szCs w:val="21"/>
              </w:rPr>
              <w:t>火焰法</w:t>
            </w:r>
          </w:p>
        </w:tc>
      </w:tr>
      <w:tr w:rsidR="0099014B">
        <w:trPr>
          <w:trHeight w:val="383"/>
          <w:jc w:val="center"/>
        </w:trPr>
        <w:tc>
          <w:tcPr>
            <w:tcW w:w="2344" w:type="dxa"/>
            <w:shd w:val="clear" w:color="auto" w:fill="FFFFFF"/>
            <w:noWrap/>
            <w:vAlign w:val="center"/>
          </w:tcPr>
          <w:p w:rsidR="0099014B" w:rsidRDefault="007731E0">
            <w:pPr>
              <w:widowControl/>
              <w:jc w:val="left"/>
              <w:rPr>
                <w:rFonts w:ascii="宋体" w:hAnsi="宋体" w:cs="宋体"/>
                <w:kern w:val="0"/>
                <w:szCs w:val="21"/>
              </w:rPr>
            </w:pPr>
            <w:r>
              <w:rPr>
                <w:rFonts w:ascii="宋体" w:hAnsi="宋体" w:cs="宋体" w:hint="eastAsia"/>
                <w:kern w:val="0"/>
                <w:szCs w:val="21"/>
              </w:rPr>
              <w:t>灯电流</w:t>
            </w:r>
            <w:r>
              <w:rPr>
                <w:rFonts w:ascii="宋体" w:hAnsi="宋体" w:cs="宋体"/>
                <w:kern w:val="0"/>
                <w:szCs w:val="21"/>
              </w:rPr>
              <w:t xml:space="preserve"> </w:t>
            </w:r>
          </w:p>
        </w:tc>
        <w:tc>
          <w:tcPr>
            <w:tcW w:w="1977" w:type="dxa"/>
            <w:noWrap/>
            <w:vAlign w:val="center"/>
          </w:tcPr>
          <w:p w:rsidR="0099014B" w:rsidRDefault="007731E0">
            <w:pPr>
              <w:widowControl/>
              <w:jc w:val="left"/>
              <w:rPr>
                <w:rFonts w:ascii="宋体" w:hAnsi="宋体" w:cs="宋体"/>
                <w:kern w:val="0"/>
                <w:szCs w:val="21"/>
              </w:rPr>
            </w:pPr>
            <w:r>
              <w:rPr>
                <w:rFonts w:ascii="宋体" w:hAnsi="宋体" w:cs="宋体"/>
                <w:kern w:val="0"/>
                <w:szCs w:val="21"/>
              </w:rPr>
              <w:t>60</w:t>
            </w:r>
            <w:r>
              <w:rPr>
                <w:rFonts w:ascii="宋体" w:hAnsi="宋体" w:cs="宋体"/>
                <w:spacing w:val="20"/>
                <w:w w:val="50"/>
                <w:kern w:val="0"/>
                <w:szCs w:val="21"/>
              </w:rPr>
              <w:t xml:space="preserve"> </w:t>
            </w:r>
            <w:r>
              <w:rPr>
                <w:rFonts w:ascii="宋体" w:hAnsi="宋体" w:cs="宋体"/>
                <w:kern w:val="0"/>
                <w:szCs w:val="21"/>
              </w:rPr>
              <w:t>mA</w:t>
            </w:r>
          </w:p>
        </w:tc>
        <w:tc>
          <w:tcPr>
            <w:tcW w:w="2175" w:type="dxa"/>
            <w:shd w:val="clear" w:color="auto" w:fill="FFFFFF"/>
            <w:noWrap/>
            <w:vAlign w:val="center"/>
          </w:tcPr>
          <w:p w:rsidR="0099014B" w:rsidRDefault="007731E0">
            <w:pPr>
              <w:widowControl/>
              <w:jc w:val="left"/>
              <w:rPr>
                <w:rFonts w:ascii="宋体" w:cs="宋体"/>
                <w:kern w:val="0"/>
                <w:szCs w:val="21"/>
              </w:rPr>
            </w:pPr>
            <w:r>
              <w:rPr>
                <w:rFonts w:ascii="宋体" w:hAnsi="宋体" w:cs="宋体" w:hint="eastAsia"/>
                <w:kern w:val="0"/>
                <w:szCs w:val="21"/>
              </w:rPr>
              <w:t>采样时间</w:t>
            </w:r>
          </w:p>
        </w:tc>
        <w:tc>
          <w:tcPr>
            <w:tcW w:w="1779" w:type="dxa"/>
            <w:noWrap/>
            <w:vAlign w:val="center"/>
          </w:tcPr>
          <w:p w:rsidR="0099014B" w:rsidRDefault="007731E0">
            <w:pPr>
              <w:widowControl/>
              <w:jc w:val="left"/>
              <w:rPr>
                <w:rFonts w:ascii="宋体" w:hAnsi="宋体" w:cs="宋体"/>
                <w:kern w:val="0"/>
                <w:szCs w:val="21"/>
              </w:rPr>
            </w:pPr>
            <w:r>
              <w:rPr>
                <w:rFonts w:ascii="宋体" w:hAnsi="宋体" w:cs="宋体"/>
                <w:kern w:val="0"/>
                <w:szCs w:val="21"/>
              </w:rPr>
              <w:t>8s</w:t>
            </w:r>
          </w:p>
        </w:tc>
      </w:tr>
      <w:tr w:rsidR="0099014B">
        <w:trPr>
          <w:trHeight w:val="383"/>
          <w:jc w:val="center"/>
        </w:trPr>
        <w:tc>
          <w:tcPr>
            <w:tcW w:w="2344" w:type="dxa"/>
            <w:shd w:val="clear" w:color="auto" w:fill="FFFFFF"/>
            <w:noWrap/>
            <w:vAlign w:val="center"/>
          </w:tcPr>
          <w:p w:rsidR="0099014B" w:rsidRDefault="007731E0">
            <w:pPr>
              <w:widowControl/>
              <w:jc w:val="left"/>
              <w:rPr>
                <w:rFonts w:ascii="宋体" w:hAnsi="宋体" w:cs="宋体"/>
                <w:kern w:val="0"/>
                <w:szCs w:val="21"/>
              </w:rPr>
            </w:pPr>
            <w:r>
              <w:rPr>
                <w:rFonts w:ascii="宋体" w:hAnsi="宋体" w:cs="宋体" w:hint="eastAsia"/>
                <w:kern w:val="0"/>
                <w:szCs w:val="21"/>
              </w:rPr>
              <w:t>载气</w:t>
            </w:r>
          </w:p>
        </w:tc>
        <w:tc>
          <w:tcPr>
            <w:tcW w:w="1977" w:type="dxa"/>
            <w:noWrap/>
            <w:vAlign w:val="center"/>
          </w:tcPr>
          <w:p w:rsidR="0099014B" w:rsidRDefault="007731E0">
            <w:pPr>
              <w:widowControl/>
              <w:jc w:val="left"/>
              <w:rPr>
                <w:rFonts w:ascii="宋体" w:hAnsi="宋体" w:cs="宋体"/>
                <w:kern w:val="0"/>
                <w:szCs w:val="21"/>
              </w:rPr>
            </w:pPr>
            <w:r>
              <w:rPr>
                <w:rFonts w:ascii="宋体" w:hAnsi="宋体" w:cs="宋体" w:hint="eastAsia"/>
                <w:kern w:val="0"/>
                <w:szCs w:val="21"/>
              </w:rPr>
              <w:t>6</w:t>
            </w:r>
            <w:r>
              <w:rPr>
                <w:rFonts w:ascii="宋体" w:hAnsi="宋体" w:cs="宋体"/>
                <w:kern w:val="0"/>
                <w:szCs w:val="21"/>
              </w:rPr>
              <w:t>00</w:t>
            </w:r>
            <w:r>
              <w:rPr>
                <w:rFonts w:ascii="宋体" w:hAnsi="宋体" w:cs="宋体"/>
                <w:spacing w:val="20"/>
                <w:w w:val="50"/>
                <w:kern w:val="0"/>
                <w:szCs w:val="21"/>
              </w:rPr>
              <w:t xml:space="preserve"> </w:t>
            </w:r>
            <w:r>
              <w:rPr>
                <w:rFonts w:ascii="宋体" w:hAnsi="宋体" w:cs="宋体"/>
                <w:kern w:val="0"/>
                <w:szCs w:val="21"/>
              </w:rPr>
              <w:t>mL/min</w:t>
            </w:r>
          </w:p>
        </w:tc>
        <w:tc>
          <w:tcPr>
            <w:tcW w:w="2175" w:type="dxa"/>
            <w:shd w:val="clear" w:color="auto" w:fill="FFFFFF"/>
            <w:noWrap/>
            <w:vAlign w:val="center"/>
          </w:tcPr>
          <w:p w:rsidR="0099014B" w:rsidRDefault="007731E0">
            <w:pPr>
              <w:widowControl/>
              <w:jc w:val="left"/>
              <w:rPr>
                <w:rFonts w:ascii="宋体" w:cs="宋体"/>
                <w:kern w:val="0"/>
                <w:szCs w:val="21"/>
              </w:rPr>
            </w:pPr>
            <w:r>
              <w:rPr>
                <w:rFonts w:ascii="宋体" w:hAnsi="宋体" w:cs="宋体" w:hint="eastAsia"/>
                <w:kern w:val="0"/>
                <w:szCs w:val="21"/>
              </w:rPr>
              <w:t>读数时间</w:t>
            </w:r>
          </w:p>
        </w:tc>
        <w:tc>
          <w:tcPr>
            <w:tcW w:w="1779" w:type="dxa"/>
            <w:noWrap/>
            <w:vAlign w:val="center"/>
          </w:tcPr>
          <w:p w:rsidR="0099014B" w:rsidRDefault="007731E0">
            <w:pPr>
              <w:widowControl/>
              <w:jc w:val="left"/>
              <w:rPr>
                <w:rFonts w:ascii="宋体" w:hAnsi="宋体" w:cs="宋体"/>
                <w:kern w:val="0"/>
                <w:szCs w:val="21"/>
              </w:rPr>
            </w:pPr>
            <w:r>
              <w:rPr>
                <w:rFonts w:ascii="宋体" w:hAnsi="宋体" w:cs="宋体"/>
                <w:kern w:val="0"/>
                <w:szCs w:val="21"/>
              </w:rPr>
              <w:t>18s</w:t>
            </w:r>
          </w:p>
        </w:tc>
      </w:tr>
      <w:tr w:rsidR="0099014B">
        <w:trPr>
          <w:trHeight w:val="383"/>
          <w:jc w:val="center"/>
        </w:trPr>
        <w:tc>
          <w:tcPr>
            <w:tcW w:w="2344" w:type="dxa"/>
            <w:shd w:val="clear" w:color="auto" w:fill="FFFFFF"/>
            <w:noWrap/>
            <w:vAlign w:val="center"/>
          </w:tcPr>
          <w:p w:rsidR="0099014B" w:rsidRDefault="007731E0">
            <w:pPr>
              <w:widowControl/>
              <w:jc w:val="left"/>
              <w:rPr>
                <w:rFonts w:ascii="宋体" w:hAnsi="宋体" w:cs="宋体"/>
                <w:kern w:val="0"/>
                <w:szCs w:val="21"/>
              </w:rPr>
            </w:pPr>
            <w:r>
              <w:rPr>
                <w:rFonts w:ascii="宋体" w:hAnsi="宋体" w:cs="宋体" w:hint="eastAsia"/>
                <w:kern w:val="0"/>
                <w:szCs w:val="21"/>
              </w:rPr>
              <w:t>辅助气</w:t>
            </w:r>
          </w:p>
        </w:tc>
        <w:tc>
          <w:tcPr>
            <w:tcW w:w="1977" w:type="dxa"/>
            <w:noWrap/>
            <w:vAlign w:val="center"/>
          </w:tcPr>
          <w:p w:rsidR="0099014B" w:rsidRDefault="007731E0">
            <w:pPr>
              <w:widowControl/>
              <w:jc w:val="left"/>
              <w:rPr>
                <w:rFonts w:ascii="宋体" w:hAnsi="宋体" w:cs="宋体"/>
                <w:kern w:val="0"/>
                <w:szCs w:val="21"/>
              </w:rPr>
            </w:pPr>
            <w:r>
              <w:rPr>
                <w:rFonts w:ascii="宋体" w:hAnsi="宋体" w:cs="宋体"/>
                <w:kern w:val="0"/>
                <w:szCs w:val="21"/>
              </w:rPr>
              <w:t>300</w:t>
            </w:r>
            <w:r>
              <w:rPr>
                <w:rFonts w:ascii="宋体" w:hAnsi="宋体" w:cs="宋体"/>
                <w:spacing w:val="20"/>
                <w:w w:val="50"/>
                <w:kern w:val="0"/>
                <w:szCs w:val="21"/>
              </w:rPr>
              <w:t xml:space="preserve"> </w:t>
            </w:r>
            <w:r>
              <w:rPr>
                <w:rFonts w:ascii="宋体" w:hAnsi="宋体" w:cs="宋体"/>
                <w:kern w:val="0"/>
                <w:szCs w:val="21"/>
              </w:rPr>
              <w:t>mL/min</w:t>
            </w:r>
          </w:p>
        </w:tc>
        <w:tc>
          <w:tcPr>
            <w:tcW w:w="2175" w:type="dxa"/>
            <w:shd w:val="clear" w:color="auto" w:fill="FFFFFF"/>
            <w:noWrap/>
            <w:vAlign w:val="center"/>
          </w:tcPr>
          <w:p w:rsidR="0099014B" w:rsidRDefault="007731E0">
            <w:pPr>
              <w:widowControl/>
              <w:jc w:val="left"/>
              <w:rPr>
                <w:rFonts w:ascii="宋体" w:cs="宋体"/>
                <w:kern w:val="0"/>
                <w:szCs w:val="21"/>
              </w:rPr>
            </w:pPr>
            <w:r>
              <w:rPr>
                <w:rFonts w:ascii="宋体" w:hAnsi="宋体" w:cs="宋体" w:hint="eastAsia"/>
                <w:kern w:val="0"/>
                <w:szCs w:val="21"/>
              </w:rPr>
              <w:t>延时时间</w:t>
            </w:r>
          </w:p>
        </w:tc>
        <w:tc>
          <w:tcPr>
            <w:tcW w:w="1779" w:type="dxa"/>
            <w:noWrap/>
            <w:vAlign w:val="center"/>
          </w:tcPr>
          <w:p w:rsidR="0099014B" w:rsidRDefault="007731E0">
            <w:pPr>
              <w:widowControl/>
              <w:jc w:val="left"/>
              <w:rPr>
                <w:rFonts w:ascii="宋体" w:hAnsi="宋体" w:cs="宋体"/>
                <w:kern w:val="0"/>
                <w:szCs w:val="21"/>
              </w:rPr>
            </w:pPr>
            <w:r>
              <w:rPr>
                <w:rFonts w:ascii="宋体" w:hAnsi="宋体" w:cs="宋体"/>
                <w:kern w:val="0"/>
                <w:szCs w:val="21"/>
              </w:rPr>
              <w:t>4s</w:t>
            </w:r>
          </w:p>
        </w:tc>
      </w:tr>
      <w:tr w:rsidR="0099014B">
        <w:trPr>
          <w:trHeight w:val="404"/>
          <w:jc w:val="center"/>
        </w:trPr>
        <w:tc>
          <w:tcPr>
            <w:tcW w:w="2344" w:type="dxa"/>
            <w:shd w:val="clear" w:color="auto" w:fill="FFFFFF"/>
            <w:noWrap/>
            <w:vAlign w:val="center"/>
          </w:tcPr>
          <w:p w:rsidR="0099014B" w:rsidRDefault="007731E0">
            <w:pPr>
              <w:widowControl/>
              <w:jc w:val="left"/>
              <w:rPr>
                <w:rFonts w:ascii="宋体" w:hAnsi="宋体" w:cs="宋体"/>
                <w:kern w:val="0"/>
                <w:szCs w:val="21"/>
              </w:rPr>
            </w:pPr>
            <w:r>
              <w:rPr>
                <w:rFonts w:ascii="宋体" w:hAnsi="宋体" w:cs="宋体" w:hint="eastAsia"/>
                <w:kern w:val="0"/>
                <w:szCs w:val="21"/>
              </w:rPr>
              <w:t>原子化器温度</w:t>
            </w:r>
          </w:p>
        </w:tc>
        <w:tc>
          <w:tcPr>
            <w:tcW w:w="1977" w:type="dxa"/>
            <w:noWrap/>
            <w:vAlign w:val="center"/>
          </w:tcPr>
          <w:p w:rsidR="0099014B" w:rsidRDefault="007731E0">
            <w:pPr>
              <w:widowControl/>
              <w:jc w:val="left"/>
              <w:rPr>
                <w:rFonts w:ascii="宋体" w:cs="宋体"/>
                <w:kern w:val="0"/>
                <w:szCs w:val="21"/>
              </w:rPr>
            </w:pPr>
            <w:r>
              <w:rPr>
                <w:rFonts w:ascii="宋体" w:hAnsi="宋体" w:cs="宋体"/>
                <w:kern w:val="0"/>
                <w:szCs w:val="21"/>
              </w:rPr>
              <w:t>300</w:t>
            </w:r>
            <w:r>
              <w:rPr>
                <w:rFonts w:ascii="宋体" w:hAnsi="宋体" w:cs="宋体" w:hint="eastAsia"/>
                <w:kern w:val="0"/>
                <w:szCs w:val="21"/>
              </w:rPr>
              <w:t>℃</w:t>
            </w:r>
          </w:p>
        </w:tc>
        <w:tc>
          <w:tcPr>
            <w:tcW w:w="2175" w:type="dxa"/>
            <w:shd w:val="clear" w:color="auto" w:fill="FFFFFF"/>
            <w:noWrap/>
            <w:vAlign w:val="center"/>
          </w:tcPr>
          <w:p w:rsidR="0099014B" w:rsidRDefault="007731E0">
            <w:pPr>
              <w:widowControl/>
              <w:jc w:val="left"/>
              <w:rPr>
                <w:rFonts w:ascii="宋体" w:cs="宋体"/>
                <w:kern w:val="0"/>
                <w:szCs w:val="21"/>
              </w:rPr>
            </w:pPr>
            <w:r>
              <w:rPr>
                <w:rFonts w:ascii="宋体" w:hAnsi="宋体" w:cs="宋体" w:hint="eastAsia"/>
                <w:kern w:val="0"/>
                <w:szCs w:val="21"/>
              </w:rPr>
              <w:t>注入泵速</w:t>
            </w:r>
          </w:p>
        </w:tc>
        <w:tc>
          <w:tcPr>
            <w:tcW w:w="1779" w:type="dxa"/>
            <w:noWrap/>
            <w:vAlign w:val="center"/>
          </w:tcPr>
          <w:p w:rsidR="0099014B" w:rsidRDefault="007731E0">
            <w:pPr>
              <w:widowControl/>
              <w:jc w:val="left"/>
              <w:rPr>
                <w:rFonts w:ascii="宋体" w:hAnsi="宋体" w:cs="宋体"/>
                <w:kern w:val="0"/>
                <w:szCs w:val="21"/>
              </w:rPr>
            </w:pPr>
            <w:r>
              <w:rPr>
                <w:rFonts w:ascii="宋体" w:hAnsi="宋体" w:cs="宋体"/>
                <w:kern w:val="0"/>
                <w:szCs w:val="21"/>
              </w:rPr>
              <w:t>100</w:t>
            </w:r>
            <w:r>
              <w:rPr>
                <w:rFonts w:ascii="宋体" w:hAnsi="宋体" w:cs="宋体"/>
                <w:spacing w:val="20"/>
                <w:w w:val="50"/>
                <w:kern w:val="0"/>
                <w:szCs w:val="21"/>
              </w:rPr>
              <w:t xml:space="preserve"> </w:t>
            </w:r>
            <w:r>
              <w:rPr>
                <w:rFonts w:ascii="宋体" w:hAnsi="宋体" w:cs="宋体"/>
                <w:kern w:val="0"/>
                <w:szCs w:val="21"/>
              </w:rPr>
              <w:t>r/min</w:t>
            </w:r>
          </w:p>
        </w:tc>
      </w:tr>
      <w:tr w:rsidR="0099014B">
        <w:trPr>
          <w:trHeight w:val="404"/>
          <w:jc w:val="center"/>
        </w:trPr>
        <w:tc>
          <w:tcPr>
            <w:tcW w:w="2344" w:type="dxa"/>
            <w:shd w:val="clear" w:color="auto" w:fill="FFFFFF"/>
            <w:noWrap/>
            <w:vAlign w:val="center"/>
          </w:tcPr>
          <w:p w:rsidR="0099014B" w:rsidRDefault="007731E0">
            <w:pPr>
              <w:widowControl/>
              <w:jc w:val="left"/>
              <w:rPr>
                <w:rFonts w:ascii="宋体" w:hAnsi="宋体" w:cs="宋体"/>
                <w:kern w:val="0"/>
                <w:szCs w:val="21"/>
              </w:rPr>
            </w:pPr>
            <w:r>
              <w:rPr>
                <w:rFonts w:ascii="宋体" w:hAnsi="宋体" w:cs="宋体" w:hint="eastAsia"/>
                <w:kern w:val="0"/>
                <w:szCs w:val="21"/>
              </w:rPr>
              <w:t>测量方式</w:t>
            </w:r>
          </w:p>
        </w:tc>
        <w:tc>
          <w:tcPr>
            <w:tcW w:w="1977" w:type="dxa"/>
            <w:noWrap/>
            <w:vAlign w:val="center"/>
          </w:tcPr>
          <w:p w:rsidR="0099014B" w:rsidRDefault="007731E0">
            <w:pPr>
              <w:widowControl/>
              <w:jc w:val="left"/>
              <w:rPr>
                <w:rFonts w:ascii="宋体" w:cs="宋体"/>
                <w:kern w:val="0"/>
                <w:szCs w:val="21"/>
              </w:rPr>
            </w:pPr>
            <w:r>
              <w:rPr>
                <w:rFonts w:ascii="宋体" w:hAnsi="宋体" w:cs="宋体" w:hint="eastAsia"/>
                <w:kern w:val="0"/>
                <w:szCs w:val="21"/>
              </w:rPr>
              <w:t>标准曲线法</w:t>
            </w:r>
          </w:p>
        </w:tc>
        <w:tc>
          <w:tcPr>
            <w:tcW w:w="2175" w:type="dxa"/>
            <w:shd w:val="clear" w:color="auto" w:fill="FFFFFF"/>
            <w:noWrap/>
            <w:vAlign w:val="center"/>
          </w:tcPr>
          <w:p w:rsidR="0099014B" w:rsidRDefault="007731E0">
            <w:pPr>
              <w:widowControl/>
              <w:jc w:val="left"/>
              <w:rPr>
                <w:rFonts w:ascii="宋体" w:cs="宋体"/>
                <w:kern w:val="0"/>
                <w:szCs w:val="21"/>
              </w:rPr>
            </w:pPr>
            <w:r>
              <w:rPr>
                <w:rFonts w:ascii="宋体" w:hAnsi="宋体" w:cs="宋体" w:hint="eastAsia"/>
                <w:kern w:val="0"/>
                <w:szCs w:val="21"/>
              </w:rPr>
              <w:t>分析信号</w:t>
            </w:r>
          </w:p>
        </w:tc>
        <w:tc>
          <w:tcPr>
            <w:tcW w:w="1779" w:type="dxa"/>
            <w:noWrap/>
            <w:vAlign w:val="center"/>
          </w:tcPr>
          <w:p w:rsidR="0099014B" w:rsidRDefault="007731E0">
            <w:pPr>
              <w:widowControl/>
              <w:jc w:val="left"/>
              <w:rPr>
                <w:rFonts w:ascii="宋体" w:cs="宋体"/>
                <w:kern w:val="0"/>
                <w:szCs w:val="21"/>
              </w:rPr>
            </w:pPr>
            <w:r>
              <w:rPr>
                <w:rFonts w:ascii="宋体" w:hAnsi="宋体" w:cs="宋体" w:hint="eastAsia"/>
                <w:kern w:val="0"/>
                <w:szCs w:val="21"/>
              </w:rPr>
              <w:t>峰面积</w:t>
            </w:r>
          </w:p>
        </w:tc>
      </w:tr>
      <w:tr w:rsidR="0099014B">
        <w:trPr>
          <w:trHeight w:val="404"/>
          <w:jc w:val="center"/>
        </w:trPr>
        <w:tc>
          <w:tcPr>
            <w:tcW w:w="8275" w:type="dxa"/>
            <w:gridSpan w:val="4"/>
            <w:shd w:val="clear" w:color="auto" w:fill="FFFFFF"/>
            <w:noWrap/>
            <w:vAlign w:val="center"/>
          </w:tcPr>
          <w:p w:rsidR="0099014B" w:rsidRDefault="007731E0">
            <w:pPr>
              <w:widowControl/>
              <w:jc w:val="center"/>
              <w:rPr>
                <w:rFonts w:ascii="宋体" w:hAnsi="宋体" w:cs="宋体"/>
                <w:kern w:val="0"/>
                <w:szCs w:val="21"/>
              </w:rPr>
            </w:pPr>
            <w:r>
              <w:rPr>
                <w:rFonts w:ascii="宋体" w:hAnsi="宋体" w:cs="宋体" w:hint="eastAsia"/>
                <w:kern w:val="0"/>
                <w:szCs w:val="21"/>
              </w:rPr>
              <w:t>基体匹配工作曲线</w:t>
            </w:r>
          </w:p>
        </w:tc>
      </w:tr>
      <w:tr w:rsidR="0099014B">
        <w:trPr>
          <w:trHeight w:val="404"/>
          <w:jc w:val="center"/>
        </w:trPr>
        <w:tc>
          <w:tcPr>
            <w:tcW w:w="2344" w:type="dxa"/>
            <w:shd w:val="clear" w:color="auto" w:fill="FFFFFF"/>
            <w:noWrap/>
            <w:vAlign w:val="center"/>
          </w:tcPr>
          <w:p w:rsidR="0099014B" w:rsidRDefault="007731E0">
            <w:pPr>
              <w:widowControl/>
              <w:jc w:val="center"/>
              <w:rPr>
                <w:rFonts w:ascii="宋体" w:cs="宋体"/>
                <w:kern w:val="0"/>
                <w:szCs w:val="21"/>
              </w:rPr>
            </w:pPr>
            <w:r>
              <w:rPr>
                <w:rFonts w:ascii="宋体" w:hAnsi="宋体" w:hint="eastAsia"/>
                <w:szCs w:val="21"/>
              </w:rPr>
              <w:t>荧光强度/IF</w:t>
            </w:r>
          </w:p>
        </w:tc>
        <w:tc>
          <w:tcPr>
            <w:tcW w:w="5931" w:type="dxa"/>
            <w:gridSpan w:val="3"/>
            <w:noWrap/>
            <w:vAlign w:val="center"/>
          </w:tcPr>
          <w:p w:rsidR="0099014B" w:rsidRDefault="007731E0">
            <w:pPr>
              <w:widowControl/>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2.3</w:t>
            </w:r>
            <w:r>
              <w:rPr>
                <w:rFonts w:ascii="宋体" w:hAnsi="宋体" w:cs="宋体" w:hint="eastAsia"/>
                <w:kern w:val="0"/>
                <w:szCs w:val="21"/>
              </w:rPr>
              <w:t>、1748.2、</w:t>
            </w:r>
            <w:r>
              <w:rPr>
                <w:rFonts w:ascii="宋体" w:hAnsi="宋体" w:cs="宋体"/>
                <w:kern w:val="0"/>
                <w:szCs w:val="21"/>
              </w:rPr>
              <w:t>3460.2</w:t>
            </w:r>
            <w:r>
              <w:rPr>
                <w:rFonts w:ascii="宋体" w:hAnsi="宋体" w:cs="宋体" w:hint="eastAsia"/>
                <w:kern w:val="0"/>
                <w:szCs w:val="21"/>
              </w:rPr>
              <w:t>、6912.3、</w:t>
            </w:r>
            <w:r>
              <w:rPr>
                <w:rFonts w:ascii="宋体" w:hAnsi="宋体" w:cs="宋体"/>
                <w:kern w:val="0"/>
                <w:szCs w:val="21"/>
              </w:rPr>
              <w:t>13853.8</w:t>
            </w:r>
            <w:r>
              <w:rPr>
                <w:rFonts w:ascii="宋体" w:hAnsi="宋体" w:cs="宋体" w:hint="eastAsia"/>
                <w:kern w:val="0"/>
                <w:szCs w:val="21"/>
              </w:rPr>
              <w:t>、17307.2、20545.1</w:t>
            </w:r>
          </w:p>
        </w:tc>
      </w:tr>
      <w:tr w:rsidR="0099014B">
        <w:trPr>
          <w:trHeight w:val="404"/>
          <w:jc w:val="center"/>
        </w:trPr>
        <w:tc>
          <w:tcPr>
            <w:tcW w:w="2344" w:type="dxa"/>
            <w:shd w:val="clear" w:color="auto" w:fill="FFFFFF"/>
            <w:noWrap/>
            <w:vAlign w:val="center"/>
          </w:tcPr>
          <w:p w:rsidR="0099014B" w:rsidRDefault="007731E0">
            <w:pPr>
              <w:widowControl/>
              <w:jc w:val="center"/>
              <w:rPr>
                <w:rFonts w:ascii="宋体" w:cs="宋体"/>
                <w:kern w:val="0"/>
                <w:szCs w:val="21"/>
              </w:rPr>
            </w:pPr>
            <w:r>
              <w:rPr>
                <w:rFonts w:ascii="宋体" w:hAnsi="宋体" w:hint="eastAsia"/>
                <w:szCs w:val="21"/>
              </w:rPr>
              <w:t>曲线回归方程</w:t>
            </w:r>
          </w:p>
        </w:tc>
        <w:tc>
          <w:tcPr>
            <w:tcW w:w="5931" w:type="dxa"/>
            <w:gridSpan w:val="3"/>
            <w:noWrap/>
            <w:vAlign w:val="center"/>
          </w:tcPr>
          <w:p w:rsidR="0099014B" w:rsidRDefault="007731E0">
            <w:pPr>
              <w:widowControl/>
              <w:jc w:val="center"/>
              <w:rPr>
                <w:rFonts w:ascii="宋体" w:hAnsi="宋体" w:cs="宋体"/>
                <w:kern w:val="0"/>
                <w:szCs w:val="21"/>
              </w:rPr>
            </w:pPr>
            <w:r>
              <w:rPr>
                <w:rFonts w:ascii="宋体" w:hAnsi="宋体" w:cs="宋体" w:hint="eastAsia"/>
                <w:kern w:val="0"/>
                <w:szCs w:val="21"/>
              </w:rPr>
              <w:t>y=171713x+49.306</w:t>
            </w:r>
          </w:p>
        </w:tc>
      </w:tr>
      <w:tr w:rsidR="0099014B">
        <w:trPr>
          <w:trHeight w:val="404"/>
          <w:jc w:val="center"/>
        </w:trPr>
        <w:tc>
          <w:tcPr>
            <w:tcW w:w="2344" w:type="dxa"/>
            <w:shd w:val="clear" w:color="auto" w:fill="FFFFFF"/>
            <w:noWrap/>
            <w:vAlign w:val="center"/>
          </w:tcPr>
          <w:p w:rsidR="0099014B" w:rsidRDefault="007731E0">
            <w:pPr>
              <w:widowControl/>
              <w:jc w:val="center"/>
              <w:rPr>
                <w:rFonts w:ascii="宋体" w:cs="宋体"/>
                <w:kern w:val="0"/>
                <w:szCs w:val="21"/>
              </w:rPr>
            </w:pPr>
            <w:r>
              <w:rPr>
                <w:rFonts w:ascii="宋体" w:hAnsi="宋体" w:hint="eastAsia"/>
                <w:szCs w:val="21"/>
              </w:rPr>
              <w:lastRenderedPageBreak/>
              <w:t>相关系数</w:t>
            </w:r>
          </w:p>
        </w:tc>
        <w:tc>
          <w:tcPr>
            <w:tcW w:w="5931" w:type="dxa"/>
            <w:gridSpan w:val="3"/>
            <w:noWrap/>
            <w:vAlign w:val="center"/>
          </w:tcPr>
          <w:p w:rsidR="0099014B" w:rsidRDefault="007731E0">
            <w:pPr>
              <w:widowControl/>
              <w:jc w:val="center"/>
              <w:rPr>
                <w:rFonts w:ascii="宋体" w:hAnsi="宋体" w:cs="宋体"/>
                <w:kern w:val="0"/>
                <w:szCs w:val="21"/>
              </w:rPr>
            </w:pPr>
            <w:r>
              <w:rPr>
                <w:rFonts w:ascii="宋体" w:hAnsi="宋体" w:cs="宋体" w:hint="eastAsia"/>
                <w:kern w:val="0"/>
                <w:szCs w:val="21"/>
              </w:rPr>
              <w:t>r=0.99995</w:t>
            </w:r>
          </w:p>
        </w:tc>
      </w:tr>
      <w:tr w:rsidR="0099014B">
        <w:trPr>
          <w:trHeight w:val="404"/>
          <w:jc w:val="center"/>
        </w:trPr>
        <w:tc>
          <w:tcPr>
            <w:tcW w:w="8275" w:type="dxa"/>
            <w:gridSpan w:val="4"/>
            <w:shd w:val="clear" w:color="auto" w:fill="FFFFFF"/>
            <w:noWrap/>
            <w:vAlign w:val="center"/>
          </w:tcPr>
          <w:p w:rsidR="0099014B" w:rsidRDefault="007731E0">
            <w:pPr>
              <w:widowControl/>
              <w:jc w:val="center"/>
              <w:rPr>
                <w:rFonts w:ascii="宋体" w:hAnsi="宋体" w:cs="宋体"/>
                <w:kern w:val="0"/>
                <w:szCs w:val="21"/>
              </w:rPr>
            </w:pPr>
            <w:r>
              <w:rPr>
                <w:rFonts w:ascii="宋体" w:hAnsi="宋体" w:cs="宋体" w:hint="eastAsia"/>
                <w:kern w:val="0"/>
                <w:szCs w:val="21"/>
              </w:rPr>
              <w:t>纯标准工作曲线</w:t>
            </w:r>
          </w:p>
        </w:tc>
      </w:tr>
      <w:tr w:rsidR="0099014B">
        <w:trPr>
          <w:trHeight w:val="404"/>
          <w:jc w:val="center"/>
        </w:trPr>
        <w:tc>
          <w:tcPr>
            <w:tcW w:w="2344" w:type="dxa"/>
            <w:shd w:val="clear" w:color="auto" w:fill="FFFFFF"/>
            <w:noWrap/>
          </w:tcPr>
          <w:p w:rsidR="0099014B" w:rsidRDefault="007731E0">
            <w:pPr>
              <w:widowControl/>
              <w:jc w:val="center"/>
              <w:rPr>
                <w:rFonts w:ascii="宋体" w:hAnsi="宋体"/>
                <w:szCs w:val="21"/>
              </w:rPr>
            </w:pPr>
            <w:r>
              <w:rPr>
                <w:rFonts w:ascii="宋体" w:hAnsi="宋体" w:hint="eastAsia"/>
                <w:szCs w:val="21"/>
              </w:rPr>
              <w:t>荧光强度/IF</w:t>
            </w:r>
          </w:p>
        </w:tc>
        <w:tc>
          <w:tcPr>
            <w:tcW w:w="5931" w:type="dxa"/>
            <w:gridSpan w:val="3"/>
            <w:noWrap/>
            <w:vAlign w:val="center"/>
          </w:tcPr>
          <w:p w:rsidR="0099014B" w:rsidRDefault="007731E0">
            <w:pPr>
              <w:widowControl/>
              <w:jc w:val="left"/>
              <w:rPr>
                <w:rFonts w:ascii="宋体" w:hAnsi="宋体" w:cs="宋体"/>
                <w:kern w:val="0"/>
                <w:szCs w:val="21"/>
              </w:rPr>
            </w:pPr>
            <w:r>
              <w:rPr>
                <w:rFonts w:ascii="宋体" w:hAnsi="宋体" w:cs="宋体" w:hint="eastAsia"/>
                <w:kern w:val="0"/>
                <w:szCs w:val="21"/>
              </w:rPr>
              <w:t>6</w:t>
            </w:r>
            <w:r>
              <w:rPr>
                <w:rFonts w:ascii="宋体" w:hAnsi="宋体" w:cs="宋体"/>
                <w:kern w:val="0"/>
                <w:szCs w:val="21"/>
              </w:rPr>
              <w:t>7.9</w:t>
            </w:r>
            <w:r>
              <w:rPr>
                <w:rFonts w:ascii="宋体" w:hAnsi="宋体" w:cs="宋体" w:hint="eastAsia"/>
                <w:kern w:val="0"/>
                <w:szCs w:val="21"/>
              </w:rPr>
              <w:t>、2184.1、</w:t>
            </w:r>
            <w:r>
              <w:rPr>
                <w:rFonts w:ascii="宋体" w:hAnsi="宋体" w:cs="宋体"/>
                <w:kern w:val="0"/>
                <w:szCs w:val="21"/>
              </w:rPr>
              <w:t>4168.2</w:t>
            </w:r>
            <w:r>
              <w:rPr>
                <w:rFonts w:ascii="宋体" w:hAnsi="宋体" w:cs="宋体" w:hint="eastAsia"/>
                <w:kern w:val="0"/>
                <w:szCs w:val="21"/>
              </w:rPr>
              <w:t>、</w:t>
            </w:r>
            <w:r>
              <w:rPr>
                <w:rFonts w:ascii="宋体" w:hAnsi="宋体" w:cs="宋体"/>
                <w:kern w:val="0"/>
                <w:szCs w:val="21"/>
              </w:rPr>
              <w:t>8302.2</w:t>
            </w:r>
            <w:r>
              <w:rPr>
                <w:rFonts w:ascii="宋体" w:hAnsi="宋体" w:cs="宋体" w:hint="eastAsia"/>
                <w:kern w:val="0"/>
                <w:szCs w:val="21"/>
              </w:rPr>
              <w:t>、</w:t>
            </w:r>
            <w:r>
              <w:rPr>
                <w:rFonts w:ascii="宋体" w:hAnsi="宋体" w:cs="宋体"/>
                <w:kern w:val="0"/>
                <w:szCs w:val="21"/>
              </w:rPr>
              <w:t>16637.4</w:t>
            </w:r>
            <w:r>
              <w:rPr>
                <w:rFonts w:ascii="宋体" w:hAnsi="宋体" w:cs="宋体" w:hint="eastAsia"/>
                <w:kern w:val="0"/>
                <w:szCs w:val="21"/>
              </w:rPr>
              <w:t>、20596.5、24502.7</w:t>
            </w:r>
          </w:p>
        </w:tc>
      </w:tr>
      <w:tr w:rsidR="0099014B">
        <w:trPr>
          <w:trHeight w:val="404"/>
          <w:jc w:val="center"/>
        </w:trPr>
        <w:tc>
          <w:tcPr>
            <w:tcW w:w="2344" w:type="dxa"/>
            <w:shd w:val="clear" w:color="auto" w:fill="FFFFFF"/>
            <w:noWrap/>
          </w:tcPr>
          <w:p w:rsidR="0099014B" w:rsidRDefault="007731E0">
            <w:pPr>
              <w:widowControl/>
              <w:jc w:val="center"/>
              <w:rPr>
                <w:rFonts w:ascii="宋体" w:hAnsi="宋体"/>
                <w:szCs w:val="21"/>
              </w:rPr>
            </w:pPr>
            <w:r>
              <w:rPr>
                <w:rFonts w:ascii="宋体" w:hAnsi="宋体" w:hint="eastAsia"/>
                <w:szCs w:val="21"/>
              </w:rPr>
              <w:t>曲线回归方程</w:t>
            </w:r>
          </w:p>
        </w:tc>
        <w:tc>
          <w:tcPr>
            <w:tcW w:w="5931" w:type="dxa"/>
            <w:gridSpan w:val="3"/>
            <w:noWrap/>
            <w:vAlign w:val="center"/>
          </w:tcPr>
          <w:p w:rsidR="0099014B" w:rsidRDefault="007731E0">
            <w:pPr>
              <w:widowControl/>
              <w:jc w:val="center"/>
              <w:rPr>
                <w:rFonts w:ascii="宋体" w:hAnsi="宋体" w:cs="宋体"/>
                <w:kern w:val="0"/>
                <w:szCs w:val="21"/>
              </w:rPr>
            </w:pPr>
            <w:r>
              <w:rPr>
                <w:rFonts w:ascii="宋体" w:hAnsi="宋体" w:cs="宋体" w:hint="eastAsia"/>
                <w:kern w:val="0"/>
                <w:szCs w:val="21"/>
              </w:rPr>
              <w:t>y=204324x+125.31</w:t>
            </w:r>
          </w:p>
        </w:tc>
      </w:tr>
      <w:tr w:rsidR="0099014B">
        <w:trPr>
          <w:trHeight w:val="404"/>
          <w:jc w:val="center"/>
        </w:trPr>
        <w:tc>
          <w:tcPr>
            <w:tcW w:w="2344" w:type="dxa"/>
            <w:shd w:val="clear" w:color="auto" w:fill="FFFFFF"/>
            <w:noWrap/>
          </w:tcPr>
          <w:p w:rsidR="0099014B" w:rsidRDefault="007731E0">
            <w:pPr>
              <w:widowControl/>
              <w:jc w:val="center"/>
              <w:rPr>
                <w:rFonts w:ascii="宋体" w:hAnsi="宋体"/>
                <w:szCs w:val="21"/>
              </w:rPr>
            </w:pPr>
            <w:r>
              <w:rPr>
                <w:rFonts w:ascii="宋体" w:hAnsi="宋体" w:hint="eastAsia"/>
                <w:szCs w:val="21"/>
              </w:rPr>
              <w:t>相关系数</w:t>
            </w:r>
          </w:p>
        </w:tc>
        <w:tc>
          <w:tcPr>
            <w:tcW w:w="5931" w:type="dxa"/>
            <w:gridSpan w:val="3"/>
            <w:noWrap/>
            <w:vAlign w:val="center"/>
          </w:tcPr>
          <w:p w:rsidR="0099014B" w:rsidRDefault="007731E0">
            <w:pPr>
              <w:widowControl/>
              <w:jc w:val="center"/>
              <w:rPr>
                <w:rFonts w:ascii="宋体" w:hAnsi="宋体" w:cs="宋体"/>
                <w:kern w:val="0"/>
                <w:szCs w:val="21"/>
              </w:rPr>
            </w:pPr>
            <w:r>
              <w:rPr>
                <w:rFonts w:ascii="宋体" w:hAnsi="宋体" w:cs="宋体" w:hint="eastAsia"/>
                <w:kern w:val="0"/>
                <w:szCs w:val="21"/>
              </w:rPr>
              <w:t>r=0.99987</w:t>
            </w:r>
          </w:p>
        </w:tc>
      </w:tr>
    </w:tbl>
    <w:p w:rsidR="0099014B" w:rsidRDefault="0099014B">
      <w:pPr>
        <w:spacing w:beforeLines="50" w:before="156" w:afterLines="50" w:after="156" w:line="360" w:lineRule="auto"/>
        <w:rPr>
          <w:rFonts w:ascii="宋体"/>
          <w:szCs w:val="21"/>
        </w:rPr>
      </w:pPr>
    </w:p>
    <w:p w:rsidR="0099014B" w:rsidRDefault="007731E0">
      <w:pPr>
        <w:widowControl/>
        <w:spacing w:line="360" w:lineRule="auto"/>
        <w:ind w:firstLineChars="200" w:firstLine="422"/>
        <w:rPr>
          <w:rFonts w:ascii="宋体" w:hAnsi="宋体" w:cs="宋体"/>
          <w:b/>
          <w:szCs w:val="21"/>
        </w:rPr>
      </w:pPr>
      <w:r>
        <w:rPr>
          <w:rFonts w:ascii="宋体" w:hAnsi="宋体" w:cs="宋体" w:hint="eastAsia"/>
          <w:b/>
          <w:szCs w:val="21"/>
        </w:rPr>
        <w:t>3</w:t>
      </w:r>
      <w:r>
        <w:rPr>
          <w:rFonts w:ascii="宋体" w:hAnsi="宋体" w:cs="宋体"/>
          <w:b/>
          <w:szCs w:val="21"/>
        </w:rPr>
        <w:t>.</w:t>
      </w:r>
      <w:r w:rsidR="007827D9">
        <w:rPr>
          <w:rFonts w:ascii="宋体" w:hAnsi="宋体" w:cs="宋体"/>
          <w:b/>
          <w:szCs w:val="21"/>
        </w:rPr>
        <w:t>5</w:t>
      </w:r>
      <w:r>
        <w:rPr>
          <w:rFonts w:ascii="宋体" w:hAnsi="宋体" w:cs="宋体" w:hint="eastAsia"/>
          <w:b/>
          <w:szCs w:val="21"/>
        </w:rPr>
        <w:t>溶液残留硝酸的影响</w:t>
      </w:r>
    </w:p>
    <w:p w:rsidR="0099014B" w:rsidRDefault="007731E0">
      <w:pPr>
        <w:widowControl/>
        <w:spacing w:line="360" w:lineRule="auto"/>
        <w:ind w:firstLineChars="200" w:firstLine="420"/>
        <w:rPr>
          <w:rFonts w:ascii="宋体" w:hAnsi="宋体" w:cs="宋体"/>
          <w:szCs w:val="21"/>
        </w:rPr>
      </w:pPr>
      <w:r>
        <w:rPr>
          <w:rFonts w:ascii="宋体" w:hAnsi="宋体" w:cs="宋体" w:hint="eastAsia"/>
          <w:szCs w:val="21"/>
        </w:rPr>
        <w:t>分别在一系列100mL容量瓶中加入加入0mL、1mL、2.0mL、5.0mL、10.0mL硝酸，加入10mL盐酸，以砷标准溶液0.020</w:t>
      </w:r>
      <w:r>
        <w:rPr>
          <w:rFonts w:ascii="宋体" w:hAnsi="宋体" w:cs="宋体"/>
          <w:szCs w:val="21"/>
        </w:rPr>
        <w:t>μg/mL</w:t>
      </w:r>
      <w:r>
        <w:rPr>
          <w:rFonts w:ascii="宋体" w:hAnsi="宋体" w:cs="宋体" w:hint="eastAsia"/>
          <w:szCs w:val="21"/>
        </w:rPr>
        <w:t>为例，测得荧光强度见表2。</w:t>
      </w:r>
    </w:p>
    <w:p w:rsidR="0099014B" w:rsidRDefault="007731E0">
      <w:pPr>
        <w:pStyle w:val="a4"/>
        <w:spacing w:before="156" w:after="156"/>
      </w:pPr>
      <w:r>
        <w:rPr>
          <w:rFonts w:hint="eastAsia"/>
        </w:rPr>
        <w:t>硝酸对砷测定的影响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094"/>
        <w:gridCol w:w="1096"/>
        <w:gridCol w:w="1094"/>
        <w:gridCol w:w="1096"/>
        <w:gridCol w:w="1094"/>
      </w:tblGrid>
      <w:tr w:rsidR="0099014B">
        <w:trPr>
          <w:trHeight w:hRule="exact" w:val="567"/>
        </w:trPr>
        <w:tc>
          <w:tcPr>
            <w:tcW w:w="2094" w:type="dxa"/>
          </w:tcPr>
          <w:p w:rsidR="0099014B" w:rsidRDefault="007731E0">
            <w:pPr>
              <w:spacing w:beforeLines="50" w:before="156" w:afterLines="50" w:after="156"/>
              <w:rPr>
                <w:rFonts w:ascii="宋体"/>
                <w:kern w:val="0"/>
                <w:szCs w:val="21"/>
              </w:rPr>
            </w:pPr>
            <w:r>
              <w:rPr>
                <w:rFonts w:ascii="宋体" w:hAnsi="宋体" w:hint="eastAsia"/>
                <w:kern w:val="0"/>
                <w:szCs w:val="21"/>
              </w:rPr>
              <w:t>硝酸浓度/</w:t>
            </w:r>
            <w:r>
              <w:rPr>
                <w:rFonts w:ascii="宋体" w:hAnsi="宋体"/>
                <w:kern w:val="0"/>
                <w:szCs w:val="21"/>
              </w:rPr>
              <w:t>%</w:t>
            </w:r>
          </w:p>
        </w:tc>
        <w:tc>
          <w:tcPr>
            <w:tcW w:w="1094" w:type="dxa"/>
          </w:tcPr>
          <w:p w:rsidR="0099014B" w:rsidRDefault="007731E0">
            <w:pPr>
              <w:spacing w:beforeLines="50" w:before="156" w:afterLines="50" w:after="156"/>
              <w:jc w:val="center"/>
              <w:rPr>
                <w:rFonts w:ascii="宋体"/>
                <w:kern w:val="0"/>
                <w:szCs w:val="21"/>
              </w:rPr>
            </w:pPr>
            <w:r>
              <w:rPr>
                <w:rFonts w:ascii="宋体" w:hAnsi="宋体" w:hint="eastAsia"/>
                <w:kern w:val="0"/>
                <w:szCs w:val="21"/>
              </w:rPr>
              <w:t>0</w:t>
            </w:r>
          </w:p>
        </w:tc>
        <w:tc>
          <w:tcPr>
            <w:tcW w:w="1096" w:type="dxa"/>
          </w:tcPr>
          <w:p w:rsidR="0099014B" w:rsidRDefault="007731E0">
            <w:pPr>
              <w:spacing w:beforeLines="50" w:before="156" w:afterLines="50" w:after="156"/>
              <w:jc w:val="center"/>
              <w:rPr>
                <w:rFonts w:ascii="宋体"/>
                <w:kern w:val="0"/>
                <w:szCs w:val="21"/>
              </w:rPr>
            </w:pPr>
            <w:r>
              <w:rPr>
                <w:rFonts w:ascii="宋体" w:hAnsi="宋体" w:hint="eastAsia"/>
                <w:kern w:val="0"/>
                <w:szCs w:val="21"/>
              </w:rPr>
              <w:t>1</w:t>
            </w:r>
          </w:p>
        </w:tc>
        <w:tc>
          <w:tcPr>
            <w:tcW w:w="1094" w:type="dxa"/>
          </w:tcPr>
          <w:p w:rsidR="0099014B" w:rsidRDefault="007731E0">
            <w:pPr>
              <w:spacing w:beforeLines="50" w:before="156" w:afterLines="50" w:after="156"/>
              <w:jc w:val="center"/>
              <w:rPr>
                <w:rFonts w:ascii="宋体"/>
                <w:kern w:val="0"/>
                <w:szCs w:val="21"/>
              </w:rPr>
            </w:pPr>
            <w:r>
              <w:rPr>
                <w:rFonts w:ascii="宋体" w:hAnsi="宋体" w:hint="eastAsia"/>
                <w:kern w:val="0"/>
                <w:szCs w:val="21"/>
              </w:rPr>
              <w:t>2</w:t>
            </w:r>
          </w:p>
        </w:tc>
        <w:tc>
          <w:tcPr>
            <w:tcW w:w="1096" w:type="dxa"/>
          </w:tcPr>
          <w:p w:rsidR="0099014B" w:rsidRDefault="007731E0">
            <w:pPr>
              <w:spacing w:beforeLines="50" w:before="156" w:afterLines="50" w:after="156"/>
              <w:jc w:val="center"/>
              <w:rPr>
                <w:rFonts w:ascii="宋体"/>
                <w:kern w:val="0"/>
                <w:szCs w:val="21"/>
              </w:rPr>
            </w:pPr>
            <w:r>
              <w:rPr>
                <w:rFonts w:ascii="宋体" w:hAnsi="宋体" w:hint="eastAsia"/>
                <w:kern w:val="0"/>
                <w:szCs w:val="21"/>
              </w:rPr>
              <w:t>5</w:t>
            </w:r>
          </w:p>
        </w:tc>
        <w:tc>
          <w:tcPr>
            <w:tcW w:w="1094" w:type="dxa"/>
          </w:tcPr>
          <w:p w:rsidR="0099014B" w:rsidRDefault="007731E0">
            <w:pPr>
              <w:spacing w:beforeLines="50" w:before="156" w:afterLines="50" w:after="156"/>
              <w:jc w:val="center"/>
              <w:rPr>
                <w:rFonts w:ascii="宋体"/>
                <w:kern w:val="0"/>
                <w:szCs w:val="21"/>
              </w:rPr>
            </w:pPr>
            <w:r>
              <w:rPr>
                <w:rFonts w:ascii="宋体" w:hAnsi="宋体" w:hint="eastAsia"/>
                <w:kern w:val="0"/>
                <w:szCs w:val="21"/>
              </w:rPr>
              <w:t>10</w:t>
            </w:r>
          </w:p>
        </w:tc>
      </w:tr>
      <w:tr w:rsidR="0099014B">
        <w:trPr>
          <w:trHeight w:hRule="exact" w:val="872"/>
        </w:trPr>
        <w:tc>
          <w:tcPr>
            <w:tcW w:w="2094" w:type="dxa"/>
          </w:tcPr>
          <w:p w:rsidR="0099014B" w:rsidRDefault="007731E0">
            <w:pPr>
              <w:spacing w:beforeLines="50" w:before="156" w:afterLines="50" w:after="156"/>
              <w:jc w:val="left"/>
              <w:rPr>
                <w:rFonts w:ascii="宋体"/>
                <w:kern w:val="0"/>
                <w:szCs w:val="21"/>
              </w:rPr>
            </w:pPr>
            <w:r>
              <w:rPr>
                <w:rFonts w:ascii="宋体" w:hAnsi="宋体" w:hint="eastAsia"/>
                <w:kern w:val="0"/>
                <w:szCs w:val="21"/>
              </w:rPr>
              <w:t>砷标准溶液强度</w:t>
            </w:r>
            <w:r>
              <w:rPr>
                <w:rFonts w:ascii="宋体"/>
                <w:kern w:val="0"/>
                <w:szCs w:val="21"/>
              </w:rPr>
              <w:t>0.0</w:t>
            </w:r>
            <w:r>
              <w:rPr>
                <w:rFonts w:ascii="宋体" w:hAnsi="宋体" w:hint="eastAsia"/>
                <w:kern w:val="0"/>
                <w:szCs w:val="21"/>
              </w:rPr>
              <w:t>2</w:t>
            </w:r>
            <w:r>
              <w:rPr>
                <w:rFonts w:ascii="宋体" w:hAnsi="宋体"/>
                <w:kern w:val="0"/>
                <w:szCs w:val="21"/>
              </w:rPr>
              <w:t>0</w:t>
            </w:r>
            <w:r>
              <w:rPr>
                <w:szCs w:val="21"/>
              </w:rPr>
              <w:t>μg/mL</w:t>
            </w:r>
          </w:p>
          <w:p w:rsidR="0099014B" w:rsidRDefault="0099014B">
            <w:pPr>
              <w:spacing w:beforeLines="50" w:before="156" w:afterLines="50" w:after="156"/>
              <w:rPr>
                <w:rFonts w:ascii="宋体"/>
                <w:kern w:val="0"/>
                <w:szCs w:val="21"/>
              </w:rPr>
            </w:pPr>
          </w:p>
        </w:tc>
        <w:tc>
          <w:tcPr>
            <w:tcW w:w="1094" w:type="dxa"/>
            <w:vAlign w:val="center"/>
          </w:tcPr>
          <w:p w:rsidR="0099014B" w:rsidRDefault="007731E0">
            <w:pPr>
              <w:spacing w:beforeLines="50" w:before="156" w:afterLines="50" w:after="156"/>
              <w:jc w:val="center"/>
              <w:rPr>
                <w:rFonts w:ascii="宋体"/>
                <w:kern w:val="0"/>
                <w:szCs w:val="21"/>
              </w:rPr>
            </w:pPr>
            <w:r>
              <w:rPr>
                <w:rFonts w:ascii="宋体" w:hAnsi="宋体" w:hint="eastAsia"/>
                <w:kern w:val="0"/>
                <w:szCs w:val="21"/>
              </w:rPr>
              <w:t>3649.0</w:t>
            </w:r>
          </w:p>
        </w:tc>
        <w:tc>
          <w:tcPr>
            <w:tcW w:w="1096" w:type="dxa"/>
            <w:vAlign w:val="center"/>
          </w:tcPr>
          <w:p w:rsidR="0099014B" w:rsidRDefault="007731E0">
            <w:pPr>
              <w:spacing w:beforeLines="50" w:before="156" w:afterLines="50" w:after="156"/>
              <w:jc w:val="center"/>
              <w:rPr>
                <w:rFonts w:ascii="宋体"/>
                <w:kern w:val="0"/>
                <w:szCs w:val="21"/>
              </w:rPr>
            </w:pPr>
            <w:r>
              <w:rPr>
                <w:rFonts w:ascii="宋体" w:hAnsi="宋体" w:hint="eastAsia"/>
                <w:kern w:val="0"/>
                <w:szCs w:val="21"/>
              </w:rPr>
              <w:t>3682.2</w:t>
            </w:r>
          </w:p>
        </w:tc>
        <w:tc>
          <w:tcPr>
            <w:tcW w:w="1094" w:type="dxa"/>
            <w:vAlign w:val="center"/>
          </w:tcPr>
          <w:p w:rsidR="0099014B" w:rsidRDefault="007731E0">
            <w:pPr>
              <w:spacing w:beforeLines="50" w:before="156" w:afterLines="50" w:after="156"/>
              <w:jc w:val="center"/>
              <w:rPr>
                <w:rFonts w:ascii="宋体"/>
                <w:kern w:val="0"/>
                <w:szCs w:val="21"/>
              </w:rPr>
            </w:pPr>
            <w:r>
              <w:rPr>
                <w:rFonts w:ascii="宋体" w:hAnsi="宋体" w:hint="eastAsia"/>
                <w:kern w:val="0"/>
                <w:szCs w:val="21"/>
              </w:rPr>
              <w:t>3681.9</w:t>
            </w:r>
          </w:p>
        </w:tc>
        <w:tc>
          <w:tcPr>
            <w:tcW w:w="1096" w:type="dxa"/>
            <w:vAlign w:val="center"/>
          </w:tcPr>
          <w:p w:rsidR="0099014B" w:rsidRDefault="007731E0">
            <w:pPr>
              <w:spacing w:beforeLines="50" w:before="156" w:afterLines="50" w:after="156"/>
              <w:jc w:val="center"/>
              <w:rPr>
                <w:rFonts w:ascii="宋体"/>
                <w:kern w:val="0"/>
                <w:szCs w:val="21"/>
              </w:rPr>
            </w:pPr>
            <w:r>
              <w:rPr>
                <w:rFonts w:ascii="宋体" w:hAnsi="宋体" w:hint="eastAsia"/>
                <w:kern w:val="0"/>
                <w:szCs w:val="21"/>
              </w:rPr>
              <w:t>3629.7</w:t>
            </w:r>
          </w:p>
        </w:tc>
        <w:tc>
          <w:tcPr>
            <w:tcW w:w="1094" w:type="dxa"/>
            <w:vAlign w:val="center"/>
          </w:tcPr>
          <w:p w:rsidR="0099014B" w:rsidRDefault="007731E0">
            <w:pPr>
              <w:spacing w:beforeLines="50" w:before="156" w:afterLines="50" w:after="156"/>
              <w:jc w:val="center"/>
              <w:rPr>
                <w:rFonts w:ascii="宋体"/>
                <w:kern w:val="0"/>
                <w:szCs w:val="21"/>
              </w:rPr>
            </w:pPr>
            <w:r>
              <w:rPr>
                <w:rFonts w:ascii="宋体" w:hAnsi="宋体" w:hint="eastAsia"/>
                <w:kern w:val="0"/>
                <w:szCs w:val="21"/>
              </w:rPr>
              <w:t>3306.4</w:t>
            </w:r>
          </w:p>
        </w:tc>
      </w:tr>
    </w:tbl>
    <w:p w:rsidR="0099014B" w:rsidRDefault="007731E0">
      <w:pPr>
        <w:widowControl/>
        <w:spacing w:line="360" w:lineRule="auto"/>
        <w:ind w:firstLineChars="200" w:firstLine="420"/>
        <w:rPr>
          <w:rFonts w:ascii="宋体" w:hAnsi="宋体" w:cs="宋体"/>
          <w:szCs w:val="21"/>
        </w:rPr>
      </w:pPr>
      <w:r>
        <w:rPr>
          <w:rFonts w:ascii="宋体" w:hAnsi="宋体" w:cs="宋体" w:hint="eastAsia"/>
          <w:szCs w:val="21"/>
        </w:rPr>
        <w:t>从表2可以看出，溶液残留硝酸</w:t>
      </w:r>
      <w:r>
        <w:rPr>
          <w:rFonts w:ascii="宋体" w:hAnsi="宋体" w:cs="宋体"/>
          <w:szCs w:val="21"/>
        </w:rPr>
        <w:t>0mL</w:t>
      </w:r>
      <w:r>
        <w:rPr>
          <w:rFonts w:ascii="宋体" w:hAnsi="宋体" w:cs="宋体" w:hint="eastAsia"/>
          <w:szCs w:val="21"/>
        </w:rPr>
        <w:t>～</w:t>
      </w:r>
      <w:r>
        <w:rPr>
          <w:rFonts w:ascii="宋体" w:hAnsi="宋体" w:cs="宋体"/>
          <w:szCs w:val="21"/>
        </w:rPr>
        <w:t>5mL</w:t>
      </w:r>
      <w:r>
        <w:rPr>
          <w:rFonts w:ascii="宋体" w:hAnsi="宋体" w:cs="宋体" w:hint="eastAsia"/>
          <w:szCs w:val="21"/>
        </w:rPr>
        <w:t>时，对砷测定强度影响值均小于1%，可视为基本无干扰；残留10mL以上对测定产生负干扰。本实验加入硝酸2mL，对最终测定结果无影响。</w:t>
      </w:r>
    </w:p>
    <w:p w:rsidR="0099014B" w:rsidRDefault="007827D9">
      <w:pPr>
        <w:widowControl/>
        <w:spacing w:line="360" w:lineRule="auto"/>
        <w:ind w:firstLineChars="200" w:firstLine="422"/>
        <w:rPr>
          <w:rFonts w:ascii="宋体" w:hAnsi="宋体" w:cs="宋体"/>
          <w:b/>
          <w:szCs w:val="21"/>
        </w:rPr>
      </w:pPr>
      <w:r>
        <w:rPr>
          <w:rFonts w:ascii="宋体" w:hAnsi="宋体" w:cs="宋体"/>
          <w:b/>
          <w:szCs w:val="21"/>
        </w:rPr>
        <w:t>3.6</w:t>
      </w:r>
      <w:r w:rsidR="007731E0">
        <w:rPr>
          <w:rFonts w:ascii="宋体" w:hAnsi="宋体" w:cs="宋体" w:hint="eastAsia"/>
          <w:b/>
          <w:szCs w:val="21"/>
        </w:rPr>
        <w:t>还原剂浓度的影响</w:t>
      </w:r>
    </w:p>
    <w:p w:rsidR="0099014B" w:rsidRDefault="007731E0">
      <w:pPr>
        <w:widowControl/>
        <w:spacing w:line="360" w:lineRule="auto"/>
        <w:ind w:firstLineChars="200" w:firstLine="420"/>
        <w:rPr>
          <w:rFonts w:ascii="宋体" w:hAnsi="宋体" w:cs="宋体"/>
          <w:szCs w:val="21"/>
        </w:rPr>
      </w:pPr>
      <w:r>
        <w:rPr>
          <w:rFonts w:ascii="宋体" w:hAnsi="宋体" w:cs="宋体" w:hint="eastAsia"/>
          <w:szCs w:val="21"/>
        </w:rPr>
        <w:t>在原子荧光法中，还原剂的用量对样品以及空白值得影响较大。高浓度硼氢化钾产生大量的氢气稀释了待测元素氢化物，因此硼氢化钾浓度不宜超过</w:t>
      </w:r>
      <w:r>
        <w:rPr>
          <w:rFonts w:ascii="宋体" w:hAnsi="宋体" w:cs="宋体"/>
          <w:szCs w:val="21"/>
        </w:rPr>
        <w:t>3.0%</w:t>
      </w:r>
      <w:r>
        <w:rPr>
          <w:rFonts w:ascii="宋体" w:hAnsi="宋体" w:cs="宋体" w:hint="eastAsia"/>
          <w:szCs w:val="21"/>
        </w:rPr>
        <w:t>。</w:t>
      </w:r>
    </w:p>
    <w:p w:rsidR="0099014B" w:rsidRDefault="007731E0">
      <w:pPr>
        <w:spacing w:line="240" w:lineRule="atLeast"/>
        <w:jc w:val="center"/>
        <w:rPr>
          <w:rFonts w:ascii="黑体" w:eastAsia="黑体" w:hAnsi="黑体"/>
          <w:szCs w:val="21"/>
        </w:rPr>
      </w:pPr>
      <w:r>
        <w:rPr>
          <w:rFonts w:ascii="黑体" w:eastAsia="黑体" w:hAnsi="黑体" w:hint="eastAsia"/>
          <w:szCs w:val="21"/>
        </w:rPr>
        <w:t>表3</w:t>
      </w:r>
      <w:r>
        <w:rPr>
          <w:rFonts w:ascii="黑体" w:eastAsia="黑体" w:hAnsi="黑体"/>
          <w:szCs w:val="21"/>
        </w:rPr>
        <w:t xml:space="preserve"> </w:t>
      </w:r>
      <w:r>
        <w:rPr>
          <w:rFonts w:ascii="黑体" w:eastAsia="黑体" w:hAnsi="黑体" w:hint="eastAsia"/>
          <w:szCs w:val="21"/>
        </w:rPr>
        <w:t>硼氢化钾浓度对砷测定影响</w:t>
      </w: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858"/>
        <w:gridCol w:w="1146"/>
        <w:gridCol w:w="1146"/>
        <w:gridCol w:w="1004"/>
        <w:gridCol w:w="2201"/>
      </w:tblGrid>
      <w:tr w:rsidR="0099014B">
        <w:trPr>
          <w:trHeight w:hRule="exact" w:val="764"/>
        </w:trPr>
        <w:tc>
          <w:tcPr>
            <w:tcW w:w="1261" w:type="dxa"/>
          </w:tcPr>
          <w:p w:rsidR="0099014B" w:rsidRDefault="007731E0">
            <w:pPr>
              <w:jc w:val="center"/>
              <w:rPr>
                <w:rFonts w:ascii="宋体"/>
                <w:kern w:val="0"/>
                <w:szCs w:val="21"/>
              </w:rPr>
            </w:pPr>
            <w:r>
              <w:rPr>
                <w:rFonts w:ascii="宋体" w:hAnsi="宋体" w:hint="eastAsia"/>
                <w:kern w:val="0"/>
                <w:szCs w:val="21"/>
              </w:rPr>
              <w:t>序列</w:t>
            </w:r>
          </w:p>
        </w:tc>
        <w:tc>
          <w:tcPr>
            <w:tcW w:w="1858" w:type="dxa"/>
          </w:tcPr>
          <w:p w:rsidR="0099014B" w:rsidRDefault="007731E0">
            <w:pPr>
              <w:jc w:val="center"/>
              <w:rPr>
                <w:rFonts w:ascii="宋体"/>
                <w:kern w:val="0"/>
                <w:szCs w:val="21"/>
              </w:rPr>
            </w:pPr>
            <w:r>
              <w:rPr>
                <w:rFonts w:ascii="宋体" w:hAnsi="宋体" w:hint="eastAsia"/>
                <w:kern w:val="0"/>
                <w:szCs w:val="21"/>
              </w:rPr>
              <w:t>还原剂（</w:t>
            </w:r>
            <w:r>
              <w:rPr>
                <w:rFonts w:ascii="宋体" w:hAnsi="宋体"/>
                <w:kern w:val="0"/>
                <w:szCs w:val="21"/>
              </w:rPr>
              <w:t>KBH-</w:t>
            </w:r>
            <w:r>
              <w:rPr>
                <w:rFonts w:ascii="宋体" w:hAnsi="宋体" w:hint="eastAsia"/>
                <w:kern w:val="0"/>
                <w:szCs w:val="21"/>
              </w:rPr>
              <w:t>K</w:t>
            </w:r>
            <w:r>
              <w:rPr>
                <w:rFonts w:ascii="宋体" w:hAnsi="宋体"/>
                <w:kern w:val="0"/>
                <w:szCs w:val="21"/>
              </w:rPr>
              <w:t>OH</w:t>
            </w:r>
            <w:r>
              <w:rPr>
                <w:rFonts w:ascii="宋体" w:hAnsi="宋体" w:hint="eastAsia"/>
                <w:kern w:val="0"/>
                <w:szCs w:val="21"/>
              </w:rPr>
              <w:t>）</w:t>
            </w:r>
          </w:p>
        </w:tc>
        <w:tc>
          <w:tcPr>
            <w:tcW w:w="3296" w:type="dxa"/>
            <w:gridSpan w:val="3"/>
          </w:tcPr>
          <w:p w:rsidR="0099014B" w:rsidRDefault="007731E0">
            <w:pPr>
              <w:jc w:val="center"/>
              <w:rPr>
                <w:rFonts w:ascii="宋体"/>
                <w:kern w:val="0"/>
                <w:szCs w:val="21"/>
              </w:rPr>
            </w:pPr>
            <w:r>
              <w:rPr>
                <w:rFonts w:ascii="宋体" w:hAnsi="宋体"/>
                <w:kern w:val="0"/>
                <w:szCs w:val="21"/>
              </w:rPr>
              <w:t>A</w:t>
            </w:r>
            <w:r>
              <w:rPr>
                <w:rFonts w:ascii="宋体" w:hAnsi="宋体" w:hint="eastAsia"/>
                <w:kern w:val="0"/>
                <w:szCs w:val="21"/>
              </w:rPr>
              <w:t>道荧光强度</w:t>
            </w:r>
          </w:p>
        </w:tc>
        <w:tc>
          <w:tcPr>
            <w:tcW w:w="2201" w:type="dxa"/>
          </w:tcPr>
          <w:p w:rsidR="0099014B" w:rsidRDefault="007731E0">
            <w:pPr>
              <w:jc w:val="center"/>
              <w:rPr>
                <w:rFonts w:ascii="宋体"/>
                <w:kern w:val="0"/>
                <w:szCs w:val="21"/>
              </w:rPr>
            </w:pPr>
            <w:r>
              <w:rPr>
                <w:rFonts w:ascii="宋体" w:hAnsi="宋体" w:hint="eastAsia"/>
                <w:kern w:val="0"/>
                <w:szCs w:val="21"/>
              </w:rPr>
              <w:t>砷标准溶液（</w:t>
            </w:r>
            <w:r>
              <w:rPr>
                <w:rFonts w:ascii="宋体" w:hAnsi="宋体"/>
                <w:kern w:val="0"/>
                <w:szCs w:val="21"/>
              </w:rPr>
              <w:t>0.0</w:t>
            </w:r>
            <w:r>
              <w:rPr>
                <w:rFonts w:ascii="宋体" w:hAnsi="宋体" w:hint="eastAsia"/>
                <w:kern w:val="0"/>
                <w:szCs w:val="21"/>
              </w:rPr>
              <w:t>2</w:t>
            </w:r>
            <w:r>
              <w:rPr>
                <w:rFonts w:ascii="宋体" w:hAnsi="宋体"/>
                <w:kern w:val="0"/>
                <w:szCs w:val="21"/>
              </w:rPr>
              <w:t>0</w:t>
            </w:r>
            <w:r>
              <w:rPr>
                <w:szCs w:val="21"/>
              </w:rPr>
              <w:t>μg/mL</w:t>
            </w:r>
            <w:r>
              <w:rPr>
                <w:rFonts w:ascii="宋体" w:hAnsi="宋体" w:hint="eastAsia"/>
                <w:kern w:val="0"/>
                <w:szCs w:val="21"/>
              </w:rPr>
              <w:t>）</w:t>
            </w:r>
          </w:p>
        </w:tc>
      </w:tr>
      <w:tr w:rsidR="0099014B">
        <w:trPr>
          <w:trHeight w:hRule="exact" w:val="697"/>
        </w:trPr>
        <w:tc>
          <w:tcPr>
            <w:tcW w:w="1261" w:type="dxa"/>
          </w:tcPr>
          <w:p w:rsidR="0099014B" w:rsidRDefault="007731E0">
            <w:pPr>
              <w:jc w:val="center"/>
              <w:rPr>
                <w:rFonts w:ascii="宋体"/>
                <w:kern w:val="0"/>
                <w:szCs w:val="21"/>
              </w:rPr>
            </w:pPr>
            <w:r>
              <w:rPr>
                <w:rFonts w:ascii="宋体" w:hAnsi="宋体"/>
                <w:kern w:val="0"/>
                <w:szCs w:val="21"/>
              </w:rPr>
              <w:t>1</w:t>
            </w:r>
          </w:p>
        </w:tc>
        <w:tc>
          <w:tcPr>
            <w:tcW w:w="1858" w:type="dxa"/>
          </w:tcPr>
          <w:p w:rsidR="0099014B" w:rsidRDefault="007731E0">
            <w:pPr>
              <w:jc w:val="center"/>
              <w:rPr>
                <w:rFonts w:ascii="宋体"/>
                <w:kern w:val="0"/>
                <w:szCs w:val="21"/>
              </w:rPr>
            </w:pPr>
            <w:r>
              <w:rPr>
                <w:rFonts w:ascii="宋体" w:hAnsi="宋体"/>
                <w:kern w:val="0"/>
                <w:szCs w:val="21"/>
              </w:rPr>
              <w:t>0.5%KBH-</w:t>
            </w:r>
          </w:p>
          <w:p w:rsidR="0099014B" w:rsidRDefault="007731E0">
            <w:pPr>
              <w:jc w:val="center"/>
              <w:rPr>
                <w:rFonts w:ascii="宋体"/>
                <w:kern w:val="0"/>
                <w:szCs w:val="21"/>
              </w:rPr>
            </w:pPr>
            <w:r>
              <w:rPr>
                <w:rFonts w:ascii="宋体" w:hAnsi="宋体" w:hint="eastAsia"/>
                <w:kern w:val="0"/>
                <w:szCs w:val="21"/>
              </w:rPr>
              <w:t>1.0</w:t>
            </w:r>
            <w:r>
              <w:rPr>
                <w:rFonts w:ascii="宋体" w:hAnsi="宋体"/>
                <w:kern w:val="0"/>
                <w:szCs w:val="21"/>
              </w:rPr>
              <w:t>%</w:t>
            </w:r>
            <w:r>
              <w:rPr>
                <w:rFonts w:ascii="宋体" w:hAnsi="宋体" w:hint="eastAsia"/>
                <w:kern w:val="0"/>
                <w:szCs w:val="21"/>
              </w:rPr>
              <w:t>K</w:t>
            </w:r>
            <w:r>
              <w:rPr>
                <w:rFonts w:ascii="宋体" w:hAnsi="宋体"/>
                <w:kern w:val="0"/>
                <w:szCs w:val="21"/>
              </w:rPr>
              <w:t>OH</w:t>
            </w:r>
          </w:p>
        </w:tc>
        <w:tc>
          <w:tcPr>
            <w:tcW w:w="1146" w:type="dxa"/>
          </w:tcPr>
          <w:p w:rsidR="0099014B" w:rsidRDefault="007731E0">
            <w:pPr>
              <w:jc w:val="center"/>
              <w:rPr>
                <w:rFonts w:ascii="宋体"/>
                <w:kern w:val="0"/>
                <w:szCs w:val="21"/>
              </w:rPr>
            </w:pPr>
            <w:r>
              <w:rPr>
                <w:rFonts w:ascii="宋体" w:hAnsi="宋体"/>
                <w:kern w:val="0"/>
                <w:szCs w:val="21"/>
              </w:rPr>
              <w:t>3565.9</w:t>
            </w:r>
          </w:p>
        </w:tc>
        <w:tc>
          <w:tcPr>
            <w:tcW w:w="1146" w:type="dxa"/>
          </w:tcPr>
          <w:p w:rsidR="0099014B" w:rsidRDefault="007731E0">
            <w:pPr>
              <w:jc w:val="center"/>
              <w:rPr>
                <w:rFonts w:ascii="宋体"/>
                <w:kern w:val="0"/>
                <w:szCs w:val="21"/>
              </w:rPr>
            </w:pPr>
            <w:r>
              <w:rPr>
                <w:rFonts w:ascii="宋体" w:hAnsi="宋体"/>
                <w:kern w:val="0"/>
                <w:szCs w:val="21"/>
              </w:rPr>
              <w:t>3568.2</w:t>
            </w:r>
          </w:p>
        </w:tc>
        <w:tc>
          <w:tcPr>
            <w:tcW w:w="1004" w:type="dxa"/>
          </w:tcPr>
          <w:p w:rsidR="0099014B" w:rsidRDefault="007731E0">
            <w:pPr>
              <w:jc w:val="center"/>
              <w:rPr>
                <w:rFonts w:ascii="宋体"/>
                <w:kern w:val="0"/>
                <w:szCs w:val="21"/>
              </w:rPr>
            </w:pPr>
            <w:r>
              <w:rPr>
                <w:rFonts w:ascii="宋体" w:hAnsi="宋体"/>
                <w:kern w:val="0"/>
                <w:szCs w:val="21"/>
              </w:rPr>
              <w:t>3566.1</w:t>
            </w:r>
          </w:p>
        </w:tc>
        <w:tc>
          <w:tcPr>
            <w:tcW w:w="2201" w:type="dxa"/>
          </w:tcPr>
          <w:p w:rsidR="0099014B" w:rsidRDefault="007731E0">
            <w:pPr>
              <w:jc w:val="center"/>
              <w:rPr>
                <w:rFonts w:ascii="宋体"/>
                <w:kern w:val="0"/>
                <w:szCs w:val="21"/>
              </w:rPr>
            </w:pPr>
            <w:r>
              <w:rPr>
                <w:rFonts w:ascii="宋体" w:hAnsi="宋体"/>
                <w:kern w:val="0"/>
                <w:szCs w:val="21"/>
              </w:rPr>
              <w:t>0.0</w:t>
            </w:r>
            <w:r>
              <w:rPr>
                <w:rFonts w:ascii="宋体" w:hAnsi="宋体" w:hint="eastAsia"/>
                <w:kern w:val="0"/>
                <w:szCs w:val="21"/>
              </w:rPr>
              <w:t>192</w:t>
            </w:r>
          </w:p>
        </w:tc>
      </w:tr>
      <w:tr w:rsidR="0099014B">
        <w:trPr>
          <w:trHeight w:hRule="exact" w:val="697"/>
        </w:trPr>
        <w:tc>
          <w:tcPr>
            <w:tcW w:w="1261" w:type="dxa"/>
          </w:tcPr>
          <w:p w:rsidR="0099014B" w:rsidRDefault="007731E0">
            <w:pPr>
              <w:jc w:val="center"/>
              <w:rPr>
                <w:rFonts w:ascii="宋体"/>
                <w:kern w:val="0"/>
                <w:szCs w:val="21"/>
              </w:rPr>
            </w:pPr>
            <w:r>
              <w:rPr>
                <w:rFonts w:ascii="宋体" w:hAnsi="宋体"/>
                <w:kern w:val="0"/>
                <w:szCs w:val="21"/>
              </w:rPr>
              <w:t>2</w:t>
            </w:r>
          </w:p>
        </w:tc>
        <w:tc>
          <w:tcPr>
            <w:tcW w:w="1858" w:type="dxa"/>
          </w:tcPr>
          <w:p w:rsidR="0099014B" w:rsidRDefault="007731E0">
            <w:pPr>
              <w:jc w:val="center"/>
              <w:rPr>
                <w:rFonts w:ascii="宋体"/>
                <w:kern w:val="0"/>
                <w:szCs w:val="21"/>
              </w:rPr>
            </w:pPr>
            <w:r>
              <w:rPr>
                <w:rFonts w:ascii="宋体" w:hAnsi="宋体"/>
                <w:kern w:val="0"/>
                <w:szCs w:val="21"/>
              </w:rPr>
              <w:t>1.0%KBH-</w:t>
            </w:r>
          </w:p>
          <w:p w:rsidR="0099014B" w:rsidRDefault="007731E0">
            <w:pPr>
              <w:jc w:val="center"/>
              <w:rPr>
                <w:rFonts w:ascii="宋体"/>
                <w:kern w:val="0"/>
                <w:szCs w:val="21"/>
              </w:rPr>
            </w:pPr>
            <w:r>
              <w:rPr>
                <w:rFonts w:ascii="宋体" w:hAnsi="宋体" w:hint="eastAsia"/>
                <w:kern w:val="0"/>
                <w:szCs w:val="21"/>
              </w:rPr>
              <w:t>1.0</w:t>
            </w:r>
            <w:r>
              <w:rPr>
                <w:rFonts w:ascii="宋体" w:hAnsi="宋体"/>
                <w:kern w:val="0"/>
                <w:szCs w:val="21"/>
              </w:rPr>
              <w:t>%</w:t>
            </w:r>
            <w:r>
              <w:rPr>
                <w:rFonts w:ascii="宋体" w:hAnsi="宋体" w:hint="eastAsia"/>
                <w:kern w:val="0"/>
                <w:szCs w:val="21"/>
              </w:rPr>
              <w:t>K</w:t>
            </w:r>
            <w:r>
              <w:rPr>
                <w:rFonts w:ascii="宋体" w:hAnsi="宋体"/>
                <w:kern w:val="0"/>
                <w:szCs w:val="21"/>
              </w:rPr>
              <w:t>OH</w:t>
            </w:r>
          </w:p>
        </w:tc>
        <w:tc>
          <w:tcPr>
            <w:tcW w:w="1146" w:type="dxa"/>
          </w:tcPr>
          <w:p w:rsidR="0099014B" w:rsidRDefault="007731E0">
            <w:pPr>
              <w:jc w:val="center"/>
              <w:rPr>
                <w:rFonts w:ascii="宋体"/>
                <w:kern w:val="0"/>
                <w:szCs w:val="21"/>
              </w:rPr>
            </w:pPr>
            <w:r>
              <w:rPr>
                <w:rFonts w:ascii="宋体" w:hAnsi="宋体"/>
                <w:kern w:val="0"/>
                <w:szCs w:val="21"/>
              </w:rPr>
              <w:t>3845.6</w:t>
            </w:r>
          </w:p>
        </w:tc>
        <w:tc>
          <w:tcPr>
            <w:tcW w:w="1146" w:type="dxa"/>
          </w:tcPr>
          <w:p w:rsidR="0099014B" w:rsidRDefault="007731E0">
            <w:pPr>
              <w:jc w:val="center"/>
              <w:rPr>
                <w:rFonts w:ascii="宋体"/>
                <w:kern w:val="0"/>
                <w:szCs w:val="21"/>
              </w:rPr>
            </w:pPr>
            <w:r>
              <w:rPr>
                <w:rFonts w:ascii="宋体" w:hAnsi="宋体"/>
                <w:kern w:val="0"/>
                <w:szCs w:val="21"/>
              </w:rPr>
              <w:t>3851.2</w:t>
            </w:r>
          </w:p>
        </w:tc>
        <w:tc>
          <w:tcPr>
            <w:tcW w:w="1004" w:type="dxa"/>
          </w:tcPr>
          <w:p w:rsidR="0099014B" w:rsidRDefault="007731E0">
            <w:pPr>
              <w:jc w:val="center"/>
              <w:rPr>
                <w:rFonts w:ascii="宋体"/>
                <w:kern w:val="0"/>
                <w:szCs w:val="21"/>
              </w:rPr>
            </w:pPr>
            <w:r>
              <w:rPr>
                <w:rFonts w:ascii="宋体" w:hAnsi="宋体"/>
                <w:kern w:val="0"/>
                <w:szCs w:val="21"/>
              </w:rPr>
              <w:t>3852.4</w:t>
            </w:r>
          </w:p>
        </w:tc>
        <w:tc>
          <w:tcPr>
            <w:tcW w:w="2201" w:type="dxa"/>
          </w:tcPr>
          <w:p w:rsidR="0099014B" w:rsidRDefault="007731E0">
            <w:pPr>
              <w:jc w:val="center"/>
              <w:rPr>
                <w:rFonts w:ascii="宋体"/>
                <w:kern w:val="0"/>
                <w:szCs w:val="21"/>
              </w:rPr>
            </w:pPr>
            <w:r>
              <w:rPr>
                <w:rFonts w:ascii="宋体" w:hAnsi="宋体"/>
                <w:kern w:val="0"/>
                <w:szCs w:val="21"/>
              </w:rPr>
              <w:t>0.0</w:t>
            </w:r>
            <w:r>
              <w:rPr>
                <w:rFonts w:ascii="宋体" w:hAnsi="宋体" w:hint="eastAsia"/>
                <w:kern w:val="0"/>
                <w:szCs w:val="21"/>
              </w:rPr>
              <w:t>2</w:t>
            </w:r>
            <w:r>
              <w:rPr>
                <w:rFonts w:ascii="宋体" w:hAnsi="宋体"/>
                <w:kern w:val="0"/>
                <w:szCs w:val="21"/>
              </w:rPr>
              <w:t>0</w:t>
            </w:r>
            <w:r>
              <w:rPr>
                <w:rFonts w:ascii="宋体" w:hAnsi="宋体" w:hint="eastAsia"/>
                <w:kern w:val="0"/>
                <w:szCs w:val="21"/>
              </w:rPr>
              <w:t>0</w:t>
            </w:r>
          </w:p>
        </w:tc>
      </w:tr>
      <w:tr w:rsidR="0099014B">
        <w:trPr>
          <w:trHeight w:hRule="exact" w:val="697"/>
        </w:trPr>
        <w:tc>
          <w:tcPr>
            <w:tcW w:w="1261" w:type="dxa"/>
          </w:tcPr>
          <w:p w:rsidR="0099014B" w:rsidRDefault="007731E0">
            <w:pPr>
              <w:jc w:val="center"/>
              <w:rPr>
                <w:rFonts w:ascii="宋体"/>
                <w:kern w:val="0"/>
                <w:szCs w:val="21"/>
              </w:rPr>
            </w:pPr>
            <w:r>
              <w:rPr>
                <w:rFonts w:ascii="宋体" w:hAnsi="宋体"/>
                <w:kern w:val="0"/>
                <w:szCs w:val="21"/>
              </w:rPr>
              <w:t>3</w:t>
            </w:r>
          </w:p>
        </w:tc>
        <w:tc>
          <w:tcPr>
            <w:tcW w:w="1858" w:type="dxa"/>
          </w:tcPr>
          <w:p w:rsidR="0099014B" w:rsidRDefault="007731E0">
            <w:pPr>
              <w:jc w:val="center"/>
              <w:rPr>
                <w:rFonts w:ascii="宋体"/>
                <w:kern w:val="0"/>
                <w:szCs w:val="21"/>
              </w:rPr>
            </w:pPr>
            <w:r>
              <w:rPr>
                <w:rFonts w:ascii="宋体" w:hAnsi="宋体"/>
                <w:kern w:val="0"/>
                <w:szCs w:val="21"/>
              </w:rPr>
              <w:t>2.0%KBH-</w:t>
            </w:r>
          </w:p>
          <w:p w:rsidR="0099014B" w:rsidRDefault="007731E0">
            <w:pPr>
              <w:jc w:val="center"/>
              <w:rPr>
                <w:rFonts w:ascii="宋体"/>
                <w:kern w:val="0"/>
                <w:szCs w:val="21"/>
              </w:rPr>
            </w:pPr>
            <w:r>
              <w:rPr>
                <w:rFonts w:ascii="宋体" w:hAnsi="宋体" w:hint="eastAsia"/>
                <w:kern w:val="0"/>
                <w:szCs w:val="21"/>
              </w:rPr>
              <w:t>1.0</w:t>
            </w:r>
            <w:r>
              <w:rPr>
                <w:rFonts w:ascii="宋体" w:hAnsi="宋体"/>
                <w:kern w:val="0"/>
                <w:szCs w:val="21"/>
              </w:rPr>
              <w:t>%</w:t>
            </w:r>
            <w:r>
              <w:rPr>
                <w:rFonts w:ascii="宋体" w:hAnsi="宋体" w:hint="eastAsia"/>
                <w:kern w:val="0"/>
                <w:szCs w:val="21"/>
              </w:rPr>
              <w:t>K</w:t>
            </w:r>
            <w:r>
              <w:rPr>
                <w:rFonts w:ascii="宋体" w:hAnsi="宋体"/>
                <w:kern w:val="0"/>
                <w:szCs w:val="21"/>
              </w:rPr>
              <w:t>OH</w:t>
            </w:r>
          </w:p>
        </w:tc>
        <w:tc>
          <w:tcPr>
            <w:tcW w:w="1146" w:type="dxa"/>
          </w:tcPr>
          <w:p w:rsidR="0099014B" w:rsidRDefault="007731E0">
            <w:pPr>
              <w:jc w:val="center"/>
              <w:rPr>
                <w:rFonts w:ascii="宋体"/>
                <w:kern w:val="0"/>
                <w:szCs w:val="21"/>
              </w:rPr>
            </w:pPr>
            <w:r>
              <w:rPr>
                <w:rFonts w:ascii="宋体" w:hAnsi="宋体"/>
                <w:kern w:val="0"/>
                <w:szCs w:val="21"/>
              </w:rPr>
              <w:t>3705.8</w:t>
            </w:r>
          </w:p>
        </w:tc>
        <w:tc>
          <w:tcPr>
            <w:tcW w:w="1146" w:type="dxa"/>
          </w:tcPr>
          <w:p w:rsidR="0099014B" w:rsidRDefault="007731E0">
            <w:pPr>
              <w:jc w:val="center"/>
              <w:rPr>
                <w:rFonts w:ascii="宋体"/>
                <w:kern w:val="0"/>
                <w:szCs w:val="21"/>
              </w:rPr>
            </w:pPr>
            <w:r>
              <w:rPr>
                <w:rFonts w:ascii="宋体" w:hAnsi="宋体"/>
                <w:kern w:val="0"/>
                <w:szCs w:val="21"/>
              </w:rPr>
              <w:t>3710.2</w:t>
            </w:r>
          </w:p>
        </w:tc>
        <w:tc>
          <w:tcPr>
            <w:tcW w:w="1004" w:type="dxa"/>
          </w:tcPr>
          <w:p w:rsidR="0099014B" w:rsidRDefault="007731E0">
            <w:pPr>
              <w:jc w:val="center"/>
              <w:rPr>
                <w:rFonts w:ascii="宋体"/>
                <w:kern w:val="0"/>
                <w:szCs w:val="21"/>
              </w:rPr>
            </w:pPr>
            <w:r>
              <w:rPr>
                <w:rFonts w:ascii="宋体" w:hAnsi="宋体"/>
                <w:kern w:val="0"/>
                <w:szCs w:val="21"/>
              </w:rPr>
              <w:t>3709.4</w:t>
            </w:r>
          </w:p>
        </w:tc>
        <w:tc>
          <w:tcPr>
            <w:tcW w:w="2201" w:type="dxa"/>
          </w:tcPr>
          <w:p w:rsidR="0099014B" w:rsidRDefault="007731E0">
            <w:pPr>
              <w:jc w:val="center"/>
              <w:rPr>
                <w:rFonts w:ascii="宋体"/>
                <w:kern w:val="0"/>
                <w:szCs w:val="21"/>
              </w:rPr>
            </w:pPr>
            <w:r>
              <w:rPr>
                <w:rFonts w:ascii="宋体" w:hAnsi="宋体"/>
                <w:kern w:val="0"/>
                <w:szCs w:val="21"/>
              </w:rPr>
              <w:t>0.0</w:t>
            </w:r>
            <w:r>
              <w:rPr>
                <w:rFonts w:ascii="宋体" w:hAnsi="宋体" w:hint="eastAsia"/>
                <w:kern w:val="0"/>
                <w:szCs w:val="21"/>
              </w:rPr>
              <w:t>194</w:t>
            </w:r>
          </w:p>
        </w:tc>
      </w:tr>
      <w:tr w:rsidR="0099014B">
        <w:trPr>
          <w:trHeight w:hRule="exact" w:val="697"/>
        </w:trPr>
        <w:tc>
          <w:tcPr>
            <w:tcW w:w="1261" w:type="dxa"/>
          </w:tcPr>
          <w:p w:rsidR="0099014B" w:rsidRDefault="007731E0">
            <w:pPr>
              <w:jc w:val="center"/>
              <w:rPr>
                <w:rFonts w:ascii="宋体"/>
                <w:kern w:val="0"/>
                <w:szCs w:val="21"/>
              </w:rPr>
            </w:pPr>
            <w:r>
              <w:rPr>
                <w:rFonts w:ascii="宋体" w:hAnsi="宋体"/>
                <w:kern w:val="0"/>
                <w:szCs w:val="21"/>
              </w:rPr>
              <w:t>4</w:t>
            </w:r>
          </w:p>
        </w:tc>
        <w:tc>
          <w:tcPr>
            <w:tcW w:w="1858" w:type="dxa"/>
          </w:tcPr>
          <w:p w:rsidR="0099014B" w:rsidRDefault="007731E0">
            <w:pPr>
              <w:jc w:val="center"/>
              <w:rPr>
                <w:rFonts w:ascii="宋体"/>
                <w:kern w:val="0"/>
                <w:szCs w:val="21"/>
              </w:rPr>
            </w:pPr>
            <w:r>
              <w:rPr>
                <w:rFonts w:ascii="宋体" w:hAnsi="宋体"/>
                <w:kern w:val="0"/>
                <w:szCs w:val="21"/>
              </w:rPr>
              <w:t>3.0%KBH-</w:t>
            </w:r>
          </w:p>
          <w:p w:rsidR="0099014B" w:rsidRDefault="007731E0">
            <w:pPr>
              <w:jc w:val="center"/>
              <w:rPr>
                <w:rFonts w:ascii="宋体"/>
                <w:kern w:val="0"/>
                <w:szCs w:val="21"/>
              </w:rPr>
            </w:pPr>
            <w:r>
              <w:rPr>
                <w:rFonts w:ascii="宋体" w:hAnsi="宋体" w:hint="eastAsia"/>
                <w:kern w:val="0"/>
                <w:szCs w:val="21"/>
              </w:rPr>
              <w:t>1.0</w:t>
            </w:r>
            <w:r>
              <w:rPr>
                <w:rFonts w:ascii="宋体" w:hAnsi="宋体"/>
                <w:kern w:val="0"/>
                <w:szCs w:val="21"/>
              </w:rPr>
              <w:t>%</w:t>
            </w:r>
            <w:r>
              <w:rPr>
                <w:rFonts w:ascii="宋体" w:hAnsi="宋体" w:hint="eastAsia"/>
                <w:kern w:val="0"/>
                <w:szCs w:val="21"/>
              </w:rPr>
              <w:t>K</w:t>
            </w:r>
            <w:r>
              <w:rPr>
                <w:rFonts w:ascii="宋体" w:hAnsi="宋体"/>
                <w:kern w:val="0"/>
                <w:szCs w:val="21"/>
              </w:rPr>
              <w:t>OH</w:t>
            </w:r>
          </w:p>
        </w:tc>
        <w:tc>
          <w:tcPr>
            <w:tcW w:w="1146" w:type="dxa"/>
          </w:tcPr>
          <w:p w:rsidR="0099014B" w:rsidRDefault="007731E0">
            <w:pPr>
              <w:jc w:val="center"/>
              <w:rPr>
                <w:rFonts w:ascii="宋体"/>
                <w:kern w:val="0"/>
                <w:szCs w:val="21"/>
              </w:rPr>
            </w:pPr>
            <w:r>
              <w:rPr>
                <w:rFonts w:ascii="宋体" w:hAnsi="宋体"/>
                <w:kern w:val="0"/>
                <w:szCs w:val="21"/>
              </w:rPr>
              <w:t>3513.9</w:t>
            </w:r>
          </w:p>
        </w:tc>
        <w:tc>
          <w:tcPr>
            <w:tcW w:w="1146" w:type="dxa"/>
          </w:tcPr>
          <w:p w:rsidR="0099014B" w:rsidRDefault="007731E0">
            <w:pPr>
              <w:jc w:val="center"/>
              <w:rPr>
                <w:rFonts w:ascii="宋体"/>
                <w:kern w:val="0"/>
                <w:szCs w:val="21"/>
              </w:rPr>
            </w:pPr>
            <w:r>
              <w:rPr>
                <w:rFonts w:ascii="宋体" w:hAnsi="宋体"/>
                <w:kern w:val="0"/>
                <w:szCs w:val="21"/>
              </w:rPr>
              <w:t>3510.7</w:t>
            </w:r>
          </w:p>
        </w:tc>
        <w:tc>
          <w:tcPr>
            <w:tcW w:w="1004" w:type="dxa"/>
          </w:tcPr>
          <w:p w:rsidR="0099014B" w:rsidRDefault="007731E0">
            <w:pPr>
              <w:jc w:val="center"/>
              <w:rPr>
                <w:rFonts w:ascii="宋体"/>
                <w:kern w:val="0"/>
                <w:szCs w:val="21"/>
              </w:rPr>
            </w:pPr>
            <w:r>
              <w:rPr>
                <w:rFonts w:ascii="宋体" w:hAnsi="宋体"/>
                <w:kern w:val="0"/>
                <w:szCs w:val="21"/>
              </w:rPr>
              <w:t>3508.5</w:t>
            </w:r>
          </w:p>
        </w:tc>
        <w:tc>
          <w:tcPr>
            <w:tcW w:w="2201" w:type="dxa"/>
          </w:tcPr>
          <w:p w:rsidR="0099014B" w:rsidRDefault="007731E0">
            <w:pPr>
              <w:jc w:val="center"/>
              <w:rPr>
                <w:rFonts w:ascii="宋体"/>
                <w:kern w:val="0"/>
                <w:szCs w:val="21"/>
              </w:rPr>
            </w:pPr>
            <w:r>
              <w:rPr>
                <w:rFonts w:ascii="宋体" w:hAnsi="宋体"/>
                <w:kern w:val="0"/>
                <w:szCs w:val="21"/>
              </w:rPr>
              <w:t>0.0</w:t>
            </w:r>
            <w:r>
              <w:rPr>
                <w:rFonts w:ascii="宋体" w:hAnsi="宋体" w:hint="eastAsia"/>
                <w:kern w:val="0"/>
                <w:szCs w:val="21"/>
              </w:rPr>
              <w:t>188</w:t>
            </w:r>
          </w:p>
        </w:tc>
      </w:tr>
      <w:tr w:rsidR="0099014B">
        <w:trPr>
          <w:trHeight w:hRule="exact" w:val="697"/>
        </w:trPr>
        <w:tc>
          <w:tcPr>
            <w:tcW w:w="1261" w:type="dxa"/>
          </w:tcPr>
          <w:p w:rsidR="0099014B" w:rsidRDefault="007731E0">
            <w:pPr>
              <w:jc w:val="center"/>
              <w:rPr>
                <w:rFonts w:ascii="宋体"/>
                <w:kern w:val="0"/>
                <w:szCs w:val="21"/>
              </w:rPr>
            </w:pPr>
            <w:r>
              <w:rPr>
                <w:rFonts w:ascii="宋体" w:hAnsi="宋体"/>
                <w:kern w:val="0"/>
                <w:szCs w:val="21"/>
              </w:rPr>
              <w:t>5</w:t>
            </w:r>
          </w:p>
        </w:tc>
        <w:tc>
          <w:tcPr>
            <w:tcW w:w="1858" w:type="dxa"/>
          </w:tcPr>
          <w:p w:rsidR="0099014B" w:rsidRDefault="007731E0">
            <w:pPr>
              <w:jc w:val="center"/>
              <w:rPr>
                <w:rFonts w:ascii="宋体"/>
                <w:kern w:val="0"/>
                <w:szCs w:val="21"/>
              </w:rPr>
            </w:pPr>
            <w:r>
              <w:rPr>
                <w:rFonts w:ascii="宋体" w:hAnsi="宋体" w:hint="eastAsia"/>
                <w:kern w:val="0"/>
                <w:szCs w:val="21"/>
              </w:rPr>
              <w:t>4.0</w:t>
            </w:r>
            <w:r>
              <w:rPr>
                <w:rFonts w:ascii="宋体" w:hAnsi="宋体"/>
                <w:kern w:val="0"/>
                <w:szCs w:val="21"/>
              </w:rPr>
              <w:t>%KBH-</w:t>
            </w:r>
          </w:p>
          <w:p w:rsidR="0099014B" w:rsidRDefault="007731E0">
            <w:pPr>
              <w:jc w:val="center"/>
              <w:rPr>
                <w:rFonts w:ascii="宋体"/>
                <w:kern w:val="0"/>
                <w:szCs w:val="21"/>
              </w:rPr>
            </w:pPr>
            <w:r>
              <w:rPr>
                <w:rFonts w:ascii="宋体" w:hAnsi="宋体" w:hint="eastAsia"/>
                <w:kern w:val="0"/>
                <w:szCs w:val="21"/>
              </w:rPr>
              <w:t>1.0</w:t>
            </w:r>
            <w:r>
              <w:rPr>
                <w:rFonts w:ascii="宋体" w:hAnsi="宋体"/>
                <w:kern w:val="0"/>
                <w:szCs w:val="21"/>
              </w:rPr>
              <w:t>%</w:t>
            </w:r>
            <w:r>
              <w:rPr>
                <w:rFonts w:ascii="宋体" w:hAnsi="宋体" w:hint="eastAsia"/>
                <w:kern w:val="0"/>
                <w:szCs w:val="21"/>
              </w:rPr>
              <w:t>K</w:t>
            </w:r>
            <w:r>
              <w:rPr>
                <w:rFonts w:ascii="宋体" w:hAnsi="宋体"/>
                <w:kern w:val="0"/>
                <w:szCs w:val="21"/>
              </w:rPr>
              <w:t>OH</w:t>
            </w:r>
          </w:p>
        </w:tc>
        <w:tc>
          <w:tcPr>
            <w:tcW w:w="1146" w:type="dxa"/>
          </w:tcPr>
          <w:p w:rsidR="0099014B" w:rsidRDefault="007731E0">
            <w:pPr>
              <w:jc w:val="center"/>
              <w:rPr>
                <w:rFonts w:ascii="宋体"/>
                <w:kern w:val="0"/>
                <w:szCs w:val="21"/>
              </w:rPr>
            </w:pPr>
            <w:r>
              <w:rPr>
                <w:rFonts w:ascii="宋体" w:hAnsi="宋体"/>
                <w:kern w:val="0"/>
                <w:szCs w:val="21"/>
              </w:rPr>
              <w:t>3463.4</w:t>
            </w:r>
          </w:p>
        </w:tc>
        <w:tc>
          <w:tcPr>
            <w:tcW w:w="1146" w:type="dxa"/>
          </w:tcPr>
          <w:p w:rsidR="0099014B" w:rsidRDefault="007731E0">
            <w:pPr>
              <w:jc w:val="center"/>
              <w:rPr>
                <w:rFonts w:ascii="宋体"/>
                <w:kern w:val="0"/>
                <w:szCs w:val="21"/>
              </w:rPr>
            </w:pPr>
            <w:r>
              <w:rPr>
                <w:rFonts w:ascii="宋体" w:hAnsi="宋体"/>
                <w:kern w:val="0"/>
                <w:szCs w:val="21"/>
              </w:rPr>
              <w:t>3461.0</w:t>
            </w:r>
          </w:p>
        </w:tc>
        <w:tc>
          <w:tcPr>
            <w:tcW w:w="1004" w:type="dxa"/>
          </w:tcPr>
          <w:p w:rsidR="0099014B" w:rsidRDefault="007731E0">
            <w:pPr>
              <w:jc w:val="center"/>
              <w:rPr>
                <w:rFonts w:ascii="宋体"/>
                <w:kern w:val="0"/>
                <w:szCs w:val="21"/>
              </w:rPr>
            </w:pPr>
            <w:r>
              <w:rPr>
                <w:rFonts w:ascii="宋体" w:hAnsi="宋体"/>
                <w:kern w:val="0"/>
                <w:szCs w:val="21"/>
              </w:rPr>
              <w:t>3448.2</w:t>
            </w:r>
          </w:p>
        </w:tc>
        <w:tc>
          <w:tcPr>
            <w:tcW w:w="2201" w:type="dxa"/>
          </w:tcPr>
          <w:p w:rsidR="0099014B" w:rsidRDefault="007731E0">
            <w:pPr>
              <w:jc w:val="center"/>
              <w:rPr>
                <w:rFonts w:ascii="宋体"/>
                <w:kern w:val="0"/>
                <w:szCs w:val="21"/>
              </w:rPr>
            </w:pPr>
            <w:r>
              <w:rPr>
                <w:rFonts w:ascii="宋体" w:hAnsi="宋体"/>
                <w:kern w:val="0"/>
                <w:szCs w:val="21"/>
              </w:rPr>
              <w:t>0.0</w:t>
            </w:r>
            <w:r>
              <w:rPr>
                <w:rFonts w:ascii="宋体" w:hAnsi="宋体" w:hint="eastAsia"/>
                <w:kern w:val="0"/>
                <w:szCs w:val="21"/>
              </w:rPr>
              <w:t>186</w:t>
            </w:r>
          </w:p>
        </w:tc>
      </w:tr>
    </w:tbl>
    <w:p w:rsidR="0099014B" w:rsidRDefault="0099014B">
      <w:pPr>
        <w:spacing w:line="360" w:lineRule="auto"/>
        <w:rPr>
          <w:rFonts w:ascii="宋体"/>
          <w:sz w:val="24"/>
        </w:rPr>
      </w:pPr>
    </w:p>
    <w:p w:rsidR="0099014B" w:rsidRDefault="007731E0">
      <w:pPr>
        <w:spacing w:line="360" w:lineRule="auto"/>
        <w:ind w:firstLineChars="200" w:firstLine="420"/>
        <w:rPr>
          <w:rFonts w:ascii="宋体" w:hAnsi="宋体" w:cs="宋体"/>
          <w:szCs w:val="21"/>
        </w:rPr>
      </w:pPr>
      <w:r>
        <w:rPr>
          <w:rFonts w:ascii="宋体" w:hAnsi="宋体" w:cs="宋体" w:hint="eastAsia"/>
          <w:szCs w:val="21"/>
        </w:rPr>
        <w:t>从表3中可以看出，还原剂硼氢化钾浓度对砷测定有影响，还原剂浓度并非越大越好，在保证测量样品用量的情况下，还原剂浓度小一些为宜。实验表明，当硼氢化钾浓度为</w:t>
      </w:r>
      <w:r>
        <w:rPr>
          <w:rFonts w:ascii="宋体" w:hAnsi="宋体" w:cs="宋体"/>
          <w:szCs w:val="21"/>
        </w:rPr>
        <w:t>1%</w:t>
      </w:r>
      <w:r>
        <w:rPr>
          <w:rFonts w:ascii="宋体" w:hAnsi="宋体" w:cs="宋体" w:hint="eastAsia"/>
          <w:szCs w:val="21"/>
        </w:rPr>
        <w:t>时，仪器灵敏度和测定结果的准确度都较高，并且能有效消除干扰。</w:t>
      </w:r>
    </w:p>
    <w:p w:rsidR="0099014B" w:rsidRDefault="0099014B">
      <w:pPr>
        <w:pStyle w:val="af1"/>
        <w:ind w:firstLineChars="0" w:firstLine="0"/>
        <w:rPr>
          <w:rFonts w:ascii="Times New Roman"/>
        </w:rPr>
      </w:pPr>
    </w:p>
    <w:p w:rsidR="0099014B" w:rsidRDefault="007827D9">
      <w:pPr>
        <w:spacing w:line="360" w:lineRule="auto"/>
        <w:ind w:firstLineChars="200" w:firstLine="422"/>
        <w:rPr>
          <w:rFonts w:ascii="宋体" w:hAnsi="宋体" w:cs="宋体"/>
          <w:b/>
          <w:szCs w:val="21"/>
        </w:rPr>
      </w:pPr>
      <w:r>
        <w:rPr>
          <w:rFonts w:ascii="宋体" w:hAnsi="宋体" w:cs="宋体"/>
          <w:b/>
          <w:szCs w:val="21"/>
        </w:rPr>
        <w:t>3.7</w:t>
      </w:r>
      <w:r w:rsidR="007731E0">
        <w:rPr>
          <w:rFonts w:ascii="宋体" w:hAnsi="宋体" w:cs="宋体" w:hint="eastAsia"/>
          <w:b/>
          <w:szCs w:val="21"/>
        </w:rPr>
        <w:t>载流酸度的影响</w:t>
      </w:r>
    </w:p>
    <w:p w:rsidR="0099014B" w:rsidRDefault="007731E0">
      <w:pPr>
        <w:spacing w:line="360" w:lineRule="auto"/>
        <w:ind w:firstLineChars="200" w:firstLine="420"/>
        <w:rPr>
          <w:rFonts w:ascii="宋体" w:hAnsi="宋体" w:cs="宋体"/>
          <w:szCs w:val="21"/>
        </w:rPr>
      </w:pPr>
      <w:r>
        <w:rPr>
          <w:rFonts w:ascii="宋体" w:hAnsi="宋体" w:cs="宋体" w:hint="eastAsia"/>
          <w:szCs w:val="21"/>
        </w:rPr>
        <w:t>分别使用盐酸浓度为</w:t>
      </w:r>
      <w:r>
        <w:rPr>
          <w:rFonts w:ascii="宋体" w:hAnsi="宋体" w:cs="宋体"/>
          <w:szCs w:val="21"/>
        </w:rPr>
        <w:t>1%</w:t>
      </w:r>
      <w:r>
        <w:rPr>
          <w:rFonts w:ascii="宋体" w:hAnsi="宋体" w:cs="宋体" w:hint="eastAsia"/>
          <w:szCs w:val="21"/>
        </w:rPr>
        <w:t>、</w:t>
      </w:r>
      <w:r>
        <w:rPr>
          <w:rFonts w:ascii="宋体" w:hAnsi="宋体" w:cs="宋体"/>
          <w:szCs w:val="21"/>
        </w:rPr>
        <w:t>2%</w:t>
      </w:r>
      <w:r>
        <w:rPr>
          <w:rFonts w:ascii="宋体" w:hAnsi="宋体" w:cs="宋体" w:hint="eastAsia"/>
          <w:szCs w:val="21"/>
        </w:rPr>
        <w:t>、</w:t>
      </w:r>
      <w:r>
        <w:rPr>
          <w:rFonts w:ascii="宋体" w:hAnsi="宋体" w:cs="宋体"/>
          <w:szCs w:val="21"/>
        </w:rPr>
        <w:t>3%</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5%</w:t>
      </w:r>
      <w:r>
        <w:rPr>
          <w:rFonts w:ascii="宋体" w:hAnsi="宋体" w:cs="宋体" w:hint="eastAsia"/>
          <w:szCs w:val="21"/>
        </w:rPr>
        <w:t>、</w:t>
      </w:r>
      <w:r>
        <w:rPr>
          <w:rFonts w:ascii="宋体" w:hAnsi="宋体" w:cs="宋体"/>
          <w:szCs w:val="21"/>
        </w:rPr>
        <w:t>6%</w:t>
      </w:r>
      <w:r>
        <w:rPr>
          <w:rFonts w:ascii="宋体" w:hAnsi="宋体" w:cs="宋体" w:hint="eastAsia"/>
          <w:szCs w:val="21"/>
        </w:rPr>
        <w:t>、</w:t>
      </w:r>
      <w:r>
        <w:rPr>
          <w:rFonts w:ascii="宋体" w:hAnsi="宋体" w:cs="宋体"/>
          <w:szCs w:val="21"/>
        </w:rPr>
        <w:t>7%</w:t>
      </w:r>
      <w:r>
        <w:rPr>
          <w:rFonts w:ascii="宋体" w:hAnsi="宋体" w:cs="宋体" w:hint="eastAsia"/>
          <w:szCs w:val="21"/>
        </w:rPr>
        <w:t>、</w:t>
      </w:r>
      <w:r>
        <w:rPr>
          <w:rFonts w:ascii="宋体" w:hAnsi="宋体" w:cs="宋体"/>
          <w:szCs w:val="21"/>
        </w:rPr>
        <w:t>8%</w:t>
      </w:r>
      <w:r>
        <w:rPr>
          <w:rFonts w:ascii="宋体" w:hAnsi="宋体" w:cs="宋体" w:hint="eastAsia"/>
          <w:szCs w:val="21"/>
        </w:rPr>
        <w:t>、</w:t>
      </w:r>
      <w:r>
        <w:rPr>
          <w:rFonts w:ascii="宋体" w:hAnsi="宋体" w:cs="宋体"/>
          <w:szCs w:val="21"/>
        </w:rPr>
        <w:t>9%</w:t>
      </w:r>
      <w:r>
        <w:rPr>
          <w:rFonts w:ascii="宋体" w:hAnsi="宋体" w:cs="宋体" w:hint="eastAsia"/>
          <w:szCs w:val="21"/>
        </w:rPr>
        <w:t>、</w:t>
      </w:r>
      <w:r>
        <w:rPr>
          <w:rFonts w:ascii="宋体" w:hAnsi="宋体" w:cs="宋体"/>
          <w:szCs w:val="21"/>
        </w:rPr>
        <w:t>10%</w:t>
      </w:r>
      <w:r>
        <w:rPr>
          <w:rFonts w:ascii="宋体" w:hAnsi="宋体" w:cs="宋体" w:hint="eastAsia"/>
          <w:szCs w:val="21"/>
        </w:rPr>
        <w:t>的载流，以砷标准溶液</w:t>
      </w:r>
      <w:r>
        <w:rPr>
          <w:rFonts w:ascii="宋体" w:hAnsi="宋体" w:cs="宋体"/>
          <w:szCs w:val="21"/>
        </w:rPr>
        <w:t>0.0</w:t>
      </w:r>
      <w:r>
        <w:rPr>
          <w:rFonts w:ascii="宋体" w:hAnsi="宋体" w:cs="宋体" w:hint="eastAsia"/>
          <w:szCs w:val="21"/>
        </w:rPr>
        <w:t>2</w:t>
      </w:r>
      <w:r>
        <w:rPr>
          <w:rFonts w:ascii="宋体" w:hAnsi="宋体" w:cs="宋体"/>
          <w:szCs w:val="21"/>
        </w:rPr>
        <w:t>0 μg/mL</w:t>
      </w:r>
      <w:r>
        <w:rPr>
          <w:rFonts w:ascii="宋体" w:hAnsi="宋体" w:cs="宋体" w:hint="eastAsia"/>
          <w:szCs w:val="21"/>
        </w:rPr>
        <w:t>为例，测得荧光强度见表4。</w:t>
      </w:r>
    </w:p>
    <w:p w:rsidR="0099014B" w:rsidRDefault="007731E0">
      <w:pPr>
        <w:spacing w:beforeLines="50" w:before="156" w:afterLines="50" w:after="156" w:line="360" w:lineRule="auto"/>
        <w:jc w:val="center"/>
        <w:rPr>
          <w:rFonts w:ascii="黑体" w:eastAsia="黑体" w:hAnsi="黑体"/>
          <w:szCs w:val="21"/>
        </w:rPr>
      </w:pPr>
      <w:r>
        <w:rPr>
          <w:rFonts w:ascii="黑体" w:eastAsia="黑体" w:hAnsi="黑体" w:hint="eastAsia"/>
          <w:szCs w:val="21"/>
        </w:rPr>
        <w:t>表4载流浓度与荧光强度</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764"/>
        <w:gridCol w:w="766"/>
        <w:gridCol w:w="764"/>
        <w:gridCol w:w="766"/>
        <w:gridCol w:w="764"/>
        <w:gridCol w:w="766"/>
        <w:gridCol w:w="764"/>
        <w:gridCol w:w="766"/>
        <w:gridCol w:w="764"/>
        <w:gridCol w:w="766"/>
        <w:gridCol w:w="766"/>
      </w:tblGrid>
      <w:tr w:rsidR="0099014B">
        <w:trPr>
          <w:trHeight w:val="596"/>
          <w:jc w:val="center"/>
        </w:trPr>
        <w:tc>
          <w:tcPr>
            <w:tcW w:w="1243" w:type="dxa"/>
          </w:tcPr>
          <w:p w:rsidR="0099014B" w:rsidRDefault="007731E0">
            <w:pPr>
              <w:spacing w:beforeLines="50" w:before="156" w:afterLines="50" w:after="156"/>
              <w:rPr>
                <w:rFonts w:ascii="宋体"/>
                <w:kern w:val="0"/>
                <w:sz w:val="18"/>
                <w:szCs w:val="18"/>
              </w:rPr>
            </w:pPr>
            <w:r>
              <w:rPr>
                <w:rFonts w:ascii="宋体" w:hAnsi="宋体" w:hint="eastAsia"/>
                <w:kern w:val="0"/>
                <w:sz w:val="18"/>
                <w:szCs w:val="18"/>
              </w:rPr>
              <w:t xml:space="preserve">载流浓度 </w:t>
            </w:r>
            <w:r>
              <w:rPr>
                <w:rFonts w:ascii="宋体" w:hAnsi="宋体"/>
                <w:kern w:val="0"/>
                <w:sz w:val="18"/>
                <w:szCs w:val="18"/>
              </w:rPr>
              <w:t>%</w:t>
            </w:r>
          </w:p>
        </w:tc>
        <w:tc>
          <w:tcPr>
            <w:tcW w:w="764" w:type="dxa"/>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1</w:t>
            </w:r>
          </w:p>
        </w:tc>
        <w:tc>
          <w:tcPr>
            <w:tcW w:w="766" w:type="dxa"/>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2</w:t>
            </w:r>
          </w:p>
        </w:tc>
        <w:tc>
          <w:tcPr>
            <w:tcW w:w="764" w:type="dxa"/>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3</w:t>
            </w:r>
          </w:p>
        </w:tc>
        <w:tc>
          <w:tcPr>
            <w:tcW w:w="766" w:type="dxa"/>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4</w:t>
            </w:r>
          </w:p>
        </w:tc>
        <w:tc>
          <w:tcPr>
            <w:tcW w:w="764" w:type="dxa"/>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5</w:t>
            </w:r>
          </w:p>
        </w:tc>
        <w:tc>
          <w:tcPr>
            <w:tcW w:w="766" w:type="dxa"/>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6</w:t>
            </w:r>
          </w:p>
        </w:tc>
        <w:tc>
          <w:tcPr>
            <w:tcW w:w="764" w:type="dxa"/>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7</w:t>
            </w:r>
          </w:p>
        </w:tc>
        <w:tc>
          <w:tcPr>
            <w:tcW w:w="766" w:type="dxa"/>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8</w:t>
            </w:r>
          </w:p>
        </w:tc>
        <w:tc>
          <w:tcPr>
            <w:tcW w:w="764" w:type="dxa"/>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9</w:t>
            </w:r>
          </w:p>
        </w:tc>
        <w:tc>
          <w:tcPr>
            <w:tcW w:w="766" w:type="dxa"/>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10</w:t>
            </w:r>
          </w:p>
        </w:tc>
        <w:tc>
          <w:tcPr>
            <w:tcW w:w="766" w:type="dxa"/>
          </w:tcPr>
          <w:p w:rsidR="0099014B" w:rsidRDefault="007731E0">
            <w:pPr>
              <w:spacing w:beforeLines="50" w:before="156" w:afterLines="50" w:after="156"/>
              <w:jc w:val="center"/>
              <w:rPr>
                <w:rFonts w:ascii="宋体"/>
                <w:kern w:val="0"/>
                <w:sz w:val="18"/>
                <w:szCs w:val="18"/>
              </w:rPr>
            </w:pPr>
            <w:r>
              <w:rPr>
                <w:rFonts w:ascii="宋体"/>
                <w:kern w:val="0"/>
                <w:sz w:val="18"/>
                <w:szCs w:val="18"/>
              </w:rPr>
              <w:t>15</w:t>
            </w:r>
          </w:p>
        </w:tc>
      </w:tr>
      <w:tr w:rsidR="0099014B">
        <w:trPr>
          <w:trHeight w:val="558"/>
          <w:jc w:val="center"/>
        </w:trPr>
        <w:tc>
          <w:tcPr>
            <w:tcW w:w="1243" w:type="dxa"/>
          </w:tcPr>
          <w:p w:rsidR="0099014B" w:rsidRDefault="007731E0">
            <w:pPr>
              <w:rPr>
                <w:sz w:val="18"/>
                <w:szCs w:val="18"/>
              </w:rPr>
            </w:pPr>
            <w:r>
              <w:rPr>
                <w:rFonts w:hint="eastAsia"/>
                <w:sz w:val="18"/>
                <w:szCs w:val="18"/>
              </w:rPr>
              <w:t>砷标准溶液强度</w:t>
            </w:r>
          </w:p>
          <w:p w:rsidR="0099014B" w:rsidRDefault="0099014B">
            <w:pPr>
              <w:rPr>
                <w:rFonts w:ascii="宋体"/>
                <w:kern w:val="0"/>
                <w:sz w:val="18"/>
                <w:szCs w:val="18"/>
              </w:rPr>
            </w:pPr>
          </w:p>
        </w:tc>
        <w:tc>
          <w:tcPr>
            <w:tcW w:w="764" w:type="dxa"/>
            <w:vAlign w:val="center"/>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1502.6</w:t>
            </w:r>
          </w:p>
        </w:tc>
        <w:tc>
          <w:tcPr>
            <w:tcW w:w="766" w:type="dxa"/>
            <w:vAlign w:val="center"/>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2823.0</w:t>
            </w:r>
          </w:p>
        </w:tc>
        <w:tc>
          <w:tcPr>
            <w:tcW w:w="764" w:type="dxa"/>
            <w:vAlign w:val="center"/>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3400.2</w:t>
            </w:r>
          </w:p>
        </w:tc>
        <w:tc>
          <w:tcPr>
            <w:tcW w:w="766" w:type="dxa"/>
            <w:vAlign w:val="center"/>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3465.8</w:t>
            </w:r>
          </w:p>
        </w:tc>
        <w:tc>
          <w:tcPr>
            <w:tcW w:w="764" w:type="dxa"/>
            <w:vAlign w:val="center"/>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3461.2</w:t>
            </w:r>
          </w:p>
        </w:tc>
        <w:tc>
          <w:tcPr>
            <w:tcW w:w="766" w:type="dxa"/>
            <w:vAlign w:val="center"/>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3466.5</w:t>
            </w:r>
          </w:p>
        </w:tc>
        <w:tc>
          <w:tcPr>
            <w:tcW w:w="764" w:type="dxa"/>
            <w:vAlign w:val="center"/>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3462.8</w:t>
            </w:r>
          </w:p>
        </w:tc>
        <w:tc>
          <w:tcPr>
            <w:tcW w:w="766" w:type="dxa"/>
            <w:vAlign w:val="center"/>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3468.1</w:t>
            </w:r>
          </w:p>
        </w:tc>
        <w:tc>
          <w:tcPr>
            <w:tcW w:w="764" w:type="dxa"/>
            <w:vAlign w:val="center"/>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3465.3</w:t>
            </w:r>
          </w:p>
        </w:tc>
        <w:tc>
          <w:tcPr>
            <w:tcW w:w="766" w:type="dxa"/>
            <w:vAlign w:val="center"/>
          </w:tcPr>
          <w:p w:rsidR="0099014B" w:rsidRDefault="007731E0">
            <w:pPr>
              <w:spacing w:beforeLines="50" w:before="156" w:afterLines="50" w:after="156"/>
              <w:jc w:val="center"/>
              <w:rPr>
                <w:rFonts w:ascii="宋体"/>
                <w:kern w:val="0"/>
                <w:sz w:val="18"/>
                <w:szCs w:val="18"/>
              </w:rPr>
            </w:pPr>
            <w:r>
              <w:rPr>
                <w:rFonts w:ascii="宋体" w:hAnsi="宋体"/>
                <w:kern w:val="0"/>
                <w:sz w:val="18"/>
                <w:szCs w:val="18"/>
              </w:rPr>
              <w:t>3462.2</w:t>
            </w:r>
          </w:p>
        </w:tc>
        <w:tc>
          <w:tcPr>
            <w:tcW w:w="766" w:type="dxa"/>
            <w:vAlign w:val="center"/>
          </w:tcPr>
          <w:p w:rsidR="0099014B" w:rsidRDefault="007731E0">
            <w:pPr>
              <w:spacing w:beforeLines="50" w:before="156" w:afterLines="50" w:after="156"/>
              <w:jc w:val="center"/>
              <w:rPr>
                <w:rFonts w:ascii="宋体"/>
                <w:kern w:val="0"/>
                <w:sz w:val="18"/>
                <w:szCs w:val="18"/>
              </w:rPr>
            </w:pPr>
            <w:r>
              <w:rPr>
                <w:rFonts w:ascii="宋体"/>
                <w:kern w:val="0"/>
                <w:sz w:val="18"/>
                <w:szCs w:val="18"/>
              </w:rPr>
              <w:t>3467.1</w:t>
            </w:r>
          </w:p>
        </w:tc>
      </w:tr>
    </w:tbl>
    <w:p w:rsidR="0099014B" w:rsidRDefault="007731E0">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实验证明较高的酸度能增强砷荧光信号并消除一些金属离子的干扰。当盐酸体积分数低于</w:t>
      </w:r>
      <w:r>
        <w:rPr>
          <w:rFonts w:ascii="宋体" w:hAnsi="宋体" w:cs="宋体"/>
          <w:szCs w:val="21"/>
        </w:rPr>
        <w:t>4</w:t>
      </w:r>
      <w:r>
        <w:rPr>
          <w:rFonts w:ascii="宋体" w:hAnsi="宋体" w:cs="宋体" w:hint="eastAsia"/>
          <w:szCs w:val="21"/>
        </w:rPr>
        <w:t>％时砷荧光强度显著降低，因此宜选用体积分数不小于</w:t>
      </w:r>
      <w:r>
        <w:rPr>
          <w:rFonts w:ascii="宋体" w:hAnsi="宋体" w:cs="宋体"/>
          <w:szCs w:val="21"/>
        </w:rPr>
        <w:t>4</w:t>
      </w:r>
      <w:r>
        <w:rPr>
          <w:rFonts w:ascii="宋体" w:hAnsi="宋体" w:cs="宋体" w:hint="eastAsia"/>
          <w:szCs w:val="21"/>
        </w:rPr>
        <w:t>％的盐酸为载流溶液，但载流浓度不能超过</w:t>
      </w:r>
      <w:r>
        <w:rPr>
          <w:rFonts w:ascii="宋体" w:hAnsi="宋体" w:cs="宋体"/>
          <w:szCs w:val="21"/>
        </w:rPr>
        <w:t>10</w:t>
      </w:r>
      <w:r>
        <w:rPr>
          <w:rFonts w:ascii="宋体" w:hAnsi="宋体" w:cs="宋体" w:hint="eastAsia"/>
          <w:szCs w:val="21"/>
        </w:rPr>
        <w:t>％，否则会对仪器造成腐蚀。另外考虑到，载流中的酸浓度要不大于标准空白、标准样、待测样中的酸浓度（后三者酸浓度应是一致的），故选择</w:t>
      </w:r>
      <w:r>
        <w:rPr>
          <w:rFonts w:ascii="宋体" w:hAnsi="宋体" w:cs="宋体"/>
          <w:szCs w:val="21"/>
        </w:rPr>
        <w:t>10%</w:t>
      </w:r>
      <w:r>
        <w:rPr>
          <w:rFonts w:ascii="宋体" w:hAnsi="宋体" w:cs="宋体" w:hint="eastAsia"/>
          <w:szCs w:val="21"/>
        </w:rPr>
        <w:t>的盐酸作为载流溶液。</w:t>
      </w:r>
    </w:p>
    <w:p w:rsidR="0099014B" w:rsidRDefault="007827D9">
      <w:pPr>
        <w:spacing w:line="360" w:lineRule="auto"/>
        <w:ind w:firstLineChars="200" w:firstLine="422"/>
        <w:rPr>
          <w:rFonts w:ascii="宋体" w:hAnsi="宋体" w:cs="宋体"/>
          <w:b/>
          <w:szCs w:val="21"/>
        </w:rPr>
      </w:pPr>
      <w:r>
        <w:rPr>
          <w:rFonts w:ascii="宋体" w:hAnsi="宋体" w:cs="宋体"/>
          <w:b/>
          <w:szCs w:val="21"/>
        </w:rPr>
        <w:t>3.8</w:t>
      </w:r>
      <w:r w:rsidR="007731E0">
        <w:rPr>
          <w:rFonts w:ascii="宋体" w:hAnsi="宋体" w:cs="宋体" w:hint="eastAsia"/>
          <w:b/>
          <w:szCs w:val="21"/>
        </w:rPr>
        <w:t>硫脲—抗坏血酸溶液加入量的影响</w:t>
      </w:r>
    </w:p>
    <w:p w:rsidR="0099014B" w:rsidRDefault="007731E0">
      <w:pPr>
        <w:widowControl/>
        <w:spacing w:line="360" w:lineRule="auto"/>
        <w:ind w:firstLineChars="200" w:firstLine="420"/>
        <w:rPr>
          <w:rFonts w:ascii="宋体" w:hAnsi="宋体" w:cs="宋体"/>
          <w:szCs w:val="21"/>
        </w:rPr>
      </w:pPr>
      <w:r>
        <w:rPr>
          <w:rFonts w:ascii="宋体" w:hAnsi="宋体" w:cs="宋体" w:hint="eastAsia"/>
          <w:szCs w:val="21"/>
        </w:rPr>
        <w:t>分别向</w:t>
      </w:r>
      <w:r>
        <w:rPr>
          <w:rFonts w:ascii="宋体" w:hAnsi="宋体" w:cs="宋体"/>
          <w:szCs w:val="21"/>
        </w:rPr>
        <w:t>50mL</w:t>
      </w:r>
      <w:r>
        <w:rPr>
          <w:rFonts w:ascii="宋体" w:hAnsi="宋体" w:cs="宋体" w:hint="eastAsia"/>
          <w:szCs w:val="21"/>
        </w:rPr>
        <w:t>容量瓶中加入</w:t>
      </w:r>
      <w:r>
        <w:rPr>
          <w:rFonts w:ascii="宋体" w:hAnsi="宋体" w:cs="宋体"/>
          <w:szCs w:val="21"/>
        </w:rPr>
        <w:t>2,3,4,5,10,15,20mL</w:t>
      </w:r>
      <w:r>
        <w:rPr>
          <w:rFonts w:ascii="宋体" w:hAnsi="宋体" w:cs="宋体" w:hint="eastAsia"/>
          <w:szCs w:val="21"/>
        </w:rPr>
        <w:t>的硫脲—抗坏血酸溶液（</w:t>
      </w:r>
      <w:r>
        <w:rPr>
          <w:rFonts w:ascii="宋体" w:hAnsi="宋体" w:cs="宋体"/>
          <w:szCs w:val="21"/>
        </w:rPr>
        <w:t>50g/L</w:t>
      </w:r>
      <w:r>
        <w:rPr>
          <w:rFonts w:ascii="宋体" w:hAnsi="宋体" w:cs="宋体" w:hint="eastAsia"/>
          <w:szCs w:val="21"/>
        </w:rPr>
        <w:t>），以砷标准溶液</w:t>
      </w:r>
      <w:r>
        <w:rPr>
          <w:rFonts w:ascii="宋体" w:hAnsi="宋体" w:cs="宋体"/>
          <w:szCs w:val="21"/>
        </w:rPr>
        <w:t>0.0</w:t>
      </w:r>
      <w:r>
        <w:rPr>
          <w:rFonts w:ascii="宋体" w:hAnsi="宋体" w:cs="宋体" w:hint="eastAsia"/>
          <w:szCs w:val="21"/>
        </w:rPr>
        <w:t>2</w:t>
      </w:r>
      <w:r>
        <w:rPr>
          <w:rFonts w:ascii="宋体" w:hAnsi="宋体" w:cs="宋体"/>
          <w:szCs w:val="21"/>
        </w:rPr>
        <w:t>0 μg/mL</w:t>
      </w:r>
      <w:r>
        <w:rPr>
          <w:rFonts w:ascii="宋体" w:hAnsi="宋体" w:cs="宋体" w:hint="eastAsia"/>
          <w:szCs w:val="21"/>
        </w:rPr>
        <w:t>为例，测得荧光强度见表</w:t>
      </w:r>
      <w:r>
        <w:rPr>
          <w:rFonts w:ascii="宋体" w:hAnsi="宋体" w:cs="宋体"/>
          <w:szCs w:val="21"/>
        </w:rPr>
        <w:t>5</w:t>
      </w:r>
      <w:r>
        <w:rPr>
          <w:rFonts w:ascii="宋体" w:hAnsi="宋体" w:cs="宋体" w:hint="eastAsia"/>
          <w:szCs w:val="21"/>
        </w:rPr>
        <w:t>。</w:t>
      </w:r>
    </w:p>
    <w:p w:rsidR="0099014B" w:rsidRDefault="007731E0">
      <w:pPr>
        <w:spacing w:beforeLines="50" w:before="156" w:afterLines="50" w:after="156" w:line="360" w:lineRule="auto"/>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szCs w:val="21"/>
        </w:rPr>
        <w:t>5</w:t>
      </w:r>
      <w:r>
        <w:rPr>
          <w:rFonts w:ascii="黑体" w:eastAsia="黑体" w:hAnsi="黑体" w:hint="eastAsia"/>
          <w:szCs w:val="21"/>
        </w:rPr>
        <w:t>硫脲—抗坏血酸溶液与荧光强度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79"/>
        <w:gridCol w:w="979"/>
        <w:gridCol w:w="979"/>
        <w:gridCol w:w="979"/>
        <w:gridCol w:w="979"/>
        <w:gridCol w:w="979"/>
        <w:gridCol w:w="980"/>
      </w:tblGrid>
      <w:tr w:rsidR="0099014B">
        <w:trPr>
          <w:trHeight w:hRule="exact" w:val="1034"/>
        </w:trPr>
        <w:tc>
          <w:tcPr>
            <w:tcW w:w="1668" w:type="dxa"/>
          </w:tcPr>
          <w:p w:rsidR="0099014B" w:rsidRDefault="007731E0">
            <w:pPr>
              <w:spacing w:beforeLines="50" w:before="156" w:afterLines="50" w:after="156"/>
              <w:rPr>
                <w:rFonts w:ascii="宋体"/>
                <w:kern w:val="0"/>
                <w:szCs w:val="21"/>
              </w:rPr>
            </w:pPr>
            <w:r>
              <w:rPr>
                <w:rFonts w:ascii="宋体" w:hAnsi="宋体" w:hint="eastAsia"/>
                <w:kern w:val="0"/>
                <w:szCs w:val="21"/>
              </w:rPr>
              <w:t>硫脲一抗坏血酸溶液加入量</w:t>
            </w:r>
            <w:r>
              <w:rPr>
                <w:rFonts w:ascii="宋体" w:hAnsi="宋体"/>
                <w:kern w:val="0"/>
                <w:szCs w:val="21"/>
              </w:rPr>
              <w:t>/mL</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2</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3</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4</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5</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10</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15</w:t>
            </w:r>
          </w:p>
        </w:tc>
        <w:tc>
          <w:tcPr>
            <w:tcW w:w="980"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20</w:t>
            </w:r>
          </w:p>
        </w:tc>
      </w:tr>
      <w:tr w:rsidR="0099014B">
        <w:trPr>
          <w:trHeight w:hRule="exact" w:val="850"/>
        </w:trPr>
        <w:tc>
          <w:tcPr>
            <w:tcW w:w="1668" w:type="dxa"/>
          </w:tcPr>
          <w:p w:rsidR="0099014B" w:rsidRDefault="007731E0">
            <w:pPr>
              <w:spacing w:beforeLines="50" w:before="156" w:afterLines="50" w:after="156"/>
              <w:rPr>
                <w:rFonts w:ascii="宋体"/>
                <w:kern w:val="0"/>
                <w:szCs w:val="21"/>
              </w:rPr>
            </w:pPr>
            <w:r>
              <w:rPr>
                <w:rFonts w:ascii="宋体" w:hAnsi="宋体" w:hint="eastAsia"/>
                <w:kern w:val="0"/>
                <w:szCs w:val="21"/>
              </w:rPr>
              <w:t>砷标准溶液荧光强度</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1530.6</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2103.6</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3011.2</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3460.9</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3466.3</w:t>
            </w:r>
          </w:p>
        </w:tc>
        <w:tc>
          <w:tcPr>
            <w:tcW w:w="979"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3465.9</w:t>
            </w:r>
          </w:p>
        </w:tc>
        <w:tc>
          <w:tcPr>
            <w:tcW w:w="980" w:type="dxa"/>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3465.7</w:t>
            </w:r>
          </w:p>
        </w:tc>
      </w:tr>
    </w:tbl>
    <w:p w:rsidR="0099014B" w:rsidRDefault="007731E0">
      <w:pPr>
        <w:widowControl/>
        <w:spacing w:line="360" w:lineRule="auto"/>
        <w:ind w:firstLineChars="200" w:firstLine="420"/>
        <w:rPr>
          <w:rFonts w:ascii="宋体" w:hAnsi="宋体" w:cs="宋体"/>
          <w:szCs w:val="21"/>
        </w:rPr>
      </w:pPr>
      <w:r>
        <w:rPr>
          <w:rFonts w:ascii="宋体" w:hAnsi="宋体" w:cs="宋体" w:hint="eastAsia"/>
          <w:szCs w:val="21"/>
        </w:rPr>
        <w:t>从表</w:t>
      </w:r>
      <w:r>
        <w:rPr>
          <w:rFonts w:ascii="宋体" w:hAnsi="宋体" w:cs="宋体"/>
          <w:szCs w:val="21"/>
        </w:rPr>
        <w:t>5</w:t>
      </w:r>
      <w:r>
        <w:rPr>
          <w:rFonts w:ascii="宋体" w:hAnsi="宋体" w:cs="宋体" w:hint="eastAsia"/>
          <w:szCs w:val="21"/>
        </w:rPr>
        <w:t>可看出，</w:t>
      </w:r>
      <w:r>
        <w:rPr>
          <w:rFonts w:ascii="宋体" w:hAnsi="宋体" w:cs="宋体"/>
          <w:szCs w:val="21"/>
        </w:rPr>
        <w:t>50mL</w:t>
      </w:r>
      <w:r>
        <w:rPr>
          <w:rFonts w:ascii="宋体" w:hAnsi="宋体" w:cs="宋体" w:hint="eastAsia"/>
          <w:szCs w:val="21"/>
        </w:rPr>
        <w:t>容量瓶中硫脲—抗坏血酸混合液（</w:t>
      </w:r>
      <w:r>
        <w:rPr>
          <w:rFonts w:ascii="宋体" w:hAnsi="宋体" w:cs="宋体"/>
          <w:szCs w:val="21"/>
        </w:rPr>
        <w:t>50g/L</w:t>
      </w:r>
      <w:r>
        <w:rPr>
          <w:rFonts w:ascii="宋体" w:hAnsi="宋体" w:cs="宋体" w:hint="eastAsia"/>
          <w:szCs w:val="21"/>
        </w:rPr>
        <w:t>）的加入量不小于</w:t>
      </w:r>
      <w:r>
        <w:rPr>
          <w:rFonts w:ascii="宋体" w:hAnsi="宋体" w:cs="宋体"/>
          <w:szCs w:val="21"/>
        </w:rPr>
        <w:t>5mL</w:t>
      </w:r>
      <w:r>
        <w:rPr>
          <w:rFonts w:ascii="宋体" w:hAnsi="宋体" w:cs="宋体" w:hint="eastAsia"/>
          <w:szCs w:val="21"/>
        </w:rPr>
        <w:t>时荧光强度较高。本方法选择</w:t>
      </w:r>
      <w:r>
        <w:rPr>
          <w:rFonts w:ascii="宋体" w:hAnsi="宋体" w:cs="宋体"/>
          <w:szCs w:val="21"/>
        </w:rPr>
        <w:t>100mL</w:t>
      </w:r>
      <w:r>
        <w:rPr>
          <w:rFonts w:ascii="宋体" w:hAnsi="宋体" w:cs="宋体" w:hint="eastAsia"/>
          <w:szCs w:val="21"/>
        </w:rPr>
        <w:t>容量瓶中加入</w:t>
      </w:r>
      <w:r>
        <w:rPr>
          <w:rFonts w:ascii="宋体" w:hAnsi="宋体" w:cs="宋体"/>
          <w:szCs w:val="21"/>
        </w:rPr>
        <w:t>10mL</w:t>
      </w:r>
      <w:r>
        <w:rPr>
          <w:rFonts w:ascii="宋体" w:hAnsi="宋体" w:cs="宋体" w:hint="eastAsia"/>
          <w:szCs w:val="21"/>
        </w:rPr>
        <w:t>硫脲—抗坏血酸混合液（</w:t>
      </w:r>
      <w:r>
        <w:rPr>
          <w:rFonts w:ascii="宋体" w:hAnsi="宋体" w:cs="宋体"/>
          <w:szCs w:val="21"/>
        </w:rPr>
        <w:t>50g/L</w:t>
      </w:r>
      <w:r>
        <w:rPr>
          <w:rFonts w:ascii="宋体" w:hAnsi="宋体" w:cs="宋体" w:hint="eastAsia"/>
          <w:szCs w:val="21"/>
        </w:rPr>
        <w:t>）。</w:t>
      </w:r>
    </w:p>
    <w:p w:rsidR="0099014B" w:rsidRDefault="007827D9">
      <w:pPr>
        <w:spacing w:line="360" w:lineRule="auto"/>
        <w:ind w:firstLineChars="200" w:firstLine="422"/>
        <w:rPr>
          <w:rFonts w:ascii="宋体" w:hAnsi="宋体" w:cs="宋体"/>
          <w:b/>
          <w:szCs w:val="21"/>
        </w:rPr>
      </w:pPr>
      <w:r>
        <w:rPr>
          <w:rFonts w:ascii="宋体" w:hAnsi="宋体" w:cs="宋体"/>
          <w:b/>
          <w:szCs w:val="21"/>
        </w:rPr>
        <w:lastRenderedPageBreak/>
        <w:t>3.9</w:t>
      </w:r>
      <w:r w:rsidR="007731E0">
        <w:rPr>
          <w:rFonts w:ascii="宋体" w:hAnsi="宋体" w:cs="宋体" w:hint="eastAsia"/>
          <w:b/>
          <w:szCs w:val="21"/>
        </w:rPr>
        <w:t>硫脲—抗坏血酸溶液加入后稳定时间对砷荧光强度的影响</w:t>
      </w:r>
    </w:p>
    <w:p w:rsidR="0099014B" w:rsidRDefault="007731E0">
      <w:pPr>
        <w:widowControl/>
        <w:spacing w:line="360" w:lineRule="auto"/>
        <w:ind w:firstLineChars="200" w:firstLine="420"/>
        <w:rPr>
          <w:rFonts w:ascii="宋体" w:hAnsi="宋体" w:cs="宋体"/>
          <w:szCs w:val="21"/>
        </w:rPr>
      </w:pPr>
      <w:r>
        <w:rPr>
          <w:rFonts w:ascii="宋体" w:hAnsi="宋体" w:cs="宋体" w:hint="eastAsia"/>
          <w:szCs w:val="21"/>
        </w:rPr>
        <w:t>标准样与待测样均需用硫脲—抗坏血酸混合液预还原五价砷至三价砷，因此硫脲—抗坏血酸混合液加入后的稳定时间也会影响荧光强度值并影响标准曲线的相关系数。在室温</w:t>
      </w:r>
      <w:r>
        <w:rPr>
          <w:rFonts w:ascii="宋体" w:hAnsi="宋体" w:cs="宋体"/>
          <w:szCs w:val="21"/>
        </w:rPr>
        <w:t>20</w:t>
      </w:r>
      <w:r>
        <w:rPr>
          <w:rFonts w:ascii="宋体" w:hAnsi="宋体" w:cs="宋体" w:hint="eastAsia"/>
          <w:szCs w:val="21"/>
        </w:rPr>
        <w:t>±</w:t>
      </w:r>
      <w:r>
        <w:rPr>
          <w:rFonts w:ascii="宋体" w:hAnsi="宋体" w:cs="宋体"/>
          <w:szCs w:val="21"/>
        </w:rPr>
        <w:t>2</w:t>
      </w:r>
      <w:r>
        <w:rPr>
          <w:rFonts w:ascii="宋体" w:hAnsi="宋体" w:cs="宋体" w:hint="eastAsia"/>
          <w:szCs w:val="21"/>
        </w:rPr>
        <w:t>℃下，以砷标准溶液</w:t>
      </w:r>
      <w:r>
        <w:rPr>
          <w:rFonts w:ascii="宋体" w:hAnsi="宋体" w:cs="宋体"/>
          <w:szCs w:val="21"/>
        </w:rPr>
        <w:t>0.0</w:t>
      </w:r>
      <w:r>
        <w:rPr>
          <w:rFonts w:ascii="宋体" w:hAnsi="宋体" w:cs="宋体" w:hint="eastAsia"/>
          <w:szCs w:val="21"/>
        </w:rPr>
        <w:t>2</w:t>
      </w:r>
      <w:r>
        <w:rPr>
          <w:rFonts w:ascii="宋体" w:hAnsi="宋体" w:cs="宋体"/>
          <w:szCs w:val="21"/>
        </w:rPr>
        <w:t>0 μg/mL</w:t>
      </w:r>
      <w:r>
        <w:rPr>
          <w:rFonts w:ascii="宋体" w:hAnsi="宋体" w:cs="宋体" w:hint="eastAsia"/>
          <w:szCs w:val="21"/>
        </w:rPr>
        <w:t>为例，通过实验研究了稳定时间与荧光强度值以及标准曲线相关系数ｒ的关系，见表</w:t>
      </w:r>
      <w:r>
        <w:rPr>
          <w:rFonts w:ascii="宋体" w:hAnsi="宋体" w:cs="宋体"/>
          <w:szCs w:val="21"/>
        </w:rPr>
        <w:t>6</w:t>
      </w:r>
      <w:r>
        <w:rPr>
          <w:rFonts w:ascii="宋体" w:hAnsi="宋体" w:cs="宋体" w:hint="eastAsia"/>
          <w:szCs w:val="21"/>
        </w:rPr>
        <w:t>。</w:t>
      </w:r>
    </w:p>
    <w:p w:rsidR="0099014B" w:rsidRDefault="007731E0">
      <w:pPr>
        <w:widowControl/>
        <w:spacing w:line="360" w:lineRule="auto"/>
        <w:ind w:firstLineChars="200" w:firstLine="422"/>
        <w:jc w:val="center"/>
        <w:rPr>
          <w:rFonts w:ascii="宋体" w:hAnsi="宋体" w:cs="宋体"/>
          <w:b/>
          <w:szCs w:val="21"/>
        </w:rPr>
      </w:pPr>
      <w:r>
        <w:rPr>
          <w:rFonts w:ascii="宋体" w:hAnsi="宋体" w:cs="宋体" w:hint="eastAsia"/>
          <w:b/>
          <w:szCs w:val="21"/>
        </w:rPr>
        <w:t>表</w:t>
      </w:r>
      <w:r>
        <w:rPr>
          <w:rFonts w:ascii="宋体" w:hAnsi="宋体" w:cs="宋体"/>
          <w:b/>
          <w:szCs w:val="21"/>
        </w:rPr>
        <w:t>6</w:t>
      </w:r>
      <w:r>
        <w:rPr>
          <w:rFonts w:ascii="宋体" w:hAnsi="宋体" w:cs="宋体"/>
          <w:b/>
          <w:szCs w:val="21"/>
        </w:rPr>
        <w:tab/>
      </w:r>
      <w:r>
        <w:rPr>
          <w:rFonts w:ascii="宋体" w:hAnsi="宋体" w:cs="宋体" w:hint="eastAsia"/>
          <w:b/>
          <w:szCs w:val="21"/>
        </w:rPr>
        <w:t>稳定时间与荧光强度值及标准曲线相关系数ｒ值关系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768"/>
        <w:gridCol w:w="2768"/>
      </w:tblGrid>
      <w:tr w:rsidR="0099014B">
        <w:tc>
          <w:tcPr>
            <w:tcW w:w="2840" w:type="dxa"/>
          </w:tcPr>
          <w:p w:rsidR="0099014B" w:rsidRDefault="007731E0">
            <w:pPr>
              <w:spacing w:line="360" w:lineRule="auto"/>
              <w:jc w:val="center"/>
              <w:rPr>
                <w:rFonts w:ascii="宋体"/>
                <w:kern w:val="0"/>
              </w:rPr>
            </w:pPr>
            <w:r>
              <w:rPr>
                <w:rFonts w:ascii="宋体" w:hAnsi="宋体" w:hint="eastAsia"/>
                <w:kern w:val="0"/>
              </w:rPr>
              <w:t>稳定时间</w:t>
            </w:r>
            <w:r>
              <w:rPr>
                <w:rFonts w:ascii="宋体" w:hAnsi="宋体"/>
                <w:kern w:val="0"/>
              </w:rPr>
              <w:t>/min</w:t>
            </w:r>
          </w:p>
        </w:tc>
        <w:tc>
          <w:tcPr>
            <w:tcW w:w="2841" w:type="dxa"/>
          </w:tcPr>
          <w:p w:rsidR="0099014B" w:rsidRDefault="007731E0">
            <w:pPr>
              <w:spacing w:line="360" w:lineRule="auto"/>
              <w:jc w:val="center"/>
              <w:rPr>
                <w:rFonts w:ascii="宋体"/>
                <w:kern w:val="0"/>
              </w:rPr>
            </w:pPr>
            <w:r>
              <w:rPr>
                <w:rFonts w:ascii="宋体" w:hAnsi="宋体" w:hint="eastAsia"/>
                <w:kern w:val="0"/>
              </w:rPr>
              <w:t>荧光强度值（均值）</w:t>
            </w:r>
          </w:p>
        </w:tc>
        <w:tc>
          <w:tcPr>
            <w:tcW w:w="2841" w:type="dxa"/>
          </w:tcPr>
          <w:p w:rsidR="0099014B" w:rsidRDefault="007731E0">
            <w:pPr>
              <w:spacing w:line="360" w:lineRule="auto"/>
              <w:jc w:val="center"/>
              <w:rPr>
                <w:rFonts w:ascii="宋体"/>
                <w:kern w:val="0"/>
              </w:rPr>
            </w:pPr>
            <w:r>
              <w:rPr>
                <w:rFonts w:ascii="宋体" w:hAnsi="宋体" w:hint="eastAsia"/>
                <w:kern w:val="0"/>
              </w:rPr>
              <w:t>曲线相关系数</w:t>
            </w:r>
            <w:r>
              <w:rPr>
                <w:rFonts w:ascii="宋体" w:hAnsi="宋体"/>
                <w:kern w:val="0"/>
              </w:rPr>
              <w:t>r</w:t>
            </w:r>
            <w:r>
              <w:rPr>
                <w:rFonts w:ascii="宋体" w:hAnsi="宋体" w:hint="eastAsia"/>
                <w:kern w:val="0"/>
              </w:rPr>
              <w:t>（均值）</w:t>
            </w:r>
          </w:p>
        </w:tc>
      </w:tr>
      <w:tr w:rsidR="0099014B">
        <w:tc>
          <w:tcPr>
            <w:tcW w:w="2840" w:type="dxa"/>
          </w:tcPr>
          <w:p w:rsidR="0099014B" w:rsidRDefault="007731E0">
            <w:pPr>
              <w:spacing w:line="360" w:lineRule="auto"/>
              <w:jc w:val="center"/>
              <w:rPr>
                <w:rFonts w:ascii="宋体"/>
                <w:kern w:val="0"/>
              </w:rPr>
            </w:pPr>
            <w:r>
              <w:rPr>
                <w:rFonts w:ascii="宋体" w:hAnsi="宋体"/>
                <w:kern w:val="0"/>
              </w:rPr>
              <w:t>10</w:t>
            </w:r>
          </w:p>
        </w:tc>
        <w:tc>
          <w:tcPr>
            <w:tcW w:w="2841" w:type="dxa"/>
          </w:tcPr>
          <w:p w:rsidR="0099014B" w:rsidRDefault="007731E0">
            <w:pPr>
              <w:spacing w:line="360" w:lineRule="auto"/>
              <w:jc w:val="center"/>
              <w:rPr>
                <w:rFonts w:ascii="宋体"/>
                <w:kern w:val="0"/>
              </w:rPr>
            </w:pPr>
            <w:r>
              <w:rPr>
                <w:rFonts w:ascii="宋体" w:hAnsi="宋体"/>
                <w:kern w:val="0"/>
              </w:rPr>
              <w:t>1712.2</w:t>
            </w:r>
          </w:p>
        </w:tc>
        <w:tc>
          <w:tcPr>
            <w:tcW w:w="2841" w:type="dxa"/>
          </w:tcPr>
          <w:p w:rsidR="0099014B" w:rsidRDefault="007731E0">
            <w:pPr>
              <w:spacing w:line="360" w:lineRule="auto"/>
              <w:jc w:val="center"/>
              <w:rPr>
                <w:rFonts w:ascii="宋体"/>
                <w:kern w:val="0"/>
              </w:rPr>
            </w:pPr>
            <w:r>
              <w:rPr>
                <w:rFonts w:ascii="宋体" w:hAnsi="宋体"/>
                <w:kern w:val="0"/>
              </w:rPr>
              <w:t>0.9878</w:t>
            </w:r>
          </w:p>
        </w:tc>
      </w:tr>
      <w:tr w:rsidR="0099014B">
        <w:tc>
          <w:tcPr>
            <w:tcW w:w="2840" w:type="dxa"/>
          </w:tcPr>
          <w:p w:rsidR="0099014B" w:rsidRDefault="007731E0">
            <w:pPr>
              <w:spacing w:line="360" w:lineRule="auto"/>
              <w:jc w:val="center"/>
              <w:rPr>
                <w:rFonts w:ascii="宋体"/>
                <w:kern w:val="0"/>
              </w:rPr>
            </w:pPr>
            <w:r>
              <w:rPr>
                <w:rFonts w:ascii="宋体" w:hAnsi="宋体"/>
                <w:kern w:val="0"/>
              </w:rPr>
              <w:t>12</w:t>
            </w:r>
          </w:p>
        </w:tc>
        <w:tc>
          <w:tcPr>
            <w:tcW w:w="2841" w:type="dxa"/>
          </w:tcPr>
          <w:p w:rsidR="0099014B" w:rsidRDefault="007731E0">
            <w:pPr>
              <w:spacing w:line="360" w:lineRule="auto"/>
              <w:jc w:val="center"/>
              <w:rPr>
                <w:rFonts w:ascii="宋体"/>
                <w:kern w:val="0"/>
              </w:rPr>
            </w:pPr>
            <w:r>
              <w:rPr>
                <w:rFonts w:ascii="宋体" w:hAnsi="宋体"/>
                <w:kern w:val="0"/>
              </w:rPr>
              <w:t>2158.9</w:t>
            </w:r>
          </w:p>
        </w:tc>
        <w:tc>
          <w:tcPr>
            <w:tcW w:w="2841" w:type="dxa"/>
          </w:tcPr>
          <w:p w:rsidR="0099014B" w:rsidRDefault="007731E0">
            <w:pPr>
              <w:spacing w:line="360" w:lineRule="auto"/>
              <w:jc w:val="center"/>
              <w:rPr>
                <w:rFonts w:ascii="宋体"/>
                <w:kern w:val="0"/>
              </w:rPr>
            </w:pPr>
            <w:r>
              <w:rPr>
                <w:rFonts w:ascii="宋体" w:hAnsi="宋体"/>
                <w:kern w:val="0"/>
              </w:rPr>
              <w:t>0.9983</w:t>
            </w:r>
          </w:p>
        </w:tc>
      </w:tr>
      <w:tr w:rsidR="0099014B">
        <w:tc>
          <w:tcPr>
            <w:tcW w:w="2840" w:type="dxa"/>
          </w:tcPr>
          <w:p w:rsidR="0099014B" w:rsidRDefault="007731E0">
            <w:pPr>
              <w:spacing w:line="360" w:lineRule="auto"/>
              <w:jc w:val="center"/>
              <w:rPr>
                <w:rFonts w:ascii="宋体"/>
                <w:kern w:val="0"/>
              </w:rPr>
            </w:pPr>
            <w:r>
              <w:rPr>
                <w:rFonts w:ascii="宋体" w:hAnsi="宋体"/>
                <w:kern w:val="0"/>
              </w:rPr>
              <w:t>20</w:t>
            </w:r>
          </w:p>
        </w:tc>
        <w:tc>
          <w:tcPr>
            <w:tcW w:w="2841" w:type="dxa"/>
          </w:tcPr>
          <w:p w:rsidR="0099014B" w:rsidRDefault="007731E0">
            <w:pPr>
              <w:spacing w:line="360" w:lineRule="auto"/>
              <w:jc w:val="center"/>
              <w:rPr>
                <w:rFonts w:ascii="宋体"/>
                <w:kern w:val="0"/>
              </w:rPr>
            </w:pPr>
            <w:r>
              <w:rPr>
                <w:rFonts w:ascii="宋体" w:hAnsi="宋体"/>
                <w:kern w:val="0"/>
              </w:rPr>
              <w:t>3033.6</w:t>
            </w:r>
          </w:p>
        </w:tc>
        <w:tc>
          <w:tcPr>
            <w:tcW w:w="2841" w:type="dxa"/>
          </w:tcPr>
          <w:p w:rsidR="0099014B" w:rsidRDefault="007731E0">
            <w:pPr>
              <w:spacing w:line="360" w:lineRule="auto"/>
              <w:jc w:val="center"/>
              <w:rPr>
                <w:rFonts w:ascii="宋体"/>
                <w:kern w:val="0"/>
              </w:rPr>
            </w:pPr>
            <w:r>
              <w:rPr>
                <w:rFonts w:ascii="宋体" w:hAnsi="宋体"/>
                <w:kern w:val="0"/>
              </w:rPr>
              <w:t>0.9991</w:t>
            </w:r>
          </w:p>
        </w:tc>
      </w:tr>
      <w:tr w:rsidR="0099014B">
        <w:trPr>
          <w:trHeight w:val="234"/>
        </w:trPr>
        <w:tc>
          <w:tcPr>
            <w:tcW w:w="2840" w:type="dxa"/>
          </w:tcPr>
          <w:p w:rsidR="0099014B" w:rsidRDefault="007731E0">
            <w:pPr>
              <w:spacing w:line="360" w:lineRule="auto"/>
              <w:jc w:val="center"/>
              <w:rPr>
                <w:rFonts w:ascii="宋体"/>
                <w:kern w:val="0"/>
              </w:rPr>
            </w:pPr>
            <w:r>
              <w:rPr>
                <w:rFonts w:ascii="宋体" w:hAnsi="宋体"/>
                <w:kern w:val="0"/>
              </w:rPr>
              <w:t>30</w:t>
            </w:r>
          </w:p>
        </w:tc>
        <w:tc>
          <w:tcPr>
            <w:tcW w:w="2841" w:type="dxa"/>
          </w:tcPr>
          <w:p w:rsidR="0099014B" w:rsidRDefault="007731E0">
            <w:pPr>
              <w:spacing w:line="360" w:lineRule="auto"/>
              <w:jc w:val="center"/>
              <w:rPr>
                <w:rFonts w:ascii="宋体"/>
                <w:kern w:val="0"/>
              </w:rPr>
            </w:pPr>
            <w:r>
              <w:rPr>
                <w:rFonts w:ascii="宋体" w:hAnsi="宋体"/>
                <w:kern w:val="0"/>
              </w:rPr>
              <w:t>3467.7</w:t>
            </w:r>
          </w:p>
        </w:tc>
        <w:tc>
          <w:tcPr>
            <w:tcW w:w="2841" w:type="dxa"/>
          </w:tcPr>
          <w:p w:rsidR="0099014B" w:rsidRDefault="007731E0">
            <w:pPr>
              <w:spacing w:line="360" w:lineRule="auto"/>
              <w:jc w:val="center"/>
              <w:rPr>
                <w:rFonts w:ascii="宋体"/>
                <w:kern w:val="0"/>
              </w:rPr>
            </w:pPr>
            <w:r>
              <w:rPr>
                <w:rFonts w:ascii="宋体" w:hAnsi="宋体"/>
                <w:kern w:val="0"/>
              </w:rPr>
              <w:t>0.9996</w:t>
            </w:r>
          </w:p>
        </w:tc>
      </w:tr>
      <w:tr w:rsidR="0099014B">
        <w:trPr>
          <w:trHeight w:val="234"/>
        </w:trPr>
        <w:tc>
          <w:tcPr>
            <w:tcW w:w="2840" w:type="dxa"/>
          </w:tcPr>
          <w:p w:rsidR="0099014B" w:rsidRDefault="007731E0">
            <w:pPr>
              <w:spacing w:line="360" w:lineRule="auto"/>
              <w:jc w:val="center"/>
              <w:rPr>
                <w:rFonts w:ascii="宋体"/>
                <w:kern w:val="0"/>
              </w:rPr>
            </w:pPr>
            <w:r>
              <w:rPr>
                <w:rFonts w:ascii="宋体" w:hAnsi="宋体"/>
                <w:kern w:val="0"/>
              </w:rPr>
              <w:t>40</w:t>
            </w:r>
          </w:p>
        </w:tc>
        <w:tc>
          <w:tcPr>
            <w:tcW w:w="2841" w:type="dxa"/>
          </w:tcPr>
          <w:p w:rsidR="0099014B" w:rsidRDefault="007731E0">
            <w:pPr>
              <w:spacing w:line="360" w:lineRule="auto"/>
              <w:jc w:val="center"/>
              <w:rPr>
                <w:rFonts w:ascii="宋体"/>
                <w:kern w:val="0"/>
              </w:rPr>
            </w:pPr>
            <w:r>
              <w:rPr>
                <w:rFonts w:ascii="宋体" w:hAnsi="宋体"/>
                <w:kern w:val="0"/>
              </w:rPr>
              <w:t>3448.9</w:t>
            </w:r>
          </w:p>
        </w:tc>
        <w:tc>
          <w:tcPr>
            <w:tcW w:w="2841" w:type="dxa"/>
          </w:tcPr>
          <w:p w:rsidR="0099014B" w:rsidRDefault="007731E0">
            <w:pPr>
              <w:spacing w:line="360" w:lineRule="auto"/>
              <w:jc w:val="center"/>
              <w:rPr>
                <w:rFonts w:ascii="宋体"/>
                <w:kern w:val="0"/>
              </w:rPr>
            </w:pPr>
            <w:r>
              <w:rPr>
                <w:rFonts w:ascii="宋体" w:hAnsi="宋体"/>
                <w:kern w:val="0"/>
              </w:rPr>
              <w:t>0.9998</w:t>
            </w:r>
          </w:p>
        </w:tc>
      </w:tr>
    </w:tbl>
    <w:p w:rsidR="0099014B" w:rsidRDefault="0099014B">
      <w:pPr>
        <w:spacing w:line="360" w:lineRule="auto"/>
        <w:ind w:right="23"/>
        <w:rPr>
          <w:rFonts w:ascii="宋体"/>
          <w:sz w:val="24"/>
        </w:rPr>
      </w:pPr>
    </w:p>
    <w:p w:rsidR="0099014B" w:rsidRDefault="007731E0">
      <w:pPr>
        <w:widowControl/>
        <w:spacing w:line="360" w:lineRule="auto"/>
        <w:ind w:firstLineChars="200" w:firstLine="420"/>
        <w:rPr>
          <w:rFonts w:ascii="宋体" w:hAnsi="宋体" w:cs="宋体"/>
          <w:szCs w:val="21"/>
        </w:rPr>
      </w:pPr>
      <w:r>
        <w:rPr>
          <w:rFonts w:ascii="宋体" w:hAnsi="宋体" w:cs="宋体" w:hint="eastAsia"/>
          <w:szCs w:val="21"/>
        </w:rPr>
        <w:t>由表</w:t>
      </w:r>
      <w:r>
        <w:rPr>
          <w:rFonts w:ascii="宋体" w:hAnsi="宋体" w:cs="宋体"/>
          <w:szCs w:val="21"/>
        </w:rPr>
        <w:t>6</w:t>
      </w:r>
      <w:r>
        <w:rPr>
          <w:rFonts w:ascii="宋体" w:hAnsi="宋体" w:cs="宋体" w:hint="eastAsia"/>
          <w:szCs w:val="21"/>
        </w:rPr>
        <w:t>可以看出，室温下加入硫脲一抗坏血酸混合液后还原时间在</w:t>
      </w:r>
      <w:r>
        <w:rPr>
          <w:rFonts w:ascii="宋体" w:hAnsi="宋体" w:cs="宋体"/>
          <w:szCs w:val="21"/>
        </w:rPr>
        <w:t>30min</w:t>
      </w:r>
      <w:r>
        <w:rPr>
          <w:rFonts w:ascii="宋体" w:hAnsi="宋体" w:cs="宋体" w:hint="eastAsia"/>
          <w:szCs w:val="21"/>
        </w:rPr>
        <w:t>以上为宜，但还原速度受温度影响也很大，如室温低于</w:t>
      </w:r>
      <w:r>
        <w:rPr>
          <w:rFonts w:ascii="宋体" w:hAnsi="宋体" w:cs="宋体"/>
          <w:szCs w:val="21"/>
        </w:rPr>
        <w:t>15</w:t>
      </w:r>
      <w:r>
        <w:rPr>
          <w:rFonts w:ascii="宋体" w:hAnsi="宋体" w:cs="宋体" w:hint="eastAsia"/>
          <w:szCs w:val="21"/>
        </w:rPr>
        <w:t>℃或水样、试剂等温度很低时，应延长稳定时间或置于</w:t>
      </w:r>
      <w:r>
        <w:rPr>
          <w:rFonts w:ascii="宋体" w:hAnsi="宋体" w:cs="宋体"/>
          <w:szCs w:val="21"/>
        </w:rPr>
        <w:t>60</w:t>
      </w:r>
      <w:r>
        <w:rPr>
          <w:rFonts w:ascii="宋体" w:hAnsi="宋体" w:cs="宋体" w:hint="eastAsia"/>
          <w:szCs w:val="21"/>
        </w:rPr>
        <w:t>℃以上的水浴中适当保温，以加速还原。另外，加入硫脲一抗坏血酸混和液后，可消除</w:t>
      </w:r>
      <w:r>
        <w:rPr>
          <w:rFonts w:ascii="宋体" w:hAnsi="宋体" w:cs="宋体"/>
          <w:szCs w:val="21"/>
        </w:rPr>
        <w:t xml:space="preserve"> Cu</w:t>
      </w:r>
      <w:r>
        <w:rPr>
          <w:rFonts w:ascii="宋体" w:hAnsi="宋体" w:cs="宋体" w:hint="eastAsia"/>
          <w:szCs w:val="21"/>
        </w:rPr>
        <w:t>、</w:t>
      </w:r>
      <w:r>
        <w:rPr>
          <w:rFonts w:ascii="宋体" w:hAnsi="宋体" w:cs="宋体"/>
          <w:szCs w:val="21"/>
        </w:rPr>
        <w:t>Ni</w:t>
      </w:r>
      <w:r>
        <w:rPr>
          <w:rFonts w:ascii="宋体" w:hAnsi="宋体" w:cs="宋体" w:hint="eastAsia"/>
          <w:szCs w:val="21"/>
        </w:rPr>
        <w:t>、</w:t>
      </w:r>
      <w:r>
        <w:rPr>
          <w:rFonts w:ascii="宋体" w:hAnsi="宋体" w:cs="宋体"/>
          <w:szCs w:val="21"/>
        </w:rPr>
        <w:t>Co</w:t>
      </w:r>
      <w:r>
        <w:rPr>
          <w:rFonts w:ascii="宋体" w:hAnsi="宋体" w:cs="宋体" w:hint="eastAsia"/>
          <w:szCs w:val="21"/>
        </w:rPr>
        <w:t>等</w:t>
      </w:r>
      <w:r>
        <w:rPr>
          <w:rFonts w:ascii="宋体" w:hAnsi="宋体" w:cs="宋体"/>
          <w:szCs w:val="21"/>
        </w:rPr>
        <w:t>30</w:t>
      </w:r>
      <w:r>
        <w:rPr>
          <w:rFonts w:ascii="宋体" w:hAnsi="宋体" w:cs="宋体" w:hint="eastAsia"/>
          <w:szCs w:val="21"/>
        </w:rPr>
        <w:t>种共存元素的干扰。本方法选择常温下稳定时间为</w:t>
      </w:r>
      <w:r>
        <w:rPr>
          <w:rFonts w:ascii="宋体" w:hAnsi="宋体" w:cs="宋体"/>
          <w:szCs w:val="21"/>
        </w:rPr>
        <w:t>30min</w:t>
      </w:r>
      <w:r>
        <w:rPr>
          <w:rFonts w:ascii="宋体" w:hAnsi="宋体" w:cs="宋体" w:hint="eastAsia"/>
          <w:szCs w:val="21"/>
        </w:rPr>
        <w:t>。</w:t>
      </w:r>
    </w:p>
    <w:p w:rsidR="0099014B" w:rsidRDefault="007827D9">
      <w:pPr>
        <w:spacing w:beforeLines="50" w:before="156" w:afterLines="50" w:after="156" w:line="360" w:lineRule="auto"/>
        <w:rPr>
          <w:rFonts w:ascii="宋体" w:hAnsi="宋体" w:cs="宋体"/>
          <w:b/>
          <w:szCs w:val="21"/>
        </w:rPr>
      </w:pPr>
      <w:r>
        <w:rPr>
          <w:rFonts w:ascii="宋体" w:hAnsi="宋体" w:cs="宋体"/>
          <w:b/>
          <w:szCs w:val="21"/>
        </w:rPr>
        <w:t>3.10</w:t>
      </w:r>
      <w:r w:rsidR="007731E0">
        <w:rPr>
          <w:rFonts w:ascii="宋体" w:hAnsi="宋体" w:cs="宋体" w:hint="eastAsia"/>
          <w:b/>
          <w:szCs w:val="21"/>
        </w:rPr>
        <w:t>铟基体对砷测定的影响</w:t>
      </w:r>
    </w:p>
    <w:p w:rsidR="0099014B" w:rsidRDefault="007731E0">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在一系列100</w:t>
      </w:r>
      <w:r>
        <w:rPr>
          <w:rFonts w:ascii="宋体" w:hAnsi="宋体" w:cs="宋体"/>
          <w:szCs w:val="21"/>
        </w:rPr>
        <w:t>mL</w:t>
      </w:r>
      <w:r>
        <w:rPr>
          <w:rFonts w:ascii="宋体" w:hAnsi="宋体" w:cs="宋体" w:hint="eastAsia"/>
          <w:szCs w:val="21"/>
        </w:rPr>
        <w:t>容量瓶中加入5.00</w:t>
      </w:r>
      <w:r>
        <w:rPr>
          <w:rFonts w:ascii="宋体" w:hAnsi="宋体" w:cs="宋体"/>
          <w:szCs w:val="21"/>
        </w:rPr>
        <w:t>mL</w:t>
      </w:r>
      <w:r>
        <w:rPr>
          <w:rFonts w:ascii="宋体" w:hAnsi="宋体" w:cs="宋体" w:hint="eastAsia"/>
          <w:szCs w:val="21"/>
        </w:rPr>
        <w:t>砷标准溶液（3.9），分别加入50</w:t>
      </w:r>
      <w:r>
        <w:rPr>
          <w:rFonts w:ascii="宋体" w:hAnsi="宋体" w:cs="宋体"/>
          <w:szCs w:val="21"/>
        </w:rPr>
        <w:t>.0</w:t>
      </w:r>
      <w:r>
        <w:rPr>
          <w:rFonts w:ascii="宋体" w:hAnsi="宋体" w:cs="宋体" w:hint="eastAsia"/>
          <w:szCs w:val="21"/>
        </w:rPr>
        <w:t>m</w:t>
      </w:r>
      <w:r>
        <w:rPr>
          <w:rFonts w:ascii="宋体" w:hAnsi="宋体" w:cs="宋体"/>
          <w:szCs w:val="21"/>
        </w:rPr>
        <w:t>g/mL</w:t>
      </w:r>
      <w:r>
        <w:rPr>
          <w:rFonts w:ascii="宋体" w:hAnsi="宋体" w:cs="宋体" w:hint="eastAsia"/>
          <w:szCs w:val="21"/>
        </w:rPr>
        <w:t>的铟标准溶液2.0mL、3.0</w:t>
      </w:r>
      <w:r>
        <w:rPr>
          <w:rFonts w:ascii="宋体" w:hAnsi="宋体" w:cs="宋体"/>
          <w:szCs w:val="21"/>
        </w:rPr>
        <w:t>mL</w:t>
      </w:r>
      <w:r>
        <w:rPr>
          <w:rFonts w:ascii="宋体" w:hAnsi="宋体" w:cs="宋体" w:hint="eastAsia"/>
          <w:szCs w:val="21"/>
        </w:rPr>
        <w:t>、4.0</w:t>
      </w:r>
      <w:r>
        <w:rPr>
          <w:rFonts w:ascii="宋体" w:hAnsi="宋体" w:cs="宋体"/>
          <w:szCs w:val="21"/>
        </w:rPr>
        <w:t>mL</w:t>
      </w:r>
      <w:r>
        <w:rPr>
          <w:rFonts w:ascii="宋体" w:hAnsi="宋体" w:cs="宋体" w:hint="eastAsia"/>
          <w:szCs w:val="21"/>
        </w:rPr>
        <w:t>、8.0</w:t>
      </w:r>
      <w:r>
        <w:rPr>
          <w:rFonts w:ascii="宋体" w:hAnsi="宋体" w:cs="宋体"/>
          <w:szCs w:val="21"/>
        </w:rPr>
        <w:t>mL</w:t>
      </w:r>
      <w:r>
        <w:rPr>
          <w:rFonts w:ascii="宋体" w:hAnsi="宋体" w:cs="宋体" w:hint="eastAsia"/>
          <w:szCs w:val="21"/>
        </w:rPr>
        <w:t>、10.0</w:t>
      </w:r>
      <w:r>
        <w:rPr>
          <w:rFonts w:ascii="宋体" w:hAnsi="宋体" w:cs="宋体"/>
          <w:szCs w:val="21"/>
        </w:rPr>
        <w:t>mL</w:t>
      </w:r>
      <w:r>
        <w:rPr>
          <w:rFonts w:ascii="宋体" w:hAnsi="宋体" w:cs="宋体" w:hint="eastAsia"/>
          <w:szCs w:val="21"/>
        </w:rPr>
        <w:t>（对应氧化铟含量为：0.12g、0.18g、0.24g、0.48g、0.97g）；以砷标准溶液</w:t>
      </w:r>
      <w:r w:rsidRPr="00536135">
        <w:rPr>
          <w:szCs w:val="21"/>
        </w:rPr>
        <w:t>0.050</w:t>
      </w:r>
      <w:r w:rsidR="00536135">
        <w:rPr>
          <w:szCs w:val="21"/>
        </w:rPr>
        <w:t xml:space="preserve"> </w:t>
      </w:r>
      <w:r w:rsidRPr="00536135">
        <w:rPr>
          <w:szCs w:val="21"/>
        </w:rPr>
        <w:t>μg/mL</w:t>
      </w:r>
      <w:r>
        <w:rPr>
          <w:rFonts w:ascii="宋体" w:hAnsi="宋体" w:cs="宋体" w:hint="eastAsia"/>
          <w:szCs w:val="21"/>
        </w:rPr>
        <w:t>为例，通过实验观察铟基体对砷的干扰。见表7</w:t>
      </w:r>
    </w:p>
    <w:p w:rsidR="0099014B" w:rsidRDefault="007731E0">
      <w:pPr>
        <w:spacing w:beforeLines="50" w:before="156" w:afterLines="50" w:after="156" w:line="360" w:lineRule="auto"/>
        <w:ind w:firstLineChars="150" w:firstLine="315"/>
        <w:jc w:val="center"/>
        <w:rPr>
          <w:rFonts w:ascii="黑体" w:eastAsia="黑体" w:hAnsi="黑体" w:cs="宋体"/>
          <w:szCs w:val="21"/>
        </w:rPr>
      </w:pPr>
      <w:r>
        <w:rPr>
          <w:rFonts w:ascii="黑体" w:eastAsia="黑体" w:hAnsi="黑体" w:cs="宋体" w:hint="eastAsia"/>
          <w:szCs w:val="21"/>
        </w:rPr>
        <w:t>表7</w:t>
      </w:r>
      <w:r>
        <w:rPr>
          <w:rFonts w:ascii="黑体" w:eastAsia="黑体" w:hAnsi="黑体" w:cs="宋体"/>
          <w:szCs w:val="21"/>
        </w:rPr>
        <w:t xml:space="preserve">    </w:t>
      </w:r>
      <w:r>
        <w:rPr>
          <w:rFonts w:ascii="黑体" w:eastAsia="黑体" w:hAnsi="黑体" w:cs="宋体" w:hint="eastAsia"/>
          <w:szCs w:val="21"/>
        </w:rPr>
        <w:t>铟基体对砷的影响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314"/>
        <w:gridCol w:w="1314"/>
        <w:gridCol w:w="1314"/>
        <w:gridCol w:w="1314"/>
        <w:gridCol w:w="1478"/>
      </w:tblGrid>
      <w:tr w:rsidR="0099014B">
        <w:trPr>
          <w:trHeight w:val="454"/>
        </w:trPr>
        <w:tc>
          <w:tcPr>
            <w:tcW w:w="8336" w:type="dxa"/>
            <w:gridSpan w:val="6"/>
            <w:vAlign w:val="center"/>
          </w:tcPr>
          <w:p w:rsidR="0099014B" w:rsidRDefault="007731E0">
            <w:pPr>
              <w:spacing w:beforeLines="50" w:before="156" w:afterLines="50" w:after="156" w:line="360" w:lineRule="auto"/>
              <w:jc w:val="center"/>
              <w:rPr>
                <w:rFonts w:ascii="宋体" w:hAnsi="宋体"/>
                <w:kern w:val="0"/>
                <w:szCs w:val="21"/>
              </w:rPr>
            </w:pPr>
            <w:r>
              <w:rPr>
                <w:rFonts w:ascii="宋体" w:hAnsi="宋体" w:hint="eastAsia"/>
                <w:kern w:val="0"/>
                <w:szCs w:val="21"/>
              </w:rPr>
              <w:t>砷标准溶液（0.050</w:t>
            </w:r>
            <w:r>
              <w:rPr>
                <w:szCs w:val="21"/>
              </w:rPr>
              <w:t>μg/mL</w:t>
            </w:r>
            <w:r>
              <w:rPr>
                <w:rFonts w:ascii="宋体" w:hAnsi="宋体" w:hint="eastAsia"/>
                <w:kern w:val="0"/>
                <w:szCs w:val="21"/>
              </w:rPr>
              <w:t>）</w:t>
            </w:r>
          </w:p>
        </w:tc>
      </w:tr>
      <w:tr w:rsidR="0099014B">
        <w:trPr>
          <w:trHeight w:hRule="exact" w:val="567"/>
        </w:trPr>
        <w:tc>
          <w:tcPr>
            <w:tcW w:w="1603" w:type="dxa"/>
            <w:vAlign w:val="center"/>
          </w:tcPr>
          <w:p w:rsidR="0099014B" w:rsidRDefault="007731E0">
            <w:pPr>
              <w:spacing w:beforeLines="50" w:before="156" w:afterLines="50" w:after="156"/>
              <w:jc w:val="center"/>
              <w:rPr>
                <w:rFonts w:ascii="宋体" w:hAnsi="宋体"/>
                <w:szCs w:val="21"/>
              </w:rPr>
            </w:pPr>
            <w:r>
              <w:rPr>
                <w:rFonts w:ascii="宋体" w:hAnsi="宋体" w:hint="eastAsia"/>
                <w:kern w:val="0"/>
                <w:szCs w:val="21"/>
              </w:rPr>
              <w:t>加入</w:t>
            </w:r>
            <w:r>
              <w:rPr>
                <w:rFonts w:ascii="宋体" w:hAnsi="宋体" w:hint="eastAsia"/>
                <w:szCs w:val="21"/>
              </w:rPr>
              <w:t>氧化铟</w:t>
            </w:r>
          </w:p>
          <w:p w:rsidR="0099014B" w:rsidRDefault="007731E0">
            <w:pPr>
              <w:spacing w:beforeLines="50" w:before="156" w:afterLines="50" w:after="156"/>
              <w:jc w:val="center"/>
              <w:rPr>
                <w:rFonts w:ascii="宋体" w:hAnsi="宋体"/>
                <w:kern w:val="0"/>
                <w:szCs w:val="21"/>
              </w:rPr>
            </w:pPr>
            <w:r>
              <w:rPr>
                <w:rFonts w:ascii="宋体" w:hAnsi="宋体" w:hint="eastAsia"/>
                <w:szCs w:val="21"/>
              </w:rPr>
              <w:t>基体</w:t>
            </w:r>
            <w:r>
              <w:rPr>
                <w:rFonts w:ascii="宋体" w:hAnsi="宋体" w:hint="eastAsia"/>
                <w:kern w:val="0"/>
                <w:szCs w:val="21"/>
              </w:rPr>
              <w:t>量</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0.</w:t>
            </w:r>
            <w:r>
              <w:rPr>
                <w:rFonts w:ascii="宋体" w:hAnsi="宋体" w:hint="eastAsia"/>
                <w:kern w:val="0"/>
                <w:szCs w:val="21"/>
              </w:rPr>
              <w:t>12g</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0.</w:t>
            </w:r>
            <w:r>
              <w:rPr>
                <w:rFonts w:ascii="宋体" w:hAnsi="宋体" w:hint="eastAsia"/>
                <w:kern w:val="0"/>
                <w:szCs w:val="21"/>
              </w:rPr>
              <w:t>18</w:t>
            </w:r>
            <w:r>
              <w:rPr>
                <w:rFonts w:hint="eastAsia"/>
                <w:szCs w:val="21"/>
              </w:rPr>
              <w:t>g</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0.</w:t>
            </w:r>
            <w:r>
              <w:rPr>
                <w:rFonts w:ascii="宋体" w:hAnsi="宋体" w:hint="eastAsia"/>
                <w:kern w:val="0"/>
                <w:szCs w:val="21"/>
              </w:rPr>
              <w:t>24</w:t>
            </w:r>
            <w:r>
              <w:rPr>
                <w:rFonts w:hint="eastAsia"/>
                <w:szCs w:val="21"/>
              </w:rPr>
              <w:t>g</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0.</w:t>
            </w:r>
            <w:r>
              <w:rPr>
                <w:rFonts w:ascii="宋体" w:hAnsi="宋体" w:hint="eastAsia"/>
                <w:kern w:val="0"/>
                <w:szCs w:val="21"/>
              </w:rPr>
              <w:t>48</w:t>
            </w:r>
            <w:r>
              <w:rPr>
                <w:rFonts w:hint="eastAsia"/>
                <w:szCs w:val="21"/>
              </w:rPr>
              <w:t>g</w:t>
            </w:r>
          </w:p>
        </w:tc>
        <w:tc>
          <w:tcPr>
            <w:tcW w:w="1478" w:type="dxa"/>
            <w:vAlign w:val="center"/>
          </w:tcPr>
          <w:p w:rsidR="0099014B" w:rsidRDefault="007731E0">
            <w:pPr>
              <w:spacing w:beforeLines="50" w:before="156" w:afterLines="50" w:after="156" w:line="360" w:lineRule="auto"/>
              <w:jc w:val="center"/>
              <w:rPr>
                <w:rFonts w:ascii="宋体" w:hAnsi="宋体"/>
                <w:kern w:val="0"/>
                <w:szCs w:val="21"/>
              </w:rPr>
            </w:pPr>
            <w:r>
              <w:rPr>
                <w:rFonts w:ascii="宋体" w:hAnsi="宋体" w:hint="eastAsia"/>
                <w:kern w:val="0"/>
                <w:szCs w:val="21"/>
              </w:rPr>
              <w:t>0.97g</w:t>
            </w:r>
          </w:p>
        </w:tc>
      </w:tr>
      <w:tr w:rsidR="0099014B">
        <w:trPr>
          <w:trHeight w:hRule="exact" w:val="567"/>
        </w:trPr>
        <w:tc>
          <w:tcPr>
            <w:tcW w:w="1603" w:type="dxa"/>
            <w:vAlign w:val="center"/>
          </w:tcPr>
          <w:p w:rsidR="0099014B" w:rsidRDefault="007731E0">
            <w:pPr>
              <w:spacing w:beforeLines="50" w:before="156" w:afterLines="50" w:after="156"/>
              <w:jc w:val="center"/>
              <w:rPr>
                <w:rFonts w:ascii="宋体"/>
                <w:kern w:val="0"/>
                <w:szCs w:val="21"/>
              </w:rPr>
            </w:pPr>
            <w:r>
              <w:rPr>
                <w:rFonts w:ascii="宋体" w:hint="eastAsia"/>
                <w:kern w:val="0"/>
                <w:szCs w:val="21"/>
              </w:rPr>
              <w:t>测得值</w:t>
            </w:r>
          </w:p>
          <w:p w:rsidR="0099014B" w:rsidRDefault="007731E0">
            <w:pPr>
              <w:spacing w:beforeLines="50" w:before="156" w:afterLines="50" w:after="156"/>
              <w:jc w:val="center"/>
              <w:rPr>
                <w:rFonts w:ascii="宋体"/>
                <w:kern w:val="0"/>
                <w:szCs w:val="21"/>
              </w:rPr>
            </w:pPr>
            <w:r>
              <w:rPr>
                <w:rFonts w:ascii="宋体" w:hint="eastAsia"/>
                <w:kern w:val="0"/>
                <w:szCs w:val="21"/>
              </w:rPr>
              <w:t>(μ</w:t>
            </w:r>
            <w:r>
              <w:rPr>
                <w:rFonts w:ascii="宋体"/>
                <w:kern w:val="0"/>
                <w:szCs w:val="21"/>
              </w:rPr>
              <w:t>g/mL</w:t>
            </w:r>
            <w:r>
              <w:rPr>
                <w:rFonts w:ascii="宋体" w:hint="eastAsia"/>
                <w:kern w:val="0"/>
                <w:szCs w:val="21"/>
              </w:rPr>
              <w:t>)</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0.</w:t>
            </w:r>
            <w:r>
              <w:rPr>
                <w:rFonts w:ascii="宋体" w:hAnsi="宋体" w:hint="eastAsia"/>
                <w:kern w:val="0"/>
                <w:szCs w:val="21"/>
              </w:rPr>
              <w:t>053</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0.0</w:t>
            </w:r>
            <w:r>
              <w:rPr>
                <w:rFonts w:ascii="宋体" w:hAnsi="宋体" w:hint="eastAsia"/>
                <w:kern w:val="0"/>
                <w:szCs w:val="21"/>
              </w:rPr>
              <w:t>55</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0.0</w:t>
            </w:r>
            <w:r>
              <w:rPr>
                <w:rFonts w:ascii="宋体" w:hAnsi="宋体" w:hint="eastAsia"/>
                <w:kern w:val="0"/>
                <w:szCs w:val="21"/>
              </w:rPr>
              <w:t>58</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Ansi="宋体"/>
                <w:kern w:val="0"/>
                <w:szCs w:val="21"/>
              </w:rPr>
              <w:t>0.</w:t>
            </w:r>
            <w:r>
              <w:rPr>
                <w:rFonts w:ascii="宋体" w:hAnsi="宋体" w:hint="eastAsia"/>
                <w:kern w:val="0"/>
                <w:szCs w:val="21"/>
              </w:rPr>
              <w:t>059</w:t>
            </w:r>
          </w:p>
        </w:tc>
        <w:tc>
          <w:tcPr>
            <w:tcW w:w="1478" w:type="dxa"/>
            <w:vAlign w:val="center"/>
          </w:tcPr>
          <w:p w:rsidR="0099014B" w:rsidRDefault="007731E0">
            <w:pPr>
              <w:spacing w:beforeLines="50" w:before="156" w:afterLines="50" w:after="156" w:line="360" w:lineRule="auto"/>
              <w:jc w:val="center"/>
              <w:rPr>
                <w:rFonts w:ascii="宋体" w:hAnsi="宋体"/>
                <w:kern w:val="0"/>
                <w:szCs w:val="21"/>
              </w:rPr>
            </w:pPr>
            <w:r>
              <w:rPr>
                <w:rFonts w:ascii="宋体" w:hAnsi="宋体" w:hint="eastAsia"/>
                <w:kern w:val="0"/>
                <w:szCs w:val="21"/>
              </w:rPr>
              <w:t>0.060</w:t>
            </w:r>
          </w:p>
        </w:tc>
      </w:tr>
      <w:tr w:rsidR="0099014B">
        <w:trPr>
          <w:trHeight w:hRule="exact" w:val="567"/>
        </w:trPr>
        <w:tc>
          <w:tcPr>
            <w:tcW w:w="1603" w:type="dxa"/>
            <w:vAlign w:val="center"/>
          </w:tcPr>
          <w:p w:rsidR="0099014B" w:rsidRDefault="007731E0">
            <w:pPr>
              <w:spacing w:beforeLines="50" w:before="156" w:afterLines="50" w:after="156"/>
              <w:jc w:val="center"/>
              <w:rPr>
                <w:rFonts w:ascii="宋体"/>
                <w:kern w:val="0"/>
                <w:szCs w:val="21"/>
              </w:rPr>
            </w:pPr>
            <w:r>
              <w:rPr>
                <w:rFonts w:ascii="宋体" w:hAnsi="宋体" w:hint="eastAsia"/>
                <w:kern w:val="0"/>
                <w:szCs w:val="21"/>
              </w:rPr>
              <w:t>相对误差(%)</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int="eastAsia"/>
                <w:kern w:val="0"/>
                <w:szCs w:val="21"/>
              </w:rPr>
              <w:t>6.0</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int="eastAsia"/>
                <w:kern w:val="0"/>
                <w:szCs w:val="21"/>
              </w:rPr>
              <w:t>10.0</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int="eastAsia"/>
                <w:kern w:val="0"/>
                <w:szCs w:val="21"/>
              </w:rPr>
              <w:t>16.0</w:t>
            </w:r>
          </w:p>
        </w:tc>
        <w:tc>
          <w:tcPr>
            <w:tcW w:w="1314" w:type="dxa"/>
            <w:vAlign w:val="center"/>
          </w:tcPr>
          <w:p w:rsidR="0099014B" w:rsidRDefault="007731E0">
            <w:pPr>
              <w:spacing w:beforeLines="50" w:before="156" w:afterLines="50" w:after="156" w:line="360" w:lineRule="auto"/>
              <w:jc w:val="center"/>
              <w:rPr>
                <w:rFonts w:ascii="宋体"/>
                <w:kern w:val="0"/>
                <w:szCs w:val="21"/>
              </w:rPr>
            </w:pPr>
            <w:r>
              <w:rPr>
                <w:rFonts w:ascii="宋体" w:hint="eastAsia"/>
                <w:kern w:val="0"/>
                <w:szCs w:val="21"/>
              </w:rPr>
              <w:t>18.0</w:t>
            </w:r>
          </w:p>
        </w:tc>
        <w:tc>
          <w:tcPr>
            <w:tcW w:w="1478" w:type="dxa"/>
            <w:vAlign w:val="center"/>
          </w:tcPr>
          <w:p w:rsidR="0099014B" w:rsidRDefault="007731E0">
            <w:pPr>
              <w:spacing w:beforeLines="50" w:before="156" w:afterLines="50" w:after="156" w:line="360" w:lineRule="auto"/>
              <w:jc w:val="center"/>
              <w:rPr>
                <w:rFonts w:ascii="宋体" w:hAnsi="宋体"/>
                <w:kern w:val="0"/>
                <w:szCs w:val="21"/>
              </w:rPr>
            </w:pPr>
            <w:r>
              <w:rPr>
                <w:rFonts w:ascii="宋体" w:hAnsi="宋体" w:hint="eastAsia"/>
                <w:kern w:val="0"/>
                <w:szCs w:val="21"/>
              </w:rPr>
              <w:t>20.0</w:t>
            </w:r>
          </w:p>
        </w:tc>
      </w:tr>
    </w:tbl>
    <w:p w:rsidR="0099014B" w:rsidRDefault="007731E0">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lastRenderedPageBreak/>
        <w:t>由表7可知，当氧化铟含量小于0.18g时，测定结果的相对误差小于10%，铟基体干扰可忽略。当氧化铟含量大于0.18g时，测定结果的相对误差大于10%，且随基体加入量的增加而增大，铟基体对砷的测定存在明显的正干扰。因此溶液中氧化铟含量大于0.18g时，需排除铟基体的干扰。本试验采用基体匹配法消除干扰。</w:t>
      </w:r>
    </w:p>
    <w:p w:rsidR="0099014B" w:rsidRDefault="007827D9">
      <w:pPr>
        <w:spacing w:beforeLines="50" w:before="156" w:afterLines="50" w:after="156" w:line="360" w:lineRule="auto"/>
        <w:rPr>
          <w:rFonts w:ascii="宋体" w:hAnsi="宋体" w:cs="宋体"/>
          <w:b/>
          <w:szCs w:val="21"/>
        </w:rPr>
      </w:pPr>
      <w:r>
        <w:rPr>
          <w:rFonts w:ascii="宋体" w:hAnsi="宋体" w:cs="宋体"/>
          <w:b/>
          <w:szCs w:val="21"/>
        </w:rPr>
        <w:t>3.11</w:t>
      </w:r>
      <w:r w:rsidR="007731E0">
        <w:rPr>
          <w:rFonts w:ascii="宋体" w:hAnsi="宋体" w:cs="宋体" w:hint="eastAsia"/>
          <w:b/>
          <w:szCs w:val="21"/>
        </w:rPr>
        <w:t>精密度实验</w:t>
      </w:r>
    </w:p>
    <w:p w:rsidR="00F94E2F" w:rsidRPr="000B7769" w:rsidRDefault="00F94E2F" w:rsidP="000B7769">
      <w:pPr>
        <w:widowControl/>
        <w:tabs>
          <w:tab w:val="center" w:pos="4201"/>
          <w:tab w:val="right" w:leader="dot" w:pos="9298"/>
        </w:tabs>
        <w:autoSpaceDE w:val="0"/>
        <w:autoSpaceDN w:val="0"/>
        <w:spacing w:line="460" w:lineRule="exact"/>
        <w:ind w:firstLineChars="200" w:firstLine="420"/>
        <w:rPr>
          <w:rFonts w:ascii="宋体" w:hAnsi="宋体" w:cs="宋体"/>
          <w:szCs w:val="21"/>
        </w:rPr>
      </w:pPr>
      <w:r w:rsidRPr="000B7769">
        <w:rPr>
          <w:rFonts w:ascii="宋体" w:hAnsi="宋体" w:cs="宋体" w:hint="eastAsia"/>
          <w:szCs w:val="21"/>
        </w:rPr>
        <w:t>精密度数据是在2022年由9家实验室对氧化铟中砷含量在5个不同水平样品进行共同试验确定的。每个实验室对每个水平的氧化铟中砷含量在重复性条件下独立测定11次</w:t>
      </w:r>
      <w:r w:rsidRPr="000B7769">
        <w:rPr>
          <w:rFonts w:ascii="宋体" w:hAnsi="宋体" w:cs="宋体"/>
          <w:szCs w:val="21"/>
        </w:rPr>
        <w:t>。测量原始数据见表</w:t>
      </w:r>
      <w:r w:rsidR="000B7769" w:rsidRPr="000B7769">
        <w:rPr>
          <w:rFonts w:ascii="宋体" w:hAnsi="宋体" w:cs="宋体"/>
          <w:szCs w:val="21"/>
        </w:rPr>
        <w:t>8</w:t>
      </w:r>
      <w:r w:rsidR="007F2B82">
        <w:rPr>
          <w:rFonts w:ascii="宋体" w:hAnsi="宋体" w:cs="宋体" w:hint="eastAsia"/>
          <w:szCs w:val="21"/>
        </w:rPr>
        <w:t>，通过计算得到</w:t>
      </w:r>
      <w:r w:rsidR="007F2B82" w:rsidRPr="000A63C7">
        <w:rPr>
          <w:rFonts w:hint="eastAsia"/>
        </w:rPr>
        <w:t>重复性限</w:t>
      </w:r>
      <w:r w:rsidR="007F2B82">
        <w:rPr>
          <w:rFonts w:hint="eastAsia"/>
        </w:rPr>
        <w:t>、</w:t>
      </w:r>
      <w:r w:rsidR="007F2B82" w:rsidRPr="000A63C7">
        <w:rPr>
          <w:rFonts w:hint="eastAsia"/>
        </w:rPr>
        <w:t>再现性限</w:t>
      </w:r>
      <w:r w:rsidR="007F2B82">
        <w:rPr>
          <w:rFonts w:hint="eastAsia"/>
        </w:rPr>
        <w:t>分别见表</w:t>
      </w:r>
      <w:r w:rsidR="007F2B82">
        <w:rPr>
          <w:rFonts w:hint="eastAsia"/>
        </w:rPr>
        <w:t>9</w:t>
      </w:r>
      <w:r w:rsidR="007F2B82">
        <w:rPr>
          <w:rFonts w:hint="eastAsia"/>
        </w:rPr>
        <w:t>、表</w:t>
      </w:r>
      <w:r w:rsidR="007F2B82">
        <w:rPr>
          <w:rFonts w:hint="eastAsia"/>
        </w:rPr>
        <w:t>1</w:t>
      </w:r>
      <w:r w:rsidR="007F2B82">
        <w:t>0</w:t>
      </w:r>
      <w:r w:rsidRPr="000B7769">
        <w:rPr>
          <w:rFonts w:ascii="宋体" w:hAnsi="宋体" w:cs="宋体" w:hint="eastAsia"/>
          <w:szCs w:val="21"/>
        </w:rPr>
        <w:t>。</w:t>
      </w:r>
    </w:p>
    <w:p w:rsidR="00F94E2F" w:rsidRPr="005B3887" w:rsidRDefault="00F94E2F" w:rsidP="00F94E2F">
      <w:pPr>
        <w:widowControl/>
        <w:tabs>
          <w:tab w:val="center" w:pos="4201"/>
          <w:tab w:val="right" w:leader="dot" w:pos="9298"/>
        </w:tabs>
        <w:autoSpaceDE w:val="0"/>
        <w:autoSpaceDN w:val="0"/>
        <w:spacing w:beforeLines="50" w:before="156" w:afterLines="50" w:after="156"/>
        <w:jc w:val="center"/>
        <w:rPr>
          <w:kern w:val="0"/>
          <w:szCs w:val="20"/>
        </w:rPr>
      </w:pPr>
      <w:r w:rsidRPr="005B3887">
        <w:rPr>
          <w:rFonts w:ascii="黑体" w:eastAsia="黑体" w:hAnsi="黑体" w:cs="黑体" w:hint="eastAsia"/>
          <w:kern w:val="0"/>
          <w:szCs w:val="20"/>
        </w:rPr>
        <w:t>表</w:t>
      </w:r>
      <w:r w:rsidR="000B7769">
        <w:rPr>
          <w:rFonts w:ascii="黑体" w:eastAsia="黑体" w:hAnsi="黑体" w:cs="黑体"/>
          <w:kern w:val="0"/>
          <w:szCs w:val="20"/>
        </w:rPr>
        <w:t>8</w:t>
      </w:r>
      <w:r w:rsidRPr="005B3887">
        <w:rPr>
          <w:rFonts w:ascii="黑体" w:eastAsia="黑体" w:hAnsi="黑体" w:cs="黑体" w:hint="eastAsia"/>
          <w:kern w:val="0"/>
          <w:szCs w:val="20"/>
        </w:rPr>
        <w:t xml:space="preserve"> 精密度试验原始数据</w:t>
      </w:r>
    </w:p>
    <w:tbl>
      <w:tblPr>
        <w:tblW w:w="5000" w:type="pct"/>
        <w:jc w:val="center"/>
        <w:tblLook w:val="04A0" w:firstRow="1" w:lastRow="0" w:firstColumn="1" w:lastColumn="0" w:noHBand="0" w:noVBand="1"/>
      </w:tblPr>
      <w:tblGrid>
        <w:gridCol w:w="1384"/>
        <w:gridCol w:w="1382"/>
        <w:gridCol w:w="1382"/>
        <w:gridCol w:w="1382"/>
        <w:gridCol w:w="1382"/>
        <w:gridCol w:w="1384"/>
      </w:tblGrid>
      <w:tr w:rsidR="00F94E2F" w:rsidRPr="005B3887" w:rsidTr="008A634C">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rFonts w:ascii="宋体" w:hAnsi="宋体" w:cs="宋体"/>
                <w:color w:val="000000"/>
                <w:kern w:val="0"/>
                <w:sz w:val="18"/>
                <w:szCs w:val="18"/>
              </w:rPr>
            </w:pPr>
            <w:r>
              <w:rPr>
                <w:rFonts w:hint="eastAsia"/>
                <w:sz w:val="18"/>
                <w:szCs w:val="18"/>
              </w:rPr>
              <w:t>昆明冶金研究院有限公司</w:t>
            </w:r>
          </w:p>
        </w:tc>
      </w:tr>
      <w:tr w:rsidR="00F94E2F" w:rsidRPr="005B3887" w:rsidTr="000B7769">
        <w:trPr>
          <w:trHeight w:val="27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sidRPr="005B3887">
              <w:rPr>
                <w:rFonts w:ascii="宋体" w:hAnsi="宋体" w:cs="宋体" w:hint="eastAsia"/>
                <w:color w:val="000000"/>
                <w:kern w:val="0"/>
                <w:sz w:val="18"/>
                <w:szCs w:val="18"/>
              </w:rPr>
              <w:t>样品编号</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1#</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2#</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3#</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4#</w:t>
            </w:r>
          </w:p>
        </w:tc>
        <w:tc>
          <w:tcPr>
            <w:tcW w:w="835"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5#</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Pr>
                <w:rFonts w:ascii="宋体" w:hAnsi="宋体" w:cs="宋体" w:hint="eastAsia"/>
                <w:color w:val="000000"/>
                <w:kern w:val="0"/>
                <w:sz w:val="18"/>
                <w:szCs w:val="18"/>
              </w:rPr>
              <w:t>As含量</w:t>
            </w:r>
            <w:r w:rsidRPr="005B3887">
              <w:rPr>
                <w:rFonts w:ascii="宋体" w:hAnsi="宋体" w:cs="宋体" w:hint="eastAsia"/>
                <w:color w:val="000000"/>
                <w:kern w:val="0"/>
                <w:sz w:val="18"/>
                <w:szCs w:val="18"/>
              </w:rPr>
              <w:t>平均值</w:t>
            </w:r>
            <w:r w:rsidRPr="005B3887">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0.00150</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0.00161</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0.00289</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0.0195</w:t>
            </w:r>
          </w:p>
        </w:tc>
        <w:tc>
          <w:tcPr>
            <w:tcW w:w="835"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0.165</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Pr>
                <w:rFonts w:eastAsia="等线"/>
                <w:sz w:val="18"/>
                <w:szCs w:val="18"/>
              </w:rPr>
              <w:t>0.000077</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Pr>
                <w:rFonts w:eastAsia="等线"/>
                <w:sz w:val="18"/>
                <w:szCs w:val="18"/>
              </w:rPr>
              <w:t>0.000058</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Pr>
                <w:rFonts w:eastAsia="等线"/>
                <w:sz w:val="18"/>
                <w:szCs w:val="18"/>
              </w:rPr>
              <w:t>0.000095</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0</w:t>
            </w:r>
            <w:r w:rsidRPr="006C4EAC">
              <w:rPr>
                <w:rFonts w:eastAsia="等线"/>
                <w:sz w:val="18"/>
                <w:szCs w:val="18"/>
              </w:rPr>
              <w:t>.</w:t>
            </w:r>
            <w:r w:rsidRPr="006C4EAC">
              <w:rPr>
                <w:rFonts w:eastAsia="等线" w:hint="eastAsia"/>
                <w:sz w:val="18"/>
                <w:szCs w:val="18"/>
              </w:rPr>
              <w:t>00082</w:t>
            </w:r>
          </w:p>
        </w:tc>
        <w:tc>
          <w:tcPr>
            <w:tcW w:w="835"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0</w:t>
            </w:r>
            <w:r w:rsidRPr="006C4EAC">
              <w:rPr>
                <w:rFonts w:eastAsia="等线"/>
                <w:sz w:val="18"/>
                <w:szCs w:val="18"/>
              </w:rPr>
              <w:t>.</w:t>
            </w:r>
            <w:r w:rsidRPr="006C4EAC">
              <w:rPr>
                <w:rFonts w:eastAsia="等线" w:hint="eastAsia"/>
                <w:sz w:val="18"/>
                <w:szCs w:val="18"/>
              </w:rPr>
              <w:t>0029</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5.1</w:t>
            </w:r>
            <w:r w:rsidRPr="006C4EAC">
              <w:rPr>
                <w:rFonts w:eastAsia="等线"/>
                <w:sz w:val="18"/>
                <w:szCs w:val="18"/>
              </w:rPr>
              <w:t>5</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3.5</w:t>
            </w:r>
            <w:r w:rsidRPr="006C4EAC">
              <w:rPr>
                <w:rFonts w:eastAsia="等线"/>
                <w:sz w:val="18"/>
                <w:szCs w:val="18"/>
              </w:rPr>
              <w:t>8</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3.29</w:t>
            </w:r>
          </w:p>
        </w:tc>
        <w:tc>
          <w:tcPr>
            <w:tcW w:w="833"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4.2</w:t>
            </w:r>
            <w:r w:rsidRPr="006C4EAC">
              <w:rPr>
                <w:rFonts w:eastAsia="等线"/>
                <w:sz w:val="18"/>
                <w:szCs w:val="18"/>
              </w:rPr>
              <w:t>0</w:t>
            </w:r>
          </w:p>
        </w:tc>
        <w:tc>
          <w:tcPr>
            <w:tcW w:w="835" w:type="pct"/>
            <w:tcBorders>
              <w:top w:val="nil"/>
              <w:left w:val="nil"/>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eastAsia="等线"/>
                <w:sz w:val="18"/>
                <w:szCs w:val="18"/>
              </w:rPr>
            </w:pPr>
            <w:r w:rsidRPr="006C4EAC">
              <w:rPr>
                <w:rFonts w:eastAsia="等线" w:hint="eastAsia"/>
                <w:sz w:val="18"/>
                <w:szCs w:val="18"/>
              </w:rPr>
              <w:t>1.78</w:t>
            </w:r>
          </w:p>
        </w:tc>
      </w:tr>
      <w:tr w:rsidR="00F94E2F" w:rsidRPr="005B3887" w:rsidTr="008A634C">
        <w:trPr>
          <w:trHeight w:val="270"/>
          <w:jc w:val="center"/>
        </w:trPr>
        <w:tc>
          <w:tcPr>
            <w:tcW w:w="5000" w:type="pct"/>
            <w:gridSpan w:val="6"/>
            <w:tcBorders>
              <w:top w:val="nil"/>
              <w:left w:val="single" w:sz="4" w:space="0" w:color="auto"/>
              <w:bottom w:val="single" w:sz="4" w:space="0" w:color="auto"/>
              <w:right w:val="single" w:sz="4" w:space="0" w:color="000000"/>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sidRPr="00553D98">
              <w:rPr>
                <w:rFonts w:hint="eastAsia"/>
                <w:sz w:val="18"/>
                <w:szCs w:val="18"/>
              </w:rPr>
              <w:t>云南锡业集团（控股）</w:t>
            </w:r>
            <w:hyperlink r:id="rId7" w:tgtFrame="_blank" w:history="1">
              <w:r w:rsidRPr="00553D98">
                <w:rPr>
                  <w:rFonts w:hint="eastAsia"/>
                  <w:sz w:val="18"/>
                  <w:szCs w:val="18"/>
                </w:rPr>
                <w:t>有限责任公司</w:t>
              </w:r>
            </w:hyperlink>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Pr>
                <w:rFonts w:ascii="宋体" w:hAnsi="宋体" w:cs="宋体" w:hint="eastAsia"/>
                <w:color w:val="000000"/>
                <w:kern w:val="0"/>
                <w:sz w:val="18"/>
                <w:szCs w:val="18"/>
              </w:rPr>
              <w:t>As含量</w:t>
            </w:r>
            <w:r w:rsidRPr="005B3887">
              <w:rPr>
                <w:rFonts w:ascii="宋体" w:hAnsi="宋体" w:cs="宋体" w:hint="eastAsia"/>
                <w:color w:val="000000"/>
                <w:kern w:val="0"/>
                <w:sz w:val="18"/>
                <w:szCs w:val="18"/>
              </w:rPr>
              <w:t>平均值</w:t>
            </w:r>
            <w:r w:rsidRPr="005B3887">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color w:val="000000"/>
                <w:kern w:val="0"/>
                <w:sz w:val="18"/>
                <w:szCs w:val="18"/>
              </w:rPr>
            </w:pPr>
            <w:r w:rsidRPr="00BA2ECD">
              <w:rPr>
                <w:rFonts w:eastAsia="等线"/>
                <w:sz w:val="18"/>
                <w:szCs w:val="18"/>
              </w:rPr>
              <w:t>0.001</w:t>
            </w:r>
            <w:r>
              <w:rPr>
                <w:rFonts w:eastAsia="等线"/>
                <w:sz w:val="18"/>
                <w:szCs w:val="18"/>
              </w:rPr>
              <w:t>51</w:t>
            </w:r>
            <w:r w:rsidRPr="00BA2ECD">
              <w:rPr>
                <w:rFonts w:eastAsia="等线"/>
                <w:sz w:val="18"/>
                <w:szCs w:val="18"/>
              </w:rPr>
              <w:t xml:space="preserve"> </w:t>
            </w:r>
          </w:p>
        </w:tc>
        <w:tc>
          <w:tcPr>
            <w:tcW w:w="833" w:type="pct"/>
            <w:tcBorders>
              <w:top w:val="nil"/>
              <w:left w:val="nil"/>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color w:val="000000"/>
                <w:kern w:val="0"/>
                <w:sz w:val="18"/>
                <w:szCs w:val="18"/>
              </w:rPr>
            </w:pPr>
            <w:r w:rsidRPr="00BA2ECD">
              <w:rPr>
                <w:rFonts w:eastAsia="等线"/>
                <w:sz w:val="18"/>
                <w:szCs w:val="18"/>
              </w:rPr>
              <w:t xml:space="preserve">0.00170 </w:t>
            </w:r>
          </w:p>
        </w:tc>
        <w:tc>
          <w:tcPr>
            <w:tcW w:w="833" w:type="pct"/>
            <w:tcBorders>
              <w:top w:val="nil"/>
              <w:left w:val="nil"/>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color w:val="000000"/>
                <w:kern w:val="0"/>
                <w:sz w:val="18"/>
                <w:szCs w:val="18"/>
              </w:rPr>
            </w:pPr>
            <w:r w:rsidRPr="00BA2ECD">
              <w:rPr>
                <w:rFonts w:eastAsia="等线"/>
                <w:sz w:val="18"/>
                <w:szCs w:val="18"/>
              </w:rPr>
              <w:t>0.002</w:t>
            </w:r>
            <w:r>
              <w:rPr>
                <w:rFonts w:eastAsia="等线"/>
                <w:sz w:val="18"/>
                <w:szCs w:val="18"/>
              </w:rPr>
              <w:t>87</w:t>
            </w:r>
          </w:p>
        </w:tc>
        <w:tc>
          <w:tcPr>
            <w:tcW w:w="833" w:type="pct"/>
            <w:tcBorders>
              <w:top w:val="nil"/>
              <w:left w:val="nil"/>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color w:val="000000"/>
                <w:kern w:val="0"/>
                <w:sz w:val="18"/>
                <w:szCs w:val="18"/>
              </w:rPr>
            </w:pPr>
            <w:r w:rsidRPr="00BA2ECD">
              <w:rPr>
                <w:rFonts w:eastAsia="等线"/>
                <w:sz w:val="18"/>
                <w:szCs w:val="18"/>
              </w:rPr>
              <w:t xml:space="preserve">0.0194 </w:t>
            </w:r>
          </w:p>
        </w:tc>
        <w:tc>
          <w:tcPr>
            <w:tcW w:w="835" w:type="pct"/>
            <w:tcBorders>
              <w:top w:val="nil"/>
              <w:left w:val="nil"/>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color w:val="000000"/>
                <w:kern w:val="0"/>
                <w:sz w:val="18"/>
                <w:szCs w:val="18"/>
              </w:rPr>
            </w:pPr>
            <w:r w:rsidRPr="00BA2ECD">
              <w:rPr>
                <w:rFonts w:eastAsia="等线"/>
                <w:sz w:val="18"/>
                <w:szCs w:val="18"/>
              </w:rPr>
              <w:t xml:space="preserve">0.161 </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color w:val="000000"/>
                <w:kern w:val="0"/>
                <w:sz w:val="18"/>
                <w:szCs w:val="18"/>
              </w:rPr>
            </w:pPr>
            <w:r>
              <w:rPr>
                <w:kern w:val="0"/>
                <w:sz w:val="18"/>
              </w:rPr>
              <w:t>0.000061</w:t>
            </w:r>
          </w:p>
        </w:tc>
        <w:tc>
          <w:tcPr>
            <w:tcW w:w="833" w:type="pct"/>
            <w:tcBorders>
              <w:top w:val="nil"/>
              <w:left w:val="nil"/>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color w:val="000000"/>
                <w:kern w:val="0"/>
                <w:sz w:val="18"/>
                <w:szCs w:val="18"/>
              </w:rPr>
            </w:pPr>
            <w:r>
              <w:rPr>
                <w:kern w:val="0"/>
                <w:sz w:val="18"/>
              </w:rPr>
              <w:t>0.00011</w:t>
            </w:r>
          </w:p>
        </w:tc>
        <w:tc>
          <w:tcPr>
            <w:tcW w:w="833" w:type="pct"/>
            <w:tcBorders>
              <w:top w:val="nil"/>
              <w:left w:val="nil"/>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color w:val="000000"/>
                <w:kern w:val="0"/>
                <w:sz w:val="18"/>
                <w:szCs w:val="18"/>
              </w:rPr>
            </w:pPr>
            <w:r>
              <w:rPr>
                <w:kern w:val="0"/>
                <w:sz w:val="18"/>
              </w:rPr>
              <w:t>0.00020</w:t>
            </w:r>
          </w:p>
        </w:tc>
        <w:tc>
          <w:tcPr>
            <w:tcW w:w="833" w:type="pct"/>
            <w:tcBorders>
              <w:top w:val="nil"/>
              <w:left w:val="nil"/>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color w:val="000000"/>
                <w:kern w:val="0"/>
                <w:sz w:val="18"/>
                <w:szCs w:val="18"/>
              </w:rPr>
            </w:pPr>
            <w:r>
              <w:rPr>
                <w:kern w:val="0"/>
                <w:sz w:val="18"/>
              </w:rPr>
              <w:t>0.00064</w:t>
            </w:r>
          </w:p>
        </w:tc>
        <w:tc>
          <w:tcPr>
            <w:tcW w:w="835" w:type="pct"/>
            <w:tcBorders>
              <w:top w:val="nil"/>
              <w:left w:val="nil"/>
              <w:bottom w:val="single" w:sz="4" w:space="0" w:color="auto"/>
              <w:right w:val="single" w:sz="4" w:space="0" w:color="auto"/>
            </w:tcBorders>
            <w:shd w:val="clear" w:color="auto" w:fill="auto"/>
            <w:noWrap/>
            <w:vAlign w:val="center"/>
            <w:hideMark/>
          </w:tcPr>
          <w:p w:rsidR="00F94E2F" w:rsidRPr="005B3887" w:rsidRDefault="00F94E2F" w:rsidP="008A634C">
            <w:pPr>
              <w:widowControl/>
              <w:jc w:val="center"/>
              <w:rPr>
                <w:color w:val="000000"/>
                <w:kern w:val="0"/>
                <w:sz w:val="18"/>
                <w:szCs w:val="18"/>
              </w:rPr>
            </w:pPr>
            <w:r>
              <w:rPr>
                <w:kern w:val="0"/>
                <w:sz w:val="18"/>
              </w:rPr>
              <w:t>0.0053</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color w:val="000000"/>
                <w:kern w:val="0"/>
                <w:sz w:val="18"/>
                <w:szCs w:val="18"/>
              </w:rPr>
            </w:pPr>
            <w:r w:rsidRPr="00BA2ECD">
              <w:rPr>
                <w:rFonts w:eastAsia="等线"/>
                <w:sz w:val="18"/>
                <w:szCs w:val="18"/>
              </w:rPr>
              <w:t>4.</w:t>
            </w:r>
            <w:r>
              <w:rPr>
                <w:rFonts w:eastAsia="等线"/>
                <w:sz w:val="18"/>
                <w:szCs w:val="18"/>
              </w:rPr>
              <w:t>03</w:t>
            </w:r>
            <w:r w:rsidRPr="00BA2ECD">
              <w:rPr>
                <w:rFonts w:eastAsia="等线"/>
                <w:sz w:val="18"/>
                <w:szCs w:val="18"/>
              </w:rPr>
              <w:t xml:space="preserve">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color w:val="000000"/>
                <w:kern w:val="0"/>
                <w:sz w:val="18"/>
                <w:szCs w:val="18"/>
              </w:rPr>
            </w:pPr>
            <w:r w:rsidRPr="00BA2ECD">
              <w:rPr>
                <w:rFonts w:eastAsia="等线"/>
                <w:sz w:val="18"/>
                <w:szCs w:val="18"/>
              </w:rPr>
              <w:t xml:space="preserve">6.93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color w:val="000000"/>
                <w:kern w:val="0"/>
                <w:sz w:val="18"/>
                <w:szCs w:val="18"/>
              </w:rPr>
            </w:pPr>
            <w:r>
              <w:rPr>
                <w:rFonts w:eastAsia="等线"/>
                <w:sz w:val="18"/>
                <w:szCs w:val="18"/>
              </w:rPr>
              <w:t>7.14</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color w:val="000000"/>
                <w:kern w:val="0"/>
                <w:sz w:val="18"/>
                <w:szCs w:val="18"/>
              </w:rPr>
            </w:pPr>
            <w:r w:rsidRPr="00BA2ECD">
              <w:rPr>
                <w:rFonts w:eastAsia="等线"/>
                <w:sz w:val="18"/>
                <w:szCs w:val="18"/>
              </w:rPr>
              <w:t xml:space="preserve">3.27 </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color w:val="000000"/>
                <w:kern w:val="0"/>
                <w:sz w:val="18"/>
                <w:szCs w:val="18"/>
              </w:rPr>
            </w:pPr>
            <w:r w:rsidRPr="00BA2ECD">
              <w:rPr>
                <w:rFonts w:eastAsia="等线"/>
                <w:sz w:val="18"/>
                <w:szCs w:val="18"/>
              </w:rPr>
              <w:t xml:space="preserve">3.29 </w:t>
            </w:r>
          </w:p>
        </w:tc>
      </w:tr>
      <w:tr w:rsidR="00F94E2F" w:rsidRPr="005B3887" w:rsidTr="008A634C">
        <w:trPr>
          <w:trHeight w:val="270"/>
          <w:jc w:val="center"/>
        </w:trPr>
        <w:tc>
          <w:tcPr>
            <w:tcW w:w="5000" w:type="pct"/>
            <w:gridSpan w:val="6"/>
            <w:tcBorders>
              <w:top w:val="nil"/>
              <w:left w:val="single" w:sz="4" w:space="0" w:color="auto"/>
              <w:bottom w:val="single" w:sz="4" w:space="0" w:color="auto"/>
              <w:right w:val="single" w:sz="4" w:space="0" w:color="000000"/>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sidRPr="0084356A">
              <w:rPr>
                <w:rFonts w:hint="eastAsia"/>
                <w:sz w:val="18"/>
                <w:szCs w:val="18"/>
              </w:rPr>
              <w:t>国标（北京）检验认证有限公司</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Pr>
                <w:rFonts w:ascii="宋体" w:hAnsi="宋体" w:cs="宋体" w:hint="eastAsia"/>
                <w:color w:val="000000"/>
                <w:kern w:val="0"/>
                <w:sz w:val="18"/>
                <w:szCs w:val="18"/>
              </w:rPr>
              <w:t>As含量</w:t>
            </w:r>
            <w:r w:rsidRPr="005B3887">
              <w:rPr>
                <w:rFonts w:ascii="宋体" w:hAnsi="宋体" w:cs="宋体" w:hint="eastAsia"/>
                <w:color w:val="000000"/>
                <w:kern w:val="0"/>
                <w:sz w:val="18"/>
                <w:szCs w:val="18"/>
              </w:rPr>
              <w:t>平均值</w:t>
            </w:r>
            <w:r w:rsidRPr="005B3887">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0.00153</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0.00163</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0.00285</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0.0193</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0.165</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0.000067</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0.000052</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0.000097</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0.00065</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0.002</w:t>
            </w:r>
            <w:r>
              <w:rPr>
                <w:rFonts w:eastAsia="等线"/>
                <w:sz w:val="18"/>
                <w:szCs w:val="18"/>
              </w:rPr>
              <w:t>7</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4.4</w:t>
            </w:r>
            <w:r>
              <w:rPr>
                <w:rFonts w:eastAsia="等线"/>
                <w:sz w:val="18"/>
                <w:szCs w:val="18"/>
              </w:rPr>
              <w:t>0</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3.2</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3.4</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3.4</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1.6</w:t>
            </w:r>
          </w:p>
        </w:tc>
      </w:tr>
      <w:tr w:rsidR="00F94E2F" w:rsidRPr="005B3887" w:rsidTr="008A634C">
        <w:trPr>
          <w:trHeight w:val="270"/>
          <w:jc w:val="center"/>
        </w:trPr>
        <w:tc>
          <w:tcPr>
            <w:tcW w:w="5000" w:type="pct"/>
            <w:gridSpan w:val="6"/>
            <w:tcBorders>
              <w:top w:val="nil"/>
              <w:left w:val="single" w:sz="4" w:space="0" w:color="auto"/>
              <w:bottom w:val="single" w:sz="4" w:space="0" w:color="auto"/>
              <w:right w:val="single" w:sz="4" w:space="0" w:color="000000"/>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sidRPr="0084356A">
              <w:rPr>
                <w:rFonts w:hint="eastAsia"/>
                <w:sz w:val="18"/>
                <w:szCs w:val="18"/>
              </w:rPr>
              <w:t>云南云铜锌业股份有限公司</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Pr>
                <w:rFonts w:ascii="宋体" w:hAnsi="宋体" w:cs="宋体" w:hint="eastAsia"/>
                <w:color w:val="000000"/>
                <w:kern w:val="0"/>
                <w:sz w:val="18"/>
                <w:szCs w:val="18"/>
              </w:rPr>
              <w:t>As含量</w:t>
            </w:r>
            <w:r w:rsidRPr="005B3887">
              <w:rPr>
                <w:rFonts w:ascii="宋体" w:hAnsi="宋体" w:cs="宋体" w:hint="eastAsia"/>
                <w:color w:val="000000"/>
                <w:kern w:val="0"/>
                <w:sz w:val="18"/>
                <w:szCs w:val="18"/>
              </w:rPr>
              <w:t>平均值</w:t>
            </w:r>
            <w:r w:rsidRPr="005B3887">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0.00152</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0.00165</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0.00286</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0.0193</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0.165</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0.000048</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0.000056</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0.000060</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0.0018</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0.0027</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3.18</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3.39</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2.01</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9.17</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1.66</w:t>
            </w:r>
          </w:p>
        </w:tc>
      </w:tr>
      <w:tr w:rsidR="00F94E2F" w:rsidRPr="005B3887" w:rsidTr="008A634C">
        <w:trPr>
          <w:trHeight w:val="270"/>
          <w:jc w:val="center"/>
        </w:trPr>
        <w:tc>
          <w:tcPr>
            <w:tcW w:w="5000" w:type="pct"/>
            <w:gridSpan w:val="6"/>
            <w:tcBorders>
              <w:top w:val="nil"/>
              <w:left w:val="single" w:sz="4" w:space="0" w:color="auto"/>
              <w:bottom w:val="single" w:sz="4" w:space="0" w:color="auto"/>
              <w:right w:val="single" w:sz="4" w:space="0" w:color="000000"/>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sidRPr="0084356A">
              <w:rPr>
                <w:rFonts w:hint="eastAsia"/>
                <w:sz w:val="18"/>
                <w:szCs w:val="18"/>
              </w:rPr>
              <w:t>通标标准技术服务</w:t>
            </w:r>
            <w:r w:rsidRPr="0084356A">
              <w:rPr>
                <w:rFonts w:hint="eastAsia"/>
                <w:sz w:val="18"/>
                <w:szCs w:val="18"/>
              </w:rPr>
              <w:t>(</w:t>
            </w:r>
            <w:r w:rsidRPr="0084356A">
              <w:rPr>
                <w:rFonts w:hint="eastAsia"/>
                <w:sz w:val="18"/>
                <w:szCs w:val="18"/>
              </w:rPr>
              <w:t>天津</w:t>
            </w:r>
            <w:r w:rsidRPr="0084356A">
              <w:rPr>
                <w:rFonts w:hint="eastAsia"/>
                <w:sz w:val="18"/>
                <w:szCs w:val="18"/>
              </w:rPr>
              <w:t>SGS)</w:t>
            </w:r>
            <w:r w:rsidRPr="0084356A">
              <w:rPr>
                <w:rFonts w:hint="eastAsia"/>
                <w:sz w:val="18"/>
                <w:szCs w:val="18"/>
              </w:rPr>
              <w:t>有限公司</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Pr>
                <w:rFonts w:ascii="宋体" w:hAnsi="宋体" w:cs="宋体" w:hint="eastAsia"/>
                <w:color w:val="000000"/>
                <w:kern w:val="0"/>
                <w:sz w:val="18"/>
                <w:szCs w:val="18"/>
              </w:rPr>
              <w:t>As含量</w:t>
            </w:r>
            <w:r w:rsidRPr="005B3887">
              <w:rPr>
                <w:rFonts w:ascii="宋体" w:hAnsi="宋体" w:cs="宋体" w:hint="eastAsia"/>
                <w:color w:val="000000"/>
                <w:kern w:val="0"/>
                <w:sz w:val="18"/>
                <w:szCs w:val="18"/>
              </w:rPr>
              <w:t>平均值</w:t>
            </w:r>
            <w:r w:rsidRPr="005B3887">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0.0014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0.0015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0.0029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0.020 </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0.17 </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0.000074</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0.000050</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0.00012</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0.0010</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0.0041</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5.22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3.34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4.21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5.23 </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2.42 </w:t>
            </w:r>
          </w:p>
        </w:tc>
      </w:tr>
      <w:tr w:rsidR="00F94E2F" w:rsidRPr="005B3887" w:rsidTr="008A634C">
        <w:trPr>
          <w:trHeight w:val="270"/>
          <w:jc w:val="center"/>
        </w:trPr>
        <w:tc>
          <w:tcPr>
            <w:tcW w:w="5000" w:type="pct"/>
            <w:gridSpan w:val="6"/>
            <w:tcBorders>
              <w:top w:val="nil"/>
              <w:left w:val="single" w:sz="4" w:space="0" w:color="auto"/>
              <w:bottom w:val="single" w:sz="4" w:space="0" w:color="auto"/>
              <w:right w:val="single" w:sz="4" w:space="0" w:color="000000"/>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sidRPr="00466DD3">
              <w:rPr>
                <w:rFonts w:hint="eastAsia"/>
                <w:sz w:val="18"/>
                <w:szCs w:val="18"/>
              </w:rPr>
              <w:t>北矿检测技术有限公司</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Pr>
                <w:rFonts w:ascii="宋体" w:hAnsi="宋体" w:cs="宋体" w:hint="eastAsia"/>
                <w:color w:val="000000"/>
                <w:kern w:val="0"/>
                <w:sz w:val="18"/>
                <w:szCs w:val="18"/>
              </w:rPr>
              <w:t>As含量</w:t>
            </w:r>
            <w:r w:rsidRPr="005B3887">
              <w:rPr>
                <w:rFonts w:ascii="宋体" w:hAnsi="宋体" w:cs="宋体" w:hint="eastAsia"/>
                <w:color w:val="000000"/>
                <w:kern w:val="0"/>
                <w:sz w:val="18"/>
                <w:szCs w:val="18"/>
              </w:rPr>
              <w:t>平均值</w:t>
            </w:r>
            <w:r w:rsidRPr="005B3887">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0.00153</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0.00173</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0.00284</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0.0186</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0.167</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lastRenderedPageBreak/>
              <w:t>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0.0001</w:t>
            </w:r>
            <w:r>
              <w:rPr>
                <w:rFonts w:eastAsia="等线"/>
                <w:sz w:val="18"/>
                <w:szCs w:val="18"/>
              </w:rPr>
              <w:t>1</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0.0000</w:t>
            </w:r>
            <w:r>
              <w:rPr>
                <w:rFonts w:eastAsia="等线"/>
                <w:sz w:val="18"/>
                <w:szCs w:val="18"/>
              </w:rPr>
              <w:t>69</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0.00010</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0.00073</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0.0052</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7.05</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4.01</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3.66</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3.92</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3.13</w:t>
            </w:r>
          </w:p>
        </w:tc>
      </w:tr>
      <w:tr w:rsidR="00F94E2F" w:rsidRPr="005B3887" w:rsidTr="008A634C">
        <w:trPr>
          <w:trHeight w:val="270"/>
          <w:jc w:val="center"/>
        </w:trPr>
        <w:tc>
          <w:tcPr>
            <w:tcW w:w="5000" w:type="pct"/>
            <w:gridSpan w:val="6"/>
            <w:tcBorders>
              <w:top w:val="nil"/>
              <w:left w:val="single" w:sz="4" w:space="0" w:color="auto"/>
              <w:bottom w:val="single" w:sz="4" w:space="0" w:color="auto"/>
              <w:right w:val="single" w:sz="4" w:space="0" w:color="000000"/>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sidRPr="00466DD3">
              <w:rPr>
                <w:rFonts w:hint="eastAsia"/>
                <w:sz w:val="18"/>
                <w:szCs w:val="18"/>
              </w:rPr>
              <w:t>国合通用（青岛）测试评价有限公司</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Pr>
                <w:rFonts w:ascii="宋体" w:hAnsi="宋体" w:cs="宋体" w:hint="eastAsia"/>
                <w:color w:val="000000"/>
                <w:kern w:val="0"/>
                <w:sz w:val="18"/>
                <w:szCs w:val="18"/>
              </w:rPr>
              <w:t>As含量</w:t>
            </w:r>
            <w:r w:rsidRPr="005B3887">
              <w:rPr>
                <w:rFonts w:ascii="宋体" w:hAnsi="宋体" w:cs="宋体" w:hint="eastAsia"/>
                <w:color w:val="000000"/>
                <w:kern w:val="0"/>
                <w:sz w:val="18"/>
                <w:szCs w:val="18"/>
              </w:rPr>
              <w:t>平均值</w:t>
            </w:r>
            <w:r w:rsidRPr="005B3887">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0.00156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0.00169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0.00288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0.0196 </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0.163 </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0.000077</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0.000084</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0.00012</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0.00078</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0.0040</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4.91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4.95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4.13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3.97 </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466DD3">
              <w:rPr>
                <w:rFonts w:eastAsia="等线"/>
                <w:sz w:val="18"/>
                <w:szCs w:val="18"/>
              </w:rPr>
              <w:t xml:space="preserve">2.45 </w:t>
            </w:r>
          </w:p>
        </w:tc>
      </w:tr>
      <w:tr w:rsidR="00F94E2F" w:rsidRPr="005B3887" w:rsidTr="008A634C">
        <w:trPr>
          <w:trHeight w:val="270"/>
          <w:jc w:val="center"/>
        </w:trPr>
        <w:tc>
          <w:tcPr>
            <w:tcW w:w="5000" w:type="pct"/>
            <w:gridSpan w:val="6"/>
            <w:tcBorders>
              <w:top w:val="nil"/>
              <w:left w:val="single" w:sz="4" w:space="0" w:color="auto"/>
              <w:bottom w:val="single" w:sz="4" w:space="0" w:color="auto"/>
              <w:right w:val="single" w:sz="4" w:space="0" w:color="000000"/>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bookmarkStart w:id="3" w:name="_Hlk112229568"/>
            <w:r w:rsidRPr="00466DD3">
              <w:rPr>
                <w:rFonts w:hint="eastAsia"/>
                <w:sz w:val="18"/>
                <w:szCs w:val="18"/>
              </w:rPr>
              <w:t>中国检验认证集团广东有限公司黄埔分公司</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Pr>
                <w:rFonts w:ascii="宋体" w:hAnsi="宋体" w:cs="宋体" w:hint="eastAsia"/>
                <w:color w:val="000000"/>
                <w:kern w:val="0"/>
                <w:sz w:val="18"/>
                <w:szCs w:val="18"/>
              </w:rPr>
              <w:t>As含量</w:t>
            </w:r>
            <w:r w:rsidRPr="005B3887">
              <w:rPr>
                <w:rFonts w:ascii="宋体" w:hAnsi="宋体" w:cs="宋体" w:hint="eastAsia"/>
                <w:color w:val="000000"/>
                <w:kern w:val="0"/>
                <w:sz w:val="18"/>
                <w:szCs w:val="18"/>
              </w:rPr>
              <w:t>平均值</w:t>
            </w:r>
            <w:r w:rsidRPr="005B3887">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 xml:space="preserve">0.00140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 xml:space="preserve">0.00165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 xml:space="preserve">0.00281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 xml:space="preserve">0.0192 </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 xml:space="preserve">0.162 </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0.000064</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0.000079</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 xml:space="preserve">0.000054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0.0006</w:t>
            </w:r>
            <w:r>
              <w:rPr>
                <w:rFonts w:eastAsia="等线"/>
                <w:sz w:val="18"/>
                <w:szCs w:val="18"/>
              </w:rPr>
              <w:t>9</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0.0053</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4.59</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 xml:space="preserve">4.79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 xml:space="preserve">1.93 </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 xml:space="preserve">3.57 </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 xml:space="preserve">3.28 </w:t>
            </w:r>
          </w:p>
        </w:tc>
      </w:tr>
      <w:bookmarkEnd w:id="3"/>
      <w:tr w:rsidR="00F94E2F" w:rsidRPr="005B3887" w:rsidTr="008A634C">
        <w:trPr>
          <w:trHeight w:val="270"/>
          <w:jc w:val="center"/>
        </w:trPr>
        <w:tc>
          <w:tcPr>
            <w:tcW w:w="5000" w:type="pct"/>
            <w:gridSpan w:val="6"/>
            <w:tcBorders>
              <w:top w:val="nil"/>
              <w:left w:val="single" w:sz="4" w:space="0" w:color="auto"/>
              <w:bottom w:val="single" w:sz="4" w:space="0" w:color="auto"/>
              <w:right w:val="single" w:sz="4" w:space="0" w:color="000000"/>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sidRPr="00466DD3">
              <w:rPr>
                <w:rFonts w:hint="eastAsia"/>
                <w:sz w:val="18"/>
                <w:szCs w:val="18"/>
              </w:rPr>
              <w:t>广西壮族自治区分析测试研究中心</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rFonts w:ascii="宋体" w:hAnsi="宋体" w:cs="宋体"/>
                <w:color w:val="000000"/>
                <w:kern w:val="0"/>
                <w:sz w:val="18"/>
                <w:szCs w:val="18"/>
              </w:rPr>
            </w:pPr>
            <w:r>
              <w:rPr>
                <w:rFonts w:ascii="宋体" w:hAnsi="宋体" w:cs="宋体" w:hint="eastAsia"/>
                <w:color w:val="000000"/>
                <w:kern w:val="0"/>
                <w:sz w:val="18"/>
                <w:szCs w:val="18"/>
              </w:rPr>
              <w:t>As含量</w:t>
            </w:r>
            <w:r w:rsidRPr="005B3887">
              <w:rPr>
                <w:rFonts w:ascii="宋体" w:hAnsi="宋体" w:cs="宋体" w:hint="eastAsia"/>
                <w:color w:val="000000"/>
                <w:kern w:val="0"/>
                <w:sz w:val="18"/>
                <w:szCs w:val="18"/>
              </w:rPr>
              <w:t>平均值</w:t>
            </w:r>
            <w:r w:rsidRPr="005B3887">
              <w:rPr>
                <w:color w:val="000000"/>
                <w:kern w:val="0"/>
                <w:sz w:val="18"/>
                <w:szCs w:val="18"/>
              </w:rPr>
              <w:t>%</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0.00153</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0.00168</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0.00290</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0.0179</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0.162</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0.000081</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0.000066</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0.0</w:t>
            </w:r>
            <w:r>
              <w:rPr>
                <w:rFonts w:eastAsia="等线"/>
                <w:sz w:val="18"/>
                <w:szCs w:val="18"/>
              </w:rPr>
              <w:t>000</w:t>
            </w:r>
            <w:r w:rsidRPr="00333105">
              <w:rPr>
                <w:rFonts w:eastAsia="等线"/>
                <w:sz w:val="18"/>
                <w:szCs w:val="18"/>
              </w:rPr>
              <w:t>87</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0.00090</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Pr>
                <w:rFonts w:eastAsia="等线"/>
                <w:sz w:val="18"/>
                <w:szCs w:val="18"/>
              </w:rPr>
              <w:t>0.0022</w:t>
            </w:r>
          </w:p>
        </w:tc>
      </w:tr>
      <w:tr w:rsidR="00F94E2F" w:rsidRPr="005B3887" w:rsidTr="000B7769">
        <w:trPr>
          <w:trHeight w:val="300"/>
          <w:jc w:val="center"/>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94E2F" w:rsidRPr="005B3887" w:rsidRDefault="00F94E2F" w:rsidP="008A634C">
            <w:pPr>
              <w:widowControl/>
              <w:jc w:val="center"/>
              <w:rPr>
                <w:color w:val="000000"/>
                <w:kern w:val="0"/>
                <w:sz w:val="18"/>
                <w:szCs w:val="18"/>
              </w:rPr>
            </w:pPr>
            <w:r w:rsidRPr="005B3887">
              <w:rPr>
                <w:color w:val="000000"/>
                <w:kern w:val="0"/>
                <w:sz w:val="18"/>
                <w:szCs w:val="18"/>
              </w:rPr>
              <w:t>RSD%</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5.28</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3.92</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3.00</w:t>
            </w:r>
          </w:p>
        </w:tc>
        <w:tc>
          <w:tcPr>
            <w:tcW w:w="833"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4.78</w:t>
            </w:r>
          </w:p>
        </w:tc>
        <w:tc>
          <w:tcPr>
            <w:tcW w:w="835" w:type="pct"/>
            <w:tcBorders>
              <w:top w:val="nil"/>
              <w:left w:val="nil"/>
              <w:bottom w:val="single" w:sz="4" w:space="0" w:color="auto"/>
              <w:right w:val="single" w:sz="4" w:space="0" w:color="auto"/>
            </w:tcBorders>
            <w:shd w:val="clear" w:color="auto" w:fill="auto"/>
            <w:noWrap/>
            <w:hideMark/>
          </w:tcPr>
          <w:p w:rsidR="00F94E2F" w:rsidRPr="005B3887" w:rsidRDefault="00F94E2F" w:rsidP="008A634C">
            <w:pPr>
              <w:widowControl/>
              <w:jc w:val="center"/>
              <w:rPr>
                <w:rFonts w:eastAsia="等线"/>
                <w:sz w:val="18"/>
                <w:szCs w:val="18"/>
              </w:rPr>
            </w:pPr>
            <w:r w:rsidRPr="00333105">
              <w:rPr>
                <w:rFonts w:eastAsia="等线"/>
                <w:sz w:val="18"/>
                <w:szCs w:val="18"/>
              </w:rPr>
              <w:t>1.35</w:t>
            </w:r>
          </w:p>
        </w:tc>
      </w:tr>
    </w:tbl>
    <w:p w:rsidR="000B7769" w:rsidRPr="000A63C7" w:rsidRDefault="000B7769" w:rsidP="000B7769">
      <w:pPr>
        <w:pStyle w:val="a4"/>
        <w:numPr>
          <w:ilvl w:val="0"/>
          <w:numId w:val="0"/>
        </w:numPr>
        <w:spacing w:before="156" w:after="156"/>
      </w:pPr>
      <w:r>
        <w:rPr>
          <w:rFonts w:hint="eastAsia"/>
        </w:rPr>
        <w:t>表9</w:t>
      </w:r>
      <w:r>
        <w:t xml:space="preserve"> </w:t>
      </w:r>
      <w:r w:rsidRPr="000A63C7">
        <w:rPr>
          <w:rFonts w:hint="eastAsia"/>
        </w:rPr>
        <w:t>重复性限</w:t>
      </w:r>
    </w:p>
    <w:tbl>
      <w:tblPr>
        <w:tblW w:w="4997"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97"/>
        <w:gridCol w:w="1383"/>
        <w:gridCol w:w="1259"/>
        <w:gridCol w:w="1378"/>
        <w:gridCol w:w="1378"/>
        <w:gridCol w:w="1376"/>
      </w:tblGrid>
      <w:tr w:rsidR="000B7769" w:rsidRPr="000A63C7" w:rsidTr="008A634C">
        <w:trPr>
          <w:trHeight w:val="555"/>
        </w:trPr>
        <w:tc>
          <w:tcPr>
            <w:tcW w:w="905" w:type="pct"/>
            <w:shd w:val="clear" w:color="auto" w:fill="auto"/>
            <w:vAlign w:val="center"/>
            <w:hideMark/>
          </w:tcPr>
          <w:p w:rsidR="000B7769" w:rsidRPr="000A63C7" w:rsidRDefault="000B7769" w:rsidP="008A634C">
            <w:pPr>
              <w:widowControl/>
              <w:jc w:val="center"/>
              <w:rPr>
                <w:rFonts w:ascii="宋体" w:hAnsi="宋体" w:cs="Tahoma"/>
                <w:kern w:val="0"/>
                <w:sz w:val="18"/>
                <w:szCs w:val="18"/>
              </w:rPr>
            </w:pPr>
            <w:r w:rsidRPr="000A63C7">
              <w:rPr>
                <w:rFonts w:ascii="宋体" w:hAnsi="宋体" w:cs="Tahoma" w:hint="eastAsia"/>
                <w:kern w:val="0"/>
                <w:sz w:val="18"/>
                <w:szCs w:val="18"/>
              </w:rPr>
              <w:t>质量分数</w:t>
            </w:r>
            <w:r w:rsidRPr="000A63C7">
              <w:rPr>
                <w:i/>
                <w:iCs/>
                <w:kern w:val="0"/>
                <w:sz w:val="22"/>
                <w:szCs w:val="22"/>
              </w:rPr>
              <w:t>w</w:t>
            </w:r>
            <w:r w:rsidRPr="000A63C7">
              <w:rPr>
                <w:i/>
                <w:iCs/>
                <w:kern w:val="0"/>
                <w:sz w:val="20"/>
                <w:szCs w:val="20"/>
                <w:vertAlign w:val="subscript"/>
              </w:rPr>
              <w:t>As</w:t>
            </w:r>
            <w:r w:rsidRPr="000A63C7">
              <w:rPr>
                <w:kern w:val="0"/>
                <w:sz w:val="20"/>
                <w:szCs w:val="20"/>
              </w:rPr>
              <w:t xml:space="preserve"> </w:t>
            </w:r>
            <w:r w:rsidRPr="000A63C7">
              <w:rPr>
                <w:rFonts w:ascii="宋体" w:hAnsi="宋体" w:cs="Tahoma" w:hint="eastAsia"/>
                <w:kern w:val="0"/>
                <w:sz w:val="18"/>
                <w:szCs w:val="18"/>
              </w:rPr>
              <w:t>/%</w:t>
            </w:r>
          </w:p>
        </w:tc>
        <w:tc>
          <w:tcPr>
            <w:tcW w:w="836" w:type="pct"/>
            <w:shd w:val="clear" w:color="auto" w:fill="auto"/>
            <w:vAlign w:val="center"/>
            <w:hideMark/>
          </w:tcPr>
          <w:p w:rsidR="000B7769" w:rsidRPr="000A63C7" w:rsidRDefault="000B7769" w:rsidP="008A634C">
            <w:pPr>
              <w:widowControl/>
              <w:jc w:val="center"/>
              <w:rPr>
                <w:kern w:val="0"/>
                <w:sz w:val="18"/>
                <w:szCs w:val="18"/>
              </w:rPr>
            </w:pPr>
            <w:r w:rsidRPr="000A63C7">
              <w:rPr>
                <w:rFonts w:hint="eastAsia"/>
                <w:kern w:val="0"/>
                <w:sz w:val="18"/>
                <w:szCs w:val="18"/>
              </w:rPr>
              <w:t>0.0015</w:t>
            </w:r>
          </w:p>
        </w:tc>
        <w:tc>
          <w:tcPr>
            <w:tcW w:w="761" w:type="pct"/>
            <w:shd w:val="clear" w:color="auto" w:fill="auto"/>
            <w:vAlign w:val="center"/>
            <w:hideMark/>
          </w:tcPr>
          <w:p w:rsidR="000B7769" w:rsidRPr="000A63C7" w:rsidRDefault="000B7769" w:rsidP="008A634C">
            <w:pPr>
              <w:jc w:val="center"/>
              <w:rPr>
                <w:kern w:val="0"/>
                <w:sz w:val="18"/>
                <w:szCs w:val="18"/>
              </w:rPr>
            </w:pPr>
            <w:r w:rsidRPr="000A63C7">
              <w:rPr>
                <w:rFonts w:hint="eastAsia"/>
                <w:kern w:val="0"/>
                <w:sz w:val="18"/>
                <w:szCs w:val="18"/>
              </w:rPr>
              <w:t>0.0016</w:t>
            </w:r>
          </w:p>
        </w:tc>
        <w:tc>
          <w:tcPr>
            <w:tcW w:w="833" w:type="pct"/>
            <w:shd w:val="clear" w:color="auto" w:fill="auto"/>
            <w:vAlign w:val="center"/>
            <w:hideMark/>
          </w:tcPr>
          <w:p w:rsidR="000B7769" w:rsidRPr="000A63C7" w:rsidRDefault="000B7769" w:rsidP="008A634C">
            <w:pPr>
              <w:jc w:val="center"/>
              <w:rPr>
                <w:kern w:val="0"/>
                <w:sz w:val="18"/>
                <w:szCs w:val="18"/>
              </w:rPr>
            </w:pPr>
            <w:r w:rsidRPr="000A63C7">
              <w:rPr>
                <w:rFonts w:hint="eastAsia"/>
                <w:kern w:val="0"/>
                <w:sz w:val="18"/>
                <w:szCs w:val="18"/>
              </w:rPr>
              <w:t>0.0029</w:t>
            </w:r>
          </w:p>
        </w:tc>
        <w:tc>
          <w:tcPr>
            <w:tcW w:w="833" w:type="pct"/>
            <w:shd w:val="clear" w:color="auto" w:fill="auto"/>
            <w:vAlign w:val="center"/>
            <w:hideMark/>
          </w:tcPr>
          <w:p w:rsidR="000B7769" w:rsidRPr="000A63C7" w:rsidRDefault="000B7769" w:rsidP="008A634C">
            <w:pPr>
              <w:jc w:val="center"/>
              <w:rPr>
                <w:kern w:val="0"/>
                <w:sz w:val="18"/>
                <w:szCs w:val="18"/>
              </w:rPr>
            </w:pPr>
            <w:r w:rsidRPr="000A63C7">
              <w:rPr>
                <w:rFonts w:hint="eastAsia"/>
                <w:kern w:val="0"/>
                <w:sz w:val="18"/>
                <w:szCs w:val="18"/>
              </w:rPr>
              <w:t>0.019</w:t>
            </w:r>
          </w:p>
        </w:tc>
        <w:tc>
          <w:tcPr>
            <w:tcW w:w="832" w:type="pct"/>
            <w:shd w:val="clear" w:color="auto" w:fill="auto"/>
            <w:vAlign w:val="center"/>
            <w:hideMark/>
          </w:tcPr>
          <w:p w:rsidR="000B7769" w:rsidRPr="000A63C7" w:rsidRDefault="000B7769" w:rsidP="008A634C">
            <w:pPr>
              <w:jc w:val="center"/>
              <w:rPr>
                <w:kern w:val="0"/>
                <w:sz w:val="18"/>
                <w:szCs w:val="18"/>
              </w:rPr>
            </w:pPr>
            <w:r w:rsidRPr="000A63C7">
              <w:rPr>
                <w:rFonts w:hint="eastAsia"/>
                <w:kern w:val="0"/>
                <w:sz w:val="18"/>
                <w:szCs w:val="18"/>
              </w:rPr>
              <w:t>0.17</w:t>
            </w:r>
          </w:p>
        </w:tc>
      </w:tr>
      <w:tr w:rsidR="000B7769" w:rsidRPr="000A63C7" w:rsidTr="008A634C">
        <w:trPr>
          <w:trHeight w:val="525"/>
        </w:trPr>
        <w:tc>
          <w:tcPr>
            <w:tcW w:w="905" w:type="pct"/>
            <w:shd w:val="clear" w:color="auto" w:fill="auto"/>
            <w:vAlign w:val="center"/>
            <w:hideMark/>
          </w:tcPr>
          <w:p w:rsidR="000B7769" w:rsidRPr="000A63C7" w:rsidRDefault="000B7769" w:rsidP="008A634C">
            <w:pPr>
              <w:widowControl/>
              <w:jc w:val="center"/>
              <w:rPr>
                <w:rFonts w:ascii="宋体" w:hAnsi="宋体" w:cs="Tahoma"/>
                <w:kern w:val="0"/>
                <w:sz w:val="18"/>
                <w:szCs w:val="18"/>
              </w:rPr>
            </w:pPr>
            <w:r w:rsidRPr="000A63C7">
              <w:rPr>
                <w:rFonts w:ascii="宋体" w:hAnsi="宋体" w:cs="Tahoma" w:hint="eastAsia"/>
                <w:kern w:val="0"/>
                <w:sz w:val="18"/>
                <w:szCs w:val="18"/>
              </w:rPr>
              <w:t>重复性限（</w:t>
            </w:r>
            <w:r w:rsidRPr="000A63C7">
              <w:rPr>
                <w:i/>
                <w:iCs/>
                <w:kern w:val="0"/>
                <w:szCs w:val="21"/>
              </w:rPr>
              <w:t>r</w:t>
            </w:r>
            <w:r w:rsidRPr="000A63C7">
              <w:rPr>
                <w:rFonts w:ascii="宋体" w:hAnsi="宋体" w:cs="Tahoma" w:hint="eastAsia"/>
                <w:kern w:val="0"/>
                <w:sz w:val="18"/>
                <w:szCs w:val="18"/>
              </w:rPr>
              <w:t>）/%</w:t>
            </w:r>
          </w:p>
        </w:tc>
        <w:tc>
          <w:tcPr>
            <w:tcW w:w="836" w:type="pct"/>
            <w:shd w:val="clear" w:color="auto" w:fill="auto"/>
            <w:vAlign w:val="center"/>
            <w:hideMark/>
          </w:tcPr>
          <w:p w:rsidR="000B7769" w:rsidRPr="000A63C7" w:rsidRDefault="000B7769" w:rsidP="008A634C">
            <w:pPr>
              <w:widowControl/>
              <w:jc w:val="center"/>
              <w:rPr>
                <w:kern w:val="0"/>
                <w:sz w:val="18"/>
                <w:szCs w:val="18"/>
              </w:rPr>
            </w:pPr>
            <w:r w:rsidRPr="000A63C7">
              <w:rPr>
                <w:rFonts w:hint="eastAsia"/>
                <w:kern w:val="0"/>
                <w:sz w:val="18"/>
                <w:szCs w:val="18"/>
              </w:rPr>
              <w:t>0.00021</w:t>
            </w:r>
          </w:p>
        </w:tc>
        <w:tc>
          <w:tcPr>
            <w:tcW w:w="761" w:type="pct"/>
            <w:shd w:val="clear" w:color="auto" w:fill="auto"/>
            <w:vAlign w:val="center"/>
            <w:hideMark/>
          </w:tcPr>
          <w:p w:rsidR="000B7769" w:rsidRPr="000A63C7" w:rsidRDefault="000B7769" w:rsidP="008A634C">
            <w:pPr>
              <w:widowControl/>
              <w:jc w:val="center"/>
              <w:rPr>
                <w:kern w:val="0"/>
                <w:sz w:val="18"/>
                <w:szCs w:val="18"/>
              </w:rPr>
            </w:pPr>
            <w:r w:rsidRPr="000A63C7">
              <w:rPr>
                <w:rFonts w:hint="eastAsia"/>
                <w:kern w:val="0"/>
                <w:sz w:val="18"/>
                <w:szCs w:val="18"/>
              </w:rPr>
              <w:t>0.00021</w:t>
            </w:r>
          </w:p>
        </w:tc>
        <w:tc>
          <w:tcPr>
            <w:tcW w:w="833" w:type="pct"/>
            <w:shd w:val="clear" w:color="auto" w:fill="auto"/>
            <w:vAlign w:val="center"/>
            <w:hideMark/>
          </w:tcPr>
          <w:p w:rsidR="000B7769" w:rsidRPr="000A63C7" w:rsidRDefault="000B7769" w:rsidP="008A634C">
            <w:pPr>
              <w:widowControl/>
              <w:jc w:val="center"/>
              <w:rPr>
                <w:kern w:val="0"/>
                <w:sz w:val="18"/>
                <w:szCs w:val="18"/>
              </w:rPr>
            </w:pPr>
            <w:r w:rsidRPr="000A63C7">
              <w:rPr>
                <w:rFonts w:hint="eastAsia"/>
                <w:kern w:val="0"/>
                <w:sz w:val="18"/>
                <w:szCs w:val="18"/>
              </w:rPr>
              <w:t>0.00032</w:t>
            </w:r>
          </w:p>
        </w:tc>
        <w:tc>
          <w:tcPr>
            <w:tcW w:w="833" w:type="pct"/>
            <w:shd w:val="clear" w:color="auto" w:fill="auto"/>
            <w:vAlign w:val="center"/>
            <w:hideMark/>
          </w:tcPr>
          <w:p w:rsidR="000B7769" w:rsidRPr="000A63C7" w:rsidRDefault="000B7769" w:rsidP="008A634C">
            <w:pPr>
              <w:widowControl/>
              <w:jc w:val="center"/>
              <w:rPr>
                <w:kern w:val="0"/>
                <w:sz w:val="18"/>
                <w:szCs w:val="18"/>
              </w:rPr>
            </w:pPr>
            <w:r w:rsidRPr="000A63C7">
              <w:rPr>
                <w:rFonts w:hint="eastAsia"/>
                <w:kern w:val="0"/>
                <w:sz w:val="18"/>
                <w:szCs w:val="18"/>
              </w:rPr>
              <w:t>0.0027</w:t>
            </w:r>
          </w:p>
        </w:tc>
        <w:tc>
          <w:tcPr>
            <w:tcW w:w="832" w:type="pct"/>
            <w:shd w:val="clear" w:color="auto" w:fill="auto"/>
            <w:vAlign w:val="center"/>
            <w:hideMark/>
          </w:tcPr>
          <w:p w:rsidR="000B7769" w:rsidRPr="000A63C7" w:rsidRDefault="000B7769" w:rsidP="008A634C">
            <w:pPr>
              <w:widowControl/>
              <w:jc w:val="center"/>
              <w:rPr>
                <w:kern w:val="0"/>
                <w:sz w:val="18"/>
                <w:szCs w:val="18"/>
              </w:rPr>
            </w:pPr>
            <w:r w:rsidRPr="000A63C7">
              <w:rPr>
                <w:rFonts w:hint="eastAsia"/>
                <w:kern w:val="0"/>
                <w:sz w:val="18"/>
                <w:szCs w:val="18"/>
              </w:rPr>
              <w:t>0.012</w:t>
            </w:r>
          </w:p>
        </w:tc>
      </w:tr>
    </w:tbl>
    <w:p w:rsidR="000B7769" w:rsidRPr="000A63C7" w:rsidRDefault="000B7769" w:rsidP="000B7769">
      <w:pPr>
        <w:pStyle w:val="af1"/>
        <w:ind w:firstLine="440"/>
      </w:pPr>
    </w:p>
    <w:p w:rsidR="000B7769" w:rsidRPr="000A63C7" w:rsidRDefault="000B7769" w:rsidP="000B7769">
      <w:pPr>
        <w:pStyle w:val="a4"/>
        <w:numPr>
          <w:ilvl w:val="0"/>
          <w:numId w:val="0"/>
        </w:numPr>
        <w:spacing w:before="156" w:after="156"/>
      </w:pPr>
      <w:r>
        <w:rPr>
          <w:rFonts w:hint="eastAsia"/>
        </w:rPr>
        <w:t>表1</w:t>
      </w:r>
      <w:r>
        <w:t xml:space="preserve">0 </w:t>
      </w:r>
      <w:r w:rsidRPr="000A63C7">
        <w:rPr>
          <w:rFonts w:hint="eastAsia"/>
        </w:rPr>
        <w:t>再现性限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7"/>
        <w:gridCol w:w="1208"/>
        <w:gridCol w:w="1208"/>
        <w:gridCol w:w="1208"/>
        <w:gridCol w:w="1208"/>
        <w:gridCol w:w="1207"/>
      </w:tblGrid>
      <w:tr w:rsidR="000B7769" w:rsidRPr="000A63C7" w:rsidTr="008A634C">
        <w:trPr>
          <w:trHeight w:val="360"/>
          <w:jc w:val="center"/>
        </w:trPr>
        <w:tc>
          <w:tcPr>
            <w:tcW w:w="1351" w:type="pct"/>
            <w:shd w:val="clear" w:color="auto" w:fill="auto"/>
            <w:vAlign w:val="center"/>
            <w:hideMark/>
          </w:tcPr>
          <w:p w:rsidR="000B7769" w:rsidRPr="000A63C7" w:rsidRDefault="000B7769" w:rsidP="008A634C">
            <w:pPr>
              <w:widowControl/>
              <w:jc w:val="center"/>
              <w:rPr>
                <w:rFonts w:ascii="宋体" w:hAnsi="宋体" w:cs="Tahoma"/>
                <w:kern w:val="0"/>
                <w:sz w:val="18"/>
                <w:szCs w:val="18"/>
              </w:rPr>
            </w:pPr>
            <w:r w:rsidRPr="000A63C7">
              <w:rPr>
                <w:rFonts w:ascii="宋体" w:hAnsi="宋体" w:cs="Tahoma" w:hint="eastAsia"/>
                <w:kern w:val="0"/>
                <w:sz w:val="18"/>
                <w:szCs w:val="18"/>
              </w:rPr>
              <w:t>质量分数</w:t>
            </w:r>
            <w:r w:rsidRPr="000A63C7">
              <w:rPr>
                <w:i/>
                <w:iCs/>
                <w:kern w:val="0"/>
                <w:sz w:val="22"/>
                <w:szCs w:val="22"/>
              </w:rPr>
              <w:t>w</w:t>
            </w:r>
            <w:r w:rsidRPr="000A63C7">
              <w:rPr>
                <w:i/>
                <w:iCs/>
                <w:kern w:val="0"/>
                <w:sz w:val="22"/>
                <w:szCs w:val="22"/>
                <w:vertAlign w:val="subscript"/>
              </w:rPr>
              <w:t>As</w:t>
            </w:r>
            <w:r w:rsidRPr="000A63C7">
              <w:rPr>
                <w:rFonts w:ascii="宋体" w:hAnsi="宋体" w:cs="Tahoma" w:hint="eastAsia"/>
                <w:kern w:val="0"/>
                <w:sz w:val="18"/>
                <w:szCs w:val="18"/>
              </w:rPr>
              <w:t xml:space="preserve"> /%</w:t>
            </w:r>
          </w:p>
        </w:tc>
        <w:tc>
          <w:tcPr>
            <w:tcW w:w="730" w:type="pct"/>
            <w:shd w:val="clear" w:color="auto" w:fill="auto"/>
            <w:vAlign w:val="center"/>
            <w:hideMark/>
          </w:tcPr>
          <w:p w:rsidR="000B7769" w:rsidRPr="000A63C7" w:rsidRDefault="000B7769" w:rsidP="008A634C">
            <w:pPr>
              <w:widowControl/>
              <w:jc w:val="center"/>
              <w:rPr>
                <w:kern w:val="0"/>
                <w:sz w:val="18"/>
                <w:szCs w:val="18"/>
              </w:rPr>
            </w:pPr>
            <w:r w:rsidRPr="000A63C7">
              <w:rPr>
                <w:rFonts w:hint="eastAsia"/>
                <w:sz w:val="18"/>
                <w:szCs w:val="18"/>
              </w:rPr>
              <w:t>0.0015</w:t>
            </w:r>
          </w:p>
        </w:tc>
        <w:tc>
          <w:tcPr>
            <w:tcW w:w="730" w:type="pct"/>
            <w:shd w:val="clear" w:color="auto" w:fill="auto"/>
            <w:vAlign w:val="center"/>
            <w:hideMark/>
          </w:tcPr>
          <w:p w:rsidR="000B7769" w:rsidRPr="000A63C7" w:rsidRDefault="000B7769" w:rsidP="008A634C">
            <w:pPr>
              <w:jc w:val="center"/>
              <w:rPr>
                <w:sz w:val="18"/>
                <w:szCs w:val="18"/>
              </w:rPr>
            </w:pPr>
            <w:r w:rsidRPr="000A63C7">
              <w:rPr>
                <w:rFonts w:hint="eastAsia"/>
                <w:sz w:val="18"/>
                <w:szCs w:val="18"/>
              </w:rPr>
              <w:t>0.0016</w:t>
            </w:r>
          </w:p>
        </w:tc>
        <w:tc>
          <w:tcPr>
            <w:tcW w:w="730" w:type="pct"/>
            <w:shd w:val="clear" w:color="auto" w:fill="auto"/>
            <w:vAlign w:val="center"/>
            <w:hideMark/>
          </w:tcPr>
          <w:p w:rsidR="000B7769" w:rsidRPr="000A63C7" w:rsidRDefault="000B7769" w:rsidP="008A634C">
            <w:pPr>
              <w:jc w:val="center"/>
              <w:rPr>
                <w:sz w:val="18"/>
                <w:szCs w:val="18"/>
              </w:rPr>
            </w:pPr>
            <w:r w:rsidRPr="000A63C7">
              <w:rPr>
                <w:rFonts w:hint="eastAsia"/>
                <w:sz w:val="18"/>
                <w:szCs w:val="18"/>
              </w:rPr>
              <w:t>0.0029</w:t>
            </w:r>
          </w:p>
        </w:tc>
        <w:tc>
          <w:tcPr>
            <w:tcW w:w="730" w:type="pct"/>
            <w:shd w:val="clear" w:color="auto" w:fill="auto"/>
            <w:vAlign w:val="center"/>
            <w:hideMark/>
          </w:tcPr>
          <w:p w:rsidR="000B7769" w:rsidRPr="000A63C7" w:rsidRDefault="000B7769" w:rsidP="008A634C">
            <w:pPr>
              <w:jc w:val="center"/>
              <w:rPr>
                <w:sz w:val="18"/>
                <w:szCs w:val="18"/>
              </w:rPr>
            </w:pPr>
            <w:r w:rsidRPr="000A63C7">
              <w:rPr>
                <w:rFonts w:hint="eastAsia"/>
                <w:sz w:val="18"/>
                <w:szCs w:val="18"/>
              </w:rPr>
              <w:t>0.019</w:t>
            </w:r>
          </w:p>
        </w:tc>
        <w:tc>
          <w:tcPr>
            <w:tcW w:w="729" w:type="pct"/>
            <w:shd w:val="clear" w:color="auto" w:fill="auto"/>
            <w:vAlign w:val="center"/>
            <w:hideMark/>
          </w:tcPr>
          <w:p w:rsidR="000B7769" w:rsidRPr="000A63C7" w:rsidRDefault="000B7769" w:rsidP="008A634C">
            <w:pPr>
              <w:jc w:val="center"/>
              <w:rPr>
                <w:sz w:val="18"/>
                <w:szCs w:val="18"/>
              </w:rPr>
            </w:pPr>
            <w:r w:rsidRPr="000A63C7">
              <w:rPr>
                <w:rFonts w:hint="eastAsia"/>
                <w:sz w:val="18"/>
                <w:szCs w:val="18"/>
              </w:rPr>
              <w:t>0.17</w:t>
            </w:r>
          </w:p>
        </w:tc>
      </w:tr>
      <w:tr w:rsidR="000B7769" w:rsidRPr="000A63C7" w:rsidTr="008A634C">
        <w:trPr>
          <w:trHeight w:val="315"/>
          <w:jc w:val="center"/>
        </w:trPr>
        <w:tc>
          <w:tcPr>
            <w:tcW w:w="1351" w:type="pct"/>
            <w:shd w:val="clear" w:color="auto" w:fill="auto"/>
            <w:vAlign w:val="center"/>
            <w:hideMark/>
          </w:tcPr>
          <w:p w:rsidR="000B7769" w:rsidRPr="000A63C7" w:rsidRDefault="000B7769" w:rsidP="008A634C">
            <w:pPr>
              <w:widowControl/>
              <w:jc w:val="center"/>
              <w:rPr>
                <w:rFonts w:ascii="宋体" w:hAnsi="宋体" w:cs="Tahoma"/>
                <w:kern w:val="0"/>
                <w:sz w:val="18"/>
                <w:szCs w:val="18"/>
              </w:rPr>
            </w:pPr>
            <w:r w:rsidRPr="000A63C7">
              <w:rPr>
                <w:rFonts w:ascii="宋体" w:hAnsi="宋体" w:cs="Tahoma" w:hint="eastAsia"/>
                <w:kern w:val="0"/>
                <w:sz w:val="18"/>
                <w:szCs w:val="18"/>
              </w:rPr>
              <w:t>再现性限（</w:t>
            </w:r>
            <w:r w:rsidRPr="000A63C7">
              <w:rPr>
                <w:i/>
                <w:iCs/>
                <w:kern w:val="0"/>
                <w:szCs w:val="21"/>
              </w:rPr>
              <w:t>R</w:t>
            </w:r>
            <w:r w:rsidRPr="000A63C7">
              <w:rPr>
                <w:rFonts w:ascii="宋体" w:hAnsi="宋体" w:cs="Tahoma" w:hint="eastAsia"/>
                <w:kern w:val="0"/>
                <w:sz w:val="18"/>
                <w:szCs w:val="18"/>
              </w:rPr>
              <w:t>）/%</w:t>
            </w:r>
          </w:p>
        </w:tc>
        <w:tc>
          <w:tcPr>
            <w:tcW w:w="730" w:type="pct"/>
            <w:shd w:val="clear" w:color="auto" w:fill="auto"/>
            <w:vAlign w:val="center"/>
            <w:hideMark/>
          </w:tcPr>
          <w:p w:rsidR="000B7769" w:rsidRPr="000A63C7" w:rsidRDefault="000B7769" w:rsidP="008A634C">
            <w:pPr>
              <w:jc w:val="center"/>
              <w:rPr>
                <w:sz w:val="18"/>
                <w:szCs w:val="18"/>
              </w:rPr>
            </w:pPr>
            <w:r w:rsidRPr="000A63C7">
              <w:rPr>
                <w:rFonts w:hint="eastAsia"/>
                <w:sz w:val="18"/>
                <w:szCs w:val="18"/>
              </w:rPr>
              <w:t>0.00026</w:t>
            </w:r>
          </w:p>
        </w:tc>
        <w:tc>
          <w:tcPr>
            <w:tcW w:w="730" w:type="pct"/>
            <w:shd w:val="clear" w:color="auto" w:fill="auto"/>
            <w:vAlign w:val="center"/>
            <w:hideMark/>
          </w:tcPr>
          <w:p w:rsidR="000B7769" w:rsidRPr="000A63C7" w:rsidRDefault="000B7769" w:rsidP="008A634C">
            <w:pPr>
              <w:jc w:val="center"/>
              <w:rPr>
                <w:sz w:val="18"/>
                <w:szCs w:val="18"/>
              </w:rPr>
            </w:pPr>
            <w:r w:rsidRPr="000A63C7">
              <w:rPr>
                <w:rFonts w:hint="eastAsia"/>
                <w:sz w:val="18"/>
                <w:szCs w:val="18"/>
              </w:rPr>
              <w:t>0.00029</w:t>
            </w:r>
          </w:p>
        </w:tc>
        <w:tc>
          <w:tcPr>
            <w:tcW w:w="730" w:type="pct"/>
            <w:shd w:val="clear" w:color="auto" w:fill="auto"/>
            <w:vAlign w:val="center"/>
            <w:hideMark/>
          </w:tcPr>
          <w:p w:rsidR="000B7769" w:rsidRPr="000A63C7" w:rsidRDefault="000B7769" w:rsidP="008A634C">
            <w:pPr>
              <w:jc w:val="center"/>
              <w:rPr>
                <w:sz w:val="18"/>
                <w:szCs w:val="18"/>
              </w:rPr>
            </w:pPr>
            <w:r w:rsidRPr="000A63C7">
              <w:rPr>
                <w:rFonts w:hint="eastAsia"/>
                <w:sz w:val="18"/>
                <w:szCs w:val="18"/>
              </w:rPr>
              <w:t>0.00033</w:t>
            </w:r>
          </w:p>
        </w:tc>
        <w:tc>
          <w:tcPr>
            <w:tcW w:w="730" w:type="pct"/>
            <w:shd w:val="clear" w:color="auto" w:fill="auto"/>
            <w:vAlign w:val="center"/>
            <w:hideMark/>
          </w:tcPr>
          <w:p w:rsidR="000B7769" w:rsidRPr="000A63C7" w:rsidRDefault="000B7769" w:rsidP="008A634C">
            <w:pPr>
              <w:jc w:val="center"/>
              <w:rPr>
                <w:sz w:val="18"/>
                <w:szCs w:val="18"/>
              </w:rPr>
            </w:pPr>
            <w:r w:rsidRPr="000A63C7">
              <w:rPr>
                <w:rFonts w:hint="eastAsia"/>
                <w:sz w:val="18"/>
                <w:szCs w:val="18"/>
              </w:rPr>
              <w:t>0.0031</w:t>
            </w:r>
          </w:p>
        </w:tc>
        <w:tc>
          <w:tcPr>
            <w:tcW w:w="729" w:type="pct"/>
            <w:shd w:val="clear" w:color="auto" w:fill="auto"/>
            <w:vAlign w:val="center"/>
            <w:hideMark/>
          </w:tcPr>
          <w:p w:rsidR="000B7769" w:rsidRPr="000A63C7" w:rsidRDefault="000B7769" w:rsidP="008A634C">
            <w:pPr>
              <w:jc w:val="center"/>
              <w:rPr>
                <w:sz w:val="18"/>
                <w:szCs w:val="18"/>
              </w:rPr>
            </w:pPr>
            <w:r w:rsidRPr="000A63C7">
              <w:rPr>
                <w:rFonts w:hint="eastAsia"/>
                <w:sz w:val="18"/>
                <w:szCs w:val="18"/>
              </w:rPr>
              <w:t>0.014</w:t>
            </w:r>
          </w:p>
        </w:tc>
      </w:tr>
    </w:tbl>
    <w:p w:rsidR="00F94E2F" w:rsidRDefault="00F94E2F">
      <w:pPr>
        <w:spacing w:beforeLines="50" w:before="156" w:afterLines="50" w:after="156" w:line="360" w:lineRule="auto"/>
        <w:rPr>
          <w:rFonts w:ascii="宋体" w:hAnsi="宋体" w:cs="宋体"/>
          <w:b/>
          <w:szCs w:val="21"/>
        </w:rPr>
      </w:pPr>
    </w:p>
    <w:p w:rsidR="0099014B" w:rsidRDefault="007827D9">
      <w:pPr>
        <w:spacing w:beforeLines="50" w:before="156" w:afterLines="50" w:after="156" w:line="360" w:lineRule="auto"/>
        <w:rPr>
          <w:rFonts w:ascii="宋体" w:hAnsi="宋体" w:cs="宋体"/>
          <w:b/>
          <w:szCs w:val="21"/>
        </w:rPr>
      </w:pPr>
      <w:r>
        <w:rPr>
          <w:rFonts w:ascii="宋体" w:hAnsi="宋体" w:cs="宋体"/>
          <w:b/>
          <w:szCs w:val="21"/>
        </w:rPr>
        <w:t>3.12</w:t>
      </w:r>
      <w:r w:rsidR="007731E0">
        <w:rPr>
          <w:rFonts w:ascii="宋体" w:hAnsi="宋体" w:cs="宋体" w:hint="eastAsia"/>
          <w:b/>
          <w:szCs w:val="21"/>
        </w:rPr>
        <w:t>加标回收率实验</w:t>
      </w:r>
    </w:p>
    <w:p w:rsidR="0099014B" w:rsidRDefault="007731E0" w:rsidP="00F94E2F">
      <w:pPr>
        <w:pStyle w:val="af2"/>
        <w:spacing w:before="312" w:after="312" w:line="460" w:lineRule="exact"/>
        <w:ind w:firstLineChars="202" w:firstLine="424"/>
        <w:rPr>
          <w:rFonts w:ascii="宋体" w:hAnsi="宋体" w:cs="宋体"/>
          <w:szCs w:val="21"/>
        </w:rPr>
      </w:pPr>
      <w:r>
        <w:rPr>
          <w:rFonts w:ascii="宋体" w:hAnsi="宋体" w:cs="宋体" w:hint="eastAsia"/>
          <w:szCs w:val="21"/>
        </w:rPr>
        <w:t>在</w:t>
      </w:r>
      <w:r>
        <w:rPr>
          <w:rFonts w:ascii="宋体" w:hAnsi="宋体" w:cs="宋体"/>
          <w:szCs w:val="21"/>
        </w:rPr>
        <w:t>1#</w:t>
      </w:r>
      <w:r>
        <w:rPr>
          <w:rFonts w:ascii="宋体" w:hAnsi="宋体" w:cs="宋体" w:hint="eastAsia"/>
          <w:szCs w:val="21"/>
        </w:rPr>
        <w:t>，3</w:t>
      </w:r>
      <w:r>
        <w:rPr>
          <w:rFonts w:ascii="宋体" w:hAnsi="宋体" w:cs="宋体"/>
          <w:szCs w:val="21"/>
        </w:rPr>
        <w:t>#</w:t>
      </w:r>
      <w:r>
        <w:rPr>
          <w:rFonts w:ascii="宋体" w:hAnsi="宋体" w:cs="宋体" w:hint="eastAsia"/>
          <w:szCs w:val="21"/>
        </w:rPr>
        <w:t>，4</w:t>
      </w:r>
      <w:r>
        <w:rPr>
          <w:rFonts w:ascii="宋体" w:hAnsi="宋体" w:cs="宋体"/>
          <w:szCs w:val="21"/>
        </w:rPr>
        <w:t>#</w:t>
      </w:r>
      <w:r>
        <w:rPr>
          <w:rFonts w:ascii="宋体" w:hAnsi="宋体" w:cs="宋体" w:hint="eastAsia"/>
          <w:szCs w:val="21"/>
        </w:rPr>
        <w:t>，5#试样中分别按表</w:t>
      </w:r>
      <w:r w:rsidR="00775265">
        <w:rPr>
          <w:rFonts w:ascii="宋体" w:hAnsi="宋体" w:cs="宋体"/>
          <w:szCs w:val="21"/>
        </w:rPr>
        <w:t>11</w:t>
      </w:r>
      <w:r>
        <w:rPr>
          <w:rFonts w:ascii="宋体" w:hAnsi="宋体" w:cs="宋体" w:hint="eastAsia"/>
          <w:szCs w:val="21"/>
        </w:rPr>
        <w:t>加入砷标准溶液进行加标标准回收率试验，分析结果见表</w:t>
      </w:r>
      <w:r w:rsidR="00775265">
        <w:rPr>
          <w:rFonts w:ascii="宋体" w:hAnsi="宋体" w:cs="宋体"/>
          <w:szCs w:val="21"/>
        </w:rPr>
        <w:t>11</w:t>
      </w:r>
      <w:r>
        <w:rPr>
          <w:rFonts w:ascii="宋体" w:hAnsi="宋体" w:cs="宋体" w:hint="eastAsia"/>
          <w:szCs w:val="21"/>
        </w:rPr>
        <w:t>。</w:t>
      </w:r>
    </w:p>
    <w:p w:rsidR="00F834C9" w:rsidRDefault="00F94E2F" w:rsidP="00A16311">
      <w:pPr>
        <w:pStyle w:val="af2"/>
        <w:spacing w:before="312" w:after="312" w:line="460" w:lineRule="exact"/>
        <w:ind w:firstLineChars="202" w:firstLine="424"/>
        <w:rPr>
          <w:rFonts w:ascii="黑体" w:eastAsia="黑体" w:hAnsi="黑体" w:cs="宋体"/>
          <w:szCs w:val="21"/>
        </w:rPr>
      </w:pPr>
      <w:r w:rsidRPr="00F94E2F">
        <w:rPr>
          <w:rFonts w:ascii="宋体" w:hAnsi="宋体" w:cs="宋体" w:hint="eastAsia"/>
          <w:szCs w:val="21"/>
        </w:rPr>
        <w:t>验证</w:t>
      </w:r>
      <w:r w:rsidR="00123A95">
        <w:rPr>
          <w:rFonts w:ascii="宋体" w:hAnsi="宋体" w:cs="宋体" w:hint="eastAsia"/>
          <w:szCs w:val="21"/>
        </w:rPr>
        <w:t>实验分别由</w:t>
      </w:r>
      <w:r w:rsidR="00F834C9" w:rsidRPr="00F94E2F">
        <w:rPr>
          <w:rFonts w:ascii="宋体" w:hAnsi="宋体" w:cs="宋体" w:hint="eastAsia"/>
          <w:szCs w:val="21"/>
        </w:rPr>
        <w:t>昆明冶金研究院</w:t>
      </w:r>
      <w:r w:rsidR="00123A95">
        <w:rPr>
          <w:rFonts w:ascii="宋体" w:hAnsi="宋体" w:cs="宋体" w:hint="eastAsia"/>
          <w:szCs w:val="21"/>
        </w:rPr>
        <w:t>有限公司</w:t>
      </w:r>
      <w:r w:rsidR="00F834C9" w:rsidRPr="00F94E2F">
        <w:rPr>
          <w:rFonts w:ascii="宋体" w:hAnsi="宋体" w:cs="宋体" w:hint="eastAsia"/>
          <w:szCs w:val="21"/>
        </w:rPr>
        <w:t>、</w:t>
      </w:r>
      <w:r w:rsidRPr="00F94E2F">
        <w:rPr>
          <w:rFonts w:ascii="宋体" w:hAnsi="宋体" w:cs="宋体"/>
          <w:szCs w:val="21"/>
        </w:rPr>
        <w:t>云南锡业集团（控股）</w:t>
      </w:r>
      <w:hyperlink r:id="rId8" w:tgtFrame="_blank" w:history="1">
        <w:r w:rsidRPr="00F94E2F">
          <w:rPr>
            <w:rFonts w:ascii="宋体" w:hAnsi="宋体" w:cs="宋体"/>
            <w:szCs w:val="21"/>
          </w:rPr>
          <w:t>有限责任公司</w:t>
        </w:r>
      </w:hyperlink>
      <w:r w:rsidRPr="00F94E2F">
        <w:rPr>
          <w:rFonts w:ascii="宋体" w:hAnsi="宋体" w:cs="宋体" w:hint="eastAsia"/>
          <w:szCs w:val="21"/>
        </w:rPr>
        <w:t>、</w:t>
      </w:r>
      <w:r w:rsidR="00F834C9">
        <w:rPr>
          <w:rFonts w:ascii="宋体" w:hAnsi="宋体" w:hint="eastAsia"/>
        </w:rPr>
        <w:t>云南云铜锌业股份有限公司、</w:t>
      </w:r>
      <w:r w:rsidR="000B7769">
        <w:rPr>
          <w:rFonts w:hint="eastAsia"/>
        </w:rPr>
        <w:t>国标（北京）检验认证有限公司</w:t>
      </w:r>
      <w:r w:rsidR="00123A95">
        <w:rPr>
          <w:rFonts w:hint="eastAsia"/>
        </w:rPr>
        <w:t>4</w:t>
      </w:r>
      <w:r w:rsidR="00123A95">
        <w:rPr>
          <w:rFonts w:hint="eastAsia"/>
        </w:rPr>
        <w:t>家单位进行，</w:t>
      </w:r>
      <w:r w:rsidRPr="00F94E2F">
        <w:rPr>
          <w:rFonts w:ascii="宋体" w:hAnsi="宋体" w:cs="宋体" w:hint="eastAsia"/>
          <w:szCs w:val="21"/>
        </w:rPr>
        <w:t>结果均</w:t>
      </w:r>
      <w:r w:rsidR="00F834C9">
        <w:rPr>
          <w:rFonts w:ascii="宋体" w:hAnsi="宋体" w:cs="宋体" w:hint="eastAsia"/>
          <w:szCs w:val="21"/>
        </w:rPr>
        <w:t>满意</w:t>
      </w:r>
      <w:r w:rsidR="00123A95">
        <w:rPr>
          <w:rFonts w:ascii="宋体" w:hAnsi="宋体" w:cs="宋体" w:hint="eastAsia"/>
          <w:szCs w:val="21"/>
        </w:rPr>
        <w:t>，加标回收率均在</w:t>
      </w:r>
      <w:r w:rsidR="00123A95">
        <w:rPr>
          <w:rFonts w:ascii="宋体" w:hAnsi="宋体" w:cs="宋体"/>
          <w:szCs w:val="21"/>
        </w:rPr>
        <w:t>95%~110%</w:t>
      </w:r>
      <w:r w:rsidR="00123A95">
        <w:rPr>
          <w:rFonts w:ascii="宋体" w:hAnsi="宋体" w:cs="宋体" w:hint="eastAsia"/>
          <w:szCs w:val="21"/>
        </w:rPr>
        <w:t>之间。</w:t>
      </w:r>
    </w:p>
    <w:p w:rsidR="0099014B" w:rsidRDefault="007731E0">
      <w:pPr>
        <w:pStyle w:val="af2"/>
        <w:spacing w:before="312"/>
        <w:ind w:left="420" w:firstLineChars="0" w:firstLine="0"/>
        <w:jc w:val="center"/>
        <w:rPr>
          <w:rFonts w:ascii="黑体" w:eastAsia="黑体" w:hAnsi="黑体" w:cs="宋体"/>
          <w:szCs w:val="21"/>
        </w:rPr>
      </w:pPr>
      <w:r>
        <w:rPr>
          <w:rFonts w:ascii="黑体" w:eastAsia="黑体" w:hAnsi="黑体" w:cs="宋体" w:hint="eastAsia"/>
          <w:szCs w:val="21"/>
        </w:rPr>
        <w:t>表</w:t>
      </w:r>
      <w:r w:rsidR="000B7769">
        <w:rPr>
          <w:rFonts w:ascii="黑体" w:eastAsia="黑体" w:hAnsi="黑体" w:cs="宋体"/>
          <w:szCs w:val="21"/>
        </w:rPr>
        <w:t>11</w:t>
      </w:r>
      <w:r>
        <w:rPr>
          <w:rFonts w:ascii="黑体" w:eastAsia="黑体" w:hAnsi="黑体" w:cs="宋体"/>
          <w:szCs w:val="21"/>
        </w:rPr>
        <w:t xml:space="preserve">  </w:t>
      </w:r>
      <w:r>
        <w:rPr>
          <w:rFonts w:ascii="黑体" w:eastAsia="黑体" w:hAnsi="黑体" w:cs="宋体" w:hint="eastAsia"/>
          <w:szCs w:val="21"/>
        </w:rPr>
        <w:t>加标回收率实验结果</w:t>
      </w:r>
    </w:p>
    <w:tbl>
      <w:tblPr>
        <w:tblpPr w:leftFromText="180" w:rightFromText="180" w:vertAnchor="text" w:horzAnchor="margin" w:tblpXSpec="center" w:tblpY="249"/>
        <w:tblW w:w="851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70"/>
        <w:gridCol w:w="1488"/>
        <w:gridCol w:w="1829"/>
        <w:gridCol w:w="1548"/>
        <w:gridCol w:w="1549"/>
        <w:gridCol w:w="1234"/>
      </w:tblGrid>
      <w:tr w:rsidR="0099014B">
        <w:trPr>
          <w:trHeight w:val="613"/>
        </w:trPr>
        <w:tc>
          <w:tcPr>
            <w:tcW w:w="870" w:type="dxa"/>
            <w:tcBorders>
              <w:top w:val="single" w:sz="12" w:space="0" w:color="000000"/>
              <w:bottom w:val="single" w:sz="12" w:space="0" w:color="000000"/>
            </w:tcBorders>
            <w:vAlign w:val="center"/>
          </w:tcPr>
          <w:p w:rsidR="0099014B" w:rsidRDefault="007731E0">
            <w:pPr>
              <w:spacing w:line="300" w:lineRule="auto"/>
              <w:rPr>
                <w:bCs/>
                <w:kern w:val="0"/>
                <w:szCs w:val="21"/>
              </w:rPr>
            </w:pPr>
            <w:r>
              <w:rPr>
                <w:rFonts w:hint="eastAsia"/>
                <w:bCs/>
                <w:kern w:val="0"/>
                <w:szCs w:val="21"/>
              </w:rPr>
              <w:lastRenderedPageBreak/>
              <w:t>编号</w:t>
            </w:r>
          </w:p>
        </w:tc>
        <w:tc>
          <w:tcPr>
            <w:tcW w:w="1488" w:type="dxa"/>
            <w:tcBorders>
              <w:top w:val="single" w:sz="12" w:space="0" w:color="000000"/>
              <w:bottom w:val="single" w:sz="12" w:space="0" w:color="000000"/>
            </w:tcBorders>
            <w:vAlign w:val="center"/>
          </w:tcPr>
          <w:p w:rsidR="0099014B" w:rsidRDefault="007731E0">
            <w:pPr>
              <w:spacing w:line="300" w:lineRule="auto"/>
              <w:jc w:val="center"/>
              <w:rPr>
                <w:bCs/>
                <w:kern w:val="0"/>
                <w:szCs w:val="21"/>
              </w:rPr>
            </w:pPr>
            <w:r>
              <w:rPr>
                <w:rFonts w:hint="eastAsia"/>
                <w:bCs/>
                <w:kern w:val="0"/>
                <w:szCs w:val="21"/>
              </w:rPr>
              <w:t>称样量</w:t>
            </w:r>
            <w:r>
              <w:rPr>
                <w:bCs/>
                <w:kern w:val="0"/>
                <w:szCs w:val="21"/>
              </w:rPr>
              <w:t>/g</w:t>
            </w:r>
          </w:p>
        </w:tc>
        <w:tc>
          <w:tcPr>
            <w:tcW w:w="1829" w:type="dxa"/>
            <w:tcBorders>
              <w:top w:val="single" w:sz="12" w:space="0" w:color="000000"/>
              <w:bottom w:val="single" w:sz="12" w:space="0" w:color="000000"/>
            </w:tcBorders>
            <w:vAlign w:val="center"/>
          </w:tcPr>
          <w:p w:rsidR="0099014B" w:rsidRDefault="007731E0">
            <w:pPr>
              <w:spacing w:line="300" w:lineRule="auto"/>
              <w:jc w:val="center"/>
              <w:rPr>
                <w:bCs/>
                <w:kern w:val="0"/>
                <w:szCs w:val="21"/>
              </w:rPr>
            </w:pPr>
            <w:r>
              <w:rPr>
                <w:rFonts w:hint="eastAsia"/>
                <w:bCs/>
                <w:kern w:val="0"/>
                <w:szCs w:val="21"/>
              </w:rPr>
              <w:t>试样含砷量</w:t>
            </w:r>
            <w:r>
              <w:rPr>
                <w:bCs/>
                <w:kern w:val="0"/>
                <w:szCs w:val="21"/>
              </w:rPr>
              <w:t>/µg</w:t>
            </w:r>
          </w:p>
        </w:tc>
        <w:tc>
          <w:tcPr>
            <w:tcW w:w="1548" w:type="dxa"/>
            <w:tcBorders>
              <w:top w:val="single" w:sz="12" w:space="0" w:color="000000"/>
              <w:bottom w:val="single" w:sz="12" w:space="0" w:color="000000"/>
            </w:tcBorders>
            <w:vAlign w:val="center"/>
          </w:tcPr>
          <w:p w:rsidR="0099014B" w:rsidRDefault="007731E0">
            <w:pPr>
              <w:spacing w:line="300" w:lineRule="auto"/>
              <w:rPr>
                <w:bCs/>
                <w:kern w:val="0"/>
                <w:szCs w:val="21"/>
              </w:rPr>
            </w:pPr>
            <w:r>
              <w:rPr>
                <w:rFonts w:hint="eastAsia"/>
                <w:bCs/>
                <w:kern w:val="0"/>
                <w:szCs w:val="21"/>
              </w:rPr>
              <w:t>加入砷量</w:t>
            </w:r>
            <w:r>
              <w:rPr>
                <w:bCs/>
                <w:kern w:val="0"/>
                <w:szCs w:val="21"/>
              </w:rPr>
              <w:t>/</w:t>
            </w:r>
            <w:r>
              <w:rPr>
                <w:kern w:val="0"/>
                <w:szCs w:val="21"/>
              </w:rPr>
              <w:t>µg</w:t>
            </w:r>
          </w:p>
        </w:tc>
        <w:tc>
          <w:tcPr>
            <w:tcW w:w="1549" w:type="dxa"/>
            <w:tcBorders>
              <w:top w:val="single" w:sz="12" w:space="0" w:color="000000"/>
              <w:bottom w:val="single" w:sz="12" w:space="0" w:color="000000"/>
            </w:tcBorders>
            <w:vAlign w:val="center"/>
          </w:tcPr>
          <w:p w:rsidR="0099014B" w:rsidRDefault="007731E0">
            <w:pPr>
              <w:spacing w:line="300" w:lineRule="auto"/>
              <w:rPr>
                <w:bCs/>
                <w:kern w:val="0"/>
                <w:szCs w:val="21"/>
              </w:rPr>
            </w:pPr>
            <w:r>
              <w:rPr>
                <w:rFonts w:hint="eastAsia"/>
                <w:bCs/>
                <w:kern w:val="0"/>
                <w:szCs w:val="21"/>
              </w:rPr>
              <w:t>测得砷量</w:t>
            </w:r>
            <w:r>
              <w:rPr>
                <w:bCs/>
                <w:kern w:val="0"/>
                <w:szCs w:val="21"/>
              </w:rPr>
              <w:t>/</w:t>
            </w:r>
            <w:r>
              <w:rPr>
                <w:kern w:val="0"/>
                <w:szCs w:val="21"/>
              </w:rPr>
              <w:t>µg</w:t>
            </w:r>
          </w:p>
        </w:tc>
        <w:tc>
          <w:tcPr>
            <w:tcW w:w="1234" w:type="dxa"/>
            <w:tcBorders>
              <w:top w:val="single" w:sz="12" w:space="0" w:color="000000"/>
              <w:bottom w:val="single" w:sz="12" w:space="0" w:color="000000"/>
            </w:tcBorders>
            <w:vAlign w:val="center"/>
          </w:tcPr>
          <w:p w:rsidR="0099014B" w:rsidRDefault="007731E0">
            <w:pPr>
              <w:spacing w:line="300" w:lineRule="auto"/>
              <w:rPr>
                <w:bCs/>
                <w:kern w:val="0"/>
                <w:szCs w:val="21"/>
              </w:rPr>
            </w:pPr>
            <w:r>
              <w:rPr>
                <w:rFonts w:hint="eastAsia"/>
                <w:bCs/>
                <w:kern w:val="0"/>
                <w:szCs w:val="21"/>
              </w:rPr>
              <w:t>回收率</w:t>
            </w:r>
            <w:r>
              <w:rPr>
                <w:bCs/>
                <w:kern w:val="0"/>
                <w:szCs w:val="21"/>
              </w:rPr>
              <w:t>/%</w:t>
            </w:r>
          </w:p>
        </w:tc>
      </w:tr>
      <w:tr w:rsidR="0099014B">
        <w:trPr>
          <w:trHeight w:hRule="exact" w:val="567"/>
        </w:trPr>
        <w:tc>
          <w:tcPr>
            <w:tcW w:w="870" w:type="dxa"/>
            <w:vMerge w:val="restart"/>
            <w:tcBorders>
              <w:top w:val="single" w:sz="12" w:space="0" w:color="000000"/>
              <w:bottom w:val="single" w:sz="2" w:space="0" w:color="000000"/>
              <w:right w:val="single" w:sz="2" w:space="0" w:color="000000"/>
            </w:tcBorders>
            <w:vAlign w:val="center"/>
          </w:tcPr>
          <w:p w:rsidR="0099014B" w:rsidRDefault="007731E0">
            <w:pPr>
              <w:pStyle w:val="af2"/>
              <w:spacing w:before="312" w:after="312"/>
              <w:ind w:firstLineChars="0" w:firstLine="0"/>
              <w:jc w:val="center"/>
              <w:rPr>
                <w:rFonts w:ascii="Times New Roman" w:hAnsi="宋体"/>
                <w:kern w:val="0"/>
                <w:szCs w:val="21"/>
              </w:rPr>
            </w:pPr>
            <w:r>
              <w:rPr>
                <w:rFonts w:ascii="Times New Roman" w:hAnsi="宋体"/>
                <w:kern w:val="0"/>
                <w:szCs w:val="21"/>
              </w:rPr>
              <w:t>1#</w:t>
            </w:r>
          </w:p>
        </w:tc>
        <w:tc>
          <w:tcPr>
            <w:tcW w:w="1488" w:type="dxa"/>
            <w:tcBorders>
              <w:top w:val="single" w:sz="12" w:space="0" w:color="000000"/>
              <w:left w:val="single" w:sz="2" w:space="0" w:color="000000"/>
              <w:bottom w:val="single" w:sz="2" w:space="0" w:color="000000"/>
              <w:right w:val="single" w:sz="2" w:space="0" w:color="000000"/>
            </w:tcBorders>
            <w:vAlign w:val="center"/>
          </w:tcPr>
          <w:p w:rsidR="0099014B" w:rsidRDefault="007731E0">
            <w:pPr>
              <w:jc w:val="center"/>
              <w:rPr>
                <w:szCs w:val="21"/>
              </w:rPr>
            </w:pPr>
            <w:r>
              <w:rPr>
                <w:rFonts w:hint="eastAsia"/>
                <w:szCs w:val="21"/>
              </w:rPr>
              <w:t>0</w:t>
            </w:r>
            <w:r>
              <w:rPr>
                <w:szCs w:val="21"/>
              </w:rPr>
              <w:t>.25</w:t>
            </w:r>
          </w:p>
        </w:tc>
        <w:tc>
          <w:tcPr>
            <w:tcW w:w="1829" w:type="dxa"/>
            <w:tcBorders>
              <w:top w:val="single" w:sz="1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3.70</w:t>
            </w:r>
          </w:p>
        </w:tc>
        <w:tc>
          <w:tcPr>
            <w:tcW w:w="1548" w:type="dxa"/>
            <w:tcBorders>
              <w:top w:val="single" w:sz="1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2.00</w:t>
            </w:r>
          </w:p>
        </w:tc>
        <w:tc>
          <w:tcPr>
            <w:tcW w:w="1549" w:type="dxa"/>
            <w:tcBorders>
              <w:top w:val="single" w:sz="1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5.65</w:t>
            </w:r>
          </w:p>
        </w:tc>
        <w:tc>
          <w:tcPr>
            <w:tcW w:w="1234"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99014B" w:rsidRDefault="007731E0">
            <w:pPr>
              <w:jc w:val="center"/>
              <w:rPr>
                <w:szCs w:val="21"/>
              </w:rPr>
            </w:pPr>
            <w:r>
              <w:rPr>
                <w:rFonts w:hint="eastAsia"/>
                <w:szCs w:val="21"/>
              </w:rPr>
              <w:t>97.50</w:t>
            </w:r>
          </w:p>
        </w:tc>
      </w:tr>
      <w:tr w:rsidR="0099014B">
        <w:trPr>
          <w:trHeight w:hRule="exact" w:val="567"/>
        </w:trPr>
        <w:tc>
          <w:tcPr>
            <w:tcW w:w="870" w:type="dxa"/>
            <w:vMerge/>
            <w:tcBorders>
              <w:top w:val="single" w:sz="2" w:space="0" w:color="000000"/>
              <w:bottom w:val="single" w:sz="4" w:space="0" w:color="auto"/>
              <w:right w:val="single" w:sz="2" w:space="0" w:color="000000"/>
            </w:tcBorders>
            <w:vAlign w:val="center"/>
          </w:tcPr>
          <w:p w:rsidR="0099014B" w:rsidRDefault="0099014B">
            <w:pPr>
              <w:pStyle w:val="af2"/>
              <w:spacing w:before="312" w:after="312"/>
              <w:ind w:firstLineChars="0" w:firstLine="0"/>
              <w:jc w:val="center"/>
              <w:rPr>
                <w:rFonts w:ascii="Times New Roman" w:hAnsi="宋体"/>
                <w:kern w:val="0"/>
                <w:szCs w:val="21"/>
              </w:rPr>
            </w:pPr>
          </w:p>
        </w:tc>
        <w:tc>
          <w:tcPr>
            <w:tcW w:w="1488" w:type="dxa"/>
            <w:tcBorders>
              <w:top w:val="single" w:sz="2" w:space="0" w:color="000000"/>
              <w:left w:val="single" w:sz="2" w:space="0" w:color="000000"/>
              <w:bottom w:val="single" w:sz="4" w:space="0" w:color="auto"/>
              <w:right w:val="single" w:sz="2" w:space="0" w:color="000000"/>
            </w:tcBorders>
            <w:vAlign w:val="center"/>
          </w:tcPr>
          <w:p w:rsidR="0099014B" w:rsidRDefault="007731E0">
            <w:pPr>
              <w:jc w:val="center"/>
              <w:rPr>
                <w:szCs w:val="21"/>
              </w:rPr>
            </w:pPr>
            <w:r>
              <w:rPr>
                <w:rFonts w:hint="eastAsia"/>
                <w:szCs w:val="21"/>
              </w:rPr>
              <w:t>0</w:t>
            </w:r>
            <w:r>
              <w:rPr>
                <w:szCs w:val="21"/>
              </w:rPr>
              <w:t>.25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3.75</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4.00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7.83</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99014B" w:rsidRDefault="007731E0">
            <w:pPr>
              <w:jc w:val="center"/>
              <w:rPr>
                <w:szCs w:val="21"/>
              </w:rPr>
            </w:pPr>
            <w:r>
              <w:rPr>
                <w:rFonts w:hint="eastAsia"/>
                <w:szCs w:val="21"/>
              </w:rPr>
              <w:t>102.0</w:t>
            </w:r>
          </w:p>
        </w:tc>
      </w:tr>
      <w:tr w:rsidR="0099014B">
        <w:trPr>
          <w:trHeight w:hRule="exact" w:val="567"/>
        </w:trPr>
        <w:tc>
          <w:tcPr>
            <w:tcW w:w="870" w:type="dxa"/>
            <w:vMerge w:val="restart"/>
            <w:tcBorders>
              <w:top w:val="single" w:sz="2" w:space="0" w:color="000000"/>
              <w:bottom w:val="single" w:sz="2" w:space="0" w:color="000000"/>
              <w:right w:val="single" w:sz="2" w:space="0" w:color="000000"/>
            </w:tcBorders>
            <w:vAlign w:val="center"/>
          </w:tcPr>
          <w:p w:rsidR="0099014B" w:rsidRDefault="007731E0">
            <w:pPr>
              <w:pStyle w:val="af2"/>
              <w:spacing w:before="312" w:after="312"/>
              <w:ind w:firstLineChars="0" w:firstLine="0"/>
              <w:jc w:val="center"/>
              <w:rPr>
                <w:rFonts w:ascii="Times New Roman" w:hAnsi="宋体"/>
                <w:kern w:val="0"/>
                <w:szCs w:val="21"/>
              </w:rPr>
            </w:pPr>
            <w:r>
              <w:rPr>
                <w:rFonts w:ascii="Times New Roman" w:hAnsi="宋体" w:hint="eastAsia"/>
                <w:kern w:val="0"/>
                <w:szCs w:val="21"/>
              </w:rPr>
              <w:t>3</w:t>
            </w:r>
            <w:r>
              <w:rPr>
                <w:rFonts w:ascii="Times New Roman" w:hAnsi="宋体"/>
                <w:kern w:val="0"/>
                <w:szCs w:val="21"/>
              </w:rPr>
              <w:t>#</w:t>
            </w:r>
          </w:p>
        </w:tc>
        <w:tc>
          <w:tcPr>
            <w:tcW w:w="1488" w:type="dxa"/>
            <w:tcBorders>
              <w:top w:val="single" w:sz="2" w:space="0" w:color="000000"/>
              <w:left w:val="single" w:sz="2" w:space="0" w:color="000000"/>
              <w:bottom w:val="single" w:sz="2" w:space="0" w:color="000000"/>
              <w:right w:val="single" w:sz="2" w:space="0" w:color="000000"/>
            </w:tcBorders>
            <w:vAlign w:val="center"/>
          </w:tcPr>
          <w:p w:rsidR="0099014B" w:rsidRDefault="007731E0">
            <w:pPr>
              <w:jc w:val="center"/>
              <w:rPr>
                <w:szCs w:val="21"/>
              </w:rPr>
            </w:pPr>
            <w:r>
              <w:rPr>
                <w:rFonts w:hint="eastAsia"/>
                <w:szCs w:val="21"/>
              </w:rPr>
              <w:t>0</w:t>
            </w:r>
            <w:r>
              <w:rPr>
                <w:szCs w:val="21"/>
              </w:rPr>
              <w:t>.25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7.30</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2.00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9.26</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99014B" w:rsidRDefault="007731E0">
            <w:pPr>
              <w:jc w:val="center"/>
              <w:rPr>
                <w:szCs w:val="21"/>
              </w:rPr>
            </w:pPr>
            <w:r>
              <w:rPr>
                <w:rFonts w:hint="eastAsia"/>
                <w:szCs w:val="21"/>
              </w:rPr>
              <w:t>98.00</w:t>
            </w:r>
          </w:p>
        </w:tc>
      </w:tr>
      <w:tr w:rsidR="0099014B">
        <w:trPr>
          <w:trHeight w:hRule="exact" w:val="567"/>
        </w:trPr>
        <w:tc>
          <w:tcPr>
            <w:tcW w:w="870" w:type="dxa"/>
            <w:vMerge/>
            <w:tcBorders>
              <w:top w:val="single" w:sz="2" w:space="0" w:color="000000"/>
              <w:bottom w:val="single" w:sz="4" w:space="0" w:color="auto"/>
              <w:right w:val="single" w:sz="2" w:space="0" w:color="000000"/>
            </w:tcBorders>
            <w:vAlign w:val="center"/>
          </w:tcPr>
          <w:p w:rsidR="0099014B" w:rsidRDefault="0099014B">
            <w:pPr>
              <w:pStyle w:val="af2"/>
              <w:spacing w:before="312" w:after="312"/>
              <w:ind w:firstLineChars="0" w:firstLine="0"/>
              <w:jc w:val="center"/>
              <w:rPr>
                <w:rFonts w:ascii="Times New Roman" w:hAnsi="宋体"/>
                <w:kern w:val="0"/>
                <w:szCs w:val="21"/>
              </w:rPr>
            </w:pPr>
          </w:p>
        </w:tc>
        <w:tc>
          <w:tcPr>
            <w:tcW w:w="1488" w:type="dxa"/>
            <w:tcBorders>
              <w:top w:val="single" w:sz="2" w:space="0" w:color="000000"/>
              <w:left w:val="single" w:sz="2" w:space="0" w:color="000000"/>
              <w:bottom w:val="single" w:sz="2" w:space="0" w:color="000000"/>
              <w:right w:val="single" w:sz="2" w:space="0" w:color="000000"/>
            </w:tcBorders>
            <w:vAlign w:val="center"/>
          </w:tcPr>
          <w:p w:rsidR="0099014B" w:rsidRDefault="007731E0">
            <w:pPr>
              <w:jc w:val="center"/>
              <w:rPr>
                <w:szCs w:val="21"/>
              </w:rPr>
            </w:pPr>
            <w:r>
              <w:rPr>
                <w:rFonts w:hint="eastAsia"/>
                <w:szCs w:val="21"/>
              </w:rPr>
              <w:t>0</w:t>
            </w:r>
            <w:r>
              <w:rPr>
                <w:szCs w:val="21"/>
              </w:rPr>
              <w:t>.25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7.20</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4.00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11.42</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99014B" w:rsidRDefault="007731E0">
            <w:pPr>
              <w:jc w:val="center"/>
              <w:rPr>
                <w:szCs w:val="21"/>
              </w:rPr>
            </w:pPr>
            <w:r>
              <w:rPr>
                <w:rFonts w:hint="eastAsia"/>
                <w:szCs w:val="21"/>
              </w:rPr>
              <w:t>105.5</w:t>
            </w:r>
          </w:p>
        </w:tc>
      </w:tr>
      <w:tr w:rsidR="0099014B">
        <w:trPr>
          <w:trHeight w:hRule="exact" w:val="567"/>
        </w:trPr>
        <w:tc>
          <w:tcPr>
            <w:tcW w:w="870" w:type="dxa"/>
            <w:vMerge w:val="restart"/>
            <w:tcBorders>
              <w:top w:val="single" w:sz="2" w:space="0" w:color="000000"/>
              <w:bottom w:val="single" w:sz="2" w:space="0" w:color="000000"/>
              <w:right w:val="single" w:sz="2" w:space="0" w:color="000000"/>
            </w:tcBorders>
            <w:vAlign w:val="center"/>
          </w:tcPr>
          <w:p w:rsidR="0099014B" w:rsidRDefault="007731E0">
            <w:pPr>
              <w:pStyle w:val="af2"/>
              <w:spacing w:before="312" w:after="312"/>
              <w:ind w:firstLineChars="0" w:firstLine="0"/>
              <w:jc w:val="center"/>
              <w:rPr>
                <w:rFonts w:ascii="Times New Roman" w:hAnsi="宋体"/>
                <w:kern w:val="0"/>
                <w:szCs w:val="21"/>
              </w:rPr>
            </w:pPr>
            <w:r>
              <w:rPr>
                <w:rFonts w:ascii="Times New Roman" w:hAnsi="宋体" w:hint="eastAsia"/>
                <w:kern w:val="0"/>
                <w:szCs w:val="21"/>
              </w:rPr>
              <w:t>4</w:t>
            </w:r>
            <w:r>
              <w:rPr>
                <w:rFonts w:ascii="Times New Roman" w:hAnsi="宋体"/>
                <w:kern w:val="0"/>
                <w:szCs w:val="21"/>
              </w:rPr>
              <w:t>#</w:t>
            </w:r>
          </w:p>
        </w:tc>
        <w:tc>
          <w:tcPr>
            <w:tcW w:w="1488" w:type="dxa"/>
            <w:tcBorders>
              <w:top w:val="single" w:sz="2" w:space="0" w:color="000000"/>
              <w:left w:val="single" w:sz="2" w:space="0" w:color="000000"/>
              <w:bottom w:val="single" w:sz="2" w:space="0" w:color="000000"/>
              <w:right w:val="single" w:sz="2" w:space="0" w:color="000000"/>
            </w:tcBorders>
            <w:vAlign w:val="center"/>
          </w:tcPr>
          <w:p w:rsidR="0099014B" w:rsidRDefault="007731E0">
            <w:pPr>
              <w:jc w:val="center"/>
              <w:rPr>
                <w:szCs w:val="21"/>
              </w:rPr>
            </w:pPr>
            <w:r>
              <w:rPr>
                <w:rFonts w:hint="eastAsia"/>
                <w:szCs w:val="21"/>
              </w:rPr>
              <w:t>0</w:t>
            </w:r>
            <w:r>
              <w:rPr>
                <w:szCs w:val="21"/>
              </w:rPr>
              <w:t>.25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48.95</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20.00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68.07</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99014B" w:rsidRDefault="007731E0">
            <w:pPr>
              <w:jc w:val="center"/>
              <w:rPr>
                <w:szCs w:val="21"/>
              </w:rPr>
            </w:pPr>
            <w:r>
              <w:rPr>
                <w:rFonts w:hint="eastAsia"/>
                <w:szCs w:val="21"/>
              </w:rPr>
              <w:t>95.60</w:t>
            </w:r>
          </w:p>
        </w:tc>
      </w:tr>
      <w:tr w:rsidR="0099014B">
        <w:trPr>
          <w:trHeight w:hRule="exact" w:val="567"/>
        </w:trPr>
        <w:tc>
          <w:tcPr>
            <w:tcW w:w="870" w:type="dxa"/>
            <w:vMerge/>
            <w:tcBorders>
              <w:top w:val="single" w:sz="2" w:space="0" w:color="000000"/>
              <w:bottom w:val="single" w:sz="2" w:space="0" w:color="000000"/>
              <w:right w:val="single" w:sz="2" w:space="0" w:color="000000"/>
            </w:tcBorders>
          </w:tcPr>
          <w:p w:rsidR="0099014B" w:rsidRDefault="0099014B">
            <w:pPr>
              <w:pStyle w:val="af2"/>
              <w:spacing w:before="312" w:after="312"/>
              <w:ind w:firstLineChars="0" w:firstLine="0"/>
              <w:rPr>
                <w:rFonts w:ascii="Times New Roman" w:hAnsi="宋体"/>
                <w:kern w:val="0"/>
                <w:szCs w:val="21"/>
              </w:rPr>
            </w:pPr>
          </w:p>
        </w:tc>
        <w:tc>
          <w:tcPr>
            <w:tcW w:w="1488" w:type="dxa"/>
            <w:tcBorders>
              <w:top w:val="single" w:sz="2" w:space="0" w:color="000000"/>
              <w:left w:val="single" w:sz="2" w:space="0" w:color="000000"/>
              <w:bottom w:val="single" w:sz="2" w:space="0" w:color="000000"/>
              <w:right w:val="single" w:sz="2" w:space="0" w:color="000000"/>
            </w:tcBorders>
            <w:vAlign w:val="center"/>
          </w:tcPr>
          <w:p w:rsidR="0099014B" w:rsidRDefault="007731E0">
            <w:pPr>
              <w:jc w:val="center"/>
              <w:rPr>
                <w:szCs w:val="21"/>
              </w:rPr>
            </w:pPr>
            <w:r>
              <w:rPr>
                <w:rFonts w:hint="eastAsia"/>
                <w:szCs w:val="21"/>
              </w:rPr>
              <w:t>0</w:t>
            </w:r>
            <w:r>
              <w:rPr>
                <w:szCs w:val="21"/>
              </w:rPr>
              <w:t>.25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49.07</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40.00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88.29</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99014B" w:rsidRDefault="007731E0">
            <w:pPr>
              <w:jc w:val="center"/>
              <w:rPr>
                <w:szCs w:val="21"/>
              </w:rPr>
            </w:pPr>
            <w:r>
              <w:rPr>
                <w:rFonts w:hint="eastAsia"/>
                <w:szCs w:val="21"/>
              </w:rPr>
              <w:t>98.05</w:t>
            </w:r>
          </w:p>
        </w:tc>
      </w:tr>
      <w:tr w:rsidR="0099014B">
        <w:trPr>
          <w:trHeight w:hRule="exact" w:val="567"/>
        </w:trPr>
        <w:tc>
          <w:tcPr>
            <w:tcW w:w="870" w:type="dxa"/>
            <w:vMerge w:val="restart"/>
            <w:tcBorders>
              <w:top w:val="single" w:sz="2" w:space="0" w:color="000000"/>
              <w:right w:val="single" w:sz="2" w:space="0" w:color="000000"/>
            </w:tcBorders>
            <w:vAlign w:val="center"/>
          </w:tcPr>
          <w:p w:rsidR="0099014B" w:rsidRDefault="007731E0">
            <w:pPr>
              <w:pStyle w:val="af2"/>
              <w:spacing w:before="312" w:after="312"/>
              <w:ind w:firstLineChars="0" w:firstLine="0"/>
              <w:jc w:val="center"/>
              <w:rPr>
                <w:rFonts w:ascii="Times New Roman" w:hAnsi="宋体"/>
                <w:kern w:val="0"/>
                <w:szCs w:val="21"/>
              </w:rPr>
            </w:pPr>
            <w:r>
              <w:rPr>
                <w:rFonts w:ascii="Times New Roman" w:hAnsi="宋体" w:hint="eastAsia"/>
                <w:kern w:val="0"/>
                <w:szCs w:val="21"/>
              </w:rPr>
              <w:t>5#</w:t>
            </w:r>
          </w:p>
        </w:tc>
        <w:tc>
          <w:tcPr>
            <w:tcW w:w="1488" w:type="dxa"/>
            <w:tcBorders>
              <w:top w:val="single" w:sz="2" w:space="0" w:color="000000"/>
              <w:left w:val="single" w:sz="2" w:space="0" w:color="000000"/>
              <w:bottom w:val="single" w:sz="2" w:space="0" w:color="000000"/>
              <w:right w:val="single" w:sz="2" w:space="0" w:color="000000"/>
            </w:tcBorders>
            <w:vAlign w:val="center"/>
          </w:tcPr>
          <w:p w:rsidR="0099014B" w:rsidRDefault="007731E0">
            <w:pPr>
              <w:jc w:val="center"/>
              <w:rPr>
                <w:szCs w:val="21"/>
              </w:rPr>
            </w:pPr>
            <w:r>
              <w:rPr>
                <w:rFonts w:hint="eastAsia"/>
                <w:szCs w:val="21"/>
              </w:rPr>
              <w:t>0.25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411.0</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100.0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014B" w:rsidRDefault="007731E0">
            <w:pPr>
              <w:jc w:val="center"/>
              <w:rPr>
                <w:szCs w:val="21"/>
              </w:rPr>
            </w:pPr>
            <w:r>
              <w:rPr>
                <w:rFonts w:hint="eastAsia"/>
                <w:szCs w:val="21"/>
              </w:rPr>
              <w:t>508.7</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99014B" w:rsidRDefault="007731E0">
            <w:pPr>
              <w:jc w:val="center"/>
              <w:rPr>
                <w:szCs w:val="21"/>
              </w:rPr>
            </w:pPr>
            <w:r>
              <w:rPr>
                <w:rFonts w:hint="eastAsia"/>
                <w:szCs w:val="21"/>
              </w:rPr>
              <w:t>97.70</w:t>
            </w:r>
          </w:p>
        </w:tc>
      </w:tr>
      <w:tr w:rsidR="0099014B" w:rsidTr="00421D0A">
        <w:trPr>
          <w:trHeight w:hRule="exact" w:val="567"/>
        </w:trPr>
        <w:tc>
          <w:tcPr>
            <w:tcW w:w="870" w:type="dxa"/>
            <w:vMerge/>
            <w:tcBorders>
              <w:bottom w:val="single" w:sz="12" w:space="0" w:color="000000"/>
              <w:right w:val="single" w:sz="2" w:space="0" w:color="000000"/>
            </w:tcBorders>
          </w:tcPr>
          <w:p w:rsidR="0099014B" w:rsidRDefault="0099014B">
            <w:pPr>
              <w:pStyle w:val="af2"/>
              <w:spacing w:before="312" w:after="312"/>
              <w:ind w:firstLineChars="0" w:firstLine="0"/>
              <w:rPr>
                <w:rFonts w:ascii="Times New Roman" w:hAnsi="宋体"/>
                <w:kern w:val="0"/>
                <w:szCs w:val="21"/>
              </w:rPr>
            </w:pPr>
          </w:p>
        </w:tc>
        <w:tc>
          <w:tcPr>
            <w:tcW w:w="1488" w:type="dxa"/>
            <w:tcBorders>
              <w:top w:val="single" w:sz="2" w:space="0" w:color="000000"/>
              <w:left w:val="single" w:sz="2" w:space="0" w:color="000000"/>
              <w:bottom w:val="single" w:sz="12" w:space="0" w:color="000000"/>
              <w:right w:val="single" w:sz="2" w:space="0" w:color="000000"/>
            </w:tcBorders>
            <w:vAlign w:val="center"/>
          </w:tcPr>
          <w:p w:rsidR="0099014B" w:rsidRDefault="007731E0">
            <w:pPr>
              <w:jc w:val="center"/>
              <w:rPr>
                <w:szCs w:val="21"/>
              </w:rPr>
            </w:pPr>
            <w:r>
              <w:rPr>
                <w:rFonts w:hint="eastAsia"/>
                <w:szCs w:val="21"/>
              </w:rPr>
              <w:t>0.25</w:t>
            </w:r>
          </w:p>
        </w:tc>
        <w:tc>
          <w:tcPr>
            <w:tcW w:w="1829" w:type="dxa"/>
            <w:tcBorders>
              <w:top w:val="single" w:sz="2" w:space="0" w:color="000000"/>
              <w:left w:val="single" w:sz="2" w:space="0" w:color="000000"/>
              <w:bottom w:val="single" w:sz="12" w:space="0" w:color="000000"/>
              <w:right w:val="single" w:sz="2" w:space="0" w:color="000000"/>
            </w:tcBorders>
            <w:shd w:val="clear" w:color="auto" w:fill="auto"/>
            <w:vAlign w:val="center"/>
          </w:tcPr>
          <w:p w:rsidR="0099014B" w:rsidRDefault="007731E0">
            <w:pPr>
              <w:jc w:val="center"/>
              <w:rPr>
                <w:szCs w:val="21"/>
              </w:rPr>
            </w:pPr>
            <w:r>
              <w:rPr>
                <w:rFonts w:hint="eastAsia"/>
                <w:szCs w:val="21"/>
              </w:rPr>
              <w:t>410.8</w:t>
            </w:r>
          </w:p>
        </w:tc>
        <w:tc>
          <w:tcPr>
            <w:tcW w:w="1548" w:type="dxa"/>
            <w:tcBorders>
              <w:top w:val="single" w:sz="2" w:space="0" w:color="000000"/>
              <w:left w:val="single" w:sz="2" w:space="0" w:color="000000"/>
              <w:bottom w:val="single" w:sz="12" w:space="0" w:color="000000"/>
              <w:right w:val="single" w:sz="2" w:space="0" w:color="000000"/>
            </w:tcBorders>
            <w:shd w:val="clear" w:color="auto" w:fill="auto"/>
            <w:vAlign w:val="center"/>
          </w:tcPr>
          <w:p w:rsidR="0099014B" w:rsidRDefault="007731E0">
            <w:pPr>
              <w:jc w:val="center"/>
              <w:rPr>
                <w:szCs w:val="21"/>
              </w:rPr>
            </w:pPr>
            <w:r>
              <w:rPr>
                <w:szCs w:val="21"/>
              </w:rPr>
              <w:t>200.0</w:t>
            </w:r>
          </w:p>
        </w:tc>
        <w:tc>
          <w:tcPr>
            <w:tcW w:w="1549" w:type="dxa"/>
            <w:tcBorders>
              <w:top w:val="single" w:sz="2" w:space="0" w:color="000000"/>
              <w:left w:val="single" w:sz="2" w:space="0" w:color="000000"/>
              <w:bottom w:val="single" w:sz="12" w:space="0" w:color="000000"/>
              <w:right w:val="single" w:sz="2" w:space="0" w:color="000000"/>
            </w:tcBorders>
            <w:shd w:val="clear" w:color="auto" w:fill="auto"/>
            <w:vAlign w:val="center"/>
          </w:tcPr>
          <w:p w:rsidR="0099014B" w:rsidRDefault="007731E0">
            <w:pPr>
              <w:jc w:val="center"/>
              <w:rPr>
                <w:szCs w:val="21"/>
              </w:rPr>
            </w:pPr>
            <w:r>
              <w:rPr>
                <w:szCs w:val="21"/>
              </w:rPr>
              <w:t>603.8</w:t>
            </w:r>
          </w:p>
        </w:tc>
        <w:tc>
          <w:tcPr>
            <w:tcW w:w="1234"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99014B" w:rsidRDefault="007731E0">
            <w:pPr>
              <w:jc w:val="center"/>
              <w:rPr>
                <w:szCs w:val="21"/>
              </w:rPr>
            </w:pPr>
            <w:r>
              <w:rPr>
                <w:szCs w:val="21"/>
              </w:rPr>
              <w:t>96.50</w:t>
            </w:r>
          </w:p>
        </w:tc>
      </w:tr>
    </w:tbl>
    <w:p w:rsidR="00895379" w:rsidRPr="00895379" w:rsidRDefault="00895379" w:rsidP="00895379">
      <w:pPr>
        <w:spacing w:line="400" w:lineRule="exact"/>
        <w:ind w:firstLineChars="200" w:firstLine="422"/>
        <w:rPr>
          <w:b/>
        </w:rPr>
      </w:pPr>
      <w:r w:rsidRPr="00895379">
        <w:rPr>
          <w:rFonts w:hint="eastAsia"/>
          <w:b/>
        </w:rPr>
        <w:t>3.</w:t>
      </w:r>
      <w:r w:rsidR="00601C22">
        <w:rPr>
          <w:b/>
        </w:rPr>
        <w:t>13</w:t>
      </w:r>
      <w:r w:rsidRPr="00895379">
        <w:rPr>
          <w:rFonts w:hint="eastAsia"/>
          <w:b/>
        </w:rPr>
        <w:t>结论</w:t>
      </w:r>
    </w:p>
    <w:p w:rsidR="00895379" w:rsidRPr="00895379" w:rsidRDefault="00895379" w:rsidP="00895379">
      <w:pPr>
        <w:spacing w:line="400" w:lineRule="exact"/>
        <w:ind w:firstLineChars="200" w:firstLine="428"/>
        <w:rPr>
          <w:szCs w:val="28"/>
        </w:rPr>
      </w:pPr>
      <w:r w:rsidRPr="00895379">
        <w:rPr>
          <w:rFonts w:hint="eastAsia"/>
          <w:spacing w:val="2"/>
          <w:kern w:val="0"/>
          <w:szCs w:val="20"/>
        </w:rPr>
        <w:t>本方法采用硝酸</w:t>
      </w:r>
      <w:r>
        <w:rPr>
          <w:rFonts w:hint="eastAsia"/>
          <w:spacing w:val="2"/>
          <w:kern w:val="0"/>
          <w:szCs w:val="20"/>
        </w:rPr>
        <w:t>和</w:t>
      </w:r>
      <w:r w:rsidRPr="00895379">
        <w:rPr>
          <w:rFonts w:hint="eastAsia"/>
          <w:spacing w:val="2"/>
          <w:kern w:val="0"/>
          <w:szCs w:val="20"/>
        </w:rPr>
        <w:t>盐酸溶解试料，用原子</w:t>
      </w:r>
      <w:r>
        <w:rPr>
          <w:rFonts w:hint="eastAsia"/>
          <w:spacing w:val="2"/>
          <w:kern w:val="0"/>
          <w:szCs w:val="20"/>
        </w:rPr>
        <w:t>荧光</w:t>
      </w:r>
      <w:r w:rsidRPr="00895379">
        <w:rPr>
          <w:rFonts w:hint="eastAsia"/>
          <w:spacing w:val="2"/>
          <w:kern w:val="0"/>
          <w:szCs w:val="20"/>
        </w:rPr>
        <w:t>光谱法测定氧化铟中</w:t>
      </w:r>
      <w:r>
        <w:rPr>
          <w:rFonts w:hint="eastAsia"/>
          <w:spacing w:val="2"/>
          <w:kern w:val="0"/>
          <w:szCs w:val="20"/>
        </w:rPr>
        <w:t>砷</w:t>
      </w:r>
      <w:r w:rsidRPr="00895379">
        <w:rPr>
          <w:rFonts w:hint="eastAsia"/>
          <w:spacing w:val="2"/>
          <w:kern w:val="0"/>
          <w:szCs w:val="20"/>
        </w:rPr>
        <w:t>杂质元素的含量。本方法测定的相对标准偏差在</w:t>
      </w:r>
      <w:r>
        <w:rPr>
          <w:spacing w:val="2"/>
          <w:kern w:val="0"/>
          <w:szCs w:val="20"/>
        </w:rPr>
        <w:t>1.4</w:t>
      </w:r>
      <w:r w:rsidRPr="00895379">
        <w:rPr>
          <w:rFonts w:hint="eastAsia"/>
          <w:spacing w:val="2"/>
          <w:kern w:val="0"/>
          <w:szCs w:val="20"/>
        </w:rPr>
        <w:t>%~</w:t>
      </w:r>
      <w:r>
        <w:rPr>
          <w:spacing w:val="2"/>
          <w:kern w:val="0"/>
          <w:szCs w:val="20"/>
        </w:rPr>
        <w:t>7.1</w:t>
      </w:r>
      <w:r w:rsidRPr="00895379">
        <w:rPr>
          <w:rFonts w:hint="eastAsia"/>
          <w:spacing w:val="2"/>
          <w:kern w:val="0"/>
          <w:szCs w:val="20"/>
        </w:rPr>
        <w:t>%</w:t>
      </w:r>
      <w:r w:rsidRPr="00895379">
        <w:rPr>
          <w:rFonts w:hint="eastAsia"/>
          <w:spacing w:val="2"/>
          <w:kern w:val="0"/>
          <w:szCs w:val="20"/>
        </w:rPr>
        <w:t>之间，加标回收率在</w:t>
      </w:r>
      <w:r w:rsidRPr="00895379">
        <w:rPr>
          <w:rFonts w:hint="eastAsia"/>
          <w:spacing w:val="2"/>
          <w:kern w:val="0"/>
          <w:szCs w:val="20"/>
        </w:rPr>
        <w:t>95.</w:t>
      </w:r>
      <w:r>
        <w:rPr>
          <w:spacing w:val="2"/>
          <w:kern w:val="0"/>
          <w:szCs w:val="20"/>
        </w:rPr>
        <w:t>6</w:t>
      </w:r>
      <w:r w:rsidRPr="00895379">
        <w:rPr>
          <w:rFonts w:hint="eastAsia"/>
          <w:spacing w:val="2"/>
          <w:kern w:val="0"/>
          <w:szCs w:val="20"/>
        </w:rPr>
        <w:t>0%~</w:t>
      </w:r>
      <w:r w:rsidRPr="00895379">
        <w:rPr>
          <w:spacing w:val="2"/>
          <w:kern w:val="0"/>
          <w:szCs w:val="20"/>
        </w:rPr>
        <w:t>1</w:t>
      </w:r>
      <w:r w:rsidRPr="00895379">
        <w:rPr>
          <w:rFonts w:hint="eastAsia"/>
          <w:spacing w:val="2"/>
          <w:kern w:val="0"/>
          <w:szCs w:val="20"/>
        </w:rPr>
        <w:t>0</w:t>
      </w:r>
      <w:r>
        <w:rPr>
          <w:spacing w:val="2"/>
          <w:kern w:val="0"/>
          <w:szCs w:val="20"/>
        </w:rPr>
        <w:t>5</w:t>
      </w:r>
      <w:r w:rsidRPr="00895379">
        <w:rPr>
          <w:rFonts w:hint="eastAsia"/>
          <w:spacing w:val="2"/>
          <w:kern w:val="0"/>
          <w:szCs w:val="20"/>
        </w:rPr>
        <w:t>.</w:t>
      </w:r>
      <w:r>
        <w:rPr>
          <w:spacing w:val="2"/>
          <w:kern w:val="0"/>
          <w:szCs w:val="20"/>
        </w:rPr>
        <w:t>5</w:t>
      </w:r>
      <w:r w:rsidRPr="00895379">
        <w:rPr>
          <w:rFonts w:hint="eastAsia"/>
          <w:spacing w:val="2"/>
          <w:kern w:val="0"/>
          <w:szCs w:val="20"/>
        </w:rPr>
        <w:t>0%</w:t>
      </w:r>
      <w:r w:rsidRPr="00895379">
        <w:rPr>
          <w:rFonts w:hint="eastAsia"/>
          <w:spacing w:val="2"/>
          <w:kern w:val="0"/>
          <w:szCs w:val="20"/>
        </w:rPr>
        <w:t>之间，测定结果的准确度高、精密度好，能够满足氧化铟中质量分数</w:t>
      </w:r>
      <w:r w:rsidR="009A3235">
        <w:rPr>
          <w:rFonts w:hint="eastAsia"/>
          <w:spacing w:val="2"/>
          <w:kern w:val="0"/>
          <w:szCs w:val="20"/>
        </w:rPr>
        <w:t>为</w:t>
      </w:r>
      <w:r w:rsidRPr="00895379">
        <w:rPr>
          <w:rFonts w:hAnsi="宋体" w:hint="eastAsia"/>
          <w:kern w:val="0"/>
          <w:szCs w:val="21"/>
        </w:rPr>
        <w:t>0.000</w:t>
      </w:r>
      <w:r w:rsidRPr="00895379">
        <w:rPr>
          <w:rFonts w:hAnsi="宋体"/>
          <w:kern w:val="0"/>
          <w:szCs w:val="21"/>
        </w:rPr>
        <w:t>5</w:t>
      </w:r>
      <w:r w:rsidRPr="00895379">
        <w:rPr>
          <w:rFonts w:hAnsi="宋体" w:hint="eastAsia"/>
          <w:kern w:val="0"/>
          <w:szCs w:val="21"/>
        </w:rPr>
        <w:t>0%~0.40%</w:t>
      </w:r>
      <w:r w:rsidR="009A3235">
        <w:rPr>
          <w:rFonts w:hAnsi="宋体" w:hint="eastAsia"/>
          <w:kern w:val="0"/>
          <w:szCs w:val="21"/>
        </w:rPr>
        <w:t>的砷</w:t>
      </w:r>
      <w:r w:rsidRPr="00895379">
        <w:rPr>
          <w:rFonts w:hint="eastAsia"/>
          <w:spacing w:val="2"/>
          <w:kern w:val="0"/>
          <w:szCs w:val="20"/>
        </w:rPr>
        <w:t>杂质元素的测定要求。</w:t>
      </w:r>
      <w:r w:rsidRPr="00895379">
        <w:rPr>
          <w:rFonts w:hint="eastAsia"/>
          <w:szCs w:val="28"/>
        </w:rPr>
        <w:t>可作为氧化铟中</w:t>
      </w:r>
      <w:r w:rsidR="009A3235">
        <w:rPr>
          <w:rFonts w:hint="eastAsia"/>
          <w:szCs w:val="28"/>
        </w:rPr>
        <w:t>砷</w:t>
      </w:r>
      <w:r w:rsidRPr="00895379">
        <w:rPr>
          <w:rFonts w:hint="eastAsia"/>
          <w:szCs w:val="28"/>
        </w:rPr>
        <w:t>含量测定的推荐性分析标准。</w:t>
      </w:r>
    </w:p>
    <w:p w:rsidR="00F834C9" w:rsidRPr="00895379" w:rsidRDefault="00F834C9" w:rsidP="007827D9">
      <w:pPr>
        <w:spacing w:line="400" w:lineRule="exact"/>
        <w:rPr>
          <w:b/>
          <w:bCs/>
          <w:sz w:val="28"/>
          <w:szCs w:val="28"/>
        </w:rPr>
      </w:pPr>
    </w:p>
    <w:p w:rsidR="007827D9" w:rsidRPr="00831616" w:rsidRDefault="007827D9" w:rsidP="007827D9">
      <w:pPr>
        <w:spacing w:line="400" w:lineRule="exact"/>
        <w:rPr>
          <w:b/>
          <w:bCs/>
          <w:sz w:val="28"/>
          <w:szCs w:val="28"/>
        </w:rPr>
      </w:pPr>
      <w:r>
        <w:rPr>
          <w:rFonts w:hint="eastAsia"/>
          <w:b/>
          <w:bCs/>
          <w:sz w:val="28"/>
          <w:szCs w:val="28"/>
        </w:rPr>
        <w:t>四、</w:t>
      </w:r>
      <w:r w:rsidRPr="00831616">
        <w:rPr>
          <w:rFonts w:hint="eastAsia"/>
          <w:b/>
          <w:bCs/>
          <w:sz w:val="28"/>
          <w:szCs w:val="28"/>
        </w:rPr>
        <w:t>标准中涉及的专利情况</w:t>
      </w:r>
    </w:p>
    <w:p w:rsidR="007827D9" w:rsidRDefault="007827D9" w:rsidP="007827D9">
      <w:pPr>
        <w:spacing w:line="440" w:lineRule="exact"/>
        <w:ind w:firstLineChars="200" w:firstLine="428"/>
        <w:rPr>
          <w:spacing w:val="2"/>
          <w:kern w:val="0"/>
          <w:szCs w:val="20"/>
        </w:rPr>
      </w:pPr>
      <w:r w:rsidRPr="00831616">
        <w:rPr>
          <w:spacing w:val="2"/>
          <w:kern w:val="0"/>
          <w:szCs w:val="20"/>
        </w:rPr>
        <w:t>本</w:t>
      </w:r>
      <w:r w:rsidRPr="00831616">
        <w:rPr>
          <w:rFonts w:hint="eastAsia"/>
          <w:spacing w:val="2"/>
          <w:kern w:val="0"/>
          <w:szCs w:val="20"/>
        </w:rPr>
        <w:t>文件不涉及专利问题。</w:t>
      </w:r>
    </w:p>
    <w:p w:rsidR="007827D9" w:rsidRDefault="007827D9" w:rsidP="007827D9">
      <w:pPr>
        <w:spacing w:line="400" w:lineRule="exact"/>
        <w:rPr>
          <w:b/>
          <w:bCs/>
          <w:sz w:val="28"/>
          <w:szCs w:val="28"/>
        </w:rPr>
      </w:pPr>
      <w:r>
        <w:rPr>
          <w:rFonts w:hint="eastAsia"/>
          <w:b/>
          <w:bCs/>
          <w:sz w:val="28"/>
          <w:szCs w:val="28"/>
        </w:rPr>
        <w:t>五</w:t>
      </w:r>
      <w:r>
        <w:rPr>
          <w:b/>
          <w:bCs/>
          <w:sz w:val="28"/>
          <w:szCs w:val="28"/>
        </w:rPr>
        <w:t>、</w:t>
      </w:r>
      <w:r>
        <w:rPr>
          <w:rFonts w:hint="eastAsia"/>
          <w:b/>
          <w:bCs/>
          <w:sz w:val="28"/>
          <w:szCs w:val="28"/>
        </w:rPr>
        <w:t>预期达到的社会效益等情况</w:t>
      </w:r>
    </w:p>
    <w:p w:rsidR="007827D9" w:rsidRDefault="007827D9" w:rsidP="007827D9">
      <w:pPr>
        <w:spacing w:line="360" w:lineRule="auto"/>
        <w:ind w:firstLineChars="200" w:firstLine="420"/>
        <w:rPr>
          <w:rFonts w:ascii="宋体" w:hAnsi="宋体"/>
          <w:szCs w:val="21"/>
        </w:rPr>
      </w:pPr>
      <w:r>
        <w:rPr>
          <w:rFonts w:hint="eastAsia"/>
        </w:rPr>
        <w:t>氧化铟广泛应用于新型液晶显示器的制造</w:t>
      </w:r>
      <w:r>
        <w:t>，</w:t>
      </w:r>
      <w:r>
        <w:rPr>
          <w:rFonts w:hint="eastAsia"/>
        </w:rPr>
        <w:t>随着信息时代的发展，特别是随着</w:t>
      </w:r>
      <w:r>
        <w:rPr>
          <w:rFonts w:hint="eastAsia"/>
        </w:rPr>
        <w:t>IT</w:t>
      </w:r>
      <w:r>
        <w:rPr>
          <w:rFonts w:hint="eastAsia"/>
        </w:rPr>
        <w:t>产业</w:t>
      </w:r>
      <w:r>
        <w:rPr>
          <w:rFonts w:ascii="宋体" w:hAnsi="宋体" w:hint="eastAsia"/>
          <w:szCs w:val="21"/>
        </w:rPr>
        <w:t>的迅猛发展，笔记本电脑、电视和手机等各种新型液晶显示器以及接触式屏幕、建筑用材料对ITO薄膜或ITO玻璃的需求日益增加（ITO靶材生产占全球铟用量的70%以上），</w:t>
      </w:r>
      <w:r>
        <w:rPr>
          <w:rFonts w:ascii="宋体" w:hAnsi="宋体"/>
          <w:szCs w:val="21"/>
        </w:rPr>
        <w:t>所以就必须有更加科学、准确、快速、更加适用的分析检测方法标准进行技术支撑，以满足</w:t>
      </w:r>
      <w:r>
        <w:rPr>
          <w:rFonts w:ascii="宋体" w:hAnsi="宋体" w:hint="eastAsia"/>
          <w:szCs w:val="21"/>
        </w:rPr>
        <w:t>市场上</w:t>
      </w:r>
      <w:r>
        <w:rPr>
          <w:rFonts w:ascii="宋体" w:hAnsi="宋体"/>
          <w:szCs w:val="21"/>
        </w:rPr>
        <w:t>各种</w:t>
      </w:r>
      <w:r>
        <w:rPr>
          <w:rFonts w:ascii="宋体" w:hAnsi="宋体" w:hint="eastAsia"/>
          <w:szCs w:val="21"/>
        </w:rPr>
        <w:t>氧化铟</w:t>
      </w:r>
      <w:r>
        <w:rPr>
          <w:rFonts w:ascii="宋体" w:hAnsi="宋体"/>
          <w:szCs w:val="21"/>
        </w:rPr>
        <w:t>产品</w:t>
      </w:r>
      <w:r>
        <w:rPr>
          <w:rFonts w:ascii="宋体" w:hAnsi="宋体" w:hint="eastAsia"/>
          <w:szCs w:val="21"/>
        </w:rPr>
        <w:t>的</w:t>
      </w:r>
      <w:r>
        <w:rPr>
          <w:rFonts w:ascii="宋体" w:hAnsi="宋体"/>
          <w:szCs w:val="21"/>
        </w:rPr>
        <w:t>化学成分分析检测。</w:t>
      </w:r>
    </w:p>
    <w:p w:rsidR="007827D9" w:rsidRPr="007827D9" w:rsidRDefault="007827D9" w:rsidP="007827D9">
      <w:pPr>
        <w:spacing w:line="360" w:lineRule="auto"/>
        <w:ind w:firstLineChars="200" w:firstLine="420"/>
        <w:rPr>
          <w:kern w:val="0"/>
          <w:sz w:val="24"/>
        </w:rPr>
      </w:pPr>
      <w:r>
        <w:rPr>
          <w:rFonts w:ascii="宋体" w:hAnsi="宋体" w:hint="eastAsia"/>
          <w:szCs w:val="21"/>
        </w:rPr>
        <w:t>本标准《氧化铟化学分析方法 第2部分：砷含量的测定》无论是在分析方法准确性还</w:t>
      </w:r>
      <w:r>
        <w:rPr>
          <w:rFonts w:hint="eastAsia"/>
        </w:rPr>
        <w:t>是在方法的适用性、前瞻性、可操作性上都做了很多开发和验证工作，能达到国际先进水平</w:t>
      </w:r>
      <w:r>
        <w:rPr>
          <w:rFonts w:ascii="宋体" w:hAnsi="宋体" w:hint="eastAsia"/>
          <w:szCs w:val="21"/>
        </w:rPr>
        <w:t>要求。该标准全面反映了我国铟行业化学检测技术水平，有利于促进国内铟生产企业进一步完善分析检测手段，进一步提升产品质量，提升我国在军工、航空航天、食品、医药等领域的技术水平。能够满足中国铟产业的实际使用和未来发展的需求，为中国铟产业的发展提供</w:t>
      </w:r>
      <w:r>
        <w:rPr>
          <w:rFonts w:ascii="宋体" w:hAnsi="宋体" w:hint="eastAsia"/>
          <w:szCs w:val="21"/>
        </w:rPr>
        <w:lastRenderedPageBreak/>
        <w:t>了基础性的技术支撑。</w:t>
      </w:r>
    </w:p>
    <w:p w:rsidR="007827D9" w:rsidRPr="00D62B0B" w:rsidRDefault="007827D9" w:rsidP="007827D9">
      <w:pPr>
        <w:spacing w:line="400" w:lineRule="exact"/>
        <w:rPr>
          <w:b/>
          <w:bCs/>
          <w:sz w:val="28"/>
          <w:szCs w:val="28"/>
        </w:rPr>
      </w:pPr>
      <w:r>
        <w:rPr>
          <w:rFonts w:hint="eastAsia"/>
          <w:b/>
          <w:bCs/>
          <w:sz w:val="28"/>
          <w:szCs w:val="28"/>
        </w:rPr>
        <w:t>六</w:t>
      </w:r>
      <w:r>
        <w:rPr>
          <w:b/>
          <w:bCs/>
          <w:sz w:val="28"/>
          <w:szCs w:val="28"/>
        </w:rPr>
        <w:t>、</w:t>
      </w:r>
      <w:r w:rsidRPr="00D62B0B">
        <w:rPr>
          <w:rFonts w:hint="eastAsia"/>
          <w:b/>
          <w:bCs/>
          <w:sz w:val="28"/>
          <w:szCs w:val="28"/>
        </w:rPr>
        <w:t>采用国际标准和国外先进标准的情况</w:t>
      </w:r>
    </w:p>
    <w:p w:rsidR="0099014B" w:rsidRDefault="007731E0">
      <w:pPr>
        <w:spacing w:line="360" w:lineRule="auto"/>
        <w:ind w:firstLine="480"/>
      </w:pPr>
      <w:r>
        <w:rPr>
          <w:rFonts w:hint="eastAsia"/>
        </w:rPr>
        <w:t>现阶段</w:t>
      </w:r>
      <w:r>
        <w:rPr>
          <w:rFonts w:hint="eastAsia"/>
        </w:rPr>
        <w:t>GB/T 23364.1-2009</w:t>
      </w:r>
      <w:r>
        <w:rPr>
          <w:rFonts w:hint="eastAsia"/>
        </w:rPr>
        <w:t>～</w:t>
      </w:r>
      <w:r>
        <w:rPr>
          <w:rFonts w:hint="eastAsia"/>
        </w:rPr>
        <w:t>GB/T 23364.6-2009</w:t>
      </w:r>
      <w:r>
        <w:rPr>
          <w:rFonts w:hint="eastAsia"/>
        </w:rPr>
        <w:t>高纯氧化铟的化学分析方法，主要通过</w:t>
      </w:r>
      <w:r>
        <w:rPr>
          <w:rFonts w:hint="eastAsia"/>
        </w:rPr>
        <w:t>ICP-MS</w:t>
      </w:r>
      <w:r>
        <w:rPr>
          <w:rFonts w:hint="eastAsia"/>
        </w:rPr>
        <w:t>进行测试，其测试范围在</w:t>
      </w:r>
      <w:r>
        <w:rPr>
          <w:rFonts w:hint="eastAsia"/>
        </w:rPr>
        <w:t>0.00005%~0.0040%</w:t>
      </w:r>
      <w:r>
        <w:rPr>
          <w:rFonts w:hint="eastAsia"/>
        </w:rPr>
        <w:t>，不适用于纯度较低的氧化铟的杂质测试。因为没有适用于低纯度氧化铟杂质的检测方法，所以此标准为氧化铟中砷含量的检测方法，填补了氧化铟产品中砷含量在</w:t>
      </w:r>
      <w:r>
        <w:rPr>
          <w:rFonts w:hint="eastAsia"/>
        </w:rPr>
        <w:t>0.00</w:t>
      </w:r>
      <w:r w:rsidR="00384B20">
        <w:t>0</w:t>
      </w:r>
      <w:r>
        <w:rPr>
          <w:rFonts w:hint="eastAsia"/>
        </w:rPr>
        <w:t>5</w:t>
      </w:r>
      <w:r w:rsidR="00FB0023">
        <w:t xml:space="preserve"> </w:t>
      </w:r>
      <w:r>
        <w:rPr>
          <w:rFonts w:hint="eastAsia"/>
        </w:rPr>
        <w:t>0%~0.40%</w:t>
      </w:r>
      <w:r>
        <w:rPr>
          <w:rFonts w:hint="eastAsia"/>
        </w:rPr>
        <w:t>的测定方法的空白，对铟产业发展的检测需求有积极作用。本方法能达到国际先进水平要求。</w:t>
      </w:r>
    </w:p>
    <w:p w:rsidR="007827D9" w:rsidRDefault="007827D9" w:rsidP="007827D9">
      <w:pPr>
        <w:spacing w:line="400" w:lineRule="exact"/>
        <w:rPr>
          <w:b/>
          <w:bCs/>
          <w:sz w:val="28"/>
          <w:szCs w:val="28"/>
        </w:rPr>
      </w:pPr>
      <w:r>
        <w:rPr>
          <w:rFonts w:hint="eastAsia"/>
          <w:b/>
          <w:bCs/>
          <w:sz w:val="28"/>
          <w:szCs w:val="28"/>
        </w:rPr>
        <w:t>七</w:t>
      </w:r>
      <w:r>
        <w:rPr>
          <w:b/>
          <w:bCs/>
          <w:sz w:val="28"/>
          <w:szCs w:val="28"/>
        </w:rPr>
        <w:t>、与现行法律、法规、强制性国家标准及相关标准协调配套情况</w:t>
      </w:r>
    </w:p>
    <w:p w:rsidR="0099014B" w:rsidRDefault="007731E0">
      <w:pPr>
        <w:spacing w:line="360" w:lineRule="auto"/>
        <w:ind w:firstLine="480"/>
      </w:pPr>
      <w:r>
        <w:t>本标准所规定的内容，完全满足国家法规要求。</w:t>
      </w:r>
    </w:p>
    <w:p w:rsidR="007827D9" w:rsidRPr="007832B4" w:rsidRDefault="007827D9" w:rsidP="007827D9">
      <w:pPr>
        <w:spacing w:line="400" w:lineRule="exact"/>
        <w:rPr>
          <w:b/>
          <w:bCs/>
          <w:sz w:val="28"/>
          <w:szCs w:val="28"/>
        </w:rPr>
      </w:pPr>
      <w:r>
        <w:rPr>
          <w:rFonts w:hint="eastAsia"/>
          <w:b/>
          <w:bCs/>
          <w:sz w:val="28"/>
          <w:szCs w:val="28"/>
        </w:rPr>
        <w:t>八、</w:t>
      </w:r>
      <w:r w:rsidRPr="007832B4">
        <w:rPr>
          <w:b/>
          <w:bCs/>
          <w:sz w:val="28"/>
          <w:szCs w:val="28"/>
        </w:rPr>
        <w:t>重大分歧意见的处理经过和依据</w:t>
      </w:r>
    </w:p>
    <w:p w:rsidR="007827D9" w:rsidRDefault="007827D9" w:rsidP="007827D9">
      <w:pPr>
        <w:spacing w:line="400" w:lineRule="exact"/>
        <w:ind w:firstLineChars="200" w:firstLine="420"/>
      </w:pPr>
      <w:r w:rsidRPr="007832B4">
        <w:rPr>
          <w:rFonts w:hint="eastAsia"/>
          <w:szCs w:val="21"/>
        </w:rPr>
        <w:t>编制组严格</w:t>
      </w:r>
      <w:r>
        <w:rPr>
          <w:rFonts w:hint="eastAsia"/>
          <w:szCs w:val="21"/>
        </w:rPr>
        <w:t>按照既定编制原则进行编写，本文件起草过程中未发生重大的分歧意见</w:t>
      </w:r>
      <w:r>
        <w:t>。</w:t>
      </w:r>
    </w:p>
    <w:p w:rsidR="007827D9" w:rsidRDefault="007827D9" w:rsidP="007827D9">
      <w:pPr>
        <w:spacing w:line="400" w:lineRule="exact"/>
        <w:rPr>
          <w:b/>
          <w:bCs/>
          <w:sz w:val="28"/>
          <w:szCs w:val="28"/>
        </w:rPr>
      </w:pPr>
      <w:r w:rsidRPr="007832B4">
        <w:rPr>
          <w:rFonts w:hint="eastAsia"/>
          <w:b/>
          <w:bCs/>
          <w:sz w:val="28"/>
          <w:szCs w:val="28"/>
        </w:rPr>
        <w:t>九、标准作为强制性或推荐性标准的建议</w:t>
      </w:r>
    </w:p>
    <w:p w:rsidR="007827D9" w:rsidRDefault="007827D9" w:rsidP="007827D9">
      <w:pPr>
        <w:spacing w:line="440" w:lineRule="exact"/>
        <w:ind w:firstLineChars="200" w:firstLine="480"/>
        <w:rPr>
          <w:kern w:val="0"/>
          <w:sz w:val="24"/>
        </w:rPr>
      </w:pPr>
      <w:r>
        <w:rPr>
          <w:kern w:val="0"/>
          <w:sz w:val="24"/>
        </w:rPr>
        <w:t>建议本标准为推荐性</w:t>
      </w:r>
      <w:r>
        <w:rPr>
          <w:rFonts w:hint="eastAsia"/>
          <w:kern w:val="0"/>
          <w:sz w:val="24"/>
        </w:rPr>
        <w:t>行业</w:t>
      </w:r>
      <w:r>
        <w:rPr>
          <w:kern w:val="0"/>
          <w:sz w:val="24"/>
        </w:rPr>
        <w:t>标准，供相关组织参考采用。</w:t>
      </w:r>
    </w:p>
    <w:p w:rsidR="007827D9" w:rsidRDefault="007827D9" w:rsidP="007827D9">
      <w:pPr>
        <w:spacing w:line="400" w:lineRule="exact"/>
        <w:rPr>
          <w:b/>
          <w:bCs/>
          <w:sz w:val="28"/>
          <w:szCs w:val="28"/>
        </w:rPr>
      </w:pPr>
      <w:r>
        <w:rPr>
          <w:rFonts w:hint="eastAsia"/>
          <w:b/>
          <w:bCs/>
          <w:sz w:val="28"/>
          <w:szCs w:val="28"/>
        </w:rPr>
        <w:t>十</w:t>
      </w:r>
      <w:r>
        <w:rPr>
          <w:b/>
          <w:bCs/>
          <w:sz w:val="28"/>
          <w:szCs w:val="28"/>
        </w:rPr>
        <w:t>、贯彻标准的要求和措施的建议</w:t>
      </w:r>
    </w:p>
    <w:p w:rsidR="007827D9" w:rsidRDefault="007827D9" w:rsidP="007827D9">
      <w:pPr>
        <w:spacing w:line="360" w:lineRule="auto"/>
        <w:ind w:firstLine="480"/>
      </w:pPr>
      <w:r>
        <w:t>本标准适用于</w:t>
      </w:r>
      <w:r>
        <w:rPr>
          <w:rFonts w:hint="eastAsia"/>
        </w:rPr>
        <w:t>氧化铟</w:t>
      </w:r>
      <w:r>
        <w:t>中</w:t>
      </w:r>
      <w:r>
        <w:rPr>
          <w:rFonts w:hint="eastAsia"/>
        </w:rPr>
        <w:t>微</w:t>
      </w:r>
      <w:r>
        <w:t>量元素</w:t>
      </w:r>
      <w:r>
        <w:rPr>
          <w:rFonts w:hint="eastAsia"/>
        </w:rPr>
        <w:t>A</w:t>
      </w:r>
      <w:r>
        <w:t>s</w:t>
      </w:r>
      <w:r>
        <w:t>的</w:t>
      </w:r>
      <w:r>
        <w:rPr>
          <w:rFonts w:hint="eastAsia"/>
        </w:rPr>
        <w:t>原子</w:t>
      </w:r>
      <w:r>
        <w:t>荧光光谱测定。建议相关单位组织专项标准宣贯会进行系统学习。本标准发布后，各企业应积极宣传和贯彻，并立即采用新标准进行分析，以保证产品质量，满足国内、外市场及用户的需要。</w:t>
      </w:r>
    </w:p>
    <w:p w:rsidR="007827D9" w:rsidRDefault="007827D9" w:rsidP="007827D9">
      <w:pPr>
        <w:spacing w:line="400" w:lineRule="exact"/>
        <w:rPr>
          <w:b/>
          <w:bCs/>
          <w:sz w:val="28"/>
          <w:szCs w:val="28"/>
        </w:rPr>
      </w:pPr>
      <w:r>
        <w:rPr>
          <w:rFonts w:hint="eastAsia"/>
          <w:b/>
          <w:bCs/>
          <w:sz w:val="28"/>
          <w:szCs w:val="28"/>
        </w:rPr>
        <w:t>十一</w:t>
      </w:r>
      <w:r>
        <w:rPr>
          <w:b/>
          <w:bCs/>
          <w:sz w:val="28"/>
          <w:szCs w:val="28"/>
        </w:rPr>
        <w:t>、废止现行有关标准的建议</w:t>
      </w:r>
    </w:p>
    <w:p w:rsidR="007827D9" w:rsidRDefault="007827D9" w:rsidP="007827D9">
      <w:pPr>
        <w:snapToGrid w:val="0"/>
        <w:spacing w:line="400" w:lineRule="exact"/>
        <w:ind w:firstLine="480"/>
        <w:rPr>
          <w:kern w:val="0"/>
        </w:rPr>
      </w:pPr>
      <w:r>
        <w:t>本标准为新制定标准，不涉及其它标准的废止。</w:t>
      </w:r>
    </w:p>
    <w:p w:rsidR="007827D9" w:rsidRDefault="007827D9" w:rsidP="007827D9">
      <w:pPr>
        <w:spacing w:line="400" w:lineRule="exact"/>
        <w:rPr>
          <w:b/>
          <w:bCs/>
          <w:sz w:val="28"/>
          <w:szCs w:val="28"/>
        </w:rPr>
      </w:pPr>
      <w:r>
        <w:rPr>
          <w:rFonts w:hint="eastAsia"/>
          <w:b/>
          <w:bCs/>
          <w:sz w:val="28"/>
          <w:szCs w:val="28"/>
        </w:rPr>
        <w:t>十二</w:t>
      </w:r>
      <w:r>
        <w:rPr>
          <w:b/>
          <w:bCs/>
          <w:sz w:val="28"/>
          <w:szCs w:val="28"/>
        </w:rPr>
        <w:t>、其他应予说明的事项</w:t>
      </w:r>
    </w:p>
    <w:p w:rsidR="007827D9" w:rsidRDefault="007827D9" w:rsidP="007827D9">
      <w:pPr>
        <w:spacing w:line="400" w:lineRule="exact"/>
        <w:ind w:firstLineChars="200" w:firstLine="420"/>
      </w:pPr>
      <w:r>
        <w:t>无。</w:t>
      </w:r>
    </w:p>
    <w:p w:rsidR="0099014B" w:rsidRDefault="007731E0" w:rsidP="007827D9">
      <w:pPr>
        <w:spacing w:line="400" w:lineRule="exact"/>
        <w:ind w:leftChars="200" w:left="5880" w:hangingChars="2600" w:hanging="5460"/>
        <w:rPr>
          <w:sz w:val="40"/>
          <w:szCs w:val="21"/>
        </w:rPr>
      </w:pPr>
      <w:r>
        <w:t xml:space="preserve">      </w:t>
      </w:r>
      <w:r>
        <w:rPr>
          <w:b/>
          <w:bCs/>
        </w:rPr>
        <w:t>《</w:t>
      </w:r>
      <w:r>
        <w:rPr>
          <w:rFonts w:hint="eastAsia"/>
          <w:b/>
          <w:bCs/>
        </w:rPr>
        <w:t>氧化铟化学分析方法</w:t>
      </w:r>
      <w:r>
        <w:rPr>
          <w:rFonts w:hint="eastAsia"/>
          <w:b/>
          <w:bCs/>
        </w:rPr>
        <w:t xml:space="preserve"> </w:t>
      </w:r>
      <w:r>
        <w:rPr>
          <w:rFonts w:hint="eastAsia"/>
          <w:b/>
          <w:bCs/>
        </w:rPr>
        <w:t>第</w:t>
      </w:r>
      <w:r>
        <w:rPr>
          <w:rFonts w:hint="eastAsia"/>
          <w:b/>
          <w:bCs/>
        </w:rPr>
        <w:t>2</w:t>
      </w:r>
      <w:r>
        <w:rPr>
          <w:rFonts w:hint="eastAsia"/>
          <w:b/>
          <w:bCs/>
        </w:rPr>
        <w:t>部分：砷含量的测定</w:t>
      </w:r>
      <w:r>
        <w:rPr>
          <w:b/>
          <w:bCs/>
        </w:rPr>
        <w:t>》行业标准编制组</w:t>
      </w:r>
      <w:r>
        <w:rPr>
          <w:b/>
          <w:bCs/>
        </w:rPr>
        <w:t xml:space="preserve"> </w:t>
      </w:r>
      <w:r>
        <w:t xml:space="preserve">                                                  2022</w:t>
      </w:r>
      <w:r>
        <w:t>年</w:t>
      </w:r>
      <w:r w:rsidR="00BA1B79">
        <w:rPr>
          <w:rFonts w:hint="eastAsia"/>
        </w:rPr>
        <w:t>1</w:t>
      </w:r>
      <w:r w:rsidR="00BA1B79">
        <w:t>0</w:t>
      </w:r>
      <w:r>
        <w:t>月</w:t>
      </w:r>
      <w:r w:rsidR="00BA1B79">
        <w:rPr>
          <w:rFonts w:hint="eastAsia"/>
        </w:rPr>
        <w:t>2</w:t>
      </w:r>
      <w:r w:rsidR="00BA1B79">
        <w:t>0</w:t>
      </w:r>
      <w:bookmarkStart w:id="4" w:name="_GoBack"/>
      <w:bookmarkEnd w:id="4"/>
      <w:r>
        <w:t>日</w:t>
      </w:r>
    </w:p>
    <w:sectPr w:rsidR="009901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74" w:rsidRDefault="00D03674" w:rsidP="00CF629C">
      <w:r>
        <w:separator/>
      </w:r>
    </w:p>
  </w:endnote>
  <w:endnote w:type="continuationSeparator" w:id="0">
    <w:p w:rsidR="00D03674" w:rsidRDefault="00D03674" w:rsidP="00CF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74" w:rsidRDefault="00D03674" w:rsidP="00CF629C">
      <w:r>
        <w:separator/>
      </w:r>
    </w:p>
  </w:footnote>
  <w:footnote w:type="continuationSeparator" w:id="0">
    <w:p w:rsidR="00D03674" w:rsidRDefault="00D03674" w:rsidP="00CF6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EA7"/>
    <w:multiLevelType w:val="multilevel"/>
    <w:tmpl w:val="041A7EA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F978784"/>
    <w:multiLevelType w:val="singleLevel"/>
    <w:tmpl w:val="5F978784"/>
    <w:lvl w:ilvl="0">
      <w:start w:val="9"/>
      <w:numFmt w:val="chineseCounting"/>
      <w:suff w:val="nothing"/>
      <w:lvlText w:val="%1、"/>
      <w:lvlJc w:val="left"/>
    </w:lvl>
  </w:abstractNum>
  <w:abstractNum w:abstractNumId="3" w15:restartNumberingAfterBreak="0">
    <w:nsid w:val="646260FA"/>
    <w:multiLevelType w:val="multilevel"/>
    <w:tmpl w:val="646260FA"/>
    <w:lvl w:ilvl="0">
      <w:start w:val="1"/>
      <w:numFmt w:val="decimal"/>
      <w:pStyle w:val="a4"/>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779B40E3"/>
    <w:multiLevelType w:val="multilevel"/>
    <w:tmpl w:val="779B40E3"/>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0NWU4MDY3MDIxYmQ3YWVjNGRmNzJiYTE4ZjE1YjAifQ=="/>
  </w:docVars>
  <w:rsids>
    <w:rsidRoot w:val="00A07EBD"/>
    <w:rsid w:val="00003AA2"/>
    <w:rsid w:val="000046C1"/>
    <w:rsid w:val="00005744"/>
    <w:rsid w:val="000172AB"/>
    <w:rsid w:val="00023E75"/>
    <w:rsid w:val="00032341"/>
    <w:rsid w:val="00033BD5"/>
    <w:rsid w:val="0005092B"/>
    <w:rsid w:val="00055FBD"/>
    <w:rsid w:val="00075211"/>
    <w:rsid w:val="00095462"/>
    <w:rsid w:val="000B7769"/>
    <w:rsid w:val="0010714A"/>
    <w:rsid w:val="00123A95"/>
    <w:rsid w:val="00147C60"/>
    <w:rsid w:val="0017242D"/>
    <w:rsid w:val="00173281"/>
    <w:rsid w:val="00191B5D"/>
    <w:rsid w:val="001963EF"/>
    <w:rsid w:val="001A29FB"/>
    <w:rsid w:val="001C451A"/>
    <w:rsid w:val="001C72A0"/>
    <w:rsid w:val="001E14C4"/>
    <w:rsid w:val="001E4531"/>
    <w:rsid w:val="001F3FCA"/>
    <w:rsid w:val="0020581C"/>
    <w:rsid w:val="00207F27"/>
    <w:rsid w:val="00236AFD"/>
    <w:rsid w:val="002456D5"/>
    <w:rsid w:val="0025195A"/>
    <w:rsid w:val="002649A4"/>
    <w:rsid w:val="0028467D"/>
    <w:rsid w:val="0028680B"/>
    <w:rsid w:val="002D7203"/>
    <w:rsid w:val="002E4064"/>
    <w:rsid w:val="002E4944"/>
    <w:rsid w:val="002F60F3"/>
    <w:rsid w:val="003318FE"/>
    <w:rsid w:val="00345C2B"/>
    <w:rsid w:val="0034714F"/>
    <w:rsid w:val="003527DB"/>
    <w:rsid w:val="00384B20"/>
    <w:rsid w:val="00385AD5"/>
    <w:rsid w:val="003874F3"/>
    <w:rsid w:val="00396381"/>
    <w:rsid w:val="0039784E"/>
    <w:rsid w:val="003A1287"/>
    <w:rsid w:val="003A7219"/>
    <w:rsid w:val="003B00FD"/>
    <w:rsid w:val="003C1E77"/>
    <w:rsid w:val="003D0682"/>
    <w:rsid w:val="003E4469"/>
    <w:rsid w:val="003E485E"/>
    <w:rsid w:val="003F2249"/>
    <w:rsid w:val="00421D0A"/>
    <w:rsid w:val="00422B90"/>
    <w:rsid w:val="0043109F"/>
    <w:rsid w:val="00445E38"/>
    <w:rsid w:val="0048371F"/>
    <w:rsid w:val="00485CB5"/>
    <w:rsid w:val="00494749"/>
    <w:rsid w:val="004A0EC7"/>
    <w:rsid w:val="004A6592"/>
    <w:rsid w:val="004C3BD2"/>
    <w:rsid w:val="004E4193"/>
    <w:rsid w:val="005026A6"/>
    <w:rsid w:val="00511575"/>
    <w:rsid w:val="0052405B"/>
    <w:rsid w:val="00524730"/>
    <w:rsid w:val="00526343"/>
    <w:rsid w:val="00536135"/>
    <w:rsid w:val="00536B44"/>
    <w:rsid w:val="005623F5"/>
    <w:rsid w:val="00562A85"/>
    <w:rsid w:val="00567E30"/>
    <w:rsid w:val="00581FCE"/>
    <w:rsid w:val="005974DA"/>
    <w:rsid w:val="005B3E30"/>
    <w:rsid w:val="005E31B0"/>
    <w:rsid w:val="005E3D84"/>
    <w:rsid w:val="005E733E"/>
    <w:rsid w:val="005F6FEB"/>
    <w:rsid w:val="00601C22"/>
    <w:rsid w:val="006247BD"/>
    <w:rsid w:val="00640542"/>
    <w:rsid w:val="0064508E"/>
    <w:rsid w:val="00650E2A"/>
    <w:rsid w:val="0065523A"/>
    <w:rsid w:val="00663A34"/>
    <w:rsid w:val="00666D58"/>
    <w:rsid w:val="00682296"/>
    <w:rsid w:val="00684165"/>
    <w:rsid w:val="00696507"/>
    <w:rsid w:val="006B3008"/>
    <w:rsid w:val="006C7C3E"/>
    <w:rsid w:val="006E2277"/>
    <w:rsid w:val="007203E9"/>
    <w:rsid w:val="00720931"/>
    <w:rsid w:val="00720ED9"/>
    <w:rsid w:val="00735991"/>
    <w:rsid w:val="0073792F"/>
    <w:rsid w:val="00740B35"/>
    <w:rsid w:val="00757565"/>
    <w:rsid w:val="007731E0"/>
    <w:rsid w:val="00775265"/>
    <w:rsid w:val="00776FC5"/>
    <w:rsid w:val="007827D9"/>
    <w:rsid w:val="007838C3"/>
    <w:rsid w:val="007B65F3"/>
    <w:rsid w:val="007D68D2"/>
    <w:rsid w:val="007E0FCB"/>
    <w:rsid w:val="007F2B82"/>
    <w:rsid w:val="00816623"/>
    <w:rsid w:val="008340AD"/>
    <w:rsid w:val="00854275"/>
    <w:rsid w:val="008624C5"/>
    <w:rsid w:val="00875B58"/>
    <w:rsid w:val="00883A28"/>
    <w:rsid w:val="00884949"/>
    <w:rsid w:val="00893DE8"/>
    <w:rsid w:val="00895379"/>
    <w:rsid w:val="008A397F"/>
    <w:rsid w:val="008A54EA"/>
    <w:rsid w:val="008A634C"/>
    <w:rsid w:val="008B27E6"/>
    <w:rsid w:val="008D04B2"/>
    <w:rsid w:val="008D2DCD"/>
    <w:rsid w:val="008D659D"/>
    <w:rsid w:val="008E6857"/>
    <w:rsid w:val="00901ABD"/>
    <w:rsid w:val="009064E3"/>
    <w:rsid w:val="00915201"/>
    <w:rsid w:val="0092520C"/>
    <w:rsid w:val="00946462"/>
    <w:rsid w:val="00964896"/>
    <w:rsid w:val="009673CE"/>
    <w:rsid w:val="0096782D"/>
    <w:rsid w:val="009755E3"/>
    <w:rsid w:val="00976BED"/>
    <w:rsid w:val="0099014B"/>
    <w:rsid w:val="00990E40"/>
    <w:rsid w:val="009976F9"/>
    <w:rsid w:val="009A3235"/>
    <w:rsid w:val="009C166F"/>
    <w:rsid w:val="00A07EBD"/>
    <w:rsid w:val="00A12AB1"/>
    <w:rsid w:val="00A12C94"/>
    <w:rsid w:val="00A16311"/>
    <w:rsid w:val="00A751F6"/>
    <w:rsid w:val="00A759B7"/>
    <w:rsid w:val="00A80EF6"/>
    <w:rsid w:val="00A9517A"/>
    <w:rsid w:val="00AB56F9"/>
    <w:rsid w:val="00AE09B1"/>
    <w:rsid w:val="00AF3C26"/>
    <w:rsid w:val="00B03B3D"/>
    <w:rsid w:val="00B16C52"/>
    <w:rsid w:val="00B175C8"/>
    <w:rsid w:val="00B22837"/>
    <w:rsid w:val="00B42ED2"/>
    <w:rsid w:val="00B461FE"/>
    <w:rsid w:val="00B80E2F"/>
    <w:rsid w:val="00BA1B79"/>
    <w:rsid w:val="00BB3AA6"/>
    <w:rsid w:val="00BC6ABF"/>
    <w:rsid w:val="00BD743D"/>
    <w:rsid w:val="00C02B8B"/>
    <w:rsid w:val="00C2254C"/>
    <w:rsid w:val="00C24DB6"/>
    <w:rsid w:val="00C34630"/>
    <w:rsid w:val="00C36950"/>
    <w:rsid w:val="00C554D9"/>
    <w:rsid w:val="00C62E92"/>
    <w:rsid w:val="00C907FB"/>
    <w:rsid w:val="00CF0196"/>
    <w:rsid w:val="00CF629C"/>
    <w:rsid w:val="00D03674"/>
    <w:rsid w:val="00D230D2"/>
    <w:rsid w:val="00D51B5E"/>
    <w:rsid w:val="00D57084"/>
    <w:rsid w:val="00D638AD"/>
    <w:rsid w:val="00D86E1E"/>
    <w:rsid w:val="00DA7816"/>
    <w:rsid w:val="00DB28A9"/>
    <w:rsid w:val="00DD0C20"/>
    <w:rsid w:val="00DD129B"/>
    <w:rsid w:val="00DD1D34"/>
    <w:rsid w:val="00DE1B8B"/>
    <w:rsid w:val="00E24C1C"/>
    <w:rsid w:val="00E26BF5"/>
    <w:rsid w:val="00E415D7"/>
    <w:rsid w:val="00E44DCD"/>
    <w:rsid w:val="00E46397"/>
    <w:rsid w:val="00E50B6B"/>
    <w:rsid w:val="00E56FC9"/>
    <w:rsid w:val="00E612BB"/>
    <w:rsid w:val="00E61376"/>
    <w:rsid w:val="00E825E0"/>
    <w:rsid w:val="00E9236A"/>
    <w:rsid w:val="00E9640D"/>
    <w:rsid w:val="00EB0D8C"/>
    <w:rsid w:val="00EC4F5B"/>
    <w:rsid w:val="00ED64C9"/>
    <w:rsid w:val="00F16E51"/>
    <w:rsid w:val="00F24979"/>
    <w:rsid w:val="00F35992"/>
    <w:rsid w:val="00F51CD1"/>
    <w:rsid w:val="00F70D49"/>
    <w:rsid w:val="00F747F7"/>
    <w:rsid w:val="00F834C9"/>
    <w:rsid w:val="00F85EE3"/>
    <w:rsid w:val="00F93C85"/>
    <w:rsid w:val="00F94E2F"/>
    <w:rsid w:val="00FB0023"/>
    <w:rsid w:val="00FB15E7"/>
    <w:rsid w:val="00FF29B4"/>
    <w:rsid w:val="2A4D3103"/>
    <w:rsid w:val="309648CC"/>
    <w:rsid w:val="39E04E6E"/>
    <w:rsid w:val="5DDE5652"/>
    <w:rsid w:val="734A27DA"/>
    <w:rsid w:val="7CEC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76F00"/>
  <w15:docId w15:val="{4FCFBCEE-E199-43B9-B2E9-C8B1443E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F629C"/>
    <w:pPr>
      <w:widowControl w:val="0"/>
      <w:jc w:val="both"/>
    </w:pPr>
    <w:rPr>
      <w:rFonts w:ascii="Times New Roman" w:eastAsia="宋体" w:hAnsi="Times New Roman" w:cs="Times New Roman"/>
      <w:kern w:val="2"/>
      <w:sz w:val="21"/>
      <w:szCs w:val="24"/>
    </w:rPr>
  </w:style>
  <w:style w:type="paragraph" w:styleId="1">
    <w:name w:val="heading 1"/>
    <w:basedOn w:val="a5"/>
    <w:next w:val="a5"/>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Indent"/>
    <w:basedOn w:val="a5"/>
    <w:link w:val="aa"/>
    <w:uiPriority w:val="99"/>
    <w:unhideWhenUsed/>
    <w:qFormat/>
    <w:pPr>
      <w:spacing w:line="360" w:lineRule="auto"/>
      <w:ind w:firstLine="420"/>
      <w:jc w:val="left"/>
    </w:pPr>
    <w:rPr>
      <w:rFonts w:ascii="Calibri" w:hAnsi="Calibri" w:cs="黑体"/>
      <w:sz w:val="23"/>
      <w:szCs w:val="22"/>
    </w:rPr>
  </w:style>
  <w:style w:type="paragraph" w:styleId="ab">
    <w:name w:val="footer"/>
    <w:basedOn w:val="a5"/>
    <w:link w:val="ac"/>
    <w:uiPriority w:val="99"/>
    <w:unhideWhenUsed/>
    <w:qFormat/>
    <w:pPr>
      <w:tabs>
        <w:tab w:val="center" w:pos="4153"/>
        <w:tab w:val="right" w:pos="8306"/>
      </w:tabs>
      <w:snapToGrid w:val="0"/>
      <w:jc w:val="left"/>
    </w:pPr>
    <w:rPr>
      <w:sz w:val="18"/>
      <w:szCs w:val="18"/>
    </w:rPr>
  </w:style>
  <w:style w:type="paragraph" w:styleId="ad">
    <w:name w:val="header"/>
    <w:basedOn w:val="a5"/>
    <w:link w:val="ae"/>
    <w:uiPriority w:val="99"/>
    <w:unhideWhenUsed/>
    <w:qFormat/>
    <w:pPr>
      <w:pBdr>
        <w:bottom w:val="single" w:sz="6" w:space="1" w:color="auto"/>
      </w:pBdr>
      <w:tabs>
        <w:tab w:val="center" w:pos="4153"/>
        <w:tab w:val="right" w:pos="8306"/>
      </w:tabs>
      <w:snapToGrid w:val="0"/>
      <w:jc w:val="center"/>
    </w:pPr>
    <w:rPr>
      <w:sz w:val="18"/>
      <w:szCs w:val="18"/>
    </w:rPr>
  </w:style>
  <w:style w:type="table" w:styleId="af">
    <w:name w:val="Table Grid"/>
    <w:basedOn w:val="a7"/>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6"/>
    <w:uiPriority w:val="99"/>
    <w:semiHidden/>
    <w:unhideWhenUsed/>
    <w:qFormat/>
    <w:rPr>
      <w:color w:val="0000FF"/>
      <w:u w:val="single"/>
    </w:rPr>
  </w:style>
  <w:style w:type="character" w:customStyle="1" w:styleId="ae">
    <w:name w:val="页眉 字符"/>
    <w:basedOn w:val="a6"/>
    <w:link w:val="ad"/>
    <w:uiPriority w:val="99"/>
    <w:qFormat/>
    <w:rPr>
      <w:sz w:val="18"/>
      <w:szCs w:val="18"/>
    </w:rPr>
  </w:style>
  <w:style w:type="character" w:customStyle="1" w:styleId="ac">
    <w:name w:val="页脚 字符"/>
    <w:basedOn w:val="a6"/>
    <w:link w:val="ab"/>
    <w:uiPriority w:val="99"/>
    <w:qFormat/>
    <w:rPr>
      <w:sz w:val="18"/>
      <w:szCs w:val="18"/>
    </w:rPr>
  </w:style>
  <w:style w:type="character" w:customStyle="1" w:styleId="Char">
    <w:name w:val="段 Char"/>
    <w:basedOn w:val="a6"/>
    <w:link w:val="af1"/>
    <w:uiPriority w:val="99"/>
    <w:qFormat/>
    <w:locked/>
    <w:rPr>
      <w:rFonts w:ascii="宋体" w:cs="Times New Roman"/>
      <w:sz w:val="22"/>
    </w:rPr>
  </w:style>
  <w:style w:type="paragraph" w:customStyle="1" w:styleId="af1">
    <w:name w:val="段"/>
    <w:link w:val="Char"/>
    <w:uiPriority w:val="99"/>
    <w:qFormat/>
    <w:pPr>
      <w:tabs>
        <w:tab w:val="center" w:pos="4201"/>
        <w:tab w:val="right" w:leader="dot" w:pos="9298"/>
      </w:tabs>
      <w:autoSpaceDE w:val="0"/>
      <w:autoSpaceDN w:val="0"/>
      <w:spacing w:after="200" w:line="276" w:lineRule="auto"/>
      <w:ind w:firstLineChars="200" w:firstLine="420"/>
      <w:jc w:val="both"/>
    </w:pPr>
    <w:rPr>
      <w:rFonts w:ascii="宋体" w:cs="Times New Roman"/>
      <w:kern w:val="2"/>
      <w:sz w:val="22"/>
      <w:szCs w:val="22"/>
    </w:rPr>
  </w:style>
  <w:style w:type="paragraph" w:customStyle="1" w:styleId="a4">
    <w:name w:val="正文表标题"/>
    <w:next w:val="af1"/>
    <w:qFormat/>
    <w:pPr>
      <w:numPr>
        <w:numId w:val="1"/>
      </w:numPr>
      <w:tabs>
        <w:tab w:val="left" w:pos="360"/>
      </w:tabs>
      <w:spacing w:beforeLines="50" w:afterLines="50"/>
      <w:jc w:val="center"/>
    </w:pPr>
    <w:rPr>
      <w:rFonts w:ascii="黑体" w:eastAsia="黑体" w:hAnsi="Times New Roman" w:cs="Times New Roman"/>
      <w:sz w:val="21"/>
    </w:rPr>
  </w:style>
  <w:style w:type="paragraph" w:styleId="af2">
    <w:name w:val="List Paragraph"/>
    <w:basedOn w:val="a5"/>
    <w:uiPriority w:val="99"/>
    <w:qFormat/>
    <w:pPr>
      <w:ind w:firstLineChars="200" w:firstLine="420"/>
    </w:pPr>
    <w:rPr>
      <w:rFonts w:ascii="Calibri" w:hAnsi="Calibri"/>
      <w:szCs w:val="22"/>
    </w:rPr>
  </w:style>
  <w:style w:type="character" w:customStyle="1" w:styleId="10">
    <w:name w:val="标题 1 字符"/>
    <w:basedOn w:val="a6"/>
    <w:link w:val="1"/>
    <w:uiPriority w:val="9"/>
    <w:qFormat/>
    <w:rPr>
      <w:rFonts w:ascii="宋体" w:eastAsia="宋体" w:hAnsi="宋体" w:cs="宋体"/>
      <w:b/>
      <w:bCs/>
      <w:kern w:val="36"/>
      <w:sz w:val="48"/>
      <w:szCs w:val="48"/>
    </w:rPr>
  </w:style>
  <w:style w:type="character" w:customStyle="1" w:styleId="aa">
    <w:name w:val="正文文本缩进 字符"/>
    <w:basedOn w:val="a6"/>
    <w:link w:val="a9"/>
    <w:uiPriority w:val="99"/>
    <w:qFormat/>
    <w:rPr>
      <w:rFonts w:ascii="Calibri" w:eastAsia="宋体" w:hAnsi="Calibri" w:cs="黑体"/>
      <w:sz w:val="23"/>
    </w:rPr>
  </w:style>
  <w:style w:type="paragraph" w:customStyle="1" w:styleId="a2">
    <w:name w:val="四级条标题"/>
    <w:basedOn w:val="a5"/>
    <w:next w:val="af1"/>
    <w:qFormat/>
    <w:rsid w:val="000B7769"/>
    <w:pPr>
      <w:widowControl/>
      <w:numPr>
        <w:ilvl w:val="4"/>
        <w:numId w:val="5"/>
      </w:numPr>
      <w:spacing w:beforeLines="50" w:before="50" w:afterLines="50" w:after="50"/>
      <w:jc w:val="left"/>
      <w:outlineLvl w:val="5"/>
    </w:pPr>
    <w:rPr>
      <w:rFonts w:eastAsia="黑体"/>
      <w:kern w:val="0"/>
      <w:szCs w:val="21"/>
    </w:rPr>
  </w:style>
  <w:style w:type="paragraph" w:customStyle="1" w:styleId="a1">
    <w:name w:val="二级条标题"/>
    <w:basedOn w:val="a0"/>
    <w:next w:val="af1"/>
    <w:qFormat/>
    <w:rsid w:val="000B7769"/>
    <w:pPr>
      <w:numPr>
        <w:ilvl w:val="2"/>
      </w:numPr>
      <w:spacing w:before="50" w:after="50"/>
      <w:outlineLvl w:val="3"/>
    </w:pPr>
    <w:rPr>
      <w:rFonts w:ascii="Times New Roman"/>
    </w:rPr>
  </w:style>
  <w:style w:type="paragraph" w:customStyle="1" w:styleId="a0">
    <w:name w:val="一级条标题"/>
    <w:next w:val="af1"/>
    <w:qFormat/>
    <w:rsid w:val="000B7769"/>
    <w:pPr>
      <w:numPr>
        <w:ilvl w:val="1"/>
        <w:numId w:val="5"/>
      </w:numPr>
      <w:spacing w:beforeLines="50" w:afterLines="50"/>
      <w:outlineLvl w:val="2"/>
    </w:pPr>
    <w:rPr>
      <w:rFonts w:ascii="黑体" w:eastAsia="黑体" w:hAnsi="Times New Roman" w:cs="Times New Roman"/>
      <w:sz w:val="21"/>
      <w:szCs w:val="21"/>
    </w:rPr>
  </w:style>
  <w:style w:type="paragraph" w:customStyle="1" w:styleId="a">
    <w:name w:val="章标题"/>
    <w:next w:val="af1"/>
    <w:qFormat/>
    <w:rsid w:val="000B7769"/>
    <w:pPr>
      <w:numPr>
        <w:numId w:val="5"/>
      </w:numPr>
      <w:spacing w:beforeLines="100" w:afterLines="100"/>
      <w:jc w:val="both"/>
      <w:outlineLvl w:val="1"/>
    </w:pPr>
    <w:rPr>
      <w:rFonts w:ascii="黑体" w:eastAsia="黑体" w:hAnsi="Times New Roman" w:cs="Times New Roman"/>
      <w:sz w:val="21"/>
    </w:rPr>
  </w:style>
  <w:style w:type="paragraph" w:customStyle="1" w:styleId="a3">
    <w:name w:val="五级条标题"/>
    <w:basedOn w:val="a2"/>
    <w:next w:val="af1"/>
    <w:qFormat/>
    <w:rsid w:val="000B7769"/>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E6%9C%89%E9%99%90%E8%B4%A3%E4%BB%BB%E5%85%AC%E5%8F%B8" TargetMode="External"/><Relationship Id="rId3" Type="http://schemas.openxmlformats.org/officeDocument/2006/relationships/settings" Target="settings.xml"/><Relationship Id="rId7" Type="http://schemas.openxmlformats.org/officeDocument/2006/relationships/hyperlink" Target="https://baike.baidu.com/item/%E6%9C%89%E9%99%90%E8%B4%A3%E4%BB%BB%E5%85%AC%E5%8F%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1692</Words>
  <Characters>9646</Characters>
  <Application>Microsoft Office Word</Application>
  <DocSecurity>0</DocSecurity>
  <Lines>80</Lines>
  <Paragraphs>22</Paragraphs>
  <ScaleCrop>false</ScaleCrop>
  <Company>Microsoft</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xtzj</cp:lastModifiedBy>
  <cp:revision>19</cp:revision>
  <dcterms:created xsi:type="dcterms:W3CDTF">2022-10-25T06:03:00Z</dcterms:created>
  <dcterms:modified xsi:type="dcterms:W3CDTF">2022-10-25T07:29:00Z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B5FB8BCA676444D7A7BFC805264B8CB6</vt:lpwstr>
  </property>
</Properties>
</file>