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4"/>
        <w:rPr>
          <w:color w:val="000000"/>
        </w:rPr>
      </w:pPr>
      <w:bookmarkStart w:id="0" w:name="SectionMark0"/>
      <w:r>
        <w:rPr>
          <w:color w:val="000000"/>
        </w:rPr>
        <w:drawing>
          <wp:anchor distT="0" distB="0" distL="114300" distR="114300" simplePos="0" relativeHeight="251666432" behindDoc="0" locked="1" layoutInCell="0" allowOverlap="1">
            <wp:simplePos x="0" y="0"/>
            <wp:positionH relativeFrom="margin">
              <wp:posOffset>4342765</wp:posOffset>
            </wp:positionH>
            <wp:positionV relativeFrom="margin">
              <wp:posOffset>116840</wp:posOffset>
            </wp:positionV>
            <wp:extent cx="1439545" cy="720090"/>
            <wp:effectExtent l="0" t="0" r="8255" b="3810"/>
            <wp:wrapNone/>
            <wp:docPr id="1" name="HBPicture" descr="GB"/>
            <wp:cNvGraphicFramePr/>
            <a:graphic xmlns:a="http://schemas.openxmlformats.org/drawingml/2006/main">
              <a:graphicData uri="http://schemas.openxmlformats.org/drawingml/2006/picture">
                <pic:pic xmlns:pic="http://schemas.openxmlformats.org/drawingml/2006/picture">
                  <pic:nvPicPr>
                    <pic:cNvPr id="1" name="HBPicture" descr="GB"/>
                    <pic:cNvPicPr/>
                  </pic:nvPicPr>
                  <pic:blipFill>
                    <a:blip r:embed="rId22"/>
                    <a:stretch>
                      <a:fillRect/>
                    </a:stretch>
                  </pic:blipFill>
                  <pic:spPr>
                    <a:xfrm>
                      <a:off x="0" y="0"/>
                      <a:ext cx="1439545" cy="720090"/>
                    </a:xfrm>
                    <a:prstGeom prst="rect">
                      <a:avLst/>
                    </a:prstGeom>
                    <a:noFill/>
                    <a:ln>
                      <a:noFill/>
                    </a:ln>
                  </pic:spPr>
                </pic:pic>
              </a:graphicData>
            </a:graphic>
          </wp:anchor>
        </w:drawing>
      </w:r>
      <w:r>
        <w:rPr>
          <w:color w:val="000000"/>
        </w:rPr>
        <mc:AlternateContent>
          <mc:Choice Requires="wps">
            <w:drawing>
              <wp:anchor distT="0" distB="0" distL="114300" distR="114300" simplePos="0" relativeHeight="251663360" behindDoc="0" locked="1" layoutInCell="1" allowOverlap="1">
                <wp:simplePos x="0" y="0"/>
                <wp:positionH relativeFrom="margin">
                  <wp:posOffset>4000500</wp:posOffset>
                </wp:positionH>
                <wp:positionV relativeFrom="margin">
                  <wp:posOffset>8533765</wp:posOffset>
                </wp:positionV>
                <wp:extent cx="2019300" cy="312420"/>
                <wp:effectExtent l="0" t="0" r="0" b="11430"/>
                <wp:wrapNone/>
                <wp:docPr id="19" name="fmFrame6"/>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a:effectLst/>
                      </wps:spPr>
                      <wps:txbx>
                        <w:txbxContent>
                          <w:p>
                            <w:pPr>
                              <w:pStyle w:val="62"/>
                              <w:rPr>
                                <w:rFonts w:ascii="黑体" w:hAnsi="黑体"/>
                              </w:rPr>
                            </w:pPr>
                            <w:r>
                              <w:rPr>
                                <w:rFonts w:ascii="黑体" w:hAnsi="黑体"/>
                              </w:rPr>
                              <w:t>202X</w:t>
                            </w:r>
                            <w:r>
                              <w:rPr>
                                <w:rFonts w:hint="eastAsia" w:ascii="黑体" w:hAnsi="黑体"/>
                                <w:color w:val="000000"/>
                              </w:rPr>
                              <w:t>-</w:t>
                            </w:r>
                            <w:r>
                              <w:rPr>
                                <w:rFonts w:ascii="黑体" w:hAnsi="黑体"/>
                                <w:color w:val="000000"/>
                              </w:rPr>
                              <w:t>XX</w:t>
                            </w:r>
                            <w:r>
                              <w:rPr>
                                <w:rFonts w:hint="eastAsia" w:ascii="黑体" w:hAnsi="黑体"/>
                                <w:color w:val="000000"/>
                              </w:rPr>
                              <w:t>-</w:t>
                            </w:r>
                            <w:r>
                              <w:rPr>
                                <w:rFonts w:ascii="黑体" w:hAnsi="黑体"/>
                                <w:color w:val="000000"/>
                              </w:rPr>
                              <w:t>XX</w:t>
                            </w:r>
                            <w:r>
                              <w:rPr>
                                <w:rFonts w:hint="eastAsia" w:ascii="黑体" w:hAnsi="黑体"/>
                              </w:rPr>
                              <w:t>实施</w:t>
                            </w:r>
                          </w:p>
                        </w:txbxContent>
                      </wps:txbx>
                      <wps:bodyPr rot="0" vert="horz" wrap="square" lIns="0" tIns="0" rIns="0" bIns="0" anchor="t" anchorCtr="0" upright="1">
                        <a:noAutofit/>
                      </wps:bodyPr>
                    </wps:wsp>
                  </a:graphicData>
                </a:graphic>
              </wp:anchor>
            </w:drawing>
          </mc:Choice>
          <mc:Fallback>
            <w:pict>
              <v:shape id="fmFrame6" o:spid="_x0000_s1026" o:spt="202" type="#_x0000_t202" style="position:absolute;left:0pt;margin-left:315pt;margin-top:671.95pt;height:24.6pt;width:159pt;mso-position-horizontal-relative:margin;mso-position-vertical-relative:margin;z-index:251663360;mso-width-relative:page;mso-height-relative:page;" fillcolor="#FFFFFF" filled="t" stroked="f" coordsize="21600,21600" o:gfxdata="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9UJkg2gAAAA0BAAAPAAAA&#10;AAAAAAEAIAAAACIAAABkcnMvZG93bnJldi54bWxQSwECFAAUAAAACACHTuJAXnBzWhMCAAA6BAAA&#10;DgAAAAAAAAABACAAAAApAQAAZHJzL2Uyb0RvYy54bWxQSwUGAAAAAAYABgBZAQAArgUAAAAA&#10;">
                <v:fill on="t" focussize="0,0"/>
                <v:stroke on="f"/>
                <v:imagedata o:title=""/>
                <o:lock v:ext="edit" aspectratio="f"/>
                <v:textbox inset="0mm,0mm,0mm,0mm">
                  <w:txbxContent>
                    <w:p>
                      <w:pPr>
                        <w:pStyle w:val="62"/>
                        <w:rPr>
                          <w:rFonts w:ascii="黑体" w:hAnsi="黑体"/>
                        </w:rPr>
                      </w:pPr>
                      <w:r>
                        <w:rPr>
                          <w:rFonts w:ascii="黑体" w:hAnsi="黑体"/>
                        </w:rPr>
                        <w:t>202X</w:t>
                      </w:r>
                      <w:r>
                        <w:rPr>
                          <w:rFonts w:hint="eastAsia" w:ascii="黑体" w:hAnsi="黑体"/>
                          <w:color w:val="000000"/>
                        </w:rPr>
                        <w:t>-</w:t>
                      </w:r>
                      <w:r>
                        <w:rPr>
                          <w:rFonts w:ascii="黑体" w:hAnsi="黑体"/>
                          <w:color w:val="000000"/>
                        </w:rPr>
                        <w:t>XX</w:t>
                      </w:r>
                      <w:r>
                        <w:rPr>
                          <w:rFonts w:hint="eastAsia" w:ascii="黑体" w:hAnsi="黑体"/>
                          <w:color w:val="000000"/>
                        </w:rPr>
                        <w:t>-</w:t>
                      </w:r>
                      <w:r>
                        <w:rPr>
                          <w:rFonts w:ascii="黑体" w:hAnsi="黑体"/>
                          <w:color w:val="000000"/>
                        </w:rPr>
                        <w:t>XX</w:t>
                      </w:r>
                      <w:r>
                        <w:rPr>
                          <w:rFonts w:hint="eastAsia" w:ascii="黑体" w:hAnsi="黑体"/>
                        </w:rPr>
                        <w:t>实施</w:t>
                      </w:r>
                    </w:p>
                  </w:txbxContent>
                </v:textbox>
                <w10:anchorlock/>
              </v:shape>
            </w:pict>
          </mc:Fallback>
        </mc:AlternateContent>
      </w:r>
      <w:r>
        <w:rPr>
          <w:color w:val="000000"/>
        </w:rPr>
        <mc:AlternateContent>
          <mc:Choice Requires="wps">
            <w:drawing>
              <wp:anchor distT="0" distB="0" distL="114300" distR="114300" simplePos="0" relativeHeight="251662336" behindDoc="0" locked="1" layoutInCell="1" allowOverlap="1">
                <wp:simplePos x="0" y="0"/>
                <wp:positionH relativeFrom="margin">
                  <wp:posOffset>0</wp:posOffset>
                </wp:positionH>
                <wp:positionV relativeFrom="margin">
                  <wp:posOffset>8541385</wp:posOffset>
                </wp:positionV>
                <wp:extent cx="2019300" cy="312420"/>
                <wp:effectExtent l="0" t="0" r="0" b="11430"/>
                <wp:wrapNone/>
                <wp:docPr id="18" name="fmFrame5"/>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a:effectLst/>
                      </wps:spPr>
                      <wps:txbx>
                        <w:txbxContent>
                          <w:p>
                            <w:pPr>
                              <w:pStyle w:val="63"/>
                              <w:rPr>
                                <w:rFonts w:ascii="黑体" w:hAnsi="黑体"/>
                                <w:color w:val="000000"/>
                              </w:rPr>
                            </w:pPr>
                            <w:r>
                              <w:rPr>
                                <w:rFonts w:hint="eastAsia" w:ascii="黑体" w:hAnsi="黑体"/>
                              </w:rPr>
                              <w:t>20</w:t>
                            </w:r>
                            <w:r>
                              <w:rPr>
                                <w:rFonts w:ascii="黑体" w:hAnsi="黑体"/>
                                <w:color w:val="000000"/>
                              </w:rPr>
                              <w:t>2X</w:t>
                            </w:r>
                            <w:r>
                              <w:rPr>
                                <w:rFonts w:hint="eastAsia" w:ascii="黑体" w:hAnsi="黑体"/>
                                <w:color w:val="000000"/>
                              </w:rPr>
                              <w:t>-</w:t>
                            </w:r>
                            <w:r>
                              <w:rPr>
                                <w:rFonts w:ascii="黑体" w:hAnsi="黑体"/>
                                <w:color w:val="000000"/>
                              </w:rPr>
                              <w:t>XX</w:t>
                            </w:r>
                            <w:r>
                              <w:rPr>
                                <w:rFonts w:hint="eastAsia" w:ascii="黑体" w:hAnsi="黑体"/>
                                <w:color w:val="000000"/>
                              </w:rPr>
                              <w:t>-</w:t>
                            </w:r>
                            <w:r>
                              <w:rPr>
                                <w:rFonts w:ascii="黑体" w:hAnsi="黑体"/>
                                <w:color w:val="000000"/>
                              </w:rPr>
                              <w:t>XX</w:t>
                            </w:r>
                            <w:r>
                              <w:rPr>
                                <w:rFonts w:hint="eastAsia" w:ascii="黑体" w:hAnsi="黑体"/>
                                <w:color w:val="000000"/>
                              </w:rPr>
                              <w:t>发布</w:t>
                            </w:r>
                          </w:p>
                        </w:txbxContent>
                      </wps:txbx>
                      <wps:bodyPr rot="0" vert="horz" wrap="square" lIns="0" tIns="0" rIns="0" bIns="0" anchor="t" anchorCtr="0" upright="1">
                        <a:noAutofit/>
                      </wps:bodyPr>
                    </wps:wsp>
                  </a:graphicData>
                </a:graphic>
              </wp:anchor>
            </w:drawing>
          </mc:Choice>
          <mc:Fallback>
            <w:pict>
              <v:shape id="fmFrame5" o:spid="_x0000_s1026" o:spt="202" type="#_x0000_t202" style="position:absolute;left:0pt;margin-left:0pt;margin-top:672.55pt;height:24.6pt;width:159pt;mso-position-horizontal-relative:margin;mso-position-vertical-relative:margin;z-index:251662336;mso-width-relative:page;mso-height-relative:page;" fillcolor="#FFFFFF" filled="t" stroked="f" coordsize="21600,21600" o:gfxdata="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UmnLLdgAAAAKAQAADwAAAAAA&#10;AAABACAAAAAiAAAAZHJzL2Rvd25yZXYueG1sUEsBAhQAFAAAAAgAh07iQPdUWPoTAgAAOgQAAA4A&#10;AAAAAAAAAQAgAAAAJwEAAGRycy9lMm9Eb2MueG1sUEsFBgAAAAAGAAYAWQEAAKwFAAAAAA==&#10;">
                <v:fill on="t" focussize="0,0"/>
                <v:stroke on="f"/>
                <v:imagedata o:title=""/>
                <o:lock v:ext="edit" aspectratio="f"/>
                <v:textbox inset="0mm,0mm,0mm,0mm">
                  <w:txbxContent>
                    <w:p>
                      <w:pPr>
                        <w:pStyle w:val="63"/>
                        <w:rPr>
                          <w:rFonts w:ascii="黑体" w:hAnsi="黑体"/>
                          <w:color w:val="000000"/>
                        </w:rPr>
                      </w:pPr>
                      <w:r>
                        <w:rPr>
                          <w:rFonts w:hint="eastAsia" w:ascii="黑体" w:hAnsi="黑体"/>
                        </w:rPr>
                        <w:t>20</w:t>
                      </w:r>
                      <w:r>
                        <w:rPr>
                          <w:rFonts w:ascii="黑体" w:hAnsi="黑体"/>
                          <w:color w:val="000000"/>
                        </w:rPr>
                        <w:t>2X</w:t>
                      </w:r>
                      <w:r>
                        <w:rPr>
                          <w:rFonts w:hint="eastAsia" w:ascii="黑体" w:hAnsi="黑体"/>
                          <w:color w:val="000000"/>
                        </w:rPr>
                        <w:t>-</w:t>
                      </w:r>
                      <w:r>
                        <w:rPr>
                          <w:rFonts w:ascii="黑体" w:hAnsi="黑体"/>
                          <w:color w:val="000000"/>
                        </w:rPr>
                        <w:t>XX</w:t>
                      </w:r>
                      <w:r>
                        <w:rPr>
                          <w:rFonts w:hint="eastAsia" w:ascii="黑体" w:hAnsi="黑体"/>
                          <w:color w:val="000000"/>
                        </w:rPr>
                        <w:t>-</w:t>
                      </w:r>
                      <w:r>
                        <w:rPr>
                          <w:rFonts w:ascii="黑体" w:hAnsi="黑体"/>
                          <w:color w:val="000000"/>
                        </w:rPr>
                        <w:t>XX</w:t>
                      </w:r>
                      <w:r>
                        <w:rPr>
                          <w:rFonts w:hint="eastAsia" w:ascii="黑体" w:hAnsi="黑体"/>
                          <w:color w:val="000000"/>
                        </w:rPr>
                        <w:t>发布</w:t>
                      </w:r>
                    </w:p>
                  </w:txbxContent>
                </v:textbox>
                <w10:anchorlock/>
              </v:shape>
            </w:pict>
          </mc:Fallback>
        </mc:AlternateContent>
      </w:r>
      <w:r>
        <w:rPr>
          <w:color w:val="000000"/>
        </w:rPr>
        <mc:AlternateContent>
          <mc:Choice Requires="wps">
            <w:drawing>
              <wp:anchor distT="0" distB="0" distL="114300" distR="114300" simplePos="0" relativeHeight="251661312" behindDoc="0" locked="1" layoutInCell="0" allowOverlap="1">
                <wp:simplePos x="0" y="0"/>
                <wp:positionH relativeFrom="margin">
                  <wp:align>right</wp:align>
                </wp:positionH>
                <wp:positionV relativeFrom="margin">
                  <wp:posOffset>3785870</wp:posOffset>
                </wp:positionV>
                <wp:extent cx="6121400" cy="3738245"/>
                <wp:effectExtent l="0" t="0" r="12700" b="14605"/>
                <wp:wrapNone/>
                <wp:docPr id="17" name="fmFrame4"/>
                <wp:cNvGraphicFramePr/>
                <a:graphic xmlns:a="http://schemas.openxmlformats.org/drawingml/2006/main">
                  <a:graphicData uri="http://schemas.microsoft.com/office/word/2010/wordprocessingShape">
                    <wps:wsp>
                      <wps:cNvSpPr txBox="1">
                        <a:spLocks noChangeArrowheads="1"/>
                      </wps:cNvSpPr>
                      <wps:spPr bwMode="auto">
                        <a:xfrm>
                          <a:off x="0" y="0"/>
                          <a:ext cx="6121400" cy="3738245"/>
                        </a:xfrm>
                        <a:prstGeom prst="rect">
                          <a:avLst/>
                        </a:prstGeom>
                        <a:solidFill>
                          <a:srgbClr val="FFFFFF"/>
                        </a:solidFill>
                        <a:ln>
                          <a:noFill/>
                        </a:ln>
                        <a:effectLst/>
                      </wps:spPr>
                      <wps:txbx>
                        <w:txbxContent>
                          <w:p>
                            <w:pPr>
                              <w:pStyle w:val="96"/>
                              <w:spacing w:before="0" w:line="770" w:lineRule="exact"/>
                              <w:rPr>
                                <w:rFonts w:ascii="黑体" w:hAnsi="宋体" w:eastAsia="黑体"/>
                                <w:sz w:val="52"/>
                                <w:szCs w:val="52"/>
                              </w:rPr>
                            </w:pPr>
                            <w:r>
                              <w:rPr>
                                <w:rFonts w:hint="eastAsia" w:ascii="黑体" w:hAnsi="宋体" w:eastAsia="黑体"/>
                                <w:sz w:val="52"/>
                                <w:szCs w:val="52"/>
                              </w:rPr>
                              <w:t>钨精矿化学分析方法</w:t>
                            </w:r>
                          </w:p>
                          <w:p>
                            <w:pPr>
                              <w:pStyle w:val="96"/>
                              <w:spacing w:before="0" w:line="770" w:lineRule="exact"/>
                              <w:rPr>
                                <w:rFonts w:ascii="黑体" w:hAnsi="宋体" w:eastAsia="黑体"/>
                                <w:sz w:val="52"/>
                                <w:szCs w:val="52"/>
                              </w:rPr>
                            </w:pPr>
                            <w:r>
                              <w:rPr>
                                <w:rFonts w:hint="eastAsia" w:ascii="黑体" w:hAnsi="宋体" w:eastAsia="黑体"/>
                                <w:sz w:val="52"/>
                                <w:szCs w:val="52"/>
                              </w:rPr>
                              <w:t>第</w:t>
                            </w:r>
                            <w:r>
                              <w:rPr>
                                <w:rFonts w:ascii="黑体" w:hAnsi="宋体" w:eastAsia="黑体"/>
                                <w:sz w:val="52"/>
                                <w:szCs w:val="52"/>
                              </w:rPr>
                              <w:t>15</w:t>
                            </w:r>
                            <w:r>
                              <w:rPr>
                                <w:rFonts w:hint="eastAsia" w:ascii="黑体" w:hAnsi="宋体" w:eastAsia="黑体"/>
                                <w:sz w:val="52"/>
                                <w:szCs w:val="52"/>
                              </w:rPr>
                              <w:t>部分：铋含量的测定</w:t>
                            </w:r>
                          </w:p>
                          <w:p>
                            <w:pPr>
                              <w:pStyle w:val="96"/>
                              <w:spacing w:before="0" w:line="770" w:lineRule="exact"/>
                              <w:rPr>
                                <w:rFonts w:ascii="黑体" w:hAnsi="宋体" w:eastAsia="黑体"/>
                                <w:sz w:val="52"/>
                                <w:szCs w:val="52"/>
                              </w:rPr>
                            </w:pPr>
                            <w:r>
                              <w:rPr>
                                <w:rFonts w:hint="eastAsia" w:ascii="黑体" w:hAnsi="宋体" w:eastAsia="黑体"/>
                                <w:sz w:val="52"/>
                                <w:szCs w:val="52"/>
                              </w:rPr>
                              <w:t>氢化物</w:t>
                            </w:r>
                            <w:r>
                              <w:rPr>
                                <w:rFonts w:ascii="黑体" w:hAnsi="宋体" w:eastAsia="黑体"/>
                                <w:sz w:val="52"/>
                                <w:szCs w:val="52"/>
                              </w:rPr>
                              <w:t>发生</w:t>
                            </w:r>
                            <w:r>
                              <w:rPr>
                                <w:rFonts w:hint="eastAsia" w:ascii="黑体" w:hAnsi="宋体" w:eastAsia="黑体"/>
                                <w:sz w:val="52"/>
                                <w:szCs w:val="52"/>
                              </w:rPr>
                              <w:t>原子荧光</w:t>
                            </w:r>
                            <w:r>
                              <w:rPr>
                                <w:rFonts w:ascii="黑体" w:hAnsi="宋体" w:eastAsia="黑体"/>
                                <w:sz w:val="52"/>
                                <w:szCs w:val="52"/>
                              </w:rPr>
                              <w:t>光谱法和</w:t>
                            </w:r>
                            <w:r>
                              <w:rPr>
                                <w:rFonts w:hint="eastAsia" w:ascii="黑体" w:hAnsi="宋体" w:eastAsia="黑体"/>
                                <w:sz w:val="52"/>
                                <w:szCs w:val="52"/>
                              </w:rPr>
                              <w:t>火焰原子</w:t>
                            </w:r>
                          </w:p>
                          <w:p>
                            <w:pPr>
                              <w:pStyle w:val="96"/>
                              <w:spacing w:before="0" w:line="770" w:lineRule="exact"/>
                              <w:rPr>
                                <w:rFonts w:eastAsia="黑体"/>
                                <w:color w:val="FF0000"/>
                                <w:sz w:val="52"/>
                                <w:szCs w:val="52"/>
                              </w:rPr>
                            </w:pPr>
                            <w:r>
                              <w:rPr>
                                <w:rFonts w:ascii="黑体" w:hAnsi="宋体" w:eastAsia="黑体"/>
                                <w:sz w:val="52"/>
                                <w:szCs w:val="52"/>
                              </w:rPr>
                              <w:t>吸收</w:t>
                            </w:r>
                            <w:r>
                              <w:rPr>
                                <w:rFonts w:hint="eastAsia" w:ascii="黑体" w:hAnsi="宋体" w:eastAsia="黑体"/>
                                <w:sz w:val="52"/>
                                <w:szCs w:val="52"/>
                              </w:rPr>
                              <w:t>光谱法</w:t>
                            </w:r>
                          </w:p>
                          <w:p>
                            <w:pPr>
                              <w:pStyle w:val="83"/>
                              <w:shd w:val="clear" w:color="auto" w:fill="FFFFFF"/>
                              <w:spacing w:before="567" w:beforeAutospacing="0" w:after="0" w:line="330" w:lineRule="exact"/>
                              <w:ind w:firstLine="567"/>
                              <w:jc w:val="center"/>
                              <w:rPr>
                                <w:rFonts w:cs="Times New Roman"/>
                                <w:color w:val="auto"/>
                                <w:sz w:val="28"/>
                              </w:rPr>
                            </w:pPr>
                            <w:r>
                              <w:rPr>
                                <w:rFonts w:hint="eastAsia" w:cs="Times New Roman"/>
                                <w:color w:val="auto"/>
                                <w:sz w:val="28"/>
                              </w:rPr>
                              <w:t>Methods</w:t>
                            </w:r>
                            <w:r>
                              <w:rPr>
                                <w:rFonts w:cs="Times New Roman"/>
                                <w:color w:val="auto"/>
                                <w:sz w:val="28"/>
                              </w:rPr>
                              <w:t xml:space="preserve"> for chemical analysis of</w:t>
                            </w:r>
                            <w:r>
                              <w:rPr>
                                <w:rFonts w:hint="eastAsia" w:cs="Times New Roman"/>
                                <w:color w:val="auto"/>
                                <w:sz w:val="28"/>
                              </w:rPr>
                              <w:t xml:space="preserve"> </w:t>
                            </w:r>
                            <w:r>
                              <w:rPr>
                                <w:rFonts w:cs="Times New Roman"/>
                                <w:color w:val="auto"/>
                                <w:sz w:val="28"/>
                              </w:rPr>
                              <w:t xml:space="preserve">tungsten concentrates </w:t>
                            </w:r>
                            <w:r>
                              <w:rPr>
                                <w:rFonts w:hint="eastAsia" w:cs="Times New Roman"/>
                                <w:color w:val="auto"/>
                                <w:sz w:val="28"/>
                              </w:rPr>
                              <w:t>—</w:t>
                            </w:r>
                          </w:p>
                          <w:p>
                            <w:pPr>
                              <w:pStyle w:val="83"/>
                              <w:shd w:val="clear" w:color="auto" w:fill="FFFFFF"/>
                              <w:spacing w:before="0" w:beforeAutospacing="0" w:after="0" w:line="330" w:lineRule="exact"/>
                              <w:ind w:firstLine="567"/>
                              <w:jc w:val="center"/>
                              <w:rPr>
                                <w:rFonts w:cs="Times New Roman"/>
                                <w:color w:val="auto"/>
                                <w:sz w:val="28"/>
                              </w:rPr>
                            </w:pPr>
                            <w:r>
                              <w:rPr>
                                <w:rFonts w:cs="Times New Roman"/>
                                <w:color w:val="auto"/>
                                <w:sz w:val="28"/>
                              </w:rPr>
                              <w:t>Part 15</w:t>
                            </w:r>
                            <w:r>
                              <w:rPr>
                                <w:rFonts w:hint="eastAsia" w:cs="Times New Roman"/>
                                <w:color w:val="auto"/>
                                <w:sz w:val="28"/>
                              </w:rPr>
                              <w:t>：</w:t>
                            </w:r>
                            <w:r>
                              <w:rPr>
                                <w:rFonts w:cs="Times New Roman"/>
                                <w:color w:val="auto"/>
                                <w:sz w:val="28"/>
                              </w:rPr>
                              <w:t xml:space="preserve">Determination of bismuth content </w:t>
                            </w:r>
                            <w:r>
                              <w:rPr>
                                <w:rFonts w:hint="eastAsia" w:cs="Times New Roman"/>
                                <w:color w:val="auto"/>
                                <w:sz w:val="28"/>
                              </w:rPr>
                              <w:t>—</w:t>
                            </w:r>
                          </w:p>
                          <w:p>
                            <w:pPr>
                              <w:pStyle w:val="83"/>
                              <w:shd w:val="clear" w:color="auto" w:fill="FFFFFF"/>
                              <w:spacing w:before="0" w:beforeAutospacing="0" w:after="0" w:line="330" w:lineRule="exact"/>
                              <w:ind w:firstLine="567"/>
                              <w:jc w:val="center"/>
                              <w:rPr>
                                <w:rFonts w:cs="Times New Roman"/>
                                <w:color w:val="auto"/>
                                <w:sz w:val="28"/>
                              </w:rPr>
                            </w:pPr>
                            <w:r>
                              <w:rPr>
                                <w:rFonts w:cs="Times New Roman"/>
                                <w:color w:val="auto"/>
                                <w:sz w:val="28"/>
                              </w:rPr>
                              <w:t xml:space="preserve">Hydride generation atomic fluorescence spectrometry </w:t>
                            </w:r>
                          </w:p>
                          <w:p>
                            <w:pPr>
                              <w:pStyle w:val="83"/>
                              <w:shd w:val="clear" w:color="auto" w:fill="FFFFFF"/>
                              <w:spacing w:before="0" w:beforeAutospacing="0" w:after="0" w:line="330" w:lineRule="exact"/>
                              <w:ind w:firstLine="567"/>
                              <w:jc w:val="center"/>
                              <w:rPr>
                                <w:rFonts w:cs="Times New Roman"/>
                                <w:color w:val="auto"/>
                                <w:sz w:val="28"/>
                              </w:rPr>
                            </w:pPr>
                            <w:r>
                              <w:rPr>
                                <w:rFonts w:cs="Times New Roman"/>
                                <w:color w:val="auto"/>
                                <w:sz w:val="28"/>
                              </w:rPr>
                              <w:t>and flame atomic absorption spectrometry</w:t>
                            </w:r>
                          </w:p>
                          <w:p>
                            <w:pPr>
                              <w:pStyle w:val="96"/>
                              <w:rPr>
                                <w:rFonts w:ascii="黑体" w:hAnsi="黑体" w:eastAsia="黑体"/>
                              </w:rPr>
                            </w:pPr>
                            <w:r>
                              <w:rPr>
                                <w:rFonts w:hint="eastAsia" w:ascii="黑体" w:hAnsi="黑体" w:eastAsia="黑体"/>
                              </w:rPr>
                              <w:t>（</w:t>
                            </w:r>
                            <w:r>
                              <w:rPr>
                                <w:rFonts w:hint="eastAsia" w:ascii="黑体" w:hAnsi="黑体" w:eastAsia="黑体"/>
                                <w:lang w:val="en-US" w:eastAsia="zh-CN"/>
                              </w:rPr>
                              <w:t>送</w:t>
                            </w:r>
                            <w:r>
                              <w:rPr>
                                <w:rFonts w:hint="eastAsia" w:ascii="黑体" w:hAnsi="黑体" w:eastAsia="黑体"/>
                              </w:rPr>
                              <w:t>审稿）</w:t>
                            </w:r>
                          </w:p>
                          <w:p>
                            <w:pPr>
                              <w:pStyle w:val="113"/>
                            </w:pPr>
                          </w:p>
                          <w:p>
                            <w:pPr>
                              <w:pStyle w:val="76"/>
                              <w:jc w:val="both"/>
                            </w:pPr>
                          </w:p>
                        </w:txbxContent>
                      </wps:txbx>
                      <wps:bodyPr rot="0" vert="horz" wrap="square" lIns="0" tIns="0" rIns="0" bIns="0" anchor="t" anchorCtr="0" upright="1">
                        <a:noAutofit/>
                      </wps:bodyPr>
                    </wps:wsp>
                  </a:graphicData>
                </a:graphic>
              </wp:anchor>
            </w:drawing>
          </mc:Choice>
          <mc:Fallback>
            <w:pict>
              <v:shape id="fmFrame4" o:spid="_x0000_s1026" o:spt="202" type="#_x0000_t202" style="position:absolute;left:0pt;margin-top:298.1pt;height:294.35pt;width:482pt;mso-position-horizontal:right;mso-position-horizontal-relative:margin;mso-position-vertical-relative:margin;z-index:251661312;mso-width-relative:page;mso-height-relative:page;" fillcolor="#FFFFFF" filled="t" stroked="f" coordsize="21600,21600" o:allowincell="f" o:gfxdata="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Pe9abNgAAAAJAQAADwAA&#10;AAAAAAABACAAAAAiAAAAZHJzL2Rvd25yZXYueG1sUEsBAhQAFAAAAAgAh07iQNiIGu0WAgAAOwQA&#10;AA4AAAAAAAAAAQAgAAAAJwEAAGRycy9lMm9Eb2MueG1sUEsFBgAAAAAGAAYAWQEAAK8FAAAAAA==&#10;">
                <v:fill on="t" focussize="0,0"/>
                <v:stroke on="f"/>
                <v:imagedata o:title=""/>
                <o:lock v:ext="edit" aspectratio="f"/>
                <v:textbox inset="0mm,0mm,0mm,0mm">
                  <w:txbxContent>
                    <w:p>
                      <w:pPr>
                        <w:pStyle w:val="96"/>
                        <w:spacing w:before="0" w:line="770" w:lineRule="exact"/>
                        <w:rPr>
                          <w:rFonts w:ascii="黑体" w:hAnsi="宋体" w:eastAsia="黑体"/>
                          <w:sz w:val="52"/>
                          <w:szCs w:val="52"/>
                        </w:rPr>
                      </w:pPr>
                      <w:r>
                        <w:rPr>
                          <w:rFonts w:hint="eastAsia" w:ascii="黑体" w:hAnsi="宋体" w:eastAsia="黑体"/>
                          <w:sz w:val="52"/>
                          <w:szCs w:val="52"/>
                        </w:rPr>
                        <w:t>钨精矿化学分析方法</w:t>
                      </w:r>
                    </w:p>
                    <w:p>
                      <w:pPr>
                        <w:pStyle w:val="96"/>
                        <w:spacing w:before="0" w:line="770" w:lineRule="exact"/>
                        <w:rPr>
                          <w:rFonts w:ascii="黑体" w:hAnsi="宋体" w:eastAsia="黑体"/>
                          <w:sz w:val="52"/>
                          <w:szCs w:val="52"/>
                        </w:rPr>
                      </w:pPr>
                      <w:r>
                        <w:rPr>
                          <w:rFonts w:hint="eastAsia" w:ascii="黑体" w:hAnsi="宋体" w:eastAsia="黑体"/>
                          <w:sz w:val="52"/>
                          <w:szCs w:val="52"/>
                        </w:rPr>
                        <w:t>第</w:t>
                      </w:r>
                      <w:r>
                        <w:rPr>
                          <w:rFonts w:ascii="黑体" w:hAnsi="宋体" w:eastAsia="黑体"/>
                          <w:sz w:val="52"/>
                          <w:szCs w:val="52"/>
                        </w:rPr>
                        <w:t>15</w:t>
                      </w:r>
                      <w:r>
                        <w:rPr>
                          <w:rFonts w:hint="eastAsia" w:ascii="黑体" w:hAnsi="宋体" w:eastAsia="黑体"/>
                          <w:sz w:val="52"/>
                          <w:szCs w:val="52"/>
                        </w:rPr>
                        <w:t>部分：铋含量的测定</w:t>
                      </w:r>
                    </w:p>
                    <w:p>
                      <w:pPr>
                        <w:pStyle w:val="96"/>
                        <w:spacing w:before="0" w:line="770" w:lineRule="exact"/>
                        <w:rPr>
                          <w:rFonts w:ascii="黑体" w:hAnsi="宋体" w:eastAsia="黑体"/>
                          <w:sz w:val="52"/>
                          <w:szCs w:val="52"/>
                        </w:rPr>
                      </w:pPr>
                      <w:r>
                        <w:rPr>
                          <w:rFonts w:hint="eastAsia" w:ascii="黑体" w:hAnsi="宋体" w:eastAsia="黑体"/>
                          <w:sz w:val="52"/>
                          <w:szCs w:val="52"/>
                        </w:rPr>
                        <w:t>氢化物</w:t>
                      </w:r>
                      <w:r>
                        <w:rPr>
                          <w:rFonts w:ascii="黑体" w:hAnsi="宋体" w:eastAsia="黑体"/>
                          <w:sz w:val="52"/>
                          <w:szCs w:val="52"/>
                        </w:rPr>
                        <w:t>发生</w:t>
                      </w:r>
                      <w:r>
                        <w:rPr>
                          <w:rFonts w:hint="eastAsia" w:ascii="黑体" w:hAnsi="宋体" w:eastAsia="黑体"/>
                          <w:sz w:val="52"/>
                          <w:szCs w:val="52"/>
                        </w:rPr>
                        <w:t>原子荧光</w:t>
                      </w:r>
                      <w:r>
                        <w:rPr>
                          <w:rFonts w:ascii="黑体" w:hAnsi="宋体" w:eastAsia="黑体"/>
                          <w:sz w:val="52"/>
                          <w:szCs w:val="52"/>
                        </w:rPr>
                        <w:t>光谱法和</w:t>
                      </w:r>
                      <w:r>
                        <w:rPr>
                          <w:rFonts w:hint="eastAsia" w:ascii="黑体" w:hAnsi="宋体" w:eastAsia="黑体"/>
                          <w:sz w:val="52"/>
                          <w:szCs w:val="52"/>
                        </w:rPr>
                        <w:t>火焰原子</w:t>
                      </w:r>
                    </w:p>
                    <w:p>
                      <w:pPr>
                        <w:pStyle w:val="96"/>
                        <w:spacing w:before="0" w:line="770" w:lineRule="exact"/>
                        <w:rPr>
                          <w:rFonts w:eastAsia="黑体"/>
                          <w:color w:val="FF0000"/>
                          <w:sz w:val="52"/>
                          <w:szCs w:val="52"/>
                        </w:rPr>
                      </w:pPr>
                      <w:r>
                        <w:rPr>
                          <w:rFonts w:ascii="黑体" w:hAnsi="宋体" w:eastAsia="黑体"/>
                          <w:sz w:val="52"/>
                          <w:szCs w:val="52"/>
                        </w:rPr>
                        <w:t>吸收</w:t>
                      </w:r>
                      <w:r>
                        <w:rPr>
                          <w:rFonts w:hint="eastAsia" w:ascii="黑体" w:hAnsi="宋体" w:eastAsia="黑体"/>
                          <w:sz w:val="52"/>
                          <w:szCs w:val="52"/>
                        </w:rPr>
                        <w:t>光谱法</w:t>
                      </w:r>
                    </w:p>
                    <w:p>
                      <w:pPr>
                        <w:pStyle w:val="83"/>
                        <w:shd w:val="clear" w:color="auto" w:fill="FFFFFF"/>
                        <w:spacing w:before="567" w:beforeAutospacing="0" w:after="0" w:line="330" w:lineRule="exact"/>
                        <w:ind w:firstLine="567"/>
                        <w:jc w:val="center"/>
                        <w:rPr>
                          <w:rFonts w:cs="Times New Roman"/>
                          <w:color w:val="auto"/>
                          <w:sz w:val="28"/>
                        </w:rPr>
                      </w:pPr>
                      <w:r>
                        <w:rPr>
                          <w:rFonts w:hint="eastAsia" w:cs="Times New Roman"/>
                          <w:color w:val="auto"/>
                          <w:sz w:val="28"/>
                        </w:rPr>
                        <w:t>Methods</w:t>
                      </w:r>
                      <w:r>
                        <w:rPr>
                          <w:rFonts w:cs="Times New Roman"/>
                          <w:color w:val="auto"/>
                          <w:sz w:val="28"/>
                        </w:rPr>
                        <w:t xml:space="preserve"> for chemical analysis of</w:t>
                      </w:r>
                      <w:r>
                        <w:rPr>
                          <w:rFonts w:hint="eastAsia" w:cs="Times New Roman"/>
                          <w:color w:val="auto"/>
                          <w:sz w:val="28"/>
                        </w:rPr>
                        <w:t xml:space="preserve"> </w:t>
                      </w:r>
                      <w:r>
                        <w:rPr>
                          <w:rFonts w:cs="Times New Roman"/>
                          <w:color w:val="auto"/>
                          <w:sz w:val="28"/>
                        </w:rPr>
                        <w:t xml:space="preserve">tungsten concentrates </w:t>
                      </w:r>
                      <w:r>
                        <w:rPr>
                          <w:rFonts w:hint="eastAsia" w:cs="Times New Roman"/>
                          <w:color w:val="auto"/>
                          <w:sz w:val="28"/>
                        </w:rPr>
                        <w:t>—</w:t>
                      </w:r>
                    </w:p>
                    <w:p>
                      <w:pPr>
                        <w:pStyle w:val="83"/>
                        <w:shd w:val="clear" w:color="auto" w:fill="FFFFFF"/>
                        <w:spacing w:before="0" w:beforeAutospacing="0" w:after="0" w:line="330" w:lineRule="exact"/>
                        <w:ind w:firstLine="567"/>
                        <w:jc w:val="center"/>
                        <w:rPr>
                          <w:rFonts w:cs="Times New Roman"/>
                          <w:color w:val="auto"/>
                          <w:sz w:val="28"/>
                        </w:rPr>
                      </w:pPr>
                      <w:r>
                        <w:rPr>
                          <w:rFonts w:cs="Times New Roman"/>
                          <w:color w:val="auto"/>
                          <w:sz w:val="28"/>
                        </w:rPr>
                        <w:t>Part 15</w:t>
                      </w:r>
                      <w:r>
                        <w:rPr>
                          <w:rFonts w:hint="eastAsia" w:cs="Times New Roman"/>
                          <w:color w:val="auto"/>
                          <w:sz w:val="28"/>
                        </w:rPr>
                        <w:t>：</w:t>
                      </w:r>
                      <w:r>
                        <w:rPr>
                          <w:rFonts w:cs="Times New Roman"/>
                          <w:color w:val="auto"/>
                          <w:sz w:val="28"/>
                        </w:rPr>
                        <w:t xml:space="preserve">Determination of bismuth content </w:t>
                      </w:r>
                      <w:r>
                        <w:rPr>
                          <w:rFonts w:hint="eastAsia" w:cs="Times New Roman"/>
                          <w:color w:val="auto"/>
                          <w:sz w:val="28"/>
                        </w:rPr>
                        <w:t>—</w:t>
                      </w:r>
                    </w:p>
                    <w:p>
                      <w:pPr>
                        <w:pStyle w:val="83"/>
                        <w:shd w:val="clear" w:color="auto" w:fill="FFFFFF"/>
                        <w:spacing w:before="0" w:beforeAutospacing="0" w:after="0" w:line="330" w:lineRule="exact"/>
                        <w:ind w:firstLine="567"/>
                        <w:jc w:val="center"/>
                        <w:rPr>
                          <w:rFonts w:cs="Times New Roman"/>
                          <w:color w:val="auto"/>
                          <w:sz w:val="28"/>
                        </w:rPr>
                      </w:pPr>
                      <w:r>
                        <w:rPr>
                          <w:rFonts w:cs="Times New Roman"/>
                          <w:color w:val="auto"/>
                          <w:sz w:val="28"/>
                        </w:rPr>
                        <w:t xml:space="preserve">Hydride generation atomic fluorescence spectrometry </w:t>
                      </w:r>
                    </w:p>
                    <w:p>
                      <w:pPr>
                        <w:pStyle w:val="83"/>
                        <w:shd w:val="clear" w:color="auto" w:fill="FFFFFF"/>
                        <w:spacing w:before="0" w:beforeAutospacing="0" w:after="0" w:line="330" w:lineRule="exact"/>
                        <w:ind w:firstLine="567"/>
                        <w:jc w:val="center"/>
                        <w:rPr>
                          <w:rFonts w:cs="Times New Roman"/>
                          <w:color w:val="auto"/>
                          <w:sz w:val="28"/>
                        </w:rPr>
                      </w:pPr>
                      <w:r>
                        <w:rPr>
                          <w:rFonts w:cs="Times New Roman"/>
                          <w:color w:val="auto"/>
                          <w:sz w:val="28"/>
                        </w:rPr>
                        <w:t>and flame atomic absorption spectrometry</w:t>
                      </w:r>
                    </w:p>
                    <w:p>
                      <w:pPr>
                        <w:pStyle w:val="96"/>
                        <w:rPr>
                          <w:rFonts w:ascii="黑体" w:hAnsi="黑体" w:eastAsia="黑体"/>
                        </w:rPr>
                      </w:pPr>
                      <w:r>
                        <w:rPr>
                          <w:rFonts w:hint="eastAsia" w:ascii="黑体" w:hAnsi="黑体" w:eastAsia="黑体"/>
                        </w:rPr>
                        <w:t>（</w:t>
                      </w:r>
                      <w:r>
                        <w:rPr>
                          <w:rFonts w:hint="eastAsia" w:ascii="黑体" w:hAnsi="黑体" w:eastAsia="黑体"/>
                          <w:lang w:val="en-US" w:eastAsia="zh-CN"/>
                        </w:rPr>
                        <w:t>送</w:t>
                      </w:r>
                      <w:r>
                        <w:rPr>
                          <w:rFonts w:hint="eastAsia" w:ascii="黑体" w:hAnsi="黑体" w:eastAsia="黑体"/>
                        </w:rPr>
                        <w:t>审稿）</w:t>
                      </w:r>
                    </w:p>
                    <w:p>
                      <w:pPr>
                        <w:pStyle w:val="113"/>
                      </w:pPr>
                    </w:p>
                    <w:p>
                      <w:pPr>
                        <w:pStyle w:val="76"/>
                        <w:jc w:val="both"/>
                      </w:pPr>
                    </w:p>
                  </w:txbxContent>
                </v:textbox>
                <w10:anchorlock/>
              </v:shape>
            </w:pict>
          </mc:Fallback>
        </mc:AlternateContent>
      </w:r>
      <w:r>
        <w:rPr>
          <w:color w:val="000000"/>
        </w:rPr>
        <mc:AlternateContent>
          <mc:Choice Requires="wps">
            <w:drawing>
              <wp:anchor distT="0" distB="0" distL="114300" distR="114300" simplePos="0" relativeHeight="251660288" behindDoc="0" locked="1" layoutInCell="0" allowOverlap="1">
                <wp:simplePos x="0" y="0"/>
                <wp:positionH relativeFrom="margin">
                  <wp:posOffset>66675</wp:posOffset>
                </wp:positionH>
                <wp:positionV relativeFrom="margin">
                  <wp:posOffset>1063625</wp:posOffset>
                </wp:positionV>
                <wp:extent cx="6067425" cy="391160"/>
                <wp:effectExtent l="0" t="0" r="9525" b="8890"/>
                <wp:wrapNone/>
                <wp:docPr id="16" name="fmFrame2"/>
                <wp:cNvGraphicFramePr/>
                <a:graphic xmlns:a="http://schemas.openxmlformats.org/drawingml/2006/main">
                  <a:graphicData uri="http://schemas.microsoft.com/office/word/2010/wordprocessingShape">
                    <wps:wsp>
                      <wps:cNvSpPr txBox="1">
                        <a:spLocks noChangeArrowheads="1"/>
                      </wps:cNvSpPr>
                      <wps:spPr bwMode="auto">
                        <a:xfrm>
                          <a:off x="0" y="0"/>
                          <a:ext cx="6067425" cy="391160"/>
                        </a:xfrm>
                        <a:prstGeom prst="rect">
                          <a:avLst/>
                        </a:prstGeom>
                        <a:solidFill>
                          <a:srgbClr val="FFFFFF"/>
                        </a:solidFill>
                        <a:ln>
                          <a:noFill/>
                        </a:ln>
                        <a:effectLst/>
                      </wps:spPr>
                      <wps:txbx>
                        <w:txbxContent>
                          <w:p>
                            <w:pPr>
                              <w:pStyle w:val="104"/>
                            </w:pPr>
                            <w:r>
                              <w:rPr>
                                <w:rFonts w:hint="eastAsia"/>
                              </w:rPr>
                              <w:t>中华人民共和国国家标准</w:t>
                            </w:r>
                          </w:p>
                        </w:txbxContent>
                      </wps:txbx>
                      <wps:bodyPr rot="0" vert="horz" wrap="square" lIns="0" tIns="0" rIns="0" bIns="0" anchor="t" anchorCtr="0" upright="1">
                        <a:noAutofit/>
                      </wps:bodyPr>
                    </wps:wsp>
                  </a:graphicData>
                </a:graphic>
              </wp:anchor>
            </w:drawing>
          </mc:Choice>
          <mc:Fallback>
            <w:pict>
              <v:shape id="fmFrame2" o:spid="_x0000_s1026" o:spt="202" type="#_x0000_t202" style="position:absolute;left:0pt;margin-left:5.25pt;margin-top:83.75pt;height:30.8pt;width:477.75pt;mso-position-horizontal-relative:margin;mso-position-vertical-relative:margin;z-index:251660288;mso-width-relative:page;mso-height-relative:page;" fillcolor="#FFFFFF" filled="t" stroked="f" coordsize="21600,21600" o:allowincell="f" o:gfxdata="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Cha1Qp2AAAAAoBAAAPAAAA&#10;AAAAAAEAIAAAACIAAABkcnMvZG93bnJldi54bWxQSwECFAAUAAAACACHTuJAL/MoxhUCAAA6BAAA&#10;DgAAAAAAAAABACAAAAAnAQAAZHJzL2Uyb0RvYy54bWxQSwUGAAAAAAYABgBZAQAArgUAAAAA&#10;">
                <v:fill on="t" focussize="0,0"/>
                <v:stroke on="f"/>
                <v:imagedata o:title=""/>
                <o:lock v:ext="edit" aspectratio="f"/>
                <v:textbox inset="0mm,0mm,0mm,0mm">
                  <w:txbxContent>
                    <w:p>
                      <w:pPr>
                        <w:pStyle w:val="104"/>
                      </w:pPr>
                      <w:r>
                        <w:rPr>
                          <w:rFonts w:hint="eastAsia"/>
                        </w:rPr>
                        <w:t>中华人民共和国国家标准</w:t>
                      </w:r>
                    </w:p>
                  </w:txbxContent>
                </v:textbox>
                <w10:anchorlock/>
              </v:shape>
            </w:pict>
          </mc:Fallback>
        </mc:AlternateContent>
      </w:r>
      <w:r>
        <w:rPr>
          <w:color w:val="000000"/>
        </w:rPr>
        <mc:AlternateContent>
          <mc:Choice Requires="wps">
            <w:drawing>
              <wp:anchor distT="0" distB="0" distL="114300" distR="114300" simplePos="0" relativeHeight="251659264" behindDoc="0" locked="1" layoutInCell="0" allowOverlap="1">
                <wp:simplePos x="0" y="0"/>
                <wp:positionH relativeFrom="margin">
                  <wp:posOffset>-5080</wp:posOffset>
                </wp:positionH>
                <wp:positionV relativeFrom="margin">
                  <wp:posOffset>-17145</wp:posOffset>
                </wp:positionV>
                <wp:extent cx="923925" cy="390525"/>
                <wp:effectExtent l="0" t="0" r="9525" b="9525"/>
                <wp:wrapNone/>
                <wp:docPr id="15" name="fmFrame1"/>
                <wp:cNvGraphicFramePr/>
                <a:graphic xmlns:a="http://schemas.openxmlformats.org/drawingml/2006/main">
                  <a:graphicData uri="http://schemas.microsoft.com/office/word/2010/wordprocessingShape">
                    <wps:wsp>
                      <wps:cNvSpPr txBox="1">
                        <a:spLocks noChangeArrowheads="1"/>
                      </wps:cNvSpPr>
                      <wps:spPr bwMode="auto">
                        <a:xfrm>
                          <a:off x="0" y="0"/>
                          <a:ext cx="923925" cy="390525"/>
                        </a:xfrm>
                        <a:prstGeom prst="rect">
                          <a:avLst/>
                        </a:prstGeom>
                        <a:solidFill>
                          <a:srgbClr val="FFFFFF"/>
                        </a:solidFill>
                        <a:ln>
                          <a:noFill/>
                        </a:ln>
                        <a:effectLst/>
                      </wps:spPr>
                      <wps:txbx>
                        <w:txbxContent>
                          <w:p>
                            <w:pPr>
                              <w:pStyle w:val="99"/>
                              <w:rPr>
                                <w:rFonts w:ascii="宋体" w:hAnsi="宋体" w:eastAsia="宋体"/>
                              </w:rPr>
                            </w:pPr>
                            <w:r>
                              <w:rPr>
                                <w:rFonts w:ascii="宋体" w:hAnsi="宋体" w:eastAsia="宋体"/>
                              </w:rPr>
                              <w:t>ICS 77.120</w:t>
                            </w:r>
                            <w:r>
                              <w:rPr>
                                <w:rFonts w:hint="eastAsia" w:ascii="宋体" w:hAnsi="宋体" w:eastAsia="宋体"/>
                              </w:rPr>
                              <w:t>.99</w:t>
                            </w:r>
                          </w:p>
                          <w:p>
                            <w:pPr>
                              <w:pStyle w:val="99"/>
                              <w:rPr>
                                <w:rFonts w:ascii="宋体" w:hAnsi="宋体" w:eastAsia="宋体"/>
                              </w:rPr>
                            </w:pPr>
                            <w:r>
                              <w:rPr>
                                <w:rFonts w:ascii="宋体" w:hAnsi="宋体" w:eastAsia="宋体"/>
                              </w:rPr>
                              <w:t>CCS H 14</w:t>
                            </w:r>
                          </w:p>
                          <w:p>
                            <w:pPr>
                              <w:pStyle w:val="99"/>
                            </w:pPr>
                          </w:p>
                        </w:txbxContent>
                      </wps:txbx>
                      <wps:bodyPr rot="0" vert="horz" wrap="square" lIns="0" tIns="0" rIns="0" bIns="0" anchor="t" anchorCtr="0" upright="1">
                        <a:noAutofit/>
                      </wps:bodyPr>
                    </wps:wsp>
                  </a:graphicData>
                </a:graphic>
              </wp:anchor>
            </w:drawing>
          </mc:Choice>
          <mc:Fallback>
            <w:pict>
              <v:shape id="fmFrame1" o:spid="_x0000_s1026" o:spt="202" type="#_x0000_t202" style="position:absolute;left:0pt;margin-left:-0.4pt;margin-top:-1.35pt;height:30.75pt;width:72.75pt;mso-position-horizontal-relative:margin;mso-position-vertical-relative:margin;z-index:251659264;mso-width-relative:page;mso-height-relative:page;" fillcolor="#FFFFFF" filled="t" stroked="f" coordsize="21600,21600" o:allowincell="f" o:gfxdata="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QrUZ4dUAAAAHAQAADwAAAAAAAAAB&#10;ACAAAAAiAAAAZHJzL2Rvd25yZXYueG1sUEsBAhQAFAAAAAgAh07iQNCxZBkTAgAAOQQAAA4AAAAA&#10;AAAAAQAgAAAAJAEAAGRycy9lMm9Eb2MueG1sUEsFBgAAAAAGAAYAWQEAAKkFAAAAAA==&#10;">
                <v:fill on="t" focussize="0,0"/>
                <v:stroke on="f"/>
                <v:imagedata o:title=""/>
                <o:lock v:ext="edit" aspectratio="f"/>
                <v:textbox inset="0mm,0mm,0mm,0mm">
                  <w:txbxContent>
                    <w:p>
                      <w:pPr>
                        <w:pStyle w:val="99"/>
                        <w:rPr>
                          <w:rFonts w:ascii="宋体" w:hAnsi="宋体" w:eastAsia="宋体"/>
                        </w:rPr>
                      </w:pPr>
                      <w:r>
                        <w:rPr>
                          <w:rFonts w:ascii="宋体" w:hAnsi="宋体" w:eastAsia="宋体"/>
                        </w:rPr>
                        <w:t>ICS 77.120</w:t>
                      </w:r>
                      <w:r>
                        <w:rPr>
                          <w:rFonts w:hint="eastAsia" w:ascii="宋体" w:hAnsi="宋体" w:eastAsia="宋体"/>
                        </w:rPr>
                        <w:t>.99</w:t>
                      </w:r>
                    </w:p>
                    <w:p>
                      <w:pPr>
                        <w:pStyle w:val="99"/>
                        <w:rPr>
                          <w:rFonts w:ascii="宋体" w:hAnsi="宋体" w:eastAsia="宋体"/>
                        </w:rPr>
                      </w:pPr>
                      <w:r>
                        <w:rPr>
                          <w:rFonts w:ascii="宋体" w:hAnsi="宋体" w:eastAsia="宋体"/>
                        </w:rPr>
                        <w:t>CCS H 14</w:t>
                      </w:r>
                    </w:p>
                    <w:p>
                      <w:pPr>
                        <w:pStyle w:val="99"/>
                      </w:pPr>
                    </w:p>
                  </w:txbxContent>
                </v:textbox>
                <w10:anchorlock/>
              </v:shape>
            </w:pict>
          </mc:Fallback>
        </mc:AlternateContent>
      </w:r>
    </w:p>
    <w:p>
      <w:pPr>
        <w:rPr>
          <w:color w:val="000000"/>
        </w:rPr>
      </w:pPr>
      <w:r>
        <w:rPr>
          <w:rFonts w:hint="eastAsia"/>
          <w:color w:val="000000"/>
        </w:rPr>
        <w:t>C</w:t>
      </w: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r>
        <w:rPr>
          <w:color w:val="000000"/>
        </w:rPr>
        <mc:AlternateContent>
          <mc:Choice Requires="wps">
            <w:drawing>
              <wp:anchor distT="0" distB="0" distL="114300" distR="114300" simplePos="0" relativeHeight="251667456" behindDoc="0" locked="0" layoutInCell="1" allowOverlap="1">
                <wp:simplePos x="0" y="0"/>
                <wp:positionH relativeFrom="margin">
                  <wp:posOffset>269875</wp:posOffset>
                </wp:positionH>
                <wp:positionV relativeFrom="paragraph">
                  <wp:posOffset>54610</wp:posOffset>
                </wp:positionV>
                <wp:extent cx="5716905" cy="654050"/>
                <wp:effectExtent l="0" t="0" r="0" b="0"/>
                <wp:wrapNone/>
                <wp:docPr id="14" name="文本框 40"/>
                <wp:cNvGraphicFramePr/>
                <a:graphic xmlns:a="http://schemas.openxmlformats.org/drawingml/2006/main">
                  <a:graphicData uri="http://schemas.microsoft.com/office/word/2010/wordprocessingShape">
                    <wps:wsp>
                      <wps:cNvSpPr txBox="1">
                        <a:spLocks noChangeArrowheads="1"/>
                      </wps:cNvSpPr>
                      <wps:spPr bwMode="auto">
                        <a:xfrm>
                          <a:off x="0" y="0"/>
                          <a:ext cx="5716905" cy="654050"/>
                        </a:xfrm>
                        <a:prstGeom prst="rect">
                          <a:avLst/>
                        </a:prstGeom>
                        <a:noFill/>
                        <a:ln>
                          <a:noFill/>
                        </a:ln>
                        <a:effectLst/>
                      </wps:spPr>
                      <wps:txbx>
                        <w:txbxContent>
                          <w:p>
                            <w:pPr>
                              <w:spacing w:line="380" w:lineRule="exact"/>
                              <w:jc w:val="right"/>
                            </w:pPr>
                            <w:r>
                              <w:rPr>
                                <w:rFonts w:ascii="黑体" w:hAnsi="黑体" w:eastAsia="黑体"/>
                                <w:sz w:val="28"/>
                              </w:rPr>
                              <w:t>GB/T 6150.15-202X</w:t>
                            </w:r>
                          </w:p>
                          <w:p>
                            <w:pPr>
                              <w:spacing w:line="380" w:lineRule="exact"/>
                              <w:jc w:val="right"/>
                              <w:rPr>
                                <w:rFonts w:ascii="黑体" w:hAnsi="黑体" w:eastAsia="黑体"/>
                                <w:color w:val="000000"/>
                              </w:rPr>
                            </w:pPr>
                            <w:r>
                              <w:rPr>
                                <w:rFonts w:hint="eastAsia" w:ascii="黑体" w:hAnsi="黑体" w:eastAsia="黑体"/>
                                <w:color w:val="000000"/>
                              </w:rPr>
                              <w:t>代替</w:t>
                            </w:r>
                            <w:r>
                              <w:rPr>
                                <w:rFonts w:ascii="黑体" w:hAnsi="黑体" w:eastAsia="黑体"/>
                                <w:color w:val="000000"/>
                              </w:rPr>
                              <w:t>GB/T 6150.15-2008</w:t>
                            </w:r>
                          </w:p>
                        </w:txbxContent>
                      </wps:txbx>
                      <wps:bodyPr rot="0" vert="horz" wrap="square" lIns="91440" tIns="45720" rIns="91440" bIns="45720" anchor="t" anchorCtr="0" upright="1">
                        <a:noAutofit/>
                      </wps:bodyPr>
                    </wps:wsp>
                  </a:graphicData>
                </a:graphic>
              </wp:anchor>
            </w:drawing>
          </mc:Choice>
          <mc:Fallback>
            <w:pict>
              <v:shape id="文本框 40" o:spid="_x0000_s1026" o:spt="202" type="#_x0000_t202" style="position:absolute;left:0pt;margin-left:21.25pt;margin-top:4.3pt;height:51.5pt;width:450.15pt;mso-position-horizontal-relative:margin;z-index:251667456;mso-width-relative:page;mso-height-relative:page;" filled="f" stroked="f" coordsize="21600,21600" o:gfxdata="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M9Y1nLVAAAACAEA&#10;AA8AAAAAAAAAAQAgAAAAIgAAAGRycy9kb3ducmV2LnhtbFBLAQIUABQAAAAIAIdO4kDQ1/NrHQIA&#10;ACUEAAAOAAAAAAAAAAEAIAAAACQBAABkcnMvZTJvRG9jLnhtbFBLBQYAAAAABgAGAFkBAACzBQAA&#10;AAA=&#10;">
                <v:fill on="f" focussize="0,0"/>
                <v:stroke on="f"/>
                <v:imagedata o:title=""/>
                <o:lock v:ext="edit" aspectratio="f"/>
                <v:textbox>
                  <w:txbxContent>
                    <w:p>
                      <w:pPr>
                        <w:spacing w:line="380" w:lineRule="exact"/>
                        <w:jc w:val="right"/>
                      </w:pPr>
                      <w:r>
                        <w:rPr>
                          <w:rFonts w:ascii="黑体" w:hAnsi="黑体" w:eastAsia="黑体"/>
                          <w:sz w:val="28"/>
                        </w:rPr>
                        <w:t>GB/T 6150.15-202X</w:t>
                      </w:r>
                    </w:p>
                    <w:p>
                      <w:pPr>
                        <w:spacing w:line="380" w:lineRule="exact"/>
                        <w:jc w:val="right"/>
                        <w:rPr>
                          <w:rFonts w:ascii="黑体" w:hAnsi="黑体" w:eastAsia="黑体"/>
                          <w:color w:val="000000"/>
                        </w:rPr>
                      </w:pPr>
                      <w:r>
                        <w:rPr>
                          <w:rFonts w:hint="eastAsia" w:ascii="黑体" w:hAnsi="黑体" w:eastAsia="黑体"/>
                          <w:color w:val="000000"/>
                        </w:rPr>
                        <w:t>代替</w:t>
                      </w:r>
                      <w:r>
                        <w:rPr>
                          <w:rFonts w:ascii="黑体" w:hAnsi="黑体" w:eastAsia="黑体"/>
                          <w:color w:val="000000"/>
                        </w:rPr>
                        <w:t>GB/T 6150.15-2008</w:t>
                      </w:r>
                    </w:p>
                  </w:txbxContent>
                </v:textbox>
              </v:shape>
            </w:pict>
          </mc:Fallback>
        </mc:AlternateContent>
      </w:r>
    </w:p>
    <w:p>
      <w:pPr>
        <w:rPr>
          <w:color w:val="000000"/>
        </w:rPr>
      </w:pPr>
    </w:p>
    <w:p>
      <w:pPr>
        <w:rPr>
          <w:color w:val="000000"/>
        </w:rPr>
      </w:pPr>
    </w:p>
    <w:p>
      <w:pPr>
        <w:rPr>
          <w:color w:val="000000"/>
        </w:rPr>
      </w:pPr>
      <w:r>
        <w:rPr>
          <w:color w:val="000000"/>
        </w:rPr>
        <mc:AlternateContent>
          <mc:Choice Requires="wps">
            <w:drawing>
              <wp:anchor distT="0" distB="0" distL="114300" distR="114300" simplePos="0" relativeHeight="251664384" behindDoc="0" locked="0" layoutInCell="1" allowOverlap="1">
                <wp:simplePos x="0" y="0"/>
                <wp:positionH relativeFrom="margin">
                  <wp:align>left</wp:align>
                </wp:positionH>
                <wp:positionV relativeFrom="paragraph">
                  <wp:posOffset>173355</wp:posOffset>
                </wp:positionV>
                <wp:extent cx="6121400" cy="0"/>
                <wp:effectExtent l="0" t="0" r="0" b="0"/>
                <wp:wrapSquare wrapText="bothSides"/>
                <wp:docPr id="13" name="直线 10"/>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000000"/>
                          </a:solidFill>
                          <a:round/>
                        </a:ln>
                        <a:effectLst/>
                      </wps:spPr>
                      <wps:bodyPr/>
                    </wps:wsp>
                  </a:graphicData>
                </a:graphic>
              </wp:anchor>
            </w:drawing>
          </mc:Choice>
          <mc:Fallback>
            <w:pict>
              <v:line id="直线 10" o:spid="_x0000_s1026" o:spt="20" style="position:absolute;left:0pt;margin-top:13.65pt;height:0pt;width:482pt;mso-position-horizontal:left;mso-position-horizontal-relative:margin;mso-wrap-distance-bottom:0pt;mso-wrap-distance-left:9pt;mso-wrap-distance-right:9pt;mso-wrap-distance-top:0pt;z-index:251664384;mso-width-relative:page;mso-height-relative:page;" filled="f" stroked="t" coordsize="21600,21600" o:gfxdata="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H5zBhjVAAAABgEAAA8AAAAAAAAA&#10;AQAgAAAAIgAAAGRycy9kb3ducmV2LnhtbFBLAQIUABQAAAAIAIdO4kA+D1+F2wEAALIDAAAOAAAA&#10;AAAAAAEAIAAAACQBAABkcnMvZTJvRG9jLnhtbFBLBQYAAAAABgAGAFkBAABxBQAAAAA=&#10;">
                <v:fill on="f" focussize="0,0"/>
                <v:stroke weight="1pt" color="#000000" joinstyle="round"/>
                <v:imagedata o:title=""/>
                <o:lock v:ext="edit" aspectratio="f"/>
                <w10:wrap type="square"/>
              </v:line>
            </w:pict>
          </mc:Fallback>
        </mc:AlternateContent>
      </w: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tabs>
          <w:tab w:val="left" w:pos="8916"/>
        </w:tabs>
        <w:jc w:val="left"/>
        <w:rPr>
          <w:color w:val="000000"/>
        </w:rPr>
      </w:pPr>
      <w:r>
        <w:rPr>
          <w:rFonts w:hint="eastAsia"/>
          <w:color w:val="000000"/>
        </w:rPr>
        <w:tab/>
      </w:r>
    </w:p>
    <w:p>
      <w:pPr>
        <w:tabs>
          <w:tab w:val="left" w:pos="8916"/>
        </w:tabs>
        <w:jc w:val="left"/>
        <w:rPr>
          <w:color w:val="000000"/>
        </w:rPr>
      </w:pPr>
    </w:p>
    <w:p>
      <w:pPr>
        <w:tabs>
          <w:tab w:val="left" w:pos="8916"/>
        </w:tabs>
        <w:jc w:val="left"/>
        <w:rPr>
          <w:color w:val="000000"/>
        </w:rPr>
      </w:pPr>
    </w:p>
    <w:p>
      <w:pPr>
        <w:tabs>
          <w:tab w:val="left" w:pos="8916"/>
        </w:tabs>
        <w:jc w:val="left"/>
        <w:rPr>
          <w:color w:val="000000"/>
        </w:rPr>
      </w:pPr>
    </w:p>
    <w:p>
      <w:pPr>
        <w:tabs>
          <w:tab w:val="left" w:pos="8916"/>
        </w:tabs>
        <w:jc w:val="left"/>
        <w:rPr>
          <w:color w:val="000000"/>
        </w:rPr>
      </w:pPr>
    </w:p>
    <w:p>
      <w:pPr>
        <w:tabs>
          <w:tab w:val="left" w:pos="8916"/>
        </w:tabs>
        <w:jc w:val="left"/>
        <w:rPr>
          <w:color w:val="000000"/>
        </w:rPr>
      </w:pPr>
    </w:p>
    <w:p>
      <w:pPr>
        <w:tabs>
          <w:tab w:val="left" w:pos="8916"/>
        </w:tabs>
        <w:jc w:val="left"/>
        <w:rPr>
          <w:color w:val="000000"/>
        </w:rPr>
      </w:pPr>
    </w:p>
    <w:p>
      <w:pPr>
        <w:tabs>
          <w:tab w:val="left" w:pos="8916"/>
        </w:tabs>
        <w:jc w:val="left"/>
        <w:rPr>
          <w:color w:val="000000"/>
        </w:rPr>
      </w:pPr>
    </w:p>
    <w:p>
      <w:pPr>
        <w:tabs>
          <w:tab w:val="left" w:pos="8916"/>
        </w:tabs>
        <w:jc w:val="left"/>
        <w:rPr>
          <w:color w:val="000000"/>
        </w:rPr>
      </w:pPr>
    </w:p>
    <w:p>
      <w:pPr>
        <w:tabs>
          <w:tab w:val="left" w:pos="8916"/>
        </w:tabs>
        <w:jc w:val="left"/>
        <w:rPr>
          <w:color w:val="000000"/>
        </w:rPr>
      </w:pPr>
    </w:p>
    <w:p>
      <w:pPr>
        <w:tabs>
          <w:tab w:val="left" w:pos="8916"/>
        </w:tabs>
        <w:jc w:val="left"/>
        <w:rPr>
          <w:color w:val="000000"/>
        </w:rPr>
      </w:pPr>
    </w:p>
    <w:p>
      <w:pPr>
        <w:tabs>
          <w:tab w:val="left" w:pos="8916"/>
        </w:tabs>
        <w:jc w:val="left"/>
        <w:rPr>
          <w:color w:val="000000"/>
        </w:rPr>
      </w:pPr>
    </w:p>
    <w:p>
      <w:pPr>
        <w:tabs>
          <w:tab w:val="left" w:pos="8916"/>
        </w:tabs>
        <w:jc w:val="left"/>
        <w:rPr>
          <w:color w:val="000000"/>
        </w:rPr>
      </w:pPr>
    </w:p>
    <w:p>
      <w:pPr>
        <w:tabs>
          <w:tab w:val="left" w:pos="8916"/>
        </w:tabs>
        <w:jc w:val="left"/>
        <w:rPr>
          <w:color w:val="000000"/>
        </w:rPr>
      </w:pPr>
    </w:p>
    <w:p>
      <w:pPr>
        <w:tabs>
          <w:tab w:val="left" w:pos="8916"/>
        </w:tabs>
        <w:jc w:val="left"/>
        <w:rPr>
          <w:color w:val="000000"/>
        </w:rPr>
      </w:pPr>
    </w:p>
    <w:p>
      <w:pPr>
        <w:tabs>
          <w:tab w:val="left" w:pos="8916"/>
        </w:tabs>
        <w:jc w:val="left"/>
        <w:rPr>
          <w:color w:val="000000"/>
        </w:rPr>
      </w:pPr>
    </w:p>
    <w:p>
      <w:pPr>
        <w:tabs>
          <w:tab w:val="left" w:pos="8916"/>
        </w:tabs>
        <w:jc w:val="left"/>
        <w:rPr>
          <w:color w:val="000000"/>
        </w:rPr>
      </w:pPr>
    </w:p>
    <w:p>
      <w:pPr>
        <w:tabs>
          <w:tab w:val="left" w:pos="8916"/>
        </w:tabs>
        <w:jc w:val="left"/>
        <w:rPr>
          <w:color w:val="000000"/>
        </w:rPr>
        <w:sectPr>
          <w:headerReference r:id="rId5" w:type="first"/>
          <w:headerReference r:id="rId3" w:type="default"/>
          <w:footerReference r:id="rId6" w:type="default"/>
          <w:headerReference r:id="rId4" w:type="even"/>
          <w:footerReference r:id="rId7" w:type="even"/>
          <w:pgSz w:w="11907" w:h="16839"/>
          <w:pgMar w:top="567" w:right="851" w:bottom="1418" w:left="1418" w:header="0" w:footer="0" w:gutter="0"/>
          <w:pgBorders>
            <w:top w:val="none" w:sz="0" w:space="0"/>
            <w:left w:val="none" w:sz="0" w:space="0"/>
            <w:bottom w:val="none" w:sz="0" w:space="0"/>
            <w:right w:val="none" w:sz="0" w:space="0"/>
          </w:pgBorders>
          <w:pgNumType w:fmt="upperRoman" w:start="1"/>
          <w:cols w:space="720" w:num="1"/>
          <w:titlePg/>
          <w:docGrid w:type="lines" w:linePitch="312" w:charSpace="0"/>
        </w:sectPr>
      </w:pPr>
      <w:r>
        <w:rPr>
          <w:color w:val="000000"/>
        </w:rPr>
        <mc:AlternateContent>
          <mc:Choice Requires="wps">
            <w:drawing>
              <wp:anchor distT="0" distB="0" distL="114300" distR="114300" simplePos="0" relativeHeight="251668480" behindDoc="0" locked="0" layoutInCell="0" allowOverlap="1">
                <wp:simplePos x="0" y="0"/>
                <wp:positionH relativeFrom="page">
                  <wp:posOffset>2538730</wp:posOffset>
                </wp:positionH>
                <wp:positionV relativeFrom="margin">
                  <wp:posOffset>9307830</wp:posOffset>
                </wp:positionV>
                <wp:extent cx="2311400" cy="347345"/>
                <wp:effectExtent l="0" t="0" r="12700" b="14605"/>
                <wp:wrapNone/>
                <wp:docPr id="20" name="fmFrame7"/>
                <wp:cNvGraphicFramePr/>
                <a:graphic xmlns:a="http://schemas.openxmlformats.org/drawingml/2006/main">
                  <a:graphicData uri="http://schemas.microsoft.com/office/word/2010/wordprocessingShape">
                    <wps:wsp>
                      <wps:cNvSpPr txBox="1">
                        <a:spLocks noChangeArrowheads="1"/>
                      </wps:cNvSpPr>
                      <wps:spPr bwMode="auto">
                        <a:xfrm>
                          <a:off x="0" y="0"/>
                          <a:ext cx="2311400" cy="347345"/>
                        </a:xfrm>
                        <a:prstGeom prst="rect">
                          <a:avLst/>
                        </a:prstGeom>
                        <a:solidFill>
                          <a:srgbClr val="FFFFFF"/>
                        </a:solidFill>
                        <a:ln>
                          <a:noFill/>
                        </a:ln>
                        <a:effectLst/>
                      </wps:spPr>
                      <wps:txbx>
                        <w:txbxContent>
                          <w:p>
                            <w:pPr>
                              <w:pStyle w:val="90"/>
                              <w:numPr>
                                <w:ilvl w:val="0"/>
                                <w:numId w:val="0"/>
                              </w:numPr>
                              <w:ind w:left="200" w:hanging="200"/>
                              <w:jc w:val="distribute"/>
                              <w:rPr>
                                <w:rFonts w:hAnsi="宋体"/>
                                <w:b/>
                                <w:sz w:val="32"/>
                                <w:szCs w:val="32"/>
                              </w:rPr>
                            </w:pPr>
                            <w:r>
                              <w:rPr>
                                <w:rFonts w:hint="eastAsia" w:hAnsi="宋体"/>
                                <w:b/>
                                <w:sz w:val="32"/>
                                <w:szCs w:val="32"/>
                              </w:rPr>
                              <w:t>国家标准化管理委员会</w:t>
                            </w:r>
                          </w:p>
                          <w:p>
                            <w:pPr>
                              <w:pStyle w:val="66"/>
                              <w:ind w:firstLine="420"/>
                              <w:jc w:val="distribute"/>
                            </w:pPr>
                          </w:p>
                          <w:p>
                            <w:pPr>
                              <w:pStyle w:val="66"/>
                              <w:ind w:firstLine="420"/>
                              <w:jc w:val="distribute"/>
                            </w:pPr>
                          </w:p>
                        </w:txbxContent>
                      </wps:txbx>
                      <wps:bodyPr rot="0" vert="horz" wrap="square" lIns="0" tIns="0" rIns="0" bIns="0" anchor="t" anchorCtr="0" upright="1">
                        <a:noAutofit/>
                      </wps:bodyPr>
                    </wps:wsp>
                  </a:graphicData>
                </a:graphic>
              </wp:anchor>
            </w:drawing>
          </mc:Choice>
          <mc:Fallback>
            <w:pict>
              <v:shape id="fmFrame7" o:spid="_x0000_s1026" o:spt="202" type="#_x0000_t202" style="position:absolute;left:0pt;margin-left:199.9pt;margin-top:732.9pt;height:27.35pt;width:182pt;mso-position-horizontal-relative:page;mso-position-vertical-relative:margin;z-index:251668480;mso-width-relative:page;mso-height-relative:page;" fillcolor="#FFFFFF" filled="t" stroked="f" coordsize="21600,21600" o:allowincell="f" o:gfxdata="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FAow8vaAAAADQEAAA8A&#10;AAAAAAAAAQAgAAAAIgAAAGRycy9kb3ducmV2LnhtbFBLAQIUABQAAAAIAIdO4kA9FoAhFQIAADoE&#10;AAAOAAAAAAAAAAEAIAAAACkBAABkcnMvZTJvRG9jLnhtbFBLBQYAAAAABgAGAFkBAACwBQAAAAA=&#10;">
                <v:fill on="t" focussize="0,0"/>
                <v:stroke on="f"/>
                <v:imagedata o:title=""/>
                <o:lock v:ext="edit" aspectratio="f"/>
                <v:textbox inset="0mm,0mm,0mm,0mm">
                  <w:txbxContent>
                    <w:p>
                      <w:pPr>
                        <w:pStyle w:val="90"/>
                        <w:numPr>
                          <w:ilvl w:val="0"/>
                          <w:numId w:val="0"/>
                        </w:numPr>
                        <w:ind w:left="200" w:hanging="200"/>
                        <w:jc w:val="distribute"/>
                        <w:rPr>
                          <w:rFonts w:hAnsi="宋体"/>
                          <w:b/>
                          <w:sz w:val="32"/>
                          <w:szCs w:val="32"/>
                        </w:rPr>
                      </w:pPr>
                      <w:r>
                        <w:rPr>
                          <w:rFonts w:hint="eastAsia" w:hAnsi="宋体"/>
                          <w:b/>
                          <w:sz w:val="32"/>
                          <w:szCs w:val="32"/>
                        </w:rPr>
                        <w:t>国家标准化管理委员会</w:t>
                      </w:r>
                    </w:p>
                    <w:p>
                      <w:pPr>
                        <w:pStyle w:val="66"/>
                        <w:ind w:firstLine="420"/>
                        <w:jc w:val="distribute"/>
                      </w:pPr>
                    </w:p>
                    <w:p>
                      <w:pPr>
                        <w:pStyle w:val="66"/>
                        <w:ind w:firstLine="420"/>
                        <w:jc w:val="distribute"/>
                      </w:pPr>
                    </w:p>
                  </w:txbxContent>
                </v:textbox>
              </v:shape>
            </w:pict>
          </mc:Fallback>
        </mc:AlternateContent>
      </w:r>
      <w:r>
        <w:rPr>
          <w:color w:val="000000"/>
        </w:rPr>
        <mc:AlternateContent>
          <mc:Choice Requires="wps">
            <w:drawing>
              <wp:anchor distT="0" distB="0" distL="114300" distR="114300" simplePos="0" relativeHeight="251669504" behindDoc="0" locked="0" layoutInCell="0" allowOverlap="1">
                <wp:simplePos x="0" y="0"/>
                <wp:positionH relativeFrom="page">
                  <wp:posOffset>2538730</wp:posOffset>
                </wp:positionH>
                <wp:positionV relativeFrom="margin">
                  <wp:posOffset>9044940</wp:posOffset>
                </wp:positionV>
                <wp:extent cx="2311400" cy="342265"/>
                <wp:effectExtent l="0" t="0" r="12700" b="635"/>
                <wp:wrapNone/>
                <wp:docPr id="22" name="fmFrame7"/>
                <wp:cNvGraphicFramePr/>
                <a:graphic xmlns:a="http://schemas.openxmlformats.org/drawingml/2006/main">
                  <a:graphicData uri="http://schemas.microsoft.com/office/word/2010/wordprocessingShape">
                    <wps:wsp>
                      <wps:cNvSpPr txBox="1">
                        <a:spLocks noChangeArrowheads="1"/>
                      </wps:cNvSpPr>
                      <wps:spPr bwMode="auto">
                        <a:xfrm>
                          <a:off x="0" y="0"/>
                          <a:ext cx="2311400" cy="342265"/>
                        </a:xfrm>
                        <a:prstGeom prst="rect">
                          <a:avLst/>
                        </a:prstGeom>
                        <a:solidFill>
                          <a:srgbClr val="FFFFFF"/>
                        </a:solidFill>
                        <a:ln>
                          <a:noFill/>
                        </a:ln>
                        <a:effectLst/>
                      </wps:spPr>
                      <wps:txbx>
                        <w:txbxContent>
                          <w:p>
                            <w:pPr>
                              <w:pStyle w:val="66"/>
                              <w:numPr>
                                <w:ilvl w:val="0"/>
                                <w:numId w:val="0"/>
                              </w:numPr>
                              <w:jc w:val="distribute"/>
                              <w:rPr>
                                <w:rFonts w:ascii="宋体" w:hAnsi="宋体" w:eastAsia="宋体"/>
                                <w:b/>
                                <w:spacing w:val="20"/>
                                <w:w w:val="135"/>
                                <w:sz w:val="28"/>
                                <w:szCs w:val="28"/>
                              </w:rPr>
                            </w:pPr>
                            <w:r>
                              <w:rPr>
                                <w:rFonts w:ascii="宋体" w:hAnsi="宋体" w:eastAsia="宋体"/>
                                <w:b/>
                                <w:sz w:val="32"/>
                                <w:szCs w:val="32"/>
                              </w:rPr>
                              <w:t>国家</w:t>
                            </w:r>
                            <w:r>
                              <w:rPr>
                                <w:rFonts w:hint="eastAsia" w:ascii="宋体" w:hAnsi="宋体" w:eastAsia="宋体"/>
                                <w:b/>
                                <w:sz w:val="32"/>
                                <w:szCs w:val="32"/>
                              </w:rPr>
                              <w:t>市场监督管理总局</w:t>
                            </w:r>
                          </w:p>
                          <w:p>
                            <w:pPr>
                              <w:pStyle w:val="66"/>
                              <w:ind w:firstLine="560"/>
                              <w:jc w:val="distribute"/>
                              <w:rPr>
                                <w:sz w:val="28"/>
                                <w:szCs w:val="28"/>
                              </w:rPr>
                            </w:pPr>
                          </w:p>
                          <w:p>
                            <w:pPr>
                              <w:pStyle w:val="66"/>
                              <w:ind w:firstLine="560"/>
                              <w:jc w:val="distribute"/>
                              <w:rPr>
                                <w:sz w:val="28"/>
                                <w:szCs w:val="28"/>
                              </w:rPr>
                            </w:pPr>
                          </w:p>
                        </w:txbxContent>
                      </wps:txbx>
                      <wps:bodyPr rot="0" vert="horz" wrap="square" lIns="0" tIns="0" rIns="0" bIns="0" anchor="t" anchorCtr="0" upright="1">
                        <a:noAutofit/>
                      </wps:bodyPr>
                    </wps:wsp>
                  </a:graphicData>
                </a:graphic>
              </wp:anchor>
            </w:drawing>
          </mc:Choice>
          <mc:Fallback>
            <w:pict>
              <v:shape id="fmFrame7" o:spid="_x0000_s1026" o:spt="202" type="#_x0000_t202" style="position:absolute;left:0pt;margin-left:199.9pt;margin-top:712.2pt;height:26.95pt;width:182pt;mso-position-horizontal-relative:page;mso-position-vertical-relative:margin;z-index:251669504;mso-width-relative:page;mso-height-relative:page;" fillcolor="#FFFFFF" filled="t" stroked="f" coordsize="21600,21600" o:allowincell="f" o:gfxdata="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WRYj2wAAAA0BAAAP&#10;AAAAAAAAAAEAIAAAACIAAABkcnMvZG93bnJldi54bWxQSwECFAAUAAAACACHTuJA0ZIWNxUCAAA6&#10;BAAADgAAAAAAAAABACAAAAAqAQAAZHJzL2Uyb0RvYy54bWxQSwUGAAAAAAYABgBZAQAAsQUAAAAA&#10;">
                <v:fill on="t" focussize="0,0"/>
                <v:stroke on="f"/>
                <v:imagedata o:title=""/>
                <o:lock v:ext="edit" aspectratio="f"/>
                <v:textbox inset="0mm,0mm,0mm,0mm">
                  <w:txbxContent>
                    <w:p>
                      <w:pPr>
                        <w:pStyle w:val="66"/>
                        <w:numPr>
                          <w:ilvl w:val="0"/>
                          <w:numId w:val="0"/>
                        </w:numPr>
                        <w:jc w:val="distribute"/>
                        <w:rPr>
                          <w:rFonts w:ascii="宋体" w:hAnsi="宋体" w:eastAsia="宋体"/>
                          <w:b/>
                          <w:spacing w:val="20"/>
                          <w:w w:val="135"/>
                          <w:sz w:val="28"/>
                          <w:szCs w:val="28"/>
                        </w:rPr>
                      </w:pPr>
                      <w:r>
                        <w:rPr>
                          <w:rFonts w:ascii="宋体" w:hAnsi="宋体" w:eastAsia="宋体"/>
                          <w:b/>
                          <w:sz w:val="32"/>
                          <w:szCs w:val="32"/>
                        </w:rPr>
                        <w:t>国家</w:t>
                      </w:r>
                      <w:r>
                        <w:rPr>
                          <w:rFonts w:hint="eastAsia" w:ascii="宋体" w:hAnsi="宋体" w:eastAsia="宋体"/>
                          <w:b/>
                          <w:sz w:val="32"/>
                          <w:szCs w:val="32"/>
                        </w:rPr>
                        <w:t>市场监督管理总局</w:t>
                      </w:r>
                    </w:p>
                    <w:p>
                      <w:pPr>
                        <w:pStyle w:val="66"/>
                        <w:ind w:firstLine="560"/>
                        <w:jc w:val="distribute"/>
                        <w:rPr>
                          <w:sz w:val="28"/>
                          <w:szCs w:val="28"/>
                        </w:rPr>
                      </w:pPr>
                    </w:p>
                    <w:p>
                      <w:pPr>
                        <w:pStyle w:val="66"/>
                        <w:ind w:firstLine="560"/>
                        <w:jc w:val="distribute"/>
                        <w:rPr>
                          <w:sz w:val="28"/>
                          <w:szCs w:val="28"/>
                        </w:rPr>
                      </w:pPr>
                    </w:p>
                  </w:txbxContent>
                </v:textbox>
              </v:shape>
            </w:pict>
          </mc:Fallback>
        </mc:AlternateContent>
      </w:r>
      <w:r>
        <w:rPr>
          <w:color w:val="000000"/>
        </w:rPr>
        <mc:AlternateContent>
          <mc:Choice Requires="wps">
            <w:drawing>
              <wp:anchor distT="0" distB="0" distL="114300" distR="114300" simplePos="0" relativeHeight="251670528" behindDoc="0" locked="0" layoutInCell="1" allowOverlap="1">
                <wp:simplePos x="0" y="0"/>
                <wp:positionH relativeFrom="column">
                  <wp:posOffset>4037330</wp:posOffset>
                </wp:positionH>
                <wp:positionV relativeFrom="paragraph">
                  <wp:posOffset>1196975</wp:posOffset>
                </wp:positionV>
                <wp:extent cx="621665" cy="471170"/>
                <wp:effectExtent l="4445" t="4445" r="21590" b="19685"/>
                <wp:wrapNone/>
                <wp:docPr id="12" name="文本框 26"/>
                <wp:cNvGraphicFramePr/>
                <a:graphic xmlns:a="http://schemas.openxmlformats.org/drawingml/2006/main">
                  <a:graphicData uri="http://schemas.microsoft.com/office/word/2010/wordprocessingShape">
                    <wps:wsp>
                      <wps:cNvSpPr txBox="1">
                        <a:spLocks noChangeArrowheads="1"/>
                      </wps:cNvSpPr>
                      <wps:spPr bwMode="auto">
                        <a:xfrm>
                          <a:off x="0" y="0"/>
                          <a:ext cx="621665" cy="471170"/>
                        </a:xfrm>
                        <a:prstGeom prst="rect">
                          <a:avLst/>
                        </a:prstGeom>
                        <a:noFill/>
                        <a:ln w="9525">
                          <a:solidFill>
                            <a:srgbClr val="FFFFFF"/>
                          </a:solidFill>
                          <a:miter lim="800000"/>
                        </a:ln>
                        <a:effectLst/>
                      </wps:spPr>
                      <wps:txbx>
                        <w:txbxContent>
                          <w:p>
                            <w:pPr>
                              <w:jc w:val="distribute"/>
                              <w:rPr>
                                <w:rFonts w:ascii="黑体" w:hAnsi="黑体" w:eastAsia="黑体"/>
                                <w:bCs/>
                                <w:color w:val="000000"/>
                                <w:sz w:val="28"/>
                              </w:rPr>
                            </w:pPr>
                            <w:r>
                              <w:rPr>
                                <w:rFonts w:hint="eastAsia" w:ascii="黑体" w:hAnsi="黑体" w:eastAsia="黑体"/>
                                <w:bCs/>
                                <w:color w:val="000000"/>
                                <w:sz w:val="28"/>
                              </w:rPr>
                              <w:t>发布</w:t>
                            </w:r>
                          </w:p>
                        </w:txbxContent>
                      </wps:txbx>
                      <wps:bodyPr rot="0" vert="horz" wrap="square" lIns="91440" tIns="45720" rIns="91440" bIns="45720" anchor="t" anchorCtr="0" upright="1">
                        <a:noAutofit/>
                      </wps:bodyPr>
                    </wps:wsp>
                  </a:graphicData>
                </a:graphic>
              </wp:anchor>
            </w:drawing>
          </mc:Choice>
          <mc:Fallback>
            <w:pict>
              <v:shape id="文本框 26" o:spid="_x0000_s1026" o:spt="202" type="#_x0000_t202" style="position:absolute;left:0pt;margin-left:317.9pt;margin-top:94.25pt;height:37.1pt;width:48.95pt;z-index:251670528;mso-width-relative:page;mso-height-relative:page;" filled="f" stroked="t" coordsize="21600,21600" o:gfxdata="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IQ3I2baAAAACwEAAA8AAAAAAAAA&#10;AQAgAAAAIgAAAGRycy9kb3ducmV2LnhtbFBLAQIUABQAAAAIAIdO4kDPxnJ6SAIAAG0EAAAOAAAA&#10;AAAAAAEAIAAAACkBAABkcnMvZTJvRG9jLnhtbFBLBQYAAAAABgAGAFkBAADjBQAAAAA=&#10;">
                <v:fill on="f" focussize="0,0"/>
                <v:stroke color="#FFFFFF" miterlimit="8" joinstyle="miter"/>
                <v:imagedata o:title=""/>
                <o:lock v:ext="edit" aspectratio="f"/>
                <v:textbox>
                  <w:txbxContent>
                    <w:p>
                      <w:pPr>
                        <w:jc w:val="distribute"/>
                        <w:rPr>
                          <w:rFonts w:ascii="黑体" w:hAnsi="黑体" w:eastAsia="黑体"/>
                          <w:bCs/>
                          <w:color w:val="000000"/>
                          <w:sz w:val="28"/>
                        </w:rPr>
                      </w:pPr>
                      <w:r>
                        <w:rPr>
                          <w:rFonts w:hint="eastAsia" w:ascii="黑体" w:hAnsi="黑体" w:eastAsia="黑体"/>
                          <w:bCs/>
                          <w:color w:val="000000"/>
                          <w:sz w:val="28"/>
                        </w:rPr>
                        <w:t>发布</w:t>
                      </w:r>
                    </w:p>
                  </w:txbxContent>
                </v:textbox>
              </v:shape>
            </w:pict>
          </mc:Fallback>
        </mc:AlternateContent>
      </w:r>
      <w:r>
        <w:rPr>
          <w:color w:val="000000"/>
        </w:rPr>
        <mc:AlternateContent>
          <mc:Choice Requires="wps">
            <w:drawing>
              <wp:anchor distT="0" distB="0" distL="114300" distR="114300" simplePos="0" relativeHeight="251665408" behindDoc="0" locked="0" layoutInCell="1" allowOverlap="1">
                <wp:simplePos x="0" y="0"/>
                <wp:positionH relativeFrom="margin">
                  <wp:posOffset>0</wp:posOffset>
                </wp:positionH>
                <wp:positionV relativeFrom="paragraph">
                  <wp:posOffset>972820</wp:posOffset>
                </wp:positionV>
                <wp:extent cx="6121400" cy="0"/>
                <wp:effectExtent l="0" t="0" r="0" b="0"/>
                <wp:wrapSquare wrapText="bothSides"/>
                <wp:docPr id="11" name="直线 11"/>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000000"/>
                          </a:solidFill>
                          <a:round/>
                        </a:ln>
                        <a:effectLst/>
                      </wps:spPr>
                      <wps:bodyPr/>
                    </wps:wsp>
                  </a:graphicData>
                </a:graphic>
              </wp:anchor>
            </w:drawing>
          </mc:Choice>
          <mc:Fallback>
            <w:pict>
              <v:line id="直线 11" o:spid="_x0000_s1026" o:spt="20" style="position:absolute;left:0pt;margin-left:0pt;margin-top:76.6pt;height:0pt;width:482pt;mso-position-horizontal-relative:margin;mso-wrap-distance-bottom:0pt;mso-wrap-distance-left:9pt;mso-wrap-distance-right:9pt;mso-wrap-distance-top:0pt;z-index:251665408;mso-width-relative:page;mso-height-relative:page;" filled="f" stroked="t" coordsize="21600,21600" o:gfxdata="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CcN3pvWAAAACAEAAA8AAAAAAAAA&#10;AQAgAAAAIgAAAGRycy9kb3ducmV2LnhtbFBLAQIUABQAAAAIAIdO4kCbFej32gEAALIDAAAOAAAA&#10;AAAAAAEAIAAAACUBAABkcnMvZTJvRG9jLnhtbFBLBQYAAAAABgAGAFkBAABxBQAAAAA=&#10;">
                <v:fill on="f" focussize="0,0"/>
                <v:stroke weight="1pt" color="#000000" joinstyle="round"/>
                <v:imagedata o:title=""/>
                <o:lock v:ext="edit" aspectratio="f"/>
                <w10:wrap type="square"/>
              </v:line>
            </w:pict>
          </mc:Fallback>
        </mc:AlternateContent>
      </w:r>
    </w:p>
    <w:bookmarkEnd w:id="0"/>
    <w:p>
      <w:pPr>
        <w:pStyle w:val="74"/>
        <w:numPr>
          <w:ilvl w:val="0"/>
          <w:numId w:val="0"/>
        </w:numPr>
        <w:spacing w:before="851" w:after="680"/>
      </w:pPr>
      <w:bookmarkStart w:id="1" w:name="SectionMark2"/>
      <w:r>
        <w:rPr>
          <w:rFonts w:hint="eastAsia"/>
        </w:rPr>
        <w:t>前</w:t>
      </w:r>
      <w:r>
        <w:t>  </w:t>
      </w:r>
      <w:r>
        <w:rPr>
          <w:rFonts w:hint="eastAsia"/>
        </w:rPr>
        <w:t>言</w:t>
      </w:r>
    </w:p>
    <w:p>
      <w:pPr>
        <w:ind w:firstLine="420"/>
        <w:rPr>
          <w:rFonts w:ascii="宋体" w:hAnsi="宋体"/>
        </w:rPr>
      </w:pPr>
      <w:r>
        <w:rPr>
          <w:rFonts w:ascii="宋体" w:hAnsi="宋体"/>
        </w:rPr>
        <w:t>本</w:t>
      </w:r>
      <w:r>
        <w:rPr>
          <w:rFonts w:hint="eastAsia" w:ascii="宋体" w:hAnsi="宋体"/>
        </w:rPr>
        <w:t>文件</w:t>
      </w:r>
      <w:r>
        <w:rPr>
          <w:rFonts w:ascii="宋体" w:hAnsi="宋体"/>
        </w:rPr>
        <w:t>按照GB/T 1.1-2020《</w:t>
      </w:r>
      <w:r>
        <w:rPr>
          <w:rFonts w:hint="eastAsia" w:ascii="宋体" w:hAnsi="宋体"/>
        </w:rPr>
        <w:t>标准化工作导则</w:t>
      </w:r>
      <w:r>
        <w:rPr>
          <w:rFonts w:ascii="宋体" w:hAnsi="宋体"/>
        </w:rPr>
        <w:t> </w:t>
      </w:r>
      <w:r>
        <w:rPr>
          <w:rFonts w:hint="eastAsia" w:ascii="宋体" w:hAnsi="宋体"/>
        </w:rPr>
        <w:t>第1部分：标准化文件的结构和起草规则</w:t>
      </w:r>
      <w:r>
        <w:rPr>
          <w:rFonts w:ascii="宋体" w:hAnsi="宋体"/>
        </w:rPr>
        <w:t>》的</w:t>
      </w:r>
      <w:r>
        <w:rPr>
          <w:rFonts w:hint="eastAsia" w:ascii="宋体" w:hAnsi="宋体"/>
        </w:rPr>
        <w:t>规定</w:t>
      </w:r>
      <w:r>
        <w:rPr>
          <w:rFonts w:ascii="宋体" w:hAnsi="宋体"/>
        </w:rPr>
        <w:t>起草。</w:t>
      </w:r>
    </w:p>
    <w:p>
      <w:pPr>
        <w:ind w:firstLine="420"/>
        <w:rPr>
          <w:rFonts w:ascii="宋体" w:hAnsi="宋体"/>
        </w:rPr>
      </w:pPr>
      <w:r>
        <w:rPr>
          <w:rFonts w:hint="eastAsia" w:ascii="宋体" w:hAnsi="宋体"/>
        </w:rPr>
        <w:t>本文件是G</w:t>
      </w:r>
      <w:r>
        <w:rPr>
          <w:rFonts w:ascii="宋体" w:hAnsi="宋体"/>
        </w:rPr>
        <w:t>B/T 6150《</w:t>
      </w:r>
      <w:r>
        <w:rPr>
          <w:rFonts w:hint="eastAsia" w:ascii="宋体" w:hAnsi="宋体"/>
        </w:rPr>
        <w:t>钨精矿化学分析方法</w:t>
      </w:r>
      <w:r>
        <w:rPr>
          <w:rFonts w:ascii="宋体" w:hAnsi="宋体"/>
        </w:rPr>
        <w:t>》</w:t>
      </w:r>
      <w:r>
        <w:rPr>
          <w:rFonts w:hint="eastAsia" w:ascii="宋体" w:hAnsi="宋体"/>
        </w:rPr>
        <w:t>的第</w:t>
      </w:r>
      <w:r>
        <w:rPr>
          <w:rFonts w:hint="eastAsia" w:ascii="宋体" w:hAnsi="宋体"/>
          <w:lang w:val="en-US" w:eastAsia="zh-CN"/>
        </w:rPr>
        <w:t>15</w:t>
      </w:r>
      <w:r>
        <w:rPr>
          <w:rFonts w:hint="eastAsia" w:ascii="宋体" w:hAnsi="宋体"/>
        </w:rPr>
        <w:t>部分。</w:t>
      </w:r>
      <w:r>
        <w:rPr>
          <w:rFonts w:ascii="宋体" w:hAnsi="宋体"/>
        </w:rPr>
        <w:t>GB/T 6150</w:t>
      </w:r>
      <w:r>
        <w:rPr>
          <w:rFonts w:hint="eastAsia" w:ascii="宋体" w:hAnsi="宋体"/>
        </w:rPr>
        <w:t>已经发布了以下</w:t>
      </w:r>
      <w:r>
        <w:rPr>
          <w:rFonts w:ascii="宋体" w:hAnsi="宋体"/>
        </w:rPr>
        <w:t>部分：</w:t>
      </w:r>
    </w:p>
    <w:p>
      <w:pPr>
        <w:ind w:firstLine="420"/>
      </w:pPr>
      <w:r>
        <w:rPr>
          <w:rFonts w:hint="eastAsia" w:ascii="黑体" w:hAnsi="黑体" w:eastAsia="黑体"/>
        </w:rPr>
        <w:t>——</w:t>
      </w:r>
      <w:r>
        <w:rPr>
          <w:rFonts w:hint="eastAsia"/>
        </w:rPr>
        <w:t>第</w:t>
      </w:r>
      <w:r>
        <w:rPr>
          <w:rFonts w:hint="eastAsia" w:ascii="Times New Roman" w:hAnsi="Times New Roman" w:eastAsia="宋体" w:cs="Times New Roman"/>
        </w:rPr>
        <w:t>1</w:t>
      </w:r>
      <w:r>
        <w:rPr>
          <w:rFonts w:hint="eastAsia"/>
        </w:rPr>
        <w:t>部分：三氧化钨含量的测定</w:t>
      </w:r>
      <w:r>
        <w:t> </w:t>
      </w:r>
      <w:r>
        <w:rPr>
          <w:rFonts w:hint="eastAsia"/>
        </w:rPr>
        <w:t>钨酸铵灼烧重量法；</w:t>
      </w:r>
    </w:p>
    <w:p>
      <w:pPr>
        <w:ind w:firstLine="420"/>
      </w:pPr>
      <w:r>
        <w:rPr>
          <w:rFonts w:hint="eastAsia" w:ascii="黑体" w:hAnsi="黑体" w:eastAsia="黑体"/>
        </w:rPr>
        <w:t>——</w:t>
      </w:r>
      <w:r>
        <w:rPr>
          <w:rFonts w:hint="eastAsia"/>
        </w:rPr>
        <w:t>第</w:t>
      </w:r>
      <w:r>
        <w:rPr>
          <w:rFonts w:hint="eastAsia" w:ascii="宋体" w:hAnsi="宋体"/>
        </w:rPr>
        <w:t>2部</w:t>
      </w:r>
      <w:r>
        <w:rPr>
          <w:rFonts w:hint="eastAsia"/>
        </w:rPr>
        <w:t>分：锡含量的测定</w:t>
      </w:r>
      <w:r>
        <w:t> </w:t>
      </w:r>
      <w:r>
        <w:rPr>
          <w:rFonts w:hint="eastAsia"/>
        </w:rPr>
        <w:t>碘酸钾滴定法和电感耦合等离子体原子发射光谱法；</w:t>
      </w:r>
    </w:p>
    <w:p>
      <w:pPr>
        <w:ind w:firstLine="420"/>
      </w:pPr>
      <w:r>
        <w:rPr>
          <w:rFonts w:hint="eastAsia" w:ascii="黑体" w:hAnsi="黑体" w:eastAsia="黑体"/>
        </w:rPr>
        <w:t>——</w:t>
      </w:r>
      <w:r>
        <w:rPr>
          <w:rFonts w:hint="eastAsia"/>
        </w:rPr>
        <w:t>第</w:t>
      </w:r>
      <w:r>
        <w:rPr>
          <w:rFonts w:ascii="宋体" w:hAnsi="宋体"/>
        </w:rPr>
        <w:t>3</w:t>
      </w:r>
      <w:r>
        <w:rPr>
          <w:rFonts w:hint="eastAsia" w:ascii="宋体" w:hAnsi="宋体"/>
        </w:rPr>
        <w:t>部</w:t>
      </w:r>
      <w:r>
        <w:rPr>
          <w:rFonts w:hint="eastAsia"/>
        </w:rPr>
        <w:t>分：磷量的测定</w:t>
      </w:r>
      <w:r>
        <w:t> </w:t>
      </w:r>
      <w:r>
        <w:rPr>
          <w:rFonts w:hint="eastAsia"/>
        </w:rPr>
        <w:t>磷钼黄分光光度法和电感耦合等离子体原子发射光谱法；</w:t>
      </w:r>
    </w:p>
    <w:p>
      <w:pPr>
        <w:ind w:firstLine="420"/>
      </w:pPr>
      <w:r>
        <w:rPr>
          <w:rFonts w:hint="eastAsia" w:ascii="黑体" w:hAnsi="黑体" w:eastAsia="黑体"/>
        </w:rPr>
        <w:t>——</w:t>
      </w:r>
      <w:r>
        <w:rPr>
          <w:rFonts w:hint="eastAsia"/>
        </w:rPr>
        <w:t>第4部分：硫量的测定</w:t>
      </w:r>
      <w:r>
        <w:t> </w:t>
      </w:r>
      <w:r>
        <w:rPr>
          <w:rFonts w:hint="eastAsia"/>
        </w:rPr>
        <w:t>高频感应红外吸收法和燃烧-碘量法；</w:t>
      </w:r>
    </w:p>
    <w:p>
      <w:pPr>
        <w:ind w:firstLine="420"/>
        <w:rPr>
          <w:rFonts w:ascii="宋体" w:hAnsi="宋体"/>
        </w:rPr>
      </w:pPr>
      <w:r>
        <w:rPr>
          <w:rFonts w:hint="eastAsia" w:ascii="黑体" w:hAnsi="黑体" w:eastAsia="黑体"/>
        </w:rPr>
        <w:t>——</w:t>
      </w:r>
      <w:r>
        <w:rPr>
          <w:rFonts w:hint="eastAsia"/>
        </w:rPr>
        <w:t>钙量的测定</w:t>
      </w:r>
      <w:r>
        <w:rPr>
          <w:rFonts w:ascii="宋体" w:hAnsi="宋体"/>
        </w:rPr>
        <w:t> </w:t>
      </w:r>
      <w:r>
        <w:rPr>
          <w:rFonts w:hint="eastAsia" w:ascii="宋体" w:hAnsi="宋体"/>
        </w:rPr>
        <w:t>EDTA容量法和火焰原子吸收光谱法；</w:t>
      </w:r>
    </w:p>
    <w:p>
      <w:pPr>
        <w:ind w:firstLine="420"/>
        <w:rPr>
          <w:rFonts w:hint="eastAsia" w:ascii="Times New Roman" w:hAnsi="Times New Roman" w:eastAsia="宋体" w:cs="Times New Roman"/>
        </w:rPr>
      </w:pPr>
      <w:r>
        <w:rPr>
          <w:rFonts w:hint="eastAsia" w:ascii="黑体" w:hAnsi="黑体" w:eastAsia="黑体"/>
        </w:rPr>
        <w:t>——</w:t>
      </w:r>
      <w:r>
        <w:rPr>
          <w:rFonts w:hint="eastAsia"/>
        </w:rPr>
        <w:t>第</w:t>
      </w:r>
      <w:r>
        <w:rPr>
          <w:rFonts w:hint="eastAsia" w:ascii="Times New Roman" w:hAnsi="Times New Roman" w:eastAsia="宋体" w:cs="Times New Roman"/>
        </w:rPr>
        <w:t>6部分：湿存水量的测定 重量法；</w:t>
      </w:r>
    </w:p>
    <w:p>
      <w:pPr>
        <w:ind w:firstLine="420"/>
        <w:rPr>
          <w:rFonts w:hint="eastAsia" w:ascii="Times New Roman" w:hAnsi="Times New Roman" w:eastAsia="宋体" w:cs="Times New Roman"/>
        </w:rPr>
      </w:pPr>
      <w:r>
        <w:rPr>
          <w:rFonts w:hint="eastAsia" w:ascii="黑体" w:hAnsi="黑体" w:eastAsia="黑体"/>
        </w:rPr>
        <w:t>——</w:t>
      </w:r>
      <w:r>
        <w:rPr>
          <w:rFonts w:hint="eastAsia" w:ascii="Times New Roman" w:hAnsi="Times New Roman" w:eastAsia="宋体" w:cs="Times New Roman"/>
        </w:rPr>
        <w:t>钽铌量的测定 等离子体发射光谱法和分光光度法；</w:t>
      </w:r>
    </w:p>
    <w:p>
      <w:pPr>
        <w:ind w:firstLine="420"/>
        <w:rPr>
          <w:rFonts w:hint="eastAsia" w:ascii="Times New Roman" w:hAnsi="Times New Roman" w:eastAsia="宋体" w:cs="Times New Roman"/>
        </w:rPr>
      </w:pPr>
      <w:r>
        <w:rPr>
          <w:rFonts w:hint="eastAsia" w:ascii="黑体" w:hAnsi="黑体" w:eastAsia="黑体"/>
        </w:rPr>
        <w:t>——</w:t>
      </w:r>
      <w:r>
        <w:rPr>
          <w:rFonts w:hint="eastAsia" w:ascii="Times New Roman" w:hAnsi="Times New Roman" w:eastAsia="宋体" w:cs="Times New Roman"/>
        </w:rPr>
        <w:t>第8部分：钼含量的测定 硫氰酸盐分光光度法；</w:t>
      </w:r>
    </w:p>
    <w:p>
      <w:pPr>
        <w:ind w:firstLine="420"/>
        <w:rPr>
          <w:rFonts w:hint="eastAsia" w:ascii="Times New Roman" w:hAnsi="Times New Roman" w:eastAsia="宋体" w:cs="Times New Roman"/>
        </w:rPr>
      </w:pPr>
      <w:r>
        <w:rPr>
          <w:rFonts w:hint="eastAsia" w:ascii="黑体" w:hAnsi="黑体" w:eastAsia="黑体"/>
        </w:rPr>
        <w:t>——</w:t>
      </w:r>
      <w:r>
        <w:rPr>
          <w:rFonts w:hint="eastAsia" w:ascii="Times New Roman" w:hAnsi="Times New Roman" w:eastAsia="宋体" w:cs="Times New Roman"/>
        </w:rPr>
        <w:t>铜量的测定 火焰原子吸收光谱法；</w:t>
      </w:r>
    </w:p>
    <w:p>
      <w:pPr>
        <w:ind w:firstLine="420"/>
        <w:rPr>
          <w:rFonts w:hint="eastAsia" w:ascii="Times New Roman" w:hAnsi="Times New Roman" w:eastAsia="宋体" w:cs="Times New Roman"/>
        </w:rPr>
      </w:pPr>
      <w:r>
        <w:rPr>
          <w:rFonts w:hint="eastAsia" w:ascii="黑体" w:hAnsi="黑体" w:eastAsia="黑体"/>
        </w:rPr>
        <w:t>——</w:t>
      </w:r>
      <w:r>
        <w:rPr>
          <w:rFonts w:hint="eastAsia" w:ascii="Times New Roman" w:hAnsi="Times New Roman" w:eastAsia="宋体" w:cs="Times New Roman"/>
        </w:rPr>
        <w:t>第10部分：铅量的测定 氢化物发生原子荧光光谱法和火焰原子吸收光谱法；</w:t>
      </w:r>
    </w:p>
    <w:p>
      <w:pPr>
        <w:ind w:firstLine="420"/>
        <w:rPr>
          <w:rFonts w:hint="eastAsia" w:ascii="Times New Roman" w:hAnsi="Times New Roman" w:eastAsia="宋体" w:cs="Times New Roman"/>
        </w:rPr>
      </w:pPr>
      <w:r>
        <w:rPr>
          <w:rFonts w:hint="eastAsia" w:ascii="黑体" w:hAnsi="黑体" w:eastAsia="黑体"/>
        </w:rPr>
        <w:t>——</w:t>
      </w:r>
      <w:r>
        <w:rPr>
          <w:rFonts w:hint="eastAsia" w:ascii="Times New Roman" w:hAnsi="Times New Roman" w:eastAsia="宋体" w:cs="Times New Roman"/>
        </w:rPr>
        <w:t>锌量的测定 火焰原子吸收光谱法；</w:t>
      </w:r>
    </w:p>
    <w:p>
      <w:pPr>
        <w:ind w:firstLine="420"/>
        <w:rPr>
          <w:rFonts w:hint="eastAsia" w:ascii="Times New Roman" w:hAnsi="Times New Roman" w:eastAsia="宋体" w:cs="Times New Roman"/>
        </w:rPr>
      </w:pPr>
      <w:r>
        <w:rPr>
          <w:rFonts w:hint="eastAsia" w:ascii="黑体" w:hAnsi="黑体" w:eastAsia="黑体"/>
        </w:rPr>
        <w:t>——</w:t>
      </w:r>
      <w:r>
        <w:rPr>
          <w:rFonts w:hint="eastAsia" w:ascii="Times New Roman" w:hAnsi="Times New Roman" w:eastAsia="宋体" w:cs="Times New Roman"/>
        </w:rPr>
        <w:t>第12部分：二氧化硅量的测定 硅钼蓝分光光度法和重量法；</w:t>
      </w:r>
    </w:p>
    <w:p>
      <w:pPr>
        <w:ind w:firstLine="420"/>
        <w:rPr>
          <w:rFonts w:hint="eastAsia" w:ascii="Times New Roman" w:hAnsi="Times New Roman" w:eastAsia="宋体" w:cs="Times New Roman"/>
        </w:rPr>
      </w:pPr>
      <w:r>
        <w:rPr>
          <w:rFonts w:hint="eastAsia" w:ascii="黑体" w:hAnsi="黑体" w:eastAsia="黑体"/>
        </w:rPr>
        <w:t>——</w:t>
      </w:r>
      <w:r>
        <w:rPr>
          <w:rFonts w:hint="eastAsia" w:ascii="Times New Roman" w:hAnsi="Times New Roman" w:eastAsia="宋体" w:cs="Times New Roman"/>
        </w:rPr>
        <w:t>第13部分：砷含量的测定 原子荧光光谱法和DDTC－Ag分光光度法；</w:t>
      </w:r>
    </w:p>
    <w:p>
      <w:pPr>
        <w:ind w:firstLine="420"/>
        <w:rPr>
          <w:rFonts w:hint="eastAsia" w:ascii="Times New Roman" w:hAnsi="Times New Roman" w:eastAsia="宋体" w:cs="Times New Roman"/>
        </w:rPr>
      </w:pPr>
      <w:r>
        <w:rPr>
          <w:rFonts w:hint="eastAsia" w:ascii="黑体" w:hAnsi="黑体" w:eastAsia="黑体"/>
        </w:rPr>
        <w:t>——</w:t>
      </w:r>
      <w:r>
        <w:rPr>
          <w:rFonts w:hint="eastAsia" w:ascii="Times New Roman" w:hAnsi="Times New Roman" w:eastAsia="宋体" w:cs="Times New Roman"/>
        </w:rPr>
        <w:t>锰量的测定 硫酸亚铁铵容量法和火焰原子吸收光谱法；</w:t>
      </w:r>
    </w:p>
    <w:p>
      <w:pPr>
        <w:ind w:firstLine="420"/>
        <w:rPr>
          <w:rFonts w:hint="eastAsia" w:ascii="Times New Roman" w:hAnsi="Times New Roman" w:eastAsia="宋体" w:cs="Times New Roman"/>
        </w:rPr>
      </w:pPr>
      <w:r>
        <w:rPr>
          <w:rFonts w:hint="eastAsia" w:ascii="黑体" w:hAnsi="黑体" w:eastAsia="黑体"/>
        </w:rPr>
        <w:t>——</w:t>
      </w:r>
      <w:r>
        <w:rPr>
          <w:rFonts w:hint="eastAsia" w:ascii="Times New Roman" w:hAnsi="Times New Roman" w:eastAsia="宋体" w:cs="Times New Roman"/>
        </w:rPr>
        <w:t>第15部分：铋量的测定 氢化物发生原子荧光光谱法和火焰原子吸收光谱法；</w:t>
      </w:r>
    </w:p>
    <w:p>
      <w:pPr>
        <w:ind w:firstLine="420"/>
        <w:rPr>
          <w:rFonts w:hint="eastAsia" w:ascii="Times New Roman" w:hAnsi="Times New Roman" w:eastAsia="宋体" w:cs="Times New Roman"/>
        </w:rPr>
      </w:pPr>
      <w:r>
        <w:rPr>
          <w:rFonts w:hint="eastAsia" w:ascii="黑体" w:hAnsi="黑体" w:eastAsia="黑体"/>
        </w:rPr>
        <w:t>——</w:t>
      </w:r>
      <w:r>
        <w:rPr>
          <w:rFonts w:hint="eastAsia" w:ascii="Times New Roman" w:hAnsi="Times New Roman" w:eastAsia="宋体" w:cs="Times New Roman"/>
        </w:rPr>
        <w:t>铁量的测定 磺基水杨酸分光光度法；</w:t>
      </w:r>
    </w:p>
    <w:p>
      <w:pPr>
        <w:ind w:firstLine="420"/>
      </w:pPr>
      <w:r>
        <w:rPr>
          <w:rFonts w:hint="eastAsia" w:ascii="黑体" w:hAnsi="黑体" w:eastAsia="黑体"/>
        </w:rPr>
        <w:t>——</w:t>
      </w:r>
      <w:r>
        <w:rPr>
          <w:rFonts w:hint="eastAsia" w:ascii="Times New Roman" w:hAnsi="Times New Roman" w:eastAsia="宋体" w:cs="Times New Roman"/>
        </w:rPr>
        <w:t>第17部分</w:t>
      </w:r>
      <w:r>
        <w:rPr>
          <w:rFonts w:hint="eastAsia" w:ascii="宋体" w:hAnsi="宋体"/>
        </w:rPr>
        <w:t>：锑含量的测定 原子荧光光谱法</w:t>
      </w:r>
      <w:r>
        <w:rPr>
          <w:rFonts w:hint="eastAsia"/>
        </w:rPr>
        <w:t>。</w:t>
      </w:r>
    </w:p>
    <w:p>
      <w:pPr>
        <w:keepNext w:val="0"/>
        <w:keepLines w:val="0"/>
        <w:pageBreakBefore w:val="0"/>
        <w:widowControl w:val="0"/>
        <w:kinsoku/>
        <w:wordWrap/>
        <w:overflowPunct/>
        <w:topLinePunct w:val="0"/>
        <w:autoSpaceDE/>
        <w:autoSpaceDN/>
        <w:bidi w:val="0"/>
        <w:adjustRightInd/>
        <w:snapToGrid/>
        <w:spacing w:line="240" w:lineRule="auto"/>
        <w:ind w:firstLine="420"/>
        <w:textAlignment w:val="auto"/>
        <w:rPr>
          <w:rFonts w:ascii="宋体" w:hAnsi="宋体"/>
        </w:rPr>
      </w:pPr>
      <w:r>
        <w:t>本</w:t>
      </w:r>
      <w:r>
        <w:rPr>
          <w:rFonts w:hint="eastAsia"/>
        </w:rPr>
        <w:t>文件</w:t>
      </w:r>
      <w:r>
        <w:t>代替</w:t>
      </w:r>
      <w:r>
        <w:rPr>
          <w:rFonts w:ascii="宋体" w:hAnsi="宋体"/>
        </w:rPr>
        <w:t>GB/T 6150.15-2008《</w:t>
      </w:r>
      <w:r>
        <w:rPr>
          <w:rFonts w:hint="eastAsia" w:ascii="宋体" w:hAnsi="宋体"/>
        </w:rPr>
        <w:t>钨精矿化学分析方法</w:t>
      </w:r>
      <w:r>
        <w:rPr>
          <w:rFonts w:ascii="宋体" w:hAnsi="宋体"/>
        </w:rPr>
        <w:t> </w:t>
      </w:r>
      <w:r>
        <w:rPr>
          <w:rFonts w:hint="eastAsia" w:ascii="宋体" w:hAnsi="宋体"/>
        </w:rPr>
        <w:t>铋含量的测定 火焰原子吸收光谱法</w:t>
      </w:r>
      <w:r>
        <w:rPr>
          <w:rFonts w:ascii="宋体" w:hAnsi="宋体"/>
        </w:rPr>
        <w:t>》，与GB/T 6150.15-2008相比，除</w:t>
      </w:r>
      <w:r>
        <w:rPr>
          <w:rFonts w:hint="eastAsia" w:ascii="宋体" w:hAnsi="宋体"/>
        </w:rPr>
        <w:t>结构调整和</w:t>
      </w:r>
      <w:r>
        <w:rPr>
          <w:rFonts w:ascii="宋体" w:hAnsi="宋体"/>
        </w:rPr>
        <w:t>编辑性改</w:t>
      </w:r>
      <w:r>
        <w:rPr>
          <w:rFonts w:hint="eastAsia" w:ascii="宋体" w:hAnsi="宋体"/>
        </w:rPr>
        <w:t>动</w:t>
      </w:r>
      <w:r>
        <w:rPr>
          <w:rFonts w:ascii="宋体" w:hAnsi="宋体"/>
        </w:rPr>
        <w:t>外，主要技术变化如下：</w:t>
      </w:r>
    </w:p>
    <w:p>
      <w:pPr>
        <w:keepNext w:val="0"/>
        <w:keepLines w:val="0"/>
        <w:pageBreakBefore w:val="0"/>
        <w:widowControl w:val="0"/>
        <w:kinsoku/>
        <w:wordWrap/>
        <w:overflowPunct/>
        <w:topLinePunct w:val="0"/>
        <w:autoSpaceDE/>
        <w:autoSpaceDN/>
        <w:bidi w:val="0"/>
        <w:adjustRightInd/>
        <w:snapToGrid/>
        <w:ind w:firstLine="420"/>
        <w:textAlignment w:val="auto"/>
        <w:rPr>
          <w:rFonts w:ascii="宋体" w:hAnsi="宋体"/>
        </w:rPr>
      </w:pPr>
      <w:r>
        <w:rPr>
          <w:rFonts w:hint="eastAsia" w:ascii="宋体" w:hAnsi="宋体"/>
        </w:rPr>
        <w:t>a）更改了方法的测定范围，测定范围由0.0</w:t>
      </w:r>
      <w:r>
        <w:rPr>
          <w:rFonts w:ascii="宋体" w:hAnsi="宋体"/>
        </w:rPr>
        <w:t>10</w:t>
      </w:r>
      <w:r>
        <w:rPr>
          <w:rFonts w:hint="eastAsia" w:ascii="宋体" w:hAnsi="宋体"/>
        </w:rPr>
        <w:t>%</w:t>
      </w:r>
      <w:r>
        <w:rPr>
          <w:rFonts w:hint="eastAsia" w:ascii="宋体" w:hAnsi="宋体"/>
          <w:szCs w:val="21"/>
        </w:rPr>
        <w:t>～</w:t>
      </w:r>
      <w:r>
        <w:rPr>
          <w:rFonts w:hint="eastAsia" w:ascii="宋体" w:hAnsi="宋体"/>
        </w:rPr>
        <w:t>0.</w:t>
      </w:r>
      <w:r>
        <w:rPr>
          <w:rFonts w:ascii="宋体" w:hAnsi="宋体"/>
        </w:rPr>
        <w:t>3</w:t>
      </w:r>
      <w:r>
        <w:rPr>
          <w:rFonts w:hint="eastAsia" w:ascii="宋体" w:hAnsi="宋体"/>
        </w:rPr>
        <w:t>0%更改为0.0010%</w:t>
      </w:r>
      <w:r>
        <w:rPr>
          <w:rFonts w:hint="eastAsia" w:ascii="宋体" w:hAnsi="宋体"/>
          <w:szCs w:val="21"/>
        </w:rPr>
        <w:t>～</w:t>
      </w:r>
      <w:r>
        <w:rPr>
          <w:rFonts w:hint="eastAsia" w:ascii="宋体" w:hAnsi="宋体"/>
        </w:rPr>
        <w:t>0.</w:t>
      </w:r>
      <w:r>
        <w:rPr>
          <w:rFonts w:ascii="宋体" w:hAnsi="宋体"/>
        </w:rPr>
        <w:t>5</w:t>
      </w:r>
      <w:r>
        <w:rPr>
          <w:rFonts w:hint="eastAsia" w:ascii="宋体" w:hAnsi="宋体"/>
        </w:rPr>
        <w:t>0%（见第1章）；</w:t>
      </w:r>
    </w:p>
    <w:p>
      <w:pPr>
        <w:tabs>
          <w:tab w:val="left" w:pos="1063"/>
        </w:tabs>
        <w:ind w:firstLine="420"/>
        <w:rPr>
          <w:rFonts w:ascii="宋体" w:hAnsi="宋体"/>
        </w:rPr>
      </w:pPr>
      <w:r>
        <w:rPr>
          <w:rFonts w:hint="eastAsia" w:ascii="宋体" w:hAnsi="宋体"/>
        </w:rPr>
        <w:t>b）增加了</w:t>
      </w:r>
      <w:r>
        <w:rPr>
          <w:rFonts w:ascii="宋体" w:hAnsi="宋体"/>
        </w:rPr>
        <w:t>“</w:t>
      </w:r>
      <w:r>
        <w:rPr>
          <w:rFonts w:hint="eastAsia" w:ascii="宋体" w:hAnsi="宋体"/>
        </w:rPr>
        <w:t>规范</w:t>
      </w:r>
      <w:r>
        <w:rPr>
          <w:rFonts w:ascii="宋体" w:hAnsi="宋体"/>
        </w:rPr>
        <w:t>性引用文件”</w:t>
      </w:r>
      <w:r>
        <w:rPr>
          <w:rFonts w:hint="eastAsia" w:ascii="宋体" w:hAnsi="宋体"/>
        </w:rPr>
        <w:t>（见</w:t>
      </w:r>
      <w:r>
        <w:rPr>
          <w:rFonts w:ascii="宋体" w:hAnsi="宋体"/>
        </w:rPr>
        <w:t>第</w:t>
      </w:r>
      <w:r>
        <w:rPr>
          <w:rFonts w:hint="eastAsia" w:ascii="宋体" w:hAnsi="宋体"/>
        </w:rPr>
        <w:t>2章）。</w:t>
      </w:r>
    </w:p>
    <w:p>
      <w:pPr>
        <w:tabs>
          <w:tab w:val="left" w:pos="1063"/>
        </w:tabs>
        <w:ind w:firstLine="420"/>
        <w:rPr>
          <w:rFonts w:ascii="宋体" w:hAnsi="宋体"/>
        </w:rPr>
      </w:pPr>
      <w:r>
        <w:rPr>
          <w:rFonts w:ascii="宋体" w:hAnsi="宋体"/>
        </w:rPr>
        <w:t>c</w:t>
      </w:r>
      <w:r>
        <w:rPr>
          <w:rFonts w:hint="eastAsia" w:ascii="宋体" w:hAnsi="宋体"/>
        </w:rPr>
        <w:t>）增加了</w:t>
      </w:r>
      <w:r>
        <w:rPr>
          <w:rFonts w:ascii="宋体" w:hAnsi="宋体"/>
        </w:rPr>
        <w:t>“</w:t>
      </w:r>
      <w:r>
        <w:rPr>
          <w:rFonts w:hint="eastAsia" w:ascii="宋体" w:hAnsi="宋体"/>
        </w:rPr>
        <w:t>术语</w:t>
      </w:r>
      <w:r>
        <w:rPr>
          <w:rFonts w:ascii="宋体" w:hAnsi="宋体"/>
        </w:rPr>
        <w:t>和</w:t>
      </w:r>
      <w:r>
        <w:rPr>
          <w:rFonts w:hint="eastAsia" w:ascii="宋体" w:hAnsi="宋体"/>
        </w:rPr>
        <w:t>定义</w:t>
      </w:r>
      <w:r>
        <w:rPr>
          <w:rFonts w:ascii="宋体" w:hAnsi="宋体"/>
        </w:rPr>
        <w:t>”</w:t>
      </w:r>
      <w:r>
        <w:rPr>
          <w:rFonts w:hint="eastAsia" w:ascii="宋体" w:hAnsi="宋体"/>
        </w:rPr>
        <w:t>（见</w:t>
      </w:r>
      <w:r>
        <w:rPr>
          <w:rFonts w:ascii="宋体" w:hAnsi="宋体"/>
        </w:rPr>
        <w:t>第</w:t>
      </w:r>
      <w:r>
        <w:rPr>
          <w:rFonts w:hint="eastAsia" w:ascii="宋体" w:hAnsi="宋体"/>
        </w:rPr>
        <w:t>3章）。</w:t>
      </w:r>
    </w:p>
    <w:p>
      <w:pPr>
        <w:tabs>
          <w:tab w:val="left" w:pos="1063"/>
        </w:tabs>
        <w:ind w:firstLine="420"/>
        <w:rPr>
          <w:rFonts w:hint="eastAsia" w:ascii="宋体" w:hAnsi="宋体"/>
        </w:rPr>
      </w:pPr>
      <w:r>
        <w:rPr>
          <w:rFonts w:ascii="宋体" w:hAnsi="宋体"/>
        </w:rPr>
        <w:t>d</w:t>
      </w:r>
      <w:r>
        <w:rPr>
          <w:rFonts w:hint="eastAsia" w:ascii="宋体" w:hAnsi="宋体"/>
        </w:rPr>
        <w:t>）增加了检测方法氢化物发生原子荧光光谱法（见第4章，2008年版的第1章）。</w:t>
      </w:r>
    </w:p>
    <w:p>
      <w:pPr>
        <w:tabs>
          <w:tab w:val="left" w:pos="1063"/>
        </w:tabs>
        <w:ind w:firstLine="420"/>
        <w:rPr>
          <w:rFonts w:hint="eastAsia" w:ascii="宋体" w:hAnsi="宋体"/>
        </w:rPr>
      </w:pPr>
      <w:r>
        <w:rPr>
          <w:rFonts w:hint="eastAsia" w:ascii="宋体" w:hAnsi="宋体"/>
        </w:rPr>
        <w:t>e）修改了火焰原子吸收法的称样量，由原来的“按表1称取0.30g～0.50g”调整为“称取0.2 g～0.3g试样，精确至0.000 1g”（见</w:t>
      </w:r>
      <w:r>
        <w:rPr>
          <w:rFonts w:ascii="宋体" w:hAnsi="宋体"/>
        </w:rPr>
        <w:t>5</w:t>
      </w:r>
      <w:r>
        <w:rPr>
          <w:rFonts w:hint="eastAsia" w:ascii="宋体" w:hAnsi="宋体"/>
        </w:rPr>
        <w:t>.5.1，2008年版的6.1）。</w:t>
      </w:r>
    </w:p>
    <w:p>
      <w:pPr>
        <w:tabs>
          <w:tab w:val="left" w:pos="1063"/>
        </w:tabs>
        <w:ind w:firstLine="420"/>
        <w:rPr>
          <w:rFonts w:ascii="宋体" w:hAnsi="宋体"/>
        </w:rPr>
      </w:pPr>
      <w:r>
        <w:rPr>
          <w:rFonts w:hint="eastAsia" w:ascii="宋体" w:hAnsi="宋体"/>
        </w:rPr>
        <w:t>f）将</w:t>
      </w:r>
      <w:r>
        <w:rPr>
          <w:rFonts w:ascii="宋体" w:hAnsi="宋体"/>
        </w:rPr>
        <w:t>允许差</w:t>
      </w:r>
      <w:r>
        <w:rPr>
          <w:rFonts w:hint="eastAsia" w:ascii="宋体" w:hAnsi="宋体"/>
        </w:rPr>
        <w:t>更改</w:t>
      </w:r>
      <w:r>
        <w:rPr>
          <w:rFonts w:ascii="宋体" w:hAnsi="宋体"/>
        </w:rPr>
        <w:t>为再现性（</w:t>
      </w:r>
      <w:r>
        <w:rPr>
          <w:rFonts w:hint="eastAsia" w:ascii="宋体" w:hAnsi="宋体"/>
        </w:rPr>
        <w:t>见4.7.3、5.7.3，2008年</w:t>
      </w:r>
      <w:r>
        <w:rPr>
          <w:rFonts w:ascii="宋体" w:hAnsi="宋体"/>
        </w:rPr>
        <w:t>版的</w:t>
      </w:r>
      <w:r>
        <w:rPr>
          <w:rFonts w:hint="eastAsia" w:ascii="宋体" w:hAnsi="宋体"/>
        </w:rPr>
        <w:t>8.2</w:t>
      </w:r>
      <w:r>
        <w:rPr>
          <w:rFonts w:ascii="宋体" w:hAnsi="宋体"/>
        </w:rPr>
        <w:t>）</w:t>
      </w:r>
      <w:r>
        <w:rPr>
          <w:rFonts w:hint="eastAsia" w:ascii="宋体" w:hAnsi="宋体"/>
        </w:rPr>
        <w:t>。</w:t>
      </w:r>
    </w:p>
    <w:p>
      <w:pPr>
        <w:tabs>
          <w:tab w:val="left" w:pos="1063"/>
        </w:tabs>
        <w:ind w:firstLine="420"/>
        <w:rPr>
          <w:rFonts w:ascii="宋体" w:hAnsi="宋体"/>
        </w:rPr>
      </w:pPr>
      <w:r>
        <w:rPr>
          <w:rFonts w:hint="eastAsia" w:ascii="宋体" w:hAnsi="宋体"/>
        </w:rPr>
        <w:t>g）增加了</w:t>
      </w:r>
      <w:r>
        <w:rPr>
          <w:rFonts w:ascii="宋体" w:hAnsi="宋体"/>
        </w:rPr>
        <w:t>试验报告条款（</w:t>
      </w:r>
      <w:r>
        <w:rPr>
          <w:rFonts w:hint="eastAsia" w:ascii="宋体" w:hAnsi="宋体"/>
        </w:rPr>
        <w:t>见</w:t>
      </w:r>
      <w:r>
        <w:rPr>
          <w:rFonts w:ascii="宋体" w:hAnsi="宋体"/>
        </w:rPr>
        <w:t>第</w:t>
      </w:r>
      <w:r>
        <w:rPr>
          <w:rFonts w:hint="eastAsia" w:ascii="宋体" w:hAnsi="宋体"/>
        </w:rPr>
        <w:t>6章</w:t>
      </w:r>
      <w:r>
        <w:rPr>
          <w:rFonts w:ascii="宋体" w:hAnsi="宋体"/>
        </w:rPr>
        <w:t>）</w:t>
      </w:r>
      <w:r>
        <w:rPr>
          <w:rFonts w:hint="eastAsia" w:ascii="宋体" w:hAnsi="宋体"/>
        </w:rPr>
        <w:t>。</w:t>
      </w:r>
    </w:p>
    <w:p>
      <w:pPr>
        <w:ind w:firstLine="420"/>
        <w:rPr>
          <w:rFonts w:ascii="宋体" w:hAnsi="宋体"/>
        </w:rPr>
      </w:pPr>
      <w:r>
        <w:rPr>
          <w:rFonts w:hint="eastAsia" w:ascii="宋体" w:hAnsi="宋体"/>
        </w:rPr>
        <w:t>请注意本文件的某些内容可能涉及专利</w:t>
      </w:r>
      <w:r>
        <w:rPr>
          <w:rFonts w:ascii="宋体" w:hAnsi="宋体"/>
        </w:rPr>
        <w:t>。</w:t>
      </w:r>
      <w:r>
        <w:rPr>
          <w:rFonts w:hint="eastAsia" w:ascii="宋体" w:hAnsi="宋体"/>
        </w:rPr>
        <w:t>本文件的发布机构不承担识别专利的责任。</w:t>
      </w:r>
    </w:p>
    <w:p>
      <w:pPr>
        <w:ind w:firstLine="420"/>
        <w:rPr>
          <w:rFonts w:ascii="宋体" w:hAnsi="宋体"/>
        </w:rPr>
      </w:pPr>
      <w:r>
        <w:rPr>
          <w:rFonts w:hint="eastAsia" w:ascii="宋体" w:hAnsi="宋体"/>
        </w:rPr>
        <w:t>本文件由中国有色金属工业协会提出。</w:t>
      </w:r>
    </w:p>
    <w:p>
      <w:pPr>
        <w:ind w:firstLine="420"/>
        <w:rPr>
          <w:rFonts w:hint="eastAsia" w:ascii="宋体" w:hAnsi="宋体"/>
        </w:rPr>
      </w:pPr>
      <w:r>
        <w:rPr>
          <w:rFonts w:hint="eastAsia" w:ascii="宋体" w:hAnsi="宋体"/>
        </w:rPr>
        <w:t>本文件由全国有色金属标准化技术委员会（SAC/TC 243）归口。</w:t>
      </w:r>
    </w:p>
    <w:p>
      <w:pPr>
        <w:ind w:firstLine="420"/>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本</w:t>
      </w:r>
      <w:r>
        <w:rPr>
          <w:rFonts w:hint="eastAsia" w:asciiTheme="minorEastAsia" w:hAnsiTheme="minorEastAsia" w:eastAsiaTheme="minorEastAsia"/>
          <w:color w:val="000000" w:themeColor="text1"/>
          <w14:textFill>
            <w14:solidFill>
              <w14:schemeClr w14:val="tx1"/>
            </w14:solidFill>
          </w14:textFill>
        </w:rPr>
        <w:t>文件</w:t>
      </w:r>
      <w:r>
        <w:rPr>
          <w:rFonts w:asciiTheme="minorEastAsia" w:hAnsiTheme="minorEastAsia" w:eastAsiaTheme="minorEastAsia"/>
          <w:color w:val="000000" w:themeColor="text1"/>
          <w14:textFill>
            <w14:solidFill>
              <w14:schemeClr w14:val="tx1"/>
            </w14:solidFill>
          </w14:textFill>
        </w:rPr>
        <w:t>起草单位：</w:t>
      </w:r>
      <w:r>
        <w:rPr>
          <w:rFonts w:hint="eastAsia" w:ascii="宋体" w:hAnsi="宋体"/>
        </w:rPr>
        <w:t>赣州有色冶金研究所有限公司</w:t>
      </w:r>
      <w:r>
        <w:rPr>
          <w:rFonts w:hint="eastAsia" w:ascii="宋体" w:hAnsi="宋体"/>
          <w:lang w:eastAsia="zh-CN"/>
        </w:rPr>
        <w:t>、西安汉唐分析检测有限公司、湖南柿竹园有色金属有限责任公司、紫金铜业有限公司、广东省科学院工业分析检测中心、铜陵有色金属集团控股有限公司、深圳市中金岭南有色金属股份有限公司、北矿检测技术股份有限公司、湖北绿钨资源循环有限公司</w:t>
      </w:r>
    </w:p>
    <w:p>
      <w:pPr>
        <w:ind w:firstLine="420"/>
        <w:rPr>
          <w:rFonts w:hint="eastAsia" w:asciiTheme="minorEastAsia" w:hAnsiTheme="minorEastAsia" w:eastAsiaTheme="minorEastAsia"/>
          <w:color w:val="000000" w:themeColor="text1"/>
          <w:lang w:val="en-US" w:eastAsia="zh-CN"/>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本</w:t>
      </w:r>
      <w:r>
        <w:rPr>
          <w:rFonts w:hint="eastAsia" w:asciiTheme="minorEastAsia" w:hAnsiTheme="minorEastAsia" w:eastAsiaTheme="minorEastAsia"/>
          <w:color w:val="000000" w:themeColor="text1"/>
          <w14:textFill>
            <w14:solidFill>
              <w14:schemeClr w14:val="tx1"/>
            </w14:solidFill>
          </w14:textFill>
        </w:rPr>
        <w:t>文件</w:t>
      </w:r>
      <w:r>
        <w:rPr>
          <w:rFonts w:asciiTheme="minorEastAsia" w:hAnsiTheme="minorEastAsia" w:eastAsiaTheme="minorEastAsia"/>
          <w:color w:val="000000" w:themeColor="text1"/>
          <w14:textFill>
            <w14:solidFill>
              <w14:schemeClr w14:val="tx1"/>
            </w14:solidFill>
          </w14:textFill>
        </w:rPr>
        <w:t>主要起草人：</w:t>
      </w:r>
      <w:r>
        <w:rPr>
          <w:rFonts w:hint="eastAsia" w:asciiTheme="minorEastAsia" w:hAnsiTheme="minorEastAsia" w:eastAsiaTheme="minorEastAsia"/>
          <w:color w:val="000000" w:themeColor="text1"/>
          <w:lang w:val="en-US" w:eastAsia="zh-CN"/>
          <w14:textFill>
            <w14:solidFill>
              <w14:schemeClr w14:val="tx1"/>
            </w14:solidFill>
          </w14:textFill>
        </w:rPr>
        <w:t>谢玲君</w:t>
      </w:r>
      <w:r>
        <w:rPr>
          <w:rFonts w:asciiTheme="minorEastAsia" w:hAnsiTheme="minorEastAsia" w:eastAsiaTheme="minorEastAsia"/>
          <w:color w:val="000000" w:themeColor="text1"/>
          <w14:textFill>
            <w14:solidFill>
              <w14:schemeClr w14:val="tx1"/>
            </w14:solidFill>
          </w14:textFill>
        </w:rPr>
        <w:t>、</w:t>
      </w:r>
      <w:r>
        <w:rPr>
          <w:rFonts w:hint="eastAsia" w:asciiTheme="minorEastAsia" w:hAnsiTheme="minorEastAsia" w:eastAsiaTheme="minorEastAsia"/>
          <w:color w:val="000000" w:themeColor="text1"/>
          <w:lang w:val="en-US" w:eastAsia="zh-CN"/>
          <w14:textFill>
            <w14:solidFill>
              <w14:schemeClr w14:val="tx1"/>
            </w14:solidFill>
          </w14:textFill>
        </w:rPr>
        <w:t>张文星</w:t>
      </w:r>
      <w:r>
        <w:rPr>
          <w:rFonts w:hint="eastAsia" w:asciiTheme="minorEastAsia" w:hAnsiTheme="minorEastAsia" w:eastAsiaTheme="minorEastAsia"/>
          <w:color w:val="000000" w:themeColor="text1"/>
          <w14:textFill>
            <w14:solidFill>
              <w14:schemeClr w14:val="tx1"/>
            </w14:solidFill>
          </w14:textFill>
        </w:rPr>
        <w:t>、</w:t>
      </w:r>
      <w:r>
        <w:rPr>
          <w:rFonts w:hint="eastAsia" w:asciiTheme="minorEastAsia" w:hAnsiTheme="minorEastAsia" w:eastAsiaTheme="minorEastAsia"/>
          <w:color w:val="000000" w:themeColor="text1"/>
          <w:lang w:val="en-US" w:eastAsia="zh-CN"/>
          <w14:textFill>
            <w14:solidFill>
              <w14:schemeClr w14:val="tx1"/>
            </w14:solidFill>
          </w14:textFill>
        </w:rPr>
        <w:t>肖娟、石象、张小燕、张碧兰、温智敏、罗燕生、廖彬玲、</w:t>
      </w:r>
    </w:p>
    <w:p>
      <w:pPr>
        <w:ind w:firstLine="420"/>
        <w:rPr>
          <w:rFonts w:hint="default" w:ascii="宋体" w:hAnsi="宋体" w:eastAsiaTheme="minorEastAsia"/>
          <w:lang w:val="en-US" w:eastAsia="zh-CN"/>
        </w:rPr>
      </w:pPr>
      <w:r>
        <w:rPr>
          <w:rFonts w:hint="eastAsia" w:ascii="宋体" w:hAnsi="宋体" w:eastAsiaTheme="minorEastAsia"/>
          <w:lang w:val="en-US" w:eastAsia="zh-CN"/>
        </w:rPr>
        <w:t>陈晓冬、罗小兵、谢辉、李展鹏、汪光鑫、刘鸿、严鹏、宋艳梅、胡瑞芬、曾慕知、史博洋、陈涛、逯孟丽、冯浩</w:t>
      </w:r>
    </w:p>
    <w:p>
      <w:pPr>
        <w:pStyle w:val="108"/>
        <w:spacing w:line="240" w:lineRule="auto"/>
        <w:ind w:firstLine="420"/>
        <w:jc w:val="both"/>
      </w:pPr>
      <w:r>
        <w:t>本</w:t>
      </w:r>
      <w:r>
        <w:rPr>
          <w:rFonts w:hint="eastAsia"/>
        </w:rPr>
        <w:t>文件及其</w:t>
      </w:r>
      <w:r>
        <w:t>所代替</w:t>
      </w:r>
      <w:r>
        <w:rPr>
          <w:rFonts w:hint="eastAsia"/>
        </w:rPr>
        <w:t>文件</w:t>
      </w:r>
      <w:r>
        <w:t>的历次版本发布情况为：</w:t>
      </w:r>
    </w:p>
    <w:p>
      <w:pPr>
        <w:pStyle w:val="108"/>
        <w:tabs>
          <w:tab w:val="left" w:pos="1005"/>
        </w:tabs>
        <w:spacing w:line="240" w:lineRule="auto"/>
        <w:ind w:firstLine="420"/>
        <w:jc w:val="both"/>
        <w:rPr>
          <w:rFonts w:ascii="宋体" w:hAnsi="宋体"/>
        </w:rPr>
      </w:pPr>
      <w:r>
        <w:rPr>
          <w:rFonts w:hint="eastAsia" w:ascii="宋体" w:hAnsi="宋体"/>
        </w:rPr>
        <w:t>——</w:t>
      </w:r>
      <w:r>
        <w:rPr>
          <w:rFonts w:ascii="宋体" w:hAnsi="宋体"/>
        </w:rPr>
        <w:t>1985年首次发布为GB 6150.15-85</w:t>
      </w:r>
      <w:r>
        <w:rPr>
          <w:rFonts w:hint="eastAsia" w:ascii="宋体" w:hAnsi="宋体"/>
        </w:rPr>
        <w:t>，2</w:t>
      </w:r>
      <w:r>
        <w:rPr>
          <w:rFonts w:ascii="宋体" w:hAnsi="宋体"/>
        </w:rPr>
        <w:t>008年第一次修订为GB/T 6150.15-2008</w:t>
      </w:r>
      <w:r>
        <w:rPr>
          <w:rFonts w:hint="eastAsia" w:ascii="宋体" w:hAnsi="宋体"/>
        </w:rPr>
        <w:t>；</w:t>
      </w:r>
    </w:p>
    <w:p>
      <w:pPr>
        <w:ind w:firstLine="420" w:firstLineChars="200"/>
      </w:pPr>
      <w:r>
        <w:rPr>
          <w:rFonts w:hint="eastAsia" w:ascii="宋体" w:hAnsi="宋体"/>
        </w:rPr>
        <w:t>——本次为第二次修订</w:t>
      </w:r>
      <w:r>
        <w:rPr>
          <w:rFonts w:ascii="宋体" w:hAnsi="宋体"/>
        </w:rPr>
        <w:t>。</w:t>
      </w:r>
    </w:p>
    <w:p>
      <w:pPr>
        <w:ind w:firstLine="420"/>
        <w:rPr>
          <w:color w:val="FF0000"/>
        </w:rPr>
        <w:sectPr>
          <w:headerReference r:id="rId8" w:type="default"/>
          <w:footerReference r:id="rId10" w:type="default"/>
          <w:headerReference r:id="rId9" w:type="even"/>
          <w:footerReference r:id="rId11" w:type="even"/>
          <w:pgSz w:w="11907" w:h="16839"/>
          <w:pgMar w:top="1418" w:right="1134" w:bottom="1134" w:left="1418" w:header="1418" w:footer="851" w:gutter="0"/>
          <w:pgBorders>
            <w:top w:val="none" w:sz="0" w:space="0"/>
            <w:left w:val="none" w:sz="0" w:space="0"/>
            <w:bottom w:val="none" w:sz="0" w:space="0"/>
            <w:right w:val="none" w:sz="0" w:space="0"/>
          </w:pgBorders>
          <w:pgNumType w:fmt="upperRoman" w:start="1"/>
          <w:cols w:space="720" w:num="1"/>
          <w:docGrid w:type="lines" w:linePitch="312" w:charSpace="0"/>
        </w:sectPr>
      </w:pPr>
    </w:p>
    <w:bookmarkEnd w:id="1"/>
    <w:p>
      <w:pPr>
        <w:pStyle w:val="74"/>
        <w:numPr>
          <w:ilvl w:val="0"/>
          <w:numId w:val="0"/>
        </w:numPr>
        <w:spacing w:before="851" w:after="680"/>
        <w:rPr>
          <w:color w:val="auto"/>
        </w:rPr>
      </w:pPr>
      <w:bookmarkStart w:id="2" w:name="SectionMark4"/>
      <w:r>
        <w:rPr>
          <w:rFonts w:hint="eastAsia"/>
          <w:color w:val="auto"/>
        </w:rPr>
        <w:t>引</w:t>
      </w:r>
      <w:r>
        <w:rPr>
          <w:color w:val="auto"/>
        </w:rPr>
        <w:t>  </w:t>
      </w:r>
      <w:r>
        <w:rPr>
          <w:rFonts w:hint="eastAsia"/>
          <w:color w:val="auto"/>
        </w:rPr>
        <w:t>言</w:t>
      </w:r>
    </w:p>
    <w:p>
      <w:pPr>
        <w:ind w:firstLine="420"/>
        <w:rPr>
          <w:rFonts w:ascii="宋体" w:hAnsi="宋体"/>
          <w:color w:val="000000"/>
        </w:rPr>
      </w:pPr>
      <w:r>
        <w:rPr>
          <w:rFonts w:hint="eastAsia" w:ascii="宋体" w:hAnsi="宋体"/>
          <w:color w:val="000000"/>
        </w:rPr>
        <w:t>钨精矿是一种重要的战略资源，以其作为重要工业原料生产的钨及钨合金，由于具有高熔点、高比重、高硬度的特点，广泛应用于机械加工、冶金、采矿、电子电讯、建筑工业、兵器工业、航空航天等领域。GB/T</w:t>
      </w:r>
      <w:r>
        <w:rPr>
          <w:rFonts w:ascii="宋体" w:hAnsi="宋体"/>
          <w:color w:val="000000"/>
        </w:rPr>
        <w:t xml:space="preserve"> 6150</w:t>
      </w:r>
      <w:r>
        <w:rPr>
          <w:rFonts w:hint="eastAsia" w:ascii="宋体" w:hAnsi="宋体"/>
          <w:color w:val="000000"/>
        </w:rPr>
        <w:t>旨在通过实验研究建立一套完整、切实可行、且适应于钨精矿产品生产和贸易需求的化学成分分析的方法标准。限于文件篇幅、使用需求、适用范围以及各分析方法之间的技术独立性等方面原因，</w:t>
      </w:r>
      <w:r>
        <w:rPr>
          <w:rFonts w:ascii="宋体" w:hAnsi="宋体"/>
          <w:color w:val="000000"/>
        </w:rPr>
        <w:t>GB/T 6150</w:t>
      </w:r>
      <w:r>
        <w:rPr>
          <w:rFonts w:hint="eastAsia" w:ascii="宋体" w:hAnsi="宋体"/>
          <w:color w:val="000000"/>
        </w:rPr>
        <w:t>拟由</w:t>
      </w:r>
      <w:r>
        <w:rPr>
          <w:rFonts w:ascii="宋体" w:hAnsi="宋体"/>
          <w:color w:val="000000"/>
        </w:rPr>
        <w:t>20个</w:t>
      </w:r>
      <w:r>
        <w:rPr>
          <w:rFonts w:hint="eastAsia" w:ascii="宋体" w:hAnsi="宋体"/>
          <w:color w:val="000000"/>
        </w:rPr>
        <w:t>部分组成。</w:t>
      </w:r>
    </w:p>
    <w:p>
      <w:pPr>
        <w:ind w:firstLine="420"/>
        <w:rPr>
          <w:rFonts w:ascii="宋体" w:hAnsi="宋体"/>
          <w:color w:val="000000"/>
        </w:rPr>
      </w:pPr>
      <w:r>
        <w:rPr>
          <w:rFonts w:hint="eastAsia" w:ascii="黑体" w:hAnsi="黑体" w:eastAsia="黑体"/>
          <w:color w:val="000000"/>
        </w:rPr>
        <w:t>——</w:t>
      </w:r>
      <w:r>
        <w:rPr>
          <w:rFonts w:hint="eastAsia" w:ascii="宋体" w:hAnsi="宋体"/>
          <w:color w:val="000000"/>
        </w:rPr>
        <w:t>第1部分：三氧化钨</w:t>
      </w:r>
      <w:r>
        <w:rPr>
          <w:rFonts w:ascii="宋体" w:hAnsi="宋体"/>
          <w:color w:val="000000"/>
        </w:rPr>
        <w:t>含</w:t>
      </w:r>
      <w:r>
        <w:rPr>
          <w:rFonts w:hint="eastAsia" w:ascii="宋体" w:hAnsi="宋体"/>
          <w:color w:val="000000"/>
        </w:rPr>
        <w:t>量的测定</w:t>
      </w:r>
      <w:r>
        <w:rPr>
          <w:rFonts w:ascii="宋体" w:hAnsi="宋体"/>
          <w:color w:val="000000"/>
        </w:rPr>
        <w:t xml:space="preserve"> </w:t>
      </w:r>
      <w:r>
        <w:rPr>
          <w:rFonts w:hint="eastAsia" w:ascii="宋体" w:hAnsi="宋体"/>
          <w:color w:val="000000"/>
        </w:rPr>
        <w:t>钨酸铵灼烧重量法。</w:t>
      </w:r>
    </w:p>
    <w:p>
      <w:pPr>
        <w:ind w:firstLine="420"/>
        <w:rPr>
          <w:rFonts w:ascii="宋体" w:hAnsi="宋体"/>
          <w:color w:val="000000"/>
        </w:rPr>
      </w:pPr>
      <w:r>
        <w:rPr>
          <w:rFonts w:hint="eastAsia" w:ascii="黑体" w:hAnsi="黑体" w:eastAsia="黑体"/>
          <w:color w:val="000000"/>
        </w:rPr>
        <w:t>——</w:t>
      </w:r>
      <w:r>
        <w:rPr>
          <w:rFonts w:hint="eastAsia" w:ascii="宋体" w:hAnsi="宋体"/>
          <w:color w:val="000000"/>
        </w:rPr>
        <w:t>第</w:t>
      </w:r>
      <w:r>
        <w:rPr>
          <w:rFonts w:ascii="宋体" w:hAnsi="宋体"/>
          <w:color w:val="000000"/>
        </w:rPr>
        <w:t>2</w:t>
      </w:r>
      <w:r>
        <w:rPr>
          <w:rFonts w:hint="eastAsia" w:ascii="宋体" w:hAnsi="宋体"/>
          <w:color w:val="000000"/>
        </w:rPr>
        <w:t>部分：锡含量的测定</w:t>
      </w:r>
      <w:r>
        <w:rPr>
          <w:rFonts w:ascii="宋体" w:hAnsi="宋体"/>
          <w:color w:val="000000"/>
        </w:rPr>
        <w:t xml:space="preserve"> </w:t>
      </w:r>
      <w:r>
        <w:rPr>
          <w:rFonts w:hint="eastAsia" w:ascii="宋体" w:hAnsi="宋体"/>
          <w:color w:val="000000"/>
        </w:rPr>
        <w:t>碘酸钾滴定法和电感耦合等离子体原子发射光谱法。</w:t>
      </w:r>
    </w:p>
    <w:p>
      <w:pPr>
        <w:ind w:firstLine="420"/>
        <w:rPr>
          <w:rFonts w:ascii="宋体" w:hAnsi="宋体"/>
          <w:color w:val="000000"/>
        </w:rPr>
      </w:pPr>
      <w:r>
        <w:rPr>
          <w:rFonts w:hint="eastAsia" w:ascii="黑体" w:hAnsi="黑体" w:eastAsia="黑体"/>
          <w:color w:val="000000"/>
        </w:rPr>
        <w:t>——</w:t>
      </w:r>
      <w:r>
        <w:rPr>
          <w:rFonts w:hint="eastAsia" w:ascii="宋体" w:hAnsi="宋体"/>
          <w:color w:val="000000"/>
        </w:rPr>
        <w:t>第</w:t>
      </w:r>
      <w:r>
        <w:rPr>
          <w:rFonts w:ascii="宋体" w:hAnsi="宋体"/>
          <w:color w:val="000000"/>
        </w:rPr>
        <w:t>3</w:t>
      </w:r>
      <w:r>
        <w:rPr>
          <w:rFonts w:hint="eastAsia" w:ascii="宋体" w:hAnsi="宋体"/>
          <w:color w:val="000000"/>
        </w:rPr>
        <w:t>部分：磷含量的测定 磷钼黄分光光度法和电感耦合等离子体原子发射光谱法。</w:t>
      </w:r>
    </w:p>
    <w:p>
      <w:pPr>
        <w:ind w:firstLine="420"/>
        <w:rPr>
          <w:rFonts w:ascii="宋体" w:hAnsi="宋体"/>
          <w:color w:val="000000"/>
        </w:rPr>
      </w:pPr>
      <w:r>
        <w:rPr>
          <w:rFonts w:hint="eastAsia" w:ascii="黑体" w:hAnsi="黑体" w:eastAsia="黑体"/>
          <w:color w:val="000000"/>
        </w:rPr>
        <w:t>——</w:t>
      </w:r>
      <w:r>
        <w:rPr>
          <w:rFonts w:hint="eastAsia" w:ascii="宋体" w:hAnsi="宋体"/>
          <w:color w:val="000000"/>
        </w:rPr>
        <w:t>第</w:t>
      </w:r>
      <w:r>
        <w:rPr>
          <w:rFonts w:ascii="宋体" w:hAnsi="宋体"/>
          <w:color w:val="000000"/>
        </w:rPr>
        <w:t>4</w:t>
      </w:r>
      <w:r>
        <w:rPr>
          <w:rFonts w:hint="eastAsia" w:ascii="宋体" w:hAnsi="宋体"/>
          <w:color w:val="000000"/>
        </w:rPr>
        <w:t>部分：硫含量的测定 高频-红外吸收法和燃烧-碘量法。</w:t>
      </w:r>
    </w:p>
    <w:p>
      <w:pPr>
        <w:ind w:firstLine="420"/>
        <w:rPr>
          <w:rFonts w:ascii="宋体" w:hAnsi="宋体"/>
          <w:color w:val="000000"/>
        </w:rPr>
      </w:pPr>
      <w:r>
        <w:rPr>
          <w:rFonts w:hint="eastAsia" w:ascii="黑体" w:hAnsi="黑体" w:eastAsia="黑体"/>
          <w:color w:val="000000"/>
        </w:rPr>
        <w:t>——</w:t>
      </w:r>
      <w:r>
        <w:rPr>
          <w:rFonts w:hint="eastAsia" w:ascii="宋体" w:hAnsi="宋体"/>
          <w:color w:val="000000"/>
        </w:rPr>
        <w:t>第</w:t>
      </w:r>
      <w:r>
        <w:rPr>
          <w:rFonts w:ascii="宋体" w:hAnsi="宋体"/>
          <w:color w:val="000000"/>
        </w:rPr>
        <w:t>5</w:t>
      </w:r>
      <w:r>
        <w:rPr>
          <w:rFonts w:hint="eastAsia" w:ascii="宋体" w:hAnsi="宋体"/>
          <w:color w:val="000000"/>
        </w:rPr>
        <w:t>部分：钙含量的测定</w:t>
      </w:r>
      <w:r>
        <w:rPr>
          <w:rFonts w:ascii="宋体" w:hAnsi="宋体"/>
          <w:color w:val="000000"/>
        </w:rPr>
        <w:t xml:space="preserve"> EDTA</w:t>
      </w:r>
      <w:r>
        <w:rPr>
          <w:rFonts w:hint="eastAsia" w:ascii="宋体" w:hAnsi="宋体"/>
          <w:color w:val="000000"/>
        </w:rPr>
        <w:t>容量法和火焰原子吸收光谱法。</w:t>
      </w:r>
    </w:p>
    <w:p>
      <w:pPr>
        <w:ind w:firstLine="420"/>
        <w:rPr>
          <w:rFonts w:ascii="宋体" w:hAnsi="宋体"/>
          <w:color w:val="000000"/>
        </w:rPr>
      </w:pPr>
      <w:r>
        <w:rPr>
          <w:rFonts w:hint="eastAsia" w:ascii="黑体" w:hAnsi="黑体" w:eastAsia="黑体"/>
          <w:color w:val="000000"/>
        </w:rPr>
        <w:t>——</w:t>
      </w:r>
      <w:r>
        <w:rPr>
          <w:rFonts w:hint="eastAsia" w:ascii="宋体" w:hAnsi="宋体"/>
          <w:color w:val="000000"/>
        </w:rPr>
        <w:t>第</w:t>
      </w:r>
      <w:r>
        <w:rPr>
          <w:rFonts w:ascii="宋体" w:hAnsi="宋体"/>
          <w:color w:val="000000"/>
        </w:rPr>
        <w:t>6</w:t>
      </w:r>
      <w:r>
        <w:rPr>
          <w:rFonts w:hint="eastAsia" w:ascii="宋体" w:hAnsi="宋体"/>
          <w:color w:val="000000"/>
        </w:rPr>
        <w:t>部分：湿存水含量的测定</w:t>
      </w:r>
      <w:r>
        <w:rPr>
          <w:rFonts w:ascii="宋体" w:hAnsi="宋体"/>
          <w:color w:val="000000"/>
        </w:rPr>
        <w:t xml:space="preserve"> </w:t>
      </w:r>
      <w:r>
        <w:rPr>
          <w:rFonts w:hint="eastAsia" w:ascii="宋体" w:hAnsi="宋体"/>
          <w:color w:val="000000"/>
        </w:rPr>
        <w:t>重量法。</w:t>
      </w:r>
    </w:p>
    <w:p>
      <w:pPr>
        <w:ind w:firstLine="420"/>
        <w:rPr>
          <w:rFonts w:ascii="宋体" w:hAnsi="宋体"/>
          <w:color w:val="000000"/>
        </w:rPr>
      </w:pPr>
      <w:r>
        <w:rPr>
          <w:rFonts w:hint="eastAsia" w:ascii="黑体" w:hAnsi="黑体" w:eastAsia="黑体"/>
          <w:color w:val="000000"/>
        </w:rPr>
        <w:t>——</w:t>
      </w:r>
      <w:r>
        <w:rPr>
          <w:rFonts w:hint="eastAsia" w:ascii="宋体" w:hAnsi="宋体"/>
          <w:color w:val="000000"/>
        </w:rPr>
        <w:t>第</w:t>
      </w:r>
      <w:r>
        <w:rPr>
          <w:rFonts w:ascii="宋体" w:hAnsi="宋体"/>
          <w:color w:val="000000"/>
        </w:rPr>
        <w:t>7</w:t>
      </w:r>
      <w:r>
        <w:rPr>
          <w:rFonts w:hint="eastAsia" w:ascii="宋体" w:hAnsi="宋体"/>
          <w:color w:val="000000"/>
        </w:rPr>
        <w:t>部分：钽铌量的测定</w:t>
      </w:r>
      <w:r>
        <w:rPr>
          <w:rFonts w:ascii="宋体" w:hAnsi="宋体"/>
          <w:color w:val="000000"/>
        </w:rPr>
        <w:t xml:space="preserve"> </w:t>
      </w:r>
      <w:r>
        <w:rPr>
          <w:rFonts w:hint="eastAsia" w:ascii="宋体" w:hAnsi="宋体"/>
          <w:color w:val="000000"/>
        </w:rPr>
        <w:t>等离子体发射光谱法和分光光度法。</w:t>
      </w:r>
    </w:p>
    <w:p>
      <w:pPr>
        <w:ind w:firstLine="420"/>
        <w:rPr>
          <w:rFonts w:ascii="宋体" w:hAnsi="宋体"/>
          <w:color w:val="000000"/>
        </w:rPr>
      </w:pPr>
      <w:r>
        <w:rPr>
          <w:rFonts w:hint="eastAsia" w:ascii="黑体" w:hAnsi="黑体" w:eastAsia="黑体"/>
          <w:color w:val="000000"/>
        </w:rPr>
        <w:t>——</w:t>
      </w:r>
      <w:r>
        <w:rPr>
          <w:rFonts w:hint="eastAsia" w:ascii="宋体" w:hAnsi="宋体"/>
          <w:color w:val="000000"/>
        </w:rPr>
        <w:t>第</w:t>
      </w:r>
      <w:r>
        <w:rPr>
          <w:rFonts w:ascii="宋体" w:hAnsi="宋体"/>
          <w:color w:val="000000"/>
        </w:rPr>
        <w:t>8</w:t>
      </w:r>
      <w:r>
        <w:rPr>
          <w:rFonts w:hint="eastAsia" w:ascii="宋体" w:hAnsi="宋体"/>
          <w:color w:val="000000"/>
        </w:rPr>
        <w:t>部分：钼含量的测定</w:t>
      </w:r>
      <w:r>
        <w:rPr>
          <w:rFonts w:ascii="宋体" w:hAnsi="宋体"/>
          <w:color w:val="000000"/>
        </w:rPr>
        <w:t xml:space="preserve"> </w:t>
      </w:r>
      <w:r>
        <w:rPr>
          <w:rFonts w:hint="eastAsia" w:ascii="宋体" w:hAnsi="宋体"/>
          <w:color w:val="000000"/>
        </w:rPr>
        <w:t>硫氰酸盐分光光度法。</w:t>
      </w:r>
    </w:p>
    <w:p>
      <w:pPr>
        <w:ind w:firstLine="420"/>
        <w:rPr>
          <w:rFonts w:ascii="宋体" w:hAnsi="宋体"/>
          <w:color w:val="000000"/>
        </w:rPr>
      </w:pPr>
      <w:r>
        <w:rPr>
          <w:rFonts w:hint="eastAsia" w:ascii="黑体" w:hAnsi="黑体" w:eastAsia="黑体"/>
          <w:color w:val="000000"/>
        </w:rPr>
        <w:t>——</w:t>
      </w:r>
      <w:r>
        <w:rPr>
          <w:rFonts w:hint="eastAsia" w:ascii="宋体" w:hAnsi="宋体"/>
          <w:color w:val="000000"/>
        </w:rPr>
        <w:t>第</w:t>
      </w:r>
      <w:r>
        <w:rPr>
          <w:rFonts w:ascii="宋体" w:hAnsi="宋体"/>
          <w:color w:val="000000"/>
        </w:rPr>
        <w:t>9</w:t>
      </w:r>
      <w:r>
        <w:rPr>
          <w:rFonts w:hint="eastAsia" w:ascii="宋体" w:hAnsi="宋体"/>
          <w:color w:val="000000"/>
        </w:rPr>
        <w:t>部分：铜量的测定</w:t>
      </w:r>
      <w:r>
        <w:rPr>
          <w:rFonts w:ascii="宋体" w:hAnsi="宋体"/>
          <w:color w:val="000000"/>
        </w:rPr>
        <w:t xml:space="preserve"> </w:t>
      </w:r>
      <w:r>
        <w:rPr>
          <w:rFonts w:hint="eastAsia" w:ascii="宋体" w:hAnsi="宋体"/>
          <w:color w:val="000000"/>
        </w:rPr>
        <w:t>火焰原子吸收光谱法。</w:t>
      </w:r>
    </w:p>
    <w:p>
      <w:pPr>
        <w:ind w:firstLine="420"/>
        <w:rPr>
          <w:rFonts w:ascii="宋体" w:hAnsi="宋体"/>
          <w:color w:val="000000"/>
        </w:rPr>
      </w:pPr>
      <w:r>
        <w:rPr>
          <w:rFonts w:hint="eastAsia" w:ascii="黑体" w:hAnsi="黑体" w:eastAsia="黑体"/>
          <w:color w:val="000000"/>
        </w:rPr>
        <w:t>——</w:t>
      </w:r>
      <w:r>
        <w:rPr>
          <w:rFonts w:hint="eastAsia" w:ascii="宋体" w:hAnsi="宋体"/>
          <w:color w:val="000000"/>
        </w:rPr>
        <w:t>第</w:t>
      </w:r>
      <w:r>
        <w:rPr>
          <w:rFonts w:ascii="宋体" w:hAnsi="宋体"/>
          <w:color w:val="000000"/>
        </w:rPr>
        <w:t>10</w:t>
      </w:r>
      <w:r>
        <w:rPr>
          <w:rFonts w:hint="eastAsia" w:ascii="宋体" w:hAnsi="宋体"/>
          <w:color w:val="000000"/>
        </w:rPr>
        <w:t>部分：铅量的测定 氢化物发生原子荧光光谱法和火焰原子吸收光谱法。</w:t>
      </w:r>
    </w:p>
    <w:p>
      <w:pPr>
        <w:ind w:firstLine="420"/>
        <w:rPr>
          <w:rFonts w:ascii="宋体" w:hAnsi="宋体"/>
          <w:color w:val="000000"/>
        </w:rPr>
      </w:pPr>
      <w:r>
        <w:rPr>
          <w:rFonts w:hint="eastAsia" w:ascii="黑体" w:hAnsi="黑体" w:eastAsia="黑体"/>
          <w:color w:val="000000"/>
        </w:rPr>
        <w:t>——</w:t>
      </w:r>
      <w:r>
        <w:rPr>
          <w:rFonts w:hint="eastAsia" w:ascii="宋体" w:hAnsi="宋体"/>
          <w:color w:val="000000"/>
        </w:rPr>
        <w:t>第</w:t>
      </w:r>
      <w:r>
        <w:rPr>
          <w:rFonts w:ascii="宋体" w:hAnsi="宋体"/>
          <w:color w:val="000000"/>
        </w:rPr>
        <w:t>11</w:t>
      </w:r>
      <w:r>
        <w:rPr>
          <w:rFonts w:hint="eastAsia" w:ascii="宋体" w:hAnsi="宋体"/>
          <w:color w:val="000000"/>
        </w:rPr>
        <w:t>部分：锌量的测定</w:t>
      </w:r>
      <w:r>
        <w:rPr>
          <w:rFonts w:ascii="宋体" w:hAnsi="宋体"/>
          <w:color w:val="000000"/>
        </w:rPr>
        <w:t xml:space="preserve"> </w:t>
      </w:r>
      <w:r>
        <w:rPr>
          <w:rFonts w:hint="eastAsia" w:ascii="宋体" w:hAnsi="宋体"/>
          <w:color w:val="000000"/>
        </w:rPr>
        <w:t>火焰原子吸收光谱法。</w:t>
      </w:r>
    </w:p>
    <w:p>
      <w:pPr>
        <w:ind w:firstLine="420"/>
        <w:rPr>
          <w:rFonts w:ascii="宋体" w:hAnsi="宋体"/>
          <w:color w:val="000000"/>
        </w:rPr>
      </w:pPr>
      <w:r>
        <w:rPr>
          <w:rFonts w:hint="eastAsia" w:ascii="黑体" w:hAnsi="黑体" w:eastAsia="黑体"/>
          <w:color w:val="000000"/>
        </w:rPr>
        <w:t>——</w:t>
      </w:r>
      <w:r>
        <w:rPr>
          <w:rFonts w:hint="eastAsia" w:ascii="宋体" w:hAnsi="宋体"/>
          <w:color w:val="000000"/>
        </w:rPr>
        <w:t>第12部分：二氧化硅含量的测定</w:t>
      </w:r>
      <w:r>
        <w:rPr>
          <w:rFonts w:ascii="宋体" w:hAnsi="宋体"/>
          <w:color w:val="000000"/>
        </w:rPr>
        <w:t xml:space="preserve"> </w:t>
      </w:r>
      <w:r>
        <w:rPr>
          <w:rFonts w:hint="eastAsia" w:ascii="宋体" w:hAnsi="宋体"/>
          <w:color w:val="000000"/>
        </w:rPr>
        <w:t>硅钼蓝分光光度法和重量法。</w:t>
      </w:r>
    </w:p>
    <w:p>
      <w:pPr>
        <w:ind w:firstLine="420"/>
        <w:rPr>
          <w:rFonts w:ascii="宋体" w:hAnsi="宋体"/>
          <w:color w:val="000000"/>
        </w:rPr>
      </w:pPr>
      <w:r>
        <w:rPr>
          <w:rFonts w:hint="eastAsia" w:ascii="黑体" w:hAnsi="黑体" w:eastAsia="黑体"/>
          <w:color w:val="000000"/>
        </w:rPr>
        <w:t>——</w:t>
      </w:r>
      <w:r>
        <w:rPr>
          <w:rFonts w:hint="eastAsia" w:ascii="宋体" w:hAnsi="宋体"/>
          <w:color w:val="000000"/>
        </w:rPr>
        <w:t>第</w:t>
      </w:r>
      <w:r>
        <w:rPr>
          <w:rFonts w:ascii="宋体" w:hAnsi="宋体"/>
          <w:color w:val="000000"/>
        </w:rPr>
        <w:t>13</w:t>
      </w:r>
      <w:r>
        <w:rPr>
          <w:rFonts w:hint="eastAsia" w:ascii="宋体" w:hAnsi="宋体"/>
          <w:color w:val="000000"/>
        </w:rPr>
        <w:t>部分：砷含量的测定</w:t>
      </w:r>
      <w:r>
        <w:rPr>
          <w:rFonts w:ascii="宋体" w:hAnsi="宋体"/>
          <w:color w:val="000000"/>
        </w:rPr>
        <w:t xml:space="preserve"> </w:t>
      </w:r>
      <w:r>
        <w:rPr>
          <w:rFonts w:hint="eastAsia" w:ascii="宋体" w:hAnsi="宋体"/>
          <w:color w:val="000000"/>
        </w:rPr>
        <w:t>原子荧光光谱法和D</w:t>
      </w:r>
      <w:r>
        <w:rPr>
          <w:rFonts w:ascii="宋体" w:hAnsi="宋体"/>
          <w:color w:val="000000"/>
        </w:rPr>
        <w:t>DTC-Ag分光光度法</w:t>
      </w:r>
      <w:r>
        <w:rPr>
          <w:rFonts w:hint="eastAsia" w:ascii="宋体" w:hAnsi="宋体"/>
          <w:color w:val="000000"/>
        </w:rPr>
        <w:t>。</w:t>
      </w:r>
    </w:p>
    <w:p>
      <w:pPr>
        <w:ind w:firstLine="420"/>
        <w:rPr>
          <w:rFonts w:ascii="宋体" w:hAnsi="宋体"/>
          <w:color w:val="000000"/>
        </w:rPr>
      </w:pPr>
      <w:r>
        <w:rPr>
          <w:rFonts w:hint="eastAsia" w:ascii="黑体" w:hAnsi="黑体" w:eastAsia="黑体"/>
          <w:color w:val="000000"/>
        </w:rPr>
        <w:t>——</w:t>
      </w:r>
      <w:r>
        <w:rPr>
          <w:rFonts w:hint="eastAsia" w:ascii="宋体" w:hAnsi="宋体"/>
          <w:color w:val="000000"/>
        </w:rPr>
        <w:t>第</w:t>
      </w:r>
      <w:r>
        <w:rPr>
          <w:rFonts w:ascii="宋体" w:hAnsi="宋体"/>
          <w:color w:val="000000"/>
        </w:rPr>
        <w:t>14</w:t>
      </w:r>
      <w:r>
        <w:rPr>
          <w:rFonts w:hint="eastAsia" w:ascii="宋体" w:hAnsi="宋体"/>
          <w:color w:val="000000"/>
        </w:rPr>
        <w:t>部分：锰量的测定</w:t>
      </w:r>
      <w:r>
        <w:rPr>
          <w:rFonts w:ascii="宋体" w:hAnsi="宋体"/>
          <w:color w:val="000000"/>
        </w:rPr>
        <w:t xml:space="preserve"> </w:t>
      </w:r>
      <w:r>
        <w:rPr>
          <w:rFonts w:hint="eastAsia" w:ascii="宋体" w:hAnsi="宋体"/>
          <w:color w:val="000000"/>
        </w:rPr>
        <w:t>硫酸亚铁铵容量法和火焰原子吸收光谱法。</w:t>
      </w:r>
    </w:p>
    <w:p>
      <w:pPr>
        <w:ind w:firstLine="420"/>
        <w:rPr>
          <w:rFonts w:ascii="宋体" w:hAnsi="宋体"/>
          <w:color w:val="000000"/>
        </w:rPr>
      </w:pPr>
      <w:r>
        <w:rPr>
          <w:rFonts w:hint="eastAsia" w:ascii="黑体" w:hAnsi="黑体" w:eastAsia="黑体"/>
          <w:color w:val="000000"/>
        </w:rPr>
        <w:t>——</w:t>
      </w:r>
      <w:r>
        <w:rPr>
          <w:rFonts w:hint="eastAsia" w:ascii="宋体" w:hAnsi="宋体"/>
          <w:color w:val="000000"/>
        </w:rPr>
        <w:t>第</w:t>
      </w:r>
      <w:r>
        <w:rPr>
          <w:rFonts w:ascii="宋体" w:hAnsi="宋体"/>
          <w:color w:val="000000"/>
        </w:rPr>
        <w:t>15</w:t>
      </w:r>
      <w:r>
        <w:rPr>
          <w:rFonts w:hint="eastAsia" w:ascii="宋体" w:hAnsi="宋体"/>
          <w:color w:val="000000"/>
        </w:rPr>
        <w:t>部分：铋量的测定 氢化物发生原子荧光光谱法和火焰原子吸收光谱法。</w:t>
      </w:r>
    </w:p>
    <w:p>
      <w:pPr>
        <w:ind w:firstLine="420"/>
        <w:rPr>
          <w:rFonts w:ascii="宋体" w:hAnsi="宋体"/>
          <w:color w:val="000000"/>
        </w:rPr>
      </w:pPr>
      <w:r>
        <w:rPr>
          <w:rFonts w:hint="eastAsia" w:ascii="黑体" w:hAnsi="黑体" w:eastAsia="黑体"/>
          <w:color w:val="000000"/>
        </w:rPr>
        <w:t>——</w:t>
      </w:r>
      <w:r>
        <w:rPr>
          <w:rFonts w:hint="eastAsia" w:ascii="宋体" w:hAnsi="宋体"/>
          <w:color w:val="000000"/>
        </w:rPr>
        <w:t>第</w:t>
      </w:r>
      <w:r>
        <w:rPr>
          <w:rFonts w:ascii="宋体" w:hAnsi="宋体"/>
          <w:color w:val="000000"/>
        </w:rPr>
        <w:t>16</w:t>
      </w:r>
      <w:r>
        <w:rPr>
          <w:rFonts w:hint="eastAsia" w:ascii="宋体" w:hAnsi="宋体"/>
          <w:color w:val="000000"/>
        </w:rPr>
        <w:t>部分：铁量的测定</w:t>
      </w:r>
      <w:r>
        <w:rPr>
          <w:rFonts w:ascii="宋体" w:hAnsi="宋体"/>
          <w:color w:val="000000"/>
        </w:rPr>
        <w:t xml:space="preserve"> </w:t>
      </w:r>
      <w:r>
        <w:rPr>
          <w:rFonts w:hint="eastAsia" w:ascii="宋体" w:hAnsi="宋体"/>
          <w:color w:val="000000"/>
        </w:rPr>
        <w:t>磺基水杨酸分光光度法。</w:t>
      </w:r>
    </w:p>
    <w:p>
      <w:pPr>
        <w:ind w:firstLine="420"/>
        <w:rPr>
          <w:rFonts w:ascii="宋体" w:hAnsi="宋体"/>
          <w:color w:val="000000"/>
        </w:rPr>
      </w:pPr>
      <w:r>
        <w:rPr>
          <w:rFonts w:hint="eastAsia" w:ascii="黑体" w:hAnsi="黑体" w:eastAsia="黑体"/>
          <w:color w:val="000000"/>
        </w:rPr>
        <w:t>——</w:t>
      </w:r>
      <w:r>
        <w:rPr>
          <w:rFonts w:hint="eastAsia" w:ascii="宋体" w:hAnsi="宋体"/>
          <w:color w:val="000000"/>
        </w:rPr>
        <w:t>第</w:t>
      </w:r>
      <w:r>
        <w:rPr>
          <w:rFonts w:ascii="宋体" w:hAnsi="宋体"/>
          <w:color w:val="000000"/>
        </w:rPr>
        <w:t>17</w:t>
      </w:r>
      <w:r>
        <w:rPr>
          <w:rFonts w:hint="eastAsia" w:ascii="宋体" w:hAnsi="宋体"/>
          <w:color w:val="000000"/>
        </w:rPr>
        <w:t>部分：锑含量的测定</w:t>
      </w:r>
      <w:r>
        <w:rPr>
          <w:rFonts w:ascii="宋体" w:hAnsi="宋体"/>
          <w:color w:val="000000"/>
        </w:rPr>
        <w:t xml:space="preserve"> </w:t>
      </w:r>
      <w:r>
        <w:rPr>
          <w:rFonts w:hint="eastAsia" w:ascii="宋体" w:hAnsi="宋体"/>
          <w:color w:val="000000"/>
        </w:rPr>
        <w:t>原子荧光光谱法。</w:t>
      </w:r>
    </w:p>
    <w:p>
      <w:pPr>
        <w:ind w:firstLine="420"/>
        <w:rPr>
          <w:rFonts w:ascii="宋体" w:hAnsi="宋体"/>
          <w:color w:val="000000"/>
        </w:rPr>
      </w:pPr>
      <w:r>
        <w:rPr>
          <w:rFonts w:hint="eastAsia" w:ascii="黑体" w:hAnsi="黑体" w:eastAsia="黑体"/>
          <w:color w:val="000000"/>
        </w:rPr>
        <w:t>——</w:t>
      </w:r>
      <w:r>
        <w:rPr>
          <w:rFonts w:hint="eastAsia" w:ascii="宋体" w:hAnsi="宋体"/>
          <w:color w:val="000000"/>
        </w:rPr>
        <w:t>第</w:t>
      </w:r>
      <w:r>
        <w:rPr>
          <w:rFonts w:ascii="宋体" w:hAnsi="宋体"/>
          <w:color w:val="000000"/>
        </w:rPr>
        <w:t>18</w:t>
      </w:r>
      <w:r>
        <w:rPr>
          <w:rFonts w:hint="eastAsia" w:ascii="宋体" w:hAnsi="宋体"/>
          <w:color w:val="000000"/>
        </w:rPr>
        <w:t>部分：钡含量的测定 电感耦合等离子体原子发射光谱法。</w:t>
      </w:r>
    </w:p>
    <w:p>
      <w:pPr>
        <w:ind w:firstLine="420"/>
        <w:rPr>
          <w:rFonts w:ascii="宋体" w:hAnsi="宋体"/>
          <w:color w:val="000000"/>
        </w:rPr>
      </w:pPr>
      <w:r>
        <w:rPr>
          <w:rFonts w:hint="eastAsia" w:ascii="黑体" w:hAnsi="黑体" w:eastAsia="黑体"/>
          <w:color w:val="000000"/>
        </w:rPr>
        <w:t>——</w:t>
      </w:r>
      <w:r>
        <w:rPr>
          <w:rFonts w:hint="eastAsia" w:ascii="宋体" w:hAnsi="宋体"/>
          <w:color w:val="000000"/>
        </w:rPr>
        <w:t>第</w:t>
      </w:r>
      <w:r>
        <w:rPr>
          <w:rFonts w:ascii="宋体" w:hAnsi="宋体"/>
          <w:color w:val="000000"/>
        </w:rPr>
        <w:t>19</w:t>
      </w:r>
      <w:r>
        <w:rPr>
          <w:rFonts w:hint="eastAsia" w:ascii="宋体" w:hAnsi="宋体"/>
          <w:color w:val="000000"/>
        </w:rPr>
        <w:t>部分：氟含量的测定 离子选择电极法。</w:t>
      </w:r>
    </w:p>
    <w:p>
      <w:pPr>
        <w:ind w:firstLine="420"/>
        <w:rPr>
          <w:rFonts w:ascii="宋体" w:hAnsi="宋体"/>
          <w:color w:val="000000"/>
        </w:rPr>
      </w:pPr>
      <w:r>
        <w:rPr>
          <w:rFonts w:hint="eastAsia" w:ascii="黑体" w:hAnsi="黑体" w:eastAsia="黑体"/>
          <w:color w:val="000000"/>
        </w:rPr>
        <w:t>——</w:t>
      </w:r>
      <w:r>
        <w:rPr>
          <w:rFonts w:hint="eastAsia" w:ascii="宋体" w:hAnsi="宋体"/>
          <w:color w:val="000000"/>
        </w:rPr>
        <w:t>第</w:t>
      </w:r>
      <w:r>
        <w:rPr>
          <w:rFonts w:ascii="宋体" w:hAnsi="宋体"/>
          <w:color w:val="000000"/>
        </w:rPr>
        <w:t>20</w:t>
      </w:r>
      <w:r>
        <w:rPr>
          <w:rFonts w:hint="eastAsia" w:ascii="宋体" w:hAnsi="宋体"/>
          <w:color w:val="000000"/>
        </w:rPr>
        <w:t>部分：汞含量的测定 催化热解–冷原子吸收分光光度法。</w:t>
      </w:r>
    </w:p>
    <w:p>
      <w:pPr>
        <w:ind w:firstLine="420"/>
        <w:rPr>
          <w:rFonts w:ascii="宋体" w:hAnsi="宋体"/>
          <w:color w:val="000000"/>
        </w:rPr>
      </w:pPr>
      <w:r>
        <w:rPr>
          <w:rFonts w:ascii="宋体" w:hAnsi="宋体"/>
          <w:color w:val="000000"/>
        </w:rPr>
        <w:t>钨精矿化学分析方法序列</w:t>
      </w:r>
      <w:r>
        <w:rPr>
          <w:rFonts w:hint="eastAsia" w:ascii="宋体" w:hAnsi="宋体"/>
          <w:color w:val="000000"/>
        </w:rPr>
        <w:t>标准化文件主要依据钨精矿产品标准中技术指标而起草。自1</w:t>
      </w:r>
      <w:r>
        <w:rPr>
          <w:rFonts w:ascii="宋体" w:hAnsi="宋体"/>
          <w:color w:val="000000"/>
        </w:rPr>
        <w:t>985年以来</w:t>
      </w:r>
      <w:r>
        <w:rPr>
          <w:rFonts w:hint="eastAsia" w:ascii="宋体" w:hAnsi="宋体"/>
          <w:color w:val="000000"/>
        </w:rPr>
        <w:t>，G</w:t>
      </w:r>
      <w:r>
        <w:rPr>
          <w:rFonts w:ascii="宋体" w:hAnsi="宋体"/>
          <w:color w:val="000000"/>
        </w:rPr>
        <w:t>B/T615</w:t>
      </w:r>
      <w:r>
        <w:rPr>
          <w:rFonts w:hint="eastAsia" w:ascii="宋体" w:hAnsi="宋体"/>
          <w:color w:val="000000"/>
        </w:rPr>
        <w:t>0</w:t>
      </w:r>
      <w:r>
        <w:rPr>
          <w:rFonts w:ascii="宋体" w:hAnsi="宋体"/>
          <w:color w:val="000000"/>
        </w:rPr>
        <w:t>.</w:t>
      </w:r>
      <w:r>
        <w:rPr>
          <w:rFonts w:hint="eastAsia" w:ascii="宋体" w:hAnsi="宋体"/>
          <w:color w:val="000000"/>
        </w:rPr>
        <w:t>15先后发布了</w:t>
      </w:r>
      <w:r>
        <w:rPr>
          <w:rFonts w:ascii="宋体" w:hAnsi="宋体"/>
          <w:color w:val="000000"/>
        </w:rPr>
        <w:t>2</w:t>
      </w:r>
      <w:r>
        <w:rPr>
          <w:rFonts w:hint="eastAsia" w:ascii="宋体" w:hAnsi="宋体"/>
          <w:color w:val="000000"/>
        </w:rPr>
        <w:t>个版本，其中G</w:t>
      </w:r>
      <w:r>
        <w:rPr>
          <w:rFonts w:ascii="宋体" w:hAnsi="宋体"/>
          <w:color w:val="000000"/>
        </w:rPr>
        <w:t>B/T615</w:t>
      </w:r>
      <w:r>
        <w:rPr>
          <w:rFonts w:hint="eastAsia" w:ascii="宋体" w:hAnsi="宋体"/>
          <w:color w:val="000000"/>
        </w:rPr>
        <w:t>0</w:t>
      </w:r>
      <w:r>
        <w:rPr>
          <w:rFonts w:ascii="宋体" w:hAnsi="宋体"/>
          <w:color w:val="000000"/>
        </w:rPr>
        <w:t>.</w:t>
      </w:r>
      <w:r>
        <w:rPr>
          <w:rFonts w:hint="eastAsia" w:ascii="宋体" w:hAnsi="宋体"/>
          <w:color w:val="000000"/>
        </w:rPr>
        <w:t>15</w:t>
      </w:r>
      <w:r>
        <w:rPr>
          <w:rFonts w:ascii="宋体" w:hAnsi="宋体"/>
          <w:color w:val="000000"/>
        </w:rPr>
        <w:t>-2008发布实施已十余年</w:t>
      </w:r>
      <w:r>
        <w:rPr>
          <w:rFonts w:hint="eastAsia" w:ascii="宋体" w:hAnsi="宋体"/>
          <w:color w:val="000000"/>
        </w:rPr>
        <w:t>，</w:t>
      </w:r>
      <w:r>
        <w:rPr>
          <w:rFonts w:ascii="宋体" w:hAnsi="宋体"/>
          <w:color w:val="000000"/>
        </w:rPr>
        <w:t>期间其适用的产品标准已于</w:t>
      </w:r>
      <w:r>
        <w:rPr>
          <w:rFonts w:hint="eastAsia" w:ascii="宋体" w:hAnsi="宋体"/>
          <w:color w:val="000000"/>
        </w:rPr>
        <w:t>2</w:t>
      </w:r>
      <w:r>
        <w:rPr>
          <w:rFonts w:ascii="宋体" w:hAnsi="宋体"/>
          <w:color w:val="000000"/>
        </w:rPr>
        <w:t>015年进行了一次修订</w:t>
      </w:r>
      <w:r>
        <w:rPr>
          <w:rFonts w:hint="eastAsia" w:ascii="宋体" w:hAnsi="宋体"/>
          <w:color w:val="000000"/>
        </w:rPr>
        <w:t>（Y</w:t>
      </w:r>
      <w:r>
        <w:rPr>
          <w:rFonts w:ascii="宋体" w:hAnsi="宋体"/>
          <w:color w:val="000000"/>
        </w:rPr>
        <w:t>S/T 231-2015</w:t>
      </w:r>
      <w:r>
        <w:rPr>
          <w:rFonts w:hint="eastAsia" w:ascii="宋体" w:hAnsi="宋体"/>
          <w:color w:val="000000"/>
        </w:rPr>
        <w:t>），各项技术指标都有了新的变化，钨行业上下游客户对产品检测的也有了新的要求，分析检测技术也有了发展和进步，国家对各行业的环保也有了进一步的严格要求。鉴于此，确有必要对G</w:t>
      </w:r>
      <w:r>
        <w:rPr>
          <w:rFonts w:ascii="宋体" w:hAnsi="宋体"/>
          <w:color w:val="000000"/>
        </w:rPr>
        <w:t>B/T6150.15-2008进行修订</w:t>
      </w:r>
      <w:r>
        <w:rPr>
          <w:rFonts w:hint="eastAsia" w:ascii="宋体" w:hAnsi="宋体"/>
          <w:color w:val="000000"/>
        </w:rPr>
        <w:t>，确保</w:t>
      </w:r>
      <w:r>
        <w:rPr>
          <w:rFonts w:ascii="宋体" w:hAnsi="宋体"/>
          <w:color w:val="000000"/>
        </w:rPr>
        <w:t>标准</w:t>
      </w:r>
      <w:r>
        <w:rPr>
          <w:rFonts w:hint="eastAsia" w:ascii="宋体" w:hAnsi="宋体"/>
          <w:color w:val="000000"/>
        </w:rPr>
        <w:t>适应行业变化和市场需求。</w:t>
      </w:r>
    </w:p>
    <w:p>
      <w:pPr>
        <w:ind w:firstLine="420"/>
        <w:rPr>
          <w:rFonts w:ascii="宋体" w:hAnsi="宋体"/>
        </w:rPr>
      </w:pPr>
      <w:r>
        <w:rPr>
          <w:rFonts w:hint="eastAsia" w:ascii="宋体" w:hAnsi="宋体"/>
        </w:rPr>
        <w:t>通过对现有标准中的</w:t>
      </w:r>
      <w:r>
        <w:rPr>
          <w:rFonts w:ascii="宋体" w:hAnsi="宋体"/>
        </w:rPr>
        <w:t>分析</w:t>
      </w:r>
      <w:r>
        <w:rPr>
          <w:rFonts w:hint="eastAsia" w:ascii="宋体" w:hAnsi="宋体"/>
        </w:rPr>
        <w:t>方法进行改进、变更，以新的检测仪器进行替代或拓展检测范围，是保持分析方法标准适应性的主要方式。本次修订采用氢化物原子荧光光谱法替代原子吸收光谱法，使得方法检测下限更低，可以增加本文件的适用性，从而提高标准的采标率，更好的服务和促进生产、贸易及应用需求。</w:t>
      </w:r>
    </w:p>
    <w:p>
      <w:pPr>
        <w:ind w:firstLine="420"/>
        <w:rPr>
          <w:color w:val="000000"/>
        </w:rPr>
      </w:pPr>
    </w:p>
    <w:p>
      <w:pPr>
        <w:pStyle w:val="108"/>
        <w:tabs>
          <w:tab w:val="left" w:pos="1005"/>
        </w:tabs>
        <w:spacing w:line="240" w:lineRule="auto"/>
        <w:ind w:firstLine="420"/>
        <w:jc w:val="both"/>
        <w:rPr>
          <w:color w:val="000000"/>
        </w:rPr>
      </w:pPr>
    </w:p>
    <w:p>
      <w:pPr>
        <w:pStyle w:val="48"/>
        <w:ind w:firstLine="420"/>
        <w:rPr>
          <w:rFonts w:ascii="Times New Roman"/>
          <w:color w:val="000000"/>
        </w:rPr>
        <w:sectPr>
          <w:pgSz w:w="11907" w:h="16839"/>
          <w:pgMar w:top="1418" w:right="1134" w:bottom="1134" w:left="1418" w:header="1418" w:footer="851" w:gutter="0"/>
          <w:pgBorders>
            <w:top w:val="none" w:sz="0" w:space="0"/>
            <w:left w:val="none" w:sz="0" w:space="0"/>
            <w:bottom w:val="none" w:sz="0" w:space="0"/>
            <w:right w:val="none" w:sz="0" w:space="0"/>
          </w:pgBorders>
          <w:pgNumType w:fmt="upperRoman"/>
          <w:cols w:space="720" w:num="1"/>
          <w:docGrid w:type="lines" w:linePitch="312" w:charSpace="0"/>
        </w:sectPr>
      </w:pPr>
    </w:p>
    <w:p>
      <w:pPr>
        <w:pStyle w:val="109"/>
        <w:spacing w:before="851" w:after="0" w:line="240" w:lineRule="auto"/>
        <w:rPr>
          <w:rFonts w:ascii="Times New Roman"/>
          <w:color w:val="000000"/>
        </w:rPr>
      </w:pPr>
      <w:r>
        <w:rPr>
          <w:rFonts w:hint="eastAsia" w:ascii="Times New Roman"/>
          <w:color w:val="000000"/>
        </w:rPr>
        <w:t>钨精矿化学分析方法</w:t>
      </w:r>
    </w:p>
    <w:p>
      <w:pPr>
        <w:pStyle w:val="109"/>
        <w:spacing w:before="0" w:after="0" w:line="240" w:lineRule="auto"/>
        <w:rPr>
          <w:rFonts w:ascii="Times New Roman"/>
          <w:color w:val="000000"/>
        </w:rPr>
      </w:pPr>
      <w:r>
        <w:rPr>
          <w:rFonts w:hint="eastAsia" w:ascii="Times New Roman"/>
          <w:color w:val="000000"/>
        </w:rPr>
        <w:t>第1</w:t>
      </w:r>
      <w:r>
        <w:rPr>
          <w:rFonts w:ascii="Times New Roman"/>
          <w:color w:val="000000"/>
        </w:rPr>
        <w:t>5</w:t>
      </w:r>
      <w:r>
        <w:rPr>
          <w:rFonts w:hint="eastAsia" w:ascii="Times New Roman"/>
          <w:color w:val="000000"/>
        </w:rPr>
        <w:t>部分：铋含量的测定</w:t>
      </w:r>
    </w:p>
    <w:p>
      <w:pPr>
        <w:pStyle w:val="109"/>
        <w:spacing w:before="0" w:after="680" w:line="240" w:lineRule="auto"/>
        <w:rPr>
          <w:rFonts w:hint="eastAsia" w:ascii="Times New Roman"/>
          <w:color w:val="000000"/>
        </w:rPr>
      </w:pPr>
      <w:r>
        <w:rPr>
          <w:rFonts w:hint="eastAsia" w:ascii="Times New Roman"/>
          <w:color w:val="000000"/>
        </w:rPr>
        <w:t>氢化物发生原子荧光光谱法和火焰原子吸收光谱法</w:t>
      </w:r>
    </w:p>
    <w:p>
      <w:pPr>
        <w:pStyle w:val="29"/>
        <w:keepNext w:val="0"/>
        <w:keepLines w:val="0"/>
        <w:widowControl/>
        <w:numPr>
          <w:ilvl w:val="1"/>
          <w:numId w:val="0"/>
        </w:numPr>
        <w:suppressLineNumbers w:val="0"/>
        <w:spacing w:before="240" w:beforeLines="100" w:beforeAutospacing="0" w:after="240" w:afterLines="100" w:afterAutospacing="0"/>
        <w:ind w:left="0" w:right="0" w:firstLine="420" w:firstLineChars="200"/>
        <w:jc w:val="both"/>
        <w:outlineLvl w:val="1"/>
        <w:rPr>
          <w:rFonts w:hint="eastAsia" w:eastAsia="宋体"/>
          <w:lang w:val="en-US" w:eastAsia="zh-CN"/>
        </w:rPr>
      </w:pPr>
      <w:r>
        <w:rPr>
          <w:rFonts w:hint="eastAsia" w:ascii="黑体" w:hAnsi="宋体" w:eastAsia="黑体" w:cs="黑体"/>
          <w:kern w:val="0"/>
          <w:sz w:val="21"/>
          <w:szCs w:val="20"/>
          <w:lang w:val="en-US" w:eastAsia="zh-CN" w:bidi="ar"/>
        </w:rPr>
        <w:t>警示——使用本文件的人员应有正规实验室工作的实践经验。本文件并未指出所有可能的安全问题。使用者有责任采取适当的安全和健康措施，并保证符合国家有关法规规定的条件。</w:t>
      </w:r>
    </w:p>
    <w:p>
      <w:pPr>
        <w:pStyle w:val="75"/>
        <w:numPr>
          <w:ilvl w:val="0"/>
          <w:numId w:val="11"/>
        </w:numPr>
        <w:tabs>
          <w:tab w:val="left" w:pos="112"/>
          <w:tab w:val="clear" w:pos="360"/>
        </w:tabs>
        <w:spacing w:before="312" w:beforeLines="100" w:after="312" w:afterLines="100"/>
        <w:ind w:left="357" w:hanging="357" w:hangingChars="170"/>
        <w:rPr>
          <w:rFonts w:hAnsi="黑体"/>
          <w:color w:val="000000"/>
        </w:rPr>
      </w:pPr>
      <w:r>
        <w:rPr>
          <w:rFonts w:hAnsi="黑体"/>
          <w:color w:val="000000"/>
        </w:rPr>
        <w:t>　范围</w:t>
      </w:r>
    </w:p>
    <w:p>
      <w:pPr>
        <w:pStyle w:val="48"/>
        <w:ind w:firstLine="420"/>
        <w:rPr>
          <w:rFonts w:ascii="Times New Roman"/>
          <w:color w:val="000000"/>
          <w:szCs w:val="21"/>
        </w:rPr>
      </w:pPr>
      <w:r>
        <w:rPr>
          <w:rFonts w:hint="eastAsia" w:ascii="Times New Roman"/>
          <w:color w:val="000000"/>
          <w:szCs w:val="21"/>
        </w:rPr>
        <w:t>本文件规定了钨精矿中铋含量的测定方法</w:t>
      </w:r>
      <w:r>
        <w:rPr>
          <w:rFonts w:ascii="Times New Roman"/>
          <w:color w:val="000000"/>
          <w:szCs w:val="21"/>
        </w:rPr>
        <w:t>。</w:t>
      </w:r>
    </w:p>
    <w:p>
      <w:pPr>
        <w:pStyle w:val="48"/>
        <w:ind w:firstLine="420"/>
        <w:rPr>
          <w:rFonts w:ascii="Times New Roman"/>
          <w:color w:val="000000"/>
        </w:rPr>
      </w:pPr>
      <w:r>
        <w:rPr>
          <w:rFonts w:hint="eastAsia" w:hAnsi="宋体"/>
          <w:color w:val="000000"/>
          <w:szCs w:val="21"/>
        </w:rPr>
        <w:t>本文件适用于钨精矿中铋含量的测定，共包含两个方法</w:t>
      </w:r>
      <w:r>
        <w:rPr>
          <w:rFonts w:hint="eastAsia" w:hAnsi="宋体"/>
          <w:color w:val="000000"/>
          <w:szCs w:val="21"/>
          <w:lang w:eastAsia="zh-CN"/>
        </w:rPr>
        <w:t>，</w:t>
      </w:r>
      <w:r>
        <w:rPr>
          <w:rFonts w:hint="eastAsia" w:hAnsi="宋体"/>
          <w:color w:val="000000"/>
          <w:szCs w:val="21"/>
        </w:rPr>
        <w:t>方法</w:t>
      </w:r>
      <w:r>
        <w:rPr>
          <w:rFonts w:hint="eastAsia" w:hAnsi="宋体"/>
          <w:color w:val="000000"/>
          <w:szCs w:val="21"/>
          <w:lang w:val="en-US" w:eastAsia="zh-CN"/>
        </w:rPr>
        <w:t>一</w:t>
      </w:r>
      <w:r>
        <w:rPr>
          <w:rFonts w:hint="eastAsia" w:hAnsi="宋体"/>
          <w:color w:val="000000"/>
          <w:szCs w:val="21"/>
          <w:lang w:eastAsia="zh-CN"/>
        </w:rPr>
        <w:t>：</w:t>
      </w:r>
      <w:r>
        <w:rPr>
          <w:rFonts w:hint="eastAsia" w:hAnsi="宋体"/>
          <w:color w:val="000000"/>
          <w:szCs w:val="21"/>
        </w:rPr>
        <w:t>氢化物发生原子荧光光谱法，测定范围：0.001 %～0.30 %</w:t>
      </w:r>
      <w:r>
        <w:rPr>
          <w:rFonts w:hint="eastAsia" w:hAnsi="宋体"/>
          <w:color w:val="000000"/>
          <w:szCs w:val="21"/>
          <w:lang w:eastAsia="zh-CN"/>
        </w:rPr>
        <w:t>，</w:t>
      </w:r>
      <w:r>
        <w:rPr>
          <w:rFonts w:hint="eastAsia" w:hAnsi="宋体"/>
          <w:color w:val="000000"/>
          <w:szCs w:val="21"/>
        </w:rPr>
        <w:t>方法</w:t>
      </w:r>
      <w:r>
        <w:rPr>
          <w:rFonts w:hint="eastAsia" w:hAnsi="宋体"/>
          <w:color w:val="000000"/>
          <w:szCs w:val="21"/>
          <w:lang w:val="en-US" w:eastAsia="zh-CN"/>
        </w:rPr>
        <w:t>二：</w:t>
      </w:r>
      <w:r>
        <w:rPr>
          <w:rFonts w:hint="eastAsia" w:hAnsi="宋体"/>
          <w:color w:val="000000"/>
          <w:szCs w:val="21"/>
        </w:rPr>
        <w:t>火焰原子吸收光谱法</w:t>
      </w:r>
      <w:r>
        <w:rPr>
          <w:rFonts w:hint="eastAsia" w:hAnsi="宋体"/>
          <w:color w:val="000000"/>
          <w:szCs w:val="21"/>
          <w:lang w:eastAsia="zh-CN"/>
        </w:rPr>
        <w:t>，</w:t>
      </w:r>
      <w:r>
        <w:rPr>
          <w:rFonts w:hint="eastAsia" w:hAnsi="宋体"/>
          <w:color w:val="000000"/>
          <w:szCs w:val="21"/>
        </w:rPr>
        <w:t>测定范围：0.050 %～0.50 %</w:t>
      </w:r>
      <w:r>
        <w:rPr>
          <w:rFonts w:hint="eastAsia" w:hAnsi="宋体"/>
          <w:color w:val="000000"/>
          <w:szCs w:val="21"/>
          <w:lang w:eastAsia="zh-CN"/>
        </w:rPr>
        <w:t>，</w:t>
      </w:r>
      <w:r>
        <w:rPr>
          <w:rFonts w:hint="eastAsia" w:hAnsi="宋体"/>
          <w:color w:val="000000"/>
          <w:szCs w:val="21"/>
        </w:rPr>
        <w:t>当测定范围有重叠时，以方法</w:t>
      </w:r>
      <w:r>
        <w:rPr>
          <w:rFonts w:hint="eastAsia" w:hAnsi="宋体"/>
          <w:color w:val="000000"/>
          <w:szCs w:val="21"/>
          <w:lang w:val="en-US" w:eastAsia="zh-CN"/>
        </w:rPr>
        <w:t>二</w:t>
      </w:r>
      <w:r>
        <w:rPr>
          <w:rFonts w:hint="eastAsia" w:hAnsi="宋体"/>
          <w:color w:val="000000"/>
          <w:szCs w:val="21"/>
        </w:rPr>
        <w:t>为仲裁方法。</w:t>
      </w:r>
    </w:p>
    <w:p>
      <w:pPr>
        <w:pStyle w:val="75"/>
        <w:numPr>
          <w:ilvl w:val="0"/>
          <w:numId w:val="11"/>
        </w:numPr>
        <w:tabs>
          <w:tab w:val="left" w:pos="112"/>
          <w:tab w:val="clear" w:pos="360"/>
        </w:tabs>
        <w:spacing w:before="312" w:beforeLines="100" w:after="312" w:afterLines="100"/>
        <w:ind w:left="357" w:hanging="357"/>
        <w:rPr>
          <w:rFonts w:hAnsi="黑体"/>
          <w:color w:val="000000"/>
        </w:rPr>
      </w:pPr>
      <w:r>
        <w:rPr>
          <w:rFonts w:hAnsi="黑体"/>
          <w:color w:val="000000"/>
        </w:rPr>
        <w:t>　</w:t>
      </w:r>
      <w:r>
        <w:rPr>
          <w:rFonts w:hint="eastAsia" w:hAnsi="黑体"/>
          <w:color w:val="000000"/>
        </w:rPr>
        <w:t>规范性</w:t>
      </w:r>
      <w:r>
        <w:rPr>
          <w:rFonts w:hAnsi="黑体"/>
          <w:color w:val="000000"/>
        </w:rPr>
        <w:t>引用文件</w:t>
      </w:r>
    </w:p>
    <w:p>
      <w:pPr>
        <w:pStyle w:val="48"/>
        <w:ind w:firstLine="420"/>
        <w:rPr>
          <w:rFonts w:ascii="Times New Roman"/>
          <w:color w:val="000000"/>
        </w:rPr>
      </w:pPr>
      <w:r>
        <w:rPr>
          <w:rFonts w:hint="eastAsia" w:ascii="Times New Roman"/>
          <w:color w:val="000000"/>
        </w:rPr>
        <w:t>下列文件中的内容通过文中的规范性引用而构成本文件必不可少的条款。其中，注日期的引用文件，仅该日期对应的版本适用于本文件；不注日期的引用文件，其最新版本（包括所有的修改单）适用于本文件。</w:t>
      </w:r>
    </w:p>
    <w:p>
      <w:pPr>
        <w:pStyle w:val="29"/>
        <w:keepNext w:val="0"/>
        <w:keepLines w:val="0"/>
        <w:widowControl/>
        <w:suppressLineNumbers w:val="0"/>
        <w:autoSpaceDE w:val="0"/>
        <w:autoSpaceDN w:val="0"/>
        <w:spacing w:before="0" w:beforeAutospacing="0" w:after="0" w:afterAutospacing="0"/>
        <w:ind w:left="0" w:right="0" w:firstLine="420" w:firstLineChars="200"/>
        <w:jc w:val="both"/>
        <w:rPr>
          <w:rFonts w:ascii="宋体" w:hAnsi="宋体" w:eastAsia="宋体"/>
          <w:lang w:val="en-US"/>
        </w:rPr>
      </w:pPr>
      <w:r>
        <w:rPr>
          <w:rFonts w:hint="eastAsia" w:ascii="宋体" w:hAnsi="宋体" w:eastAsia="宋体" w:cs="Times New Roman"/>
          <w:kern w:val="0"/>
          <w:sz w:val="21"/>
          <w:szCs w:val="20"/>
          <w:lang w:val="en-US" w:eastAsia="zh-CN" w:bidi="ar"/>
        </w:rPr>
        <w:t>GB/T 6682 分析实验室用水规格和试验方法</w:t>
      </w:r>
    </w:p>
    <w:p>
      <w:pPr>
        <w:pStyle w:val="29"/>
        <w:keepNext w:val="0"/>
        <w:keepLines w:val="0"/>
        <w:widowControl/>
        <w:suppressLineNumbers w:val="0"/>
        <w:autoSpaceDE w:val="0"/>
        <w:autoSpaceDN w:val="0"/>
        <w:spacing w:before="0" w:beforeAutospacing="0" w:after="0" w:afterAutospacing="0"/>
        <w:ind w:left="0" w:right="0" w:firstLine="420" w:firstLineChars="200"/>
        <w:jc w:val="both"/>
        <w:rPr>
          <w:rFonts w:ascii="宋体" w:hAnsi="宋体" w:eastAsia="宋体"/>
          <w:lang w:val="en-US"/>
        </w:rPr>
      </w:pPr>
      <w:r>
        <w:rPr>
          <w:rFonts w:hint="eastAsia" w:ascii="宋体" w:hAnsi="宋体" w:eastAsia="宋体" w:cs="Times New Roman"/>
          <w:kern w:val="0"/>
          <w:sz w:val="21"/>
          <w:szCs w:val="20"/>
          <w:lang w:val="en-US" w:eastAsia="zh-CN" w:bidi="ar"/>
        </w:rPr>
        <w:t>GB/T 8170 数值修约规则与极限数值的表示和判定</w:t>
      </w:r>
    </w:p>
    <w:p>
      <w:pPr>
        <w:pStyle w:val="29"/>
        <w:keepNext w:val="0"/>
        <w:keepLines w:val="0"/>
        <w:widowControl/>
        <w:suppressLineNumbers w:val="0"/>
        <w:autoSpaceDE w:val="0"/>
        <w:autoSpaceDN w:val="0"/>
        <w:spacing w:before="0" w:beforeAutospacing="0" w:after="0" w:afterAutospacing="0"/>
        <w:ind w:left="0" w:right="0" w:firstLine="420" w:firstLineChars="200"/>
        <w:jc w:val="both"/>
        <w:rPr>
          <w:rFonts w:ascii="宋体" w:hAnsi="宋体" w:eastAsia="宋体"/>
          <w:lang w:val="en-US"/>
        </w:rPr>
      </w:pPr>
      <w:r>
        <w:rPr>
          <w:rFonts w:hint="eastAsia" w:ascii="宋体" w:hAnsi="宋体" w:eastAsia="宋体" w:cs="Times New Roman"/>
          <w:kern w:val="0"/>
          <w:sz w:val="21"/>
          <w:szCs w:val="20"/>
          <w:lang w:val="en-US" w:eastAsia="zh-CN" w:bidi="ar"/>
        </w:rPr>
        <w:t>GB/T 17433 冶金产品化学分析基础术语</w:t>
      </w:r>
    </w:p>
    <w:p>
      <w:pPr>
        <w:pStyle w:val="75"/>
        <w:numPr>
          <w:ilvl w:val="0"/>
          <w:numId w:val="11"/>
        </w:numPr>
        <w:tabs>
          <w:tab w:val="left" w:pos="112"/>
          <w:tab w:val="clear" w:pos="360"/>
        </w:tabs>
        <w:spacing w:before="312" w:beforeLines="100" w:after="312" w:afterLines="100" w:line="360" w:lineRule="auto"/>
        <w:ind w:left="357" w:hanging="357" w:hangingChars="170"/>
        <w:rPr>
          <w:rFonts w:hAnsi="黑体"/>
          <w:color w:val="000000"/>
        </w:rPr>
      </w:pPr>
      <w:r>
        <w:rPr>
          <w:rFonts w:hAnsi="黑体"/>
          <w:color w:val="000000"/>
        </w:rPr>
        <w:t>　术语和定义</w:t>
      </w:r>
    </w:p>
    <w:p>
      <w:pPr>
        <w:pStyle w:val="29"/>
        <w:keepNext w:val="0"/>
        <w:keepLines w:val="0"/>
        <w:widowControl/>
        <w:suppressLineNumbers w:val="0"/>
        <w:tabs>
          <w:tab w:val="left" w:pos="453"/>
        </w:tabs>
        <w:autoSpaceDE w:val="0"/>
        <w:autoSpaceDN w:val="0"/>
        <w:spacing w:before="0" w:beforeAutospacing="0" w:after="0" w:afterAutospacing="0"/>
        <w:ind w:left="0" w:right="0" w:firstLine="420" w:firstLineChars="200"/>
        <w:jc w:val="both"/>
        <w:rPr>
          <w:rFonts w:hAnsi="宋体" w:eastAsia="黑体" w:cs="黑体"/>
          <w:lang w:val="en-US"/>
        </w:rPr>
      </w:pPr>
      <w:r>
        <w:rPr>
          <w:rFonts w:hint="eastAsia" w:ascii="宋体" w:hAnsi="宋体" w:eastAsia="宋体" w:cs="Times New Roman"/>
          <w:kern w:val="0"/>
          <w:sz w:val="21"/>
          <w:szCs w:val="20"/>
          <w:lang w:val="en-US" w:eastAsia="zh-CN" w:bidi="ar"/>
        </w:rPr>
        <w:t>GB/T 17433 界定的术语和定义适用于本文件。</w:t>
      </w:r>
    </w:p>
    <w:p>
      <w:pPr>
        <w:pStyle w:val="75"/>
        <w:numPr>
          <w:ilvl w:val="0"/>
          <w:numId w:val="11"/>
        </w:numPr>
        <w:tabs>
          <w:tab w:val="left" w:pos="112"/>
        </w:tabs>
        <w:spacing w:before="312" w:beforeLines="100" w:after="312" w:afterLines="100"/>
        <w:ind w:left="357" w:hanging="357" w:hangingChars="170"/>
        <w:rPr>
          <w:rFonts w:ascii="Times New Roman"/>
          <w:color w:val="000000"/>
        </w:rPr>
      </w:pPr>
      <w:r>
        <w:rPr>
          <w:rFonts w:ascii="Times New Roman"/>
          <w:color w:val="000000"/>
        </w:rPr>
        <w:t>　方法</w:t>
      </w:r>
      <w:r>
        <w:rPr>
          <w:rFonts w:hint="eastAsia" w:ascii="Times New Roman"/>
          <w:color w:val="000000"/>
        </w:rPr>
        <w:t>一</w:t>
      </w:r>
      <w:r>
        <w:rPr>
          <w:rFonts w:ascii="Times New Roman"/>
          <w:color w:val="000000"/>
        </w:rPr>
        <w:t>：</w:t>
      </w:r>
      <w:r>
        <w:rPr>
          <w:rFonts w:hint="eastAsia" w:ascii="Times New Roman"/>
          <w:color w:val="000000"/>
        </w:rPr>
        <w:t>氢化物发生原子荧光光谱法</w:t>
      </w:r>
    </w:p>
    <w:p>
      <w:pPr>
        <w:pStyle w:val="75"/>
        <w:numPr>
          <w:ilvl w:val="0"/>
          <w:numId w:val="0"/>
        </w:numPr>
        <w:spacing w:before="156" w:after="156"/>
        <w:rPr>
          <w:rFonts w:ascii="Times New Roman"/>
          <w:color w:val="000000"/>
        </w:rPr>
      </w:pPr>
      <w:r>
        <w:rPr>
          <w:rFonts w:hAnsi="黑体"/>
          <w:color w:val="000000"/>
        </w:rPr>
        <w:t>4.1</w:t>
      </w:r>
      <w:r>
        <w:rPr>
          <w:rFonts w:ascii="Times New Roman"/>
          <w:color w:val="000000"/>
        </w:rPr>
        <w:t>　原理</w:t>
      </w:r>
    </w:p>
    <w:p>
      <w:pPr>
        <w:pStyle w:val="48"/>
        <w:ind w:firstLine="420"/>
        <w:rPr>
          <w:rFonts w:ascii="Times New Roman"/>
          <w:color w:val="000000"/>
        </w:rPr>
      </w:pPr>
      <w:r>
        <w:rPr>
          <w:rFonts w:hint="eastAsia" w:hAnsi="宋体"/>
          <w:color w:val="000000"/>
        </w:rPr>
        <w:t>试样以盐酸，硝酸，高氯酸加热溶解至冒浓白烟，在除去了大量钨基体的酸性溶液中，用硫脲-抗坏血酸做掩蔽剂，在氢化物发生器中，铋被硼氢化钾还原为氢化物，于原子荧光光谱仪上测定其荧光强度</w:t>
      </w:r>
      <w:r>
        <w:rPr>
          <w:rFonts w:ascii="Times New Roman"/>
          <w:color w:val="000000"/>
        </w:rPr>
        <w:t>。</w:t>
      </w:r>
    </w:p>
    <w:p>
      <w:pPr>
        <w:pStyle w:val="75"/>
        <w:numPr>
          <w:ilvl w:val="0"/>
          <w:numId w:val="0"/>
        </w:numPr>
        <w:spacing w:before="156" w:after="156"/>
        <w:rPr>
          <w:rFonts w:ascii="Times New Roman"/>
          <w:color w:val="000000"/>
        </w:rPr>
      </w:pPr>
      <w:r>
        <w:rPr>
          <w:rFonts w:hAnsi="黑体"/>
          <w:color w:val="000000"/>
        </w:rPr>
        <w:t>4.2</w:t>
      </w:r>
      <w:r>
        <w:rPr>
          <w:rFonts w:ascii="Times New Roman"/>
          <w:color w:val="000000"/>
        </w:rPr>
        <w:t>　试剂</w:t>
      </w:r>
      <w:r>
        <w:rPr>
          <w:rFonts w:hint="eastAsia" w:ascii="Times New Roman"/>
          <w:color w:val="000000"/>
        </w:rPr>
        <w:t>或</w:t>
      </w:r>
      <w:r>
        <w:rPr>
          <w:rFonts w:ascii="Times New Roman"/>
          <w:color w:val="000000"/>
        </w:rPr>
        <w:t>材料</w:t>
      </w:r>
    </w:p>
    <w:bookmarkEnd w:id="2"/>
    <w:p>
      <w:pPr>
        <w:ind w:firstLine="420" w:firstLineChars="200"/>
        <w:rPr>
          <w:rFonts w:hint="eastAsia" w:ascii="宋体" w:hAnsi="宋体"/>
          <w:kern w:val="0"/>
          <w:szCs w:val="20"/>
        </w:rPr>
      </w:pPr>
      <w:r>
        <w:rPr>
          <w:rFonts w:hint="eastAsia" w:ascii="宋体" w:hAnsi="宋体"/>
          <w:kern w:val="0"/>
          <w:szCs w:val="20"/>
        </w:rPr>
        <w:t>除另有说明，在分析中仅使用确认为分析纯的试剂。</w:t>
      </w:r>
    </w:p>
    <w:p>
      <w:pPr>
        <w:rPr>
          <w:rFonts w:hint="default" w:ascii="黑体" w:hAnsi="黑体" w:eastAsia="黑体"/>
          <w:color w:val="000000"/>
          <w:lang w:val="en-US" w:eastAsia="zh-CN"/>
        </w:rPr>
      </w:pPr>
      <w:r>
        <w:rPr>
          <w:rFonts w:hint="eastAsia" w:ascii="黑体" w:hAnsi="黑体" w:eastAsia="黑体"/>
          <w:color w:val="000000"/>
          <w:lang w:val="en-US" w:eastAsia="zh-CN"/>
        </w:rPr>
        <w:t xml:space="preserve">4.2.1  </w:t>
      </w:r>
      <w:r>
        <w:rPr>
          <w:rFonts w:hint="eastAsia" w:ascii="宋体" w:hAnsi="宋体"/>
          <w:color w:val="000000"/>
          <w:lang w:val="en-US" w:eastAsia="zh-CN"/>
        </w:rPr>
        <w:t>水，GB/T 6682,二级。</w:t>
      </w:r>
    </w:p>
    <w:p>
      <w:pPr>
        <w:rPr>
          <w:color w:val="000000"/>
        </w:rPr>
      </w:pPr>
      <w:r>
        <w:rPr>
          <w:rFonts w:ascii="黑体" w:hAnsi="黑体" w:eastAsia="黑体"/>
          <w:color w:val="000000"/>
        </w:rPr>
        <w:t>4.2.</w:t>
      </w:r>
      <w:r>
        <w:rPr>
          <w:rFonts w:hint="eastAsia" w:ascii="黑体" w:hAnsi="黑体" w:eastAsia="黑体"/>
          <w:color w:val="000000"/>
          <w:lang w:val="en-US" w:eastAsia="zh-CN"/>
        </w:rPr>
        <w:t>2</w:t>
      </w:r>
      <w:r>
        <w:rPr>
          <w:rFonts w:eastAsia="黑体"/>
          <w:color w:val="000000"/>
        </w:rPr>
        <w:t>　</w:t>
      </w:r>
      <w:r>
        <w:rPr>
          <w:rFonts w:hint="eastAsia" w:ascii="宋体" w:hAnsi="宋体"/>
          <w:color w:val="000000"/>
        </w:rPr>
        <w:t>盐酸（ρ=l.19g/mL，优级纯）。</w:t>
      </w:r>
    </w:p>
    <w:p>
      <w:pPr>
        <w:rPr>
          <w:color w:val="000000"/>
        </w:rPr>
      </w:pPr>
      <w:r>
        <w:rPr>
          <w:rFonts w:ascii="黑体" w:hAnsi="黑体" w:eastAsia="黑体"/>
          <w:color w:val="000000"/>
        </w:rPr>
        <w:t>4.2.</w:t>
      </w:r>
      <w:r>
        <w:rPr>
          <w:rFonts w:hint="eastAsia" w:ascii="黑体" w:hAnsi="黑体" w:eastAsia="黑体"/>
          <w:color w:val="000000"/>
          <w:lang w:val="en-US" w:eastAsia="zh-CN"/>
        </w:rPr>
        <w:t>3</w:t>
      </w:r>
      <w:r>
        <w:rPr>
          <w:rFonts w:eastAsia="黑体"/>
          <w:color w:val="000000"/>
        </w:rPr>
        <w:t>　</w:t>
      </w:r>
      <w:r>
        <w:rPr>
          <w:rFonts w:hint="eastAsia" w:ascii="宋体" w:hAnsi="宋体"/>
          <w:color w:val="000000"/>
        </w:rPr>
        <w:t>硝酸（ρ=l.44 g/mL，优级纯，）。</w:t>
      </w:r>
    </w:p>
    <w:p>
      <w:pPr>
        <w:rPr>
          <w:color w:val="000000"/>
        </w:rPr>
      </w:pPr>
      <w:r>
        <w:rPr>
          <w:rFonts w:ascii="黑体" w:hAnsi="黑体" w:eastAsia="黑体"/>
          <w:color w:val="000000"/>
        </w:rPr>
        <w:t>4.2.</w:t>
      </w:r>
      <w:r>
        <w:rPr>
          <w:rFonts w:hint="eastAsia" w:ascii="黑体" w:hAnsi="黑体" w:eastAsia="黑体"/>
          <w:color w:val="000000"/>
          <w:lang w:val="en-US" w:eastAsia="zh-CN"/>
        </w:rPr>
        <w:t>4</w:t>
      </w:r>
      <w:r>
        <w:rPr>
          <w:rFonts w:eastAsia="黑体"/>
          <w:color w:val="000000"/>
        </w:rPr>
        <w:t>　</w:t>
      </w:r>
      <w:r>
        <w:rPr>
          <w:rFonts w:hint="eastAsia" w:ascii="宋体" w:hAnsi="宋体"/>
          <w:color w:val="000000"/>
        </w:rPr>
        <w:t>高氯酸（ρ=l.67 g/mL，优级纯）。</w:t>
      </w:r>
      <w:r>
        <w:rPr>
          <w:color w:val="000000"/>
        </w:rPr>
        <w:t xml:space="preserve"> </w:t>
      </w:r>
    </w:p>
    <w:p>
      <w:pPr>
        <w:rPr>
          <w:color w:val="000000"/>
        </w:rPr>
      </w:pPr>
      <w:r>
        <w:rPr>
          <w:rFonts w:ascii="黑体" w:hAnsi="黑体" w:eastAsia="黑体"/>
          <w:color w:val="000000"/>
        </w:rPr>
        <w:t>4.2.</w:t>
      </w:r>
      <w:r>
        <w:rPr>
          <w:rFonts w:hint="eastAsia" w:ascii="黑体" w:hAnsi="黑体" w:eastAsia="黑体"/>
          <w:color w:val="000000"/>
          <w:lang w:val="en-US" w:eastAsia="zh-CN"/>
        </w:rPr>
        <w:t>5</w:t>
      </w:r>
      <w:r>
        <w:rPr>
          <w:rFonts w:eastAsia="黑体"/>
          <w:color w:val="000000"/>
        </w:rPr>
        <w:t>　</w:t>
      </w:r>
      <w:r>
        <w:rPr>
          <w:rFonts w:hint="eastAsia"/>
          <w:color w:val="000000"/>
        </w:rPr>
        <w:t>盐酸（</w:t>
      </w:r>
      <w:r>
        <w:rPr>
          <w:rFonts w:hint="eastAsia" w:ascii="宋体" w:hAnsi="宋体"/>
          <w:color w:val="000000"/>
        </w:rPr>
        <w:t>1+1</w:t>
      </w:r>
      <w:r>
        <w:rPr>
          <w:rFonts w:hint="eastAsia"/>
          <w:color w:val="000000"/>
        </w:rPr>
        <w:t>）</w:t>
      </w:r>
      <w:r>
        <w:rPr>
          <w:color w:val="000000"/>
        </w:rPr>
        <w:t xml:space="preserve">。 </w:t>
      </w:r>
    </w:p>
    <w:p>
      <w:pPr>
        <w:rPr>
          <w:rFonts w:hint="eastAsia" w:ascii="宋体" w:hAnsi="宋体" w:eastAsia="宋体" w:cs="宋体"/>
          <w:color w:val="000000"/>
        </w:rPr>
      </w:pPr>
      <w:r>
        <w:rPr>
          <w:rFonts w:ascii="黑体" w:hAnsi="黑体" w:eastAsia="黑体"/>
          <w:color w:val="000000"/>
        </w:rPr>
        <w:t>4.2.</w:t>
      </w:r>
      <w:r>
        <w:rPr>
          <w:rFonts w:hint="eastAsia" w:ascii="黑体" w:hAnsi="黑体" w:eastAsia="黑体"/>
          <w:color w:val="000000"/>
          <w:lang w:val="en-US" w:eastAsia="zh-CN"/>
        </w:rPr>
        <w:t>6</w:t>
      </w:r>
      <w:r>
        <w:rPr>
          <w:rFonts w:eastAsia="黑体"/>
          <w:color w:val="000000"/>
        </w:rPr>
        <w:t>　</w:t>
      </w:r>
      <w:r>
        <w:rPr>
          <w:rFonts w:hint="eastAsia"/>
        </w:rPr>
        <w:t>硫脲-抗坏血酸预溶液</w:t>
      </w:r>
      <w:r>
        <w:rPr>
          <w:rFonts w:hint="eastAsia" w:ascii="宋体" w:hAnsi="宋体" w:eastAsia="宋体" w:cs="宋体"/>
        </w:rPr>
        <w:t>：100 g/L硫脲溶液与100 g/L抗坏血酸溶液等体积混合，用时现配。</w:t>
      </w:r>
      <w:r>
        <w:rPr>
          <w:rFonts w:hint="eastAsia" w:ascii="宋体" w:hAnsi="宋体" w:eastAsia="宋体" w:cs="宋体"/>
          <w:color w:val="000000"/>
        </w:rPr>
        <w:t xml:space="preserve"> </w:t>
      </w:r>
    </w:p>
    <w:p>
      <w:pPr>
        <w:rPr>
          <w:rFonts w:hint="eastAsia" w:ascii="宋体" w:hAnsi="宋体" w:eastAsia="宋体" w:cs="宋体"/>
        </w:rPr>
      </w:pPr>
      <w:r>
        <w:rPr>
          <w:rFonts w:hint="eastAsia" w:ascii="黑体" w:hAnsi="黑体" w:eastAsia="黑体"/>
          <w:color w:val="000000"/>
        </w:rPr>
        <w:t>4.2.</w:t>
      </w:r>
      <w:r>
        <w:rPr>
          <w:rFonts w:hint="eastAsia" w:ascii="黑体" w:hAnsi="黑体" w:eastAsia="黑体"/>
          <w:color w:val="000000"/>
          <w:lang w:val="en-US" w:eastAsia="zh-CN"/>
        </w:rPr>
        <w:t>7</w:t>
      </w:r>
      <w:r>
        <w:rPr>
          <w:rFonts w:hint="eastAsia" w:ascii="黑体" w:hAnsi="黑体" w:eastAsia="黑体"/>
          <w:color w:val="000000"/>
        </w:rPr>
        <w:t>　</w:t>
      </w:r>
      <w:r>
        <w:rPr>
          <w:rFonts w:hint="eastAsia" w:ascii="宋体" w:hAnsi="宋体" w:eastAsia="宋体" w:cs="宋体"/>
        </w:rPr>
        <w:t>硼氢化钾溶液：</w:t>
      </w:r>
      <w:r>
        <w:rPr>
          <w:rFonts w:hint="eastAsia" w:ascii="宋体" w:hAnsi="宋体" w:eastAsia="宋体" w:cs="宋体"/>
          <w:color w:val="000000"/>
        </w:rPr>
        <w:t xml:space="preserve">称取1.00 g </w:t>
      </w:r>
      <w:r>
        <w:rPr>
          <w:rFonts w:hint="eastAsia" w:ascii="宋体" w:hAnsi="宋体" w:eastAsia="宋体" w:cs="宋体"/>
          <w:color w:val="000000"/>
          <w:lang w:val="en-US" w:eastAsia="zh-CN"/>
        </w:rPr>
        <w:t>氢氧化钾</w:t>
      </w:r>
      <w:r>
        <w:rPr>
          <w:rFonts w:hint="eastAsia" w:ascii="宋体" w:hAnsi="宋体" w:eastAsia="宋体" w:cs="宋体"/>
          <w:color w:val="000000"/>
        </w:rPr>
        <w:t>溶于100 mL水中，搅拌溶解后，加入10.00 g硼氢化钾</w:t>
      </w:r>
      <w:r>
        <w:rPr>
          <w:rFonts w:hint="eastAsia" w:ascii="宋体" w:hAnsi="宋体" w:eastAsia="宋体" w:cs="宋体"/>
        </w:rPr>
        <w:t>搅拌溶解，以水稀至500 mL，混匀。此溶液硼氢化钾浓度为20 g/L，氢氧化钾浓度为2 g/L。用时现配。</w:t>
      </w:r>
    </w:p>
    <w:p>
      <w:pPr>
        <w:rPr>
          <w:rFonts w:hint="eastAsia" w:ascii="宋体" w:hAnsi="宋体" w:eastAsia="宋体" w:cs="宋体"/>
          <w:color w:val="000000"/>
        </w:rPr>
      </w:pPr>
      <w:r>
        <w:rPr>
          <w:rFonts w:ascii="黑体" w:hAnsi="黑体" w:eastAsia="黑体"/>
          <w:color w:val="000000"/>
        </w:rPr>
        <w:t>4.2.</w:t>
      </w:r>
      <w:r>
        <w:rPr>
          <w:rFonts w:hint="eastAsia" w:ascii="黑体" w:hAnsi="黑体" w:eastAsia="黑体"/>
          <w:color w:val="000000"/>
          <w:lang w:val="en-US" w:eastAsia="zh-CN"/>
        </w:rPr>
        <w:t>8</w:t>
      </w:r>
      <w:r>
        <w:rPr>
          <w:rFonts w:eastAsia="黑体"/>
          <w:color w:val="000000"/>
        </w:rPr>
        <w:t>　</w:t>
      </w:r>
      <w:r>
        <w:rPr>
          <w:rFonts w:hint="eastAsia" w:ascii="宋体" w:hAnsi="宋体" w:eastAsia="宋体" w:cs="宋体"/>
          <w:color w:val="000000"/>
        </w:rPr>
        <w:t>铋标准贮存溶液：</w:t>
      </w:r>
      <w:r>
        <w:rPr>
          <w:rFonts w:hint="eastAsia" w:ascii="宋体" w:hAnsi="宋体" w:eastAsia="宋体" w:cs="宋体"/>
        </w:rPr>
        <w:t>采用国内外可以量值溯源的有证溶液配制成1 mL含100 μg铋的贮存溶液或称取0.100 0 g金属铋[</w:t>
      </w:r>
      <w:r>
        <w:rPr>
          <w:rFonts w:hint="eastAsia" w:ascii="宋体" w:hAnsi="宋体" w:eastAsia="宋体" w:cs="宋体"/>
          <w:i/>
          <w:iCs/>
          <w:color w:val="000000"/>
        </w:rPr>
        <w:t>w</w:t>
      </w:r>
      <w:r>
        <w:rPr>
          <w:rFonts w:hint="eastAsia" w:ascii="宋体" w:hAnsi="宋体" w:eastAsia="宋体" w:cs="宋体"/>
          <w:color w:val="000000"/>
        </w:rPr>
        <w:t>(Bi)≥99.99</w:t>
      </w:r>
      <w:r>
        <w:rPr>
          <w:rFonts w:hint="eastAsia" w:ascii="宋体" w:hAnsi="宋体" w:eastAsia="宋体" w:cs="宋体"/>
        </w:rPr>
        <w:t xml:space="preserve"> </w:t>
      </w:r>
      <w:r>
        <w:rPr>
          <w:rFonts w:hint="eastAsia" w:ascii="宋体" w:hAnsi="宋体" w:eastAsia="宋体" w:cs="宋体"/>
          <w:color w:val="000000"/>
        </w:rPr>
        <w:t>%于300</w:t>
      </w:r>
      <w:r>
        <w:rPr>
          <w:rFonts w:hint="eastAsia" w:ascii="宋体" w:hAnsi="宋体" w:eastAsia="宋体" w:cs="宋体"/>
        </w:rPr>
        <w:t xml:space="preserve"> </w:t>
      </w:r>
      <w:r>
        <w:rPr>
          <w:rFonts w:hint="eastAsia" w:ascii="宋体" w:hAnsi="宋体" w:eastAsia="宋体" w:cs="宋体"/>
          <w:color w:val="000000"/>
        </w:rPr>
        <w:t>mL烧杯中，加10 mL 硝酸（4.2.</w:t>
      </w:r>
      <w:r>
        <w:rPr>
          <w:rFonts w:hint="eastAsia" w:ascii="宋体" w:hAnsi="宋体" w:eastAsia="宋体" w:cs="宋体"/>
          <w:color w:val="000000"/>
          <w:lang w:val="en-US" w:eastAsia="zh-CN"/>
        </w:rPr>
        <w:t>3</w:t>
      </w:r>
      <w:r>
        <w:rPr>
          <w:rFonts w:hint="eastAsia" w:ascii="宋体" w:hAnsi="宋体" w:eastAsia="宋体" w:cs="宋体"/>
          <w:color w:val="000000"/>
        </w:rPr>
        <w:t>），盖上表面皿，低温加热至溶解完全，微沸驱除氮的氧化物，冷却，移入1</w:t>
      </w:r>
      <w:r>
        <w:rPr>
          <w:rFonts w:hint="eastAsia" w:ascii="宋体" w:hAnsi="宋体" w:eastAsia="宋体" w:cs="宋体"/>
        </w:rPr>
        <w:t xml:space="preserve"> </w:t>
      </w:r>
      <w:r>
        <w:rPr>
          <w:rFonts w:hint="eastAsia" w:ascii="宋体" w:hAnsi="宋体" w:eastAsia="宋体" w:cs="宋体"/>
          <w:color w:val="000000"/>
        </w:rPr>
        <w:t>000</w:t>
      </w:r>
      <w:r>
        <w:rPr>
          <w:rFonts w:hint="eastAsia" w:ascii="宋体" w:hAnsi="宋体" w:eastAsia="宋体" w:cs="宋体"/>
        </w:rPr>
        <w:t xml:space="preserve"> </w:t>
      </w:r>
      <w:r>
        <w:rPr>
          <w:rFonts w:hint="eastAsia" w:ascii="宋体" w:hAnsi="宋体" w:eastAsia="宋体" w:cs="宋体"/>
          <w:color w:val="000000"/>
        </w:rPr>
        <w:t>mL容量瓶中。此溶液1 mL含100 μg铋。</w:t>
      </w:r>
    </w:p>
    <w:p>
      <w:pPr>
        <w:rPr>
          <w:rFonts w:hint="eastAsia" w:ascii="宋体" w:hAnsi="宋体" w:eastAsia="宋体" w:cs="宋体"/>
          <w:color w:val="000000"/>
        </w:rPr>
      </w:pPr>
      <w:r>
        <w:rPr>
          <w:rFonts w:ascii="黑体" w:hAnsi="黑体" w:eastAsia="黑体"/>
          <w:color w:val="000000"/>
        </w:rPr>
        <w:t>4.2.</w:t>
      </w:r>
      <w:r>
        <w:rPr>
          <w:rFonts w:hint="eastAsia" w:ascii="黑体" w:hAnsi="黑体" w:eastAsia="黑体"/>
          <w:color w:val="000000"/>
          <w:lang w:val="en-US" w:eastAsia="zh-CN"/>
        </w:rPr>
        <w:t>9</w:t>
      </w:r>
      <w:r>
        <w:rPr>
          <w:rFonts w:eastAsia="黑体"/>
          <w:color w:val="000000"/>
        </w:rPr>
        <w:t>　</w:t>
      </w:r>
      <w:r>
        <w:rPr>
          <w:rFonts w:hint="eastAsia" w:ascii="宋体" w:hAnsi="宋体" w:eastAsia="宋体" w:cs="宋体"/>
          <w:color w:val="000000"/>
        </w:rPr>
        <w:t>铋标准溶液A: 移取5.00 mL铋标准贮存溶液（4.2.</w:t>
      </w:r>
      <w:r>
        <w:rPr>
          <w:rFonts w:hint="eastAsia" w:ascii="宋体" w:hAnsi="宋体" w:eastAsia="宋体" w:cs="宋体"/>
          <w:color w:val="000000"/>
          <w:lang w:val="en-US" w:eastAsia="zh-CN"/>
        </w:rPr>
        <w:t>8</w:t>
      </w:r>
      <w:r>
        <w:rPr>
          <w:rFonts w:hint="eastAsia" w:ascii="宋体" w:hAnsi="宋体" w:eastAsia="宋体" w:cs="宋体"/>
          <w:color w:val="000000"/>
        </w:rPr>
        <w:t>）溶液于100 mL容量瓶中，</w:t>
      </w:r>
      <w:r>
        <w:rPr>
          <w:rFonts w:hint="eastAsia" w:ascii="宋体" w:hAnsi="宋体" w:eastAsia="宋体" w:cs="宋体"/>
        </w:rPr>
        <w:t>加入5 mL盐酸（</w:t>
      </w:r>
      <w:r>
        <w:rPr>
          <w:rFonts w:hint="eastAsia" w:ascii="宋体" w:hAnsi="宋体" w:eastAsia="宋体" w:cs="宋体"/>
          <w:lang w:val="en-US" w:eastAsia="zh-CN"/>
        </w:rPr>
        <w:t>4</w:t>
      </w:r>
      <w:r>
        <w:rPr>
          <w:rFonts w:hint="eastAsia" w:ascii="宋体" w:hAnsi="宋体" w:eastAsia="宋体" w:cs="宋体"/>
        </w:rPr>
        <w:t>.2.</w:t>
      </w:r>
      <w:r>
        <w:rPr>
          <w:rFonts w:hint="eastAsia" w:ascii="宋体" w:hAnsi="宋体" w:eastAsia="宋体" w:cs="宋体"/>
          <w:lang w:val="en-US" w:eastAsia="zh-CN"/>
        </w:rPr>
        <w:t>2</w:t>
      </w:r>
      <w:r>
        <w:rPr>
          <w:rFonts w:hint="eastAsia" w:ascii="宋体" w:hAnsi="宋体" w:eastAsia="宋体" w:cs="宋体"/>
        </w:rPr>
        <w:t>），</w:t>
      </w:r>
      <w:r>
        <w:rPr>
          <w:rFonts w:hint="eastAsia" w:ascii="宋体" w:hAnsi="宋体" w:eastAsia="宋体" w:cs="宋体"/>
          <w:color w:val="000000"/>
        </w:rPr>
        <w:t>以水稀释至刻度。此溶液1 mL含5 μg铋。</w:t>
      </w:r>
      <w:r>
        <w:rPr>
          <w:rFonts w:hint="eastAsia" w:ascii="宋体" w:hAnsi="宋体" w:eastAsia="宋体" w:cs="宋体"/>
        </w:rPr>
        <w:t>。</w:t>
      </w:r>
    </w:p>
    <w:p>
      <w:pPr>
        <w:rPr>
          <w:color w:val="000000"/>
        </w:rPr>
      </w:pPr>
      <w:r>
        <w:rPr>
          <w:rFonts w:hint="eastAsia" w:ascii="黑体" w:hAnsi="黑体" w:eastAsia="黑体"/>
          <w:color w:val="000000"/>
        </w:rPr>
        <w:t>4.2.</w:t>
      </w:r>
      <w:r>
        <w:rPr>
          <w:rFonts w:hint="eastAsia" w:ascii="黑体" w:hAnsi="黑体" w:eastAsia="黑体"/>
          <w:color w:val="000000"/>
          <w:lang w:val="en-US" w:eastAsia="zh-CN"/>
        </w:rPr>
        <w:t>10</w:t>
      </w:r>
      <w:r>
        <w:rPr>
          <w:rFonts w:hint="eastAsia" w:ascii="黑体" w:hAnsi="黑体" w:eastAsia="黑体"/>
          <w:color w:val="000000"/>
        </w:rPr>
        <w:t>　</w:t>
      </w:r>
      <w:r>
        <w:rPr>
          <w:rFonts w:hint="eastAsia" w:ascii="宋体" w:hAnsi="宋体" w:eastAsia="宋体" w:cs="宋体"/>
          <w:color w:val="000000"/>
        </w:rPr>
        <w:t>铋标准溶液B: 移取10.00 mL铋标准贮存溶液（4.2.</w:t>
      </w:r>
      <w:r>
        <w:rPr>
          <w:rFonts w:hint="eastAsia" w:ascii="宋体" w:hAnsi="宋体" w:eastAsia="宋体" w:cs="宋体"/>
          <w:color w:val="000000"/>
          <w:lang w:val="en-US" w:eastAsia="zh-CN"/>
        </w:rPr>
        <w:t>9</w:t>
      </w:r>
      <w:r>
        <w:rPr>
          <w:rFonts w:hint="eastAsia" w:ascii="宋体" w:hAnsi="宋体" w:eastAsia="宋体" w:cs="宋体"/>
          <w:color w:val="000000"/>
        </w:rPr>
        <w:t>）溶液于100 mL容量瓶中，</w:t>
      </w:r>
      <w:r>
        <w:rPr>
          <w:rFonts w:hint="eastAsia" w:ascii="宋体" w:hAnsi="宋体" w:eastAsia="宋体" w:cs="宋体"/>
        </w:rPr>
        <w:t>加入5 mL盐酸（</w:t>
      </w:r>
      <w:r>
        <w:rPr>
          <w:rFonts w:hint="eastAsia" w:ascii="宋体" w:hAnsi="宋体" w:eastAsia="宋体" w:cs="宋体"/>
          <w:lang w:val="en-US" w:eastAsia="zh-CN"/>
        </w:rPr>
        <w:t>4</w:t>
      </w:r>
      <w:r>
        <w:rPr>
          <w:rFonts w:hint="eastAsia" w:ascii="宋体" w:hAnsi="宋体" w:eastAsia="宋体" w:cs="宋体"/>
        </w:rPr>
        <w:t>.2.</w:t>
      </w:r>
      <w:r>
        <w:rPr>
          <w:rFonts w:hint="eastAsia" w:ascii="宋体" w:hAnsi="宋体" w:eastAsia="宋体" w:cs="宋体"/>
          <w:lang w:val="en-US" w:eastAsia="zh-CN"/>
        </w:rPr>
        <w:t>2</w:t>
      </w:r>
      <w:r>
        <w:rPr>
          <w:rFonts w:hint="eastAsia" w:ascii="宋体" w:hAnsi="宋体" w:eastAsia="宋体" w:cs="宋体"/>
        </w:rPr>
        <w:t>），</w:t>
      </w:r>
      <w:r>
        <w:rPr>
          <w:rFonts w:hint="eastAsia" w:ascii="宋体" w:hAnsi="宋体" w:eastAsia="宋体" w:cs="宋体"/>
          <w:color w:val="000000"/>
        </w:rPr>
        <w:t>以水稀释至刻度。此溶液1 mL含0.5 μg铋。</w:t>
      </w:r>
    </w:p>
    <w:p>
      <w:pPr>
        <w:rPr>
          <w:color w:val="000000"/>
        </w:rPr>
      </w:pPr>
      <w:r>
        <w:rPr>
          <w:rFonts w:ascii="黑体" w:hAnsi="黑体" w:eastAsia="黑体"/>
          <w:color w:val="000000"/>
        </w:rPr>
        <w:t>4.2.1</w:t>
      </w:r>
      <w:r>
        <w:rPr>
          <w:rFonts w:hint="eastAsia" w:ascii="黑体" w:hAnsi="黑体" w:eastAsia="黑体"/>
          <w:color w:val="000000"/>
          <w:lang w:val="en-US" w:eastAsia="zh-CN"/>
        </w:rPr>
        <w:t>1</w:t>
      </w:r>
      <w:r>
        <w:rPr>
          <w:rFonts w:hint="eastAsia" w:eastAsia="黑体"/>
          <w:color w:val="000000"/>
        </w:rPr>
        <w:t xml:space="preserve"> </w:t>
      </w:r>
      <w:r>
        <w:rPr>
          <w:rFonts w:eastAsia="黑体"/>
          <w:color w:val="000000"/>
        </w:rPr>
        <w:t xml:space="preserve"> </w:t>
      </w:r>
      <w:r>
        <w:rPr>
          <w:rFonts w:hint="eastAsia" w:ascii="宋体" w:hAnsi="宋体"/>
          <w:color w:val="000000"/>
        </w:rPr>
        <w:t>氩气</w:t>
      </w:r>
      <w:r>
        <w:rPr>
          <w:rFonts w:hint="eastAsia" w:ascii="宋体" w:hAnsi="宋体"/>
          <w:color w:val="000000"/>
          <w:lang w:eastAsia="zh-CN"/>
        </w:rPr>
        <w:t>（</w:t>
      </w:r>
      <w:r>
        <w:rPr>
          <w:rFonts w:hint="eastAsia" w:ascii="宋体" w:hAnsi="宋体"/>
          <w:color w:val="000000"/>
          <w:lang w:val="en-US" w:eastAsia="zh-CN"/>
        </w:rPr>
        <w:t>体积分数</w:t>
      </w:r>
      <w:r>
        <w:rPr>
          <w:rFonts w:hint="eastAsia" w:ascii="宋体" w:hAnsi="宋体"/>
          <w:color w:val="000000"/>
        </w:rPr>
        <w:t>&gt;99.99%</w:t>
      </w:r>
      <w:r>
        <w:rPr>
          <w:rFonts w:hint="eastAsia" w:ascii="宋体" w:hAnsi="宋体"/>
          <w:color w:val="000000"/>
          <w:lang w:eastAsia="zh-CN"/>
        </w:rPr>
        <w:t>）</w:t>
      </w:r>
      <w:r>
        <w:rPr>
          <w:color w:val="000000"/>
        </w:rPr>
        <w:t>。</w:t>
      </w:r>
      <w:r>
        <w:rPr>
          <w:rFonts w:ascii="宋体" w:hAnsi="宋体"/>
          <w:color w:val="000000"/>
        </w:rPr>
        <w:t xml:space="preserve"> </w:t>
      </w:r>
    </w:p>
    <w:p>
      <w:pPr>
        <w:rPr>
          <w:color w:val="000000"/>
        </w:rPr>
      </w:pPr>
      <w:r>
        <w:rPr>
          <w:rFonts w:ascii="黑体" w:hAnsi="黑体" w:eastAsia="黑体"/>
          <w:color w:val="000000"/>
        </w:rPr>
        <w:t>4.2.1</w:t>
      </w:r>
      <w:r>
        <w:rPr>
          <w:rFonts w:hint="eastAsia" w:ascii="黑体" w:hAnsi="黑体" w:eastAsia="黑体"/>
          <w:color w:val="000000"/>
          <w:lang w:val="en-US" w:eastAsia="zh-CN"/>
        </w:rPr>
        <w:t>2</w:t>
      </w:r>
      <w:r>
        <w:rPr>
          <w:rFonts w:eastAsia="黑体"/>
          <w:color w:val="000000"/>
        </w:rPr>
        <w:t>　</w:t>
      </w:r>
      <w:r>
        <w:rPr>
          <w:rFonts w:hint="eastAsia" w:ascii="宋体" w:hAnsi="宋体" w:eastAsia="宋体" w:cs="宋体"/>
        </w:rPr>
        <w:t>盐酸</w:t>
      </w:r>
      <w:r>
        <w:rPr>
          <w:rFonts w:hint="eastAsia" w:ascii="宋体" w:hAnsi="宋体" w:eastAsia="宋体" w:cs="宋体"/>
          <w:lang w:val="en-US" w:eastAsia="zh-CN"/>
        </w:rPr>
        <w:t>溶液</w:t>
      </w:r>
      <w:r>
        <w:rPr>
          <w:rFonts w:hint="eastAsia" w:ascii="宋体" w:hAnsi="宋体" w:eastAsia="宋体" w:cs="宋体"/>
        </w:rPr>
        <w:t>（5+95）。</w:t>
      </w:r>
      <w:bookmarkStart w:id="4" w:name="_GoBack"/>
      <w:bookmarkEnd w:id="4"/>
    </w:p>
    <w:p>
      <w:pPr>
        <w:pStyle w:val="75"/>
        <w:numPr>
          <w:ilvl w:val="0"/>
          <w:numId w:val="0"/>
        </w:numPr>
        <w:spacing w:before="156" w:after="156"/>
        <w:rPr>
          <w:rFonts w:ascii="Times New Roman"/>
          <w:color w:val="000000"/>
        </w:rPr>
      </w:pPr>
      <w:r>
        <w:rPr>
          <w:rFonts w:hAnsi="黑体"/>
          <w:color w:val="000000"/>
        </w:rPr>
        <w:t>4.3</w:t>
      </w:r>
      <w:r>
        <w:rPr>
          <w:rFonts w:ascii="Times New Roman"/>
          <w:color w:val="000000"/>
        </w:rPr>
        <w:t>　仪器设备</w:t>
      </w:r>
    </w:p>
    <w:p>
      <w:pPr>
        <w:rPr>
          <w:color w:val="000000"/>
        </w:rPr>
      </w:pPr>
      <w:r>
        <w:rPr>
          <w:rFonts w:ascii="黑体" w:hAnsi="黑体" w:eastAsia="黑体"/>
          <w:color w:val="000000"/>
        </w:rPr>
        <w:t>4.3.1</w:t>
      </w:r>
      <w:r>
        <w:rPr>
          <w:rFonts w:eastAsia="黑体"/>
          <w:color w:val="000000"/>
        </w:rPr>
        <w:t>　</w:t>
      </w:r>
      <w:r>
        <w:rPr>
          <w:rFonts w:hint="eastAsia"/>
          <w:color w:val="000000"/>
        </w:rPr>
        <w:t>氢化物发生原子荧光光谱仪</w:t>
      </w:r>
      <w:r>
        <w:rPr>
          <w:color w:val="000000"/>
        </w:rPr>
        <w:t>。</w:t>
      </w:r>
      <w:r>
        <w:rPr>
          <w:rFonts w:hint="eastAsia"/>
          <w:color w:val="000000"/>
        </w:rPr>
        <w:t>在仪器最佳工作条件下，凡能达到下列指标的原子荧光光谱仪均可使用：</w:t>
      </w:r>
    </w:p>
    <w:p>
      <w:pPr>
        <w:snapToGrid w:val="0"/>
        <w:ind w:firstLine="420" w:firstLineChars="200"/>
        <w:rPr>
          <w:color w:val="000000"/>
        </w:rPr>
      </w:pPr>
      <w:r>
        <w:rPr>
          <w:rFonts w:hint="eastAsia" w:ascii="黑体" w:hAnsi="黑体" w:eastAsia="黑体"/>
          <w:color w:val="000000"/>
        </w:rPr>
        <w:t>——</w:t>
      </w:r>
      <w:r>
        <w:rPr>
          <w:rFonts w:hint="eastAsia" w:ascii="宋体" w:hAnsi="宋体"/>
          <w:color w:val="000000"/>
        </w:rPr>
        <w:t>检出限：不大于</w:t>
      </w:r>
      <w:r>
        <w:rPr>
          <w:rFonts w:ascii="宋体" w:hAnsi="宋体"/>
        </w:rPr>
        <w:t>1</w:t>
      </w:r>
      <w:r>
        <w:rPr>
          <w:rFonts w:ascii="MS Gothic" w:hAnsi="MS Gothic" w:cs="MS Gothic"/>
        </w:rPr>
        <w:t> </w:t>
      </w:r>
      <w:r>
        <w:rPr>
          <w:rFonts w:hint="eastAsia" w:ascii="宋体" w:hAnsi="宋体"/>
        </w:rPr>
        <w:t>ng∕mL</w:t>
      </w:r>
      <w:r>
        <w:rPr>
          <w:rFonts w:hint="eastAsia" w:ascii="宋体" w:hAnsi="宋体"/>
          <w:color w:val="000000"/>
        </w:rPr>
        <w:t>；</w:t>
      </w:r>
    </w:p>
    <w:p>
      <w:pPr>
        <w:snapToGrid w:val="0"/>
        <w:ind w:firstLine="420" w:firstLineChars="200"/>
        <w:rPr>
          <w:rFonts w:ascii="宋体" w:hAnsi="宋体"/>
          <w:color w:val="000000"/>
        </w:rPr>
      </w:pPr>
      <w:r>
        <w:rPr>
          <w:rFonts w:hint="eastAsia" w:ascii="黑体" w:hAnsi="黑体" w:eastAsia="黑体"/>
          <w:color w:val="000000"/>
        </w:rPr>
        <w:t>——</w:t>
      </w:r>
      <w:r>
        <w:rPr>
          <w:rFonts w:hint="eastAsia" w:ascii="宋体" w:hAnsi="宋体"/>
          <w:color w:val="000000"/>
        </w:rPr>
        <w:t>工作曲线线性：将工作曲线浓度等分成五段，最高段的荧光强度差值与最低段的荧光强度差值的比应不小于0.90；</w:t>
      </w:r>
    </w:p>
    <w:p>
      <w:pPr>
        <w:snapToGrid w:val="0"/>
        <w:ind w:firstLine="420" w:firstLineChars="200"/>
        <w:rPr>
          <w:color w:val="000000"/>
        </w:rPr>
      </w:pPr>
      <w:r>
        <w:rPr>
          <w:rFonts w:hint="eastAsia" w:ascii="黑体" w:hAnsi="黑体" w:eastAsia="黑体"/>
          <w:color w:val="000000"/>
        </w:rPr>
        <w:t>——</w:t>
      </w:r>
      <w:r>
        <w:rPr>
          <w:rFonts w:hint="eastAsia" w:ascii="宋体" w:hAnsi="宋体"/>
          <w:color w:val="000000"/>
        </w:rPr>
        <w:t>精密度：最高浓度标准溶液荧光强度及“零”浓度溶液荧光强度相对于最高浓度标准溶液荧光强度平均值的变异系数应分别不大于5.0％和1.0％。</w:t>
      </w:r>
    </w:p>
    <w:p>
      <w:pPr>
        <w:rPr>
          <w:color w:val="000000"/>
        </w:rPr>
      </w:pPr>
      <w:r>
        <w:rPr>
          <w:rFonts w:ascii="黑体" w:hAnsi="黑体" w:eastAsia="黑体"/>
          <w:color w:val="000000"/>
        </w:rPr>
        <w:t>4.3.2</w:t>
      </w:r>
      <w:r>
        <w:rPr>
          <w:rFonts w:eastAsia="黑体"/>
          <w:color w:val="000000"/>
        </w:rPr>
        <w:t>　</w:t>
      </w:r>
      <w:r>
        <w:rPr>
          <w:rFonts w:hint="eastAsia"/>
          <w:color w:val="000000"/>
        </w:rPr>
        <w:t>铋</w:t>
      </w:r>
      <w:r>
        <w:rPr>
          <w:rFonts w:hint="eastAsia"/>
          <w:color w:val="000000"/>
          <w:lang w:val="en-US" w:eastAsia="zh-CN"/>
        </w:rPr>
        <w:t>原子荧光专用</w:t>
      </w:r>
      <w:r>
        <w:rPr>
          <w:rFonts w:hint="eastAsia"/>
          <w:color w:val="000000"/>
        </w:rPr>
        <w:t>灯</w:t>
      </w:r>
      <w:r>
        <w:rPr>
          <w:color w:val="000000"/>
        </w:rPr>
        <w:t>。</w:t>
      </w:r>
    </w:p>
    <w:p>
      <w:pPr>
        <w:pStyle w:val="75"/>
        <w:numPr>
          <w:ilvl w:val="0"/>
          <w:numId w:val="0"/>
        </w:numPr>
        <w:tabs>
          <w:tab w:val="center" w:pos="4677"/>
        </w:tabs>
        <w:spacing w:before="156" w:after="156"/>
        <w:rPr>
          <w:rFonts w:ascii="Times New Roman"/>
          <w:color w:val="000000"/>
        </w:rPr>
      </w:pPr>
      <w:r>
        <w:rPr>
          <w:rFonts w:hAnsi="黑体"/>
          <w:color w:val="000000"/>
        </w:rPr>
        <w:t>4.4</w:t>
      </w:r>
      <w:r>
        <w:rPr>
          <w:rFonts w:hint="eastAsia" w:hAnsi="黑体"/>
          <w:color w:val="000000"/>
          <w:lang w:val="en-US" w:eastAsia="zh-CN"/>
        </w:rPr>
        <w:t xml:space="preserve">  </w:t>
      </w:r>
      <w:r>
        <w:rPr>
          <w:rFonts w:hint="eastAsia" w:ascii="Times New Roman"/>
          <w:color w:val="000000"/>
        </w:rPr>
        <w:t>样品</w:t>
      </w:r>
    </w:p>
    <w:p>
      <w:pPr>
        <w:rPr>
          <w:color w:val="auto"/>
        </w:rPr>
      </w:pPr>
      <w:r>
        <w:rPr>
          <w:rFonts w:ascii="黑体" w:hAnsi="黑体" w:eastAsia="黑体"/>
          <w:color w:val="auto"/>
        </w:rPr>
        <w:t>4.4.1</w:t>
      </w:r>
      <w:r>
        <w:rPr>
          <w:rFonts w:eastAsia="黑体"/>
          <w:color w:val="auto"/>
        </w:rPr>
        <w:t>　</w:t>
      </w:r>
      <w:r>
        <w:rPr>
          <w:rFonts w:hint="eastAsia" w:ascii="宋体" w:hAnsi="宋体"/>
          <w:color w:val="auto"/>
        </w:rPr>
        <w:t>样品粒度小于0.074</w:t>
      </w:r>
      <w:r>
        <w:rPr>
          <w:rFonts w:ascii="MS Gothic" w:hAnsi="MS Gothic" w:cs="MS Gothic"/>
          <w:color w:val="auto"/>
        </w:rPr>
        <w:t> </w:t>
      </w:r>
      <w:r>
        <w:rPr>
          <w:rFonts w:hint="eastAsia" w:ascii="宋体" w:hAnsi="宋体"/>
          <w:color w:val="auto"/>
        </w:rPr>
        <w:t>mm</w:t>
      </w:r>
      <w:r>
        <w:rPr>
          <w:color w:val="auto"/>
        </w:rPr>
        <w:t>。</w:t>
      </w:r>
    </w:p>
    <w:p>
      <w:pPr>
        <w:rPr>
          <w:color w:val="000000"/>
        </w:rPr>
      </w:pPr>
      <w:r>
        <w:rPr>
          <w:rFonts w:ascii="黑体" w:hAnsi="黑体" w:eastAsia="黑体"/>
          <w:color w:val="000000"/>
        </w:rPr>
        <w:t>4.4.2</w:t>
      </w:r>
      <w:r>
        <w:rPr>
          <w:rFonts w:eastAsia="黑体"/>
          <w:color w:val="000000"/>
        </w:rPr>
        <w:t>　</w:t>
      </w:r>
      <w:r>
        <w:rPr>
          <w:rFonts w:hint="eastAsia" w:ascii="宋体" w:hAnsi="宋体"/>
          <w:color w:val="000000"/>
        </w:rPr>
        <w:t>样品预先在</w:t>
      </w:r>
      <w:r>
        <w:rPr>
          <w:rFonts w:ascii="宋体" w:hAnsi="宋体"/>
          <w:color w:val="000000"/>
        </w:rPr>
        <w:t>105</w:t>
      </w:r>
      <w:r>
        <w:rPr>
          <w:rFonts w:ascii="MS Gothic" w:hAnsi="MS Gothic" w:cs="MS Gothic"/>
          <w:color w:val="000000"/>
        </w:rPr>
        <w:t> </w:t>
      </w:r>
      <w:r>
        <w:rPr>
          <w:rFonts w:hint="eastAsia" w:ascii="宋体" w:hAnsi="宋体"/>
          <w:color w:val="000000"/>
        </w:rPr>
        <w:t>℃</w:t>
      </w:r>
      <w:r>
        <w:rPr>
          <w:rFonts w:hint="eastAsia" w:ascii="宋体" w:hAnsi="宋体"/>
          <w:color w:val="000000"/>
          <w:szCs w:val="21"/>
        </w:rPr>
        <w:t>～</w:t>
      </w:r>
      <w:r>
        <w:rPr>
          <w:rFonts w:ascii="宋体" w:hAnsi="宋体"/>
          <w:color w:val="000000"/>
        </w:rPr>
        <w:t>110</w:t>
      </w:r>
      <w:r>
        <w:rPr>
          <w:rFonts w:ascii="MS Gothic" w:hAnsi="MS Gothic" w:cs="MS Gothic"/>
          <w:color w:val="000000"/>
        </w:rPr>
        <w:t> </w:t>
      </w:r>
      <w:r>
        <w:rPr>
          <w:rFonts w:hint="eastAsia" w:ascii="宋体" w:hAnsi="宋体"/>
          <w:color w:val="000000"/>
        </w:rPr>
        <w:t>℃烘</w:t>
      </w:r>
      <w:r>
        <w:rPr>
          <w:rFonts w:ascii="宋体" w:hAnsi="宋体"/>
          <w:color w:val="000000"/>
        </w:rPr>
        <w:t>2</w:t>
      </w:r>
      <w:r>
        <w:rPr>
          <w:rFonts w:ascii="MS Gothic" w:hAnsi="MS Gothic" w:cs="MS Gothic"/>
          <w:color w:val="000000"/>
        </w:rPr>
        <w:t> </w:t>
      </w:r>
      <w:r>
        <w:rPr>
          <w:rFonts w:ascii="宋体" w:hAnsi="宋体"/>
          <w:color w:val="000000"/>
        </w:rPr>
        <w:t>h</w:t>
      </w:r>
      <w:r>
        <w:rPr>
          <w:rFonts w:hint="eastAsia" w:ascii="宋体" w:hAnsi="宋体"/>
          <w:color w:val="000000"/>
        </w:rPr>
        <w:t>，置于干燥器中冷却至室温</w:t>
      </w:r>
      <w:r>
        <w:rPr>
          <w:color w:val="000000"/>
        </w:rPr>
        <w:t>。</w:t>
      </w:r>
    </w:p>
    <w:p>
      <w:pPr>
        <w:pStyle w:val="75"/>
        <w:numPr>
          <w:ilvl w:val="0"/>
          <w:numId w:val="0"/>
        </w:numPr>
        <w:spacing w:before="156" w:after="156"/>
        <w:rPr>
          <w:rFonts w:ascii="Times New Roman"/>
          <w:color w:val="000000"/>
        </w:rPr>
      </w:pPr>
      <w:r>
        <w:rPr>
          <w:rFonts w:ascii="Times New Roman"/>
          <w:color w:val="000000"/>
        </w:rPr>
        <w:t>4.5　</w:t>
      </w:r>
      <w:r>
        <w:rPr>
          <w:rFonts w:hint="eastAsia" w:ascii="Times New Roman"/>
          <w:color w:val="000000"/>
        </w:rPr>
        <w:t>试验</w:t>
      </w:r>
      <w:r>
        <w:rPr>
          <w:rFonts w:ascii="Times New Roman"/>
          <w:color w:val="000000"/>
        </w:rPr>
        <w:t>步骤</w:t>
      </w:r>
    </w:p>
    <w:p>
      <w:pPr>
        <w:pStyle w:val="82"/>
        <w:numPr>
          <w:ilvl w:val="0"/>
          <w:numId w:val="0"/>
        </w:numPr>
        <w:spacing w:before="156" w:beforeLines="50" w:after="156" w:afterLines="50"/>
        <w:rPr>
          <w:rFonts w:ascii="Times New Roman"/>
          <w:color w:val="000000"/>
          <w:kern w:val="2"/>
        </w:rPr>
      </w:pPr>
      <w:r>
        <w:rPr>
          <w:rFonts w:hAnsi="黑体"/>
          <w:color w:val="000000"/>
          <w:kern w:val="2"/>
        </w:rPr>
        <w:t>4.5.1</w:t>
      </w:r>
      <w:r>
        <w:rPr>
          <w:rFonts w:ascii="Times New Roman"/>
          <w:color w:val="000000"/>
        </w:rPr>
        <w:t>　</w:t>
      </w:r>
      <w:r>
        <w:rPr>
          <w:rFonts w:ascii="Times New Roman"/>
          <w:color w:val="000000"/>
          <w:kern w:val="2"/>
        </w:rPr>
        <w:t>试料</w:t>
      </w:r>
    </w:p>
    <w:p>
      <w:pPr>
        <w:ind w:firstLine="420" w:firstLineChars="200"/>
        <w:rPr>
          <w:rFonts w:ascii="宋体" w:hAnsi="宋体"/>
          <w:color w:val="000000"/>
        </w:rPr>
      </w:pPr>
      <w:r>
        <w:rPr>
          <w:rFonts w:hint="eastAsia" w:ascii="宋体" w:hAnsi="宋体"/>
          <w:color w:val="000000"/>
        </w:rPr>
        <w:t>称取0.10 g样品，精确至0.000 1 g。</w:t>
      </w:r>
    </w:p>
    <w:p>
      <w:pPr>
        <w:pStyle w:val="82"/>
        <w:numPr>
          <w:ilvl w:val="0"/>
          <w:numId w:val="0"/>
        </w:numPr>
        <w:spacing w:before="156" w:beforeLines="50" w:after="156" w:afterLines="50"/>
        <w:rPr>
          <w:rFonts w:ascii="Times New Roman"/>
          <w:color w:val="000000"/>
          <w:kern w:val="2"/>
        </w:rPr>
      </w:pPr>
      <w:r>
        <w:rPr>
          <w:rFonts w:hAnsi="黑体"/>
          <w:color w:val="000000"/>
          <w:kern w:val="2"/>
        </w:rPr>
        <w:t>4.5.2</w:t>
      </w:r>
      <w:r>
        <w:rPr>
          <w:rFonts w:ascii="Times New Roman"/>
          <w:color w:val="000000"/>
        </w:rPr>
        <w:t>　</w:t>
      </w:r>
      <w:r>
        <w:rPr>
          <w:rFonts w:hint="eastAsia" w:ascii="Times New Roman"/>
          <w:color w:val="000000"/>
          <w:kern w:val="2"/>
        </w:rPr>
        <w:t>平行测定</w:t>
      </w:r>
    </w:p>
    <w:p>
      <w:pPr>
        <w:pStyle w:val="82"/>
        <w:numPr>
          <w:ilvl w:val="0"/>
          <w:numId w:val="0"/>
        </w:numPr>
        <w:spacing w:before="156" w:beforeLines="50" w:after="156" w:afterLines="50"/>
        <w:ind w:firstLine="420" w:firstLineChars="200"/>
        <w:rPr>
          <w:rFonts w:hint="eastAsia" w:ascii="Times New Roman" w:hAnsi="Times New Roman" w:eastAsia="宋体" w:cs="Times New Roman"/>
          <w:color w:val="000000"/>
          <w:kern w:val="2"/>
          <w:sz w:val="21"/>
          <w:szCs w:val="24"/>
          <w:lang w:val="en-US" w:eastAsia="zh-CN" w:bidi="ar"/>
        </w:rPr>
      </w:pPr>
      <w:r>
        <w:rPr>
          <w:rFonts w:hint="eastAsia" w:ascii="Times New Roman" w:hAnsi="Times New Roman" w:eastAsia="宋体" w:cs="Times New Roman"/>
          <w:color w:val="000000"/>
          <w:kern w:val="2"/>
          <w:sz w:val="21"/>
          <w:szCs w:val="24"/>
          <w:lang w:val="en-US" w:eastAsia="zh-CN" w:bidi="ar"/>
        </w:rPr>
        <w:t>平行做两份试验</w:t>
      </w:r>
      <w:r>
        <w:rPr>
          <w:rFonts w:hint="eastAsia" w:ascii="Times New Roman" w:eastAsia="宋体" w:cs="Times New Roman"/>
          <w:color w:val="000000"/>
          <w:kern w:val="2"/>
          <w:sz w:val="21"/>
          <w:szCs w:val="24"/>
          <w:lang w:val="en-US" w:eastAsia="zh-CN" w:bidi="ar"/>
        </w:rPr>
        <w:t>，</w:t>
      </w:r>
      <w:r>
        <w:rPr>
          <w:rFonts w:hint="eastAsia" w:ascii="宋体" w:hAnsi="宋体" w:eastAsia="宋体" w:cs="Times New Roman"/>
          <w:kern w:val="2"/>
          <w:sz w:val="21"/>
          <w:szCs w:val="24"/>
          <w:lang w:val="en-US" w:eastAsia="zh-CN" w:bidi="ar"/>
        </w:rPr>
        <w:t>取其平均值。</w:t>
      </w:r>
      <w:r>
        <w:rPr>
          <w:rFonts w:hint="eastAsia" w:ascii="Times New Roman" w:hAnsi="Times New Roman" w:eastAsia="宋体" w:cs="Times New Roman"/>
          <w:color w:val="000000"/>
          <w:kern w:val="2"/>
          <w:sz w:val="21"/>
          <w:szCs w:val="24"/>
          <w:lang w:val="en-US" w:eastAsia="zh-CN" w:bidi="ar"/>
        </w:rPr>
        <w:t>。</w:t>
      </w:r>
    </w:p>
    <w:p>
      <w:pPr>
        <w:pStyle w:val="82"/>
        <w:numPr>
          <w:ilvl w:val="0"/>
          <w:numId w:val="0"/>
        </w:numPr>
        <w:spacing w:before="156" w:beforeLines="50" w:after="156" w:afterLines="50"/>
        <w:rPr>
          <w:rFonts w:ascii="Times New Roman"/>
          <w:color w:val="000000"/>
          <w:kern w:val="2"/>
        </w:rPr>
      </w:pPr>
      <w:r>
        <w:rPr>
          <w:rFonts w:hAnsi="黑体"/>
          <w:color w:val="000000"/>
          <w:kern w:val="2"/>
        </w:rPr>
        <w:t>4.5.3</w:t>
      </w:r>
      <w:r>
        <w:rPr>
          <w:rFonts w:ascii="Times New Roman"/>
          <w:color w:val="000000"/>
        </w:rPr>
        <w:t>　</w:t>
      </w:r>
      <w:r>
        <w:rPr>
          <w:rFonts w:hint="eastAsia" w:ascii="Times New Roman"/>
          <w:color w:val="000000"/>
          <w:kern w:val="2"/>
        </w:rPr>
        <w:t>空白</w:t>
      </w:r>
      <w:r>
        <w:rPr>
          <w:rFonts w:ascii="Times New Roman"/>
          <w:color w:val="000000"/>
          <w:kern w:val="2"/>
        </w:rPr>
        <w:t>试验</w:t>
      </w:r>
    </w:p>
    <w:p>
      <w:pPr>
        <w:pStyle w:val="82"/>
        <w:numPr>
          <w:ilvl w:val="0"/>
          <w:numId w:val="0"/>
        </w:numPr>
        <w:ind w:firstLine="420" w:firstLineChars="200"/>
        <w:rPr>
          <w:rFonts w:ascii="Times New Roman" w:eastAsia="宋体"/>
          <w:color w:val="000000"/>
        </w:rPr>
      </w:pPr>
      <w:r>
        <w:rPr>
          <w:rFonts w:hint="eastAsia" w:ascii="宋体" w:hAnsi="宋体" w:eastAsia="宋体"/>
          <w:color w:val="000000"/>
        </w:rPr>
        <w:t>随同试料（</w:t>
      </w:r>
      <w:r>
        <w:rPr>
          <w:rFonts w:ascii="宋体" w:hAnsi="宋体" w:eastAsia="宋体"/>
          <w:color w:val="000000"/>
        </w:rPr>
        <w:t>4</w:t>
      </w:r>
      <w:r>
        <w:rPr>
          <w:rFonts w:hint="eastAsia" w:ascii="宋体" w:hAnsi="宋体" w:eastAsia="宋体"/>
          <w:color w:val="000000"/>
        </w:rPr>
        <w:t>.5.1）进行空白试验</w:t>
      </w:r>
      <w:r>
        <w:rPr>
          <w:rFonts w:ascii="Times New Roman" w:eastAsia="宋体"/>
          <w:color w:val="000000"/>
        </w:rPr>
        <w:t>。</w:t>
      </w:r>
    </w:p>
    <w:p>
      <w:pPr>
        <w:pStyle w:val="82"/>
        <w:numPr>
          <w:ilvl w:val="0"/>
          <w:numId w:val="0"/>
        </w:numPr>
        <w:spacing w:before="156" w:beforeLines="50" w:after="156" w:afterLines="50"/>
        <w:rPr>
          <w:rFonts w:ascii="Times New Roman"/>
          <w:color w:val="000000"/>
          <w:kern w:val="2"/>
        </w:rPr>
      </w:pPr>
      <w:r>
        <w:rPr>
          <w:rFonts w:hAnsi="黑体"/>
          <w:color w:val="000000"/>
          <w:kern w:val="2"/>
        </w:rPr>
        <w:t>4.5.4</w:t>
      </w:r>
      <w:r>
        <w:rPr>
          <w:rFonts w:ascii="Times New Roman"/>
          <w:color w:val="000000"/>
        </w:rPr>
        <w:t>　</w:t>
      </w:r>
      <w:r>
        <w:rPr>
          <w:rFonts w:hint="eastAsia" w:ascii="Times New Roman"/>
          <w:color w:val="000000"/>
          <w:kern w:val="2"/>
        </w:rPr>
        <w:t>分析</w:t>
      </w:r>
      <w:r>
        <w:rPr>
          <w:rFonts w:ascii="Times New Roman"/>
          <w:color w:val="000000"/>
          <w:kern w:val="2"/>
        </w:rPr>
        <w:t>试液的制备</w:t>
      </w:r>
    </w:p>
    <w:p>
      <w:pPr>
        <w:rPr>
          <w:rFonts w:ascii="宋体" w:hAnsi="宋体"/>
          <w:color w:val="000000"/>
        </w:rPr>
      </w:pPr>
      <w:r>
        <w:rPr>
          <w:rFonts w:ascii="黑体" w:hAnsi="黑体" w:eastAsia="黑体"/>
          <w:color w:val="000000"/>
        </w:rPr>
        <w:t>4.5.4.1</w:t>
      </w:r>
      <w:r>
        <w:rPr>
          <w:rFonts w:hint="eastAsia" w:ascii="宋体" w:hAnsi="宋体"/>
          <w:color w:val="000000"/>
        </w:rPr>
        <w:t>将试料（</w:t>
      </w:r>
      <w:r>
        <w:rPr>
          <w:rFonts w:ascii="宋体" w:hAnsi="宋体"/>
          <w:color w:val="000000"/>
        </w:rPr>
        <w:t>4</w:t>
      </w:r>
      <w:r>
        <w:rPr>
          <w:rFonts w:hint="eastAsia" w:ascii="宋体" w:hAnsi="宋体"/>
          <w:color w:val="000000"/>
        </w:rPr>
        <w:t>.5.1）置于250 mL烧杯中，用水湿润，加入</w:t>
      </w:r>
      <w:r>
        <w:rPr>
          <w:rFonts w:ascii="宋体" w:hAnsi="宋体"/>
          <w:color w:val="000000"/>
        </w:rPr>
        <w:t>3</w:t>
      </w:r>
      <w:r>
        <w:rPr>
          <w:rFonts w:hint="eastAsia" w:ascii="宋体" w:hAnsi="宋体"/>
          <w:color w:val="000000"/>
        </w:rPr>
        <w:t>0 mL盐酸（</w:t>
      </w:r>
      <w:r>
        <w:rPr>
          <w:rFonts w:ascii="宋体" w:hAnsi="宋体"/>
          <w:color w:val="000000"/>
        </w:rPr>
        <w:t>4</w:t>
      </w:r>
      <w:r>
        <w:rPr>
          <w:rFonts w:hint="eastAsia" w:ascii="宋体" w:hAnsi="宋体"/>
          <w:color w:val="000000"/>
        </w:rPr>
        <w:t>.2.</w:t>
      </w:r>
      <w:r>
        <w:rPr>
          <w:rFonts w:hint="eastAsia" w:ascii="宋体" w:hAnsi="宋体"/>
          <w:color w:val="000000"/>
          <w:lang w:val="en-US" w:eastAsia="zh-CN"/>
        </w:rPr>
        <w:t>2</w:t>
      </w:r>
      <w:r>
        <w:rPr>
          <w:rFonts w:hint="eastAsia" w:ascii="宋体" w:hAnsi="宋体"/>
          <w:color w:val="000000"/>
        </w:rPr>
        <w:t>），置于沸水浴加热50 min，取下冷却，加入15 mL硝酸（</w:t>
      </w:r>
      <w:r>
        <w:rPr>
          <w:rFonts w:ascii="宋体" w:hAnsi="宋体"/>
          <w:color w:val="000000"/>
        </w:rPr>
        <w:t>4</w:t>
      </w:r>
      <w:r>
        <w:rPr>
          <w:rFonts w:hint="eastAsia" w:ascii="宋体" w:hAnsi="宋体"/>
          <w:color w:val="000000"/>
        </w:rPr>
        <w:t>.2.</w:t>
      </w:r>
      <w:r>
        <w:rPr>
          <w:rFonts w:hint="eastAsia" w:ascii="宋体" w:hAnsi="宋体"/>
          <w:color w:val="000000"/>
          <w:lang w:val="en-US" w:eastAsia="zh-CN"/>
        </w:rPr>
        <w:t>3</w:t>
      </w:r>
      <w:r>
        <w:rPr>
          <w:rFonts w:hint="eastAsia" w:ascii="宋体" w:hAnsi="宋体"/>
          <w:color w:val="000000"/>
        </w:rPr>
        <w:t>），</w:t>
      </w:r>
      <w:r>
        <w:rPr>
          <w:rFonts w:ascii="宋体" w:hAnsi="宋体"/>
          <w:color w:val="000000"/>
        </w:rPr>
        <w:t>2</w:t>
      </w:r>
      <w:r>
        <w:rPr>
          <w:rFonts w:hint="eastAsia" w:ascii="宋体" w:hAnsi="宋体"/>
          <w:color w:val="000000"/>
        </w:rPr>
        <w:t xml:space="preserve"> mL高氯酸（</w:t>
      </w:r>
      <w:r>
        <w:rPr>
          <w:rFonts w:ascii="宋体" w:hAnsi="宋体"/>
          <w:color w:val="000000"/>
        </w:rPr>
        <w:t>4</w:t>
      </w:r>
      <w:r>
        <w:rPr>
          <w:rFonts w:hint="eastAsia" w:ascii="宋体" w:hAnsi="宋体"/>
          <w:color w:val="000000"/>
        </w:rPr>
        <w:t>.2.</w:t>
      </w:r>
      <w:r>
        <w:rPr>
          <w:rFonts w:hint="eastAsia" w:ascii="宋体" w:hAnsi="宋体"/>
          <w:color w:val="000000"/>
          <w:lang w:val="en-US" w:eastAsia="zh-CN"/>
        </w:rPr>
        <w:t>4</w:t>
      </w:r>
      <w:r>
        <w:rPr>
          <w:rFonts w:hint="eastAsia" w:ascii="宋体" w:hAnsi="宋体"/>
          <w:color w:val="000000"/>
        </w:rPr>
        <w:t>），加热至冒浓白烟至体积约为1 mL，取下冷却，用水洗表面皿和杯壁，加5 mL盐酸（</w:t>
      </w:r>
      <w:r>
        <w:rPr>
          <w:rFonts w:ascii="宋体" w:hAnsi="宋体"/>
          <w:color w:val="000000"/>
        </w:rPr>
        <w:t>4</w:t>
      </w:r>
      <w:r>
        <w:rPr>
          <w:rFonts w:hint="eastAsia" w:ascii="宋体" w:hAnsi="宋体"/>
          <w:color w:val="000000"/>
        </w:rPr>
        <w:t>.2.</w:t>
      </w:r>
      <w:r>
        <w:rPr>
          <w:rFonts w:hint="eastAsia" w:ascii="宋体" w:hAnsi="宋体"/>
          <w:color w:val="000000"/>
          <w:lang w:val="en-US" w:eastAsia="zh-CN"/>
        </w:rPr>
        <w:t>5</w:t>
      </w:r>
      <w:r>
        <w:rPr>
          <w:rFonts w:hint="eastAsia" w:ascii="宋体" w:hAnsi="宋体"/>
          <w:color w:val="000000"/>
        </w:rPr>
        <w:t>），煮沸使可溶性盐类溶解，冷却后移入100 mL容量瓶中，以水稀释至刻度，混匀。</w:t>
      </w:r>
    </w:p>
    <w:p>
      <w:pPr>
        <w:rPr>
          <w:color w:val="000000"/>
        </w:rPr>
      </w:pPr>
      <w:r>
        <w:rPr>
          <w:rFonts w:ascii="黑体" w:hAnsi="黑体" w:eastAsia="黑体"/>
          <w:color w:val="000000"/>
        </w:rPr>
        <w:t>4.5.4.2</w:t>
      </w:r>
      <w:r>
        <w:rPr>
          <w:rFonts w:hint="eastAsia" w:ascii="宋体" w:hAnsi="宋体" w:eastAsia="宋体" w:cs="宋体"/>
          <w:color w:val="000000"/>
          <w:sz w:val="21"/>
          <w:szCs w:val="21"/>
        </w:rPr>
        <w:t>按表1移取一定体积的</w:t>
      </w:r>
      <w:r>
        <w:rPr>
          <w:szCs w:val="21"/>
        </w:rPr>
        <w:t>澄清或干过滤</w:t>
      </w:r>
      <w:r>
        <w:rPr>
          <w:rFonts w:hint="eastAsia" w:ascii="宋体" w:hAnsi="宋体" w:eastAsia="宋体" w:cs="宋体"/>
          <w:color w:val="000000"/>
          <w:sz w:val="21"/>
          <w:szCs w:val="21"/>
        </w:rPr>
        <w:t>试液（4.5.4.1）于100 mL容量瓶中，加入</w:t>
      </w:r>
      <w:r>
        <w:rPr>
          <w:rFonts w:hint="eastAsia" w:ascii="宋体" w:hAnsi="宋体" w:eastAsia="宋体" w:cs="宋体"/>
          <w:sz w:val="21"/>
          <w:szCs w:val="21"/>
        </w:rPr>
        <w:t>5 mL硫脲-抗坏血酸溶液（4.2.</w:t>
      </w:r>
      <w:r>
        <w:rPr>
          <w:rFonts w:hint="eastAsia" w:ascii="宋体" w:hAnsi="宋体" w:eastAsia="宋体" w:cs="宋体"/>
          <w:sz w:val="21"/>
          <w:szCs w:val="21"/>
          <w:lang w:val="en-US" w:eastAsia="zh-CN"/>
        </w:rPr>
        <w:t>5</w:t>
      </w:r>
      <w:r>
        <w:rPr>
          <w:rFonts w:hint="eastAsia" w:ascii="宋体" w:hAnsi="宋体" w:eastAsia="宋体" w:cs="宋体"/>
          <w:sz w:val="21"/>
          <w:szCs w:val="21"/>
        </w:rPr>
        <w:t>）、10 mL盐酸（4.2.</w:t>
      </w:r>
      <w:r>
        <w:rPr>
          <w:rFonts w:hint="eastAsia" w:ascii="宋体" w:hAnsi="宋体" w:eastAsia="宋体" w:cs="宋体"/>
          <w:sz w:val="21"/>
          <w:szCs w:val="21"/>
          <w:lang w:val="en-US" w:eastAsia="zh-CN"/>
        </w:rPr>
        <w:t>1</w:t>
      </w:r>
      <w:r>
        <w:rPr>
          <w:rFonts w:hint="eastAsia" w:ascii="宋体" w:hAnsi="宋体" w:eastAsia="宋体" w:cs="宋体"/>
          <w:sz w:val="21"/>
          <w:szCs w:val="21"/>
        </w:rPr>
        <w:t>），以水稀释至刻度，混匀，待测。</w:t>
      </w:r>
    </w:p>
    <w:p>
      <w:pPr>
        <w:snapToGrid w:val="0"/>
        <w:spacing w:before="156" w:beforeLines="50" w:after="156" w:afterLines="50"/>
        <w:jc w:val="center"/>
        <w:rPr>
          <w:rFonts w:eastAsia="黑体"/>
          <w:color w:val="000000"/>
        </w:rPr>
      </w:pPr>
      <w:r>
        <w:rPr>
          <w:rFonts w:eastAsia="黑体"/>
          <w:color w:val="000000"/>
        </w:rPr>
        <w:t>表1 试液移取体积</w:t>
      </w:r>
    </w:p>
    <w:tbl>
      <w:tblPr>
        <w:tblStyle w:val="31"/>
        <w:tblW w:w="8933"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562"/>
        <w:gridCol w:w="2694"/>
        <w:gridCol w:w="267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5" w:hRule="atLeast"/>
          <w:jc w:val="center"/>
        </w:trPr>
        <w:tc>
          <w:tcPr>
            <w:tcW w:w="3562" w:type="dxa"/>
            <w:tcBorders>
              <w:top w:val="single" w:color="auto" w:sz="12" w:space="0"/>
              <w:left w:val="single" w:color="auto" w:sz="12" w:space="0"/>
              <w:bottom w:val="single" w:color="auto" w:sz="6" w:space="0"/>
              <w:right w:val="single" w:color="auto" w:sz="6" w:space="0"/>
            </w:tcBorders>
            <w:noWrap w:val="0"/>
            <w:vAlign w:val="center"/>
          </w:tcPr>
          <w:p>
            <w:pPr>
              <w:keepNext w:val="0"/>
              <w:keepLines w:val="0"/>
              <w:suppressLineNumbers w:val="0"/>
              <w:spacing w:before="0" w:beforeAutospacing="0" w:after="0" w:afterAutospacing="0"/>
              <w:ind w:left="0" w:right="91"/>
              <w:jc w:val="center"/>
              <w:rPr>
                <w:rFonts w:hint="default" w:ascii="宋体" w:hAnsi="宋体" w:cs="宋体"/>
                <w:color w:val="000000"/>
                <w:sz w:val="18"/>
                <w:szCs w:val="18"/>
              </w:rPr>
            </w:pPr>
            <w:r>
              <w:rPr>
                <w:rFonts w:hint="eastAsia" w:ascii="宋体" w:hAnsi="宋体" w:cs="宋体"/>
                <w:color w:val="000000"/>
                <w:sz w:val="18"/>
                <w:szCs w:val="18"/>
              </w:rPr>
              <w:t>铋的质量分数（%）</w:t>
            </w:r>
          </w:p>
        </w:tc>
        <w:tc>
          <w:tcPr>
            <w:tcW w:w="2694" w:type="dxa"/>
            <w:tcBorders>
              <w:top w:val="single" w:color="auto" w:sz="12" w:space="0"/>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0" w:afterAutospacing="0"/>
              <w:ind w:left="0" w:right="91"/>
              <w:jc w:val="center"/>
              <w:rPr>
                <w:rFonts w:hint="default" w:ascii="宋体" w:hAnsi="宋体" w:cs="宋体"/>
                <w:color w:val="000000"/>
                <w:sz w:val="18"/>
                <w:szCs w:val="18"/>
              </w:rPr>
            </w:pPr>
            <w:r>
              <w:rPr>
                <w:rFonts w:hint="eastAsia" w:ascii="宋体" w:hAnsi="宋体" w:cs="宋体"/>
                <w:color w:val="000000"/>
                <w:sz w:val="18"/>
                <w:szCs w:val="18"/>
              </w:rPr>
              <w:t>移取试液体积（mL）</w:t>
            </w:r>
          </w:p>
        </w:tc>
        <w:tc>
          <w:tcPr>
            <w:tcW w:w="2677" w:type="dxa"/>
            <w:tcBorders>
              <w:top w:val="single" w:color="auto" w:sz="12" w:space="0"/>
              <w:left w:val="single" w:color="auto" w:sz="6" w:space="0"/>
              <w:bottom w:val="single" w:color="auto" w:sz="6" w:space="0"/>
              <w:right w:val="single" w:color="auto" w:sz="12" w:space="0"/>
            </w:tcBorders>
            <w:noWrap w:val="0"/>
            <w:vAlign w:val="center"/>
          </w:tcPr>
          <w:p>
            <w:pPr>
              <w:keepNext w:val="0"/>
              <w:keepLines w:val="0"/>
              <w:suppressLineNumbers w:val="0"/>
              <w:spacing w:before="0" w:beforeAutospacing="0" w:after="0" w:afterAutospacing="0"/>
              <w:ind w:left="0" w:right="91"/>
              <w:jc w:val="center"/>
              <w:rPr>
                <w:rFonts w:hint="default" w:ascii="宋体" w:hAnsi="宋体" w:cs="宋体"/>
                <w:color w:val="000000"/>
                <w:sz w:val="18"/>
                <w:szCs w:val="18"/>
              </w:rPr>
            </w:pPr>
            <w:r>
              <w:rPr>
                <w:rFonts w:hint="eastAsia" w:ascii="宋体" w:hAnsi="宋体" w:cs="宋体"/>
                <w:color w:val="000000"/>
                <w:sz w:val="18"/>
                <w:szCs w:val="18"/>
              </w:rPr>
              <w:t>测定体积（mL）</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5" w:hRule="atLeast"/>
          <w:jc w:val="center"/>
        </w:trPr>
        <w:tc>
          <w:tcPr>
            <w:tcW w:w="3562" w:type="dxa"/>
            <w:tcBorders>
              <w:top w:val="single" w:color="auto" w:sz="6" w:space="0"/>
              <w:left w:val="single" w:color="auto" w:sz="12" w:space="0"/>
              <w:bottom w:val="single" w:color="auto" w:sz="6" w:space="0"/>
              <w:right w:val="single" w:color="auto" w:sz="6" w:space="0"/>
            </w:tcBorders>
            <w:noWrap w:val="0"/>
            <w:vAlign w:val="center"/>
          </w:tcPr>
          <w:p>
            <w:pPr>
              <w:keepNext w:val="0"/>
              <w:keepLines w:val="0"/>
              <w:suppressLineNumbers w:val="0"/>
              <w:spacing w:before="0" w:beforeAutospacing="0" w:after="0" w:afterAutospacing="0"/>
              <w:ind w:left="0" w:right="91"/>
              <w:jc w:val="center"/>
              <w:rPr>
                <w:rFonts w:hint="default" w:ascii="宋体" w:hAnsi="宋体" w:cs="宋体"/>
                <w:color w:val="000000"/>
                <w:sz w:val="18"/>
                <w:szCs w:val="18"/>
              </w:rPr>
            </w:pPr>
            <w:r>
              <w:rPr>
                <w:rFonts w:hint="eastAsia" w:ascii="宋体" w:hAnsi="宋体" w:cs="宋体"/>
                <w:color w:val="000000"/>
                <w:sz w:val="18"/>
                <w:szCs w:val="18"/>
              </w:rPr>
              <w:t>0.001</w:t>
            </w:r>
            <w:r>
              <w:rPr>
                <w:rFonts w:hint="default" w:ascii="宋体" w:hAnsi="宋体" w:cs="宋体"/>
                <w:color w:val="000000"/>
                <w:sz w:val="18"/>
                <w:szCs w:val="18"/>
              </w:rPr>
              <w:t>0</w:t>
            </w:r>
            <w:r>
              <w:rPr>
                <w:rFonts w:hint="eastAsia" w:ascii="宋体" w:hAnsi="宋体" w:cs="宋体"/>
                <w:color w:val="000000"/>
                <w:sz w:val="18"/>
                <w:szCs w:val="18"/>
              </w:rPr>
              <w:t>～0.01</w:t>
            </w:r>
            <w:r>
              <w:rPr>
                <w:rFonts w:hint="default" w:ascii="宋体" w:hAnsi="宋体" w:cs="宋体"/>
                <w:color w:val="000000"/>
                <w:sz w:val="18"/>
                <w:szCs w:val="18"/>
              </w:rPr>
              <w:t>0</w:t>
            </w:r>
          </w:p>
        </w:tc>
        <w:tc>
          <w:tcPr>
            <w:tcW w:w="2694"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0" w:afterAutospacing="0"/>
              <w:ind w:left="0" w:right="91"/>
              <w:jc w:val="center"/>
              <w:rPr>
                <w:rFonts w:hint="default" w:ascii="宋体" w:hAnsi="宋体" w:cs="宋体"/>
                <w:color w:val="000000"/>
                <w:sz w:val="18"/>
                <w:szCs w:val="18"/>
              </w:rPr>
            </w:pPr>
            <w:r>
              <w:rPr>
                <w:rFonts w:hint="eastAsia" w:ascii="宋体" w:hAnsi="宋体" w:cs="宋体"/>
                <w:color w:val="000000"/>
                <w:sz w:val="18"/>
                <w:szCs w:val="18"/>
              </w:rPr>
              <w:t>20.00</w:t>
            </w:r>
          </w:p>
        </w:tc>
        <w:tc>
          <w:tcPr>
            <w:tcW w:w="2677" w:type="dxa"/>
            <w:tcBorders>
              <w:top w:val="single" w:color="auto" w:sz="6" w:space="0"/>
              <w:left w:val="single" w:color="auto" w:sz="6" w:space="0"/>
              <w:bottom w:val="single" w:color="auto" w:sz="6" w:space="0"/>
              <w:right w:val="single" w:color="auto" w:sz="12" w:space="0"/>
            </w:tcBorders>
            <w:noWrap w:val="0"/>
            <w:vAlign w:val="center"/>
          </w:tcPr>
          <w:p>
            <w:pPr>
              <w:keepNext w:val="0"/>
              <w:keepLines w:val="0"/>
              <w:suppressLineNumbers w:val="0"/>
              <w:spacing w:before="0" w:beforeAutospacing="0" w:after="0" w:afterAutospacing="0"/>
              <w:ind w:left="0" w:right="91"/>
              <w:jc w:val="center"/>
              <w:rPr>
                <w:rFonts w:hint="default" w:ascii="宋体" w:hAnsi="宋体" w:cs="宋体"/>
                <w:color w:val="000000"/>
                <w:sz w:val="18"/>
                <w:szCs w:val="18"/>
              </w:rPr>
            </w:pPr>
            <w:r>
              <w:rPr>
                <w:rFonts w:hint="eastAsia" w:ascii="宋体" w:hAnsi="宋体" w:cs="宋体"/>
                <w:color w:val="000000"/>
                <w:sz w:val="18"/>
                <w:szCs w:val="18"/>
              </w:rPr>
              <w:t>100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5" w:hRule="atLeast"/>
          <w:jc w:val="center"/>
        </w:trPr>
        <w:tc>
          <w:tcPr>
            <w:tcW w:w="3562" w:type="dxa"/>
            <w:tcBorders>
              <w:top w:val="single" w:color="auto" w:sz="6" w:space="0"/>
              <w:left w:val="single" w:color="auto" w:sz="12" w:space="0"/>
              <w:bottom w:val="single" w:color="auto" w:sz="6" w:space="0"/>
              <w:right w:val="single" w:color="auto" w:sz="6" w:space="0"/>
            </w:tcBorders>
            <w:noWrap w:val="0"/>
            <w:vAlign w:val="center"/>
          </w:tcPr>
          <w:p>
            <w:pPr>
              <w:keepNext w:val="0"/>
              <w:keepLines w:val="0"/>
              <w:suppressLineNumbers w:val="0"/>
              <w:spacing w:before="0" w:beforeAutospacing="0" w:after="0" w:afterAutospacing="0"/>
              <w:ind w:left="0" w:right="91"/>
              <w:jc w:val="center"/>
              <w:rPr>
                <w:rFonts w:hint="default" w:ascii="宋体" w:hAnsi="宋体" w:cs="宋体"/>
                <w:color w:val="000000"/>
                <w:sz w:val="18"/>
                <w:szCs w:val="18"/>
              </w:rPr>
            </w:pPr>
            <w:r>
              <w:rPr>
                <w:rFonts w:hint="eastAsia" w:ascii="宋体" w:hAnsi="宋体" w:cs="宋体"/>
                <w:color w:val="000000"/>
                <w:sz w:val="18"/>
                <w:szCs w:val="18"/>
              </w:rPr>
              <w:t>&gt;0.01</w:t>
            </w:r>
            <w:r>
              <w:rPr>
                <w:rFonts w:hint="default" w:ascii="宋体" w:hAnsi="宋体" w:cs="宋体"/>
                <w:color w:val="000000"/>
                <w:sz w:val="18"/>
                <w:szCs w:val="18"/>
              </w:rPr>
              <w:t>0</w:t>
            </w:r>
            <w:r>
              <w:rPr>
                <w:rFonts w:hint="eastAsia" w:ascii="宋体" w:hAnsi="宋体" w:cs="宋体"/>
                <w:color w:val="000000"/>
                <w:sz w:val="18"/>
                <w:szCs w:val="18"/>
              </w:rPr>
              <w:t>～0.10</w:t>
            </w:r>
          </w:p>
        </w:tc>
        <w:tc>
          <w:tcPr>
            <w:tcW w:w="2694"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0" w:afterAutospacing="0"/>
              <w:ind w:left="0" w:right="91"/>
              <w:jc w:val="center"/>
              <w:rPr>
                <w:rFonts w:hint="default" w:ascii="宋体" w:hAnsi="宋体" w:cs="宋体"/>
                <w:color w:val="000000"/>
                <w:sz w:val="18"/>
                <w:szCs w:val="18"/>
              </w:rPr>
            </w:pPr>
            <w:r>
              <w:rPr>
                <w:rFonts w:hint="default" w:ascii="宋体" w:hAnsi="宋体" w:cs="宋体"/>
                <w:color w:val="000000"/>
                <w:sz w:val="18"/>
                <w:szCs w:val="18"/>
              </w:rPr>
              <w:t>10</w:t>
            </w:r>
            <w:r>
              <w:rPr>
                <w:rFonts w:hint="eastAsia" w:ascii="宋体" w:hAnsi="宋体" w:cs="宋体"/>
                <w:color w:val="000000"/>
                <w:sz w:val="18"/>
                <w:szCs w:val="18"/>
              </w:rPr>
              <w:t>.00</w:t>
            </w:r>
          </w:p>
        </w:tc>
        <w:tc>
          <w:tcPr>
            <w:tcW w:w="2677" w:type="dxa"/>
            <w:tcBorders>
              <w:top w:val="single" w:color="auto" w:sz="6" w:space="0"/>
              <w:left w:val="single" w:color="auto" w:sz="6" w:space="0"/>
              <w:bottom w:val="single" w:color="auto" w:sz="6" w:space="0"/>
              <w:right w:val="single" w:color="auto" w:sz="12" w:space="0"/>
            </w:tcBorders>
            <w:noWrap w:val="0"/>
            <w:vAlign w:val="center"/>
          </w:tcPr>
          <w:p>
            <w:pPr>
              <w:keepNext w:val="0"/>
              <w:keepLines w:val="0"/>
              <w:suppressLineNumbers w:val="0"/>
              <w:spacing w:before="0" w:beforeAutospacing="0" w:after="0" w:afterAutospacing="0"/>
              <w:ind w:left="0" w:right="91"/>
              <w:jc w:val="center"/>
              <w:rPr>
                <w:rFonts w:hint="default" w:ascii="宋体" w:hAnsi="宋体" w:cs="宋体"/>
                <w:color w:val="000000"/>
                <w:sz w:val="18"/>
                <w:szCs w:val="18"/>
              </w:rPr>
            </w:pPr>
            <w:r>
              <w:rPr>
                <w:rFonts w:hint="eastAsia" w:ascii="宋体" w:hAnsi="宋体" w:cs="宋体"/>
                <w:color w:val="000000"/>
                <w:sz w:val="18"/>
                <w:szCs w:val="18"/>
              </w:rPr>
              <w:t>100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5" w:hRule="atLeast"/>
          <w:jc w:val="center"/>
        </w:trPr>
        <w:tc>
          <w:tcPr>
            <w:tcW w:w="3562" w:type="dxa"/>
            <w:tcBorders>
              <w:top w:val="single" w:color="auto" w:sz="6" w:space="0"/>
              <w:left w:val="single" w:color="auto" w:sz="12" w:space="0"/>
              <w:bottom w:val="single" w:color="auto" w:sz="6" w:space="0"/>
              <w:right w:val="single" w:color="auto" w:sz="6" w:space="0"/>
            </w:tcBorders>
            <w:noWrap w:val="0"/>
            <w:vAlign w:val="center"/>
          </w:tcPr>
          <w:p>
            <w:pPr>
              <w:keepNext w:val="0"/>
              <w:keepLines w:val="0"/>
              <w:suppressLineNumbers w:val="0"/>
              <w:spacing w:before="0" w:beforeAutospacing="0" w:after="0" w:afterAutospacing="0"/>
              <w:ind w:left="0" w:right="91"/>
              <w:jc w:val="center"/>
              <w:rPr>
                <w:rFonts w:hint="eastAsia" w:ascii="宋体" w:hAnsi="宋体" w:cs="宋体"/>
                <w:color w:val="000000"/>
                <w:sz w:val="18"/>
                <w:szCs w:val="18"/>
              </w:rPr>
            </w:pPr>
            <w:r>
              <w:rPr>
                <w:rFonts w:hint="eastAsia" w:ascii="宋体" w:hAnsi="宋体" w:cs="宋体"/>
                <w:color w:val="000000"/>
                <w:sz w:val="18"/>
                <w:szCs w:val="18"/>
              </w:rPr>
              <w:t>&gt;0.1</w:t>
            </w:r>
            <w:r>
              <w:rPr>
                <w:rFonts w:hint="default" w:ascii="宋体" w:hAnsi="宋体" w:cs="宋体"/>
                <w:color w:val="000000"/>
                <w:sz w:val="18"/>
                <w:szCs w:val="18"/>
              </w:rPr>
              <w:t>0</w:t>
            </w:r>
            <w:r>
              <w:rPr>
                <w:rFonts w:hint="eastAsia" w:ascii="宋体" w:hAnsi="宋体" w:cs="宋体"/>
                <w:color w:val="000000"/>
                <w:sz w:val="18"/>
                <w:szCs w:val="18"/>
              </w:rPr>
              <w:t>～0.</w:t>
            </w:r>
            <w:r>
              <w:rPr>
                <w:rFonts w:hint="default" w:ascii="宋体" w:hAnsi="宋体" w:cs="宋体"/>
                <w:color w:val="000000"/>
                <w:sz w:val="18"/>
                <w:szCs w:val="18"/>
              </w:rPr>
              <w:t>2</w:t>
            </w:r>
            <w:r>
              <w:rPr>
                <w:rFonts w:hint="eastAsia" w:ascii="宋体" w:hAnsi="宋体" w:cs="宋体"/>
                <w:color w:val="000000"/>
                <w:sz w:val="18"/>
                <w:szCs w:val="18"/>
              </w:rPr>
              <w:t>0</w:t>
            </w:r>
          </w:p>
        </w:tc>
        <w:tc>
          <w:tcPr>
            <w:tcW w:w="2694"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0" w:afterAutospacing="0"/>
              <w:ind w:left="0" w:right="91"/>
              <w:jc w:val="center"/>
              <w:rPr>
                <w:rFonts w:hint="default" w:ascii="宋体" w:hAnsi="宋体" w:cs="宋体"/>
                <w:color w:val="000000"/>
                <w:sz w:val="18"/>
                <w:szCs w:val="18"/>
              </w:rPr>
            </w:pPr>
            <w:r>
              <w:rPr>
                <w:rFonts w:hint="default" w:ascii="宋体" w:hAnsi="宋体" w:cs="宋体"/>
                <w:color w:val="000000"/>
                <w:sz w:val="18"/>
                <w:szCs w:val="18"/>
              </w:rPr>
              <w:t>5</w:t>
            </w:r>
            <w:r>
              <w:rPr>
                <w:rFonts w:hint="eastAsia" w:ascii="宋体" w:hAnsi="宋体" w:cs="宋体"/>
                <w:color w:val="000000"/>
                <w:sz w:val="18"/>
                <w:szCs w:val="18"/>
              </w:rPr>
              <w:t>.00</w:t>
            </w:r>
          </w:p>
        </w:tc>
        <w:tc>
          <w:tcPr>
            <w:tcW w:w="2677" w:type="dxa"/>
            <w:tcBorders>
              <w:top w:val="single" w:color="auto" w:sz="6" w:space="0"/>
              <w:left w:val="single" w:color="auto" w:sz="6" w:space="0"/>
              <w:bottom w:val="single" w:color="auto" w:sz="6" w:space="0"/>
              <w:right w:val="single" w:color="auto" w:sz="12" w:space="0"/>
            </w:tcBorders>
            <w:noWrap w:val="0"/>
            <w:vAlign w:val="center"/>
          </w:tcPr>
          <w:p>
            <w:pPr>
              <w:keepNext w:val="0"/>
              <w:keepLines w:val="0"/>
              <w:suppressLineNumbers w:val="0"/>
              <w:spacing w:before="0" w:beforeAutospacing="0" w:after="0" w:afterAutospacing="0"/>
              <w:ind w:left="0" w:right="91"/>
              <w:jc w:val="center"/>
              <w:rPr>
                <w:rFonts w:hint="eastAsia" w:ascii="宋体" w:hAnsi="宋体" w:cs="宋体"/>
                <w:color w:val="000000"/>
                <w:sz w:val="18"/>
                <w:szCs w:val="18"/>
              </w:rPr>
            </w:pPr>
            <w:r>
              <w:rPr>
                <w:rFonts w:hint="eastAsia" w:ascii="宋体" w:hAnsi="宋体" w:cs="宋体"/>
                <w:color w:val="000000"/>
                <w:sz w:val="18"/>
                <w:szCs w:val="18"/>
              </w:rPr>
              <w:t>100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5" w:hRule="atLeast"/>
          <w:jc w:val="center"/>
        </w:trPr>
        <w:tc>
          <w:tcPr>
            <w:tcW w:w="3562" w:type="dxa"/>
            <w:tcBorders>
              <w:top w:val="single" w:color="auto" w:sz="6" w:space="0"/>
              <w:left w:val="single" w:color="auto" w:sz="12" w:space="0"/>
              <w:bottom w:val="single" w:color="auto" w:sz="6" w:space="0"/>
              <w:right w:val="single" w:color="auto" w:sz="6" w:space="0"/>
            </w:tcBorders>
            <w:noWrap w:val="0"/>
            <w:vAlign w:val="center"/>
          </w:tcPr>
          <w:p>
            <w:pPr>
              <w:keepNext w:val="0"/>
              <w:keepLines w:val="0"/>
              <w:suppressLineNumbers w:val="0"/>
              <w:spacing w:before="0" w:beforeAutospacing="0" w:after="0" w:afterAutospacing="0"/>
              <w:ind w:left="0" w:right="91"/>
              <w:jc w:val="center"/>
              <w:rPr>
                <w:rFonts w:hint="default" w:ascii="宋体" w:hAnsi="宋体" w:cs="宋体"/>
                <w:color w:val="000000"/>
                <w:sz w:val="18"/>
                <w:szCs w:val="18"/>
              </w:rPr>
            </w:pPr>
            <w:r>
              <w:rPr>
                <w:rFonts w:hint="eastAsia" w:ascii="宋体" w:hAnsi="宋体" w:cs="宋体"/>
                <w:color w:val="000000"/>
                <w:sz w:val="18"/>
                <w:szCs w:val="18"/>
              </w:rPr>
              <w:t>&gt;0.</w:t>
            </w:r>
            <w:r>
              <w:rPr>
                <w:rFonts w:hint="default" w:ascii="宋体" w:hAnsi="宋体" w:cs="宋体"/>
                <w:color w:val="000000"/>
                <w:sz w:val="18"/>
                <w:szCs w:val="18"/>
              </w:rPr>
              <w:t>2</w:t>
            </w:r>
            <w:r>
              <w:rPr>
                <w:rFonts w:hint="eastAsia" w:ascii="宋体" w:hAnsi="宋体" w:cs="宋体"/>
                <w:color w:val="000000"/>
                <w:sz w:val="18"/>
                <w:szCs w:val="18"/>
              </w:rPr>
              <w:t>0～0.</w:t>
            </w:r>
            <w:r>
              <w:rPr>
                <w:rFonts w:hint="default" w:ascii="宋体" w:hAnsi="宋体" w:cs="宋体"/>
                <w:color w:val="000000"/>
                <w:sz w:val="18"/>
                <w:szCs w:val="18"/>
              </w:rPr>
              <w:t>3</w:t>
            </w:r>
            <w:r>
              <w:rPr>
                <w:rFonts w:hint="eastAsia" w:ascii="宋体" w:hAnsi="宋体" w:cs="宋体"/>
                <w:color w:val="000000"/>
                <w:sz w:val="18"/>
                <w:szCs w:val="18"/>
              </w:rPr>
              <w:t>0</w:t>
            </w:r>
          </w:p>
        </w:tc>
        <w:tc>
          <w:tcPr>
            <w:tcW w:w="2694"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0" w:afterAutospacing="0"/>
              <w:ind w:left="0" w:right="91"/>
              <w:jc w:val="center"/>
              <w:rPr>
                <w:rFonts w:hint="default" w:ascii="宋体" w:hAnsi="宋体" w:cs="宋体"/>
                <w:color w:val="000000"/>
                <w:sz w:val="18"/>
                <w:szCs w:val="18"/>
              </w:rPr>
            </w:pPr>
            <w:r>
              <w:rPr>
                <w:rFonts w:hint="default" w:ascii="宋体" w:hAnsi="宋体" w:cs="宋体"/>
                <w:color w:val="000000"/>
                <w:sz w:val="18"/>
                <w:szCs w:val="18"/>
              </w:rPr>
              <w:t>2</w:t>
            </w:r>
            <w:r>
              <w:rPr>
                <w:rFonts w:hint="eastAsia" w:ascii="宋体" w:hAnsi="宋体" w:cs="宋体"/>
                <w:color w:val="000000"/>
                <w:sz w:val="18"/>
                <w:szCs w:val="18"/>
              </w:rPr>
              <w:t>.00</w:t>
            </w:r>
          </w:p>
        </w:tc>
        <w:tc>
          <w:tcPr>
            <w:tcW w:w="2677" w:type="dxa"/>
            <w:tcBorders>
              <w:top w:val="single" w:color="auto" w:sz="6" w:space="0"/>
              <w:left w:val="single" w:color="auto" w:sz="6" w:space="0"/>
              <w:bottom w:val="single" w:color="auto" w:sz="6" w:space="0"/>
              <w:right w:val="single" w:color="auto" w:sz="12" w:space="0"/>
            </w:tcBorders>
            <w:noWrap w:val="0"/>
            <w:vAlign w:val="center"/>
          </w:tcPr>
          <w:p>
            <w:pPr>
              <w:keepNext w:val="0"/>
              <w:keepLines w:val="0"/>
              <w:suppressLineNumbers w:val="0"/>
              <w:spacing w:before="0" w:beforeAutospacing="0" w:after="0" w:afterAutospacing="0"/>
              <w:ind w:left="0" w:right="91"/>
              <w:jc w:val="center"/>
              <w:rPr>
                <w:rFonts w:hint="default" w:ascii="宋体" w:hAnsi="宋体" w:cs="宋体"/>
                <w:color w:val="000000"/>
                <w:sz w:val="18"/>
                <w:szCs w:val="18"/>
              </w:rPr>
            </w:pPr>
            <w:r>
              <w:rPr>
                <w:rFonts w:hint="eastAsia" w:ascii="宋体" w:hAnsi="宋体" w:cs="宋体"/>
                <w:color w:val="000000"/>
                <w:sz w:val="18"/>
                <w:szCs w:val="18"/>
              </w:rPr>
              <w:t>100</w:t>
            </w:r>
          </w:p>
        </w:tc>
      </w:tr>
    </w:tbl>
    <w:p>
      <w:pPr>
        <w:pStyle w:val="82"/>
        <w:numPr>
          <w:ilvl w:val="0"/>
          <w:numId w:val="0"/>
        </w:numPr>
        <w:spacing w:before="156" w:beforeLines="50" w:after="156" w:afterLines="50"/>
        <w:rPr>
          <w:rFonts w:ascii="Times New Roman"/>
          <w:color w:val="000000"/>
          <w:kern w:val="2"/>
        </w:rPr>
      </w:pPr>
      <w:r>
        <w:rPr>
          <w:rFonts w:hAnsi="黑体"/>
          <w:color w:val="000000"/>
          <w:kern w:val="2"/>
        </w:rPr>
        <w:t>4.5.5</w:t>
      </w:r>
      <w:r>
        <w:rPr>
          <w:rFonts w:ascii="Times New Roman"/>
          <w:color w:val="000000"/>
        </w:rPr>
        <w:t>　</w:t>
      </w:r>
      <w:r>
        <w:rPr>
          <w:rFonts w:hint="eastAsia" w:ascii="Times New Roman"/>
          <w:color w:val="000000"/>
          <w:kern w:val="2"/>
        </w:rPr>
        <w:t>系列标准溶液的配制</w:t>
      </w:r>
    </w:p>
    <w:p>
      <w:pPr>
        <w:ind w:firstLine="420"/>
        <w:rPr>
          <w:rFonts w:hint="eastAsia" w:ascii="宋体" w:hAnsi="宋体" w:eastAsia="宋体" w:cs="宋体"/>
          <w:color w:val="000000"/>
        </w:rPr>
      </w:pPr>
      <w:r>
        <w:rPr>
          <w:rFonts w:hint="eastAsia" w:ascii="宋体" w:hAnsi="宋体" w:eastAsia="宋体" w:cs="宋体"/>
        </w:rPr>
        <w:t>分别移取0.00 mL、1.00 mL、2.00mL、5.00mL、10.00mL、20.00 mL铋标准溶液（4.2.</w:t>
      </w:r>
      <w:r>
        <w:rPr>
          <w:rFonts w:hint="eastAsia" w:ascii="宋体" w:hAnsi="宋体" w:eastAsia="宋体" w:cs="宋体"/>
          <w:lang w:val="en-US" w:eastAsia="zh-CN"/>
        </w:rPr>
        <w:t>9</w:t>
      </w:r>
      <w:r>
        <w:rPr>
          <w:rFonts w:hint="eastAsia" w:ascii="宋体" w:hAnsi="宋体" w:eastAsia="宋体" w:cs="宋体"/>
        </w:rPr>
        <w:t>）于6个100 mL的容量瓶中，各加入5.0 mL硫脲-抗坏血酸溶液（4.2.</w:t>
      </w:r>
      <w:r>
        <w:rPr>
          <w:rFonts w:hint="eastAsia" w:ascii="宋体" w:hAnsi="宋体" w:eastAsia="宋体" w:cs="宋体"/>
          <w:lang w:val="en-US" w:eastAsia="zh-CN"/>
        </w:rPr>
        <w:t>5</w:t>
      </w:r>
      <w:r>
        <w:rPr>
          <w:rFonts w:hint="eastAsia" w:ascii="宋体" w:hAnsi="宋体" w:eastAsia="宋体" w:cs="宋体"/>
        </w:rPr>
        <w:t>）、15mL盐酸（4.2.</w:t>
      </w:r>
      <w:r>
        <w:rPr>
          <w:rFonts w:hint="eastAsia" w:ascii="宋体" w:hAnsi="宋体" w:eastAsia="宋体" w:cs="宋体"/>
          <w:lang w:val="en-US" w:eastAsia="zh-CN"/>
        </w:rPr>
        <w:t>1</w:t>
      </w:r>
      <w:r>
        <w:rPr>
          <w:rFonts w:hint="eastAsia" w:ascii="宋体" w:hAnsi="宋体" w:eastAsia="宋体" w:cs="宋体"/>
        </w:rPr>
        <w:t>），以水稀释至刻度，混匀</w:t>
      </w:r>
      <w:r>
        <w:rPr>
          <w:rFonts w:hint="eastAsia" w:ascii="宋体" w:hAnsi="宋体" w:eastAsia="宋体" w:cs="宋体"/>
          <w:lang w:eastAsia="zh-CN"/>
        </w:rPr>
        <w:t>，</w:t>
      </w:r>
      <w:r>
        <w:rPr>
          <w:rFonts w:hint="eastAsia" w:ascii="宋体" w:hAnsi="宋体" w:eastAsia="宋体" w:cs="宋体"/>
          <w:lang w:val="en-US" w:eastAsia="zh-CN"/>
        </w:rPr>
        <w:t>待测</w:t>
      </w:r>
      <w:r>
        <w:rPr>
          <w:rFonts w:hint="eastAsia" w:ascii="宋体" w:hAnsi="宋体" w:eastAsia="宋体" w:cs="宋体"/>
        </w:rPr>
        <w:t>。</w:t>
      </w:r>
    </w:p>
    <w:p>
      <w:pPr>
        <w:pStyle w:val="82"/>
        <w:numPr>
          <w:ilvl w:val="0"/>
          <w:numId w:val="0"/>
        </w:numPr>
        <w:spacing w:before="156" w:beforeLines="50" w:after="156" w:afterLines="50"/>
        <w:rPr>
          <w:rFonts w:ascii="Times New Roman"/>
          <w:color w:val="000000"/>
          <w:kern w:val="2"/>
        </w:rPr>
      </w:pPr>
      <w:r>
        <w:rPr>
          <w:rFonts w:hAnsi="黑体"/>
          <w:color w:val="000000"/>
          <w:kern w:val="2"/>
        </w:rPr>
        <w:t>4.5.6</w:t>
      </w:r>
      <w:r>
        <w:rPr>
          <w:rFonts w:ascii="Times New Roman"/>
          <w:color w:val="000000"/>
        </w:rPr>
        <w:t>　</w:t>
      </w:r>
      <w:r>
        <w:rPr>
          <w:rFonts w:hint="eastAsia" w:ascii="Times New Roman"/>
          <w:color w:val="000000"/>
          <w:kern w:val="2"/>
        </w:rPr>
        <w:t>测定</w:t>
      </w:r>
    </w:p>
    <w:p>
      <w:pPr>
        <w:pStyle w:val="48"/>
        <w:ind w:firstLine="420"/>
        <w:rPr>
          <w:color w:val="000000"/>
        </w:rPr>
      </w:pPr>
      <w:r>
        <w:rPr>
          <w:rFonts w:hint="eastAsia" w:ascii="宋体" w:hAnsi="宋体"/>
          <w:color w:val="000000"/>
        </w:rPr>
        <w:t>将空白试液（4.5.3）、分析试液（4.5.4.2）、系列标准溶液（4</w:t>
      </w:r>
      <w:r>
        <w:rPr>
          <w:rFonts w:ascii="宋体" w:hAnsi="宋体"/>
          <w:color w:val="000000"/>
        </w:rPr>
        <w:t>.5.5</w:t>
      </w:r>
      <w:r>
        <w:rPr>
          <w:rFonts w:hint="eastAsia" w:ascii="宋体" w:hAnsi="宋体"/>
          <w:color w:val="000000"/>
        </w:rPr>
        <w:t>）依次以盐酸</w:t>
      </w:r>
      <w:r>
        <w:rPr>
          <w:rFonts w:hint="eastAsia" w:hAnsi="宋体"/>
          <w:color w:val="000000"/>
          <w:lang w:val="en-US" w:eastAsia="zh-CN"/>
        </w:rPr>
        <w:t>溶液</w:t>
      </w:r>
      <w:r>
        <w:rPr>
          <w:rFonts w:hint="eastAsia" w:ascii="宋体" w:hAnsi="宋体"/>
          <w:color w:val="000000"/>
        </w:rPr>
        <w:t>（4</w:t>
      </w:r>
      <w:r>
        <w:rPr>
          <w:rFonts w:ascii="宋体" w:hAnsi="宋体"/>
          <w:color w:val="000000"/>
        </w:rPr>
        <w:t>.2.1</w:t>
      </w:r>
      <w:r>
        <w:rPr>
          <w:rFonts w:hint="eastAsia" w:hAnsi="宋体"/>
          <w:color w:val="000000"/>
          <w:lang w:val="en-US" w:eastAsia="zh-CN"/>
        </w:rPr>
        <w:t>1</w:t>
      </w:r>
      <w:r>
        <w:rPr>
          <w:rFonts w:hint="eastAsia" w:ascii="宋体" w:hAnsi="宋体"/>
          <w:color w:val="000000"/>
        </w:rPr>
        <w:t>）为载流</w:t>
      </w:r>
      <w:r>
        <w:rPr>
          <w:rFonts w:hint="eastAsia"/>
        </w:rPr>
        <w:t>、</w:t>
      </w:r>
      <w:r>
        <w:rPr>
          <w:rFonts w:hint="eastAsia" w:ascii="宋体" w:hAnsi="宋体"/>
          <w:color w:val="000000"/>
        </w:rPr>
        <w:t>硼氢化钾溶液（4</w:t>
      </w:r>
      <w:r>
        <w:rPr>
          <w:rFonts w:ascii="宋体" w:hAnsi="宋体"/>
          <w:color w:val="000000"/>
        </w:rPr>
        <w:t>.2.</w:t>
      </w:r>
      <w:r>
        <w:rPr>
          <w:rFonts w:hint="eastAsia" w:hAnsi="宋体"/>
          <w:color w:val="000000"/>
          <w:lang w:val="en-US" w:eastAsia="zh-CN"/>
        </w:rPr>
        <w:t>6</w:t>
      </w:r>
      <w:r>
        <w:rPr>
          <w:rFonts w:hint="eastAsia" w:ascii="宋体" w:hAnsi="宋体"/>
          <w:color w:val="000000"/>
        </w:rPr>
        <w:t>）为还原剂在原子荧光</w:t>
      </w:r>
      <w:r>
        <w:rPr>
          <w:rFonts w:ascii="宋体" w:hAnsi="宋体"/>
          <w:color w:val="000000"/>
        </w:rPr>
        <w:t>光谱</w:t>
      </w:r>
      <w:r>
        <w:rPr>
          <w:rFonts w:hint="eastAsia" w:ascii="宋体" w:hAnsi="宋体"/>
          <w:color w:val="000000"/>
        </w:rPr>
        <w:t>仪上测定其荧光强度。以系列标准溶液的铋浓度为横坐标，对应的荧光强度为纵坐标绘制工作曲线。根据分析试液的荧光强度，从工作曲线上查出其铋的浓度</w:t>
      </w:r>
      <w:r>
        <w:rPr>
          <w:rFonts w:hint="eastAsia"/>
          <w:color w:val="000000"/>
        </w:rPr>
        <w:t>。</w:t>
      </w:r>
    </w:p>
    <w:p>
      <w:pPr>
        <w:pStyle w:val="75"/>
        <w:numPr>
          <w:ilvl w:val="0"/>
          <w:numId w:val="0"/>
        </w:numPr>
        <w:spacing w:before="156" w:after="156"/>
        <w:rPr>
          <w:rFonts w:hint="eastAsia" w:ascii="Times New Roman"/>
          <w:color w:val="000000"/>
        </w:rPr>
      </w:pPr>
      <w:r>
        <w:rPr>
          <w:rFonts w:hAnsi="黑体"/>
          <w:color w:val="000000"/>
        </w:rPr>
        <w:t>4.6</w:t>
      </w:r>
      <w:r>
        <w:rPr>
          <w:rFonts w:ascii="Times New Roman"/>
          <w:color w:val="000000"/>
        </w:rPr>
        <w:t>　</w:t>
      </w:r>
      <w:r>
        <w:rPr>
          <w:rFonts w:hint="eastAsia" w:ascii="Times New Roman"/>
          <w:color w:val="000000"/>
        </w:rPr>
        <w:t>试验数据处理</w:t>
      </w:r>
    </w:p>
    <w:p>
      <w:pPr>
        <w:pStyle w:val="48"/>
        <w:spacing w:before="156" w:after="156"/>
        <w:ind w:firstLine="420"/>
        <w:rPr>
          <w:rFonts w:ascii="Times New Roman"/>
          <w:color w:val="000000"/>
        </w:rPr>
      </w:pPr>
      <w:bookmarkStart w:id="3" w:name="_Hlk105364751"/>
      <w:r>
        <w:rPr>
          <w:rFonts w:hint="eastAsia" w:ascii="Times New Roman"/>
          <w:color w:val="000000"/>
        </w:rPr>
        <w:t>铋</w:t>
      </w:r>
      <w:r>
        <w:rPr>
          <w:rFonts w:ascii="Times New Roman"/>
          <w:color w:val="000000"/>
        </w:rPr>
        <w:t>含量以</w:t>
      </w:r>
      <w:r>
        <w:rPr>
          <w:rFonts w:hint="eastAsia" w:ascii="Times New Roman"/>
          <w:color w:val="000000"/>
        </w:rPr>
        <w:t>铋</w:t>
      </w:r>
      <w:r>
        <w:rPr>
          <w:rFonts w:ascii="Times New Roman"/>
          <w:color w:val="000000"/>
        </w:rPr>
        <w:t>的质量分数</w:t>
      </w:r>
      <w:r>
        <w:rPr>
          <w:i/>
          <w:szCs w:val="21"/>
        </w:rPr>
        <w:t>w</w:t>
      </w:r>
      <w:r>
        <w:rPr>
          <w:rFonts w:hint="eastAsia"/>
          <w:i/>
          <w:iCs/>
          <w:szCs w:val="21"/>
          <w:vertAlign w:val="subscript"/>
        </w:rPr>
        <w:t>Bi</w:t>
      </w:r>
      <w:r>
        <w:rPr>
          <w:rFonts w:hint="eastAsia" w:ascii="Times New Roman"/>
          <w:color w:val="000000"/>
        </w:rPr>
        <w:t>计，按公式（1）计算</w:t>
      </w:r>
      <w:r>
        <w:rPr>
          <w:rFonts w:ascii="Times New Roman"/>
          <w:color w:val="000000"/>
        </w:rPr>
        <w:t>：</w:t>
      </w:r>
    </w:p>
    <w:p>
      <w:pPr>
        <w:pStyle w:val="48"/>
        <w:spacing w:before="156" w:after="156"/>
        <w:ind w:firstLine="420"/>
        <w:jc w:val="center"/>
        <w:rPr>
          <w:rFonts w:ascii="Times New Roman"/>
        </w:rPr>
      </w:pPr>
      <m:oMath>
        <m:sSub>
          <m:sSubPr>
            <m:ctrlPr>
              <w:rPr>
                <w:rFonts w:ascii="Cambria Math" w:hAnsi="Cambria Math" w:eastAsiaTheme="minorEastAsia"/>
                <w:i/>
              </w:rPr>
            </m:ctrlPr>
          </m:sSubPr>
          <m:e>
            <m:r>
              <m:rPr>
                <m:nor/>
              </m:rPr>
              <w:rPr>
                <w:rFonts w:asciiTheme="minorEastAsia" w:hAnsiTheme="minorEastAsia" w:eastAsiaTheme="minorEastAsia"/>
                <w:i/>
              </w:rPr>
              <m:t>W</m:t>
            </m:r>
            <m:r>
              <m:rPr/>
              <w:rPr>
                <w:rFonts w:ascii="Cambria Math" w:hAnsi="Cambria Math" w:eastAsiaTheme="minorEastAsia"/>
              </w:rPr>
              <m:t xml:space="preserve"> </m:t>
            </m:r>
            <m:ctrlPr>
              <w:rPr>
                <w:rFonts w:ascii="Cambria Math" w:hAnsi="Cambria Math" w:eastAsiaTheme="minorEastAsia"/>
                <w:i/>
              </w:rPr>
            </m:ctrlPr>
          </m:e>
          <m:sub>
            <m:r>
              <m:rPr/>
              <w:rPr>
                <w:rFonts w:hint="default" w:ascii="Cambria Math" w:hAnsi="Cambria Math" w:eastAsiaTheme="minorEastAsia"/>
                <w:lang w:val="en-US" w:eastAsia="zh-CN"/>
              </w:rPr>
              <m:t>Bi</m:t>
            </m:r>
            <m:ctrlPr>
              <w:rPr>
                <w:rFonts w:ascii="Cambria Math" w:hAnsi="Cambria Math" w:eastAsiaTheme="minorEastAsia"/>
                <w:i/>
              </w:rPr>
            </m:ctrlPr>
          </m:sub>
        </m:sSub>
        <m:r>
          <m:rPr>
            <m:nor/>
            <m:sty m:val="p"/>
          </m:rPr>
          <w:rPr>
            <w:rFonts w:asciiTheme="minorEastAsia" w:hAnsiTheme="minorEastAsia" w:eastAsiaTheme="minorEastAsia"/>
            <w:b w:val="0"/>
            <w:i w:val="0"/>
          </w:rPr>
          <m:t>=</m:t>
        </m:r>
        <m:f>
          <m:fPr>
            <m:ctrlPr>
              <w:rPr>
                <w:rFonts w:ascii="Cambria Math" w:hAnsi="Cambria Math" w:eastAsiaTheme="minorEastAsia"/>
                <w:i/>
              </w:rPr>
            </m:ctrlPr>
          </m:fPr>
          <m:num>
            <m:d>
              <m:dPr>
                <m:ctrlPr>
                  <w:rPr>
                    <w:rFonts w:ascii="Cambria Math" w:hAnsi="Cambria Math" w:eastAsiaTheme="minorEastAsia"/>
                    <w:i/>
                  </w:rPr>
                </m:ctrlPr>
              </m:dPr>
              <m:e>
                <m:sSub>
                  <m:sSubPr>
                    <m:ctrlPr>
                      <w:rPr>
                        <w:rFonts w:ascii="Cambria Math" w:hAnsi="Cambria Math" w:eastAsiaTheme="minorEastAsia"/>
                        <w:i/>
                      </w:rPr>
                    </m:ctrlPr>
                  </m:sSubPr>
                  <m:e>
                    <m:r>
                      <m:rPr>
                        <m:nor/>
                        <m:sty m:val="p"/>
                      </m:rPr>
                      <w:rPr>
                        <w:rFonts w:asciiTheme="minorEastAsia" w:hAnsiTheme="minorEastAsia" w:eastAsiaTheme="minorEastAsia"/>
                        <w:b w:val="0"/>
                        <w:i w:val="0"/>
                      </w:rPr>
                      <m:t>ρ</m:t>
                    </m:r>
                    <m:ctrlPr>
                      <w:rPr>
                        <w:rFonts w:ascii="Cambria Math" w:hAnsi="Cambria Math" w:eastAsiaTheme="minorEastAsia"/>
                        <w:i/>
                      </w:rPr>
                    </m:ctrlPr>
                  </m:e>
                  <m:sub>
                    <m:r>
                      <m:rPr>
                        <m:nor/>
                        <m:sty m:val="p"/>
                      </m:rPr>
                      <w:rPr>
                        <w:rFonts w:asciiTheme="minorEastAsia" w:hAnsiTheme="minorEastAsia" w:eastAsiaTheme="minorEastAsia"/>
                        <w:b w:val="0"/>
                        <w:i w:val="0"/>
                      </w:rPr>
                      <m:t>1</m:t>
                    </m:r>
                    <m:ctrlPr>
                      <w:rPr>
                        <w:rFonts w:ascii="Cambria Math" w:hAnsi="Cambria Math" w:eastAsiaTheme="minorEastAsia"/>
                        <w:i/>
                      </w:rPr>
                    </m:ctrlPr>
                  </m:sub>
                </m:sSub>
                <m:r>
                  <m:rPr>
                    <m:nor/>
                    <m:sty m:val="p"/>
                  </m:rPr>
                  <w:rPr>
                    <w:rFonts w:asciiTheme="minorEastAsia" w:hAnsiTheme="minorEastAsia" w:eastAsiaTheme="minorEastAsia"/>
                    <w:b w:val="0"/>
                    <w:i w:val="0"/>
                  </w:rPr>
                  <m:t>-</m:t>
                </m:r>
                <m:sSub>
                  <m:sSubPr>
                    <m:ctrlPr>
                      <w:rPr>
                        <w:rFonts w:ascii="Cambria Math" w:hAnsi="Cambria Math" w:eastAsiaTheme="minorEastAsia"/>
                        <w:i/>
                      </w:rPr>
                    </m:ctrlPr>
                  </m:sSubPr>
                  <m:e>
                    <m:r>
                      <m:rPr>
                        <m:nor/>
                        <m:sty m:val="p"/>
                      </m:rPr>
                      <w:rPr>
                        <w:rFonts w:asciiTheme="minorEastAsia" w:hAnsiTheme="minorEastAsia" w:eastAsiaTheme="minorEastAsia"/>
                        <w:b w:val="0"/>
                        <w:i w:val="0"/>
                      </w:rPr>
                      <m:t>ρ</m:t>
                    </m:r>
                    <m:ctrlPr>
                      <w:rPr>
                        <w:rFonts w:ascii="Cambria Math" w:hAnsi="Cambria Math" w:eastAsiaTheme="minorEastAsia"/>
                        <w:i/>
                      </w:rPr>
                    </m:ctrlPr>
                  </m:e>
                  <m:sub>
                    <m:r>
                      <m:rPr>
                        <m:nor/>
                        <m:sty m:val="p"/>
                      </m:rPr>
                      <w:rPr>
                        <w:rFonts w:asciiTheme="minorEastAsia" w:hAnsiTheme="minorEastAsia" w:eastAsiaTheme="minorEastAsia"/>
                        <w:b w:val="0"/>
                        <w:i w:val="0"/>
                      </w:rPr>
                      <m:t>0</m:t>
                    </m:r>
                    <m:ctrlPr>
                      <w:rPr>
                        <w:rFonts w:ascii="Cambria Math" w:hAnsi="Cambria Math" w:eastAsiaTheme="minorEastAsia"/>
                        <w:i/>
                      </w:rPr>
                    </m:ctrlPr>
                  </m:sub>
                </m:sSub>
                <m:ctrlPr>
                  <w:rPr>
                    <w:rFonts w:ascii="Cambria Math" w:hAnsi="Cambria Math" w:eastAsiaTheme="minorEastAsia"/>
                    <w:i/>
                  </w:rPr>
                </m:ctrlPr>
              </m:e>
            </m:d>
            <m:sSub>
              <m:sSubPr>
                <m:ctrlPr>
                  <w:rPr>
                    <w:rFonts w:ascii="Cambria Math" w:hAnsi="Cambria Math" w:eastAsiaTheme="minorEastAsia"/>
                    <w:i/>
                  </w:rPr>
                </m:ctrlPr>
              </m:sSubPr>
              <m:e>
                <m:r>
                  <m:rPr>
                    <m:nor/>
                    <m:sty m:val="p"/>
                  </m:rPr>
                  <w:rPr>
                    <w:rFonts w:asciiTheme="minorEastAsia" w:hAnsiTheme="minorEastAsia" w:eastAsiaTheme="minorEastAsia"/>
                    <w:b w:val="0"/>
                    <w:i w:val="0"/>
                  </w:rPr>
                  <m:t>V</m:t>
                </m:r>
                <m:ctrlPr>
                  <w:rPr>
                    <w:rFonts w:ascii="Cambria Math" w:hAnsi="Cambria Math" w:eastAsiaTheme="minorEastAsia"/>
                    <w:i/>
                  </w:rPr>
                </m:ctrlPr>
              </m:e>
              <m:sub>
                <m:r>
                  <m:rPr>
                    <m:nor/>
                    <m:sty m:val="p"/>
                  </m:rPr>
                  <w:rPr>
                    <w:rFonts w:asciiTheme="minorEastAsia" w:hAnsiTheme="minorEastAsia" w:eastAsiaTheme="minorEastAsia"/>
                    <w:b w:val="0"/>
                    <w:i w:val="0"/>
                  </w:rPr>
                  <m:t>0</m:t>
                </m:r>
                <m:ctrlPr>
                  <w:rPr>
                    <w:rFonts w:ascii="Cambria Math" w:hAnsi="Cambria Math" w:eastAsiaTheme="minorEastAsia"/>
                    <w:i/>
                  </w:rPr>
                </m:ctrlPr>
              </m:sub>
            </m:sSub>
            <m:sSub>
              <m:sSubPr>
                <m:ctrlPr>
                  <w:rPr>
                    <w:rFonts w:ascii="Cambria Math" w:hAnsi="Cambria Math" w:eastAsiaTheme="minorEastAsia"/>
                    <w:i/>
                  </w:rPr>
                </m:ctrlPr>
              </m:sSubPr>
              <m:e>
                <m:r>
                  <m:rPr>
                    <m:nor/>
                    <m:sty m:val="p"/>
                  </m:rPr>
                  <w:rPr>
                    <w:rFonts w:asciiTheme="minorEastAsia" w:hAnsiTheme="minorEastAsia" w:eastAsiaTheme="minorEastAsia"/>
                    <w:b w:val="0"/>
                    <w:i w:val="0"/>
                  </w:rPr>
                  <m:t>V</m:t>
                </m:r>
                <m:ctrlPr>
                  <w:rPr>
                    <w:rFonts w:ascii="Cambria Math" w:hAnsi="Cambria Math" w:eastAsiaTheme="minorEastAsia"/>
                    <w:i/>
                  </w:rPr>
                </m:ctrlPr>
              </m:e>
              <m:sub>
                <m:r>
                  <m:rPr>
                    <m:nor/>
                    <m:sty m:val="p"/>
                  </m:rPr>
                  <w:rPr>
                    <w:rFonts w:asciiTheme="minorEastAsia" w:hAnsiTheme="minorEastAsia" w:eastAsiaTheme="minorEastAsia"/>
                    <w:b w:val="0"/>
                    <w:i w:val="0"/>
                  </w:rPr>
                  <m:t>2</m:t>
                </m:r>
                <m:ctrlPr>
                  <w:rPr>
                    <w:rFonts w:ascii="Cambria Math" w:hAnsi="Cambria Math" w:eastAsiaTheme="minorEastAsia"/>
                    <w:i/>
                  </w:rPr>
                </m:ctrlPr>
              </m:sub>
            </m:sSub>
            <m:ctrlPr>
              <w:rPr>
                <w:rFonts w:ascii="Cambria Math" w:hAnsi="Cambria Math" w:eastAsiaTheme="minorEastAsia"/>
                <w:i/>
              </w:rPr>
            </m:ctrlPr>
          </m:num>
          <m:den>
            <m:sSub>
              <m:sSubPr>
                <m:ctrlPr>
                  <w:rPr>
                    <w:rFonts w:ascii="Cambria Math" w:hAnsi="Cambria Math" w:eastAsiaTheme="minorEastAsia"/>
                    <w:i/>
                    <w:sz w:val="24"/>
                    <w:szCs w:val="24"/>
                  </w:rPr>
                </m:ctrlPr>
              </m:sSubPr>
              <m:e>
                <m:r>
                  <m:rPr>
                    <m:nor/>
                    <m:sty m:val="p"/>
                  </m:rPr>
                  <w:rPr>
                    <w:rFonts w:asciiTheme="minorEastAsia" w:hAnsiTheme="minorEastAsia" w:eastAsiaTheme="minorEastAsia"/>
                    <w:b w:val="0"/>
                    <w:i w:val="0"/>
                    <w:sz w:val="24"/>
                    <w:szCs w:val="24"/>
                  </w:rPr>
                  <m:t>m</m:t>
                </m:r>
                <m:ctrlPr>
                  <w:rPr>
                    <w:rFonts w:ascii="Cambria Math" w:hAnsi="Cambria Math" w:eastAsiaTheme="minorEastAsia"/>
                    <w:i/>
                    <w:sz w:val="24"/>
                    <w:szCs w:val="24"/>
                  </w:rPr>
                </m:ctrlPr>
              </m:e>
              <m:sub>
                <m:r>
                  <m:rPr>
                    <m:nor/>
                    <m:sty m:val="p"/>
                  </m:rPr>
                  <w:rPr>
                    <w:rFonts w:asciiTheme="minorEastAsia" w:hAnsiTheme="minorEastAsia" w:eastAsiaTheme="minorEastAsia"/>
                    <w:b w:val="0"/>
                    <w:i w:val="0"/>
                    <w:sz w:val="24"/>
                    <w:szCs w:val="24"/>
                  </w:rPr>
                  <m:t>0</m:t>
                </m:r>
                <m:ctrlPr>
                  <w:rPr>
                    <w:rFonts w:ascii="Cambria Math" w:hAnsi="Cambria Math" w:eastAsiaTheme="minorEastAsia"/>
                    <w:i/>
                    <w:sz w:val="24"/>
                    <w:szCs w:val="24"/>
                  </w:rPr>
                </m:ctrlPr>
              </m:sub>
            </m:sSub>
            <m:sSub>
              <m:sSubPr>
                <m:ctrlPr>
                  <w:rPr>
                    <w:rFonts w:ascii="Cambria Math" w:hAnsi="Cambria Math" w:eastAsiaTheme="minorEastAsia"/>
                    <w:i/>
                    <w:sz w:val="24"/>
                    <w:szCs w:val="24"/>
                  </w:rPr>
                </m:ctrlPr>
              </m:sSubPr>
              <m:e>
                <m:r>
                  <m:rPr>
                    <m:nor/>
                    <m:sty m:val="p"/>
                  </m:rPr>
                  <w:rPr>
                    <w:rFonts w:asciiTheme="minorEastAsia" w:hAnsiTheme="minorEastAsia" w:eastAsiaTheme="minorEastAsia"/>
                    <w:b w:val="0"/>
                    <w:i w:val="0"/>
                    <w:sz w:val="24"/>
                    <w:szCs w:val="24"/>
                  </w:rPr>
                  <m:t>V</m:t>
                </m:r>
                <m:ctrlPr>
                  <w:rPr>
                    <w:rFonts w:ascii="Cambria Math" w:hAnsi="Cambria Math" w:eastAsiaTheme="minorEastAsia"/>
                    <w:i/>
                    <w:sz w:val="24"/>
                    <w:szCs w:val="24"/>
                  </w:rPr>
                </m:ctrlPr>
              </m:e>
              <m:sub>
                <m:r>
                  <m:rPr>
                    <m:nor/>
                    <m:sty m:val="p"/>
                  </m:rPr>
                  <w:rPr>
                    <w:rFonts w:asciiTheme="minorEastAsia" w:hAnsiTheme="minorEastAsia" w:eastAsiaTheme="minorEastAsia"/>
                    <w:b w:val="0"/>
                    <w:i w:val="0"/>
                    <w:sz w:val="24"/>
                    <w:szCs w:val="24"/>
                  </w:rPr>
                  <m:t>1</m:t>
                </m:r>
                <m:ctrlPr>
                  <w:rPr>
                    <w:rFonts w:ascii="Cambria Math" w:hAnsi="Cambria Math" w:eastAsiaTheme="minorEastAsia"/>
                    <w:i/>
                    <w:sz w:val="24"/>
                    <w:szCs w:val="24"/>
                  </w:rPr>
                </m:ctrlPr>
              </m:sub>
            </m:sSub>
            <m:r>
              <m:rPr>
                <m:nor/>
                <m:sty m:val="p"/>
              </m:rPr>
              <w:rPr>
                <w:rFonts w:asciiTheme="minorEastAsia" w:hAnsiTheme="minorEastAsia" w:eastAsiaTheme="minorEastAsia"/>
                <w:b w:val="0"/>
                <w:i w:val="0"/>
                <w:sz w:val="24"/>
                <w:szCs w:val="24"/>
              </w:rPr>
              <m:t>×</m:t>
            </m:r>
            <m:sSup>
              <m:sSupPr>
                <m:ctrlPr>
                  <w:rPr>
                    <w:rFonts w:ascii="Cambria Math" w:hAnsi="Cambria Math" w:eastAsiaTheme="minorEastAsia"/>
                    <w:i/>
                    <w:sz w:val="24"/>
                    <w:szCs w:val="24"/>
                  </w:rPr>
                </m:ctrlPr>
              </m:sSupPr>
              <m:e>
                <m:r>
                  <m:rPr>
                    <m:nor/>
                    <m:sty m:val="p"/>
                  </m:rPr>
                  <w:rPr>
                    <w:rFonts w:asciiTheme="minorEastAsia" w:hAnsiTheme="minorEastAsia" w:eastAsiaTheme="minorEastAsia"/>
                    <w:b w:val="0"/>
                    <w:i w:val="0"/>
                    <w:sz w:val="24"/>
                    <w:szCs w:val="24"/>
                  </w:rPr>
                  <m:t>10</m:t>
                </m:r>
                <m:ctrlPr>
                  <w:rPr>
                    <w:rFonts w:ascii="Cambria Math" w:hAnsi="Cambria Math" w:eastAsiaTheme="minorEastAsia"/>
                    <w:i/>
                    <w:sz w:val="24"/>
                    <w:szCs w:val="24"/>
                  </w:rPr>
                </m:ctrlPr>
              </m:e>
              <m:sup>
                <m:r>
                  <m:rPr>
                    <m:nor/>
                    <m:sty m:val="p"/>
                  </m:rPr>
                  <w:rPr>
                    <w:rFonts w:asciiTheme="minorEastAsia" w:hAnsiTheme="minorEastAsia" w:eastAsiaTheme="minorEastAsia"/>
                    <w:b w:val="0"/>
                    <w:i w:val="0"/>
                    <w:sz w:val="24"/>
                    <w:szCs w:val="24"/>
                  </w:rPr>
                  <m:t>6</m:t>
                </m:r>
                <m:ctrlPr>
                  <w:rPr>
                    <w:rFonts w:ascii="Cambria Math" w:hAnsi="Cambria Math" w:eastAsiaTheme="minorEastAsia"/>
                    <w:i/>
                    <w:sz w:val="24"/>
                    <w:szCs w:val="24"/>
                  </w:rPr>
                </m:ctrlPr>
              </m:sup>
            </m:sSup>
            <m:ctrlPr>
              <w:rPr>
                <w:rFonts w:ascii="Cambria Math" w:hAnsi="Cambria Math" w:eastAsiaTheme="minorEastAsia"/>
                <w:i/>
              </w:rPr>
            </m:ctrlPr>
          </m:den>
        </m:f>
        <m:r>
          <m:rPr>
            <m:nor/>
            <m:sty m:val="p"/>
          </m:rPr>
          <w:rPr>
            <w:rFonts w:asciiTheme="minorEastAsia" w:hAnsiTheme="minorEastAsia" w:eastAsiaTheme="minorEastAsia"/>
            <w:b w:val="0"/>
            <w:i w:val="0"/>
          </w:rPr>
          <m:t>×100</m:t>
        </m:r>
      </m:oMath>
      <w:r>
        <w:rPr>
          <w:rFonts w:hint="eastAsia" w:hAnsi="宋体"/>
        </w:rPr>
        <w:t>%</w:t>
      </w:r>
      <w:r>
        <w:rPr>
          <w:rFonts w:hAnsi="宋体"/>
        </w:rPr>
        <w:t>………………………………</w:t>
      </w:r>
      <w:r>
        <w:rPr>
          <w:rFonts w:ascii="Times New Roman"/>
        </w:rPr>
        <w:t>（1）</w:t>
      </w:r>
    </w:p>
    <w:bookmarkEnd w:id="3"/>
    <w:p>
      <w:pPr>
        <w:pStyle w:val="48"/>
        <w:ind w:firstLine="420"/>
        <w:rPr>
          <w:rFonts w:ascii="Times New Roman"/>
          <w:color w:val="000000"/>
        </w:rPr>
      </w:pPr>
      <w:r>
        <w:rPr>
          <w:rFonts w:ascii="Times New Roman"/>
          <w:color w:val="000000"/>
        </w:rPr>
        <w:t>式中：</w:t>
      </w:r>
    </w:p>
    <w:p>
      <w:pPr>
        <w:pStyle w:val="48"/>
        <w:ind w:firstLine="420"/>
        <w:rPr>
          <w:rFonts w:hint="eastAsia" w:ascii="宋体" w:hAnsi="宋体" w:eastAsia="宋体" w:cs="宋体"/>
          <w:color w:val="000000"/>
        </w:rPr>
      </w:pPr>
      <w:r>
        <w:rPr>
          <w:rFonts w:hAnsi="宋体"/>
          <w:i/>
          <w:color w:val="000000"/>
        </w:rPr>
        <w:t>ρ</w:t>
      </w:r>
      <w:r>
        <w:rPr>
          <w:rFonts w:hint="eastAsia" w:hAnsi="宋体"/>
          <w:color w:val="000000"/>
          <w:vertAlign w:val="subscript"/>
        </w:rPr>
        <w:t>1</w:t>
      </w:r>
      <w:r>
        <w:rPr>
          <w:rFonts w:hint="eastAsia" w:ascii="黑体" w:hAnsi="黑体" w:eastAsia="黑体"/>
          <w:color w:val="000000"/>
        </w:rPr>
        <w:t>——</w:t>
      </w:r>
      <w:r>
        <w:rPr>
          <w:rFonts w:hint="eastAsia" w:ascii="宋体" w:hAnsi="宋体" w:eastAsia="宋体" w:cs="宋体"/>
          <w:color w:val="000000"/>
        </w:rPr>
        <w:t>自工作曲线上查得分析试液中铋的质量浓度，单位为微克每毫升(μg/mL)；</w:t>
      </w:r>
    </w:p>
    <w:p>
      <w:pPr>
        <w:pStyle w:val="48"/>
        <w:ind w:firstLine="420"/>
        <w:rPr>
          <w:rFonts w:hint="eastAsia" w:ascii="宋体" w:hAnsi="宋体" w:eastAsia="宋体" w:cs="宋体"/>
          <w:color w:val="000000"/>
        </w:rPr>
      </w:pPr>
      <w:r>
        <w:rPr>
          <w:rFonts w:hint="eastAsia" w:ascii="宋体" w:hAnsi="宋体" w:eastAsia="宋体" w:cs="宋体"/>
          <w:i/>
          <w:color w:val="000000"/>
        </w:rPr>
        <w:t>ρ</w:t>
      </w:r>
      <w:r>
        <w:rPr>
          <w:rFonts w:hint="eastAsia" w:ascii="宋体" w:hAnsi="宋体" w:eastAsia="宋体" w:cs="宋体"/>
          <w:color w:val="000000"/>
          <w:vertAlign w:val="subscript"/>
        </w:rPr>
        <w:t>0</w:t>
      </w:r>
      <w:r>
        <w:rPr>
          <w:rFonts w:hint="eastAsia" w:ascii="宋体" w:hAnsi="宋体" w:eastAsia="宋体" w:cs="宋体"/>
          <w:color w:val="000000"/>
        </w:rPr>
        <w:t>——自工作曲线上查得空白试液中铋的质量浓度，单位为微克每毫升(μg/mL)</w:t>
      </w:r>
      <w:r>
        <w:rPr>
          <w:rFonts w:hint="eastAsia" w:ascii="宋体" w:hAnsi="宋体" w:eastAsia="宋体" w:cs="宋体"/>
          <w:color w:val="000000"/>
          <w:szCs w:val="21"/>
        </w:rPr>
        <w:t>；</w:t>
      </w:r>
    </w:p>
    <w:p>
      <w:pPr>
        <w:pStyle w:val="48"/>
        <w:ind w:firstLine="420"/>
        <w:rPr>
          <w:rFonts w:hint="eastAsia" w:ascii="宋体" w:hAnsi="宋体" w:eastAsia="宋体" w:cs="宋体"/>
          <w:color w:val="000000"/>
          <w:szCs w:val="21"/>
        </w:rPr>
      </w:pPr>
      <w:r>
        <w:rPr>
          <w:rFonts w:hint="eastAsia" w:ascii="宋体" w:hAnsi="宋体" w:eastAsia="宋体" w:cs="宋体"/>
          <w:i/>
          <w:color w:val="000000"/>
          <w:szCs w:val="21"/>
        </w:rPr>
        <w:t>V</w:t>
      </w:r>
      <w:r>
        <w:rPr>
          <w:rFonts w:hint="eastAsia" w:ascii="宋体" w:hAnsi="宋体" w:eastAsia="宋体" w:cs="宋体"/>
          <w:color w:val="000000"/>
          <w:szCs w:val="21"/>
          <w:vertAlign w:val="subscript"/>
        </w:rPr>
        <w:t>0</w:t>
      </w:r>
      <w:r>
        <w:rPr>
          <w:rFonts w:hint="eastAsia" w:ascii="宋体" w:hAnsi="宋体" w:eastAsia="宋体" w:cs="宋体"/>
          <w:color w:val="000000"/>
        </w:rPr>
        <w:t xml:space="preserve"> ——试液定容的体积，单位为毫升（mL）</w:t>
      </w:r>
      <w:r>
        <w:rPr>
          <w:rFonts w:hint="eastAsia" w:ascii="宋体" w:hAnsi="宋体" w:eastAsia="宋体" w:cs="宋体"/>
          <w:color w:val="000000"/>
          <w:szCs w:val="21"/>
        </w:rPr>
        <w:t>；</w:t>
      </w:r>
    </w:p>
    <w:p>
      <w:pPr>
        <w:pStyle w:val="48"/>
        <w:ind w:firstLine="420"/>
        <w:rPr>
          <w:rFonts w:hint="eastAsia" w:ascii="宋体" w:hAnsi="宋体" w:eastAsia="宋体" w:cs="宋体"/>
          <w:color w:val="000000"/>
          <w:szCs w:val="21"/>
        </w:rPr>
      </w:pPr>
      <w:r>
        <w:rPr>
          <w:rFonts w:hint="eastAsia" w:ascii="宋体" w:hAnsi="宋体" w:eastAsia="宋体" w:cs="宋体"/>
          <w:i/>
          <w:color w:val="000000"/>
          <w:szCs w:val="21"/>
        </w:rPr>
        <w:t>V</w:t>
      </w:r>
      <w:r>
        <w:rPr>
          <w:rFonts w:hint="eastAsia" w:ascii="宋体" w:hAnsi="宋体" w:eastAsia="宋体" w:cs="宋体"/>
          <w:color w:val="000000"/>
          <w:szCs w:val="21"/>
          <w:vertAlign w:val="subscript"/>
        </w:rPr>
        <w:t>2</w:t>
      </w:r>
      <w:r>
        <w:rPr>
          <w:rFonts w:hint="eastAsia" w:ascii="宋体" w:hAnsi="宋体" w:eastAsia="宋体" w:cs="宋体"/>
          <w:color w:val="000000"/>
        </w:rPr>
        <w:t xml:space="preserve"> ——试液测定的体积，单位为毫升（mL）；</w:t>
      </w:r>
    </w:p>
    <w:p>
      <w:pPr>
        <w:pStyle w:val="48"/>
        <w:ind w:firstLine="420"/>
        <w:rPr>
          <w:rFonts w:hint="eastAsia" w:ascii="宋体" w:hAnsi="宋体" w:eastAsia="宋体" w:cs="宋体"/>
          <w:color w:val="000000"/>
          <w:szCs w:val="21"/>
        </w:rPr>
      </w:pPr>
      <w:r>
        <w:rPr>
          <w:rFonts w:hint="eastAsia" w:ascii="宋体" w:hAnsi="宋体" w:eastAsia="宋体" w:cs="宋体"/>
          <w:i/>
          <w:color w:val="000000"/>
          <w:szCs w:val="21"/>
        </w:rPr>
        <w:t>m</w:t>
      </w:r>
      <w:r>
        <w:rPr>
          <w:rFonts w:hint="eastAsia" w:ascii="宋体" w:hAnsi="宋体" w:eastAsia="宋体" w:cs="宋体"/>
          <w:color w:val="000000"/>
          <w:szCs w:val="21"/>
          <w:vertAlign w:val="subscript"/>
        </w:rPr>
        <w:t>0</w:t>
      </w:r>
      <w:r>
        <w:rPr>
          <w:rFonts w:hint="eastAsia" w:ascii="宋体" w:hAnsi="宋体" w:eastAsia="宋体" w:cs="宋体"/>
          <w:color w:val="000000"/>
        </w:rPr>
        <w:t xml:space="preserve"> ——试料的质量，单位为克（g）</w:t>
      </w:r>
      <w:r>
        <w:rPr>
          <w:rFonts w:hint="eastAsia" w:ascii="宋体" w:hAnsi="宋体" w:eastAsia="宋体" w:cs="宋体"/>
          <w:color w:val="000000"/>
          <w:szCs w:val="21"/>
        </w:rPr>
        <w:t>；</w:t>
      </w:r>
    </w:p>
    <w:p>
      <w:pPr>
        <w:pStyle w:val="48"/>
        <w:ind w:firstLine="420"/>
        <w:rPr>
          <w:rFonts w:hint="eastAsia" w:ascii="宋体" w:hAnsi="宋体" w:eastAsia="宋体" w:cs="宋体"/>
          <w:color w:val="000000"/>
          <w:szCs w:val="21"/>
        </w:rPr>
      </w:pPr>
      <w:r>
        <w:rPr>
          <w:rFonts w:hint="eastAsia" w:ascii="宋体" w:hAnsi="宋体" w:eastAsia="宋体" w:cs="宋体"/>
          <w:i/>
          <w:color w:val="000000"/>
          <w:szCs w:val="21"/>
        </w:rPr>
        <w:t>V</w:t>
      </w:r>
      <w:r>
        <w:rPr>
          <w:rFonts w:hint="eastAsia" w:ascii="宋体" w:hAnsi="宋体" w:eastAsia="宋体" w:cs="宋体"/>
          <w:color w:val="000000"/>
          <w:szCs w:val="21"/>
          <w:vertAlign w:val="subscript"/>
        </w:rPr>
        <w:t>1</w:t>
      </w:r>
      <w:r>
        <w:rPr>
          <w:rFonts w:hint="eastAsia" w:ascii="宋体" w:hAnsi="宋体" w:eastAsia="宋体" w:cs="宋体"/>
          <w:color w:val="000000"/>
        </w:rPr>
        <w:t xml:space="preserve"> ——试液分取的体积，单位为毫升（mL）。</w:t>
      </w:r>
    </w:p>
    <w:p>
      <w:pPr>
        <w:pStyle w:val="48"/>
        <w:ind w:firstLine="420"/>
        <w:rPr>
          <w:rFonts w:hint="eastAsia" w:ascii="宋体" w:hAnsi="宋体" w:eastAsia="宋体" w:cs="宋体"/>
          <w:color w:val="000000"/>
        </w:rPr>
      </w:pPr>
      <w:r>
        <w:rPr>
          <w:rFonts w:hint="eastAsia" w:ascii="宋体" w:hAnsi="宋体" w:eastAsia="宋体" w:cs="宋体"/>
          <w:color w:val="000000"/>
        </w:rPr>
        <w:t>计算结果保留两位有效数字，按GB/T 8170的规定修约。</w:t>
      </w:r>
    </w:p>
    <w:p>
      <w:pPr>
        <w:pStyle w:val="48"/>
        <w:ind w:firstLine="420"/>
        <w:rPr>
          <w:rFonts w:ascii="Times New Roman"/>
          <w:color w:val="000000"/>
        </w:rPr>
      </w:pPr>
    </w:p>
    <w:p>
      <w:pPr>
        <w:pStyle w:val="75"/>
        <w:numPr>
          <w:ilvl w:val="0"/>
          <w:numId w:val="0"/>
        </w:numPr>
        <w:spacing w:before="156" w:after="156"/>
        <w:rPr>
          <w:rFonts w:hint="eastAsia" w:hAnsi="宋体"/>
          <w:color w:val="000000"/>
        </w:rPr>
      </w:pPr>
      <w:r>
        <w:rPr>
          <w:rFonts w:hAnsi="黑体"/>
          <w:color w:val="000000"/>
        </w:rPr>
        <w:t>4.7</w:t>
      </w:r>
      <w:r>
        <w:rPr>
          <w:rFonts w:ascii="Times New Roman"/>
          <w:color w:val="000000"/>
        </w:rPr>
        <w:t>　精密度</w:t>
      </w:r>
    </w:p>
    <w:p>
      <w:pPr>
        <w:pStyle w:val="82"/>
        <w:numPr>
          <w:ilvl w:val="0"/>
          <w:numId w:val="0"/>
        </w:numPr>
        <w:spacing w:before="156" w:beforeLines="50" w:after="156" w:afterLines="50"/>
        <w:rPr>
          <w:rFonts w:ascii="Times New Roman"/>
          <w:color w:val="000000"/>
          <w:kern w:val="2"/>
        </w:rPr>
      </w:pPr>
      <w:r>
        <w:rPr>
          <w:rFonts w:hAnsi="黑体"/>
          <w:color w:val="000000"/>
          <w:kern w:val="2"/>
        </w:rPr>
        <w:t>4.7.</w:t>
      </w:r>
      <w:r>
        <w:rPr>
          <w:rFonts w:hint="eastAsia" w:hAnsi="黑体"/>
          <w:color w:val="000000"/>
          <w:kern w:val="2"/>
          <w:lang w:val="en-US" w:eastAsia="zh-CN"/>
        </w:rPr>
        <w:t>1</w:t>
      </w:r>
      <w:r>
        <w:rPr>
          <w:rFonts w:ascii="Times New Roman"/>
          <w:color w:val="000000"/>
        </w:rPr>
        <w:t>　</w:t>
      </w:r>
      <w:r>
        <w:rPr>
          <w:rFonts w:ascii="Times New Roman"/>
          <w:color w:val="000000"/>
          <w:kern w:val="2"/>
        </w:rPr>
        <w:t>重复性</w:t>
      </w:r>
    </w:p>
    <w:p>
      <w:pPr>
        <w:pStyle w:val="21"/>
        <w:ind w:firstLine="420" w:firstLineChars="200"/>
        <w:jc w:val="left"/>
        <w:rPr>
          <w:rFonts w:ascii="Times New Roman"/>
          <w:color w:val="000000"/>
        </w:rPr>
      </w:pPr>
      <w:r>
        <w:rPr>
          <w:rFonts w:hint="eastAsia" w:hAnsi="宋体"/>
        </w:rPr>
        <w:t>在同一实验室，由同一操作者使用相同设备，按相同的测试方法，并在短时间内对同一被测对象相互独立进行测试获得的两次独立测试结果的测定值，在以下给出的平均值的范围内，这两个测试结果的绝对差值不超过重复性限（</w:t>
      </w:r>
      <w:r>
        <w:rPr>
          <w:rFonts w:hint="eastAsia" w:hAnsi="宋体"/>
          <w:i/>
          <w:iCs/>
        </w:rPr>
        <w:t>r</w:t>
      </w:r>
      <w:r>
        <w:rPr>
          <w:rFonts w:hint="eastAsia" w:hAnsi="宋体"/>
        </w:rPr>
        <w:t>），超过重复性限（</w:t>
      </w:r>
      <w:r>
        <w:rPr>
          <w:rFonts w:hint="eastAsia" w:hAnsi="宋体"/>
          <w:i/>
          <w:iCs/>
        </w:rPr>
        <w:t>r</w:t>
      </w:r>
      <w:r>
        <w:rPr>
          <w:rFonts w:hint="eastAsia" w:hAnsi="宋体"/>
        </w:rPr>
        <w:t>）的情况不超过5%，重复性限（</w:t>
      </w:r>
      <w:r>
        <w:rPr>
          <w:rFonts w:hint="eastAsia" w:hAnsi="宋体"/>
          <w:i/>
          <w:iCs/>
        </w:rPr>
        <w:t>r</w:t>
      </w:r>
      <w:r>
        <w:rPr>
          <w:rFonts w:hint="eastAsia" w:hAnsi="宋体"/>
        </w:rPr>
        <w:t>）按表2数据采用线性内插法或外延法求得。</w:t>
      </w:r>
    </w:p>
    <w:p>
      <w:pPr>
        <w:snapToGrid w:val="0"/>
        <w:spacing w:before="156" w:beforeLines="50" w:after="156" w:afterLines="50"/>
        <w:jc w:val="center"/>
        <w:rPr>
          <w:rFonts w:eastAsia="黑体"/>
          <w:color w:val="000000"/>
        </w:rPr>
      </w:pPr>
      <w:r>
        <w:rPr>
          <w:rFonts w:eastAsia="黑体"/>
          <w:color w:val="000000"/>
        </w:rPr>
        <w:t>表2 </w:t>
      </w:r>
      <w:r>
        <w:rPr>
          <w:rFonts w:hint="eastAsia" w:ascii="Times New Roman" w:hAnsi="Times New Roman" w:eastAsia="黑体" w:cs="Times New Roman"/>
          <w:color w:val="000000"/>
          <w:kern w:val="2"/>
          <w:sz w:val="21"/>
          <w:szCs w:val="24"/>
          <w:lang w:val="en-US" w:eastAsia="zh-CN" w:bidi="ar"/>
        </w:rPr>
        <w:t>重复性限（</w:t>
      </w:r>
      <w:r>
        <w:rPr>
          <w:rFonts w:hint="default" w:ascii="Times New Roman" w:hAnsi="Times New Roman" w:eastAsia="黑体" w:cs="Times New Roman"/>
          <w:color w:val="000000"/>
          <w:kern w:val="2"/>
          <w:sz w:val="21"/>
          <w:szCs w:val="24"/>
          <w:lang w:val="en-US" w:eastAsia="zh-CN" w:bidi="ar"/>
        </w:rPr>
        <w:t>r</w:t>
      </w:r>
      <w:r>
        <w:rPr>
          <w:rFonts w:hint="eastAsia" w:ascii="Times New Roman" w:hAnsi="Times New Roman" w:eastAsia="黑体" w:cs="Times New Roman"/>
          <w:color w:val="000000"/>
          <w:kern w:val="2"/>
          <w:sz w:val="21"/>
          <w:szCs w:val="24"/>
          <w:lang w:val="en-US" w:eastAsia="zh-CN" w:bidi="ar"/>
        </w:rPr>
        <w:t>）</w:t>
      </w:r>
    </w:p>
    <w:tbl>
      <w:tblPr>
        <w:tblStyle w:val="31"/>
        <w:tblW w:w="8947" w:type="dxa"/>
        <w:tblInd w:w="411"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1449"/>
        <w:gridCol w:w="1449"/>
        <w:gridCol w:w="1449"/>
        <w:gridCol w:w="1449"/>
        <w:gridCol w:w="145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01" w:type="dxa"/>
            <w:noWrap w:val="0"/>
            <w:vAlign w:val="center"/>
          </w:tcPr>
          <w:p>
            <w:pPr>
              <w:keepNext w:val="0"/>
              <w:keepLines w:val="0"/>
              <w:suppressLineNumbers w:val="0"/>
              <w:spacing w:before="0" w:beforeAutospacing="0" w:after="0" w:afterAutospacing="0"/>
              <w:ind w:left="0" w:right="0" w:firstLine="420" w:firstLineChars="200"/>
              <w:jc w:val="center"/>
              <w:rPr>
                <w:rFonts w:hint="default" w:ascii="宋体" w:hAnsi="宋体"/>
                <w:color w:val="000000"/>
                <w:sz w:val="18"/>
                <w:szCs w:val="18"/>
              </w:rPr>
            </w:pPr>
            <w:r>
              <w:rPr>
                <w:rFonts w:hint="default" w:ascii="宋体" w:hAnsi="宋体"/>
                <w:i/>
                <w:color w:val="000000"/>
              </w:rPr>
              <w:t>w</w:t>
            </w:r>
            <w:r>
              <w:rPr>
                <w:rFonts w:hint="eastAsia" w:ascii="宋体" w:hAnsi="宋体"/>
                <w:color w:val="000000"/>
                <w:szCs w:val="21"/>
                <w:vertAlign w:val="subscript"/>
              </w:rPr>
              <w:t>Bib</w:t>
            </w:r>
            <w:r>
              <w:rPr>
                <w:rFonts w:hint="default" w:ascii="宋体" w:hAnsi="宋体"/>
                <w:color w:val="000000"/>
                <w:sz w:val="18"/>
                <w:szCs w:val="18"/>
              </w:rPr>
              <w:t>/%</w:t>
            </w:r>
          </w:p>
        </w:tc>
        <w:tc>
          <w:tcPr>
            <w:tcW w:w="144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18"/>
                <w:szCs w:val="18"/>
              </w:rPr>
            </w:pPr>
            <w:r>
              <w:rPr>
                <w:rFonts w:hint="eastAsia" w:ascii="宋体" w:hAnsi="宋体" w:eastAsia="宋体" w:cs="宋体"/>
                <w:color w:val="000000"/>
                <w:sz w:val="18"/>
                <w:szCs w:val="18"/>
              </w:rPr>
              <w:t>0.0032</w:t>
            </w:r>
          </w:p>
        </w:tc>
        <w:tc>
          <w:tcPr>
            <w:tcW w:w="144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18"/>
                <w:szCs w:val="18"/>
              </w:rPr>
            </w:pPr>
            <w:r>
              <w:rPr>
                <w:rFonts w:hint="eastAsia" w:ascii="宋体" w:hAnsi="宋体" w:eastAsia="宋体" w:cs="宋体"/>
                <w:color w:val="000000"/>
                <w:sz w:val="18"/>
                <w:szCs w:val="18"/>
              </w:rPr>
              <w:t>0.063</w:t>
            </w:r>
          </w:p>
        </w:tc>
        <w:tc>
          <w:tcPr>
            <w:tcW w:w="144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18"/>
                <w:szCs w:val="18"/>
              </w:rPr>
            </w:pPr>
            <w:r>
              <w:rPr>
                <w:rFonts w:hint="eastAsia" w:ascii="宋体" w:hAnsi="宋体" w:eastAsia="宋体" w:cs="宋体"/>
                <w:color w:val="000000"/>
                <w:sz w:val="18"/>
                <w:szCs w:val="18"/>
              </w:rPr>
              <w:t>0.11</w:t>
            </w:r>
          </w:p>
        </w:tc>
        <w:tc>
          <w:tcPr>
            <w:tcW w:w="144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18"/>
                <w:szCs w:val="18"/>
              </w:rPr>
            </w:pPr>
            <w:r>
              <w:rPr>
                <w:rFonts w:hint="eastAsia" w:ascii="宋体" w:hAnsi="宋体" w:eastAsia="宋体" w:cs="宋体"/>
                <w:color w:val="000000"/>
                <w:sz w:val="18"/>
                <w:szCs w:val="18"/>
              </w:rPr>
              <w:t>0.21</w:t>
            </w:r>
          </w:p>
        </w:tc>
        <w:tc>
          <w:tcPr>
            <w:tcW w:w="145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18"/>
                <w:szCs w:val="18"/>
              </w:rPr>
            </w:pPr>
            <w:r>
              <w:rPr>
                <w:rFonts w:hint="eastAsia" w:ascii="宋体" w:hAnsi="宋体" w:eastAsia="宋体" w:cs="宋体"/>
                <w:color w:val="000000"/>
                <w:sz w:val="18"/>
                <w:szCs w:val="18"/>
              </w:rPr>
              <w:t>0.30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1701" w:type="dxa"/>
            <w:noWrap w:val="0"/>
            <w:vAlign w:val="center"/>
          </w:tcPr>
          <w:p>
            <w:pPr>
              <w:keepNext w:val="0"/>
              <w:keepLines w:val="0"/>
              <w:suppressLineNumbers w:val="0"/>
              <w:spacing w:before="0" w:beforeAutospacing="0" w:after="0" w:afterAutospacing="0"/>
              <w:ind w:left="0" w:right="0" w:firstLine="360" w:firstLineChars="200"/>
              <w:jc w:val="center"/>
              <w:rPr>
                <w:rFonts w:hint="default" w:ascii="宋体" w:hAnsi="宋体"/>
                <w:color w:val="000000"/>
                <w:sz w:val="18"/>
                <w:szCs w:val="18"/>
              </w:rPr>
            </w:pPr>
            <w:r>
              <w:rPr>
                <w:rFonts w:hint="default" w:ascii="宋体" w:hAnsi="宋体"/>
                <w:i/>
                <w:iCs/>
                <w:color w:val="000000"/>
                <w:sz w:val="18"/>
                <w:szCs w:val="18"/>
              </w:rPr>
              <w:t>r</w:t>
            </w:r>
            <w:r>
              <w:rPr>
                <w:rFonts w:hint="default" w:ascii="宋体" w:hAnsi="宋体"/>
                <w:color w:val="000000"/>
                <w:sz w:val="18"/>
                <w:szCs w:val="18"/>
              </w:rPr>
              <w:t>/%</w:t>
            </w:r>
          </w:p>
        </w:tc>
        <w:tc>
          <w:tcPr>
            <w:tcW w:w="144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18"/>
                <w:szCs w:val="18"/>
              </w:rPr>
            </w:pPr>
            <w:r>
              <w:rPr>
                <w:rFonts w:hint="eastAsia" w:ascii="宋体" w:hAnsi="宋体" w:eastAsia="宋体" w:cs="宋体"/>
                <w:color w:val="000000"/>
                <w:sz w:val="18"/>
                <w:szCs w:val="18"/>
              </w:rPr>
              <w:t>0.0004</w:t>
            </w:r>
          </w:p>
        </w:tc>
        <w:tc>
          <w:tcPr>
            <w:tcW w:w="144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18"/>
                <w:szCs w:val="18"/>
              </w:rPr>
            </w:pPr>
            <w:r>
              <w:rPr>
                <w:rFonts w:hint="eastAsia" w:ascii="宋体" w:hAnsi="宋体" w:eastAsia="宋体" w:cs="宋体"/>
                <w:color w:val="000000"/>
                <w:sz w:val="18"/>
                <w:szCs w:val="18"/>
              </w:rPr>
              <w:t>0.006</w:t>
            </w:r>
          </w:p>
        </w:tc>
        <w:tc>
          <w:tcPr>
            <w:tcW w:w="144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18"/>
                <w:szCs w:val="18"/>
              </w:rPr>
            </w:pPr>
            <w:r>
              <w:rPr>
                <w:rFonts w:hint="eastAsia" w:ascii="宋体" w:hAnsi="宋体" w:eastAsia="宋体" w:cs="宋体"/>
                <w:color w:val="000000"/>
                <w:sz w:val="18"/>
                <w:szCs w:val="18"/>
              </w:rPr>
              <w:t>0.02</w:t>
            </w:r>
          </w:p>
        </w:tc>
        <w:tc>
          <w:tcPr>
            <w:tcW w:w="144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18"/>
                <w:szCs w:val="18"/>
              </w:rPr>
            </w:pPr>
            <w:r>
              <w:rPr>
                <w:rFonts w:hint="eastAsia" w:ascii="宋体" w:hAnsi="宋体" w:eastAsia="宋体" w:cs="宋体"/>
                <w:color w:val="000000"/>
                <w:sz w:val="18"/>
                <w:szCs w:val="18"/>
              </w:rPr>
              <w:t>0.02</w:t>
            </w:r>
          </w:p>
        </w:tc>
        <w:tc>
          <w:tcPr>
            <w:tcW w:w="145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18"/>
                <w:szCs w:val="18"/>
              </w:rPr>
            </w:pPr>
            <w:r>
              <w:rPr>
                <w:rFonts w:hint="eastAsia" w:ascii="宋体" w:hAnsi="宋体" w:eastAsia="宋体" w:cs="宋体"/>
                <w:color w:val="000000"/>
                <w:sz w:val="18"/>
                <w:szCs w:val="18"/>
              </w:rPr>
              <w:t>0.03</w:t>
            </w:r>
          </w:p>
        </w:tc>
      </w:tr>
    </w:tbl>
    <w:p>
      <w:pPr>
        <w:snapToGrid w:val="0"/>
        <w:jc w:val="center"/>
        <w:rPr>
          <w:rFonts w:eastAsia="黑体"/>
          <w:color w:val="000000"/>
        </w:rPr>
      </w:pPr>
    </w:p>
    <w:p>
      <w:pPr>
        <w:pStyle w:val="82"/>
        <w:numPr>
          <w:ilvl w:val="0"/>
          <w:numId w:val="0"/>
        </w:numPr>
        <w:spacing w:before="156" w:beforeLines="50" w:after="156" w:afterLines="50"/>
        <w:rPr>
          <w:rFonts w:ascii="Times New Roman"/>
          <w:color w:val="000000"/>
          <w:kern w:val="2"/>
        </w:rPr>
      </w:pPr>
      <w:r>
        <w:rPr>
          <w:rFonts w:hAnsi="黑体"/>
          <w:color w:val="000000"/>
          <w:kern w:val="2"/>
        </w:rPr>
        <w:t>4.7.3</w:t>
      </w:r>
      <w:r>
        <w:rPr>
          <w:rFonts w:ascii="Times New Roman"/>
          <w:color w:val="000000"/>
        </w:rPr>
        <w:t>　</w:t>
      </w:r>
      <w:r>
        <w:rPr>
          <w:rFonts w:hint="eastAsia" w:ascii="Times New Roman"/>
          <w:color w:val="000000"/>
          <w:kern w:val="2"/>
        </w:rPr>
        <w:t>再现性</w:t>
      </w:r>
    </w:p>
    <w:p>
      <w:pPr>
        <w:pStyle w:val="21"/>
        <w:ind w:firstLine="420"/>
        <w:rPr>
          <w:rFonts w:hAnsi="宋体"/>
        </w:rPr>
      </w:pPr>
      <w:r>
        <w:rPr>
          <w:rFonts w:hint="eastAsia" w:hAnsi="宋体"/>
        </w:rPr>
        <w:t>在不同的实验室，由不同的操作者使用不同的设备，按相同的测试方法，对同一被测对象相互独立进行测试获得的两次独立测试结果的测定值，在以下给出的平均值的范围内，这两个测试结果的绝对差值不超过再现性限（</w:t>
      </w:r>
      <w:r>
        <w:rPr>
          <w:rFonts w:hint="eastAsia" w:hAnsi="宋体"/>
          <w:i/>
          <w:iCs/>
        </w:rPr>
        <w:t>R</w:t>
      </w:r>
      <w:r>
        <w:rPr>
          <w:rFonts w:hint="eastAsia" w:hAnsi="宋体"/>
        </w:rPr>
        <w:t>），超过再现性限（</w:t>
      </w:r>
      <w:r>
        <w:rPr>
          <w:rFonts w:hint="eastAsia" w:hAnsi="宋体"/>
          <w:i/>
          <w:iCs/>
        </w:rPr>
        <w:t>R</w:t>
      </w:r>
      <w:r>
        <w:rPr>
          <w:rFonts w:hint="eastAsia" w:hAnsi="宋体"/>
        </w:rPr>
        <w:t>）的情况不超过5%，再现性限（</w:t>
      </w:r>
      <w:r>
        <w:rPr>
          <w:rFonts w:hint="eastAsia" w:hAnsi="宋体"/>
          <w:i/>
          <w:iCs/>
        </w:rPr>
        <w:t>R</w:t>
      </w:r>
      <w:r>
        <w:rPr>
          <w:rFonts w:hint="eastAsia" w:hAnsi="宋体"/>
        </w:rPr>
        <w:t>）按表3数据采用线性内插法或外延法求得。</w:t>
      </w:r>
    </w:p>
    <w:p>
      <w:pPr>
        <w:widowControl/>
        <w:spacing w:before="156" w:beforeLines="50" w:after="156" w:afterLines="50"/>
        <w:ind w:left="181"/>
        <w:jc w:val="center"/>
        <w:rPr>
          <w:rFonts w:eastAsia="黑体"/>
          <w:color w:val="000000"/>
        </w:rPr>
      </w:pPr>
      <w:r>
        <w:rPr>
          <w:rFonts w:eastAsia="黑体"/>
          <w:color w:val="000000"/>
          <w:kern w:val="0"/>
          <w:szCs w:val="20"/>
        </w:rPr>
        <w:t>表3</w:t>
      </w:r>
      <w:r>
        <w:rPr>
          <w:rFonts w:eastAsia="黑体"/>
          <w:color w:val="000000"/>
        </w:rPr>
        <w:t>　</w:t>
      </w:r>
      <w:r>
        <w:rPr>
          <w:rFonts w:hint="eastAsia" w:ascii="Times New Roman" w:hAnsi="Times New Roman" w:eastAsia="黑体" w:cs="Times New Roman"/>
          <w:color w:val="000000"/>
          <w:kern w:val="2"/>
          <w:sz w:val="21"/>
          <w:szCs w:val="24"/>
          <w:lang w:val="en-US" w:eastAsia="zh-CN" w:bidi="ar"/>
        </w:rPr>
        <w:t>再现性限（</w:t>
      </w:r>
      <w:r>
        <w:rPr>
          <w:rFonts w:hint="default" w:ascii="Times New Roman" w:hAnsi="Times New Roman" w:eastAsia="黑体" w:cs="Times New Roman"/>
          <w:color w:val="000000"/>
          <w:kern w:val="2"/>
          <w:sz w:val="21"/>
          <w:szCs w:val="24"/>
          <w:lang w:val="en-US" w:eastAsia="zh-CN" w:bidi="ar"/>
        </w:rPr>
        <w:t>R</w:t>
      </w:r>
      <w:r>
        <w:rPr>
          <w:rFonts w:hint="eastAsia" w:ascii="Times New Roman" w:hAnsi="Times New Roman" w:eastAsia="黑体" w:cs="Times New Roman"/>
          <w:color w:val="000000"/>
          <w:kern w:val="2"/>
          <w:sz w:val="21"/>
          <w:szCs w:val="24"/>
          <w:lang w:val="en-US" w:eastAsia="zh-CN" w:bidi="ar"/>
        </w:rPr>
        <w:t>）</w:t>
      </w:r>
    </w:p>
    <w:tbl>
      <w:tblPr>
        <w:tblStyle w:val="31"/>
        <w:tblW w:w="8935" w:type="dxa"/>
        <w:tblInd w:w="411"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1446"/>
        <w:gridCol w:w="1446"/>
        <w:gridCol w:w="1446"/>
        <w:gridCol w:w="1446"/>
        <w:gridCol w:w="145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01" w:type="dxa"/>
            <w:noWrap w:val="0"/>
            <w:vAlign w:val="center"/>
          </w:tcPr>
          <w:p>
            <w:pPr>
              <w:keepNext w:val="0"/>
              <w:keepLines w:val="0"/>
              <w:suppressLineNumbers w:val="0"/>
              <w:spacing w:before="0" w:beforeAutospacing="0" w:after="0" w:afterAutospacing="0"/>
              <w:ind w:left="0" w:right="0" w:firstLine="420" w:firstLineChars="200"/>
              <w:jc w:val="center"/>
              <w:rPr>
                <w:rFonts w:hint="default" w:ascii="宋体" w:hAnsi="宋体"/>
                <w:color w:val="000000"/>
                <w:sz w:val="18"/>
                <w:szCs w:val="18"/>
              </w:rPr>
            </w:pPr>
            <w:r>
              <w:rPr>
                <w:rFonts w:hint="default" w:ascii="宋体" w:hAnsi="宋体"/>
                <w:i/>
                <w:color w:val="000000"/>
              </w:rPr>
              <w:t>w</w:t>
            </w:r>
            <w:r>
              <w:rPr>
                <w:rFonts w:hint="eastAsia" w:ascii="宋体" w:hAnsi="宋体"/>
                <w:color w:val="000000"/>
                <w:szCs w:val="21"/>
                <w:vertAlign w:val="subscript"/>
              </w:rPr>
              <w:t>bI</w:t>
            </w:r>
            <w:r>
              <w:rPr>
                <w:rFonts w:hint="default" w:ascii="宋体" w:hAnsi="宋体"/>
                <w:color w:val="000000"/>
                <w:sz w:val="18"/>
                <w:szCs w:val="18"/>
              </w:rPr>
              <w:t>/%</w:t>
            </w:r>
          </w:p>
        </w:tc>
        <w:tc>
          <w:tcPr>
            <w:tcW w:w="144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18"/>
                <w:szCs w:val="18"/>
              </w:rPr>
            </w:pPr>
            <w:r>
              <w:rPr>
                <w:rFonts w:hint="eastAsia" w:ascii="宋体" w:hAnsi="宋体" w:eastAsia="宋体" w:cs="宋体"/>
                <w:color w:val="000000"/>
                <w:sz w:val="18"/>
                <w:szCs w:val="18"/>
              </w:rPr>
              <w:t>0.0032</w:t>
            </w:r>
          </w:p>
        </w:tc>
        <w:tc>
          <w:tcPr>
            <w:tcW w:w="144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18"/>
                <w:szCs w:val="18"/>
              </w:rPr>
            </w:pPr>
            <w:r>
              <w:rPr>
                <w:rFonts w:hint="eastAsia" w:ascii="宋体" w:hAnsi="宋体" w:eastAsia="宋体" w:cs="宋体"/>
                <w:color w:val="000000"/>
                <w:sz w:val="18"/>
                <w:szCs w:val="18"/>
              </w:rPr>
              <w:t>0.063</w:t>
            </w:r>
          </w:p>
        </w:tc>
        <w:tc>
          <w:tcPr>
            <w:tcW w:w="144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18"/>
                <w:szCs w:val="18"/>
              </w:rPr>
            </w:pPr>
            <w:r>
              <w:rPr>
                <w:rFonts w:hint="eastAsia" w:ascii="宋体" w:hAnsi="宋体" w:eastAsia="宋体" w:cs="宋体"/>
                <w:color w:val="000000"/>
                <w:sz w:val="18"/>
                <w:szCs w:val="18"/>
              </w:rPr>
              <w:t>0.11</w:t>
            </w:r>
          </w:p>
        </w:tc>
        <w:tc>
          <w:tcPr>
            <w:tcW w:w="144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18"/>
                <w:szCs w:val="18"/>
              </w:rPr>
            </w:pPr>
            <w:r>
              <w:rPr>
                <w:rFonts w:hint="eastAsia" w:ascii="宋体" w:hAnsi="宋体" w:eastAsia="宋体" w:cs="宋体"/>
                <w:color w:val="000000"/>
                <w:sz w:val="18"/>
                <w:szCs w:val="18"/>
              </w:rPr>
              <w:t>0.21</w:t>
            </w:r>
          </w:p>
        </w:tc>
        <w:tc>
          <w:tcPr>
            <w:tcW w:w="145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18"/>
                <w:szCs w:val="18"/>
              </w:rPr>
            </w:pPr>
            <w:r>
              <w:rPr>
                <w:rFonts w:hint="eastAsia" w:ascii="宋体" w:hAnsi="宋体" w:eastAsia="宋体" w:cs="宋体"/>
                <w:color w:val="000000"/>
                <w:sz w:val="18"/>
                <w:szCs w:val="18"/>
              </w:rPr>
              <w:t>0.30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1701" w:type="dxa"/>
            <w:noWrap w:val="0"/>
            <w:vAlign w:val="center"/>
          </w:tcPr>
          <w:p>
            <w:pPr>
              <w:keepNext w:val="0"/>
              <w:keepLines w:val="0"/>
              <w:suppressLineNumbers w:val="0"/>
              <w:spacing w:before="0" w:beforeAutospacing="0" w:after="0" w:afterAutospacing="0"/>
              <w:ind w:left="0" w:right="0" w:firstLine="360" w:firstLineChars="200"/>
              <w:jc w:val="center"/>
              <w:rPr>
                <w:rFonts w:hint="eastAsia" w:ascii="宋体" w:hAnsi="宋体" w:eastAsia="宋体" w:cs="宋体"/>
                <w:color w:val="000000"/>
                <w:sz w:val="18"/>
                <w:szCs w:val="18"/>
              </w:rPr>
            </w:pPr>
            <w:r>
              <w:rPr>
                <w:rFonts w:hint="eastAsia" w:ascii="宋体" w:hAnsi="宋体" w:eastAsia="宋体" w:cs="宋体"/>
                <w:i/>
                <w:iCs/>
                <w:color w:val="000000"/>
                <w:sz w:val="18"/>
                <w:szCs w:val="18"/>
              </w:rPr>
              <w:t>R</w:t>
            </w:r>
            <w:r>
              <w:rPr>
                <w:rFonts w:hint="eastAsia" w:ascii="宋体" w:hAnsi="宋体" w:eastAsia="宋体" w:cs="宋体"/>
                <w:color w:val="000000"/>
                <w:sz w:val="18"/>
                <w:szCs w:val="18"/>
              </w:rPr>
              <w:t>/%</w:t>
            </w:r>
          </w:p>
        </w:tc>
        <w:tc>
          <w:tcPr>
            <w:tcW w:w="144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18"/>
                <w:szCs w:val="18"/>
                <w:lang w:eastAsia="zh-CN"/>
              </w:rPr>
            </w:pPr>
            <w:r>
              <w:rPr>
                <w:rFonts w:hint="eastAsia" w:ascii="宋体" w:hAnsi="宋体" w:eastAsia="宋体" w:cs="宋体"/>
                <w:color w:val="000000"/>
                <w:sz w:val="18"/>
                <w:szCs w:val="18"/>
              </w:rPr>
              <w:t>0.000</w:t>
            </w:r>
            <w:r>
              <w:rPr>
                <w:rFonts w:hint="eastAsia" w:ascii="宋体" w:hAnsi="宋体" w:cs="宋体"/>
                <w:color w:val="000000"/>
                <w:sz w:val="18"/>
                <w:szCs w:val="18"/>
                <w:lang w:val="en-US" w:eastAsia="zh-CN"/>
              </w:rPr>
              <w:t>6</w:t>
            </w:r>
          </w:p>
        </w:tc>
        <w:tc>
          <w:tcPr>
            <w:tcW w:w="144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18"/>
                <w:szCs w:val="18"/>
              </w:rPr>
            </w:pPr>
            <w:r>
              <w:rPr>
                <w:rFonts w:hint="eastAsia" w:ascii="宋体" w:hAnsi="宋体" w:eastAsia="宋体" w:cs="宋体"/>
                <w:color w:val="000000"/>
                <w:sz w:val="18"/>
                <w:szCs w:val="18"/>
              </w:rPr>
              <w:t>0.008</w:t>
            </w:r>
          </w:p>
        </w:tc>
        <w:tc>
          <w:tcPr>
            <w:tcW w:w="144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18"/>
                <w:szCs w:val="18"/>
              </w:rPr>
            </w:pPr>
            <w:r>
              <w:rPr>
                <w:rFonts w:hint="eastAsia" w:ascii="宋体" w:hAnsi="宋体" w:eastAsia="宋体" w:cs="宋体"/>
                <w:color w:val="000000"/>
                <w:sz w:val="18"/>
                <w:szCs w:val="18"/>
              </w:rPr>
              <w:t>0.02</w:t>
            </w:r>
          </w:p>
        </w:tc>
        <w:tc>
          <w:tcPr>
            <w:tcW w:w="144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18"/>
                <w:szCs w:val="18"/>
              </w:rPr>
            </w:pPr>
            <w:r>
              <w:rPr>
                <w:rFonts w:hint="eastAsia" w:ascii="宋体" w:hAnsi="宋体" w:eastAsia="宋体" w:cs="宋体"/>
                <w:color w:val="000000"/>
                <w:sz w:val="18"/>
                <w:szCs w:val="18"/>
              </w:rPr>
              <w:t>0.03</w:t>
            </w:r>
          </w:p>
        </w:tc>
        <w:tc>
          <w:tcPr>
            <w:tcW w:w="145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18"/>
                <w:szCs w:val="18"/>
              </w:rPr>
            </w:pPr>
            <w:r>
              <w:rPr>
                <w:rFonts w:hint="eastAsia" w:ascii="宋体" w:hAnsi="宋体" w:eastAsia="宋体" w:cs="宋体"/>
                <w:color w:val="000000"/>
                <w:sz w:val="18"/>
                <w:szCs w:val="18"/>
              </w:rPr>
              <w:t>0.04</w:t>
            </w:r>
          </w:p>
        </w:tc>
      </w:tr>
    </w:tbl>
    <w:p>
      <w:pPr>
        <w:widowControl/>
        <w:ind w:left="181"/>
        <w:jc w:val="center"/>
        <w:rPr>
          <w:rFonts w:eastAsia="黑体"/>
          <w:color w:val="000000"/>
          <w:kern w:val="0"/>
          <w:szCs w:val="20"/>
        </w:rPr>
      </w:pPr>
    </w:p>
    <w:p>
      <w:pPr>
        <w:pStyle w:val="75"/>
        <w:numPr>
          <w:ilvl w:val="0"/>
          <w:numId w:val="0"/>
        </w:numPr>
        <w:spacing w:before="156" w:after="156"/>
        <w:rPr>
          <w:rFonts w:hAnsi="黑体"/>
          <w:szCs w:val="21"/>
        </w:rPr>
      </w:pPr>
      <w:r>
        <w:rPr>
          <w:rFonts w:hint="eastAsia" w:hAnsi="黑体"/>
          <w:szCs w:val="21"/>
        </w:rPr>
        <w:t>5</w:t>
      </w:r>
      <w:r>
        <w:rPr>
          <w:rFonts w:hint="eastAsia" w:hAnsi="黑体"/>
          <w:szCs w:val="21"/>
          <w:lang w:val="en-US" w:eastAsia="zh-CN"/>
        </w:rPr>
        <w:t xml:space="preserve">  </w:t>
      </w:r>
      <w:r>
        <w:rPr>
          <w:rFonts w:hint="eastAsia" w:hAnsi="黑体"/>
          <w:szCs w:val="21"/>
        </w:rPr>
        <w:t>方法</w:t>
      </w:r>
      <w:r>
        <w:rPr>
          <w:rFonts w:hint="eastAsia" w:hAnsi="黑体"/>
          <w:szCs w:val="21"/>
          <w:lang w:val="en-US" w:eastAsia="zh-CN"/>
        </w:rPr>
        <w:t>二</w:t>
      </w:r>
      <w:r>
        <w:rPr>
          <w:rFonts w:hint="eastAsia" w:hAnsi="黑体"/>
          <w:szCs w:val="21"/>
        </w:rPr>
        <w:t>：火焰原子</w:t>
      </w:r>
      <w:r>
        <w:rPr>
          <w:rFonts w:hAnsi="黑体"/>
          <w:szCs w:val="21"/>
        </w:rPr>
        <w:t>吸收</w:t>
      </w:r>
      <w:r>
        <w:rPr>
          <w:rFonts w:hint="eastAsia" w:hAnsi="黑体"/>
          <w:szCs w:val="21"/>
        </w:rPr>
        <w:t>光谱法</w:t>
      </w:r>
    </w:p>
    <w:p>
      <w:pPr>
        <w:pStyle w:val="75"/>
        <w:numPr>
          <w:ilvl w:val="0"/>
          <w:numId w:val="0"/>
        </w:numPr>
        <w:spacing w:before="156" w:after="156"/>
        <w:rPr>
          <w:rFonts w:ascii="Times New Roman"/>
          <w:szCs w:val="21"/>
        </w:rPr>
      </w:pPr>
      <w:r>
        <w:rPr>
          <w:rFonts w:hint="eastAsia" w:hAnsi="黑体"/>
        </w:rPr>
        <w:t>5</w:t>
      </w:r>
      <w:r>
        <w:rPr>
          <w:rFonts w:hAnsi="黑体"/>
        </w:rPr>
        <w:t>.1</w:t>
      </w:r>
      <w:r>
        <w:rPr>
          <w:rFonts w:hint="eastAsia" w:ascii="Times New Roman"/>
          <w:szCs w:val="21"/>
        </w:rPr>
        <w:t>原理</w:t>
      </w:r>
    </w:p>
    <w:p>
      <w:pPr>
        <w:widowControl/>
        <w:shd w:val="clear" w:color="auto" w:fill="FFFFFF"/>
        <w:ind w:firstLine="420" w:firstLineChars="200"/>
        <w:jc w:val="left"/>
        <w:rPr>
          <w:szCs w:val="21"/>
        </w:rPr>
      </w:pPr>
      <w:r>
        <w:rPr>
          <w:rFonts w:hint="eastAsia" w:ascii="宋体" w:hAnsi="宋体"/>
          <w:color w:val="000000"/>
          <w:kern w:val="0"/>
          <w:szCs w:val="22"/>
        </w:rPr>
        <w:t>试样在沸水浴上以盐酸分解，加入硝酸，高氯酸加热溶解至冒浓白烟，冷却，在硝酸介质中，于原子吸收光谱仪波长223.1nm处，以空气-乙炔火焰测量铋的吸光度，用工作曲线法计算铋的含量。</w:t>
      </w:r>
    </w:p>
    <w:p>
      <w:pPr>
        <w:spacing w:line="360" w:lineRule="auto"/>
        <w:rPr>
          <w:rFonts w:hint="default" w:eastAsia="黑体"/>
          <w:szCs w:val="21"/>
          <w:lang w:val="en-US" w:eastAsia="zh-CN"/>
        </w:rPr>
      </w:pPr>
      <w:r>
        <w:rPr>
          <w:rFonts w:hint="eastAsia" w:ascii="黑体" w:hAnsi="黑体" w:eastAsia="黑体"/>
        </w:rPr>
        <w:t>5</w:t>
      </w:r>
      <w:r>
        <w:rPr>
          <w:rFonts w:ascii="黑体" w:hAnsi="黑体" w:eastAsia="黑体"/>
        </w:rPr>
        <w:t>.2</w:t>
      </w:r>
      <w:r>
        <w:rPr>
          <w:rFonts w:hint="eastAsia" w:eastAsia="黑体"/>
          <w:szCs w:val="21"/>
        </w:rPr>
        <w:t>试剂</w:t>
      </w:r>
      <w:r>
        <w:rPr>
          <w:rFonts w:hint="eastAsia" w:eastAsia="黑体"/>
          <w:szCs w:val="21"/>
          <w:lang w:val="en-US" w:eastAsia="zh-CN"/>
        </w:rPr>
        <w:t>或材料</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Times New Roman"/>
          <w:sz w:val="21"/>
          <w:szCs w:val="20"/>
          <w:lang w:val="en-US" w:eastAsia="zh-CN" w:bidi="ar"/>
        </w:rPr>
      </w:pPr>
      <w:r>
        <w:rPr>
          <w:rFonts w:hint="eastAsia" w:ascii="宋体" w:hAnsi="宋体" w:eastAsia="宋体" w:cs="Times New Roman"/>
          <w:color w:val="000000"/>
          <w:kern w:val="0"/>
          <w:szCs w:val="22"/>
        </w:rPr>
        <w:t>除另有说明，</w:t>
      </w:r>
      <w:r>
        <w:rPr>
          <w:rFonts w:hint="eastAsia" w:ascii="宋体" w:hAnsi="宋体" w:eastAsia="宋体" w:cs="Times New Roman"/>
          <w:sz w:val="21"/>
          <w:szCs w:val="20"/>
          <w:lang w:val="en-US" w:eastAsia="zh-CN" w:bidi="ar"/>
        </w:rPr>
        <w:t>在分析中仅使用确认为分析纯的试剂。</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Times New Roman"/>
          <w:sz w:val="21"/>
          <w:szCs w:val="20"/>
          <w:lang w:val="en-US" w:eastAsia="zh-CN" w:bidi="ar"/>
        </w:rPr>
      </w:pPr>
      <w:r>
        <w:rPr>
          <w:rFonts w:hint="eastAsia" w:ascii="黑体" w:hAnsi="黑体" w:eastAsia="黑体"/>
        </w:rPr>
        <w:t>5</w:t>
      </w:r>
      <w:r>
        <w:rPr>
          <w:rFonts w:ascii="黑体" w:hAnsi="黑体" w:eastAsia="黑体"/>
        </w:rPr>
        <w:t>.2.1</w:t>
      </w:r>
      <w:r>
        <w:rPr>
          <w:rFonts w:hint="eastAsia" w:ascii="黑体" w:hAnsi="黑体" w:eastAsia="黑体"/>
          <w:lang w:val="en-US" w:eastAsia="zh-CN"/>
        </w:rPr>
        <w:t xml:space="preserve">  </w:t>
      </w:r>
      <w:r>
        <w:rPr>
          <w:rFonts w:hint="eastAsia" w:ascii="宋体" w:hAnsi="宋体" w:eastAsia="宋体" w:cs="Times New Roman"/>
          <w:color w:val="000000"/>
          <w:kern w:val="2"/>
          <w:sz w:val="21"/>
          <w:szCs w:val="24"/>
          <w:lang w:val="en-US" w:eastAsia="zh-CN" w:bidi="ar"/>
        </w:rPr>
        <w:t>水，GB/T 6682，二级。</w:t>
      </w:r>
    </w:p>
    <w:p>
      <w:pPr>
        <w:keepNext w:val="0"/>
        <w:keepLines w:val="0"/>
        <w:pageBreakBefore w:val="0"/>
        <w:widowControl w:val="0"/>
        <w:kinsoku/>
        <w:wordWrap/>
        <w:overflowPunct/>
        <w:topLinePunct w:val="0"/>
        <w:autoSpaceDE/>
        <w:autoSpaceDN/>
        <w:bidi w:val="0"/>
        <w:adjustRightInd/>
        <w:snapToGrid/>
        <w:spacing w:line="240" w:lineRule="auto"/>
        <w:textAlignment w:val="auto"/>
        <w:rPr>
          <w:kern w:val="0"/>
          <w:szCs w:val="20"/>
        </w:rPr>
      </w:pPr>
      <w:r>
        <w:rPr>
          <w:rFonts w:hint="eastAsia" w:ascii="黑体" w:hAnsi="黑体" w:eastAsia="黑体"/>
        </w:rPr>
        <w:t>5</w:t>
      </w:r>
      <w:r>
        <w:rPr>
          <w:rFonts w:ascii="黑体" w:hAnsi="黑体" w:eastAsia="黑体"/>
        </w:rPr>
        <w:t>.2.</w:t>
      </w:r>
      <w:r>
        <w:rPr>
          <w:rFonts w:hint="eastAsia" w:ascii="黑体" w:hAnsi="黑体" w:eastAsia="黑体"/>
          <w:lang w:val="en-US" w:eastAsia="zh-CN"/>
        </w:rPr>
        <w:t xml:space="preserve">2  </w:t>
      </w:r>
      <w:r>
        <w:rPr>
          <w:rFonts w:hint="eastAsia"/>
          <w:kern w:val="0"/>
          <w:szCs w:val="21"/>
        </w:rPr>
        <w:t>盐酸</w:t>
      </w:r>
      <w:r>
        <w:rPr>
          <w:rFonts w:hint="default" w:ascii="Times New Roman" w:hAnsi="Times New Roman" w:eastAsia="宋体" w:cs="Times New Roman"/>
          <w:color w:val="000000"/>
          <w:kern w:val="2"/>
          <w:sz w:val="21"/>
          <w:szCs w:val="24"/>
          <w:lang w:val="en-US" w:eastAsia="zh-CN" w:bidi="ar"/>
        </w:rPr>
        <w:t>(</w:t>
      </w:r>
      <w:r>
        <w:rPr>
          <w:rFonts w:hint="eastAsia" w:ascii="宋体" w:hAnsi="宋体" w:eastAsia="宋体" w:cs="Times New Roman"/>
          <w:color w:val="000000"/>
          <w:kern w:val="2"/>
          <w:sz w:val="21"/>
          <w:szCs w:val="24"/>
          <w:lang w:val="en-US" w:eastAsia="zh-CN" w:bidi="ar"/>
        </w:rPr>
        <w:t>ρ=l.19</w:t>
      </w:r>
      <w:r>
        <w:rPr>
          <w:rFonts w:hint="eastAsia" w:ascii="宋体" w:hAnsi="宋体" w:eastAsia="宋体" w:cs="Times New Roman"/>
          <w:kern w:val="2"/>
          <w:sz w:val="21"/>
          <w:szCs w:val="24"/>
          <w:lang w:val="en-US" w:eastAsia="zh-CN" w:bidi="ar"/>
        </w:rPr>
        <w:t> </w:t>
      </w:r>
      <w:r>
        <w:rPr>
          <w:rFonts w:hint="eastAsia" w:ascii="宋体" w:hAnsi="宋体" w:eastAsia="宋体" w:cs="Times New Roman"/>
          <w:color w:val="000000"/>
          <w:kern w:val="2"/>
          <w:sz w:val="21"/>
          <w:szCs w:val="24"/>
          <w:lang w:val="en-US" w:eastAsia="zh-CN" w:bidi="ar"/>
        </w:rPr>
        <w:t>g/mL)</w:t>
      </w:r>
      <w:r>
        <w:rPr>
          <w:rFonts w:hint="eastAsia"/>
          <w:kern w:val="0"/>
          <w:szCs w:val="21"/>
        </w:rPr>
        <w:t>。</w:t>
      </w:r>
    </w:p>
    <w:p>
      <w:pPr>
        <w:keepNext w:val="0"/>
        <w:keepLines w:val="0"/>
        <w:pageBreakBefore w:val="0"/>
        <w:widowControl w:val="0"/>
        <w:kinsoku/>
        <w:wordWrap/>
        <w:overflowPunct/>
        <w:topLinePunct w:val="0"/>
        <w:autoSpaceDE/>
        <w:autoSpaceDN/>
        <w:bidi w:val="0"/>
        <w:adjustRightInd/>
        <w:snapToGrid/>
        <w:spacing w:line="240" w:lineRule="auto"/>
        <w:textAlignment w:val="auto"/>
        <w:rPr>
          <w:kern w:val="0"/>
          <w:szCs w:val="20"/>
        </w:rPr>
      </w:pPr>
      <w:r>
        <w:rPr>
          <w:rFonts w:hint="eastAsia" w:ascii="黑体" w:hAnsi="黑体" w:eastAsia="黑体"/>
        </w:rPr>
        <w:t>5</w:t>
      </w:r>
      <w:r>
        <w:rPr>
          <w:rFonts w:ascii="黑体" w:hAnsi="黑体" w:eastAsia="黑体"/>
        </w:rPr>
        <w:t>.2.</w:t>
      </w:r>
      <w:r>
        <w:rPr>
          <w:rFonts w:hint="eastAsia" w:ascii="黑体" w:hAnsi="黑体" w:eastAsia="黑体"/>
          <w:lang w:val="en-US" w:eastAsia="zh-CN"/>
        </w:rPr>
        <w:t xml:space="preserve">3  </w:t>
      </w:r>
      <w:r>
        <w:rPr>
          <w:rFonts w:hint="eastAsia"/>
          <w:kern w:val="0"/>
          <w:szCs w:val="21"/>
        </w:rPr>
        <w:t>硝酸</w:t>
      </w:r>
      <w:r>
        <w:rPr>
          <w:rFonts w:hint="eastAsia" w:ascii="宋体" w:hAnsi="宋体" w:eastAsia="宋体" w:cs="Times New Roman"/>
          <w:color w:val="000000"/>
          <w:kern w:val="2"/>
          <w:sz w:val="21"/>
          <w:szCs w:val="24"/>
          <w:lang w:val="en-US" w:eastAsia="zh-CN" w:bidi="ar"/>
        </w:rPr>
        <w:t>(ρ=l.42</w:t>
      </w:r>
      <w:r>
        <w:rPr>
          <w:rFonts w:hint="eastAsia" w:ascii="宋体" w:hAnsi="宋体" w:eastAsia="宋体" w:cs="Times New Roman"/>
          <w:kern w:val="2"/>
          <w:sz w:val="21"/>
          <w:szCs w:val="24"/>
          <w:lang w:val="en-US" w:eastAsia="zh-CN" w:bidi="ar"/>
        </w:rPr>
        <w:t> </w:t>
      </w:r>
      <w:r>
        <w:rPr>
          <w:rFonts w:hint="eastAsia" w:ascii="宋体" w:hAnsi="宋体" w:eastAsia="宋体" w:cs="Times New Roman"/>
          <w:color w:val="000000"/>
          <w:kern w:val="2"/>
          <w:sz w:val="21"/>
          <w:szCs w:val="24"/>
          <w:lang w:val="en-US" w:eastAsia="zh-CN" w:bidi="ar"/>
        </w:rPr>
        <w:t>g/mL)</w:t>
      </w:r>
      <w:r>
        <w:rPr>
          <w:rFonts w:hint="eastAsia"/>
          <w:kern w:val="0"/>
          <w:szCs w:val="21"/>
        </w:rPr>
        <w:t>。</w:t>
      </w:r>
    </w:p>
    <w:p>
      <w:pPr>
        <w:keepNext w:val="0"/>
        <w:keepLines w:val="0"/>
        <w:pageBreakBefore w:val="0"/>
        <w:widowControl w:val="0"/>
        <w:kinsoku/>
        <w:wordWrap/>
        <w:overflowPunct/>
        <w:topLinePunct w:val="0"/>
        <w:autoSpaceDE/>
        <w:autoSpaceDN/>
        <w:bidi w:val="0"/>
        <w:adjustRightInd/>
        <w:snapToGrid/>
        <w:spacing w:line="240" w:lineRule="auto"/>
        <w:textAlignment w:val="auto"/>
        <w:rPr>
          <w:kern w:val="0"/>
          <w:szCs w:val="20"/>
        </w:rPr>
      </w:pPr>
      <w:r>
        <w:rPr>
          <w:rFonts w:hint="eastAsia" w:ascii="黑体" w:hAnsi="黑体" w:eastAsia="黑体"/>
        </w:rPr>
        <w:t>5</w:t>
      </w:r>
      <w:r>
        <w:rPr>
          <w:rFonts w:ascii="黑体" w:hAnsi="黑体" w:eastAsia="黑体"/>
        </w:rPr>
        <w:t>.2.</w:t>
      </w:r>
      <w:r>
        <w:rPr>
          <w:rFonts w:hint="eastAsia" w:ascii="黑体" w:hAnsi="黑体" w:eastAsia="黑体"/>
          <w:lang w:val="en-US" w:eastAsia="zh-CN"/>
        </w:rPr>
        <w:t xml:space="preserve">4  </w:t>
      </w:r>
      <w:r>
        <w:rPr>
          <w:rFonts w:hint="eastAsia"/>
          <w:kern w:val="0"/>
          <w:szCs w:val="21"/>
        </w:rPr>
        <w:t>高氯酸</w:t>
      </w:r>
      <w:r>
        <w:rPr>
          <w:rFonts w:hint="eastAsia" w:ascii="宋体" w:hAnsi="宋体" w:eastAsia="宋体" w:cs="Times New Roman"/>
          <w:sz w:val="21"/>
          <w:szCs w:val="21"/>
          <w:lang w:val="en-US" w:eastAsia="zh-CN" w:bidi="ar"/>
        </w:rPr>
        <w:t>(ρ= l.67</w:t>
      </w:r>
      <w:r>
        <w:rPr>
          <w:rFonts w:hint="eastAsia" w:ascii="MS Gothic" w:hAnsi="MS Gothic" w:eastAsia="MS Gothic" w:cs="MS Gothic"/>
          <w:kern w:val="2"/>
          <w:sz w:val="21"/>
          <w:szCs w:val="24"/>
          <w:lang w:val="en-US" w:eastAsia="zh-CN" w:bidi="ar"/>
        </w:rPr>
        <w:t> </w:t>
      </w:r>
      <w:r>
        <w:rPr>
          <w:rFonts w:hint="eastAsia" w:ascii="宋体" w:hAnsi="宋体" w:eastAsia="宋体" w:cs="Times New Roman"/>
          <w:sz w:val="21"/>
          <w:szCs w:val="21"/>
          <w:lang w:val="en-US" w:eastAsia="zh-CN" w:bidi="ar"/>
        </w:rPr>
        <w:t>g/mL)</w:t>
      </w:r>
      <w:r>
        <w:rPr>
          <w:rFonts w:hint="eastAsia"/>
          <w:kern w:val="0"/>
          <w:szCs w:val="21"/>
        </w:rPr>
        <w:t>。</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kern w:val="0"/>
          <w:szCs w:val="21"/>
        </w:rPr>
      </w:pPr>
      <w:r>
        <w:rPr>
          <w:rFonts w:hint="eastAsia" w:ascii="黑体" w:hAnsi="黑体" w:eastAsia="黑体"/>
        </w:rPr>
        <w:t>5</w:t>
      </w:r>
      <w:r>
        <w:rPr>
          <w:rFonts w:ascii="黑体" w:hAnsi="黑体" w:eastAsia="黑体"/>
        </w:rPr>
        <w:t>.2.</w:t>
      </w:r>
      <w:r>
        <w:rPr>
          <w:rFonts w:hint="eastAsia" w:ascii="黑体" w:hAnsi="黑体" w:eastAsia="黑体"/>
          <w:lang w:val="en-US" w:eastAsia="zh-CN"/>
        </w:rPr>
        <w:t xml:space="preserve">5  </w:t>
      </w:r>
      <w:r>
        <w:rPr>
          <w:rFonts w:hint="eastAsia"/>
          <w:kern w:val="0"/>
          <w:szCs w:val="21"/>
        </w:rPr>
        <w:t>硝酸溶液</w:t>
      </w:r>
      <w:r>
        <w:rPr>
          <w:rFonts w:hint="eastAsia" w:ascii="宋体" w:hAnsi="宋体" w:eastAsia="宋体" w:cs="宋体"/>
          <w:kern w:val="0"/>
          <w:szCs w:val="21"/>
        </w:rPr>
        <w:t>(1+1)。</w:t>
      </w:r>
    </w:p>
    <w:p>
      <w:pPr>
        <w:rPr>
          <w:rFonts w:hint="eastAsia" w:ascii="宋体" w:hAnsi="宋体" w:eastAsia="宋体" w:cs="宋体"/>
          <w:color w:val="000000"/>
        </w:rPr>
      </w:pPr>
      <w:r>
        <w:rPr>
          <w:rFonts w:hint="eastAsia" w:ascii="黑体" w:hAnsi="黑体" w:eastAsia="黑体"/>
        </w:rPr>
        <w:t>5</w:t>
      </w:r>
      <w:r>
        <w:rPr>
          <w:rFonts w:ascii="黑体" w:hAnsi="黑体" w:eastAsia="黑体"/>
        </w:rPr>
        <w:t>.2.</w:t>
      </w:r>
      <w:r>
        <w:rPr>
          <w:rFonts w:hint="eastAsia" w:ascii="黑体" w:hAnsi="黑体" w:eastAsia="黑体"/>
          <w:lang w:val="en-US" w:eastAsia="zh-CN"/>
        </w:rPr>
        <w:t xml:space="preserve">6 </w:t>
      </w:r>
      <w:r>
        <w:rPr>
          <w:rFonts w:hint="default" w:ascii="Times New Roman" w:hAnsi="Times New Roman" w:eastAsia="黑体" w:cs="Times New Roman"/>
          <w:lang w:val="en-US" w:eastAsia="zh-CN"/>
        </w:rPr>
        <w:t xml:space="preserve"> </w:t>
      </w:r>
      <w:r>
        <w:rPr>
          <w:rFonts w:hint="eastAsia" w:ascii="宋体" w:hAnsi="宋体" w:eastAsia="宋体" w:cs="宋体"/>
          <w:color w:val="000000"/>
        </w:rPr>
        <w:t>铋标准贮存溶液：</w:t>
      </w:r>
      <w:r>
        <w:rPr>
          <w:rFonts w:hint="eastAsia" w:ascii="宋体" w:hAnsi="宋体" w:eastAsia="宋体" w:cs="宋体"/>
        </w:rPr>
        <w:t>采用国内外可以量值溯源的有证溶液配制成1 mL含400 μg铋的贮存溶液或称取0.400 0 g金属铋[</w:t>
      </w:r>
      <w:r>
        <w:rPr>
          <w:rFonts w:hint="eastAsia" w:ascii="宋体" w:hAnsi="宋体" w:eastAsia="宋体" w:cs="宋体"/>
          <w:i/>
          <w:iCs/>
          <w:color w:val="000000"/>
        </w:rPr>
        <w:t>w</w:t>
      </w:r>
      <w:r>
        <w:rPr>
          <w:rFonts w:hint="eastAsia" w:ascii="宋体" w:hAnsi="宋体" w:eastAsia="宋体" w:cs="宋体"/>
          <w:color w:val="000000"/>
        </w:rPr>
        <w:t>(Bi)≥99.99</w:t>
      </w:r>
      <w:r>
        <w:rPr>
          <w:rFonts w:hint="eastAsia" w:ascii="宋体" w:hAnsi="宋体" w:eastAsia="宋体" w:cs="宋体"/>
        </w:rPr>
        <w:t xml:space="preserve"> </w:t>
      </w:r>
      <w:r>
        <w:rPr>
          <w:rFonts w:hint="eastAsia" w:ascii="宋体" w:hAnsi="宋体" w:eastAsia="宋体" w:cs="宋体"/>
          <w:color w:val="000000"/>
        </w:rPr>
        <w:t>%于300</w:t>
      </w:r>
      <w:r>
        <w:rPr>
          <w:rFonts w:hint="eastAsia" w:ascii="宋体" w:hAnsi="宋体" w:eastAsia="宋体" w:cs="宋体"/>
        </w:rPr>
        <w:t xml:space="preserve"> </w:t>
      </w:r>
      <w:r>
        <w:rPr>
          <w:rFonts w:hint="eastAsia" w:ascii="宋体" w:hAnsi="宋体" w:eastAsia="宋体" w:cs="宋体"/>
          <w:color w:val="000000"/>
        </w:rPr>
        <w:t>mL烧杯中，加25 mL 硝酸（4.2.</w:t>
      </w:r>
      <w:r>
        <w:rPr>
          <w:rFonts w:hint="eastAsia" w:ascii="宋体" w:hAnsi="宋体" w:eastAsia="宋体" w:cs="宋体"/>
          <w:color w:val="000000"/>
          <w:lang w:val="en-US" w:eastAsia="zh-CN"/>
        </w:rPr>
        <w:t>3</w:t>
      </w:r>
      <w:r>
        <w:rPr>
          <w:rFonts w:hint="eastAsia" w:ascii="宋体" w:hAnsi="宋体" w:eastAsia="宋体" w:cs="宋体"/>
          <w:color w:val="000000"/>
        </w:rPr>
        <w:t>），盖上表面皿，低温加热至溶解完全，微沸驱除氮的氧化物，冷却，移入1</w:t>
      </w:r>
      <w:r>
        <w:rPr>
          <w:rFonts w:hint="eastAsia" w:ascii="宋体" w:hAnsi="宋体" w:eastAsia="宋体" w:cs="宋体"/>
        </w:rPr>
        <w:t xml:space="preserve"> </w:t>
      </w:r>
      <w:r>
        <w:rPr>
          <w:rFonts w:hint="eastAsia" w:ascii="宋体" w:hAnsi="宋体" w:eastAsia="宋体" w:cs="宋体"/>
          <w:color w:val="000000"/>
        </w:rPr>
        <w:t>000</w:t>
      </w:r>
      <w:r>
        <w:rPr>
          <w:rFonts w:hint="eastAsia" w:ascii="宋体" w:hAnsi="宋体" w:eastAsia="宋体" w:cs="宋体"/>
        </w:rPr>
        <w:t xml:space="preserve"> </w:t>
      </w:r>
      <w:r>
        <w:rPr>
          <w:rFonts w:hint="eastAsia" w:ascii="宋体" w:hAnsi="宋体" w:eastAsia="宋体" w:cs="宋体"/>
          <w:color w:val="000000"/>
        </w:rPr>
        <w:t>mL容量瓶中。此溶液1 mL含400 μg铋。</w:t>
      </w:r>
    </w:p>
    <w:p>
      <w:pPr>
        <w:spacing w:line="400" w:lineRule="exact"/>
        <w:rPr>
          <w:szCs w:val="21"/>
        </w:rPr>
      </w:pPr>
      <w:r>
        <w:rPr>
          <w:rFonts w:hint="eastAsia" w:ascii="黑体" w:hAnsi="黑体" w:eastAsia="黑体"/>
        </w:rPr>
        <w:t>5</w:t>
      </w:r>
      <w:r>
        <w:rPr>
          <w:rFonts w:ascii="黑体" w:hAnsi="黑体" w:eastAsia="黑体"/>
        </w:rPr>
        <w:t>.3</w:t>
      </w:r>
      <w:r>
        <w:rPr>
          <w:rFonts w:hint="eastAsia" w:eastAsia="黑体"/>
          <w:szCs w:val="21"/>
        </w:rPr>
        <w:t>仪器设备</w:t>
      </w:r>
    </w:p>
    <w:p>
      <w:pPr>
        <w:keepNext w:val="0"/>
        <w:keepLines w:val="0"/>
        <w:pageBreakBefore w:val="0"/>
        <w:widowControl w:val="0"/>
        <w:kinsoku/>
        <w:wordWrap/>
        <w:overflowPunct/>
        <w:topLinePunct w:val="0"/>
        <w:autoSpaceDE/>
        <w:autoSpaceDN/>
        <w:bidi w:val="0"/>
        <w:adjustRightInd/>
        <w:snapToGrid/>
        <w:spacing w:line="240" w:lineRule="auto"/>
        <w:ind w:firstLine="315" w:firstLineChars="150"/>
        <w:textAlignment w:val="auto"/>
        <w:rPr>
          <w:rFonts w:hint="eastAsia" w:ascii="宋体" w:hAnsi="宋体" w:eastAsia="宋体" w:cs="宋体"/>
          <w:szCs w:val="21"/>
        </w:rPr>
      </w:pPr>
      <w:r>
        <w:rPr>
          <w:rFonts w:hint="eastAsia" w:ascii="宋体" w:hAnsi="宋体" w:eastAsia="宋体" w:cs="宋体"/>
          <w:szCs w:val="21"/>
        </w:rPr>
        <w:t>原子吸收光谱仪，附铋空心阴极灯。</w:t>
      </w:r>
    </w:p>
    <w:p>
      <w:pPr>
        <w:keepNext w:val="0"/>
        <w:keepLines w:val="0"/>
        <w:pageBreakBefore w:val="0"/>
        <w:widowControl w:val="0"/>
        <w:kinsoku/>
        <w:wordWrap/>
        <w:overflowPunct/>
        <w:topLinePunct w:val="0"/>
        <w:autoSpaceDE/>
        <w:autoSpaceDN/>
        <w:bidi w:val="0"/>
        <w:adjustRightInd/>
        <w:snapToGrid/>
        <w:spacing w:line="240" w:lineRule="auto"/>
        <w:ind w:firstLine="315" w:firstLineChars="150"/>
        <w:textAlignment w:val="auto"/>
        <w:rPr>
          <w:rFonts w:hint="eastAsia" w:ascii="宋体" w:hAnsi="宋体" w:eastAsia="宋体" w:cs="宋体"/>
          <w:szCs w:val="21"/>
        </w:rPr>
      </w:pPr>
      <w:r>
        <w:rPr>
          <w:rFonts w:hint="eastAsia" w:ascii="宋体" w:hAnsi="宋体" w:eastAsia="宋体" w:cs="宋体"/>
          <w:szCs w:val="21"/>
        </w:rPr>
        <w:t>在仪器最佳工作条件下，凡能达到下列指标者均可使用：</w:t>
      </w:r>
    </w:p>
    <w:p>
      <w:pPr>
        <w:keepNext w:val="0"/>
        <w:keepLines w:val="0"/>
        <w:pageBreakBefore w:val="0"/>
        <w:widowControl w:val="0"/>
        <w:kinsoku/>
        <w:wordWrap/>
        <w:overflowPunct/>
        <w:topLinePunct w:val="0"/>
        <w:autoSpaceDE/>
        <w:autoSpaceDN/>
        <w:bidi w:val="0"/>
        <w:adjustRightInd/>
        <w:snapToGrid/>
        <w:spacing w:line="240" w:lineRule="auto"/>
        <w:ind w:firstLine="315" w:firstLineChars="150"/>
        <w:textAlignment w:val="auto"/>
        <w:rPr>
          <w:rFonts w:hint="eastAsia" w:ascii="宋体" w:hAnsi="宋体" w:eastAsia="宋体" w:cs="宋体"/>
          <w:szCs w:val="21"/>
        </w:rPr>
      </w:pPr>
      <w:r>
        <w:rPr>
          <w:rFonts w:hint="eastAsia" w:ascii="宋体" w:hAnsi="宋体" w:eastAsia="宋体" w:cs="宋体"/>
          <w:color w:val="000000"/>
        </w:rPr>
        <w:t>——</w:t>
      </w:r>
      <w:r>
        <w:rPr>
          <w:rFonts w:hint="eastAsia" w:ascii="宋体" w:hAnsi="宋体" w:eastAsia="宋体" w:cs="宋体"/>
          <w:szCs w:val="21"/>
        </w:rPr>
        <w:t>特征浓度：在与测量溶液基体相一致的溶液中，铋的特征浓度应不大于0.76 μg/mL。</w:t>
      </w:r>
    </w:p>
    <w:p>
      <w:pPr>
        <w:keepNext w:val="0"/>
        <w:keepLines w:val="0"/>
        <w:pageBreakBefore w:val="0"/>
        <w:widowControl w:val="0"/>
        <w:kinsoku/>
        <w:wordWrap/>
        <w:overflowPunct/>
        <w:topLinePunct w:val="0"/>
        <w:autoSpaceDE/>
        <w:autoSpaceDN/>
        <w:bidi w:val="0"/>
        <w:adjustRightInd/>
        <w:snapToGrid/>
        <w:spacing w:line="240" w:lineRule="auto"/>
        <w:ind w:left="735" w:leftChars="150" w:hanging="420" w:hangingChars="200"/>
        <w:textAlignment w:val="auto"/>
        <w:rPr>
          <w:rFonts w:hint="eastAsia" w:ascii="宋体" w:hAnsi="宋体" w:eastAsia="宋体" w:cs="宋体"/>
          <w:szCs w:val="21"/>
        </w:rPr>
      </w:pPr>
      <w:r>
        <w:rPr>
          <w:rFonts w:hint="eastAsia" w:ascii="宋体" w:hAnsi="宋体" w:eastAsia="宋体" w:cs="宋体"/>
          <w:color w:val="000000"/>
        </w:rPr>
        <w:t>——</w:t>
      </w:r>
      <w:r>
        <w:rPr>
          <w:rFonts w:hint="eastAsia" w:ascii="宋体" w:hAnsi="宋体" w:eastAsia="宋体" w:cs="宋体"/>
          <w:szCs w:val="21"/>
        </w:rPr>
        <w:t>精密度：用最</w:t>
      </w:r>
      <w:r>
        <w:rPr>
          <w:rFonts w:hint="eastAsia" w:ascii="宋体" w:hAnsi="宋体" w:eastAsia="宋体" w:cs="宋体"/>
          <w:sz w:val="21"/>
          <w:szCs w:val="21"/>
          <w:lang w:val="en-US" w:eastAsia="zh-CN" w:bidi="ar"/>
        </w:rPr>
        <w:t>(ρ= l.67</w:t>
      </w:r>
      <w:r>
        <w:rPr>
          <w:rFonts w:hint="eastAsia" w:ascii="宋体" w:hAnsi="宋体" w:eastAsia="宋体" w:cs="宋体"/>
          <w:kern w:val="2"/>
          <w:sz w:val="21"/>
          <w:szCs w:val="24"/>
          <w:lang w:val="en-US" w:eastAsia="zh-CN" w:bidi="ar"/>
        </w:rPr>
        <w:t> </w:t>
      </w:r>
      <w:r>
        <w:rPr>
          <w:rFonts w:hint="eastAsia" w:ascii="宋体" w:hAnsi="宋体" w:eastAsia="宋体" w:cs="宋体"/>
          <w:sz w:val="21"/>
          <w:szCs w:val="21"/>
          <w:lang w:val="en-US" w:eastAsia="zh-CN" w:bidi="ar"/>
        </w:rPr>
        <w:t>g/mL)</w:t>
      </w:r>
      <w:r>
        <w:rPr>
          <w:rFonts w:hint="eastAsia" w:ascii="宋体" w:hAnsi="宋体" w:eastAsia="宋体" w:cs="宋体"/>
          <w:szCs w:val="21"/>
        </w:rPr>
        <w:t>高浓度的标准溶液测量10次吸光度，其标准偏差应不超过平均吸光度的1.</w:t>
      </w:r>
      <w:r>
        <w:rPr>
          <w:rFonts w:hint="eastAsia" w:ascii="宋体" w:hAnsi="宋体" w:eastAsia="宋体" w:cs="宋体"/>
          <w:szCs w:val="21"/>
          <w:lang w:val="en-US" w:eastAsia="zh-CN"/>
        </w:rPr>
        <w:t>0</w:t>
      </w:r>
      <w:r>
        <w:rPr>
          <w:rFonts w:hint="eastAsia" w:ascii="宋体" w:hAnsi="宋体" w:eastAsia="宋体" w:cs="宋体"/>
          <w:szCs w:val="21"/>
        </w:rPr>
        <w:t>％；用最低浓度的标准溶液（不是“零”浓度标准溶液）测量10次吸光度，其标准偏差应不超过最高浓度平均吸光度的0.5％。</w:t>
      </w:r>
    </w:p>
    <w:p>
      <w:pPr>
        <w:keepNext w:val="0"/>
        <w:keepLines w:val="0"/>
        <w:pageBreakBefore w:val="0"/>
        <w:widowControl w:val="0"/>
        <w:kinsoku/>
        <w:wordWrap/>
        <w:overflowPunct/>
        <w:topLinePunct w:val="0"/>
        <w:autoSpaceDE/>
        <w:autoSpaceDN/>
        <w:bidi w:val="0"/>
        <w:adjustRightInd/>
        <w:snapToGrid/>
        <w:spacing w:line="240" w:lineRule="auto"/>
        <w:ind w:firstLine="210" w:firstLineChars="100"/>
        <w:textAlignment w:val="auto"/>
        <w:rPr>
          <w:rFonts w:hint="eastAsia" w:ascii="宋体" w:hAnsi="宋体" w:eastAsia="宋体" w:cs="宋体"/>
          <w:szCs w:val="21"/>
        </w:rPr>
      </w:pPr>
      <w:r>
        <w:rPr>
          <w:rFonts w:hint="eastAsia" w:ascii="宋体" w:hAnsi="宋体" w:eastAsia="宋体" w:cs="宋体"/>
          <w:color w:val="000000"/>
        </w:rPr>
        <w:t>——</w:t>
      </w:r>
      <w:r>
        <w:rPr>
          <w:rFonts w:hint="eastAsia" w:ascii="宋体" w:hAnsi="宋体" w:eastAsia="宋体" w:cs="宋体"/>
          <w:szCs w:val="21"/>
        </w:rPr>
        <w:t>工作曲线线性：将工作曲线按浓度等分成五段，最高段的吸光度差值与最低段的吸光度差值之比应不小于0.7。</w:t>
      </w:r>
    </w:p>
    <w:p>
      <w:pPr>
        <w:spacing w:line="400" w:lineRule="exact"/>
        <w:rPr>
          <w:rFonts w:hint="eastAsia" w:eastAsia="黑体"/>
          <w:szCs w:val="21"/>
          <w:lang w:eastAsia="zh-CN"/>
        </w:rPr>
      </w:pPr>
      <w:r>
        <w:rPr>
          <w:rFonts w:hint="eastAsia" w:ascii="黑体" w:hAnsi="黑体" w:eastAsia="黑体"/>
        </w:rPr>
        <w:t>5</w:t>
      </w:r>
      <w:r>
        <w:rPr>
          <w:rFonts w:ascii="黑体" w:hAnsi="黑体" w:eastAsia="黑体"/>
        </w:rPr>
        <w:t>.4</w:t>
      </w:r>
      <w:r>
        <w:rPr>
          <w:rFonts w:hint="eastAsia" w:ascii="黑体" w:hAnsi="黑体" w:eastAsia="黑体"/>
          <w:lang w:val="en-US" w:eastAsia="zh-CN"/>
        </w:rPr>
        <w:t xml:space="preserve">  </w:t>
      </w:r>
      <w:r>
        <w:rPr>
          <w:rFonts w:hint="eastAsia" w:eastAsia="黑体"/>
          <w:szCs w:val="21"/>
          <w:lang w:val="en-US" w:eastAsia="zh-CN"/>
        </w:rPr>
        <w:t>样品</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Cs w:val="21"/>
        </w:rPr>
      </w:pPr>
      <w:r>
        <w:rPr>
          <w:rFonts w:hint="eastAsia" w:ascii="黑体" w:hAnsi="黑体" w:eastAsia="黑体"/>
        </w:rPr>
        <w:t>5</w:t>
      </w:r>
      <w:r>
        <w:rPr>
          <w:rFonts w:ascii="黑体" w:hAnsi="黑体" w:eastAsia="黑体"/>
        </w:rPr>
        <w:t>.4.1</w:t>
      </w:r>
      <w:r>
        <w:rPr>
          <w:rFonts w:hint="eastAsia" w:ascii="宋体" w:hAnsi="宋体" w:eastAsia="宋体" w:cs="宋体"/>
          <w:szCs w:val="21"/>
        </w:rPr>
        <w:t>试样粒度小于0. 074</w:t>
      </w:r>
      <w:r>
        <w:rPr>
          <w:rFonts w:hint="eastAsia" w:ascii="宋体" w:hAnsi="宋体" w:eastAsia="宋体" w:cs="宋体"/>
          <w:kern w:val="0"/>
          <w:szCs w:val="21"/>
        </w:rPr>
        <w:t xml:space="preserve"> mm</w:t>
      </w:r>
      <w:r>
        <w:rPr>
          <w:rFonts w:hint="eastAsia" w:ascii="宋体" w:hAnsi="宋体" w:eastAsia="宋体" w:cs="宋体"/>
          <w:szCs w:val="21"/>
        </w:rPr>
        <w:t>。</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Cs w:val="21"/>
        </w:rPr>
      </w:pPr>
      <w:r>
        <w:rPr>
          <w:rFonts w:hint="eastAsia" w:ascii="宋体" w:hAnsi="宋体" w:eastAsia="宋体" w:cs="宋体"/>
        </w:rPr>
        <w:t>5.4.2</w:t>
      </w:r>
      <w:r>
        <w:rPr>
          <w:rFonts w:hint="eastAsia" w:ascii="宋体" w:hAnsi="宋体" w:eastAsia="宋体" w:cs="宋体"/>
          <w:szCs w:val="21"/>
        </w:rPr>
        <w:t xml:space="preserve">试样预先在105℃～110 </w:t>
      </w:r>
      <w:r>
        <w:rPr>
          <w:rFonts w:hint="eastAsia" w:ascii="宋体" w:hAnsi="宋体" w:eastAsia="宋体" w:cs="宋体"/>
          <w:bCs/>
          <w:szCs w:val="21"/>
        </w:rPr>
        <w:t>℃</w:t>
      </w:r>
      <w:r>
        <w:rPr>
          <w:rFonts w:hint="eastAsia" w:ascii="宋体" w:hAnsi="宋体" w:eastAsia="宋体" w:cs="宋体"/>
          <w:szCs w:val="21"/>
        </w:rPr>
        <w:t xml:space="preserve">烘2 </w:t>
      </w:r>
      <w:r>
        <w:rPr>
          <w:rFonts w:hint="eastAsia" w:ascii="宋体" w:hAnsi="宋体" w:eastAsia="宋体" w:cs="宋体"/>
          <w:kern w:val="0"/>
          <w:szCs w:val="21"/>
        </w:rPr>
        <w:t>h</w:t>
      </w:r>
      <w:r>
        <w:rPr>
          <w:rFonts w:hint="eastAsia" w:ascii="宋体" w:hAnsi="宋体" w:eastAsia="宋体" w:cs="宋体"/>
          <w:szCs w:val="21"/>
        </w:rPr>
        <w:t>，置于干燥器中冷却至室温。</w:t>
      </w:r>
    </w:p>
    <w:p>
      <w:pPr>
        <w:spacing w:before="156" w:beforeLines="50" w:after="156" w:afterLines="50"/>
        <w:ind w:left="420" w:hanging="420" w:hangingChars="200"/>
        <w:rPr>
          <w:rFonts w:eastAsia="黑体"/>
          <w:szCs w:val="21"/>
        </w:rPr>
      </w:pPr>
      <w:r>
        <w:rPr>
          <w:rFonts w:hint="eastAsia" w:ascii="黑体" w:hAnsi="黑体" w:eastAsia="黑体"/>
        </w:rPr>
        <w:t>5</w:t>
      </w:r>
      <w:r>
        <w:rPr>
          <w:rFonts w:ascii="黑体" w:hAnsi="黑体" w:eastAsia="黑体"/>
        </w:rPr>
        <w:t>.5</w:t>
      </w:r>
      <w:r>
        <w:rPr>
          <w:rFonts w:hint="eastAsia" w:eastAsia="黑体"/>
          <w:szCs w:val="21"/>
        </w:rPr>
        <w:t>分析步骤</w:t>
      </w:r>
    </w:p>
    <w:p>
      <w:pPr>
        <w:ind w:left="420" w:hanging="420" w:hangingChars="200"/>
        <w:rPr>
          <w:rFonts w:eastAsia="黑体"/>
          <w:szCs w:val="21"/>
        </w:rPr>
      </w:pPr>
      <w:r>
        <w:rPr>
          <w:rFonts w:hint="eastAsia" w:ascii="黑体" w:hAnsi="黑体" w:eastAsia="黑体"/>
        </w:rPr>
        <w:t>5</w:t>
      </w:r>
      <w:r>
        <w:rPr>
          <w:rFonts w:ascii="黑体" w:hAnsi="黑体" w:eastAsia="黑体"/>
        </w:rPr>
        <w:t>.5.1</w:t>
      </w:r>
      <w:r>
        <w:rPr>
          <w:rFonts w:hint="eastAsia" w:eastAsia="黑体"/>
          <w:szCs w:val="21"/>
        </w:rPr>
        <w:t>试料</w:t>
      </w:r>
    </w:p>
    <w:p>
      <w:pPr>
        <w:pStyle w:val="82"/>
        <w:numPr>
          <w:ilvl w:val="0"/>
          <w:numId w:val="0"/>
        </w:numPr>
        <w:spacing w:line="400" w:lineRule="exact"/>
        <w:ind w:firstLine="420" w:firstLineChars="200"/>
        <w:rPr>
          <w:rFonts w:hint="eastAsia" w:ascii="宋体" w:hAnsi="宋体" w:eastAsia="宋体" w:cs="宋体"/>
          <w:szCs w:val="21"/>
        </w:rPr>
      </w:pPr>
      <w:r>
        <w:rPr>
          <w:rFonts w:hint="eastAsia" w:ascii="宋体" w:hAnsi="宋体" w:eastAsia="宋体" w:cs="宋体"/>
          <w:szCs w:val="21"/>
        </w:rPr>
        <w:t>称取0.2</w:t>
      </w:r>
      <w:r>
        <w:rPr>
          <w:rFonts w:hint="eastAsia" w:ascii="宋体" w:hAnsi="宋体" w:eastAsia="宋体" w:cs="Times New Roman"/>
          <w:kern w:val="2"/>
          <w:sz w:val="21"/>
          <w:szCs w:val="24"/>
          <w:lang w:val="en-US" w:eastAsia="zh-CN" w:bidi="ar"/>
        </w:rPr>
        <w:t>～</w:t>
      </w:r>
      <w:r>
        <w:rPr>
          <w:rFonts w:hint="eastAsia" w:ascii="宋体" w:hAnsi="宋体" w:eastAsia="宋体" w:cs="宋体"/>
          <w:szCs w:val="21"/>
        </w:rPr>
        <w:t>0.3 g试样，精确至0.0001g 。</w:t>
      </w:r>
    </w:p>
    <w:p>
      <w:pPr>
        <w:pStyle w:val="82"/>
        <w:numPr>
          <w:ilvl w:val="0"/>
          <w:numId w:val="0"/>
        </w:numPr>
        <w:spacing w:line="400" w:lineRule="exact"/>
        <w:rPr>
          <w:rFonts w:ascii="Times New Roman"/>
          <w:kern w:val="2"/>
          <w:szCs w:val="21"/>
        </w:rPr>
      </w:pPr>
      <w:r>
        <w:rPr>
          <w:rFonts w:hint="eastAsia" w:hAnsi="黑体"/>
        </w:rPr>
        <w:t>5</w:t>
      </w:r>
      <w:r>
        <w:rPr>
          <w:rFonts w:hAnsi="黑体"/>
        </w:rPr>
        <w:t>.5.2</w:t>
      </w:r>
      <w:r>
        <w:rPr>
          <w:rFonts w:hint="eastAsia" w:ascii="Times New Roman"/>
          <w:kern w:val="2"/>
          <w:szCs w:val="21"/>
        </w:rPr>
        <w:t>测定次数</w:t>
      </w:r>
    </w:p>
    <w:p>
      <w:pPr>
        <w:pStyle w:val="82"/>
        <w:numPr>
          <w:ilvl w:val="0"/>
          <w:numId w:val="0"/>
        </w:numPr>
        <w:spacing w:line="400" w:lineRule="exact"/>
        <w:ind w:firstLine="420" w:firstLineChars="200"/>
        <w:rPr>
          <w:rFonts w:ascii="Times New Roman" w:eastAsia="宋体"/>
          <w:szCs w:val="21"/>
        </w:rPr>
      </w:pPr>
      <w:r>
        <w:rPr>
          <w:rFonts w:hint="eastAsia" w:ascii="Times New Roman" w:eastAsia="宋体"/>
          <w:szCs w:val="21"/>
        </w:rPr>
        <w:t>独立地进行两次测定，取其平均值。</w:t>
      </w:r>
    </w:p>
    <w:p>
      <w:pPr>
        <w:pStyle w:val="82"/>
        <w:numPr>
          <w:ilvl w:val="0"/>
          <w:numId w:val="0"/>
        </w:numPr>
        <w:spacing w:line="400" w:lineRule="exact"/>
        <w:rPr>
          <w:rFonts w:ascii="Times New Roman"/>
          <w:kern w:val="2"/>
          <w:szCs w:val="21"/>
        </w:rPr>
      </w:pPr>
      <w:r>
        <w:rPr>
          <w:rFonts w:hint="eastAsia" w:hAnsi="黑体"/>
        </w:rPr>
        <w:t>5</w:t>
      </w:r>
      <w:r>
        <w:rPr>
          <w:rFonts w:hAnsi="黑体"/>
        </w:rPr>
        <w:t>.5.3</w:t>
      </w:r>
      <w:r>
        <w:rPr>
          <w:rFonts w:hint="eastAsia" w:ascii="Times New Roman"/>
          <w:kern w:val="2"/>
          <w:szCs w:val="21"/>
        </w:rPr>
        <w:t>空白试验</w:t>
      </w:r>
    </w:p>
    <w:p>
      <w:pPr>
        <w:pStyle w:val="82"/>
        <w:numPr>
          <w:ilvl w:val="0"/>
          <w:numId w:val="0"/>
        </w:numPr>
        <w:spacing w:line="400" w:lineRule="exact"/>
        <w:ind w:firstLine="420" w:firstLineChars="200"/>
        <w:rPr>
          <w:rFonts w:hint="eastAsia" w:ascii="宋体" w:hAnsi="宋体" w:eastAsia="宋体" w:cs="宋体"/>
          <w:szCs w:val="21"/>
        </w:rPr>
      </w:pPr>
      <w:r>
        <w:rPr>
          <w:rFonts w:hint="eastAsia" w:ascii="宋体" w:hAnsi="宋体" w:eastAsia="宋体" w:cs="宋体"/>
          <w:szCs w:val="21"/>
        </w:rPr>
        <w:t>随同试料（</w:t>
      </w:r>
      <w:r>
        <w:rPr>
          <w:rFonts w:hint="eastAsia" w:ascii="宋体" w:hAnsi="宋体" w:eastAsia="宋体" w:cs="宋体"/>
        </w:rPr>
        <w:t>3.5.1</w:t>
      </w:r>
      <w:r>
        <w:rPr>
          <w:rFonts w:hint="eastAsia" w:ascii="宋体" w:hAnsi="宋体" w:eastAsia="宋体" w:cs="宋体"/>
          <w:kern w:val="2"/>
          <w:szCs w:val="21"/>
        </w:rPr>
        <w:t>）</w:t>
      </w:r>
      <w:r>
        <w:rPr>
          <w:rFonts w:hint="eastAsia" w:ascii="宋体" w:hAnsi="宋体" w:eastAsia="宋体" w:cs="宋体"/>
          <w:szCs w:val="21"/>
        </w:rPr>
        <w:t>进行空白试验。</w:t>
      </w:r>
    </w:p>
    <w:p>
      <w:pPr>
        <w:pStyle w:val="82"/>
        <w:numPr>
          <w:ilvl w:val="0"/>
          <w:numId w:val="0"/>
        </w:numPr>
        <w:spacing w:line="400" w:lineRule="exact"/>
        <w:rPr>
          <w:rFonts w:ascii="Times New Roman"/>
          <w:kern w:val="2"/>
          <w:szCs w:val="21"/>
        </w:rPr>
      </w:pPr>
      <w:r>
        <w:rPr>
          <w:rFonts w:hint="eastAsia" w:hAnsi="黑体"/>
        </w:rPr>
        <w:t>5</w:t>
      </w:r>
      <w:r>
        <w:rPr>
          <w:rFonts w:hAnsi="黑体"/>
        </w:rPr>
        <w:t>.5.4</w:t>
      </w:r>
      <w:r>
        <w:rPr>
          <w:rFonts w:hint="eastAsia"/>
          <w:szCs w:val="21"/>
        </w:rPr>
        <w:t>分析试液的制备</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Cs w:val="21"/>
        </w:rPr>
      </w:pPr>
      <w:r>
        <w:rPr>
          <w:rFonts w:hint="eastAsia" w:ascii="黑体" w:hAnsi="黑体" w:eastAsia="黑体"/>
        </w:rPr>
        <w:t>5</w:t>
      </w:r>
      <w:r>
        <w:rPr>
          <w:rFonts w:ascii="黑体" w:hAnsi="黑体" w:eastAsia="黑体"/>
        </w:rPr>
        <w:t>.5.4.1</w:t>
      </w:r>
      <w:r>
        <w:rPr>
          <w:rFonts w:hint="eastAsia" w:ascii="宋体" w:hAnsi="宋体" w:eastAsia="宋体" w:cs="宋体"/>
          <w:szCs w:val="21"/>
        </w:rPr>
        <w:t>将试料（</w:t>
      </w:r>
      <w:r>
        <w:rPr>
          <w:rFonts w:hint="eastAsia" w:ascii="宋体" w:hAnsi="宋体" w:eastAsia="宋体" w:cs="宋体"/>
        </w:rPr>
        <w:t>5.4.1</w:t>
      </w:r>
      <w:r>
        <w:rPr>
          <w:rFonts w:hint="eastAsia" w:ascii="宋体" w:hAnsi="宋体" w:eastAsia="宋体" w:cs="宋体"/>
          <w:szCs w:val="21"/>
        </w:rPr>
        <w:t>）置于250 mL烧杯中.，用水湿润，加入50ml盐酸（</w:t>
      </w:r>
      <w:r>
        <w:rPr>
          <w:rFonts w:hint="eastAsia" w:ascii="宋体" w:hAnsi="宋体" w:eastAsia="宋体" w:cs="宋体"/>
        </w:rPr>
        <w:t>5.2.1</w:t>
      </w:r>
      <w:r>
        <w:rPr>
          <w:rFonts w:hint="eastAsia" w:ascii="宋体" w:hAnsi="宋体" w:eastAsia="宋体" w:cs="宋体"/>
          <w:szCs w:val="21"/>
        </w:rPr>
        <w:t>），置于沸水浴中，加热溶解50min，取下稍冷，加入20ml硝酸（</w:t>
      </w:r>
      <w:r>
        <w:rPr>
          <w:rFonts w:hint="eastAsia" w:ascii="宋体" w:hAnsi="宋体" w:eastAsia="宋体" w:cs="宋体"/>
        </w:rPr>
        <w:t>5.2.2</w:t>
      </w:r>
      <w:r>
        <w:rPr>
          <w:rFonts w:hint="eastAsia" w:ascii="宋体" w:hAnsi="宋体" w:eastAsia="宋体" w:cs="宋体"/>
          <w:szCs w:val="21"/>
        </w:rPr>
        <w:t>），2ml高氯酸（</w:t>
      </w:r>
      <w:r>
        <w:rPr>
          <w:rFonts w:hint="eastAsia" w:ascii="宋体" w:hAnsi="宋体" w:eastAsia="宋体" w:cs="宋体"/>
        </w:rPr>
        <w:t>5.2.3</w:t>
      </w:r>
      <w:r>
        <w:rPr>
          <w:rFonts w:hint="eastAsia" w:ascii="宋体" w:hAnsi="宋体" w:eastAsia="宋体" w:cs="宋体"/>
          <w:szCs w:val="21"/>
        </w:rPr>
        <w:t>），加热至冒浓白烟，取下冷却，加入5ml硝酸（</w:t>
      </w:r>
      <w:r>
        <w:rPr>
          <w:rFonts w:hint="eastAsia" w:ascii="宋体" w:hAnsi="宋体" w:eastAsia="宋体" w:cs="宋体"/>
        </w:rPr>
        <w:t>5.2.2</w:t>
      </w:r>
      <w:r>
        <w:rPr>
          <w:rFonts w:hint="eastAsia" w:ascii="宋体" w:hAnsi="宋体" w:eastAsia="宋体" w:cs="宋体"/>
          <w:szCs w:val="21"/>
        </w:rPr>
        <w:t>），用水洗表面皿和杯壁，煮沸使可溶性盐类溶解，冷却后，移入50ml容量瓶中，以水定容，混匀。</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Cs w:val="21"/>
        </w:rPr>
      </w:pPr>
      <w:r>
        <w:rPr>
          <w:rFonts w:hint="eastAsia" w:ascii="黑体" w:hAnsi="黑体" w:eastAsia="黑体"/>
        </w:rPr>
        <w:t>5</w:t>
      </w:r>
      <w:r>
        <w:rPr>
          <w:rFonts w:ascii="黑体" w:hAnsi="黑体" w:eastAsia="黑体"/>
        </w:rPr>
        <w:t>.5.4.2</w:t>
      </w:r>
      <w:r>
        <w:rPr>
          <w:rFonts w:hint="eastAsia" w:ascii="宋体" w:hAnsi="宋体" w:eastAsia="宋体" w:cs="宋体"/>
          <w:szCs w:val="21"/>
        </w:rPr>
        <w:t>将澄清或干过滤的试液（</w:t>
      </w:r>
      <w:r>
        <w:rPr>
          <w:rFonts w:hint="eastAsia" w:ascii="宋体" w:hAnsi="宋体" w:eastAsia="宋体" w:cs="宋体"/>
        </w:rPr>
        <w:t>5.5.4.1</w:t>
      </w:r>
      <w:r>
        <w:rPr>
          <w:rFonts w:hint="eastAsia" w:ascii="宋体" w:hAnsi="宋体" w:eastAsia="宋体" w:cs="宋体"/>
          <w:szCs w:val="21"/>
        </w:rPr>
        <w:t>），在原子吸收光谱仪上，于波长223.1nm，用空气-乙炔火焰，以水调零，测定试液及随同试料空白的吸光度。在工作曲线上查出相应的铋的浓度。</w:t>
      </w:r>
    </w:p>
    <w:p>
      <w:pPr>
        <w:spacing w:line="400" w:lineRule="exact"/>
        <w:rPr>
          <w:rFonts w:ascii="黑体" w:hAnsi="黑体" w:eastAsia="黑体" w:cs="黑体"/>
          <w:szCs w:val="21"/>
        </w:rPr>
      </w:pPr>
      <w:r>
        <w:rPr>
          <w:rFonts w:hint="eastAsia" w:ascii="黑体" w:hAnsi="黑体" w:eastAsia="黑体"/>
        </w:rPr>
        <w:t>5</w:t>
      </w:r>
      <w:r>
        <w:rPr>
          <w:rFonts w:ascii="黑体" w:hAnsi="黑体" w:eastAsia="黑体"/>
        </w:rPr>
        <w:t>.5.5</w:t>
      </w:r>
      <w:r>
        <w:rPr>
          <w:rFonts w:hint="eastAsia" w:ascii="黑体" w:hAnsi="黑体" w:eastAsia="黑体" w:cs="黑体"/>
          <w:szCs w:val="21"/>
        </w:rPr>
        <w:t>工作曲线的绘制</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Cs w:val="21"/>
        </w:rPr>
      </w:pPr>
      <w:r>
        <w:rPr>
          <w:rFonts w:hint="eastAsia" w:ascii="黑体" w:hAnsi="黑体" w:eastAsia="黑体"/>
        </w:rPr>
        <w:t>5</w:t>
      </w:r>
      <w:r>
        <w:rPr>
          <w:rFonts w:ascii="黑体" w:hAnsi="黑体" w:eastAsia="黑体"/>
        </w:rPr>
        <w:t>.5.5.</w:t>
      </w:r>
      <w:r>
        <w:rPr>
          <w:rFonts w:hint="eastAsia" w:ascii="黑体" w:hAnsi="黑体" w:eastAsia="黑体"/>
          <w:szCs w:val="21"/>
        </w:rPr>
        <w:t>1</w:t>
      </w:r>
      <w:r>
        <w:rPr>
          <w:rFonts w:hint="eastAsia" w:ascii="宋体" w:hAnsi="宋体" w:eastAsia="宋体" w:cs="宋体"/>
          <w:szCs w:val="21"/>
        </w:rPr>
        <w:t>铋标准工作溶液：分别移取0.00 mL、1.00mL、2.50mL、5.00 mL、10.00mL、15.00mL、20.00 mL铋标准溶液</w:t>
      </w:r>
      <w:r>
        <w:rPr>
          <w:rFonts w:hint="eastAsia" w:ascii="宋体" w:hAnsi="宋体" w:eastAsia="宋体" w:cs="宋体"/>
          <w:kern w:val="0"/>
          <w:szCs w:val="21"/>
        </w:rPr>
        <w:t>（</w:t>
      </w:r>
      <w:r>
        <w:rPr>
          <w:rFonts w:hint="eastAsia" w:ascii="宋体" w:hAnsi="宋体" w:eastAsia="宋体" w:cs="宋体"/>
        </w:rPr>
        <w:t>5.2.5</w:t>
      </w:r>
      <w:r>
        <w:rPr>
          <w:rFonts w:hint="eastAsia" w:ascii="宋体" w:hAnsi="宋体" w:eastAsia="宋体" w:cs="宋体"/>
          <w:kern w:val="0"/>
          <w:szCs w:val="21"/>
        </w:rPr>
        <w:t>）</w:t>
      </w:r>
      <w:r>
        <w:rPr>
          <w:rFonts w:hint="eastAsia" w:ascii="宋体" w:hAnsi="宋体" w:eastAsia="宋体" w:cs="宋体"/>
          <w:szCs w:val="21"/>
        </w:rPr>
        <w:t>于一系列200 mL的容量瓶中，各加入10mL</w:t>
      </w:r>
      <w:r>
        <w:rPr>
          <w:rFonts w:hint="eastAsia" w:ascii="宋体" w:hAnsi="宋体" w:eastAsia="宋体" w:cs="宋体"/>
          <w:kern w:val="0"/>
          <w:szCs w:val="21"/>
        </w:rPr>
        <w:t>硝酸溶液</w:t>
      </w:r>
      <w:r>
        <w:rPr>
          <w:rFonts w:hint="eastAsia" w:ascii="宋体" w:hAnsi="宋体" w:eastAsia="宋体" w:cs="宋体"/>
          <w:szCs w:val="21"/>
        </w:rPr>
        <w:t>（</w:t>
      </w:r>
      <w:r>
        <w:rPr>
          <w:rFonts w:hint="eastAsia" w:ascii="宋体" w:hAnsi="宋体" w:eastAsia="宋体" w:cs="宋体"/>
        </w:rPr>
        <w:t>5.2.2</w:t>
      </w:r>
      <w:r>
        <w:rPr>
          <w:rFonts w:hint="eastAsia" w:ascii="宋体" w:hAnsi="宋体" w:eastAsia="宋体" w:cs="宋体"/>
          <w:szCs w:val="21"/>
        </w:rPr>
        <w:t>），以水定容，混匀。</w:t>
      </w:r>
    </w:p>
    <w:p>
      <w:pPr>
        <w:keepNext w:val="0"/>
        <w:keepLines w:val="0"/>
        <w:pageBreakBefore w:val="0"/>
        <w:widowControl w:val="0"/>
        <w:kinsoku/>
        <w:wordWrap/>
        <w:overflowPunct/>
        <w:topLinePunct w:val="0"/>
        <w:autoSpaceDE/>
        <w:autoSpaceDN/>
        <w:bidi w:val="0"/>
        <w:adjustRightInd/>
        <w:snapToGrid/>
        <w:spacing w:line="240" w:lineRule="auto"/>
        <w:textAlignment w:val="auto"/>
        <w:rPr>
          <w:szCs w:val="21"/>
        </w:rPr>
      </w:pPr>
      <w:r>
        <w:rPr>
          <w:rFonts w:hint="eastAsia" w:ascii="黑体" w:hAnsi="黑体" w:eastAsia="黑体"/>
        </w:rPr>
        <w:t>5</w:t>
      </w:r>
      <w:r>
        <w:rPr>
          <w:rFonts w:ascii="黑体" w:hAnsi="黑体" w:eastAsia="黑体"/>
        </w:rPr>
        <w:t>.5.5.</w:t>
      </w:r>
      <w:r>
        <w:rPr>
          <w:rFonts w:hint="eastAsia" w:ascii="黑体" w:hAnsi="黑体" w:eastAsia="黑体"/>
          <w:szCs w:val="21"/>
        </w:rPr>
        <w:t>2</w:t>
      </w:r>
      <w:r>
        <w:rPr>
          <w:rFonts w:hint="eastAsia" w:ascii="宋体" w:hAnsi="宋体" w:eastAsia="宋体" w:cs="宋体"/>
          <w:szCs w:val="21"/>
        </w:rPr>
        <w:t>将标准溶液</w:t>
      </w:r>
      <w:r>
        <w:rPr>
          <w:rFonts w:hint="eastAsia" w:ascii="宋体" w:hAnsi="宋体" w:eastAsia="宋体" w:cs="宋体"/>
          <w:kern w:val="0"/>
          <w:szCs w:val="21"/>
        </w:rPr>
        <w:t>（</w:t>
      </w:r>
      <w:r>
        <w:rPr>
          <w:rFonts w:hint="eastAsia" w:ascii="宋体" w:hAnsi="宋体" w:eastAsia="宋体" w:cs="宋体"/>
        </w:rPr>
        <w:t>5.5.5.</w:t>
      </w:r>
      <w:r>
        <w:rPr>
          <w:rFonts w:hint="eastAsia" w:ascii="宋体" w:hAnsi="宋体" w:eastAsia="宋体" w:cs="宋体"/>
          <w:szCs w:val="21"/>
        </w:rPr>
        <w:t>1</w:t>
      </w:r>
      <w:r>
        <w:rPr>
          <w:rFonts w:hint="eastAsia" w:ascii="宋体" w:hAnsi="宋体" w:eastAsia="宋体" w:cs="宋体"/>
          <w:kern w:val="0"/>
          <w:szCs w:val="21"/>
        </w:rPr>
        <w:t>）</w:t>
      </w:r>
      <w:r>
        <w:rPr>
          <w:rFonts w:hint="eastAsia" w:ascii="宋体" w:hAnsi="宋体" w:eastAsia="宋体" w:cs="宋体"/>
          <w:szCs w:val="21"/>
        </w:rPr>
        <w:t>在原子吸收光谱仪上，于波长223.1nm，用空气-乙炔火焰，以水调零，测定铋的吸光度。以铋浓度为横坐标，吸光度为纵坐标绘制工作曲线。</w:t>
      </w:r>
    </w:p>
    <w:p>
      <w:pPr>
        <w:spacing w:line="400" w:lineRule="exact"/>
        <w:rPr>
          <w:szCs w:val="21"/>
        </w:rPr>
      </w:pPr>
      <w:r>
        <w:rPr>
          <w:rFonts w:hint="eastAsia" w:ascii="黑体" w:hAnsi="黑体" w:eastAsia="黑体"/>
        </w:rPr>
        <w:t>5</w:t>
      </w:r>
      <w:r>
        <w:rPr>
          <w:rFonts w:ascii="黑体" w:hAnsi="黑体" w:eastAsia="黑体"/>
        </w:rPr>
        <w:t>.6</w:t>
      </w:r>
      <w:r>
        <w:rPr>
          <w:rFonts w:hint="eastAsia" w:eastAsia="黑体"/>
          <w:szCs w:val="21"/>
        </w:rPr>
        <w:t>分析结果的计算</w:t>
      </w:r>
    </w:p>
    <w:p>
      <w:pPr>
        <w:spacing w:line="400" w:lineRule="exact"/>
        <w:ind w:firstLine="437"/>
        <w:rPr>
          <w:szCs w:val="21"/>
        </w:rPr>
      </w:pPr>
      <w:r>
        <w:rPr>
          <w:rFonts w:hint="eastAsia"/>
          <w:szCs w:val="21"/>
        </w:rPr>
        <w:t>按式</w:t>
      </w:r>
      <w:r>
        <w:rPr>
          <w:szCs w:val="21"/>
        </w:rPr>
        <w:t>(</w:t>
      </w:r>
      <w:r>
        <w:rPr>
          <w:rFonts w:hint="eastAsia"/>
          <w:szCs w:val="21"/>
        </w:rPr>
        <w:t>2</w:t>
      </w:r>
      <w:r>
        <w:rPr>
          <w:szCs w:val="21"/>
        </w:rPr>
        <w:t>)</w:t>
      </w:r>
      <w:r>
        <w:rPr>
          <w:rFonts w:hint="eastAsia"/>
          <w:szCs w:val="21"/>
        </w:rPr>
        <w:t>计算铋的质量分数</w:t>
      </w:r>
      <w:r>
        <w:rPr>
          <w:i/>
          <w:szCs w:val="21"/>
        </w:rPr>
        <w:t>w</w:t>
      </w:r>
      <w:r>
        <w:rPr>
          <w:rFonts w:hint="eastAsia"/>
          <w:i/>
          <w:iCs/>
          <w:szCs w:val="21"/>
          <w:vertAlign w:val="subscript"/>
        </w:rPr>
        <w:t>Bi</w:t>
      </w:r>
      <w:r>
        <w:rPr>
          <w:rFonts w:hint="eastAsia"/>
          <w:szCs w:val="21"/>
        </w:rPr>
        <w:t>，数值以</w:t>
      </w:r>
      <w:r>
        <w:rPr>
          <w:szCs w:val="21"/>
        </w:rPr>
        <w:t>%</w:t>
      </w:r>
      <w:r>
        <w:rPr>
          <w:rFonts w:hint="eastAsia"/>
          <w:szCs w:val="21"/>
        </w:rPr>
        <w:t>表示：</w:t>
      </w:r>
    </w:p>
    <w:p>
      <w:pPr>
        <w:jc w:val="center"/>
        <w:rPr>
          <w:rFonts w:ascii="宋体"/>
          <w:szCs w:val="21"/>
        </w:rPr>
      </w:pPr>
      <m:oMath>
        <m:sSub>
          <m:sSubPr>
            <m:ctrlPr>
              <w:rPr>
                <w:rFonts w:ascii="Cambria Math" w:hAnsi="Cambria Math" w:eastAsiaTheme="minorEastAsia"/>
                <w:i/>
              </w:rPr>
            </m:ctrlPr>
          </m:sSubPr>
          <m:e>
            <m:r>
              <m:rPr>
                <m:nor/>
              </m:rPr>
              <w:rPr>
                <w:rFonts w:asciiTheme="minorEastAsia" w:hAnsiTheme="minorEastAsia" w:eastAsiaTheme="minorEastAsia"/>
                <w:i/>
              </w:rPr>
              <m:t>W</m:t>
            </m:r>
            <m:r>
              <m:rPr/>
              <w:rPr>
                <w:rFonts w:ascii="Cambria Math" w:hAnsi="Cambria Math" w:eastAsiaTheme="minorEastAsia"/>
              </w:rPr>
              <m:t xml:space="preserve"> </m:t>
            </m:r>
            <m:ctrlPr>
              <w:rPr>
                <w:rFonts w:ascii="Cambria Math" w:hAnsi="Cambria Math" w:eastAsiaTheme="minorEastAsia"/>
                <w:i/>
              </w:rPr>
            </m:ctrlPr>
          </m:e>
          <m:sub>
            <m:r>
              <m:rPr/>
              <w:rPr>
                <w:rFonts w:hint="default" w:ascii="Cambria Math" w:hAnsi="Cambria Math" w:eastAsiaTheme="minorEastAsia"/>
                <w:lang w:val="en-US" w:eastAsia="zh-CN"/>
              </w:rPr>
              <m:t>Bi</m:t>
            </m:r>
            <m:ctrlPr>
              <w:rPr>
                <w:rFonts w:ascii="Cambria Math" w:hAnsi="Cambria Math" w:eastAsiaTheme="minorEastAsia"/>
                <w:i/>
              </w:rPr>
            </m:ctrlPr>
          </m:sub>
        </m:sSub>
        <m:r>
          <m:rPr>
            <m:nor/>
            <m:sty m:val="p"/>
          </m:rPr>
          <w:rPr>
            <w:rFonts w:asciiTheme="minorEastAsia" w:hAnsiTheme="minorEastAsia" w:eastAsiaTheme="minorEastAsia"/>
            <w:b w:val="0"/>
            <w:i w:val="0"/>
          </w:rPr>
          <m:t>=</m:t>
        </m:r>
        <m:f>
          <m:fPr>
            <m:ctrlPr>
              <w:rPr>
                <w:rFonts w:ascii="Cambria Math" w:hAnsi="Cambria Math" w:eastAsiaTheme="minorEastAsia"/>
                <w:i/>
              </w:rPr>
            </m:ctrlPr>
          </m:fPr>
          <m:num>
            <m:d>
              <m:dPr>
                <m:ctrlPr>
                  <w:rPr>
                    <w:rFonts w:ascii="Cambria Math" w:hAnsi="Cambria Math" w:eastAsiaTheme="minorEastAsia"/>
                    <w:i/>
                  </w:rPr>
                </m:ctrlPr>
              </m:dPr>
              <m:e>
                <m:sSub>
                  <m:sSubPr>
                    <m:ctrlPr>
                      <w:rPr>
                        <w:rFonts w:ascii="Cambria Math" w:hAnsi="Cambria Math" w:eastAsiaTheme="minorEastAsia"/>
                        <w:i/>
                      </w:rPr>
                    </m:ctrlPr>
                  </m:sSubPr>
                  <m:e>
                    <m:r>
                      <m:rPr>
                        <m:nor/>
                        <m:sty m:val="p"/>
                      </m:rPr>
                      <w:rPr>
                        <w:rFonts w:asciiTheme="minorEastAsia" w:hAnsiTheme="minorEastAsia" w:eastAsiaTheme="minorEastAsia"/>
                        <w:b w:val="0"/>
                        <w:i w:val="0"/>
                      </w:rPr>
                      <m:t>ρ</m:t>
                    </m:r>
                    <m:ctrlPr>
                      <w:rPr>
                        <w:rFonts w:ascii="Cambria Math" w:hAnsi="Cambria Math" w:eastAsiaTheme="minorEastAsia"/>
                        <w:i/>
                      </w:rPr>
                    </m:ctrlPr>
                  </m:e>
                  <m:sub>
                    <m:r>
                      <m:rPr>
                        <m:nor/>
                        <m:sty m:val="p"/>
                      </m:rPr>
                      <w:rPr>
                        <w:rFonts w:asciiTheme="minorEastAsia" w:hAnsiTheme="minorEastAsia" w:eastAsiaTheme="minorEastAsia"/>
                        <w:b w:val="0"/>
                        <w:i w:val="0"/>
                      </w:rPr>
                      <m:t>1</m:t>
                    </m:r>
                    <m:ctrlPr>
                      <w:rPr>
                        <w:rFonts w:ascii="Cambria Math" w:hAnsi="Cambria Math" w:eastAsiaTheme="minorEastAsia"/>
                        <w:i/>
                      </w:rPr>
                    </m:ctrlPr>
                  </m:sub>
                </m:sSub>
                <m:r>
                  <m:rPr>
                    <m:nor/>
                    <m:sty m:val="p"/>
                  </m:rPr>
                  <w:rPr>
                    <w:rFonts w:asciiTheme="minorEastAsia" w:hAnsiTheme="minorEastAsia" w:eastAsiaTheme="minorEastAsia"/>
                    <w:b w:val="0"/>
                    <w:i w:val="0"/>
                  </w:rPr>
                  <m:t>-</m:t>
                </m:r>
                <m:sSub>
                  <m:sSubPr>
                    <m:ctrlPr>
                      <w:rPr>
                        <w:rFonts w:ascii="Cambria Math" w:hAnsi="Cambria Math" w:eastAsiaTheme="minorEastAsia"/>
                        <w:i/>
                      </w:rPr>
                    </m:ctrlPr>
                  </m:sSubPr>
                  <m:e>
                    <m:r>
                      <m:rPr>
                        <m:nor/>
                        <m:sty m:val="p"/>
                      </m:rPr>
                      <w:rPr>
                        <w:rFonts w:asciiTheme="minorEastAsia" w:hAnsiTheme="minorEastAsia" w:eastAsiaTheme="minorEastAsia"/>
                        <w:b w:val="0"/>
                        <w:i w:val="0"/>
                      </w:rPr>
                      <m:t>ρ</m:t>
                    </m:r>
                    <m:ctrlPr>
                      <w:rPr>
                        <w:rFonts w:ascii="Cambria Math" w:hAnsi="Cambria Math" w:eastAsiaTheme="minorEastAsia"/>
                        <w:i/>
                      </w:rPr>
                    </m:ctrlPr>
                  </m:e>
                  <m:sub>
                    <m:r>
                      <m:rPr>
                        <m:nor/>
                        <m:sty m:val="p"/>
                      </m:rPr>
                      <w:rPr>
                        <w:rFonts w:asciiTheme="minorEastAsia" w:hAnsiTheme="minorEastAsia" w:eastAsiaTheme="minorEastAsia"/>
                        <w:b w:val="0"/>
                        <w:i w:val="0"/>
                      </w:rPr>
                      <m:t>0</m:t>
                    </m:r>
                    <m:ctrlPr>
                      <w:rPr>
                        <w:rFonts w:ascii="Cambria Math" w:hAnsi="Cambria Math" w:eastAsiaTheme="minorEastAsia"/>
                        <w:i/>
                      </w:rPr>
                    </m:ctrlPr>
                  </m:sub>
                </m:sSub>
                <m:ctrlPr>
                  <w:rPr>
                    <w:rFonts w:ascii="Cambria Math" w:hAnsi="Cambria Math" w:eastAsiaTheme="minorEastAsia"/>
                    <w:i/>
                  </w:rPr>
                </m:ctrlPr>
              </m:e>
            </m:d>
            <m:sSub>
              <m:sSubPr>
                <m:ctrlPr>
                  <w:rPr>
                    <w:rFonts w:ascii="Cambria Math" w:hAnsi="Cambria Math" w:eastAsiaTheme="minorEastAsia"/>
                    <w:i/>
                  </w:rPr>
                </m:ctrlPr>
              </m:sSubPr>
              <m:e>
                <m:r>
                  <m:rPr>
                    <m:nor/>
                    <m:sty m:val="p"/>
                  </m:rPr>
                  <w:rPr>
                    <w:rFonts w:asciiTheme="minorEastAsia" w:hAnsiTheme="minorEastAsia" w:eastAsiaTheme="minorEastAsia"/>
                    <w:b w:val="0"/>
                    <w:i w:val="0"/>
                  </w:rPr>
                  <m:t>V</m:t>
                </m:r>
                <m:ctrlPr>
                  <w:rPr>
                    <w:rFonts w:ascii="Cambria Math" w:hAnsi="Cambria Math" w:eastAsiaTheme="minorEastAsia"/>
                    <w:i/>
                  </w:rPr>
                </m:ctrlPr>
              </m:e>
              <m:sub>
                <m:r>
                  <m:rPr>
                    <m:sty m:val="p"/>
                  </m:rPr>
                  <w:rPr>
                    <w:rFonts w:hint="default" w:ascii="Cambria Math" w:hAnsi="Cambria Math" w:eastAsiaTheme="minorEastAsia"/>
                    <w:lang w:val="en-US" w:eastAsia="zh-CN"/>
                  </w:rPr>
                  <m:t>1</m:t>
                </m:r>
                <m:ctrlPr>
                  <w:rPr>
                    <w:rFonts w:ascii="Cambria Math" w:hAnsi="Cambria Math" w:eastAsiaTheme="minorEastAsia"/>
                    <w:i/>
                  </w:rPr>
                </m:ctrlPr>
              </m:sub>
            </m:sSub>
            <m:ctrlPr>
              <w:rPr>
                <w:rFonts w:ascii="Cambria Math" w:hAnsi="Cambria Math" w:eastAsiaTheme="minorEastAsia"/>
                <w:i/>
              </w:rPr>
            </m:ctrlPr>
          </m:num>
          <m:den>
            <m:sSub>
              <m:sSubPr>
                <m:ctrlPr>
                  <w:rPr>
                    <w:rFonts w:ascii="Cambria Math" w:hAnsi="Cambria Math" w:eastAsiaTheme="minorEastAsia"/>
                    <w:i/>
                    <w:sz w:val="24"/>
                    <w:szCs w:val="24"/>
                  </w:rPr>
                </m:ctrlPr>
              </m:sSubPr>
              <m:e>
                <m:r>
                  <m:rPr>
                    <m:nor/>
                    <m:sty m:val="p"/>
                  </m:rPr>
                  <w:rPr>
                    <w:rFonts w:asciiTheme="minorEastAsia" w:hAnsiTheme="minorEastAsia" w:eastAsiaTheme="minorEastAsia"/>
                    <w:b w:val="0"/>
                    <w:i w:val="0"/>
                    <w:sz w:val="24"/>
                    <w:szCs w:val="24"/>
                  </w:rPr>
                  <m:t>m</m:t>
                </m:r>
                <m:ctrlPr>
                  <w:rPr>
                    <w:rFonts w:ascii="Cambria Math" w:hAnsi="Cambria Math" w:eastAsiaTheme="minorEastAsia"/>
                    <w:i/>
                    <w:sz w:val="24"/>
                    <w:szCs w:val="24"/>
                  </w:rPr>
                </m:ctrlPr>
              </m:e>
              <m:sub>
                <m:r>
                  <m:rPr>
                    <m:nor/>
                    <m:sty m:val="p"/>
                  </m:rPr>
                  <w:rPr>
                    <w:rFonts w:asciiTheme="minorEastAsia" w:hAnsiTheme="minorEastAsia" w:eastAsiaTheme="minorEastAsia"/>
                    <w:b w:val="0"/>
                    <w:i w:val="0"/>
                    <w:sz w:val="24"/>
                    <w:szCs w:val="24"/>
                  </w:rPr>
                  <m:t>0</m:t>
                </m:r>
                <m:ctrlPr>
                  <w:rPr>
                    <w:rFonts w:ascii="Cambria Math" w:hAnsi="Cambria Math" w:eastAsiaTheme="minorEastAsia"/>
                    <w:i/>
                    <w:sz w:val="24"/>
                    <w:szCs w:val="24"/>
                  </w:rPr>
                </m:ctrlPr>
              </m:sub>
            </m:sSub>
            <m:r>
              <m:rPr>
                <m:nor/>
                <m:sty m:val="p"/>
              </m:rPr>
              <w:rPr>
                <w:rFonts w:asciiTheme="minorEastAsia" w:hAnsiTheme="minorEastAsia" w:eastAsiaTheme="minorEastAsia"/>
                <w:b w:val="0"/>
                <w:i w:val="0"/>
                <w:sz w:val="24"/>
                <w:szCs w:val="24"/>
              </w:rPr>
              <m:t>×</m:t>
            </m:r>
            <m:sSup>
              <m:sSupPr>
                <m:ctrlPr>
                  <w:rPr>
                    <w:rFonts w:ascii="Cambria Math" w:hAnsi="Cambria Math" w:eastAsiaTheme="minorEastAsia"/>
                    <w:i/>
                    <w:sz w:val="24"/>
                    <w:szCs w:val="24"/>
                  </w:rPr>
                </m:ctrlPr>
              </m:sSupPr>
              <m:e>
                <m:r>
                  <m:rPr>
                    <m:nor/>
                    <m:sty m:val="p"/>
                  </m:rPr>
                  <w:rPr>
                    <w:rFonts w:asciiTheme="minorEastAsia" w:hAnsiTheme="minorEastAsia" w:eastAsiaTheme="minorEastAsia"/>
                    <w:b w:val="0"/>
                    <w:i w:val="0"/>
                    <w:sz w:val="24"/>
                    <w:szCs w:val="24"/>
                  </w:rPr>
                  <m:t>10</m:t>
                </m:r>
                <m:ctrlPr>
                  <w:rPr>
                    <w:rFonts w:ascii="Cambria Math" w:hAnsi="Cambria Math" w:eastAsiaTheme="minorEastAsia"/>
                    <w:i/>
                    <w:sz w:val="24"/>
                    <w:szCs w:val="24"/>
                  </w:rPr>
                </m:ctrlPr>
              </m:e>
              <m:sup>
                <m:r>
                  <m:rPr>
                    <m:nor/>
                    <m:sty m:val="p"/>
                  </m:rPr>
                  <w:rPr>
                    <w:rFonts w:asciiTheme="minorEastAsia" w:hAnsiTheme="minorEastAsia" w:eastAsiaTheme="minorEastAsia"/>
                    <w:b w:val="0"/>
                    <w:i w:val="0"/>
                    <w:sz w:val="24"/>
                    <w:szCs w:val="24"/>
                  </w:rPr>
                  <m:t>6</m:t>
                </m:r>
                <m:ctrlPr>
                  <w:rPr>
                    <w:rFonts w:ascii="Cambria Math" w:hAnsi="Cambria Math" w:eastAsiaTheme="minorEastAsia"/>
                    <w:i/>
                    <w:sz w:val="24"/>
                    <w:szCs w:val="24"/>
                  </w:rPr>
                </m:ctrlPr>
              </m:sup>
            </m:sSup>
            <m:ctrlPr>
              <w:rPr>
                <w:rFonts w:ascii="Cambria Math" w:hAnsi="Cambria Math" w:eastAsiaTheme="minorEastAsia"/>
                <w:i/>
              </w:rPr>
            </m:ctrlPr>
          </m:den>
        </m:f>
        <m:r>
          <m:rPr>
            <m:nor/>
            <m:sty m:val="p"/>
          </m:rPr>
          <w:rPr>
            <w:rFonts w:asciiTheme="minorEastAsia" w:hAnsiTheme="minorEastAsia" w:eastAsiaTheme="minorEastAsia"/>
            <w:b w:val="0"/>
            <w:i w:val="0"/>
          </w:rPr>
          <m:t>×100</m:t>
        </m:r>
      </m:oMath>
      <w:r>
        <w:rPr>
          <w:rFonts w:hint="eastAsia" w:hAnsi="宋体"/>
        </w:rPr>
        <w:t>%</w:t>
      </w:r>
      <w:r>
        <w:rPr>
          <w:rFonts w:ascii="宋体" w:hAnsi="宋体"/>
          <w:i/>
          <w:szCs w:val="21"/>
        </w:rPr>
        <w:t>=</w:t>
      </w:r>
      <w:r>
        <w:rPr>
          <w:rFonts w:ascii="宋体" w:hAnsi="宋体"/>
          <w:szCs w:val="21"/>
        </w:rPr>
        <w:fldChar w:fldCharType="begin"/>
      </w:r>
      <w:r>
        <w:rPr>
          <w:rFonts w:ascii="宋体" w:hAnsi="宋体"/>
          <w:szCs w:val="21"/>
        </w:rPr>
        <w:instrText xml:space="preserve"> QUOTE </w:instrText>
      </w:r>
      <w:r>
        <w:rPr>
          <w:position w:val="-23"/>
          <w:szCs w:val="21"/>
        </w:rPr>
        <w:pict>
          <v:shape id="_x0000_i1025" o:spt="75" type="#_x0000_t75" style="height:31.25pt;width:88.3pt;" filled="f" o:preferrelative="t" stroked="f" coordsize="21600,21600">
            <v:path/>
            <v:fill on="f" focussize="0,0"/>
            <v:stroke on="f"/>
            <v:imagedata r:id="rId23" chromakey="#FFFFFF" o:title=""/>
            <o:lock v:ext="edit" aspectratio="t"/>
            <w10:wrap type="none"/>
            <w10:anchorlock/>
          </v:shape>
        </w:pict>
      </w:r>
      <w:r>
        <w:rPr>
          <w:rFonts w:ascii="宋体" w:hAnsi="宋体"/>
          <w:szCs w:val="21"/>
        </w:rPr>
        <w:fldChar w:fldCharType="separate"/>
      </w:r>
      <w:r>
        <w:rPr>
          <w:rFonts w:ascii="宋体" w:hAnsi="宋体"/>
          <w:szCs w:val="21"/>
        </w:rPr>
        <w:fldChar w:fldCharType="end"/>
      </w:r>
      <w:r>
        <w:rPr>
          <w:rFonts w:hint="eastAsia" w:ascii="宋体"/>
          <w:szCs w:val="21"/>
        </w:rPr>
        <w:t>……………</w:t>
      </w:r>
      <w:r>
        <w:rPr>
          <w:rFonts w:ascii="宋体" w:hAnsi="宋体" w:eastAsia="宋体" w:cs="Times New Roman"/>
          <w:kern w:val="0"/>
          <w:sz w:val="21"/>
          <w:szCs w:val="20"/>
          <w:lang w:val="en-US" w:eastAsia="zh-CN" w:bidi="ar-SA"/>
        </w:rPr>
        <w:t>(</w:t>
      </w:r>
      <w:r>
        <w:rPr>
          <w:rFonts w:hint="eastAsia" w:ascii="宋体" w:hAnsi="宋体" w:eastAsia="宋体" w:cs="Times New Roman"/>
          <w:kern w:val="0"/>
          <w:sz w:val="21"/>
          <w:szCs w:val="20"/>
          <w:lang w:val="en-US" w:eastAsia="zh-CN" w:bidi="ar-SA"/>
        </w:rPr>
        <w:t>2)</w:t>
      </w:r>
    </w:p>
    <w:p>
      <w:pPr>
        <w:pStyle w:val="48"/>
        <w:ind w:firstLine="0" w:firstLineChars="0"/>
        <w:rPr>
          <w:rFonts w:ascii="Times New Roman"/>
          <w:szCs w:val="21"/>
        </w:rPr>
      </w:pPr>
    </w:p>
    <w:p>
      <w:pPr>
        <w:pStyle w:val="48"/>
        <w:ind w:firstLine="630" w:firstLineChars="300"/>
        <w:rPr>
          <w:rFonts w:ascii="Times New Roman"/>
          <w:szCs w:val="21"/>
        </w:rPr>
      </w:pPr>
      <w:r>
        <w:rPr>
          <w:rFonts w:hint="eastAsia" w:ascii="Times New Roman"/>
          <w:szCs w:val="21"/>
        </w:rPr>
        <w:t>式中：</w:t>
      </w:r>
    </w:p>
    <w:p>
      <w:pPr>
        <w:pStyle w:val="48"/>
        <w:keepNext w:val="0"/>
        <w:keepLines w:val="0"/>
        <w:pageBreakBefore w:val="0"/>
        <w:widowControl/>
        <w:kinsoku/>
        <w:wordWrap/>
        <w:overflowPunct/>
        <w:topLinePunct w:val="0"/>
        <w:autoSpaceDE w:val="0"/>
        <w:autoSpaceDN w:val="0"/>
        <w:bidi w:val="0"/>
        <w:adjustRightInd/>
        <w:snapToGrid/>
        <w:spacing w:line="240" w:lineRule="auto"/>
        <w:ind w:firstLine="630" w:firstLineChars="300"/>
        <w:textAlignment w:val="auto"/>
        <w:rPr>
          <w:rFonts w:hint="eastAsia" w:ascii="宋体" w:hAnsi="宋体" w:eastAsia="宋体" w:cs="宋体"/>
          <w:szCs w:val="21"/>
        </w:rPr>
      </w:pPr>
      <w:r>
        <w:rPr>
          <w:rFonts w:hint="eastAsia" w:ascii="宋体" w:hAnsi="宋体" w:eastAsia="宋体" w:cs="Times New Roman"/>
          <w:i/>
          <w:iCs w:val="0"/>
          <w:color w:val="000000"/>
          <w:kern w:val="2"/>
          <w:sz w:val="21"/>
          <w:szCs w:val="24"/>
          <w:lang w:val="en-US" w:eastAsia="zh-CN" w:bidi="ar"/>
        </w:rPr>
        <w:t>ρ</w:t>
      </w:r>
      <w:r>
        <w:rPr>
          <w:rFonts w:hint="eastAsia" w:ascii="宋体" w:hAnsi="宋体" w:eastAsia="宋体" w:cs="Times New Roman"/>
          <w:color w:val="000000"/>
          <w:kern w:val="2"/>
          <w:sz w:val="21"/>
          <w:szCs w:val="24"/>
          <w:vertAlign w:val="subscript"/>
          <w:lang w:val="en-US" w:eastAsia="zh-CN" w:bidi="ar"/>
        </w:rPr>
        <w:t>1</w:t>
      </w:r>
      <w:r>
        <w:rPr>
          <w:rFonts w:hint="eastAsia" w:ascii="黑体" w:hAnsi="宋体" w:eastAsia="黑体" w:cs="Times New Roman"/>
          <w:color w:val="000000"/>
          <w:kern w:val="2"/>
          <w:sz w:val="21"/>
          <w:szCs w:val="24"/>
          <w:lang w:val="en-US" w:eastAsia="zh-CN" w:bidi="ar"/>
        </w:rPr>
        <w:t>——</w:t>
      </w:r>
      <w:r>
        <w:rPr>
          <w:rFonts w:hint="eastAsia" w:ascii="宋体" w:hAnsi="宋体" w:eastAsia="宋体" w:cs="宋体"/>
          <w:i/>
          <w:szCs w:val="21"/>
          <w:vertAlign w:val="subscript"/>
        </w:rPr>
        <w:t xml:space="preserve"> </w:t>
      </w:r>
      <w:r>
        <w:rPr>
          <w:rFonts w:hint="eastAsia" w:ascii="宋体" w:hAnsi="宋体" w:eastAsia="宋体" w:cs="宋体"/>
          <w:szCs w:val="21"/>
        </w:rPr>
        <w:t>试样溶液中铋的质量浓度，单位为微克每毫升(μg/mL)；</w:t>
      </w:r>
    </w:p>
    <w:p>
      <w:pPr>
        <w:pStyle w:val="48"/>
        <w:keepNext w:val="0"/>
        <w:keepLines w:val="0"/>
        <w:pageBreakBefore w:val="0"/>
        <w:widowControl/>
        <w:kinsoku/>
        <w:wordWrap/>
        <w:overflowPunct/>
        <w:topLinePunct w:val="0"/>
        <w:autoSpaceDE w:val="0"/>
        <w:autoSpaceDN w:val="0"/>
        <w:bidi w:val="0"/>
        <w:adjustRightInd/>
        <w:snapToGrid/>
        <w:spacing w:line="240" w:lineRule="auto"/>
        <w:ind w:firstLine="630" w:firstLineChars="300"/>
        <w:textAlignment w:val="auto"/>
        <w:rPr>
          <w:rFonts w:hint="eastAsia" w:ascii="宋体" w:hAnsi="宋体" w:eastAsia="宋体" w:cs="宋体"/>
          <w:szCs w:val="21"/>
        </w:rPr>
      </w:pPr>
      <w:r>
        <w:rPr>
          <w:rFonts w:hint="eastAsia" w:ascii="宋体" w:hAnsi="宋体" w:eastAsia="宋体" w:cs="Times New Roman"/>
          <w:i/>
          <w:iCs w:val="0"/>
          <w:color w:val="000000"/>
          <w:kern w:val="2"/>
          <w:sz w:val="21"/>
          <w:szCs w:val="24"/>
          <w:lang w:val="en-US" w:eastAsia="zh-CN" w:bidi="ar"/>
        </w:rPr>
        <w:t>ρ</w:t>
      </w:r>
      <w:r>
        <w:rPr>
          <w:rFonts w:hint="eastAsia" w:ascii="宋体" w:hAnsi="宋体" w:eastAsia="宋体" w:cs="Times New Roman"/>
          <w:color w:val="000000"/>
          <w:kern w:val="2"/>
          <w:sz w:val="21"/>
          <w:szCs w:val="24"/>
          <w:vertAlign w:val="subscript"/>
          <w:lang w:val="en-US" w:eastAsia="zh-CN" w:bidi="ar"/>
        </w:rPr>
        <w:t>0</w:t>
      </w:r>
      <w:r>
        <w:rPr>
          <w:rFonts w:hint="eastAsia" w:ascii="黑体" w:hAnsi="宋体" w:eastAsia="黑体" w:cs="Times New Roman"/>
          <w:color w:val="000000"/>
          <w:kern w:val="2"/>
          <w:sz w:val="21"/>
          <w:szCs w:val="24"/>
          <w:lang w:val="en-US" w:eastAsia="zh-CN" w:bidi="ar"/>
        </w:rPr>
        <w:t>——</w:t>
      </w:r>
      <w:r>
        <w:rPr>
          <w:rFonts w:hint="eastAsia" w:ascii="宋体" w:hAnsi="宋体" w:eastAsia="宋体" w:cs="宋体"/>
          <w:szCs w:val="21"/>
        </w:rPr>
        <w:t>空白溶液中铋的质量浓度，单位为微克每毫升(μg/mL)；</w:t>
      </w:r>
    </w:p>
    <w:p>
      <w:pPr>
        <w:pStyle w:val="48"/>
        <w:keepNext w:val="0"/>
        <w:keepLines w:val="0"/>
        <w:pageBreakBefore w:val="0"/>
        <w:widowControl/>
        <w:kinsoku/>
        <w:wordWrap/>
        <w:overflowPunct/>
        <w:topLinePunct w:val="0"/>
        <w:autoSpaceDE w:val="0"/>
        <w:autoSpaceDN w:val="0"/>
        <w:bidi w:val="0"/>
        <w:adjustRightInd/>
        <w:snapToGrid/>
        <w:spacing w:line="240" w:lineRule="auto"/>
        <w:ind w:firstLine="630" w:firstLineChars="300"/>
        <w:textAlignment w:val="auto"/>
        <w:rPr>
          <w:rFonts w:hint="eastAsia" w:ascii="宋体" w:hAnsi="宋体" w:eastAsia="宋体" w:cs="宋体"/>
          <w:szCs w:val="21"/>
        </w:rPr>
      </w:pPr>
      <w:r>
        <w:rPr>
          <w:rFonts w:hint="eastAsia" w:ascii="宋体" w:hAnsi="宋体" w:eastAsia="宋体" w:cs="Times New Roman"/>
          <w:i/>
          <w:iCs w:val="0"/>
          <w:color w:val="000000"/>
          <w:kern w:val="2"/>
          <w:sz w:val="21"/>
          <w:szCs w:val="24"/>
          <w:lang w:val="en-US" w:eastAsia="zh-CN" w:bidi="ar"/>
        </w:rPr>
        <w:t>ρ</w:t>
      </w:r>
      <w:r>
        <w:rPr>
          <w:rFonts w:hint="eastAsia" w:ascii="宋体" w:hAnsi="宋体" w:eastAsia="宋体" w:cs="Times New Roman"/>
          <w:color w:val="000000"/>
          <w:kern w:val="2"/>
          <w:sz w:val="21"/>
          <w:szCs w:val="24"/>
          <w:vertAlign w:val="subscript"/>
          <w:lang w:val="en-US" w:eastAsia="zh-CN" w:bidi="ar"/>
        </w:rPr>
        <w:t>0</w:t>
      </w:r>
      <w:r>
        <w:rPr>
          <w:rFonts w:hint="eastAsia" w:ascii="黑体" w:hAnsi="宋体" w:eastAsia="黑体" w:cs="Times New Roman"/>
          <w:color w:val="000000"/>
          <w:kern w:val="2"/>
          <w:sz w:val="21"/>
          <w:szCs w:val="24"/>
          <w:lang w:val="en-US" w:eastAsia="zh-CN" w:bidi="ar"/>
        </w:rPr>
        <w:t>——</w:t>
      </w:r>
      <w:r>
        <w:rPr>
          <w:rFonts w:hint="eastAsia" w:ascii="宋体" w:hAnsi="宋体" w:eastAsia="宋体" w:cs="宋体"/>
          <w:szCs w:val="21"/>
        </w:rPr>
        <w:t>测定试液的体积，单位为毫升(mL)；</w:t>
      </w:r>
    </w:p>
    <w:p>
      <w:pPr>
        <w:pStyle w:val="48"/>
        <w:keepNext w:val="0"/>
        <w:keepLines w:val="0"/>
        <w:pageBreakBefore w:val="0"/>
        <w:widowControl/>
        <w:kinsoku/>
        <w:wordWrap/>
        <w:overflowPunct/>
        <w:topLinePunct w:val="0"/>
        <w:autoSpaceDE w:val="0"/>
        <w:autoSpaceDN w:val="0"/>
        <w:bidi w:val="0"/>
        <w:adjustRightInd/>
        <w:snapToGrid/>
        <w:spacing w:line="240" w:lineRule="auto"/>
        <w:ind w:firstLine="630" w:firstLineChars="300"/>
        <w:textAlignment w:val="auto"/>
        <w:rPr>
          <w:rFonts w:ascii="Times New Roman"/>
          <w:szCs w:val="21"/>
        </w:rPr>
      </w:pPr>
      <w:r>
        <w:rPr>
          <w:rFonts w:hint="eastAsia" w:ascii="宋体" w:hAnsi="宋体" w:eastAsia="宋体" w:cs="Times New Roman"/>
          <w:i/>
          <w:iCs w:val="0"/>
          <w:color w:val="000000"/>
          <w:kern w:val="2"/>
          <w:sz w:val="21"/>
          <w:szCs w:val="21"/>
          <w:lang w:val="en-US" w:eastAsia="zh-CN" w:bidi="ar"/>
        </w:rPr>
        <w:t>m</w:t>
      </w:r>
      <w:r>
        <w:rPr>
          <w:rFonts w:hint="eastAsia" w:ascii="宋体" w:hAnsi="宋体" w:eastAsia="宋体" w:cs="Times New Roman"/>
          <w:color w:val="000000"/>
          <w:kern w:val="2"/>
          <w:sz w:val="21"/>
          <w:szCs w:val="21"/>
          <w:vertAlign w:val="subscript"/>
          <w:lang w:val="en-US" w:eastAsia="zh-CN" w:bidi="ar"/>
        </w:rPr>
        <w:t>0</w:t>
      </w:r>
      <w:r>
        <w:rPr>
          <w:rFonts w:hint="eastAsia" w:ascii="黑体" w:hAnsi="宋体" w:eastAsia="黑体" w:cs="Times New Roman"/>
          <w:color w:val="000000"/>
          <w:kern w:val="2"/>
          <w:sz w:val="21"/>
          <w:szCs w:val="24"/>
          <w:lang w:val="en-US" w:eastAsia="zh-CN" w:bidi="ar"/>
        </w:rPr>
        <w:t xml:space="preserve"> ——</w:t>
      </w:r>
      <w:r>
        <w:rPr>
          <w:rFonts w:hint="eastAsia" w:ascii="宋体" w:hAnsi="宋体" w:eastAsia="宋体" w:cs="宋体"/>
          <w:szCs w:val="21"/>
        </w:rPr>
        <w:t>试样量，单位为克(g)。</w:t>
      </w:r>
    </w:p>
    <w:p>
      <w:pPr>
        <w:pStyle w:val="75"/>
        <w:numPr>
          <w:ilvl w:val="0"/>
          <w:numId w:val="0"/>
        </w:numPr>
        <w:spacing w:before="156" w:after="156"/>
        <w:rPr>
          <w:rFonts w:hAnsi="黑体" w:cs="黑体"/>
          <w:color w:val="000000"/>
        </w:rPr>
      </w:pPr>
      <w:r>
        <w:rPr>
          <w:rFonts w:hAnsi="黑体" w:cs="黑体"/>
          <w:color w:val="000000"/>
        </w:rPr>
        <w:t>5.7</w:t>
      </w:r>
      <w:r>
        <w:rPr>
          <w:rFonts w:hint="eastAsia" w:hAnsi="黑体" w:cs="黑体"/>
          <w:color w:val="000000"/>
        </w:rPr>
        <w:t>精密度</w:t>
      </w:r>
    </w:p>
    <w:p>
      <w:pPr>
        <w:pStyle w:val="82"/>
        <w:numPr>
          <w:ilvl w:val="0"/>
          <w:numId w:val="0"/>
        </w:numPr>
        <w:spacing w:before="156" w:beforeLines="50" w:after="156" w:afterLines="50"/>
        <w:rPr>
          <w:rFonts w:hAnsi="黑体" w:cs="黑体"/>
          <w:color w:val="000000"/>
          <w:kern w:val="2"/>
        </w:rPr>
      </w:pPr>
      <w:r>
        <w:rPr>
          <w:rFonts w:hAnsi="黑体" w:cs="黑体"/>
          <w:color w:val="000000"/>
          <w:kern w:val="2"/>
        </w:rPr>
        <w:t>5.7</w:t>
      </w:r>
      <w:r>
        <w:rPr>
          <w:rFonts w:hint="eastAsia" w:hAnsi="黑体" w:cs="黑体"/>
          <w:color w:val="000000"/>
          <w:kern w:val="2"/>
        </w:rPr>
        <w:t>.</w:t>
      </w:r>
      <w:r>
        <w:rPr>
          <w:rFonts w:hint="eastAsia" w:hAnsi="黑体" w:cs="黑体"/>
          <w:color w:val="000000"/>
          <w:kern w:val="2"/>
          <w:lang w:val="en-US" w:eastAsia="zh-CN"/>
        </w:rPr>
        <w:t>1</w:t>
      </w:r>
      <w:r>
        <w:rPr>
          <w:rFonts w:hint="eastAsia"/>
          <w:color w:val="000000"/>
        </w:rPr>
        <w:t>　</w:t>
      </w:r>
      <w:r>
        <w:rPr>
          <w:rFonts w:hint="eastAsia" w:hAnsi="黑体" w:cs="黑体"/>
          <w:color w:val="000000"/>
          <w:kern w:val="2"/>
        </w:rPr>
        <w:t>重复性</w:t>
      </w:r>
    </w:p>
    <w:p>
      <w:pPr>
        <w:pStyle w:val="48"/>
        <w:keepNext w:val="0"/>
        <w:keepLines w:val="0"/>
        <w:pageBreakBefore w:val="0"/>
        <w:widowControl/>
        <w:kinsoku/>
        <w:wordWrap/>
        <w:overflowPunct/>
        <w:topLinePunct w:val="0"/>
        <w:autoSpaceDE w:val="0"/>
        <w:autoSpaceDN w:val="0"/>
        <w:bidi w:val="0"/>
        <w:adjustRightInd/>
        <w:snapToGrid/>
        <w:ind w:firstLine="420"/>
        <w:textAlignment w:val="auto"/>
        <w:rPr>
          <w:color w:val="000000"/>
        </w:rPr>
      </w:pPr>
      <w:r>
        <w:rPr>
          <w:rFonts w:ascii="Times New Roman"/>
          <w:color w:val="000000"/>
        </w:rPr>
        <w:t>在重复性条件下获得的两次独立测试结果的测定值，在以下给出的平均值范围内，这两个测试结果的绝对差值不超过重复性限（</w:t>
      </w:r>
      <w:r>
        <w:rPr>
          <w:rFonts w:hint="eastAsia" w:hAnsi="宋体" w:cs="宋体"/>
          <w:i/>
          <w:iCs/>
          <w:color w:val="000000"/>
        </w:rPr>
        <w:t>r</w:t>
      </w:r>
      <w:r>
        <w:rPr>
          <w:rFonts w:ascii="Times New Roman"/>
          <w:color w:val="000000"/>
        </w:rPr>
        <w:t>），超过重复性限（</w:t>
      </w:r>
      <w:r>
        <w:rPr>
          <w:rFonts w:hint="eastAsia" w:hAnsi="宋体" w:cs="宋体"/>
          <w:i/>
          <w:iCs/>
          <w:color w:val="000000"/>
        </w:rPr>
        <w:t>r</w:t>
      </w:r>
      <w:r>
        <w:rPr>
          <w:rFonts w:ascii="Times New Roman"/>
          <w:color w:val="000000"/>
        </w:rPr>
        <w:t>）的情况不超过5%，重复性限（</w:t>
      </w:r>
      <w:r>
        <w:rPr>
          <w:rFonts w:hint="eastAsia" w:hAnsi="宋体" w:cs="宋体"/>
          <w:i/>
          <w:iCs/>
          <w:color w:val="000000"/>
        </w:rPr>
        <w:t>r</w:t>
      </w:r>
      <w:r>
        <w:rPr>
          <w:rFonts w:ascii="Times New Roman"/>
          <w:color w:val="000000"/>
        </w:rPr>
        <w:t>）按表5数据采用线性内插法</w:t>
      </w:r>
      <w:r>
        <w:rPr>
          <w:rFonts w:hint="eastAsia" w:ascii="Times New Roman"/>
          <w:color w:val="000000"/>
        </w:rPr>
        <w:t>或外延法</w:t>
      </w:r>
      <w:r>
        <w:rPr>
          <w:rFonts w:ascii="Times New Roman"/>
          <w:color w:val="000000"/>
        </w:rPr>
        <w:t>求得。</w:t>
      </w:r>
      <w:r>
        <w:rPr>
          <w:rFonts w:hint="eastAsia" w:hAnsi="宋体"/>
          <w:color w:val="000000"/>
        </w:rPr>
        <w:t>测量的原始数据见附录A2。</w:t>
      </w:r>
    </w:p>
    <w:p>
      <w:pPr>
        <w:pStyle w:val="48"/>
        <w:ind w:firstLine="420"/>
        <w:rPr>
          <w:rFonts w:ascii="Times New Roman"/>
          <w:color w:val="000000"/>
        </w:rPr>
      </w:pPr>
    </w:p>
    <w:p>
      <w:pPr>
        <w:snapToGrid w:val="0"/>
        <w:spacing w:before="156" w:beforeLines="50" w:after="156" w:afterLines="50"/>
        <w:jc w:val="center"/>
        <w:rPr>
          <w:rFonts w:eastAsia="黑体"/>
          <w:color w:val="000000"/>
        </w:rPr>
      </w:pPr>
      <w:r>
        <w:rPr>
          <w:rFonts w:eastAsia="黑体"/>
          <w:color w:val="000000"/>
        </w:rPr>
        <w:t>表5 </w:t>
      </w:r>
      <w:r>
        <w:rPr>
          <w:rFonts w:hint="eastAsia" w:ascii="Times New Roman" w:hAnsi="Times New Roman" w:eastAsia="黑体" w:cs="Times New Roman"/>
          <w:color w:val="000000"/>
          <w:kern w:val="2"/>
          <w:sz w:val="21"/>
          <w:szCs w:val="24"/>
          <w:lang w:val="en-US" w:eastAsia="zh-CN" w:bidi="ar"/>
        </w:rPr>
        <w:t>重复性限（</w:t>
      </w:r>
      <w:r>
        <w:rPr>
          <w:rFonts w:hint="default" w:ascii="Times New Roman" w:hAnsi="Times New Roman" w:eastAsia="黑体" w:cs="Times New Roman"/>
          <w:color w:val="000000"/>
          <w:kern w:val="2"/>
          <w:sz w:val="21"/>
          <w:szCs w:val="24"/>
          <w:lang w:val="en-US" w:eastAsia="zh-CN" w:bidi="ar"/>
        </w:rPr>
        <w:t>r</w:t>
      </w:r>
      <w:r>
        <w:rPr>
          <w:rFonts w:hint="eastAsia" w:ascii="Times New Roman" w:hAnsi="Times New Roman" w:eastAsia="黑体" w:cs="Times New Roman"/>
          <w:color w:val="000000"/>
          <w:kern w:val="2"/>
          <w:sz w:val="21"/>
          <w:szCs w:val="24"/>
          <w:lang w:val="en-US" w:eastAsia="zh-CN" w:bidi="ar"/>
        </w:rPr>
        <w:t>）</w:t>
      </w:r>
    </w:p>
    <w:tbl>
      <w:tblPr>
        <w:tblStyle w:val="31"/>
        <w:tblW w:w="8937" w:type="dxa"/>
        <w:tblInd w:w="411"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126"/>
        <w:gridCol w:w="2270"/>
        <w:gridCol w:w="2270"/>
        <w:gridCol w:w="227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trPr>
        <w:tc>
          <w:tcPr>
            <w:tcW w:w="2126" w:type="dxa"/>
            <w:tcBorders>
              <w:bottom w:val="single" w:color="auto" w:sz="12" w:space="0"/>
              <w:right w:val="single" w:color="auto" w:sz="4" w:space="0"/>
            </w:tcBorders>
            <w:noWrap w:val="0"/>
            <w:vAlign w:val="center"/>
          </w:tcPr>
          <w:p>
            <w:pPr>
              <w:keepNext w:val="0"/>
              <w:keepLines w:val="0"/>
              <w:suppressLineNumbers w:val="0"/>
              <w:spacing w:before="0" w:beforeAutospacing="0" w:after="0" w:afterAutospacing="0"/>
              <w:ind w:left="0" w:right="0" w:firstLine="420" w:firstLineChars="200"/>
              <w:jc w:val="center"/>
              <w:rPr>
                <w:rFonts w:hint="default" w:ascii="宋体" w:hAnsi="宋体"/>
                <w:color w:val="000000"/>
                <w:sz w:val="18"/>
                <w:szCs w:val="18"/>
              </w:rPr>
            </w:pPr>
            <w:r>
              <w:rPr>
                <w:rFonts w:hint="default" w:ascii="宋体" w:hAnsi="宋体"/>
                <w:i/>
                <w:color w:val="000000"/>
              </w:rPr>
              <w:t>w</w:t>
            </w:r>
            <w:r>
              <w:rPr>
                <w:rFonts w:hint="eastAsia" w:ascii="宋体" w:hAnsi="宋体"/>
                <w:color w:val="000000"/>
                <w:szCs w:val="21"/>
                <w:vertAlign w:val="subscript"/>
              </w:rPr>
              <w:t>Bi</w:t>
            </w:r>
            <w:r>
              <w:rPr>
                <w:rFonts w:hint="default" w:ascii="宋体" w:hAnsi="宋体"/>
                <w:color w:val="000000"/>
                <w:sz w:val="18"/>
                <w:szCs w:val="18"/>
              </w:rPr>
              <w:t>/%</w:t>
            </w:r>
          </w:p>
        </w:tc>
        <w:tc>
          <w:tcPr>
            <w:tcW w:w="2270" w:type="dxa"/>
            <w:tcBorders>
              <w:left w:val="single" w:color="auto" w:sz="4" w:space="0"/>
              <w:bottom w:val="single" w:color="auto" w:sz="12"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olor w:val="000000"/>
                <w:sz w:val="18"/>
                <w:szCs w:val="18"/>
              </w:rPr>
            </w:pPr>
            <w:r>
              <w:rPr>
                <w:rFonts w:hint="eastAsia" w:ascii="宋体" w:hAnsi="宋体"/>
                <w:color w:val="000000"/>
                <w:sz w:val="18"/>
                <w:szCs w:val="18"/>
              </w:rPr>
              <w:t>0.064</w:t>
            </w:r>
          </w:p>
        </w:tc>
        <w:tc>
          <w:tcPr>
            <w:tcW w:w="2270" w:type="dxa"/>
            <w:tcBorders>
              <w:left w:val="single" w:color="auto" w:sz="4" w:space="0"/>
              <w:bottom w:val="single" w:color="auto" w:sz="12"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olor w:val="000000"/>
                <w:sz w:val="18"/>
                <w:szCs w:val="18"/>
              </w:rPr>
            </w:pPr>
            <w:r>
              <w:rPr>
                <w:rFonts w:hint="eastAsia" w:ascii="宋体" w:hAnsi="宋体"/>
                <w:color w:val="000000"/>
                <w:sz w:val="18"/>
                <w:szCs w:val="18"/>
              </w:rPr>
              <w:t>0.21</w:t>
            </w:r>
          </w:p>
        </w:tc>
        <w:tc>
          <w:tcPr>
            <w:tcW w:w="2271" w:type="dxa"/>
            <w:tcBorders>
              <w:bottom w:val="single" w:color="auto" w:sz="12"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olor w:val="000000"/>
                <w:sz w:val="18"/>
                <w:szCs w:val="18"/>
              </w:rPr>
            </w:pPr>
            <w:r>
              <w:rPr>
                <w:rFonts w:hint="eastAsia" w:ascii="宋体" w:hAnsi="宋体"/>
                <w:color w:val="000000"/>
                <w:sz w:val="18"/>
                <w:szCs w:val="18"/>
              </w:rPr>
              <w:t>0.44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3" w:hRule="atLeast"/>
        </w:trPr>
        <w:tc>
          <w:tcPr>
            <w:tcW w:w="2126" w:type="dxa"/>
            <w:tcBorders>
              <w:right w:val="single" w:color="auto" w:sz="4" w:space="0"/>
            </w:tcBorders>
            <w:noWrap w:val="0"/>
            <w:vAlign w:val="center"/>
          </w:tcPr>
          <w:p>
            <w:pPr>
              <w:keepNext w:val="0"/>
              <w:keepLines w:val="0"/>
              <w:suppressLineNumbers w:val="0"/>
              <w:spacing w:before="0" w:beforeAutospacing="0" w:after="0" w:afterAutospacing="0"/>
              <w:ind w:left="0" w:right="0" w:firstLine="360" w:firstLineChars="200"/>
              <w:jc w:val="center"/>
              <w:rPr>
                <w:rFonts w:hint="default" w:ascii="宋体" w:hAnsi="宋体"/>
                <w:color w:val="000000"/>
                <w:sz w:val="18"/>
                <w:szCs w:val="18"/>
              </w:rPr>
            </w:pPr>
            <w:r>
              <w:rPr>
                <w:rFonts w:hint="default" w:ascii="宋体" w:hAnsi="宋体"/>
                <w:i/>
                <w:iCs/>
                <w:color w:val="000000"/>
                <w:sz w:val="18"/>
                <w:szCs w:val="18"/>
              </w:rPr>
              <w:t>r</w:t>
            </w:r>
            <w:r>
              <w:rPr>
                <w:rFonts w:hint="default" w:ascii="宋体" w:hAnsi="宋体"/>
                <w:color w:val="000000"/>
                <w:sz w:val="18"/>
                <w:szCs w:val="18"/>
              </w:rPr>
              <w:t>/%</w:t>
            </w:r>
          </w:p>
        </w:tc>
        <w:tc>
          <w:tcPr>
            <w:tcW w:w="2270" w:type="dxa"/>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olor w:val="000000"/>
                <w:sz w:val="18"/>
                <w:szCs w:val="18"/>
              </w:rPr>
            </w:pPr>
            <w:r>
              <w:rPr>
                <w:rFonts w:hint="eastAsia" w:ascii="宋体" w:hAnsi="宋体"/>
                <w:color w:val="000000"/>
                <w:sz w:val="18"/>
                <w:szCs w:val="18"/>
              </w:rPr>
              <w:t>0.005</w:t>
            </w:r>
          </w:p>
        </w:tc>
        <w:tc>
          <w:tcPr>
            <w:tcW w:w="2270" w:type="dxa"/>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olor w:val="000000"/>
                <w:sz w:val="18"/>
                <w:szCs w:val="18"/>
              </w:rPr>
            </w:pPr>
            <w:r>
              <w:rPr>
                <w:rFonts w:hint="eastAsia" w:ascii="宋体" w:hAnsi="宋体"/>
                <w:color w:val="000000"/>
                <w:sz w:val="18"/>
                <w:szCs w:val="18"/>
              </w:rPr>
              <w:t>0.02</w:t>
            </w:r>
          </w:p>
        </w:tc>
        <w:tc>
          <w:tcPr>
            <w:tcW w:w="2271" w:type="dxa"/>
            <w:tcBorders>
              <w:lef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olor w:val="000000"/>
                <w:sz w:val="18"/>
                <w:szCs w:val="18"/>
              </w:rPr>
            </w:pPr>
            <w:r>
              <w:rPr>
                <w:rFonts w:hint="eastAsia" w:ascii="宋体" w:hAnsi="宋体"/>
                <w:color w:val="000000"/>
                <w:sz w:val="18"/>
                <w:szCs w:val="18"/>
              </w:rPr>
              <w:t>0.03</w:t>
            </w:r>
          </w:p>
        </w:tc>
      </w:tr>
    </w:tbl>
    <w:p>
      <w:pPr>
        <w:pStyle w:val="48"/>
        <w:ind w:firstLine="420"/>
        <w:rPr>
          <w:color w:val="000000"/>
        </w:rPr>
      </w:pPr>
    </w:p>
    <w:p>
      <w:pPr>
        <w:pStyle w:val="82"/>
        <w:numPr>
          <w:ilvl w:val="0"/>
          <w:numId w:val="0"/>
        </w:numPr>
        <w:tabs>
          <w:tab w:val="left" w:pos="142"/>
        </w:tabs>
        <w:spacing w:before="156" w:beforeLines="50" w:after="156" w:afterLines="50"/>
        <w:rPr>
          <w:rFonts w:hAnsi="黑体" w:cs="黑体"/>
          <w:color w:val="000000"/>
          <w:kern w:val="2"/>
        </w:rPr>
      </w:pPr>
      <w:r>
        <w:rPr>
          <w:rFonts w:hAnsi="黑体" w:cs="黑体"/>
          <w:color w:val="000000"/>
          <w:kern w:val="2"/>
        </w:rPr>
        <w:t>5.7</w:t>
      </w:r>
      <w:r>
        <w:rPr>
          <w:rFonts w:hint="eastAsia" w:hAnsi="黑体" w:cs="黑体"/>
          <w:color w:val="000000"/>
          <w:kern w:val="2"/>
        </w:rPr>
        <w:t>.</w:t>
      </w:r>
      <w:r>
        <w:rPr>
          <w:rFonts w:hint="eastAsia" w:hAnsi="黑体" w:cs="黑体"/>
          <w:color w:val="000000"/>
          <w:kern w:val="2"/>
          <w:lang w:val="en-US" w:eastAsia="zh-CN"/>
        </w:rPr>
        <w:t>2</w:t>
      </w:r>
      <w:r>
        <w:rPr>
          <w:rFonts w:hint="eastAsia"/>
          <w:color w:val="000000"/>
        </w:rPr>
        <w:t>　</w:t>
      </w:r>
      <w:r>
        <w:rPr>
          <w:rFonts w:hint="eastAsia" w:hAnsi="黑体" w:cs="黑体"/>
          <w:color w:val="000000"/>
          <w:kern w:val="2"/>
        </w:rPr>
        <w:t>再现性</w:t>
      </w:r>
    </w:p>
    <w:p>
      <w:pPr>
        <w:pStyle w:val="48"/>
        <w:ind w:firstLine="420"/>
        <w:rPr>
          <w:color w:val="000000"/>
        </w:rPr>
      </w:pPr>
      <w:r>
        <w:rPr>
          <w:rFonts w:hint="eastAsia"/>
          <w:color w:val="000000"/>
        </w:rPr>
        <w:t>在再现性条件下获得的两次独立测试结果的测定值，在以下给出的平均值范围内，这两个测试结果的绝对差值不超过再现性限（</w:t>
      </w:r>
      <w:r>
        <w:rPr>
          <w:rFonts w:hint="eastAsia"/>
          <w:i/>
          <w:iCs/>
          <w:color w:val="000000"/>
        </w:rPr>
        <w:t>R</w:t>
      </w:r>
      <w:r>
        <w:rPr>
          <w:rFonts w:hint="eastAsia"/>
          <w:color w:val="000000"/>
        </w:rPr>
        <w:t>），超过再现性限（</w:t>
      </w:r>
      <w:r>
        <w:rPr>
          <w:i/>
          <w:iCs/>
          <w:color w:val="000000"/>
        </w:rPr>
        <w:t>R</w:t>
      </w:r>
      <w:r>
        <w:rPr>
          <w:rFonts w:hint="eastAsia"/>
          <w:color w:val="000000"/>
        </w:rPr>
        <w:t>）的情况不超过5%，再现性限（</w:t>
      </w:r>
      <w:r>
        <w:rPr>
          <w:i/>
          <w:iCs/>
          <w:color w:val="000000"/>
        </w:rPr>
        <w:t>R</w:t>
      </w:r>
      <w:r>
        <w:rPr>
          <w:rFonts w:hint="eastAsia"/>
          <w:color w:val="000000"/>
        </w:rPr>
        <w:t>）按表6数据采用线性内插法或</w:t>
      </w:r>
      <w:r>
        <w:rPr>
          <w:rFonts w:hint="eastAsia" w:ascii="Times New Roman"/>
          <w:color w:val="000000"/>
        </w:rPr>
        <w:t>外延法</w:t>
      </w:r>
      <w:r>
        <w:rPr>
          <w:rFonts w:hint="eastAsia"/>
          <w:color w:val="000000"/>
        </w:rPr>
        <w:t>求得。</w:t>
      </w:r>
    </w:p>
    <w:p>
      <w:pPr>
        <w:keepNext w:val="0"/>
        <w:keepLines w:val="0"/>
        <w:widowControl w:val="0"/>
        <w:suppressLineNumbers w:val="0"/>
        <w:snapToGrid w:val="0"/>
        <w:spacing w:before="120" w:beforeLines="50" w:beforeAutospacing="0" w:after="120" w:afterLines="50" w:afterAutospacing="0"/>
        <w:ind w:left="0" w:right="0"/>
        <w:jc w:val="center"/>
        <w:rPr>
          <w:rFonts w:eastAsia="黑体"/>
          <w:color w:val="000000"/>
        </w:rPr>
      </w:pPr>
      <w:r>
        <w:rPr>
          <w:rFonts w:hint="eastAsia" w:ascii="Times New Roman" w:hAnsi="Times New Roman" w:eastAsia="黑体" w:cs="黑体"/>
          <w:color w:val="000000"/>
          <w:kern w:val="2"/>
          <w:sz w:val="21"/>
          <w:szCs w:val="24"/>
          <w:lang w:val="en-US" w:eastAsia="zh-CN" w:bidi="ar"/>
        </w:rPr>
        <w:t>表</w:t>
      </w:r>
      <w:r>
        <w:rPr>
          <w:rFonts w:hint="default" w:ascii="Times New Roman" w:hAnsi="Times New Roman" w:eastAsia="黑体" w:cs="Times New Roman"/>
          <w:color w:val="000000"/>
          <w:kern w:val="2"/>
          <w:sz w:val="21"/>
          <w:szCs w:val="24"/>
          <w:lang w:val="en-US" w:eastAsia="zh-CN" w:bidi="ar"/>
        </w:rPr>
        <w:t>6</w:t>
      </w:r>
      <w:r>
        <w:rPr>
          <w:rFonts w:hint="eastAsia" w:ascii="Times New Roman" w:hAnsi="Times New Roman" w:eastAsia="黑体" w:cs="黑体"/>
          <w:color w:val="000000"/>
          <w:kern w:val="2"/>
          <w:sz w:val="21"/>
          <w:szCs w:val="24"/>
          <w:lang w:val="en-US" w:eastAsia="zh-CN" w:bidi="ar"/>
        </w:rPr>
        <w:t> 再现性限（</w:t>
      </w:r>
      <w:r>
        <w:rPr>
          <w:rFonts w:hint="default" w:ascii="Times New Roman" w:hAnsi="Times New Roman" w:eastAsia="黑体" w:cs="Times New Roman"/>
          <w:color w:val="000000"/>
          <w:kern w:val="2"/>
          <w:sz w:val="21"/>
          <w:szCs w:val="24"/>
          <w:lang w:val="en-US" w:eastAsia="zh-CN" w:bidi="ar"/>
        </w:rPr>
        <w:t>R</w:t>
      </w:r>
      <w:r>
        <w:rPr>
          <w:rFonts w:hint="eastAsia" w:ascii="Times New Roman" w:hAnsi="Times New Roman" w:eastAsia="黑体" w:cs="黑体"/>
          <w:color w:val="000000"/>
          <w:kern w:val="2"/>
          <w:sz w:val="21"/>
          <w:szCs w:val="24"/>
          <w:lang w:val="en-US" w:eastAsia="zh-CN" w:bidi="ar"/>
        </w:rPr>
        <w:t>）</w:t>
      </w:r>
    </w:p>
    <w:tbl>
      <w:tblPr>
        <w:tblStyle w:val="31"/>
        <w:tblW w:w="8937" w:type="dxa"/>
        <w:tblInd w:w="411"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126"/>
        <w:gridCol w:w="2270"/>
        <w:gridCol w:w="2270"/>
        <w:gridCol w:w="227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trPr>
        <w:tc>
          <w:tcPr>
            <w:tcW w:w="2126" w:type="dxa"/>
            <w:tcBorders>
              <w:top w:val="single" w:color="auto" w:sz="12" w:space="0"/>
              <w:left w:val="single" w:color="auto" w:sz="12"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firstLine="420" w:firstLineChars="200"/>
              <w:jc w:val="center"/>
              <w:rPr>
                <w:rFonts w:hint="default" w:ascii="宋体" w:hAnsi="宋体"/>
                <w:color w:val="000000"/>
                <w:sz w:val="18"/>
                <w:szCs w:val="18"/>
              </w:rPr>
            </w:pPr>
            <w:r>
              <w:rPr>
                <w:rFonts w:hint="default" w:ascii="宋体" w:hAnsi="宋体"/>
                <w:i/>
                <w:color w:val="000000"/>
              </w:rPr>
              <w:t>w</w:t>
            </w:r>
            <w:r>
              <w:rPr>
                <w:rFonts w:hint="eastAsia" w:ascii="宋体" w:hAnsi="宋体"/>
                <w:i/>
                <w:color w:val="000000"/>
                <w:vertAlign w:val="subscript"/>
              </w:rPr>
              <w:t>Bi</w:t>
            </w:r>
            <w:r>
              <w:rPr>
                <w:rFonts w:hint="default" w:ascii="宋体" w:hAnsi="宋体"/>
                <w:color w:val="000000"/>
                <w:sz w:val="18"/>
                <w:szCs w:val="18"/>
              </w:rPr>
              <w:t>/%</w:t>
            </w:r>
          </w:p>
        </w:tc>
        <w:tc>
          <w:tcPr>
            <w:tcW w:w="2270" w:type="dxa"/>
            <w:tcBorders>
              <w:top w:val="single" w:color="auto" w:sz="12"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olor w:val="000000"/>
                <w:sz w:val="18"/>
                <w:szCs w:val="18"/>
              </w:rPr>
            </w:pPr>
            <w:r>
              <w:rPr>
                <w:rFonts w:hint="eastAsia" w:ascii="宋体" w:hAnsi="宋体"/>
                <w:color w:val="000000"/>
                <w:sz w:val="18"/>
                <w:szCs w:val="18"/>
              </w:rPr>
              <w:t>0.064</w:t>
            </w:r>
          </w:p>
        </w:tc>
        <w:tc>
          <w:tcPr>
            <w:tcW w:w="2270" w:type="dxa"/>
            <w:tcBorders>
              <w:top w:val="single" w:color="auto" w:sz="12" w:space="0"/>
              <w:left w:val="single" w:color="auto" w:sz="4" w:space="0"/>
              <w:bottom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olor w:val="000000"/>
                <w:sz w:val="18"/>
                <w:szCs w:val="18"/>
              </w:rPr>
            </w:pPr>
            <w:r>
              <w:rPr>
                <w:rFonts w:hint="eastAsia" w:ascii="宋体" w:hAnsi="宋体"/>
                <w:color w:val="000000"/>
                <w:sz w:val="18"/>
                <w:szCs w:val="18"/>
              </w:rPr>
              <w:t>0.21</w:t>
            </w:r>
          </w:p>
        </w:tc>
        <w:tc>
          <w:tcPr>
            <w:tcW w:w="2271" w:type="dxa"/>
            <w:tcBorders>
              <w:top w:val="single" w:color="auto" w:sz="12" w:space="0"/>
              <w:bottom w:val="single" w:color="auto" w:sz="4" w:space="0"/>
              <w:right w:val="single" w:color="auto" w:sz="12"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olor w:val="000000"/>
                <w:sz w:val="18"/>
                <w:szCs w:val="18"/>
              </w:rPr>
            </w:pPr>
            <w:r>
              <w:rPr>
                <w:rFonts w:hint="eastAsia" w:ascii="宋体" w:hAnsi="宋体"/>
                <w:color w:val="000000"/>
                <w:sz w:val="18"/>
                <w:szCs w:val="18"/>
              </w:rPr>
              <w:t>0.44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3" w:hRule="atLeast"/>
        </w:trPr>
        <w:tc>
          <w:tcPr>
            <w:tcW w:w="2126" w:type="dxa"/>
            <w:tcBorders>
              <w:top w:val="single" w:color="auto" w:sz="4" w:space="0"/>
              <w:left w:val="single" w:color="auto" w:sz="12" w:space="0"/>
              <w:bottom w:val="single" w:color="auto" w:sz="12" w:space="0"/>
              <w:right w:val="single" w:color="auto" w:sz="4" w:space="0"/>
            </w:tcBorders>
            <w:noWrap w:val="0"/>
            <w:vAlign w:val="center"/>
          </w:tcPr>
          <w:p>
            <w:pPr>
              <w:keepNext w:val="0"/>
              <w:keepLines w:val="0"/>
              <w:suppressLineNumbers w:val="0"/>
              <w:spacing w:before="0" w:beforeAutospacing="0" w:after="0" w:afterAutospacing="0"/>
              <w:ind w:left="0" w:right="0" w:firstLine="360" w:firstLineChars="200"/>
              <w:jc w:val="center"/>
              <w:rPr>
                <w:rFonts w:hint="default" w:ascii="宋体" w:hAnsi="宋体"/>
                <w:color w:val="000000"/>
                <w:sz w:val="18"/>
                <w:szCs w:val="18"/>
              </w:rPr>
            </w:pPr>
            <w:r>
              <w:rPr>
                <w:rFonts w:hint="default" w:ascii="宋体" w:hAnsi="宋体"/>
                <w:i/>
                <w:iCs/>
                <w:color w:val="000000"/>
                <w:sz w:val="18"/>
                <w:szCs w:val="18"/>
              </w:rPr>
              <w:t>R</w:t>
            </w:r>
            <w:r>
              <w:rPr>
                <w:rFonts w:hint="default" w:ascii="宋体" w:hAnsi="宋体"/>
                <w:color w:val="000000"/>
                <w:sz w:val="18"/>
                <w:szCs w:val="18"/>
              </w:rPr>
              <w:t>/%</w:t>
            </w:r>
          </w:p>
        </w:tc>
        <w:tc>
          <w:tcPr>
            <w:tcW w:w="2270" w:type="dxa"/>
            <w:tcBorders>
              <w:top w:val="single" w:color="auto" w:sz="4" w:space="0"/>
              <w:left w:val="single" w:color="auto" w:sz="4" w:space="0"/>
              <w:bottom w:val="single" w:color="auto" w:sz="12"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olor w:val="000000"/>
                <w:sz w:val="18"/>
                <w:szCs w:val="18"/>
              </w:rPr>
            </w:pPr>
            <w:r>
              <w:rPr>
                <w:rFonts w:hint="eastAsia" w:ascii="宋体" w:hAnsi="宋体"/>
                <w:color w:val="000000"/>
                <w:sz w:val="18"/>
                <w:szCs w:val="18"/>
              </w:rPr>
              <w:t>0.009</w:t>
            </w:r>
          </w:p>
        </w:tc>
        <w:tc>
          <w:tcPr>
            <w:tcW w:w="2270" w:type="dxa"/>
            <w:tcBorders>
              <w:top w:val="single" w:color="auto" w:sz="4" w:space="0"/>
              <w:left w:val="single" w:color="auto" w:sz="4" w:space="0"/>
              <w:bottom w:val="single" w:color="auto" w:sz="12"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olor w:val="000000"/>
                <w:sz w:val="18"/>
                <w:szCs w:val="18"/>
              </w:rPr>
            </w:pPr>
            <w:r>
              <w:rPr>
                <w:rFonts w:hint="eastAsia" w:ascii="宋体" w:hAnsi="宋体"/>
                <w:color w:val="000000"/>
                <w:sz w:val="18"/>
                <w:szCs w:val="18"/>
              </w:rPr>
              <w:t>0.03</w:t>
            </w:r>
          </w:p>
        </w:tc>
        <w:tc>
          <w:tcPr>
            <w:tcW w:w="2271" w:type="dxa"/>
            <w:tcBorders>
              <w:top w:val="single" w:color="auto" w:sz="4" w:space="0"/>
              <w:left w:val="single" w:color="auto" w:sz="4" w:space="0"/>
              <w:bottom w:val="single" w:color="auto" w:sz="12" w:space="0"/>
              <w:right w:val="single" w:color="auto" w:sz="12"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olor w:val="000000"/>
                <w:sz w:val="18"/>
                <w:szCs w:val="18"/>
              </w:rPr>
            </w:pPr>
            <w:r>
              <w:rPr>
                <w:rFonts w:hint="eastAsia" w:ascii="宋体" w:hAnsi="宋体"/>
                <w:color w:val="000000"/>
                <w:sz w:val="18"/>
                <w:szCs w:val="18"/>
              </w:rPr>
              <w:t>0.05</w:t>
            </w:r>
          </w:p>
        </w:tc>
      </w:tr>
    </w:tbl>
    <w:p>
      <w:pPr>
        <w:pStyle w:val="48"/>
        <w:ind w:firstLine="420"/>
        <w:rPr>
          <w:color w:val="000000"/>
        </w:rPr>
      </w:pPr>
    </w:p>
    <w:p>
      <w:pPr>
        <w:pStyle w:val="115"/>
        <w:snapToGrid w:val="0"/>
        <w:spacing w:before="156" w:beforeLines="50" w:after="156" w:afterLines="50"/>
        <w:ind w:left="-357" w:leftChars="-170"/>
        <w:outlineLvl w:val="1"/>
        <w:rPr>
          <w:rFonts w:ascii="黑体" w:hAnsi="黑体" w:eastAsia="黑体"/>
          <w:color w:val="000000"/>
          <w:szCs w:val="21"/>
        </w:rPr>
      </w:pPr>
      <w:r>
        <w:rPr>
          <w:rFonts w:hint="eastAsia" w:ascii="黑体" w:hAnsi="黑体" w:eastAsia="黑体"/>
          <w:color w:val="000000"/>
          <w:szCs w:val="21"/>
        </w:rPr>
        <w:t xml:space="preserve">6   </w:t>
      </w:r>
      <w:r>
        <w:rPr>
          <w:rFonts w:ascii="黑体" w:hAnsi="黑体" w:eastAsia="黑体"/>
          <w:color w:val="000000"/>
          <w:szCs w:val="21"/>
        </w:rPr>
        <w:t>试验报告</w:t>
      </w:r>
    </w:p>
    <w:p>
      <w:pPr>
        <w:spacing w:line="360" w:lineRule="exact"/>
        <w:ind w:firstLine="420"/>
        <w:rPr>
          <w:color w:val="000000"/>
          <w:szCs w:val="21"/>
        </w:rPr>
      </w:pPr>
      <w:r>
        <w:rPr>
          <w:rFonts w:hint="eastAsia"/>
          <w:color w:val="000000"/>
          <w:szCs w:val="21"/>
        </w:rPr>
        <w:t>试验报告</w:t>
      </w:r>
      <w:r>
        <w:rPr>
          <w:color w:val="000000"/>
          <w:szCs w:val="21"/>
        </w:rPr>
        <w:t>应</w:t>
      </w:r>
      <w:r>
        <w:rPr>
          <w:rFonts w:hint="eastAsia"/>
          <w:color w:val="000000"/>
          <w:szCs w:val="21"/>
        </w:rPr>
        <w:t>包括以下</w:t>
      </w:r>
      <w:r>
        <w:rPr>
          <w:color w:val="000000"/>
          <w:szCs w:val="21"/>
        </w:rPr>
        <w:t>内容：</w:t>
      </w:r>
    </w:p>
    <w:p>
      <w:pPr>
        <w:pStyle w:val="48"/>
        <w:spacing w:line="360" w:lineRule="exact"/>
        <w:ind w:left="420" w:leftChars="200" w:firstLine="0" w:firstLineChars="0"/>
        <w:rPr>
          <w:rFonts w:ascii="Times New Roman"/>
          <w:color w:val="000000"/>
          <w:szCs w:val="21"/>
        </w:rPr>
      </w:pPr>
      <w:r>
        <w:rPr>
          <w:rFonts w:hint="eastAsia" w:ascii="黑体" w:hAnsi="黑体" w:eastAsia="黑体"/>
          <w:color w:val="000000"/>
        </w:rPr>
        <w:t>——</w:t>
      </w:r>
      <w:r>
        <w:rPr>
          <w:rFonts w:hint="eastAsia" w:ascii="Times New Roman"/>
          <w:color w:val="000000"/>
          <w:szCs w:val="21"/>
        </w:rPr>
        <w:t>试验对象</w:t>
      </w:r>
      <w:r>
        <w:rPr>
          <w:rFonts w:ascii="Times New Roman"/>
          <w:color w:val="000000"/>
          <w:szCs w:val="21"/>
        </w:rPr>
        <w:t>；</w:t>
      </w:r>
    </w:p>
    <w:p>
      <w:pPr>
        <w:pStyle w:val="48"/>
        <w:spacing w:line="360" w:lineRule="exact"/>
        <w:ind w:left="420" w:leftChars="200" w:firstLine="0" w:firstLineChars="0"/>
        <w:rPr>
          <w:rFonts w:ascii="Times New Roman"/>
          <w:color w:val="000000"/>
          <w:szCs w:val="21"/>
        </w:rPr>
      </w:pPr>
      <w:r>
        <w:rPr>
          <w:rFonts w:hint="eastAsia" w:ascii="黑体" w:hAnsi="黑体" w:eastAsia="黑体"/>
          <w:color w:val="000000"/>
        </w:rPr>
        <w:t>——</w:t>
      </w:r>
      <w:r>
        <w:rPr>
          <w:rFonts w:hint="eastAsia" w:ascii="Times New Roman"/>
          <w:color w:val="000000"/>
          <w:szCs w:val="21"/>
        </w:rPr>
        <w:t>所</w:t>
      </w:r>
      <w:r>
        <w:rPr>
          <w:rFonts w:ascii="Times New Roman"/>
          <w:color w:val="000000"/>
          <w:szCs w:val="21"/>
        </w:rPr>
        <w:t>使用的标准</w:t>
      </w:r>
      <w:r>
        <w:rPr>
          <w:rFonts w:hint="eastAsia" w:ascii="Times New Roman"/>
          <w:color w:val="000000"/>
          <w:szCs w:val="21"/>
        </w:rPr>
        <w:t>（包括发布或出版年号）</w:t>
      </w:r>
      <w:r>
        <w:rPr>
          <w:rFonts w:ascii="Times New Roman"/>
          <w:color w:val="000000"/>
          <w:szCs w:val="21"/>
        </w:rPr>
        <w:t>；</w:t>
      </w:r>
    </w:p>
    <w:p>
      <w:pPr>
        <w:pStyle w:val="48"/>
        <w:spacing w:line="360" w:lineRule="exact"/>
        <w:ind w:left="420" w:leftChars="200" w:firstLine="0" w:firstLineChars="0"/>
        <w:rPr>
          <w:rFonts w:ascii="Times New Roman"/>
          <w:color w:val="000000"/>
          <w:szCs w:val="21"/>
        </w:rPr>
      </w:pPr>
      <w:r>
        <w:rPr>
          <w:rFonts w:hint="eastAsia" w:ascii="黑体" w:hAnsi="黑体" w:eastAsia="黑体"/>
          <w:color w:val="000000"/>
        </w:rPr>
        <w:t>——</w:t>
      </w:r>
      <w:r>
        <w:rPr>
          <w:rFonts w:hint="eastAsia" w:ascii="Times New Roman"/>
          <w:color w:val="000000"/>
          <w:szCs w:val="21"/>
        </w:rPr>
        <w:t>所</w:t>
      </w:r>
      <w:r>
        <w:rPr>
          <w:rFonts w:ascii="Times New Roman"/>
          <w:color w:val="000000"/>
          <w:szCs w:val="21"/>
        </w:rPr>
        <w:t>使用的方法</w:t>
      </w:r>
      <w:r>
        <w:rPr>
          <w:rFonts w:hint="eastAsia" w:ascii="Times New Roman"/>
          <w:color w:val="000000"/>
          <w:szCs w:val="21"/>
        </w:rPr>
        <w:t>（如果标准中包括几个方法）</w:t>
      </w:r>
      <w:r>
        <w:rPr>
          <w:rFonts w:ascii="Times New Roman"/>
          <w:color w:val="000000"/>
          <w:szCs w:val="21"/>
        </w:rPr>
        <w:t>；</w:t>
      </w:r>
    </w:p>
    <w:p>
      <w:pPr>
        <w:pStyle w:val="48"/>
        <w:spacing w:line="360" w:lineRule="exact"/>
        <w:ind w:left="420" w:leftChars="200" w:firstLine="0" w:firstLineChars="0"/>
        <w:rPr>
          <w:rFonts w:ascii="Times New Roman"/>
          <w:color w:val="000000"/>
          <w:szCs w:val="21"/>
        </w:rPr>
      </w:pPr>
      <w:r>
        <w:rPr>
          <w:rFonts w:hint="eastAsia" w:ascii="黑体" w:hAnsi="黑体" w:eastAsia="黑体"/>
          <w:color w:val="000000"/>
        </w:rPr>
        <w:t>——</w:t>
      </w:r>
      <w:r>
        <w:rPr>
          <w:rFonts w:hint="eastAsia" w:ascii="Times New Roman"/>
          <w:color w:val="000000"/>
          <w:szCs w:val="21"/>
        </w:rPr>
        <w:t>分析</w:t>
      </w:r>
      <w:r>
        <w:rPr>
          <w:rFonts w:ascii="Times New Roman"/>
          <w:color w:val="000000"/>
          <w:szCs w:val="21"/>
        </w:rPr>
        <w:t>结果</w:t>
      </w:r>
      <w:r>
        <w:rPr>
          <w:rFonts w:hint="eastAsia" w:ascii="Times New Roman"/>
          <w:color w:val="000000"/>
          <w:szCs w:val="21"/>
        </w:rPr>
        <w:t>及其</w:t>
      </w:r>
      <w:r>
        <w:rPr>
          <w:rFonts w:ascii="Times New Roman"/>
          <w:color w:val="000000"/>
          <w:szCs w:val="21"/>
        </w:rPr>
        <w:t>表示；</w:t>
      </w:r>
    </w:p>
    <w:p>
      <w:pPr>
        <w:pStyle w:val="48"/>
        <w:spacing w:line="360" w:lineRule="exact"/>
        <w:ind w:left="420" w:leftChars="200" w:firstLine="0" w:firstLineChars="0"/>
        <w:rPr>
          <w:rFonts w:ascii="Times New Roman"/>
          <w:color w:val="000000"/>
          <w:szCs w:val="21"/>
        </w:rPr>
      </w:pPr>
      <w:r>
        <w:rPr>
          <w:rFonts w:hint="eastAsia" w:ascii="黑体" w:hAnsi="黑体" w:eastAsia="黑体"/>
          <w:color w:val="000000"/>
        </w:rPr>
        <w:t>——</w:t>
      </w:r>
      <w:r>
        <w:rPr>
          <w:rFonts w:ascii="Times New Roman"/>
          <w:color w:val="000000"/>
          <w:szCs w:val="21"/>
        </w:rPr>
        <w:t>观测到的异常现象；</w:t>
      </w:r>
    </w:p>
    <w:p>
      <w:pPr>
        <w:pStyle w:val="48"/>
        <w:spacing w:line="360" w:lineRule="exact"/>
        <w:ind w:left="420" w:leftChars="200" w:firstLine="0" w:firstLineChars="0"/>
        <w:rPr>
          <w:rFonts w:ascii="Times New Roman"/>
          <w:color w:val="000000"/>
          <w:szCs w:val="21"/>
        </w:rPr>
      </w:pPr>
      <w:r>
        <w:rPr>
          <w:rFonts w:hint="eastAsia" w:ascii="黑体" w:hAnsi="黑体" w:eastAsia="黑体"/>
          <w:color w:val="000000"/>
        </w:rPr>
        <w:t>——</w:t>
      </w:r>
      <w:r>
        <w:rPr>
          <w:rFonts w:hint="eastAsia" w:ascii="Times New Roman"/>
          <w:color w:val="000000"/>
          <w:szCs w:val="21"/>
        </w:rPr>
        <w:t>试验</w:t>
      </w:r>
      <w:r>
        <w:rPr>
          <w:rFonts w:ascii="Times New Roman"/>
          <w:color w:val="000000"/>
          <w:szCs w:val="21"/>
        </w:rPr>
        <w:t>日期。</w:t>
      </w:r>
    </w:p>
    <w:p>
      <w:pPr>
        <w:pStyle w:val="48"/>
        <w:spacing w:line="360" w:lineRule="exact"/>
        <w:ind w:left="420" w:leftChars="200" w:firstLine="0" w:firstLineChars="0"/>
        <w:rPr>
          <w:rFonts w:ascii="黑体" w:hAnsi="黑体" w:eastAsia="黑体"/>
          <w:color w:val="000000"/>
          <w:szCs w:val="21"/>
        </w:rPr>
      </w:pPr>
    </w:p>
    <w:p>
      <w:pPr>
        <w:pStyle w:val="48"/>
        <w:spacing w:line="360" w:lineRule="exact"/>
        <w:ind w:left="420" w:leftChars="200" w:firstLine="0" w:firstLineChars="0"/>
        <w:rPr>
          <w:rFonts w:ascii="黑体" w:hAnsi="黑体" w:eastAsia="黑体"/>
          <w:color w:val="000000"/>
          <w:szCs w:val="21"/>
        </w:rPr>
        <w:sectPr>
          <w:headerReference r:id="rId14" w:type="first"/>
          <w:footerReference r:id="rId16" w:type="first"/>
          <w:headerReference r:id="rId12" w:type="default"/>
          <w:footerReference r:id="rId15" w:type="default"/>
          <w:headerReference r:id="rId13" w:type="even"/>
          <w:pgSz w:w="11906" w:h="16838"/>
          <w:pgMar w:top="1418" w:right="1134" w:bottom="1134" w:left="1418" w:header="1418" w:footer="850" w:gutter="0"/>
          <w:pgBorders>
            <w:top w:val="none" w:sz="0" w:space="0"/>
            <w:left w:val="none" w:sz="0" w:space="0"/>
            <w:bottom w:val="none" w:sz="0" w:space="0"/>
            <w:right w:val="none" w:sz="0" w:space="0"/>
          </w:pgBorders>
          <w:pgNumType w:start="1"/>
          <w:cols w:space="720" w:num="1"/>
          <w:titlePg/>
          <w:docGrid w:type="linesAndChars" w:linePitch="312" w:charSpace="0"/>
        </w:sectPr>
      </w:pPr>
    </w:p>
    <w:p>
      <w:pPr>
        <w:widowControl/>
        <w:spacing w:before="770"/>
        <w:jc w:val="center"/>
        <w:rPr>
          <w:rFonts w:ascii="宋体" w:hAnsi="宋体" w:eastAsia="黑体"/>
          <w:kern w:val="0"/>
          <w:sz w:val="32"/>
          <w:szCs w:val="20"/>
        </w:rPr>
      </w:pPr>
      <w:r>
        <w:rPr>
          <w:rFonts w:hint="eastAsia" w:ascii="宋体" w:hAnsi="宋体" w:eastAsia="黑体"/>
          <w:szCs w:val="21"/>
        </w:rPr>
        <w:t>附</w:t>
      </w:r>
      <w:r>
        <w:rPr>
          <w:rFonts w:ascii="宋体" w:hAnsi="宋体" w:eastAsia="黑体"/>
          <w:szCs w:val="21"/>
        </w:rPr>
        <w:t> </w:t>
      </w:r>
      <w:r>
        <w:rPr>
          <w:rFonts w:hint="eastAsia" w:ascii="宋体" w:hAnsi="宋体" w:eastAsia="黑体"/>
          <w:szCs w:val="21"/>
        </w:rPr>
        <w:t>录</w:t>
      </w:r>
      <w:r>
        <w:rPr>
          <w:rFonts w:ascii="宋体" w:hAnsi="宋体" w:eastAsia="黑体"/>
          <w:szCs w:val="21"/>
        </w:rPr>
        <w:t> A</w:t>
      </w:r>
    </w:p>
    <w:p>
      <w:pPr>
        <w:pStyle w:val="48"/>
        <w:spacing w:line="360" w:lineRule="exact"/>
        <w:ind w:firstLine="0" w:firstLineChars="0"/>
        <w:jc w:val="center"/>
        <w:rPr>
          <w:rFonts w:hAnsi="宋体" w:eastAsia="黑体"/>
          <w:szCs w:val="21"/>
        </w:rPr>
      </w:pPr>
      <w:r>
        <w:rPr>
          <w:rFonts w:hint="eastAsia" w:hAnsi="宋体" w:eastAsia="黑体"/>
          <w:szCs w:val="21"/>
        </w:rPr>
        <w:t>（资料性）</w:t>
      </w:r>
    </w:p>
    <w:p>
      <w:pPr>
        <w:pStyle w:val="18"/>
        <w:spacing w:line="360" w:lineRule="exact"/>
        <w:ind w:firstLine="0" w:firstLineChars="0"/>
        <w:jc w:val="center"/>
        <w:rPr>
          <w:rFonts w:ascii="宋体" w:hAnsi="宋体"/>
        </w:rPr>
      </w:pPr>
      <w:r>
        <w:rPr>
          <w:rFonts w:hint="eastAsia" w:ascii="黑体" w:hAnsi="黑体" w:eastAsia="黑体"/>
          <w:color w:val="000000"/>
          <w:szCs w:val="21"/>
        </w:rPr>
        <w:t>氢化物发生原子荧光光谱法</w:t>
      </w:r>
    </w:p>
    <w:p>
      <w:pPr>
        <w:pStyle w:val="48"/>
        <w:spacing w:before="284"/>
        <w:ind w:firstLine="0" w:firstLineChars="0"/>
        <w:rPr>
          <w:rFonts w:hAnsi="宋体" w:eastAsia="黑体"/>
          <w:szCs w:val="21"/>
        </w:rPr>
      </w:pPr>
      <w:r>
        <w:rPr>
          <w:rFonts w:hint="eastAsia" w:ascii="黑体" w:hAnsi="黑体" w:eastAsia="黑体"/>
          <w:szCs w:val="21"/>
        </w:rPr>
        <w:t>A</w:t>
      </w:r>
      <w:r>
        <w:rPr>
          <w:rFonts w:ascii="黑体" w:hAnsi="黑体" w:eastAsia="黑体"/>
          <w:szCs w:val="21"/>
        </w:rPr>
        <w:t>.1 </w:t>
      </w:r>
      <w:r>
        <w:rPr>
          <w:rFonts w:hint="eastAsia" w:hAnsi="宋体"/>
          <w:szCs w:val="21"/>
        </w:rPr>
        <w:t>方法</w:t>
      </w:r>
      <w:r>
        <w:rPr>
          <w:rFonts w:hAnsi="宋体"/>
          <w:szCs w:val="21"/>
        </w:rPr>
        <w:t>一</w:t>
      </w:r>
      <w:r>
        <w:rPr>
          <w:rFonts w:hint="eastAsia" w:hAnsi="宋体"/>
          <w:szCs w:val="21"/>
        </w:rPr>
        <w:t>的精密度数据</w:t>
      </w:r>
      <w:r>
        <w:rPr>
          <w:rFonts w:hint="eastAsia" w:hAnsi="宋体"/>
        </w:rPr>
        <w:t>是在202</w:t>
      </w:r>
      <w:r>
        <w:rPr>
          <w:rFonts w:hAnsi="宋体"/>
        </w:rPr>
        <w:t>2</w:t>
      </w:r>
      <w:r>
        <w:rPr>
          <w:rFonts w:hint="eastAsia" w:hAnsi="宋体"/>
        </w:rPr>
        <w:t>年由</w:t>
      </w:r>
      <w:r>
        <w:rPr>
          <w:rFonts w:hint="eastAsia" w:hAnsi="宋体"/>
          <w:lang w:val="en-US" w:eastAsia="zh-CN"/>
        </w:rPr>
        <w:t>9</w:t>
      </w:r>
      <w:r>
        <w:rPr>
          <w:rFonts w:hint="eastAsia" w:hAnsi="宋体"/>
        </w:rPr>
        <w:t>家试验室对磷含量的</w:t>
      </w:r>
      <w:r>
        <w:rPr>
          <w:rFonts w:hint="eastAsia" w:hAnsi="宋体"/>
          <w:lang w:val="en-US" w:eastAsia="zh-CN"/>
        </w:rPr>
        <w:t>5</w:t>
      </w:r>
      <w:r>
        <w:rPr>
          <w:rFonts w:hint="eastAsia" w:hAnsi="宋体"/>
        </w:rPr>
        <w:t>个不同水平样品进行共同试验确定的。每个实验室对每个水平的磷含量在重复性条件下独立测定11次。数据统计</w:t>
      </w:r>
      <w:r>
        <w:rPr>
          <w:rFonts w:hAnsi="宋体"/>
        </w:rPr>
        <w:t>结果</w:t>
      </w:r>
      <w:r>
        <w:rPr>
          <w:rFonts w:hint="eastAsia" w:hAnsi="宋体"/>
        </w:rPr>
        <w:t>见表A</w:t>
      </w:r>
      <w:r>
        <w:rPr>
          <w:rFonts w:hAnsi="宋体"/>
        </w:rPr>
        <w:t>.1</w:t>
      </w:r>
      <w:r>
        <w:rPr>
          <w:rFonts w:hint="eastAsia" w:hAnsi="宋体"/>
        </w:rPr>
        <w:t>。</w:t>
      </w:r>
    </w:p>
    <w:p>
      <w:pPr>
        <w:pStyle w:val="18"/>
        <w:spacing w:line="360" w:lineRule="exact"/>
        <w:ind w:firstLine="0" w:firstLineChars="0"/>
        <w:jc w:val="center"/>
        <w:rPr>
          <w:rFonts w:ascii="宋体" w:hAnsi="宋体" w:eastAsia="黑体"/>
          <w:szCs w:val="21"/>
        </w:rPr>
      </w:pPr>
      <w:r>
        <w:rPr>
          <w:rFonts w:hint="eastAsia" w:ascii="宋体" w:hAnsi="宋体" w:eastAsia="黑体"/>
          <w:szCs w:val="21"/>
        </w:rPr>
        <w:t>表</w:t>
      </w:r>
      <w:r>
        <w:rPr>
          <w:rFonts w:ascii="宋体" w:hAnsi="宋体" w:eastAsia="黑体"/>
          <w:szCs w:val="21"/>
        </w:rPr>
        <w:t>A.1 </w:t>
      </w:r>
      <w:r>
        <w:rPr>
          <w:rFonts w:hint="eastAsia" w:ascii="黑体" w:hAnsi="黑体" w:eastAsia="黑体"/>
          <w:color w:val="000000"/>
          <w:szCs w:val="21"/>
        </w:rPr>
        <w:t>氢化物发生原子荧光光谱法</w:t>
      </w:r>
      <w:r>
        <w:rPr>
          <w:rFonts w:hint="eastAsia" w:ascii="宋体" w:hAnsi="宋体" w:eastAsia="黑体"/>
          <w:szCs w:val="21"/>
        </w:rPr>
        <w:t>精密度数据统计</w:t>
      </w:r>
      <w:r>
        <w:rPr>
          <w:rFonts w:ascii="宋体" w:hAnsi="宋体" w:eastAsia="黑体"/>
          <w:szCs w:val="21"/>
        </w:rPr>
        <w:t>结果</w:t>
      </w:r>
    </w:p>
    <w:p>
      <w:pPr>
        <w:pStyle w:val="18"/>
        <w:spacing w:line="360" w:lineRule="exact"/>
        <w:ind w:firstLine="0" w:firstLineChars="0"/>
        <w:jc w:val="center"/>
        <w:rPr>
          <w:rFonts w:ascii="宋体" w:hAnsi="宋体" w:eastAsia="黑体"/>
          <w:szCs w:val="21"/>
        </w:rPr>
      </w:pPr>
    </w:p>
    <w:tbl>
      <w:tblPr>
        <w:tblStyle w:val="32"/>
        <w:tblW w:w="4998"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15"/>
        <w:gridCol w:w="1018"/>
        <w:gridCol w:w="1018"/>
        <w:gridCol w:w="1018"/>
        <w:gridCol w:w="1456"/>
        <w:gridCol w:w="1456"/>
        <w:gridCol w:w="1458"/>
        <w:gridCol w:w="143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73" w:type="pct"/>
            <w:tcBorders>
              <w:top w:val="single" w:color="auto" w:sz="12" w:space="0"/>
              <w:bottom w:val="single" w:color="auto" w:sz="12" w:space="0"/>
            </w:tcBorders>
            <w:vAlign w:val="center"/>
          </w:tcPr>
          <w:p>
            <w:pPr>
              <w:keepNext w:val="0"/>
              <w:keepLines w:val="0"/>
              <w:widowControl/>
              <w:suppressLineNumbers w:val="0"/>
              <w:spacing w:before="0" w:beforeAutospacing="0" w:after="0" w:afterAutospacing="0"/>
              <w:ind w:left="0" w:right="0"/>
              <w:jc w:val="center"/>
              <w:rPr>
                <w:rFonts w:hint="default" w:asciiTheme="minorEastAsia" w:hAnsiTheme="minorEastAsia" w:eastAsiaTheme="minorEastAsia"/>
                <w:color w:val="000000"/>
                <w:kern w:val="0"/>
                <w:sz w:val="18"/>
                <w:szCs w:val="18"/>
              </w:rPr>
            </w:pPr>
            <w:r>
              <w:rPr>
                <w:rFonts w:hint="eastAsia" w:asciiTheme="minorEastAsia" w:hAnsiTheme="minorEastAsia" w:eastAsiaTheme="minorEastAsia"/>
                <w:color w:val="000000"/>
                <w:sz w:val="18"/>
                <w:szCs w:val="18"/>
              </w:rPr>
              <w:t>水平</w:t>
            </w:r>
          </w:p>
        </w:tc>
        <w:tc>
          <w:tcPr>
            <w:tcW w:w="531" w:type="pct"/>
            <w:tcBorders>
              <w:top w:val="single" w:color="auto" w:sz="12" w:space="0"/>
              <w:bottom w:val="single" w:color="auto" w:sz="12" w:space="0"/>
            </w:tcBorders>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结果可接受的实验室个数</w:t>
            </w:r>
          </w:p>
        </w:tc>
        <w:tc>
          <w:tcPr>
            <w:tcW w:w="531" w:type="pct"/>
            <w:tcBorders>
              <w:top w:val="single" w:color="auto" w:sz="12" w:space="0"/>
              <w:bottom w:val="single" w:color="auto" w:sz="12" w:space="0"/>
            </w:tcBorders>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可接受的数据个数</w:t>
            </w:r>
          </w:p>
        </w:tc>
        <w:tc>
          <w:tcPr>
            <w:tcW w:w="531" w:type="pct"/>
            <w:tcBorders>
              <w:top w:val="single" w:color="auto" w:sz="12" w:space="0"/>
              <w:bottom w:val="single" w:color="auto" w:sz="12" w:space="0"/>
            </w:tcBorders>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平均值</w:t>
            </w:r>
          </w:p>
          <w:p>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w:t>
            </w:r>
          </w:p>
        </w:tc>
        <w:tc>
          <w:tcPr>
            <w:tcW w:w="760" w:type="pct"/>
            <w:tcBorders>
              <w:top w:val="single" w:color="auto" w:sz="12" w:space="0"/>
              <w:bottom w:val="single" w:color="auto" w:sz="12" w:space="0"/>
            </w:tcBorders>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重复性标准差</w:t>
            </w:r>
          </w:p>
          <w:p>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w:t>
            </w:r>
            <w:r>
              <w:rPr>
                <w:rFonts w:hint="eastAsia" w:asciiTheme="minorEastAsia" w:hAnsiTheme="minorEastAsia" w:eastAsiaTheme="minorEastAsia"/>
                <w:i/>
                <w:color w:val="000000"/>
                <w:sz w:val="18"/>
                <w:szCs w:val="18"/>
              </w:rPr>
              <w:t>S</w:t>
            </w:r>
            <w:r>
              <w:rPr>
                <w:rFonts w:hint="eastAsia" w:asciiTheme="minorEastAsia" w:hAnsiTheme="minorEastAsia" w:eastAsiaTheme="minorEastAsia"/>
                <w:i/>
                <w:color w:val="000000"/>
                <w:sz w:val="18"/>
                <w:szCs w:val="18"/>
                <w:vertAlign w:val="subscript"/>
              </w:rPr>
              <w:t>r</w:t>
            </w:r>
            <w:r>
              <w:rPr>
                <w:rFonts w:hint="eastAsia" w:asciiTheme="minorEastAsia" w:hAnsiTheme="minorEastAsia" w:eastAsiaTheme="minorEastAsia"/>
                <w:color w:val="000000"/>
                <w:sz w:val="18"/>
                <w:szCs w:val="18"/>
              </w:rPr>
              <w:t>）</w:t>
            </w:r>
          </w:p>
        </w:tc>
        <w:tc>
          <w:tcPr>
            <w:tcW w:w="760" w:type="pct"/>
            <w:tcBorders>
              <w:top w:val="single" w:color="auto" w:sz="12" w:space="0"/>
              <w:bottom w:val="single" w:color="auto" w:sz="12" w:space="0"/>
            </w:tcBorders>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再现性标准差</w:t>
            </w:r>
          </w:p>
          <w:p>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w:t>
            </w:r>
            <w:r>
              <w:rPr>
                <w:rFonts w:hint="eastAsia" w:asciiTheme="minorEastAsia" w:hAnsiTheme="minorEastAsia" w:eastAsiaTheme="minorEastAsia"/>
                <w:i/>
                <w:color w:val="000000"/>
                <w:sz w:val="18"/>
                <w:szCs w:val="18"/>
              </w:rPr>
              <w:t>S</w:t>
            </w:r>
            <w:r>
              <w:rPr>
                <w:rFonts w:hint="default" w:asciiTheme="minorEastAsia" w:hAnsiTheme="minorEastAsia" w:eastAsiaTheme="minorEastAsia"/>
                <w:i/>
                <w:color w:val="000000"/>
                <w:sz w:val="18"/>
                <w:szCs w:val="18"/>
                <w:vertAlign w:val="subscript"/>
              </w:rPr>
              <w:t>R</w:t>
            </w:r>
            <w:r>
              <w:rPr>
                <w:rFonts w:hint="eastAsia" w:asciiTheme="minorEastAsia" w:hAnsiTheme="minorEastAsia" w:eastAsiaTheme="minorEastAsia"/>
                <w:color w:val="000000"/>
                <w:sz w:val="18"/>
                <w:szCs w:val="18"/>
              </w:rPr>
              <w:t>）</w:t>
            </w:r>
          </w:p>
        </w:tc>
        <w:tc>
          <w:tcPr>
            <w:tcW w:w="761" w:type="pct"/>
            <w:tcBorders>
              <w:top w:val="single" w:color="auto" w:sz="12" w:space="0"/>
              <w:bottom w:val="single" w:color="auto" w:sz="12" w:space="0"/>
            </w:tcBorders>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重复性限(</w:t>
            </w:r>
            <w:r>
              <w:rPr>
                <w:rFonts w:hint="eastAsia" w:asciiTheme="minorEastAsia" w:hAnsiTheme="minorEastAsia" w:eastAsiaTheme="minorEastAsia"/>
                <w:i/>
                <w:color w:val="000000"/>
                <w:sz w:val="18"/>
                <w:szCs w:val="18"/>
              </w:rPr>
              <w:t>r</w:t>
            </w:r>
            <w:r>
              <w:rPr>
                <w:rFonts w:hint="eastAsia" w:asciiTheme="minorEastAsia" w:hAnsiTheme="minorEastAsia" w:eastAsiaTheme="minorEastAsia"/>
                <w:color w:val="000000"/>
                <w:sz w:val="18"/>
                <w:szCs w:val="18"/>
              </w:rPr>
              <w:t>）</w:t>
            </w:r>
          </w:p>
          <w:p>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000000"/>
                <w:sz w:val="18"/>
                <w:szCs w:val="18"/>
              </w:rPr>
            </w:pPr>
            <w:r>
              <w:rPr>
                <w:rFonts w:hint="default" w:asciiTheme="minorEastAsia" w:hAnsiTheme="minorEastAsia" w:eastAsiaTheme="minorEastAsia"/>
                <w:color w:val="000000"/>
                <w:sz w:val="18"/>
                <w:szCs w:val="18"/>
              </w:rPr>
              <w:t>%</w:t>
            </w:r>
          </w:p>
        </w:tc>
        <w:tc>
          <w:tcPr>
            <w:tcW w:w="747" w:type="pct"/>
            <w:tcBorders>
              <w:top w:val="single" w:color="auto" w:sz="12" w:space="0"/>
              <w:bottom w:val="single" w:color="auto" w:sz="12" w:space="0"/>
            </w:tcBorders>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再现性限(</w:t>
            </w:r>
            <w:r>
              <w:rPr>
                <w:rFonts w:hint="default" w:asciiTheme="minorEastAsia" w:hAnsiTheme="minorEastAsia" w:eastAsiaTheme="minorEastAsia"/>
                <w:i/>
                <w:color w:val="000000"/>
                <w:sz w:val="18"/>
                <w:szCs w:val="18"/>
              </w:rPr>
              <w:t>R</w:t>
            </w:r>
            <w:r>
              <w:rPr>
                <w:rFonts w:hint="eastAsia" w:asciiTheme="minorEastAsia" w:hAnsiTheme="minorEastAsia" w:eastAsiaTheme="minorEastAsia"/>
                <w:color w:val="000000"/>
                <w:sz w:val="18"/>
                <w:szCs w:val="18"/>
              </w:rPr>
              <w:t>）</w:t>
            </w:r>
          </w:p>
          <w:p>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000000"/>
                <w:sz w:val="18"/>
                <w:szCs w:val="18"/>
              </w:rPr>
            </w:pPr>
            <w:r>
              <w:rPr>
                <w:rFonts w:hint="default" w:asciiTheme="minorEastAsia" w:hAnsiTheme="minorEastAsia" w:eastAsiaTheme="minorEastAsia"/>
                <w:color w:val="000000"/>
                <w:sz w:val="18"/>
                <w:szCs w:val="1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73" w:type="pct"/>
            <w:tcBorders>
              <w:top w:val="single" w:color="auto" w:sz="12" w:space="0"/>
            </w:tcBorders>
            <w:vAlign w:val="center"/>
          </w:tcPr>
          <w:p>
            <w:pPr>
              <w:keepNext w:val="0"/>
              <w:keepLines w:val="0"/>
              <w:widowControl/>
              <w:suppressLineNumbers w:val="0"/>
              <w:tabs>
                <w:tab w:val="decimal" w:pos="210"/>
              </w:tabs>
              <w:spacing w:before="0" w:beforeAutospacing="0" w:after="0" w:afterAutospacing="0"/>
              <w:ind w:left="0" w:right="0"/>
              <w:jc w:val="center"/>
              <w:rPr>
                <w:rFonts w:hint="default" w:ascii="宋体" w:hAnsi="宋体"/>
                <w:kern w:val="0"/>
                <w:sz w:val="18"/>
                <w:szCs w:val="18"/>
              </w:rPr>
            </w:pPr>
            <w:r>
              <w:rPr>
                <w:rFonts w:hint="eastAsia" w:ascii="宋体" w:hAnsi="宋体"/>
                <w:kern w:val="0"/>
                <w:sz w:val="18"/>
                <w:szCs w:val="18"/>
              </w:rPr>
              <w:t>1</w:t>
            </w:r>
          </w:p>
        </w:tc>
        <w:tc>
          <w:tcPr>
            <w:tcW w:w="531" w:type="pct"/>
            <w:tcBorders>
              <w:top w:val="single" w:color="auto" w:sz="12" w:space="0"/>
            </w:tcBorders>
            <w:vAlign w:val="center"/>
          </w:tcPr>
          <w:p>
            <w:pPr>
              <w:keepNext w:val="0"/>
              <w:keepLines w:val="0"/>
              <w:widowControl/>
              <w:suppressLineNumbers w:val="0"/>
              <w:tabs>
                <w:tab w:val="decimal" w:pos="210"/>
              </w:tabs>
              <w:spacing w:before="0" w:beforeAutospacing="0" w:after="0" w:afterAutospacing="0"/>
              <w:ind w:left="0" w:right="0"/>
              <w:jc w:val="center"/>
              <w:rPr>
                <w:rFonts w:hint="eastAsia" w:ascii="宋体" w:hAnsi="宋体" w:eastAsia="宋体"/>
                <w:kern w:val="0"/>
                <w:sz w:val="18"/>
                <w:szCs w:val="18"/>
                <w:lang w:eastAsia="zh-CN"/>
              </w:rPr>
            </w:pPr>
            <w:r>
              <w:rPr>
                <w:rFonts w:hint="eastAsia" w:ascii="宋体" w:hAnsi="宋体"/>
                <w:kern w:val="0"/>
                <w:sz w:val="18"/>
                <w:szCs w:val="18"/>
                <w:lang w:val="en-US" w:eastAsia="zh-CN"/>
              </w:rPr>
              <w:t>9</w:t>
            </w:r>
          </w:p>
        </w:tc>
        <w:tc>
          <w:tcPr>
            <w:tcW w:w="531" w:type="pct"/>
            <w:tcBorders>
              <w:top w:val="single" w:color="auto" w:sz="12"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eastAsia="宋体"/>
                <w:kern w:val="0"/>
                <w:sz w:val="18"/>
                <w:szCs w:val="18"/>
                <w:lang w:val="en-US" w:eastAsia="zh-CN"/>
              </w:rPr>
            </w:pPr>
            <w:r>
              <w:rPr>
                <w:rFonts w:hint="eastAsia" w:ascii="宋体" w:hAnsi="宋体"/>
                <w:kern w:val="0"/>
                <w:sz w:val="18"/>
                <w:szCs w:val="18"/>
                <w:lang w:val="en-US" w:eastAsia="zh-CN"/>
              </w:rPr>
              <w:t>99</w:t>
            </w:r>
          </w:p>
        </w:tc>
        <w:tc>
          <w:tcPr>
            <w:tcW w:w="1018" w:type="dxa"/>
            <w:tcBorders>
              <w:top w:val="single" w:color="auto" w:sz="12" w:space="0"/>
            </w:tcBorders>
            <w:vAlign w:val="bottom"/>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 xml:space="preserve">0.0032 </w:t>
            </w:r>
          </w:p>
        </w:tc>
        <w:tc>
          <w:tcPr>
            <w:tcW w:w="1456" w:type="dxa"/>
            <w:tcBorders>
              <w:top w:val="single" w:color="auto" w:sz="12"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kern w:val="0"/>
                <w:sz w:val="18"/>
                <w:szCs w:val="18"/>
              </w:rPr>
            </w:pPr>
            <w:r>
              <w:rPr>
                <w:rFonts w:hint="eastAsia" w:ascii="宋体" w:hAnsi="宋体" w:eastAsia="宋体" w:cs="宋体"/>
                <w:i w:val="0"/>
                <w:iCs w:val="0"/>
                <w:color w:val="000000"/>
                <w:kern w:val="0"/>
                <w:sz w:val="18"/>
                <w:szCs w:val="18"/>
                <w:u w:val="none"/>
                <w:lang w:val="en-US" w:eastAsia="zh-CN" w:bidi="ar"/>
              </w:rPr>
              <w:t>0.000</w:t>
            </w:r>
            <w:r>
              <w:rPr>
                <w:rFonts w:hint="eastAsia" w:ascii="宋体" w:hAnsi="宋体" w:cs="宋体"/>
                <w:i w:val="0"/>
                <w:iCs w:val="0"/>
                <w:color w:val="000000"/>
                <w:kern w:val="0"/>
                <w:sz w:val="18"/>
                <w:szCs w:val="18"/>
                <w:u w:val="none"/>
                <w:lang w:val="en-US" w:eastAsia="zh-CN" w:bidi="ar"/>
              </w:rPr>
              <w:t>2</w:t>
            </w:r>
          </w:p>
        </w:tc>
        <w:tc>
          <w:tcPr>
            <w:tcW w:w="1456" w:type="dxa"/>
            <w:tcBorders>
              <w:top w:val="single" w:color="auto" w:sz="12"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kern w:val="0"/>
                <w:sz w:val="18"/>
                <w:szCs w:val="18"/>
              </w:rPr>
            </w:pPr>
            <w:r>
              <w:rPr>
                <w:rFonts w:hint="eastAsia" w:ascii="宋体" w:hAnsi="宋体" w:eastAsia="宋体" w:cs="宋体"/>
                <w:i w:val="0"/>
                <w:iCs w:val="0"/>
                <w:color w:val="000000"/>
                <w:kern w:val="0"/>
                <w:sz w:val="18"/>
                <w:szCs w:val="18"/>
                <w:u w:val="none"/>
                <w:lang w:val="en-US" w:eastAsia="zh-CN" w:bidi="ar"/>
              </w:rPr>
              <w:t>0.000</w:t>
            </w:r>
            <w:r>
              <w:rPr>
                <w:rFonts w:hint="eastAsia" w:ascii="宋体" w:hAnsi="宋体" w:cs="宋体"/>
                <w:i w:val="0"/>
                <w:iCs w:val="0"/>
                <w:color w:val="000000"/>
                <w:kern w:val="0"/>
                <w:sz w:val="18"/>
                <w:szCs w:val="18"/>
                <w:u w:val="none"/>
                <w:lang w:val="en-US" w:eastAsia="zh-CN" w:bidi="ar"/>
              </w:rPr>
              <w:t>2</w:t>
            </w:r>
          </w:p>
        </w:tc>
        <w:tc>
          <w:tcPr>
            <w:tcW w:w="1458" w:type="dxa"/>
            <w:tcBorders>
              <w:top w:val="single" w:color="auto" w:sz="12"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kern w:val="0"/>
                <w:sz w:val="18"/>
                <w:szCs w:val="18"/>
              </w:rPr>
            </w:pPr>
            <w:r>
              <w:rPr>
                <w:rFonts w:hint="eastAsia" w:ascii="宋体" w:hAnsi="宋体" w:eastAsia="宋体" w:cs="宋体"/>
                <w:i w:val="0"/>
                <w:iCs w:val="0"/>
                <w:color w:val="000000"/>
                <w:kern w:val="0"/>
                <w:sz w:val="18"/>
                <w:szCs w:val="18"/>
                <w:u w:val="none"/>
                <w:lang w:val="en-US" w:eastAsia="zh-CN" w:bidi="ar"/>
              </w:rPr>
              <w:t>0.000</w:t>
            </w:r>
            <w:r>
              <w:rPr>
                <w:rFonts w:hint="eastAsia" w:ascii="宋体" w:hAnsi="宋体" w:cs="宋体"/>
                <w:i w:val="0"/>
                <w:iCs w:val="0"/>
                <w:color w:val="000000"/>
                <w:kern w:val="0"/>
                <w:sz w:val="18"/>
                <w:szCs w:val="18"/>
                <w:u w:val="none"/>
                <w:lang w:val="en-US" w:eastAsia="zh-CN" w:bidi="ar"/>
              </w:rPr>
              <w:t>4</w:t>
            </w:r>
          </w:p>
        </w:tc>
        <w:tc>
          <w:tcPr>
            <w:tcW w:w="1430" w:type="dxa"/>
            <w:tcBorders>
              <w:top w:val="single" w:color="auto" w:sz="12"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kern w:val="0"/>
                <w:sz w:val="18"/>
                <w:szCs w:val="18"/>
                <w:lang w:val="en-US"/>
              </w:rPr>
            </w:pPr>
            <w:r>
              <w:rPr>
                <w:rFonts w:hint="eastAsia" w:ascii="宋体" w:hAnsi="宋体" w:eastAsia="宋体" w:cs="宋体"/>
                <w:i w:val="0"/>
                <w:iCs w:val="0"/>
                <w:color w:val="000000"/>
                <w:kern w:val="0"/>
                <w:sz w:val="18"/>
                <w:szCs w:val="18"/>
                <w:u w:val="none"/>
                <w:lang w:val="en-US" w:eastAsia="zh-CN" w:bidi="ar"/>
              </w:rPr>
              <w:t>0.000</w:t>
            </w:r>
            <w:r>
              <w:rPr>
                <w:rFonts w:hint="eastAsia" w:ascii="宋体" w:hAnsi="宋体" w:cs="宋体"/>
                <w:i w:val="0"/>
                <w:iCs w:val="0"/>
                <w:color w:val="000000"/>
                <w:kern w:val="0"/>
                <w:sz w:val="18"/>
                <w:szCs w:val="18"/>
                <w:u w:val="none"/>
                <w:lang w:val="en-US" w:eastAsia="zh-CN" w:bidi="ar"/>
              </w:rPr>
              <w:t>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73" w:type="pct"/>
            <w:vAlign w:val="center"/>
          </w:tcPr>
          <w:p>
            <w:pPr>
              <w:keepNext w:val="0"/>
              <w:keepLines w:val="0"/>
              <w:widowControl/>
              <w:suppressLineNumbers w:val="0"/>
              <w:tabs>
                <w:tab w:val="decimal" w:pos="210"/>
              </w:tabs>
              <w:spacing w:before="0" w:beforeAutospacing="0" w:after="0" w:afterAutospacing="0"/>
              <w:ind w:left="0" w:right="0"/>
              <w:jc w:val="center"/>
              <w:rPr>
                <w:rFonts w:hint="default" w:ascii="宋体" w:hAnsi="宋体"/>
                <w:kern w:val="0"/>
                <w:sz w:val="18"/>
                <w:szCs w:val="18"/>
              </w:rPr>
            </w:pPr>
            <w:r>
              <w:rPr>
                <w:rFonts w:hint="eastAsia" w:ascii="宋体" w:hAnsi="宋体"/>
                <w:kern w:val="0"/>
                <w:sz w:val="18"/>
                <w:szCs w:val="18"/>
              </w:rPr>
              <w:t>2</w:t>
            </w:r>
          </w:p>
        </w:tc>
        <w:tc>
          <w:tcPr>
            <w:tcW w:w="531" w:type="pct"/>
            <w:vAlign w:val="center"/>
          </w:tcPr>
          <w:p>
            <w:pPr>
              <w:keepNext w:val="0"/>
              <w:keepLines w:val="0"/>
              <w:widowControl/>
              <w:suppressLineNumbers w:val="0"/>
              <w:tabs>
                <w:tab w:val="decimal" w:pos="210"/>
              </w:tabs>
              <w:spacing w:before="0" w:beforeAutospacing="0" w:after="0" w:afterAutospacing="0"/>
              <w:ind w:left="0" w:right="0"/>
              <w:jc w:val="center"/>
              <w:rPr>
                <w:rFonts w:hint="eastAsia" w:ascii="宋体" w:hAnsi="宋体" w:eastAsia="宋体"/>
                <w:kern w:val="0"/>
                <w:sz w:val="18"/>
                <w:szCs w:val="18"/>
                <w:lang w:eastAsia="zh-CN"/>
              </w:rPr>
            </w:pPr>
            <w:r>
              <w:rPr>
                <w:rFonts w:hint="eastAsia" w:ascii="宋体" w:hAnsi="宋体"/>
                <w:kern w:val="0"/>
                <w:sz w:val="18"/>
                <w:szCs w:val="18"/>
                <w:lang w:val="en-US" w:eastAsia="zh-CN"/>
              </w:rPr>
              <w:t>9</w:t>
            </w:r>
          </w:p>
        </w:tc>
        <w:tc>
          <w:tcPr>
            <w:tcW w:w="531" w:type="pct"/>
            <w:vAlign w:val="center"/>
          </w:tcPr>
          <w:p>
            <w:pPr>
              <w:keepNext w:val="0"/>
              <w:keepLines w:val="0"/>
              <w:widowControl/>
              <w:suppressLineNumbers w:val="0"/>
              <w:spacing w:before="0" w:beforeAutospacing="0" w:after="0" w:afterAutospacing="0"/>
              <w:ind w:left="0" w:right="0"/>
              <w:jc w:val="center"/>
              <w:rPr>
                <w:rFonts w:hint="default" w:ascii="宋体" w:hAnsi="宋体"/>
                <w:kern w:val="0"/>
                <w:sz w:val="18"/>
                <w:szCs w:val="18"/>
              </w:rPr>
            </w:pPr>
            <w:r>
              <w:rPr>
                <w:rFonts w:hint="eastAsia" w:ascii="宋体" w:hAnsi="宋体"/>
                <w:kern w:val="0"/>
                <w:sz w:val="18"/>
                <w:szCs w:val="18"/>
                <w:lang w:val="en-US" w:eastAsia="zh-CN"/>
              </w:rPr>
              <w:t>99</w:t>
            </w:r>
          </w:p>
        </w:tc>
        <w:tc>
          <w:tcPr>
            <w:tcW w:w="1018" w:type="dxa"/>
            <w:vAlign w:val="bottom"/>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 xml:space="preserve">0.063 </w:t>
            </w:r>
          </w:p>
        </w:tc>
        <w:tc>
          <w:tcPr>
            <w:tcW w:w="1456" w:type="dxa"/>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kern w:val="0"/>
                <w:sz w:val="18"/>
                <w:szCs w:val="18"/>
              </w:rPr>
            </w:pPr>
            <w:r>
              <w:rPr>
                <w:rFonts w:hint="eastAsia" w:ascii="宋体" w:hAnsi="宋体" w:eastAsia="宋体" w:cs="宋体"/>
                <w:i w:val="0"/>
                <w:iCs w:val="0"/>
                <w:color w:val="000000"/>
                <w:kern w:val="0"/>
                <w:sz w:val="18"/>
                <w:szCs w:val="18"/>
                <w:u w:val="none"/>
                <w:lang w:val="en-US" w:eastAsia="zh-CN" w:bidi="ar"/>
              </w:rPr>
              <w:t>0.00</w:t>
            </w:r>
            <w:r>
              <w:rPr>
                <w:rFonts w:hint="eastAsia" w:ascii="宋体" w:hAnsi="宋体" w:cs="宋体"/>
                <w:i w:val="0"/>
                <w:iCs w:val="0"/>
                <w:color w:val="000000"/>
                <w:kern w:val="0"/>
                <w:sz w:val="18"/>
                <w:szCs w:val="18"/>
                <w:u w:val="none"/>
                <w:lang w:val="en-US" w:eastAsia="zh-CN" w:bidi="ar"/>
              </w:rPr>
              <w:t>2</w:t>
            </w:r>
          </w:p>
        </w:tc>
        <w:tc>
          <w:tcPr>
            <w:tcW w:w="1456" w:type="dxa"/>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kern w:val="0"/>
                <w:sz w:val="18"/>
                <w:szCs w:val="18"/>
              </w:rPr>
            </w:pPr>
            <w:r>
              <w:rPr>
                <w:rFonts w:hint="eastAsia" w:ascii="宋体" w:hAnsi="宋体" w:eastAsia="宋体" w:cs="宋体"/>
                <w:i w:val="0"/>
                <w:iCs w:val="0"/>
                <w:color w:val="000000"/>
                <w:kern w:val="0"/>
                <w:sz w:val="18"/>
                <w:szCs w:val="18"/>
                <w:u w:val="none"/>
                <w:lang w:val="en-US" w:eastAsia="zh-CN" w:bidi="ar"/>
              </w:rPr>
              <w:t>0.00</w:t>
            </w:r>
            <w:r>
              <w:rPr>
                <w:rFonts w:hint="eastAsia" w:ascii="宋体" w:hAnsi="宋体" w:cs="宋体"/>
                <w:i w:val="0"/>
                <w:iCs w:val="0"/>
                <w:color w:val="000000"/>
                <w:kern w:val="0"/>
                <w:sz w:val="18"/>
                <w:szCs w:val="18"/>
                <w:u w:val="none"/>
                <w:lang w:val="en-US" w:eastAsia="zh-CN" w:bidi="ar"/>
              </w:rPr>
              <w:t>3</w:t>
            </w:r>
          </w:p>
        </w:tc>
        <w:tc>
          <w:tcPr>
            <w:tcW w:w="1458" w:type="dxa"/>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kern w:val="0"/>
                <w:sz w:val="18"/>
                <w:szCs w:val="18"/>
              </w:rPr>
            </w:pPr>
            <w:r>
              <w:rPr>
                <w:rFonts w:hint="eastAsia" w:ascii="宋体" w:hAnsi="宋体" w:eastAsia="宋体" w:cs="宋体"/>
                <w:i w:val="0"/>
                <w:iCs w:val="0"/>
                <w:color w:val="000000"/>
                <w:kern w:val="0"/>
                <w:sz w:val="18"/>
                <w:szCs w:val="18"/>
                <w:u w:val="none"/>
                <w:lang w:val="en-US" w:eastAsia="zh-CN" w:bidi="ar"/>
              </w:rPr>
              <w:t>0.00</w:t>
            </w:r>
            <w:r>
              <w:rPr>
                <w:rFonts w:hint="eastAsia" w:ascii="宋体" w:hAnsi="宋体" w:cs="宋体"/>
                <w:i w:val="0"/>
                <w:iCs w:val="0"/>
                <w:color w:val="000000"/>
                <w:kern w:val="0"/>
                <w:sz w:val="18"/>
                <w:szCs w:val="18"/>
                <w:u w:val="none"/>
                <w:lang w:val="en-US" w:eastAsia="zh-CN" w:bidi="ar"/>
              </w:rPr>
              <w:t>6</w:t>
            </w:r>
          </w:p>
        </w:tc>
        <w:tc>
          <w:tcPr>
            <w:tcW w:w="1430" w:type="dxa"/>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kern w:val="0"/>
                <w:sz w:val="18"/>
                <w:szCs w:val="18"/>
              </w:rPr>
            </w:pPr>
            <w:r>
              <w:rPr>
                <w:rFonts w:hint="eastAsia" w:ascii="宋体" w:hAnsi="宋体" w:eastAsia="宋体" w:cs="宋体"/>
                <w:i w:val="0"/>
                <w:iCs w:val="0"/>
                <w:color w:val="000000"/>
                <w:kern w:val="0"/>
                <w:sz w:val="18"/>
                <w:szCs w:val="18"/>
                <w:u w:val="none"/>
                <w:lang w:val="en-US" w:eastAsia="zh-CN" w:bidi="ar"/>
              </w:rPr>
              <w:t>0.00</w:t>
            </w:r>
            <w:r>
              <w:rPr>
                <w:rFonts w:hint="eastAsia" w:ascii="宋体" w:hAnsi="宋体" w:cs="宋体"/>
                <w:i w:val="0"/>
                <w:iCs w:val="0"/>
                <w:color w:val="000000"/>
                <w:kern w:val="0"/>
                <w:sz w:val="18"/>
                <w:szCs w:val="18"/>
                <w:u w:val="none"/>
                <w:lang w:val="en-US" w:eastAsia="zh-CN" w:bidi="ar"/>
              </w:rPr>
              <w:t>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73" w:type="pct"/>
            <w:vAlign w:val="center"/>
          </w:tcPr>
          <w:p>
            <w:pPr>
              <w:keepNext w:val="0"/>
              <w:keepLines w:val="0"/>
              <w:widowControl/>
              <w:suppressLineNumbers w:val="0"/>
              <w:tabs>
                <w:tab w:val="decimal" w:pos="210"/>
              </w:tabs>
              <w:spacing w:before="0" w:beforeAutospacing="0" w:after="0" w:afterAutospacing="0"/>
              <w:ind w:left="0" w:right="0"/>
              <w:jc w:val="center"/>
              <w:rPr>
                <w:rFonts w:hint="default" w:ascii="宋体" w:hAnsi="宋体"/>
                <w:kern w:val="0"/>
                <w:sz w:val="18"/>
                <w:szCs w:val="18"/>
              </w:rPr>
            </w:pPr>
            <w:r>
              <w:rPr>
                <w:rFonts w:hint="eastAsia" w:ascii="宋体" w:hAnsi="宋体"/>
                <w:kern w:val="0"/>
                <w:sz w:val="18"/>
                <w:szCs w:val="18"/>
              </w:rPr>
              <w:t>3</w:t>
            </w:r>
          </w:p>
        </w:tc>
        <w:tc>
          <w:tcPr>
            <w:tcW w:w="531" w:type="pct"/>
            <w:vAlign w:val="center"/>
          </w:tcPr>
          <w:p>
            <w:pPr>
              <w:keepNext w:val="0"/>
              <w:keepLines w:val="0"/>
              <w:widowControl/>
              <w:suppressLineNumbers w:val="0"/>
              <w:tabs>
                <w:tab w:val="decimal" w:pos="210"/>
              </w:tabs>
              <w:spacing w:before="0" w:beforeAutospacing="0" w:after="0" w:afterAutospacing="0"/>
              <w:ind w:left="0" w:right="0"/>
              <w:jc w:val="center"/>
              <w:rPr>
                <w:rFonts w:hint="eastAsia" w:ascii="宋体" w:hAnsi="宋体" w:eastAsia="宋体"/>
                <w:kern w:val="0"/>
                <w:sz w:val="18"/>
                <w:szCs w:val="18"/>
                <w:lang w:eastAsia="zh-CN"/>
              </w:rPr>
            </w:pPr>
            <w:r>
              <w:rPr>
                <w:rFonts w:hint="eastAsia" w:ascii="宋体" w:hAnsi="宋体"/>
                <w:kern w:val="0"/>
                <w:sz w:val="18"/>
                <w:szCs w:val="18"/>
                <w:lang w:val="en-US" w:eastAsia="zh-CN"/>
              </w:rPr>
              <w:t>9</w:t>
            </w:r>
          </w:p>
        </w:tc>
        <w:tc>
          <w:tcPr>
            <w:tcW w:w="531" w:type="pct"/>
            <w:vAlign w:val="center"/>
          </w:tcPr>
          <w:p>
            <w:pPr>
              <w:keepNext w:val="0"/>
              <w:keepLines w:val="0"/>
              <w:widowControl/>
              <w:suppressLineNumbers w:val="0"/>
              <w:spacing w:before="0" w:beforeAutospacing="0" w:after="0" w:afterAutospacing="0"/>
              <w:ind w:left="0" w:right="0"/>
              <w:jc w:val="center"/>
              <w:rPr>
                <w:rFonts w:hint="default" w:ascii="宋体" w:hAnsi="宋体"/>
                <w:kern w:val="0"/>
                <w:sz w:val="18"/>
                <w:szCs w:val="18"/>
              </w:rPr>
            </w:pPr>
            <w:r>
              <w:rPr>
                <w:rFonts w:hint="eastAsia" w:ascii="宋体" w:hAnsi="宋体"/>
                <w:kern w:val="0"/>
                <w:sz w:val="18"/>
                <w:szCs w:val="18"/>
                <w:lang w:val="en-US" w:eastAsia="zh-CN"/>
              </w:rPr>
              <w:t>99</w:t>
            </w:r>
          </w:p>
        </w:tc>
        <w:tc>
          <w:tcPr>
            <w:tcW w:w="1018" w:type="dxa"/>
            <w:vAlign w:val="bottom"/>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 xml:space="preserve">0.11 </w:t>
            </w:r>
          </w:p>
        </w:tc>
        <w:tc>
          <w:tcPr>
            <w:tcW w:w="1456" w:type="dxa"/>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kern w:val="0"/>
                <w:sz w:val="18"/>
                <w:szCs w:val="18"/>
              </w:rPr>
            </w:pPr>
            <w:r>
              <w:rPr>
                <w:rFonts w:hint="eastAsia" w:ascii="宋体" w:hAnsi="宋体" w:eastAsia="宋体" w:cs="宋体"/>
                <w:i w:val="0"/>
                <w:iCs w:val="0"/>
                <w:color w:val="000000"/>
                <w:kern w:val="0"/>
                <w:sz w:val="18"/>
                <w:szCs w:val="18"/>
                <w:u w:val="none"/>
                <w:lang w:val="en-US" w:eastAsia="zh-CN" w:bidi="ar"/>
              </w:rPr>
              <w:t>0.00</w:t>
            </w:r>
            <w:r>
              <w:rPr>
                <w:rFonts w:hint="eastAsia" w:ascii="宋体" w:hAnsi="宋体" w:cs="宋体"/>
                <w:i w:val="0"/>
                <w:iCs w:val="0"/>
                <w:color w:val="000000"/>
                <w:kern w:val="0"/>
                <w:sz w:val="18"/>
                <w:szCs w:val="18"/>
                <w:u w:val="none"/>
                <w:lang w:val="en-US" w:eastAsia="zh-CN" w:bidi="ar"/>
              </w:rPr>
              <w:t>5</w:t>
            </w:r>
          </w:p>
        </w:tc>
        <w:tc>
          <w:tcPr>
            <w:tcW w:w="1456" w:type="dxa"/>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kern w:val="0"/>
                <w:sz w:val="18"/>
                <w:szCs w:val="18"/>
              </w:rPr>
            </w:pPr>
            <w:r>
              <w:rPr>
                <w:rFonts w:hint="eastAsia" w:ascii="宋体" w:hAnsi="宋体" w:eastAsia="宋体" w:cs="宋体"/>
                <w:i w:val="0"/>
                <w:iCs w:val="0"/>
                <w:color w:val="000000"/>
                <w:kern w:val="0"/>
                <w:sz w:val="18"/>
                <w:szCs w:val="18"/>
                <w:u w:val="none"/>
                <w:lang w:val="en-US" w:eastAsia="zh-CN" w:bidi="ar"/>
              </w:rPr>
              <w:t>0.00</w:t>
            </w:r>
            <w:r>
              <w:rPr>
                <w:rFonts w:hint="eastAsia" w:ascii="宋体" w:hAnsi="宋体" w:cs="宋体"/>
                <w:i w:val="0"/>
                <w:iCs w:val="0"/>
                <w:color w:val="000000"/>
                <w:kern w:val="0"/>
                <w:sz w:val="18"/>
                <w:szCs w:val="18"/>
                <w:u w:val="none"/>
                <w:lang w:val="en-US" w:eastAsia="zh-CN" w:bidi="ar"/>
              </w:rPr>
              <w:t>7</w:t>
            </w:r>
          </w:p>
        </w:tc>
        <w:tc>
          <w:tcPr>
            <w:tcW w:w="1458" w:type="dxa"/>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kern w:val="0"/>
                <w:sz w:val="18"/>
                <w:szCs w:val="18"/>
              </w:rPr>
            </w:pPr>
            <w:r>
              <w:rPr>
                <w:rFonts w:hint="eastAsia" w:ascii="宋体" w:hAnsi="宋体" w:eastAsia="宋体" w:cs="宋体"/>
                <w:i w:val="0"/>
                <w:iCs w:val="0"/>
                <w:color w:val="000000"/>
                <w:kern w:val="0"/>
                <w:sz w:val="18"/>
                <w:szCs w:val="18"/>
                <w:u w:val="none"/>
                <w:lang w:val="en-US" w:eastAsia="zh-CN" w:bidi="ar"/>
              </w:rPr>
              <w:t>0.0</w:t>
            </w:r>
            <w:r>
              <w:rPr>
                <w:rFonts w:hint="eastAsia" w:ascii="宋体" w:hAnsi="宋体" w:cs="宋体"/>
                <w:i w:val="0"/>
                <w:iCs w:val="0"/>
                <w:color w:val="000000"/>
                <w:kern w:val="0"/>
                <w:sz w:val="18"/>
                <w:szCs w:val="18"/>
                <w:u w:val="none"/>
                <w:lang w:val="en-US" w:eastAsia="zh-CN" w:bidi="ar"/>
              </w:rPr>
              <w:t>2</w:t>
            </w:r>
          </w:p>
        </w:tc>
        <w:tc>
          <w:tcPr>
            <w:tcW w:w="1430" w:type="dxa"/>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kern w:val="0"/>
                <w:sz w:val="18"/>
                <w:szCs w:val="18"/>
              </w:rPr>
            </w:pPr>
            <w:r>
              <w:rPr>
                <w:rFonts w:hint="eastAsia" w:ascii="宋体" w:hAnsi="宋体" w:eastAsia="宋体" w:cs="宋体"/>
                <w:i w:val="0"/>
                <w:iCs w:val="0"/>
                <w:color w:val="000000"/>
                <w:kern w:val="0"/>
                <w:sz w:val="18"/>
                <w:szCs w:val="18"/>
                <w:u w:val="none"/>
                <w:lang w:val="en-US" w:eastAsia="zh-CN" w:bidi="ar"/>
              </w:rPr>
              <w:t>0.0</w:t>
            </w:r>
            <w:r>
              <w:rPr>
                <w:rFonts w:hint="eastAsia" w:ascii="宋体" w:hAnsi="宋体" w:cs="宋体"/>
                <w:i w:val="0"/>
                <w:iCs w:val="0"/>
                <w:color w:val="000000"/>
                <w:kern w:val="0"/>
                <w:sz w:val="18"/>
                <w:szCs w:val="18"/>
                <w:u w:val="none"/>
                <w:lang w:val="en-US" w:eastAsia="zh-CN" w:bidi="ar"/>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73" w:type="pct"/>
            <w:vAlign w:val="center"/>
          </w:tcPr>
          <w:p>
            <w:pPr>
              <w:keepNext w:val="0"/>
              <w:keepLines w:val="0"/>
              <w:widowControl/>
              <w:suppressLineNumbers w:val="0"/>
              <w:tabs>
                <w:tab w:val="decimal" w:pos="210"/>
              </w:tabs>
              <w:spacing w:before="0" w:beforeAutospacing="0" w:after="0" w:afterAutospacing="0"/>
              <w:ind w:left="0" w:right="0"/>
              <w:jc w:val="center"/>
              <w:rPr>
                <w:rFonts w:hint="default" w:ascii="宋体" w:hAnsi="宋体"/>
                <w:kern w:val="0"/>
                <w:sz w:val="18"/>
                <w:szCs w:val="18"/>
              </w:rPr>
            </w:pPr>
            <w:r>
              <w:rPr>
                <w:rFonts w:hint="eastAsia" w:ascii="宋体" w:hAnsi="宋体"/>
                <w:kern w:val="0"/>
                <w:sz w:val="18"/>
                <w:szCs w:val="18"/>
              </w:rPr>
              <w:t>4</w:t>
            </w:r>
          </w:p>
        </w:tc>
        <w:tc>
          <w:tcPr>
            <w:tcW w:w="531" w:type="pct"/>
            <w:vAlign w:val="center"/>
          </w:tcPr>
          <w:p>
            <w:pPr>
              <w:keepNext w:val="0"/>
              <w:keepLines w:val="0"/>
              <w:widowControl/>
              <w:suppressLineNumbers w:val="0"/>
              <w:tabs>
                <w:tab w:val="decimal" w:pos="210"/>
              </w:tabs>
              <w:spacing w:before="0" w:beforeAutospacing="0" w:after="0" w:afterAutospacing="0"/>
              <w:ind w:left="0" w:right="0"/>
              <w:jc w:val="center"/>
              <w:rPr>
                <w:rFonts w:hint="eastAsia" w:ascii="宋体" w:hAnsi="宋体" w:eastAsia="宋体"/>
                <w:kern w:val="0"/>
                <w:sz w:val="18"/>
                <w:szCs w:val="18"/>
                <w:lang w:eastAsia="zh-CN"/>
              </w:rPr>
            </w:pPr>
            <w:r>
              <w:rPr>
                <w:rFonts w:hint="eastAsia" w:ascii="宋体" w:hAnsi="宋体"/>
                <w:kern w:val="0"/>
                <w:sz w:val="18"/>
                <w:szCs w:val="18"/>
                <w:lang w:val="en-US" w:eastAsia="zh-CN"/>
              </w:rPr>
              <w:t>9</w:t>
            </w:r>
          </w:p>
        </w:tc>
        <w:tc>
          <w:tcPr>
            <w:tcW w:w="531" w:type="pct"/>
            <w:vAlign w:val="center"/>
          </w:tcPr>
          <w:p>
            <w:pPr>
              <w:keepNext w:val="0"/>
              <w:keepLines w:val="0"/>
              <w:widowControl/>
              <w:suppressLineNumbers w:val="0"/>
              <w:spacing w:before="0" w:beforeAutospacing="0" w:after="0" w:afterAutospacing="0"/>
              <w:ind w:left="0" w:right="0"/>
              <w:jc w:val="center"/>
              <w:rPr>
                <w:rFonts w:hint="default" w:ascii="宋体" w:hAnsi="宋体"/>
                <w:kern w:val="0"/>
                <w:sz w:val="18"/>
                <w:szCs w:val="18"/>
              </w:rPr>
            </w:pPr>
            <w:r>
              <w:rPr>
                <w:rFonts w:hint="eastAsia" w:ascii="宋体" w:hAnsi="宋体"/>
                <w:kern w:val="0"/>
                <w:sz w:val="18"/>
                <w:szCs w:val="18"/>
                <w:lang w:val="en-US" w:eastAsia="zh-CN"/>
              </w:rPr>
              <w:t>99</w:t>
            </w:r>
          </w:p>
        </w:tc>
        <w:tc>
          <w:tcPr>
            <w:tcW w:w="1018" w:type="dxa"/>
            <w:vAlign w:val="bottom"/>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 xml:space="preserve">0.21 </w:t>
            </w:r>
          </w:p>
        </w:tc>
        <w:tc>
          <w:tcPr>
            <w:tcW w:w="1456" w:type="dxa"/>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kern w:val="0"/>
                <w:sz w:val="18"/>
                <w:szCs w:val="18"/>
              </w:rPr>
            </w:pPr>
            <w:r>
              <w:rPr>
                <w:rFonts w:hint="eastAsia" w:ascii="宋体" w:hAnsi="宋体" w:eastAsia="宋体" w:cs="宋体"/>
                <w:i w:val="0"/>
                <w:iCs w:val="0"/>
                <w:color w:val="000000"/>
                <w:kern w:val="0"/>
                <w:sz w:val="18"/>
                <w:szCs w:val="18"/>
                <w:u w:val="none"/>
                <w:lang w:val="en-US" w:eastAsia="zh-CN" w:bidi="ar"/>
              </w:rPr>
              <w:t>0.00</w:t>
            </w:r>
            <w:r>
              <w:rPr>
                <w:rFonts w:hint="eastAsia" w:ascii="宋体" w:hAnsi="宋体" w:cs="宋体"/>
                <w:i w:val="0"/>
                <w:iCs w:val="0"/>
                <w:color w:val="000000"/>
                <w:kern w:val="0"/>
                <w:sz w:val="18"/>
                <w:szCs w:val="18"/>
                <w:u w:val="none"/>
                <w:lang w:val="en-US" w:eastAsia="zh-CN" w:bidi="ar"/>
              </w:rPr>
              <w:t>7</w:t>
            </w:r>
          </w:p>
        </w:tc>
        <w:tc>
          <w:tcPr>
            <w:tcW w:w="1456" w:type="dxa"/>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kern w:val="0"/>
                <w:sz w:val="18"/>
                <w:szCs w:val="18"/>
                <w:lang w:val="en-US"/>
              </w:rPr>
            </w:pPr>
            <w:r>
              <w:rPr>
                <w:rFonts w:hint="eastAsia" w:ascii="宋体" w:hAnsi="宋体" w:eastAsia="宋体" w:cs="宋体"/>
                <w:i w:val="0"/>
                <w:iCs w:val="0"/>
                <w:color w:val="000000"/>
                <w:kern w:val="0"/>
                <w:sz w:val="18"/>
                <w:szCs w:val="18"/>
                <w:u w:val="none"/>
                <w:lang w:val="en-US" w:eastAsia="zh-CN" w:bidi="ar"/>
              </w:rPr>
              <w:t>0.0</w:t>
            </w:r>
            <w:r>
              <w:rPr>
                <w:rFonts w:hint="eastAsia" w:ascii="宋体" w:hAnsi="宋体" w:cs="宋体"/>
                <w:i w:val="0"/>
                <w:iCs w:val="0"/>
                <w:color w:val="000000"/>
                <w:kern w:val="0"/>
                <w:sz w:val="18"/>
                <w:szCs w:val="18"/>
                <w:u w:val="none"/>
                <w:lang w:val="en-US" w:eastAsia="zh-CN" w:bidi="ar"/>
              </w:rPr>
              <w:t>10</w:t>
            </w:r>
          </w:p>
        </w:tc>
        <w:tc>
          <w:tcPr>
            <w:tcW w:w="1458" w:type="dxa"/>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kern w:val="0"/>
                <w:sz w:val="18"/>
                <w:szCs w:val="18"/>
              </w:rPr>
            </w:pPr>
            <w:r>
              <w:rPr>
                <w:rFonts w:hint="eastAsia" w:ascii="宋体" w:hAnsi="宋体" w:eastAsia="宋体" w:cs="宋体"/>
                <w:i w:val="0"/>
                <w:iCs w:val="0"/>
                <w:color w:val="000000"/>
                <w:kern w:val="0"/>
                <w:sz w:val="18"/>
                <w:szCs w:val="18"/>
                <w:u w:val="none"/>
                <w:lang w:val="en-US" w:eastAsia="zh-CN" w:bidi="ar"/>
              </w:rPr>
              <w:t>0.0</w:t>
            </w:r>
            <w:r>
              <w:rPr>
                <w:rFonts w:hint="eastAsia" w:ascii="宋体" w:hAnsi="宋体" w:cs="宋体"/>
                <w:i w:val="0"/>
                <w:iCs w:val="0"/>
                <w:color w:val="000000"/>
                <w:kern w:val="0"/>
                <w:sz w:val="18"/>
                <w:szCs w:val="18"/>
                <w:u w:val="none"/>
                <w:lang w:val="en-US" w:eastAsia="zh-CN" w:bidi="ar"/>
              </w:rPr>
              <w:t>2</w:t>
            </w:r>
          </w:p>
        </w:tc>
        <w:tc>
          <w:tcPr>
            <w:tcW w:w="1430" w:type="dxa"/>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kern w:val="0"/>
                <w:sz w:val="18"/>
                <w:szCs w:val="18"/>
              </w:rPr>
            </w:pPr>
            <w:r>
              <w:rPr>
                <w:rFonts w:hint="eastAsia" w:ascii="宋体" w:hAnsi="宋体" w:eastAsia="宋体" w:cs="宋体"/>
                <w:i w:val="0"/>
                <w:iCs w:val="0"/>
                <w:color w:val="000000"/>
                <w:kern w:val="0"/>
                <w:sz w:val="18"/>
                <w:szCs w:val="18"/>
                <w:u w:val="none"/>
                <w:lang w:val="en-US" w:eastAsia="zh-CN" w:bidi="ar"/>
              </w:rPr>
              <w:t>0.0</w:t>
            </w:r>
            <w:r>
              <w:rPr>
                <w:rFonts w:hint="eastAsia" w:ascii="宋体" w:hAnsi="宋体" w:cs="宋体"/>
                <w:i w:val="0"/>
                <w:iCs w:val="0"/>
                <w:color w:val="000000"/>
                <w:kern w:val="0"/>
                <w:sz w:val="18"/>
                <w:szCs w:val="18"/>
                <w:u w:val="none"/>
                <w:lang w:val="en-US" w:eastAsia="zh-CN" w:bidi="ar"/>
              </w:rPr>
              <w:t>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73" w:type="pct"/>
            <w:vAlign w:val="center"/>
          </w:tcPr>
          <w:p>
            <w:pPr>
              <w:keepNext w:val="0"/>
              <w:keepLines w:val="0"/>
              <w:widowControl/>
              <w:suppressLineNumbers w:val="0"/>
              <w:tabs>
                <w:tab w:val="decimal" w:pos="210"/>
              </w:tabs>
              <w:spacing w:before="0" w:beforeAutospacing="0" w:after="0" w:afterAutospacing="0"/>
              <w:ind w:left="0" w:right="0"/>
              <w:jc w:val="center"/>
              <w:rPr>
                <w:rFonts w:hint="eastAsia" w:ascii="宋体" w:hAnsi="宋体" w:eastAsia="宋体"/>
                <w:kern w:val="0"/>
                <w:sz w:val="18"/>
                <w:szCs w:val="18"/>
                <w:lang w:eastAsia="zh-CN"/>
              </w:rPr>
            </w:pPr>
            <w:r>
              <w:rPr>
                <w:rFonts w:hint="eastAsia" w:ascii="宋体" w:hAnsi="宋体"/>
                <w:kern w:val="0"/>
                <w:sz w:val="18"/>
                <w:szCs w:val="18"/>
                <w:lang w:val="en-US" w:eastAsia="zh-CN"/>
              </w:rPr>
              <w:t>5</w:t>
            </w:r>
          </w:p>
        </w:tc>
        <w:tc>
          <w:tcPr>
            <w:tcW w:w="531" w:type="pct"/>
            <w:vAlign w:val="center"/>
          </w:tcPr>
          <w:p>
            <w:pPr>
              <w:keepNext w:val="0"/>
              <w:keepLines w:val="0"/>
              <w:widowControl/>
              <w:suppressLineNumbers w:val="0"/>
              <w:tabs>
                <w:tab w:val="decimal" w:pos="210"/>
              </w:tabs>
              <w:spacing w:before="0" w:beforeAutospacing="0" w:after="0" w:afterAutospacing="0"/>
              <w:ind w:left="0" w:right="0"/>
              <w:jc w:val="center"/>
              <w:rPr>
                <w:rFonts w:hint="eastAsia" w:ascii="宋体" w:hAnsi="宋体" w:eastAsia="宋体"/>
                <w:kern w:val="0"/>
                <w:sz w:val="18"/>
                <w:szCs w:val="18"/>
                <w:lang w:eastAsia="zh-CN"/>
              </w:rPr>
            </w:pPr>
            <w:r>
              <w:rPr>
                <w:rFonts w:hint="eastAsia" w:ascii="宋体" w:hAnsi="宋体"/>
                <w:kern w:val="0"/>
                <w:sz w:val="18"/>
                <w:szCs w:val="18"/>
                <w:lang w:val="en-US" w:eastAsia="zh-CN"/>
              </w:rPr>
              <w:t>9</w:t>
            </w:r>
          </w:p>
        </w:tc>
        <w:tc>
          <w:tcPr>
            <w:tcW w:w="531" w:type="pct"/>
            <w:vAlign w:val="center"/>
          </w:tcPr>
          <w:p>
            <w:pPr>
              <w:keepNext w:val="0"/>
              <w:keepLines w:val="0"/>
              <w:widowControl/>
              <w:suppressLineNumbers w:val="0"/>
              <w:spacing w:before="0" w:beforeAutospacing="0" w:after="0" w:afterAutospacing="0"/>
              <w:ind w:left="0" w:right="0"/>
              <w:jc w:val="center"/>
              <w:rPr>
                <w:rFonts w:hint="default" w:ascii="宋体" w:hAnsi="宋体"/>
                <w:kern w:val="0"/>
                <w:sz w:val="18"/>
                <w:szCs w:val="18"/>
              </w:rPr>
            </w:pPr>
            <w:r>
              <w:rPr>
                <w:rFonts w:hint="eastAsia" w:ascii="宋体" w:hAnsi="宋体"/>
                <w:kern w:val="0"/>
                <w:sz w:val="18"/>
                <w:szCs w:val="18"/>
                <w:lang w:val="en-US" w:eastAsia="zh-CN"/>
              </w:rPr>
              <w:t>99</w:t>
            </w:r>
          </w:p>
        </w:tc>
        <w:tc>
          <w:tcPr>
            <w:tcW w:w="1018" w:type="dxa"/>
            <w:vAlign w:val="bottom"/>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 xml:space="preserve">0.30 </w:t>
            </w:r>
          </w:p>
        </w:tc>
        <w:tc>
          <w:tcPr>
            <w:tcW w:w="1456" w:type="dxa"/>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kern w:val="0"/>
                <w:sz w:val="18"/>
                <w:szCs w:val="18"/>
              </w:rPr>
            </w:pPr>
            <w:r>
              <w:rPr>
                <w:rFonts w:hint="eastAsia" w:ascii="宋体" w:hAnsi="宋体" w:eastAsia="宋体" w:cs="宋体"/>
                <w:i w:val="0"/>
                <w:iCs w:val="0"/>
                <w:color w:val="000000"/>
                <w:kern w:val="0"/>
                <w:sz w:val="18"/>
                <w:szCs w:val="18"/>
                <w:u w:val="none"/>
                <w:lang w:val="en-US" w:eastAsia="zh-CN" w:bidi="ar"/>
              </w:rPr>
              <w:t>0.00</w:t>
            </w:r>
            <w:r>
              <w:rPr>
                <w:rFonts w:hint="eastAsia" w:ascii="宋体" w:hAnsi="宋体" w:cs="宋体"/>
                <w:i w:val="0"/>
                <w:iCs w:val="0"/>
                <w:color w:val="000000"/>
                <w:kern w:val="0"/>
                <w:sz w:val="18"/>
                <w:szCs w:val="18"/>
                <w:u w:val="none"/>
                <w:lang w:val="en-US" w:eastAsia="zh-CN" w:bidi="ar"/>
              </w:rPr>
              <w:t>8</w:t>
            </w:r>
          </w:p>
        </w:tc>
        <w:tc>
          <w:tcPr>
            <w:tcW w:w="1456" w:type="dxa"/>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kern w:val="0"/>
                <w:sz w:val="18"/>
                <w:szCs w:val="18"/>
              </w:rPr>
            </w:pPr>
            <w:r>
              <w:rPr>
                <w:rFonts w:hint="eastAsia" w:ascii="宋体" w:hAnsi="宋体" w:eastAsia="宋体" w:cs="宋体"/>
                <w:i w:val="0"/>
                <w:iCs w:val="0"/>
                <w:color w:val="000000"/>
                <w:kern w:val="0"/>
                <w:sz w:val="18"/>
                <w:szCs w:val="18"/>
                <w:u w:val="none"/>
                <w:lang w:val="en-US" w:eastAsia="zh-CN" w:bidi="ar"/>
              </w:rPr>
              <w:t>0.01</w:t>
            </w:r>
            <w:r>
              <w:rPr>
                <w:rFonts w:hint="eastAsia" w:ascii="宋体" w:hAnsi="宋体" w:cs="宋体"/>
                <w:i w:val="0"/>
                <w:iCs w:val="0"/>
                <w:color w:val="000000"/>
                <w:kern w:val="0"/>
                <w:sz w:val="18"/>
                <w:szCs w:val="18"/>
                <w:u w:val="none"/>
                <w:lang w:val="en-US" w:eastAsia="zh-CN" w:bidi="ar"/>
              </w:rPr>
              <w:t>2</w:t>
            </w:r>
          </w:p>
        </w:tc>
        <w:tc>
          <w:tcPr>
            <w:tcW w:w="1458" w:type="dxa"/>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kern w:val="0"/>
                <w:sz w:val="18"/>
                <w:szCs w:val="18"/>
              </w:rPr>
            </w:pPr>
            <w:r>
              <w:rPr>
                <w:rFonts w:hint="eastAsia" w:ascii="宋体" w:hAnsi="宋体" w:eastAsia="宋体" w:cs="宋体"/>
                <w:i w:val="0"/>
                <w:iCs w:val="0"/>
                <w:color w:val="000000"/>
                <w:kern w:val="0"/>
                <w:sz w:val="18"/>
                <w:szCs w:val="18"/>
                <w:u w:val="none"/>
                <w:lang w:val="en-US" w:eastAsia="zh-CN" w:bidi="ar"/>
              </w:rPr>
              <w:t>0.0</w:t>
            </w:r>
            <w:r>
              <w:rPr>
                <w:rFonts w:hint="eastAsia" w:ascii="宋体" w:hAnsi="宋体" w:cs="宋体"/>
                <w:i w:val="0"/>
                <w:iCs w:val="0"/>
                <w:color w:val="000000"/>
                <w:kern w:val="0"/>
                <w:sz w:val="18"/>
                <w:szCs w:val="18"/>
                <w:u w:val="none"/>
                <w:lang w:val="en-US" w:eastAsia="zh-CN" w:bidi="ar"/>
              </w:rPr>
              <w:t>3</w:t>
            </w:r>
          </w:p>
        </w:tc>
        <w:tc>
          <w:tcPr>
            <w:tcW w:w="1430" w:type="dxa"/>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kern w:val="0"/>
                <w:sz w:val="18"/>
                <w:szCs w:val="18"/>
              </w:rPr>
            </w:pPr>
            <w:r>
              <w:rPr>
                <w:rFonts w:hint="eastAsia" w:ascii="宋体" w:hAnsi="宋体" w:eastAsia="宋体" w:cs="宋体"/>
                <w:i w:val="0"/>
                <w:iCs w:val="0"/>
                <w:color w:val="000000"/>
                <w:kern w:val="0"/>
                <w:sz w:val="18"/>
                <w:szCs w:val="18"/>
                <w:u w:val="none"/>
                <w:lang w:val="en-US" w:eastAsia="zh-CN" w:bidi="ar"/>
              </w:rPr>
              <w:t>0.0</w:t>
            </w:r>
            <w:r>
              <w:rPr>
                <w:rFonts w:hint="eastAsia" w:ascii="宋体" w:hAnsi="宋体" w:cs="宋体"/>
                <w:i w:val="0"/>
                <w:iCs w:val="0"/>
                <w:color w:val="000000"/>
                <w:kern w:val="0"/>
                <w:sz w:val="18"/>
                <w:szCs w:val="18"/>
                <w:u w:val="none"/>
                <w:lang w:val="en-US" w:eastAsia="zh-CN" w:bidi="ar"/>
              </w:rPr>
              <w:t>4</w:t>
            </w:r>
          </w:p>
        </w:tc>
      </w:tr>
    </w:tbl>
    <w:p>
      <w:pPr>
        <w:pStyle w:val="18"/>
        <w:spacing w:before="156" w:beforeLines="50" w:after="156" w:afterLines="50"/>
        <w:ind w:firstLine="0" w:firstLineChars="0"/>
        <w:jc w:val="center"/>
        <w:rPr>
          <w:rFonts w:ascii="宋体" w:hAnsi="宋体" w:eastAsia="黑体"/>
          <w:szCs w:val="21"/>
        </w:rPr>
      </w:pPr>
    </w:p>
    <w:p>
      <w:pPr>
        <w:pStyle w:val="18"/>
        <w:spacing w:before="156" w:beforeLines="50" w:after="156" w:afterLines="50"/>
        <w:ind w:firstLine="0" w:firstLineChars="0"/>
        <w:jc w:val="center"/>
        <w:rPr>
          <w:rFonts w:ascii="宋体" w:hAnsi="宋体" w:eastAsia="黑体"/>
          <w:szCs w:val="21"/>
        </w:rPr>
      </w:pPr>
    </w:p>
    <w:p>
      <w:pPr>
        <w:pStyle w:val="18"/>
        <w:spacing w:before="156" w:beforeLines="50" w:after="156" w:afterLines="50"/>
        <w:ind w:firstLine="0" w:firstLineChars="0"/>
        <w:jc w:val="center"/>
        <w:rPr>
          <w:rFonts w:ascii="宋体" w:hAnsi="宋体" w:eastAsia="黑体"/>
          <w:szCs w:val="21"/>
        </w:rPr>
      </w:pPr>
    </w:p>
    <w:p>
      <w:pPr>
        <w:pStyle w:val="18"/>
        <w:spacing w:before="156" w:beforeLines="50" w:after="156" w:afterLines="50"/>
        <w:ind w:firstLine="0" w:firstLineChars="0"/>
        <w:jc w:val="center"/>
        <w:rPr>
          <w:rFonts w:ascii="宋体" w:hAnsi="宋体" w:eastAsia="黑体"/>
          <w:szCs w:val="21"/>
        </w:rPr>
      </w:pPr>
    </w:p>
    <w:p>
      <w:pPr>
        <w:pStyle w:val="18"/>
        <w:spacing w:before="156" w:beforeLines="50" w:after="156" w:afterLines="50"/>
        <w:ind w:firstLine="0" w:firstLineChars="0"/>
        <w:jc w:val="center"/>
        <w:rPr>
          <w:rFonts w:ascii="宋体" w:hAnsi="宋体" w:eastAsia="黑体"/>
          <w:szCs w:val="21"/>
        </w:rPr>
      </w:pPr>
    </w:p>
    <w:p>
      <w:pPr>
        <w:pStyle w:val="18"/>
        <w:spacing w:before="156" w:beforeLines="50" w:after="156" w:afterLines="50"/>
        <w:ind w:firstLine="0" w:firstLineChars="0"/>
        <w:jc w:val="center"/>
        <w:rPr>
          <w:rFonts w:ascii="宋体" w:hAnsi="宋体" w:eastAsia="黑体"/>
          <w:szCs w:val="21"/>
        </w:rPr>
      </w:pPr>
    </w:p>
    <w:p>
      <w:pPr>
        <w:pStyle w:val="18"/>
        <w:spacing w:before="156" w:beforeLines="50" w:after="156" w:afterLines="50"/>
        <w:ind w:firstLine="0" w:firstLineChars="0"/>
        <w:jc w:val="center"/>
        <w:rPr>
          <w:rFonts w:ascii="宋体" w:hAnsi="宋体" w:eastAsia="黑体"/>
          <w:szCs w:val="21"/>
        </w:rPr>
      </w:pPr>
    </w:p>
    <w:p>
      <w:pPr>
        <w:pStyle w:val="18"/>
        <w:spacing w:before="156" w:beforeLines="50" w:after="156" w:afterLines="50"/>
        <w:ind w:firstLine="0" w:firstLineChars="0"/>
        <w:jc w:val="center"/>
        <w:rPr>
          <w:rFonts w:ascii="宋体" w:hAnsi="宋体" w:eastAsia="黑体"/>
          <w:szCs w:val="21"/>
        </w:rPr>
      </w:pPr>
    </w:p>
    <w:p>
      <w:pPr>
        <w:pStyle w:val="18"/>
        <w:spacing w:before="156" w:beforeLines="50" w:after="156" w:afterLines="50"/>
        <w:ind w:firstLine="0" w:firstLineChars="0"/>
        <w:jc w:val="center"/>
        <w:rPr>
          <w:rFonts w:ascii="宋体" w:hAnsi="宋体" w:eastAsia="黑体"/>
          <w:szCs w:val="21"/>
        </w:rPr>
      </w:pPr>
    </w:p>
    <w:p>
      <w:pPr>
        <w:pStyle w:val="18"/>
        <w:spacing w:before="156" w:beforeLines="50" w:after="156" w:afterLines="50"/>
        <w:ind w:firstLine="0" w:firstLineChars="0"/>
        <w:jc w:val="center"/>
        <w:rPr>
          <w:rFonts w:ascii="宋体" w:hAnsi="宋体" w:eastAsia="黑体"/>
          <w:szCs w:val="21"/>
        </w:rPr>
      </w:pPr>
    </w:p>
    <w:p>
      <w:pPr>
        <w:pStyle w:val="18"/>
        <w:spacing w:before="156" w:beforeLines="50" w:after="156" w:afterLines="50"/>
        <w:ind w:firstLine="0" w:firstLineChars="0"/>
        <w:jc w:val="center"/>
        <w:rPr>
          <w:rFonts w:ascii="宋体" w:hAnsi="宋体" w:eastAsia="黑体"/>
          <w:szCs w:val="21"/>
        </w:rPr>
      </w:pPr>
    </w:p>
    <w:p>
      <w:pPr>
        <w:pStyle w:val="18"/>
        <w:spacing w:before="156" w:beforeLines="50" w:after="156" w:afterLines="50"/>
        <w:ind w:firstLine="0" w:firstLineChars="0"/>
        <w:jc w:val="center"/>
        <w:rPr>
          <w:rFonts w:ascii="宋体" w:hAnsi="宋体" w:eastAsia="黑体"/>
          <w:szCs w:val="21"/>
        </w:rPr>
      </w:pPr>
    </w:p>
    <w:p>
      <w:pPr>
        <w:pStyle w:val="18"/>
        <w:spacing w:before="156" w:beforeLines="50" w:after="156" w:afterLines="50"/>
        <w:ind w:firstLine="0" w:firstLineChars="0"/>
        <w:jc w:val="center"/>
        <w:rPr>
          <w:rFonts w:ascii="宋体" w:hAnsi="宋体" w:eastAsia="黑体"/>
          <w:szCs w:val="21"/>
        </w:rPr>
      </w:pPr>
    </w:p>
    <w:p>
      <w:pPr>
        <w:pStyle w:val="18"/>
        <w:spacing w:before="156" w:beforeLines="50" w:after="156" w:afterLines="50"/>
        <w:ind w:firstLine="0" w:firstLineChars="0"/>
        <w:jc w:val="center"/>
        <w:rPr>
          <w:rFonts w:ascii="宋体" w:hAnsi="宋体" w:eastAsia="黑体"/>
          <w:szCs w:val="21"/>
        </w:rPr>
      </w:pPr>
    </w:p>
    <w:p>
      <w:pPr>
        <w:pStyle w:val="18"/>
        <w:spacing w:before="156" w:beforeLines="50" w:after="156" w:afterLines="50"/>
        <w:ind w:firstLine="0" w:firstLineChars="0"/>
        <w:jc w:val="center"/>
        <w:rPr>
          <w:rFonts w:ascii="宋体" w:hAnsi="宋体" w:eastAsia="黑体"/>
          <w:szCs w:val="21"/>
        </w:rPr>
      </w:pPr>
    </w:p>
    <w:p>
      <w:pPr>
        <w:widowControl/>
        <w:spacing w:before="770"/>
        <w:jc w:val="center"/>
        <w:rPr>
          <w:rFonts w:ascii="宋体" w:hAnsi="宋体" w:eastAsia="黑体"/>
          <w:szCs w:val="21"/>
        </w:rPr>
      </w:pPr>
      <w:r>
        <w:rPr>
          <w:rFonts w:hint="eastAsia" w:ascii="宋体" w:hAnsi="宋体" w:eastAsia="黑体"/>
          <w:szCs w:val="21"/>
        </w:rPr>
        <w:t>附</w:t>
      </w:r>
      <w:r>
        <w:rPr>
          <w:rFonts w:ascii="宋体" w:hAnsi="宋体" w:eastAsia="黑体"/>
          <w:szCs w:val="21"/>
        </w:rPr>
        <w:t> </w:t>
      </w:r>
      <w:r>
        <w:rPr>
          <w:rFonts w:hint="eastAsia" w:ascii="宋体" w:hAnsi="宋体" w:eastAsia="黑体"/>
          <w:szCs w:val="21"/>
        </w:rPr>
        <w:t>录</w:t>
      </w:r>
      <w:r>
        <w:rPr>
          <w:rFonts w:ascii="宋体" w:hAnsi="宋体" w:eastAsia="黑体"/>
          <w:szCs w:val="21"/>
        </w:rPr>
        <w:t> B</w:t>
      </w:r>
    </w:p>
    <w:p>
      <w:pPr>
        <w:pStyle w:val="48"/>
        <w:spacing w:line="360" w:lineRule="exact"/>
        <w:ind w:firstLine="0" w:firstLineChars="0"/>
        <w:jc w:val="center"/>
        <w:rPr>
          <w:rFonts w:hAnsi="宋体" w:eastAsia="黑体"/>
          <w:szCs w:val="21"/>
        </w:rPr>
      </w:pPr>
      <w:r>
        <w:rPr>
          <w:rFonts w:hint="eastAsia" w:hAnsi="宋体" w:eastAsia="黑体"/>
          <w:szCs w:val="21"/>
        </w:rPr>
        <w:t>（资料性）</w:t>
      </w:r>
    </w:p>
    <w:p>
      <w:pPr>
        <w:pStyle w:val="18"/>
        <w:spacing w:line="360" w:lineRule="exact"/>
        <w:ind w:firstLine="0" w:firstLineChars="0"/>
        <w:jc w:val="center"/>
        <w:rPr>
          <w:rFonts w:ascii="宋体" w:hAnsi="宋体"/>
        </w:rPr>
      </w:pPr>
      <w:r>
        <w:rPr>
          <w:rFonts w:hint="eastAsia" w:ascii="黑体" w:hAnsi="黑体" w:eastAsia="黑体"/>
          <w:color w:val="000000"/>
          <w:szCs w:val="21"/>
        </w:rPr>
        <w:t>火焰原子吸收光谱法</w:t>
      </w:r>
      <w:r>
        <w:rPr>
          <w:rFonts w:hint="eastAsia" w:ascii="宋体" w:hAnsi="宋体" w:eastAsia="黑体"/>
          <w:szCs w:val="21"/>
        </w:rPr>
        <w:t>精密度数据统计</w:t>
      </w:r>
    </w:p>
    <w:p>
      <w:pPr>
        <w:pStyle w:val="48"/>
        <w:spacing w:before="284"/>
        <w:ind w:firstLine="0" w:firstLineChars="0"/>
        <w:rPr>
          <w:rFonts w:hAnsi="宋体" w:eastAsia="黑体"/>
          <w:szCs w:val="21"/>
        </w:rPr>
      </w:pPr>
      <w:r>
        <w:rPr>
          <w:rFonts w:ascii="黑体" w:hAnsi="黑体" w:eastAsia="黑体"/>
          <w:szCs w:val="21"/>
        </w:rPr>
        <w:t>B.1 </w:t>
      </w:r>
      <w:r>
        <w:rPr>
          <w:rFonts w:hint="eastAsia" w:hAnsi="宋体"/>
          <w:szCs w:val="21"/>
        </w:rPr>
        <w:t>方法二的精密度数据</w:t>
      </w:r>
      <w:r>
        <w:rPr>
          <w:rFonts w:hint="eastAsia" w:hAnsi="宋体"/>
        </w:rPr>
        <w:t>是在202</w:t>
      </w:r>
      <w:r>
        <w:rPr>
          <w:rFonts w:hAnsi="宋体"/>
        </w:rPr>
        <w:t>2</w:t>
      </w:r>
      <w:r>
        <w:rPr>
          <w:rFonts w:hint="eastAsia" w:hAnsi="宋体"/>
        </w:rPr>
        <w:t>年由</w:t>
      </w:r>
      <w:r>
        <w:rPr>
          <w:rFonts w:hint="eastAsia" w:hAnsi="宋体"/>
          <w:lang w:val="en-US" w:eastAsia="zh-CN"/>
        </w:rPr>
        <w:t>9</w:t>
      </w:r>
      <w:r>
        <w:rPr>
          <w:rFonts w:hint="eastAsia" w:hAnsi="宋体"/>
        </w:rPr>
        <w:t>家试验室对磷含量的</w:t>
      </w:r>
      <w:r>
        <w:rPr>
          <w:rFonts w:hint="eastAsia" w:hAnsi="宋体"/>
          <w:lang w:val="en-US" w:eastAsia="zh-CN"/>
        </w:rPr>
        <w:t>3</w:t>
      </w:r>
      <w:r>
        <w:rPr>
          <w:rFonts w:hint="eastAsia" w:hAnsi="宋体"/>
        </w:rPr>
        <w:t>个不同水平样品进行共同试验确定的。每个实验室对每个水平的磷含量在重复性条件下独立测定11次。数据统计</w:t>
      </w:r>
      <w:r>
        <w:rPr>
          <w:rFonts w:hAnsi="宋体"/>
        </w:rPr>
        <w:t>结果</w:t>
      </w:r>
      <w:r>
        <w:rPr>
          <w:rFonts w:hint="eastAsia" w:hAnsi="宋体"/>
        </w:rPr>
        <w:t>见表B</w:t>
      </w:r>
      <w:r>
        <w:rPr>
          <w:rFonts w:hAnsi="宋体"/>
        </w:rPr>
        <w:t>.1</w:t>
      </w:r>
      <w:r>
        <w:rPr>
          <w:rFonts w:hint="eastAsia" w:hAnsi="宋体"/>
        </w:rPr>
        <w:t>。</w:t>
      </w:r>
    </w:p>
    <w:p>
      <w:pPr>
        <w:pStyle w:val="18"/>
        <w:spacing w:before="156" w:beforeLines="50" w:after="156" w:afterLines="50"/>
        <w:ind w:firstLine="0" w:firstLineChars="0"/>
        <w:jc w:val="center"/>
        <w:rPr>
          <w:rFonts w:ascii="宋体" w:hAnsi="宋体" w:eastAsia="黑体"/>
          <w:szCs w:val="21"/>
        </w:rPr>
      </w:pPr>
      <w:r>
        <w:rPr>
          <w:rFonts w:hint="eastAsia" w:ascii="宋体" w:hAnsi="宋体" w:eastAsia="黑体"/>
          <w:szCs w:val="21"/>
        </w:rPr>
        <w:t>表</w:t>
      </w:r>
      <w:r>
        <w:rPr>
          <w:rFonts w:ascii="宋体" w:hAnsi="宋体" w:eastAsia="黑体"/>
          <w:szCs w:val="21"/>
        </w:rPr>
        <w:t>B.1 </w:t>
      </w:r>
      <w:r>
        <w:rPr>
          <w:rFonts w:hint="eastAsia" w:ascii="黑体" w:hAnsi="黑体" w:eastAsia="黑体"/>
          <w:color w:val="000000"/>
          <w:szCs w:val="21"/>
        </w:rPr>
        <w:t>火焰原子吸收光谱法</w:t>
      </w:r>
      <w:r>
        <w:rPr>
          <w:rFonts w:hint="eastAsia" w:ascii="宋体" w:hAnsi="宋体" w:eastAsia="黑体"/>
          <w:szCs w:val="21"/>
        </w:rPr>
        <w:t>精密度数据统计</w:t>
      </w:r>
      <w:r>
        <w:rPr>
          <w:rFonts w:ascii="宋体" w:hAnsi="宋体" w:eastAsia="黑体"/>
          <w:szCs w:val="21"/>
        </w:rPr>
        <w:t>结果</w:t>
      </w:r>
    </w:p>
    <w:tbl>
      <w:tblPr>
        <w:tblStyle w:val="32"/>
        <w:tblW w:w="4998"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17"/>
        <w:gridCol w:w="1018"/>
        <w:gridCol w:w="1018"/>
        <w:gridCol w:w="1018"/>
        <w:gridCol w:w="1456"/>
        <w:gridCol w:w="1456"/>
        <w:gridCol w:w="1458"/>
        <w:gridCol w:w="142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74" w:type="pct"/>
            <w:tcBorders>
              <w:top w:val="single" w:color="auto" w:sz="12" w:space="0"/>
              <w:bottom w:val="single" w:color="auto" w:sz="12" w:space="0"/>
            </w:tcBorders>
            <w:vAlign w:val="center"/>
          </w:tcPr>
          <w:p>
            <w:pPr>
              <w:keepNext w:val="0"/>
              <w:keepLines w:val="0"/>
              <w:widowControl/>
              <w:suppressLineNumbers w:val="0"/>
              <w:spacing w:before="0" w:beforeAutospacing="0" w:after="0" w:afterAutospacing="0"/>
              <w:ind w:left="0" w:right="0"/>
              <w:jc w:val="center"/>
              <w:rPr>
                <w:rFonts w:hint="default" w:asciiTheme="minorEastAsia" w:hAnsiTheme="minorEastAsia" w:eastAsiaTheme="minorEastAsia"/>
                <w:color w:val="000000"/>
                <w:kern w:val="0"/>
                <w:sz w:val="18"/>
                <w:szCs w:val="18"/>
              </w:rPr>
            </w:pPr>
            <w:r>
              <w:rPr>
                <w:rFonts w:hint="eastAsia" w:asciiTheme="minorEastAsia" w:hAnsiTheme="minorEastAsia" w:eastAsiaTheme="minorEastAsia"/>
                <w:color w:val="000000"/>
                <w:sz w:val="18"/>
                <w:szCs w:val="18"/>
              </w:rPr>
              <w:t>水平</w:t>
            </w:r>
          </w:p>
        </w:tc>
        <w:tc>
          <w:tcPr>
            <w:tcW w:w="531" w:type="pct"/>
            <w:tcBorders>
              <w:top w:val="single" w:color="auto" w:sz="12" w:space="0"/>
              <w:bottom w:val="single" w:color="auto" w:sz="12" w:space="0"/>
            </w:tcBorders>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结果可接受的实验室个数</w:t>
            </w:r>
          </w:p>
        </w:tc>
        <w:tc>
          <w:tcPr>
            <w:tcW w:w="531" w:type="pct"/>
            <w:tcBorders>
              <w:top w:val="single" w:color="auto" w:sz="12" w:space="0"/>
              <w:bottom w:val="single" w:color="auto" w:sz="12" w:space="0"/>
            </w:tcBorders>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可接受的数据个数</w:t>
            </w:r>
          </w:p>
        </w:tc>
        <w:tc>
          <w:tcPr>
            <w:tcW w:w="531" w:type="pct"/>
            <w:tcBorders>
              <w:top w:val="single" w:color="auto" w:sz="12" w:space="0"/>
              <w:bottom w:val="single" w:color="auto" w:sz="12" w:space="0"/>
            </w:tcBorders>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平均值</w:t>
            </w:r>
          </w:p>
          <w:p>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w:t>
            </w:r>
          </w:p>
        </w:tc>
        <w:tc>
          <w:tcPr>
            <w:tcW w:w="760" w:type="pct"/>
            <w:tcBorders>
              <w:top w:val="single" w:color="auto" w:sz="12" w:space="0"/>
              <w:bottom w:val="single" w:color="auto" w:sz="12" w:space="0"/>
            </w:tcBorders>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重复性标准差</w:t>
            </w:r>
          </w:p>
          <w:p>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w:t>
            </w:r>
            <w:r>
              <w:rPr>
                <w:rFonts w:hint="eastAsia" w:asciiTheme="minorEastAsia" w:hAnsiTheme="minorEastAsia" w:eastAsiaTheme="minorEastAsia"/>
                <w:i/>
                <w:color w:val="000000"/>
                <w:sz w:val="18"/>
                <w:szCs w:val="18"/>
              </w:rPr>
              <w:t>S</w:t>
            </w:r>
            <w:r>
              <w:rPr>
                <w:rFonts w:hint="eastAsia" w:asciiTheme="minorEastAsia" w:hAnsiTheme="minorEastAsia" w:eastAsiaTheme="minorEastAsia"/>
                <w:i/>
                <w:color w:val="000000"/>
                <w:sz w:val="18"/>
                <w:szCs w:val="18"/>
                <w:vertAlign w:val="subscript"/>
              </w:rPr>
              <w:t>r</w:t>
            </w:r>
            <w:r>
              <w:rPr>
                <w:rFonts w:hint="eastAsia" w:asciiTheme="minorEastAsia" w:hAnsiTheme="minorEastAsia" w:eastAsiaTheme="minorEastAsia"/>
                <w:color w:val="000000"/>
                <w:sz w:val="18"/>
                <w:szCs w:val="18"/>
              </w:rPr>
              <w:t>）</w:t>
            </w:r>
          </w:p>
        </w:tc>
        <w:tc>
          <w:tcPr>
            <w:tcW w:w="760" w:type="pct"/>
            <w:tcBorders>
              <w:top w:val="single" w:color="auto" w:sz="12" w:space="0"/>
              <w:bottom w:val="single" w:color="auto" w:sz="12" w:space="0"/>
            </w:tcBorders>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再现性标准差</w:t>
            </w:r>
          </w:p>
          <w:p>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w:t>
            </w:r>
            <w:r>
              <w:rPr>
                <w:rFonts w:hint="eastAsia" w:asciiTheme="minorEastAsia" w:hAnsiTheme="minorEastAsia" w:eastAsiaTheme="minorEastAsia"/>
                <w:i/>
                <w:color w:val="000000"/>
                <w:sz w:val="18"/>
                <w:szCs w:val="18"/>
              </w:rPr>
              <w:t>S</w:t>
            </w:r>
            <w:r>
              <w:rPr>
                <w:rFonts w:hint="default" w:asciiTheme="minorEastAsia" w:hAnsiTheme="minorEastAsia" w:eastAsiaTheme="minorEastAsia"/>
                <w:i/>
                <w:color w:val="000000"/>
                <w:sz w:val="18"/>
                <w:szCs w:val="18"/>
                <w:vertAlign w:val="subscript"/>
              </w:rPr>
              <w:t>R</w:t>
            </w:r>
            <w:r>
              <w:rPr>
                <w:rFonts w:hint="eastAsia" w:asciiTheme="minorEastAsia" w:hAnsiTheme="minorEastAsia" w:eastAsiaTheme="minorEastAsia"/>
                <w:color w:val="000000"/>
                <w:sz w:val="18"/>
                <w:szCs w:val="18"/>
              </w:rPr>
              <w:t>）</w:t>
            </w:r>
          </w:p>
        </w:tc>
        <w:tc>
          <w:tcPr>
            <w:tcW w:w="761" w:type="pct"/>
            <w:tcBorders>
              <w:top w:val="single" w:color="auto" w:sz="12" w:space="0"/>
              <w:bottom w:val="single" w:color="auto" w:sz="12" w:space="0"/>
            </w:tcBorders>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重复性限(</w:t>
            </w:r>
            <w:r>
              <w:rPr>
                <w:rFonts w:hint="eastAsia" w:asciiTheme="minorEastAsia" w:hAnsiTheme="minorEastAsia" w:eastAsiaTheme="minorEastAsia"/>
                <w:i/>
                <w:color w:val="000000"/>
                <w:sz w:val="18"/>
                <w:szCs w:val="18"/>
              </w:rPr>
              <w:t>r</w:t>
            </w:r>
            <w:r>
              <w:rPr>
                <w:rFonts w:hint="eastAsia" w:asciiTheme="minorEastAsia" w:hAnsiTheme="minorEastAsia" w:eastAsiaTheme="minorEastAsia"/>
                <w:color w:val="000000"/>
                <w:sz w:val="18"/>
                <w:szCs w:val="18"/>
              </w:rPr>
              <w:t>）</w:t>
            </w:r>
          </w:p>
          <w:p>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000000"/>
                <w:sz w:val="18"/>
                <w:szCs w:val="18"/>
              </w:rPr>
            </w:pPr>
            <w:r>
              <w:rPr>
                <w:rFonts w:hint="default" w:asciiTheme="minorEastAsia" w:hAnsiTheme="minorEastAsia" w:eastAsiaTheme="minorEastAsia"/>
                <w:color w:val="000000"/>
                <w:sz w:val="18"/>
                <w:szCs w:val="18"/>
              </w:rPr>
              <w:t>%</w:t>
            </w:r>
          </w:p>
        </w:tc>
        <w:tc>
          <w:tcPr>
            <w:tcW w:w="746" w:type="pct"/>
            <w:tcBorders>
              <w:top w:val="single" w:color="auto" w:sz="12" w:space="0"/>
              <w:bottom w:val="single" w:color="auto" w:sz="12" w:space="0"/>
            </w:tcBorders>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再现性限(</w:t>
            </w:r>
            <w:r>
              <w:rPr>
                <w:rFonts w:hint="default" w:asciiTheme="minorEastAsia" w:hAnsiTheme="minorEastAsia" w:eastAsiaTheme="minorEastAsia"/>
                <w:i/>
                <w:color w:val="000000"/>
                <w:sz w:val="18"/>
                <w:szCs w:val="18"/>
              </w:rPr>
              <w:t>R</w:t>
            </w:r>
            <w:r>
              <w:rPr>
                <w:rFonts w:hint="eastAsia" w:asciiTheme="minorEastAsia" w:hAnsiTheme="minorEastAsia" w:eastAsiaTheme="minorEastAsia"/>
                <w:color w:val="000000"/>
                <w:sz w:val="18"/>
                <w:szCs w:val="18"/>
              </w:rPr>
              <w:t>）</w:t>
            </w:r>
          </w:p>
          <w:p>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000000"/>
                <w:sz w:val="18"/>
                <w:szCs w:val="18"/>
              </w:rPr>
            </w:pPr>
            <w:r>
              <w:rPr>
                <w:rFonts w:hint="default" w:asciiTheme="minorEastAsia" w:hAnsiTheme="minorEastAsia" w:eastAsiaTheme="minorEastAsia"/>
                <w:color w:val="000000"/>
                <w:sz w:val="18"/>
                <w:szCs w:val="1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74" w:type="pct"/>
            <w:tcBorders>
              <w:top w:val="single" w:color="auto" w:sz="12" w:space="0"/>
            </w:tcBorders>
            <w:vAlign w:val="center"/>
          </w:tcPr>
          <w:p>
            <w:pPr>
              <w:keepNext w:val="0"/>
              <w:keepLines w:val="0"/>
              <w:widowControl/>
              <w:suppressLineNumbers w:val="0"/>
              <w:tabs>
                <w:tab w:val="decimal" w:pos="210"/>
              </w:tabs>
              <w:spacing w:before="0" w:beforeAutospacing="0" w:after="0" w:afterAutospacing="0"/>
              <w:ind w:left="0" w:right="0"/>
              <w:jc w:val="center"/>
              <w:rPr>
                <w:rFonts w:hint="default" w:ascii="宋体" w:hAnsi="宋体"/>
                <w:kern w:val="0"/>
                <w:sz w:val="18"/>
                <w:szCs w:val="18"/>
              </w:rPr>
            </w:pPr>
            <w:r>
              <w:rPr>
                <w:rFonts w:hint="eastAsia" w:ascii="宋体" w:hAnsi="宋体"/>
                <w:kern w:val="0"/>
                <w:sz w:val="18"/>
                <w:szCs w:val="18"/>
              </w:rPr>
              <w:t>1</w:t>
            </w:r>
          </w:p>
        </w:tc>
        <w:tc>
          <w:tcPr>
            <w:tcW w:w="531" w:type="pct"/>
            <w:tcBorders>
              <w:top w:val="single" w:color="auto" w:sz="12" w:space="0"/>
            </w:tcBorders>
          </w:tcPr>
          <w:p>
            <w:pPr>
              <w:keepNext w:val="0"/>
              <w:keepLines w:val="0"/>
              <w:widowControl/>
              <w:suppressLineNumbers w:val="0"/>
              <w:tabs>
                <w:tab w:val="decimal" w:pos="210"/>
              </w:tabs>
              <w:spacing w:before="0" w:beforeAutospacing="0" w:after="0" w:afterAutospacing="0"/>
              <w:ind w:left="0" w:right="0"/>
              <w:jc w:val="center"/>
              <w:rPr>
                <w:rFonts w:hint="eastAsia" w:ascii="宋体" w:hAnsi="宋体" w:eastAsia="宋体"/>
                <w:kern w:val="0"/>
                <w:sz w:val="18"/>
                <w:szCs w:val="18"/>
                <w:lang w:eastAsia="zh-CN"/>
              </w:rPr>
            </w:pPr>
            <w:r>
              <w:rPr>
                <w:rFonts w:hint="eastAsia" w:ascii="宋体" w:hAnsi="宋体"/>
                <w:kern w:val="0"/>
                <w:sz w:val="18"/>
                <w:szCs w:val="18"/>
                <w:lang w:val="en-US" w:eastAsia="zh-CN"/>
              </w:rPr>
              <w:t>9</w:t>
            </w:r>
          </w:p>
        </w:tc>
        <w:tc>
          <w:tcPr>
            <w:tcW w:w="531" w:type="pct"/>
            <w:tcBorders>
              <w:top w:val="single" w:color="auto" w:sz="12" w:space="0"/>
            </w:tcBorders>
          </w:tcPr>
          <w:p>
            <w:pPr>
              <w:keepNext w:val="0"/>
              <w:keepLines w:val="0"/>
              <w:widowControl/>
              <w:suppressLineNumbers w:val="0"/>
              <w:tabs>
                <w:tab w:val="decimal" w:pos="210"/>
              </w:tabs>
              <w:spacing w:before="0" w:beforeAutospacing="0" w:after="0" w:afterAutospacing="0"/>
              <w:ind w:left="0" w:right="0"/>
              <w:jc w:val="center"/>
              <w:rPr>
                <w:rFonts w:hint="default" w:ascii="宋体" w:hAnsi="宋体" w:eastAsia="宋体"/>
                <w:kern w:val="0"/>
                <w:sz w:val="18"/>
                <w:szCs w:val="18"/>
                <w:lang w:val="en-US" w:eastAsia="zh-CN"/>
              </w:rPr>
            </w:pPr>
            <w:r>
              <w:rPr>
                <w:rFonts w:hint="eastAsia" w:ascii="宋体" w:hAnsi="宋体"/>
                <w:kern w:val="0"/>
                <w:sz w:val="18"/>
                <w:szCs w:val="18"/>
                <w:lang w:val="en-US" w:eastAsia="zh-CN"/>
              </w:rPr>
              <w:t>99</w:t>
            </w:r>
          </w:p>
        </w:tc>
        <w:tc>
          <w:tcPr>
            <w:tcW w:w="531" w:type="pct"/>
            <w:tcBorders>
              <w:top w:val="single" w:color="auto" w:sz="12" w:space="0"/>
            </w:tcBorders>
          </w:tcPr>
          <w:p>
            <w:pPr>
              <w:keepNext w:val="0"/>
              <w:keepLines w:val="0"/>
              <w:widowControl/>
              <w:suppressLineNumbers w:val="0"/>
              <w:tabs>
                <w:tab w:val="decimal" w:pos="210"/>
              </w:tabs>
              <w:spacing w:before="0" w:beforeAutospacing="0" w:after="0" w:afterAutospacing="0"/>
              <w:ind w:left="0" w:right="0"/>
              <w:jc w:val="center"/>
              <w:rPr>
                <w:rFonts w:hint="default" w:ascii="宋体" w:hAnsi="宋体" w:eastAsia="宋体"/>
                <w:kern w:val="0"/>
                <w:sz w:val="18"/>
                <w:szCs w:val="18"/>
                <w:lang w:val="en-US" w:eastAsia="zh-CN"/>
              </w:rPr>
            </w:pPr>
            <w:r>
              <w:rPr>
                <w:rFonts w:hint="eastAsia" w:ascii="宋体" w:hAnsi="宋体"/>
                <w:kern w:val="0"/>
                <w:sz w:val="18"/>
                <w:szCs w:val="18"/>
                <w:lang w:val="en-US" w:eastAsia="zh-CN"/>
              </w:rPr>
              <w:t>0.064</w:t>
            </w:r>
          </w:p>
        </w:tc>
        <w:tc>
          <w:tcPr>
            <w:tcW w:w="760" w:type="pct"/>
            <w:tcBorders>
              <w:top w:val="single" w:color="auto" w:sz="12" w:space="0"/>
            </w:tcBorders>
          </w:tcPr>
          <w:p>
            <w:pPr>
              <w:keepNext w:val="0"/>
              <w:keepLines w:val="0"/>
              <w:widowControl/>
              <w:suppressLineNumbers w:val="0"/>
              <w:tabs>
                <w:tab w:val="decimal" w:pos="210"/>
              </w:tabs>
              <w:spacing w:before="0" w:beforeAutospacing="0" w:after="0" w:afterAutospacing="0"/>
              <w:ind w:left="0" w:right="0"/>
              <w:jc w:val="center"/>
              <w:rPr>
                <w:rFonts w:hint="default" w:ascii="宋体" w:hAnsi="宋体" w:eastAsia="宋体"/>
                <w:kern w:val="0"/>
                <w:sz w:val="18"/>
                <w:szCs w:val="18"/>
                <w:lang w:val="en-US" w:eastAsia="zh-CN"/>
              </w:rPr>
            </w:pPr>
            <w:r>
              <w:rPr>
                <w:rFonts w:hint="eastAsia" w:ascii="宋体" w:hAnsi="宋体"/>
                <w:kern w:val="0"/>
                <w:sz w:val="18"/>
                <w:szCs w:val="18"/>
                <w:lang w:val="en-US" w:eastAsia="zh-CN"/>
              </w:rPr>
              <w:t>0.002</w:t>
            </w:r>
          </w:p>
        </w:tc>
        <w:tc>
          <w:tcPr>
            <w:tcW w:w="760" w:type="pct"/>
            <w:tcBorders>
              <w:top w:val="single" w:color="auto" w:sz="12" w:space="0"/>
            </w:tcBorders>
          </w:tcPr>
          <w:p>
            <w:pPr>
              <w:keepNext w:val="0"/>
              <w:keepLines w:val="0"/>
              <w:widowControl/>
              <w:suppressLineNumbers w:val="0"/>
              <w:tabs>
                <w:tab w:val="decimal" w:pos="210"/>
              </w:tabs>
              <w:spacing w:before="0" w:beforeAutospacing="0" w:after="0" w:afterAutospacing="0"/>
              <w:ind w:left="0" w:right="0"/>
              <w:jc w:val="center"/>
              <w:rPr>
                <w:rFonts w:hint="default" w:ascii="宋体" w:hAnsi="宋体" w:eastAsia="宋体"/>
                <w:kern w:val="0"/>
                <w:sz w:val="18"/>
                <w:szCs w:val="18"/>
                <w:lang w:val="en-US" w:eastAsia="zh-CN"/>
              </w:rPr>
            </w:pPr>
            <w:r>
              <w:rPr>
                <w:rFonts w:hint="eastAsia" w:ascii="宋体" w:hAnsi="宋体"/>
                <w:kern w:val="0"/>
                <w:sz w:val="18"/>
                <w:szCs w:val="18"/>
                <w:lang w:val="en-US" w:eastAsia="zh-CN"/>
              </w:rPr>
              <w:t>0.004</w:t>
            </w:r>
          </w:p>
        </w:tc>
        <w:tc>
          <w:tcPr>
            <w:tcW w:w="761" w:type="pct"/>
            <w:tcBorders>
              <w:top w:val="single" w:color="auto" w:sz="12" w:space="0"/>
            </w:tcBorders>
          </w:tcPr>
          <w:p>
            <w:pPr>
              <w:keepNext w:val="0"/>
              <w:keepLines w:val="0"/>
              <w:widowControl/>
              <w:suppressLineNumbers w:val="0"/>
              <w:tabs>
                <w:tab w:val="decimal" w:pos="210"/>
              </w:tabs>
              <w:spacing w:before="0" w:beforeAutospacing="0" w:after="0" w:afterAutospacing="0"/>
              <w:ind w:left="0" w:right="0"/>
              <w:jc w:val="center"/>
              <w:rPr>
                <w:rFonts w:hint="default" w:ascii="宋体" w:hAnsi="宋体" w:eastAsia="宋体"/>
                <w:kern w:val="0"/>
                <w:sz w:val="18"/>
                <w:szCs w:val="18"/>
                <w:lang w:val="en-US" w:eastAsia="zh-CN"/>
              </w:rPr>
            </w:pPr>
            <w:r>
              <w:rPr>
                <w:rFonts w:hint="eastAsia" w:ascii="宋体" w:hAnsi="宋体"/>
                <w:kern w:val="0"/>
                <w:sz w:val="18"/>
                <w:szCs w:val="18"/>
                <w:lang w:val="en-US" w:eastAsia="zh-CN"/>
              </w:rPr>
              <w:t>0.005</w:t>
            </w:r>
          </w:p>
        </w:tc>
        <w:tc>
          <w:tcPr>
            <w:tcW w:w="746" w:type="pct"/>
            <w:tcBorders>
              <w:top w:val="single" w:color="auto" w:sz="12" w:space="0"/>
            </w:tcBorders>
          </w:tcPr>
          <w:p>
            <w:pPr>
              <w:keepNext w:val="0"/>
              <w:keepLines w:val="0"/>
              <w:widowControl/>
              <w:suppressLineNumbers w:val="0"/>
              <w:tabs>
                <w:tab w:val="decimal" w:pos="210"/>
              </w:tabs>
              <w:spacing w:before="0" w:beforeAutospacing="0" w:after="0" w:afterAutospacing="0"/>
              <w:ind w:left="0" w:right="0"/>
              <w:jc w:val="center"/>
              <w:rPr>
                <w:rFonts w:hint="default" w:ascii="宋体" w:hAnsi="宋体" w:eastAsia="宋体"/>
                <w:kern w:val="0"/>
                <w:sz w:val="18"/>
                <w:szCs w:val="18"/>
                <w:lang w:val="en-US" w:eastAsia="zh-CN"/>
              </w:rPr>
            </w:pPr>
            <w:r>
              <w:rPr>
                <w:rFonts w:hint="eastAsia" w:ascii="宋体" w:hAnsi="宋体"/>
                <w:kern w:val="0"/>
                <w:sz w:val="18"/>
                <w:szCs w:val="18"/>
                <w:lang w:val="en-US" w:eastAsia="zh-CN"/>
              </w:rPr>
              <w:t>0.009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74" w:type="pct"/>
            <w:vAlign w:val="center"/>
          </w:tcPr>
          <w:p>
            <w:pPr>
              <w:keepNext w:val="0"/>
              <w:keepLines w:val="0"/>
              <w:widowControl/>
              <w:suppressLineNumbers w:val="0"/>
              <w:tabs>
                <w:tab w:val="decimal" w:pos="210"/>
              </w:tabs>
              <w:spacing w:before="0" w:beforeAutospacing="0" w:after="0" w:afterAutospacing="0"/>
              <w:ind w:left="0" w:right="0"/>
              <w:jc w:val="center"/>
              <w:rPr>
                <w:rFonts w:hint="default" w:ascii="宋体" w:hAnsi="宋体"/>
                <w:kern w:val="0"/>
                <w:sz w:val="18"/>
                <w:szCs w:val="18"/>
              </w:rPr>
            </w:pPr>
            <w:r>
              <w:rPr>
                <w:rFonts w:hint="eastAsia" w:ascii="宋体" w:hAnsi="宋体"/>
                <w:kern w:val="0"/>
                <w:sz w:val="18"/>
                <w:szCs w:val="18"/>
              </w:rPr>
              <w:t>2</w:t>
            </w:r>
          </w:p>
        </w:tc>
        <w:tc>
          <w:tcPr>
            <w:tcW w:w="531" w:type="pct"/>
          </w:tcPr>
          <w:p>
            <w:pPr>
              <w:keepNext w:val="0"/>
              <w:keepLines w:val="0"/>
              <w:widowControl/>
              <w:suppressLineNumbers w:val="0"/>
              <w:tabs>
                <w:tab w:val="decimal" w:pos="210"/>
              </w:tabs>
              <w:spacing w:before="0" w:beforeAutospacing="0" w:after="0" w:afterAutospacing="0"/>
              <w:ind w:left="0" w:right="0"/>
              <w:jc w:val="center"/>
              <w:rPr>
                <w:rFonts w:hint="default" w:ascii="宋体" w:hAnsi="宋体"/>
                <w:kern w:val="0"/>
                <w:sz w:val="18"/>
                <w:szCs w:val="18"/>
              </w:rPr>
            </w:pPr>
            <w:r>
              <w:rPr>
                <w:rFonts w:hint="eastAsia" w:ascii="宋体" w:hAnsi="宋体"/>
                <w:kern w:val="0"/>
                <w:sz w:val="18"/>
                <w:szCs w:val="18"/>
                <w:lang w:val="en-US" w:eastAsia="zh-CN"/>
              </w:rPr>
              <w:t>9</w:t>
            </w:r>
          </w:p>
        </w:tc>
        <w:tc>
          <w:tcPr>
            <w:tcW w:w="531" w:type="pct"/>
          </w:tcPr>
          <w:p>
            <w:pPr>
              <w:keepNext w:val="0"/>
              <w:keepLines w:val="0"/>
              <w:widowControl/>
              <w:suppressLineNumbers w:val="0"/>
              <w:tabs>
                <w:tab w:val="decimal" w:pos="210"/>
              </w:tabs>
              <w:spacing w:before="0" w:beforeAutospacing="0" w:after="0" w:afterAutospacing="0"/>
              <w:ind w:left="0" w:right="0"/>
              <w:jc w:val="center"/>
              <w:rPr>
                <w:rFonts w:hint="default" w:ascii="宋体" w:hAnsi="宋体" w:eastAsia="宋体"/>
                <w:kern w:val="0"/>
                <w:sz w:val="18"/>
                <w:szCs w:val="18"/>
                <w:lang w:val="en-US" w:eastAsia="zh-CN"/>
              </w:rPr>
            </w:pPr>
            <w:r>
              <w:rPr>
                <w:rFonts w:hint="eastAsia" w:ascii="宋体" w:hAnsi="宋体"/>
                <w:kern w:val="0"/>
                <w:sz w:val="18"/>
                <w:szCs w:val="18"/>
                <w:lang w:val="en-US" w:eastAsia="zh-CN"/>
              </w:rPr>
              <w:t>99</w:t>
            </w:r>
          </w:p>
        </w:tc>
        <w:tc>
          <w:tcPr>
            <w:tcW w:w="531" w:type="pct"/>
          </w:tcPr>
          <w:p>
            <w:pPr>
              <w:keepNext w:val="0"/>
              <w:keepLines w:val="0"/>
              <w:widowControl/>
              <w:suppressLineNumbers w:val="0"/>
              <w:tabs>
                <w:tab w:val="decimal" w:pos="210"/>
              </w:tabs>
              <w:spacing w:before="0" w:beforeAutospacing="0" w:after="0" w:afterAutospacing="0"/>
              <w:ind w:left="0" w:right="0"/>
              <w:jc w:val="center"/>
              <w:rPr>
                <w:rFonts w:hint="default" w:ascii="宋体" w:hAnsi="宋体" w:eastAsia="宋体"/>
                <w:kern w:val="0"/>
                <w:sz w:val="18"/>
                <w:szCs w:val="18"/>
                <w:lang w:val="en-US" w:eastAsia="zh-CN"/>
              </w:rPr>
            </w:pPr>
            <w:r>
              <w:rPr>
                <w:rFonts w:hint="eastAsia" w:ascii="宋体" w:hAnsi="宋体"/>
                <w:kern w:val="0"/>
                <w:sz w:val="18"/>
                <w:szCs w:val="18"/>
                <w:lang w:val="en-US" w:eastAsia="zh-CN"/>
              </w:rPr>
              <w:t>0.21</w:t>
            </w:r>
          </w:p>
        </w:tc>
        <w:tc>
          <w:tcPr>
            <w:tcW w:w="760" w:type="pct"/>
          </w:tcPr>
          <w:p>
            <w:pPr>
              <w:keepNext w:val="0"/>
              <w:keepLines w:val="0"/>
              <w:widowControl/>
              <w:suppressLineNumbers w:val="0"/>
              <w:tabs>
                <w:tab w:val="decimal" w:pos="210"/>
              </w:tabs>
              <w:spacing w:before="0" w:beforeAutospacing="0" w:after="0" w:afterAutospacing="0"/>
              <w:ind w:left="0" w:right="0"/>
              <w:jc w:val="center"/>
              <w:rPr>
                <w:rFonts w:hint="default" w:ascii="宋体" w:hAnsi="宋体" w:eastAsia="宋体"/>
                <w:kern w:val="0"/>
                <w:sz w:val="18"/>
                <w:szCs w:val="18"/>
                <w:lang w:val="en-US" w:eastAsia="zh-CN"/>
              </w:rPr>
            </w:pPr>
            <w:r>
              <w:rPr>
                <w:rFonts w:hint="eastAsia" w:ascii="宋体" w:hAnsi="宋体"/>
                <w:kern w:val="0"/>
                <w:sz w:val="18"/>
                <w:szCs w:val="18"/>
                <w:lang w:val="en-US" w:eastAsia="zh-CN"/>
              </w:rPr>
              <w:t>0.007</w:t>
            </w:r>
          </w:p>
        </w:tc>
        <w:tc>
          <w:tcPr>
            <w:tcW w:w="760" w:type="pct"/>
          </w:tcPr>
          <w:p>
            <w:pPr>
              <w:keepNext w:val="0"/>
              <w:keepLines w:val="0"/>
              <w:widowControl/>
              <w:suppressLineNumbers w:val="0"/>
              <w:tabs>
                <w:tab w:val="decimal" w:pos="210"/>
              </w:tabs>
              <w:spacing w:before="0" w:beforeAutospacing="0" w:after="0" w:afterAutospacing="0"/>
              <w:ind w:left="0" w:right="0"/>
              <w:jc w:val="center"/>
              <w:rPr>
                <w:rFonts w:hint="default" w:ascii="宋体" w:hAnsi="宋体" w:eastAsia="宋体"/>
                <w:kern w:val="0"/>
                <w:sz w:val="18"/>
                <w:szCs w:val="18"/>
                <w:lang w:val="en-US" w:eastAsia="zh-CN"/>
              </w:rPr>
            </w:pPr>
            <w:r>
              <w:rPr>
                <w:rFonts w:hint="eastAsia" w:ascii="宋体" w:hAnsi="宋体"/>
                <w:kern w:val="0"/>
                <w:sz w:val="18"/>
                <w:szCs w:val="18"/>
                <w:lang w:val="en-US" w:eastAsia="zh-CN"/>
              </w:rPr>
              <w:t>0.03</w:t>
            </w:r>
          </w:p>
        </w:tc>
        <w:tc>
          <w:tcPr>
            <w:tcW w:w="761" w:type="pct"/>
          </w:tcPr>
          <w:p>
            <w:pPr>
              <w:keepNext w:val="0"/>
              <w:keepLines w:val="0"/>
              <w:widowControl/>
              <w:suppressLineNumbers w:val="0"/>
              <w:tabs>
                <w:tab w:val="decimal" w:pos="210"/>
              </w:tabs>
              <w:spacing w:before="0" w:beforeAutospacing="0" w:after="0" w:afterAutospacing="0"/>
              <w:ind w:left="0" w:right="0"/>
              <w:jc w:val="center"/>
              <w:rPr>
                <w:rFonts w:hint="default" w:ascii="宋体" w:hAnsi="宋体" w:eastAsia="宋体"/>
                <w:kern w:val="0"/>
                <w:sz w:val="18"/>
                <w:szCs w:val="18"/>
                <w:lang w:val="en-US" w:eastAsia="zh-CN"/>
              </w:rPr>
            </w:pPr>
            <w:r>
              <w:rPr>
                <w:rFonts w:hint="eastAsia" w:ascii="宋体" w:hAnsi="宋体"/>
                <w:kern w:val="0"/>
                <w:sz w:val="18"/>
                <w:szCs w:val="18"/>
                <w:lang w:val="en-US" w:eastAsia="zh-CN"/>
              </w:rPr>
              <w:t>0.02</w:t>
            </w:r>
          </w:p>
        </w:tc>
        <w:tc>
          <w:tcPr>
            <w:tcW w:w="746" w:type="pct"/>
          </w:tcPr>
          <w:p>
            <w:pPr>
              <w:keepNext w:val="0"/>
              <w:keepLines w:val="0"/>
              <w:widowControl/>
              <w:suppressLineNumbers w:val="0"/>
              <w:tabs>
                <w:tab w:val="decimal" w:pos="210"/>
              </w:tabs>
              <w:spacing w:before="0" w:beforeAutospacing="0" w:after="0" w:afterAutospacing="0"/>
              <w:ind w:left="0" w:right="0"/>
              <w:jc w:val="center"/>
              <w:rPr>
                <w:rFonts w:hint="default" w:ascii="宋体" w:hAnsi="宋体" w:eastAsia="宋体"/>
                <w:kern w:val="0"/>
                <w:sz w:val="18"/>
                <w:szCs w:val="18"/>
                <w:lang w:val="en-US" w:eastAsia="zh-CN"/>
              </w:rPr>
            </w:pPr>
            <w:r>
              <w:rPr>
                <w:rFonts w:hint="eastAsia" w:ascii="宋体" w:hAnsi="宋体"/>
                <w:kern w:val="0"/>
                <w:sz w:val="18"/>
                <w:szCs w:val="18"/>
                <w:lang w:val="en-US" w:eastAsia="zh-CN"/>
              </w:rPr>
              <w:t>0.03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74" w:type="pct"/>
            <w:vAlign w:val="center"/>
          </w:tcPr>
          <w:p>
            <w:pPr>
              <w:keepNext w:val="0"/>
              <w:keepLines w:val="0"/>
              <w:widowControl/>
              <w:suppressLineNumbers w:val="0"/>
              <w:tabs>
                <w:tab w:val="decimal" w:pos="210"/>
              </w:tabs>
              <w:spacing w:before="0" w:beforeAutospacing="0" w:after="0" w:afterAutospacing="0"/>
              <w:ind w:left="0" w:right="0"/>
              <w:jc w:val="center"/>
              <w:rPr>
                <w:rFonts w:hint="default" w:ascii="宋体" w:hAnsi="宋体"/>
                <w:kern w:val="0"/>
                <w:sz w:val="18"/>
                <w:szCs w:val="18"/>
              </w:rPr>
            </w:pPr>
            <w:r>
              <w:rPr>
                <w:rFonts w:hint="eastAsia" w:ascii="宋体" w:hAnsi="宋体"/>
                <w:kern w:val="0"/>
                <w:sz w:val="18"/>
                <w:szCs w:val="18"/>
              </w:rPr>
              <w:t>3</w:t>
            </w:r>
          </w:p>
        </w:tc>
        <w:tc>
          <w:tcPr>
            <w:tcW w:w="531" w:type="pct"/>
          </w:tcPr>
          <w:p>
            <w:pPr>
              <w:keepNext w:val="0"/>
              <w:keepLines w:val="0"/>
              <w:widowControl/>
              <w:suppressLineNumbers w:val="0"/>
              <w:tabs>
                <w:tab w:val="decimal" w:pos="210"/>
              </w:tabs>
              <w:spacing w:before="0" w:beforeAutospacing="0" w:after="0" w:afterAutospacing="0"/>
              <w:ind w:left="0" w:right="0"/>
              <w:jc w:val="center"/>
              <w:rPr>
                <w:rFonts w:hint="default" w:ascii="宋体" w:hAnsi="宋体"/>
                <w:kern w:val="0"/>
                <w:sz w:val="18"/>
                <w:szCs w:val="18"/>
              </w:rPr>
            </w:pPr>
            <w:r>
              <w:rPr>
                <w:rFonts w:hint="eastAsia" w:ascii="宋体" w:hAnsi="宋体"/>
                <w:kern w:val="0"/>
                <w:sz w:val="18"/>
                <w:szCs w:val="18"/>
                <w:lang w:val="en-US" w:eastAsia="zh-CN"/>
              </w:rPr>
              <w:t>9</w:t>
            </w:r>
          </w:p>
        </w:tc>
        <w:tc>
          <w:tcPr>
            <w:tcW w:w="531" w:type="pct"/>
          </w:tcPr>
          <w:p>
            <w:pPr>
              <w:keepNext w:val="0"/>
              <w:keepLines w:val="0"/>
              <w:widowControl/>
              <w:suppressLineNumbers w:val="0"/>
              <w:tabs>
                <w:tab w:val="decimal" w:pos="210"/>
              </w:tabs>
              <w:spacing w:before="0" w:beforeAutospacing="0" w:after="0" w:afterAutospacing="0"/>
              <w:ind w:left="0" w:right="0"/>
              <w:jc w:val="center"/>
              <w:rPr>
                <w:rFonts w:hint="default" w:ascii="宋体" w:hAnsi="宋体" w:eastAsia="宋体"/>
                <w:kern w:val="0"/>
                <w:sz w:val="18"/>
                <w:szCs w:val="18"/>
                <w:lang w:val="en-US" w:eastAsia="zh-CN"/>
              </w:rPr>
            </w:pPr>
            <w:r>
              <w:rPr>
                <w:rFonts w:hint="eastAsia" w:ascii="宋体" w:hAnsi="宋体"/>
                <w:kern w:val="0"/>
                <w:sz w:val="18"/>
                <w:szCs w:val="18"/>
                <w:lang w:val="en-US" w:eastAsia="zh-CN"/>
              </w:rPr>
              <w:t>99</w:t>
            </w:r>
          </w:p>
        </w:tc>
        <w:tc>
          <w:tcPr>
            <w:tcW w:w="531" w:type="pct"/>
          </w:tcPr>
          <w:p>
            <w:pPr>
              <w:keepNext w:val="0"/>
              <w:keepLines w:val="0"/>
              <w:widowControl/>
              <w:suppressLineNumbers w:val="0"/>
              <w:tabs>
                <w:tab w:val="decimal" w:pos="210"/>
              </w:tabs>
              <w:spacing w:before="0" w:beforeAutospacing="0" w:after="0" w:afterAutospacing="0"/>
              <w:ind w:left="0" w:right="0"/>
              <w:jc w:val="center"/>
              <w:rPr>
                <w:rFonts w:hint="default" w:ascii="宋体" w:hAnsi="宋体" w:eastAsia="宋体"/>
                <w:kern w:val="0"/>
                <w:sz w:val="18"/>
                <w:szCs w:val="18"/>
                <w:lang w:val="en-US" w:eastAsia="zh-CN"/>
              </w:rPr>
            </w:pPr>
            <w:r>
              <w:rPr>
                <w:rFonts w:hint="eastAsia" w:ascii="宋体" w:hAnsi="宋体"/>
                <w:kern w:val="0"/>
                <w:sz w:val="18"/>
                <w:szCs w:val="18"/>
                <w:lang w:val="en-US" w:eastAsia="zh-CN"/>
              </w:rPr>
              <w:t>0.44</w:t>
            </w:r>
          </w:p>
        </w:tc>
        <w:tc>
          <w:tcPr>
            <w:tcW w:w="760" w:type="pct"/>
          </w:tcPr>
          <w:p>
            <w:pPr>
              <w:keepNext w:val="0"/>
              <w:keepLines w:val="0"/>
              <w:widowControl/>
              <w:suppressLineNumbers w:val="0"/>
              <w:tabs>
                <w:tab w:val="decimal" w:pos="210"/>
              </w:tabs>
              <w:spacing w:before="0" w:beforeAutospacing="0" w:after="0" w:afterAutospacing="0"/>
              <w:ind w:left="0" w:right="0"/>
              <w:jc w:val="center"/>
              <w:rPr>
                <w:rFonts w:hint="default" w:ascii="宋体" w:hAnsi="宋体" w:eastAsia="宋体"/>
                <w:kern w:val="0"/>
                <w:sz w:val="18"/>
                <w:szCs w:val="18"/>
                <w:lang w:val="en-US" w:eastAsia="zh-CN"/>
              </w:rPr>
            </w:pPr>
            <w:r>
              <w:rPr>
                <w:rFonts w:hint="eastAsia" w:ascii="宋体" w:hAnsi="宋体"/>
                <w:kern w:val="0"/>
                <w:sz w:val="18"/>
                <w:szCs w:val="18"/>
                <w:lang w:val="en-US" w:eastAsia="zh-CN"/>
              </w:rPr>
              <w:t>0.02</w:t>
            </w:r>
          </w:p>
        </w:tc>
        <w:tc>
          <w:tcPr>
            <w:tcW w:w="760" w:type="pct"/>
          </w:tcPr>
          <w:p>
            <w:pPr>
              <w:keepNext w:val="0"/>
              <w:keepLines w:val="0"/>
              <w:widowControl/>
              <w:suppressLineNumbers w:val="0"/>
              <w:tabs>
                <w:tab w:val="decimal" w:pos="210"/>
              </w:tabs>
              <w:spacing w:before="0" w:beforeAutospacing="0" w:after="0" w:afterAutospacing="0"/>
              <w:ind w:left="0" w:right="0"/>
              <w:jc w:val="center"/>
              <w:rPr>
                <w:rFonts w:hint="default" w:ascii="宋体" w:hAnsi="宋体" w:eastAsia="宋体"/>
                <w:kern w:val="0"/>
                <w:sz w:val="18"/>
                <w:szCs w:val="18"/>
                <w:lang w:val="en-US" w:eastAsia="zh-CN"/>
              </w:rPr>
            </w:pPr>
            <w:r>
              <w:rPr>
                <w:rFonts w:hint="eastAsia" w:ascii="宋体" w:hAnsi="宋体"/>
                <w:kern w:val="0"/>
                <w:sz w:val="18"/>
                <w:szCs w:val="18"/>
                <w:lang w:val="en-US" w:eastAsia="zh-CN"/>
              </w:rPr>
              <w:t>0.05</w:t>
            </w:r>
          </w:p>
        </w:tc>
        <w:tc>
          <w:tcPr>
            <w:tcW w:w="761" w:type="pct"/>
          </w:tcPr>
          <w:p>
            <w:pPr>
              <w:keepNext w:val="0"/>
              <w:keepLines w:val="0"/>
              <w:widowControl/>
              <w:suppressLineNumbers w:val="0"/>
              <w:tabs>
                <w:tab w:val="decimal" w:pos="210"/>
              </w:tabs>
              <w:spacing w:before="0" w:beforeAutospacing="0" w:after="0" w:afterAutospacing="0"/>
              <w:ind w:left="0" w:right="0"/>
              <w:jc w:val="center"/>
              <w:rPr>
                <w:rFonts w:hint="default" w:ascii="宋体" w:hAnsi="宋体" w:eastAsia="宋体"/>
                <w:kern w:val="0"/>
                <w:sz w:val="18"/>
                <w:szCs w:val="18"/>
                <w:lang w:val="en-US" w:eastAsia="zh-CN"/>
              </w:rPr>
            </w:pPr>
            <w:r>
              <w:rPr>
                <w:rFonts w:hint="eastAsia" w:ascii="宋体" w:hAnsi="宋体"/>
                <w:kern w:val="0"/>
                <w:sz w:val="18"/>
                <w:szCs w:val="18"/>
                <w:lang w:val="en-US" w:eastAsia="zh-CN"/>
              </w:rPr>
              <w:t>0.03</w:t>
            </w:r>
          </w:p>
        </w:tc>
        <w:tc>
          <w:tcPr>
            <w:tcW w:w="746" w:type="pct"/>
          </w:tcPr>
          <w:p>
            <w:pPr>
              <w:keepNext w:val="0"/>
              <w:keepLines w:val="0"/>
              <w:widowControl/>
              <w:suppressLineNumbers w:val="0"/>
              <w:tabs>
                <w:tab w:val="decimal" w:pos="210"/>
              </w:tabs>
              <w:spacing w:before="0" w:beforeAutospacing="0" w:after="0" w:afterAutospacing="0"/>
              <w:ind w:left="0" w:right="0"/>
              <w:jc w:val="center"/>
              <w:rPr>
                <w:rFonts w:hint="default" w:ascii="宋体" w:hAnsi="宋体" w:eastAsia="宋体"/>
                <w:kern w:val="0"/>
                <w:sz w:val="18"/>
                <w:szCs w:val="18"/>
                <w:lang w:val="en-US" w:eastAsia="zh-CN"/>
              </w:rPr>
            </w:pPr>
            <w:r>
              <w:rPr>
                <w:rFonts w:hint="eastAsia" w:ascii="宋体" w:hAnsi="宋体"/>
                <w:kern w:val="0"/>
                <w:sz w:val="18"/>
                <w:szCs w:val="18"/>
                <w:lang w:val="en-US" w:eastAsia="zh-CN"/>
              </w:rPr>
              <w:t>0.05</w:t>
            </w:r>
          </w:p>
        </w:tc>
      </w:tr>
    </w:tbl>
    <w:p>
      <w:pPr>
        <w:pStyle w:val="18"/>
        <w:spacing w:before="156" w:beforeLines="50" w:after="156" w:afterLines="50" w:line="360" w:lineRule="exact"/>
        <w:ind w:firstLine="0" w:firstLineChars="0"/>
        <w:jc w:val="center"/>
      </w:pPr>
      <w:r>
        <w:drawing>
          <wp:inline distT="0" distB="0" distL="0" distR="0">
            <wp:extent cx="1341120" cy="1841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1341120" cy="18415"/>
                    </a:xfrm>
                    <a:prstGeom prst="rect">
                      <a:avLst/>
                    </a:prstGeom>
                    <a:noFill/>
                  </pic:spPr>
                </pic:pic>
              </a:graphicData>
            </a:graphic>
          </wp:inline>
        </w:drawing>
      </w:r>
    </w:p>
    <w:p>
      <w:pPr>
        <w:pStyle w:val="18"/>
        <w:spacing w:before="156" w:beforeLines="50" w:after="156" w:afterLines="50" w:line="360" w:lineRule="exact"/>
        <w:ind w:firstLine="0" w:firstLineChars="0"/>
        <w:jc w:val="center"/>
      </w:pPr>
    </w:p>
    <w:p>
      <w:pPr>
        <w:pStyle w:val="48"/>
        <w:ind w:firstLine="420"/>
        <w:rPr>
          <w:color w:val="000000"/>
        </w:rPr>
      </w:pPr>
    </w:p>
    <w:p>
      <w:pPr>
        <w:pStyle w:val="48"/>
        <w:ind w:firstLine="420"/>
        <w:rPr>
          <w:color w:val="000000"/>
        </w:rPr>
      </w:pPr>
    </w:p>
    <w:sectPr>
      <w:headerReference r:id="rId17" w:type="default"/>
      <w:footerReference r:id="rId19" w:type="default"/>
      <w:headerReference r:id="rId18" w:type="even"/>
      <w:footerReference r:id="rId20" w:type="even"/>
      <w:pgSz w:w="11907" w:h="16839"/>
      <w:pgMar w:top="1418" w:right="1134" w:bottom="1134" w:left="1418" w:header="1418" w:footer="851"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MS Gothic">
    <w:panose1 w:val="020B0609070205080204"/>
    <w:charset w:val="80"/>
    <w:family w:val="modern"/>
    <w:pitch w:val="default"/>
    <w:sig w:usb0="E00002FF" w:usb1="6AC7FDFB" w:usb2="08000012" w:usb3="00000000" w:csb0="4002009F" w:csb1="DFD7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1"/>
      <w:rPr>
        <w:rStyle w:val="34"/>
      </w:rPr>
    </w:pPr>
    <w:r>
      <w:fldChar w:fldCharType="begin"/>
    </w:r>
    <w:r>
      <w:rPr>
        <w:rStyle w:val="34"/>
      </w:rPr>
      <w:instrText xml:space="preserve">PAGE  </w:instrText>
    </w:r>
    <w:r>
      <w:fldChar w:fldCharType="separate"/>
    </w:r>
    <w:r>
      <w:rPr>
        <w:rStyle w:val="34"/>
      </w:rPr>
      <w:t>I</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rPr>
        <w:rStyle w:val="34"/>
      </w:rPr>
    </w:pPr>
    <w:r>
      <w:fldChar w:fldCharType="begin"/>
    </w:r>
    <w:r>
      <w:rPr>
        <w:rStyle w:val="34"/>
      </w:rPr>
      <w:instrText xml:space="preserve">PAGE  </w:instrText>
    </w:r>
    <w:r>
      <w:fldChar w:fldCharType="separate"/>
    </w:r>
    <w:r>
      <w:rPr>
        <w:rStyle w:val="34"/>
      </w:rPr>
      <w:t>II</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1"/>
      <w:rPr>
        <w:rStyle w:val="34"/>
      </w:rPr>
    </w:pPr>
    <w:r>
      <w:fldChar w:fldCharType="begin"/>
    </w:r>
    <w:r>
      <w:rPr>
        <w:rStyle w:val="34"/>
      </w:rPr>
      <w:instrText xml:space="preserve">PAGE  </w:instrText>
    </w:r>
    <w:r>
      <w:fldChar w:fldCharType="separate"/>
    </w:r>
    <w:r>
      <w:rPr>
        <w:rStyle w:val="34"/>
      </w:rPr>
      <w:t>I</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rPr>
        <w:rStyle w:val="34"/>
        <w:rFonts w:ascii="宋体" w:hAnsi="宋体"/>
      </w:rPr>
    </w:pPr>
    <w:r>
      <w:rPr>
        <w:rFonts w:ascii="宋体" w:hAnsi="宋体"/>
      </w:rPr>
      <w:fldChar w:fldCharType="begin"/>
    </w:r>
    <w:r>
      <w:rPr>
        <w:rStyle w:val="34"/>
        <w:rFonts w:ascii="宋体" w:hAnsi="宋体"/>
      </w:rPr>
      <w:instrText xml:space="preserve">PAGE  </w:instrText>
    </w:r>
    <w:r>
      <w:rPr>
        <w:rFonts w:ascii="宋体" w:hAnsi="宋体"/>
      </w:rPr>
      <w:fldChar w:fldCharType="separate"/>
    </w:r>
    <w:r>
      <w:rPr>
        <w:rStyle w:val="34"/>
        <w:rFonts w:ascii="宋体" w:hAnsi="宋体"/>
      </w:rPr>
      <w:t>6</w:t>
    </w:r>
    <w:r>
      <w:rPr>
        <w:rFonts w:ascii="宋体" w:hAnsi="宋体"/>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right="-2" w:rightChars="0"/>
      <w:rPr>
        <w:rFonts w:ascii="宋体" w:hAnsi="宋体"/>
      </w:rPr>
    </w:pPr>
    <w:r>
      <w:rPr>
        <w:rFonts w:ascii="宋体" w:hAnsi="宋体"/>
      </w:rPr>
      <w:fldChar w:fldCharType="begin"/>
    </w:r>
    <w:r>
      <w:rPr>
        <w:rFonts w:ascii="宋体" w:hAnsi="宋体"/>
      </w:rPr>
      <w:instrText xml:space="preserve"> PAGE   \* MERGEFORMAT </w:instrText>
    </w:r>
    <w:r>
      <w:rPr>
        <w:rFonts w:ascii="宋体" w:hAnsi="宋体"/>
      </w:rPr>
      <w:fldChar w:fldCharType="separate"/>
    </w:r>
    <w:r>
      <w:rPr>
        <w:rFonts w:ascii="宋体" w:hAnsi="宋体"/>
        <w:lang w:val="zh-CN"/>
      </w:rPr>
      <w:t>5</w:t>
    </w:r>
    <w:r>
      <w:rPr>
        <w:rFonts w:ascii="宋体" w:hAnsi="宋体"/>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right="-2" w:rightChars="0"/>
    </w:pPr>
    <w:r>
      <w:fldChar w:fldCharType="begin"/>
    </w:r>
    <w:r>
      <w:instrText xml:space="preserve"> PAGE   \* MERGEFORMAT </w:instrText>
    </w:r>
    <w:r>
      <w:fldChar w:fldCharType="separate"/>
    </w:r>
    <w:r>
      <w:rPr>
        <w:lang w:val="zh-CN"/>
      </w:rPr>
      <w:t>1</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1"/>
      <w:rPr>
        <w:rStyle w:val="34"/>
      </w:rPr>
    </w:pPr>
    <w:r>
      <w:fldChar w:fldCharType="begin"/>
    </w:r>
    <w:r>
      <w:rPr>
        <w:rStyle w:val="34"/>
      </w:rPr>
      <w:instrText xml:space="preserve">PAGE  </w:instrText>
    </w:r>
    <w:r>
      <w:fldChar w:fldCharType="separate"/>
    </w:r>
    <w:r>
      <w:rPr>
        <w:rStyle w:val="34"/>
      </w:rPr>
      <w:t>11</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rPr>
        <w:rStyle w:val="34"/>
        <w:rFonts w:ascii="宋体" w:hAnsi="宋体"/>
      </w:rPr>
    </w:pPr>
    <w:r>
      <w:rPr>
        <w:rFonts w:ascii="宋体" w:hAnsi="宋体"/>
      </w:rPr>
      <w:fldChar w:fldCharType="begin"/>
    </w:r>
    <w:r>
      <w:rPr>
        <w:rStyle w:val="34"/>
        <w:rFonts w:ascii="宋体" w:hAnsi="宋体"/>
      </w:rPr>
      <w:instrText xml:space="preserve">PAGE  </w:instrText>
    </w:r>
    <w:r>
      <w:rPr>
        <w:rFonts w:ascii="宋体" w:hAnsi="宋体"/>
      </w:rPr>
      <w:fldChar w:fldCharType="separate"/>
    </w:r>
    <w:r>
      <w:rPr>
        <w:rStyle w:val="34"/>
        <w:rFonts w:ascii="宋体" w:hAnsi="宋体"/>
      </w:rPr>
      <w:t>12</w:t>
    </w:r>
    <w:r>
      <w:rPr>
        <w:rFonts w:ascii="宋体" w:hAnsi="宋体"/>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2"/>
    </w:pPr>
    <w:r>
      <w:t>GB/T ××××—200×</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1"/>
      <w:spacing w:after="0"/>
      <w:rPr>
        <w:rFonts w:ascii="黑体" w:hAnsi="黑体" w:eastAsia="黑体"/>
      </w:rPr>
    </w:pPr>
    <w:r>
      <w:rPr>
        <w:rFonts w:ascii="黑体" w:hAnsi="黑体" w:eastAsia="黑体"/>
      </w:rPr>
      <w:t>GB/T 6150.15—202X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1"/>
    </w:pPr>
    <w:r>
      <w:t>GB/T ××××—200×</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Pr>
    <w: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2"/>
      <w:spacing w:after="0"/>
      <w:ind w:right="6"/>
      <w:rPr>
        <w:rFonts w:ascii="黑体" w:hAnsi="黑体" w:eastAsia="黑体"/>
      </w:rPr>
    </w:pPr>
    <w:r>
      <w:rPr>
        <w:rFonts w:ascii="黑体" w:hAnsi="黑体" w:eastAsia="黑体"/>
      </w:rPr>
      <w:t>GB/T 6150.15—202X</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1"/>
      <w:jc w:val="right"/>
    </w:pPr>
    <w:r>
      <w:t>GB/T 6150. 15—202</w:t>
    </w:r>
    <w:r>
      <w:rPr>
        <w:rFonts w:hint="eastAsia"/>
      </w:rPr>
      <w:t>X</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Bdr>
        <w:bottom w:val="none" w:color="auto" w:sz="0" w:space="0"/>
      </w:pBdr>
      <w:jc w:val="right"/>
      <w:rPr>
        <w:rFonts w:ascii="黑体" w:hAnsi="黑体" w:eastAsia="黑体"/>
        <w:sz w:val="21"/>
        <w:szCs w:val="21"/>
      </w:rPr>
    </w:pPr>
    <w:r>
      <w:rPr>
        <w:rFonts w:ascii="黑体" w:hAnsi="黑体" w:eastAsia="黑体"/>
        <w:sz w:val="21"/>
        <w:szCs w:val="21"/>
      </w:rPr>
      <w:t>GB/T 6150.15-202X</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Bdr>
        <w:bottom w:val="none" w:color="auto" w:sz="0" w:space="0"/>
      </w:pBdr>
      <w:jc w:val="both"/>
      <w:rPr>
        <w:rFonts w:ascii="黑体" w:hAnsi="黑体" w:eastAsia="黑体"/>
        <w:sz w:val="21"/>
        <w:szCs w:val="21"/>
      </w:rPr>
    </w:pPr>
    <w:r>
      <w:rPr>
        <w:rFonts w:ascii="黑体" w:hAnsi="黑体" w:eastAsia="黑体"/>
        <w:sz w:val="21"/>
        <w:szCs w:val="21"/>
      </w:rPr>
      <w:t>GB/T 6150.15-202X</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Bdr>
        <w:bottom w:val="none" w:color="auto" w:sz="0" w:space="0"/>
      </w:pBdr>
      <w:jc w:val="right"/>
      <w:rPr>
        <w:rFonts w:ascii="黑体" w:hAnsi="黑体" w:eastAsia="黑体"/>
        <w:sz w:val="21"/>
        <w:szCs w:val="21"/>
      </w:rPr>
    </w:pPr>
    <w:r>
      <w:rPr>
        <w:rFonts w:ascii="黑体" w:hAnsi="黑体" w:eastAsia="黑体"/>
        <w:sz w:val="21"/>
        <w:szCs w:val="21"/>
      </w:rPr>
      <w:t>GB/T 6150.15-202X</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2"/>
      <w:spacing w:after="0"/>
      <w:rPr>
        <w:rFonts w:ascii="黑体" w:hAnsi="黑体" w:eastAsia="黑体"/>
      </w:rPr>
    </w:pPr>
    <w:r>
      <w:rPr>
        <w:rFonts w:ascii="黑体" w:hAnsi="黑体" w:eastAsia="黑体"/>
      </w:rPr>
      <w:t>GB/T 6150.15—202X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0A15CD"/>
    <w:multiLevelType w:val="multilevel"/>
    <w:tmpl w:val="040A15CD"/>
    <w:lvl w:ilvl="0" w:tentative="0">
      <w:start w:val="1"/>
      <w:numFmt w:val="none"/>
      <w:suff w:val="nothing"/>
      <w:lvlText w:val="　"/>
      <w:lvlJc w:val="left"/>
      <w:pPr>
        <w:ind w:left="0" w:firstLine="0"/>
      </w:pPr>
      <w:rPr>
        <w:rFonts w:hint="eastAsia" w:ascii="黑体" w:hAnsi="Times New Roman" w:eastAsia="黑体"/>
        <w:b w:val="0"/>
        <w:i w:val="0"/>
        <w:sz w:val="21"/>
      </w:rPr>
    </w:lvl>
    <w:lvl w:ilvl="1" w:tentative="0">
      <w:start w:val="1"/>
      <w:numFmt w:val="decimal"/>
      <w:isLgl/>
      <w:suff w:val="nothing"/>
      <w:lvlText w:val="%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89"/>
      <w:suff w:val="nothing"/>
      <w:lvlText w:val="%1%2.%3　"/>
      <w:lvlJc w:val="left"/>
      <w:pPr>
        <w:ind w:left="0" w:firstLine="0"/>
      </w:pPr>
      <w:rPr>
        <w:rFonts w:hint="eastAsia" w:ascii="黑体" w:hAnsi="Times New Roman" w:eastAsia="黑体"/>
        <w:b w:val="0"/>
        <w:i w:val="0"/>
        <w:sz w:val="21"/>
      </w:rPr>
    </w:lvl>
    <w:lvl w:ilvl="3" w:tentative="0">
      <w:start w:val="1"/>
      <w:numFmt w:val="decimal"/>
      <w:pStyle w:val="86"/>
      <w:suff w:val="nothing"/>
      <w:lvlText w:val="%1%2.%3.%4　"/>
      <w:lvlJc w:val="left"/>
      <w:pPr>
        <w:ind w:left="0" w:firstLine="0"/>
      </w:pPr>
      <w:rPr>
        <w:rFonts w:hint="eastAsia" w:ascii="黑体" w:hAnsi="Times New Roman" w:eastAsia="黑体"/>
        <w:b w:val="0"/>
        <w:i w:val="0"/>
        <w:sz w:val="21"/>
      </w:rPr>
    </w:lvl>
    <w:lvl w:ilvl="4" w:tentative="0">
      <w:start w:val="1"/>
      <w:numFmt w:val="decimal"/>
      <w:pStyle w:val="107"/>
      <w:suff w:val="nothing"/>
      <w:lvlText w:val="%1%2.%3.%4.%5　"/>
      <w:lvlJc w:val="left"/>
      <w:pPr>
        <w:ind w:left="0" w:firstLine="0"/>
      </w:pPr>
      <w:rPr>
        <w:rFonts w:hint="eastAsia" w:ascii="黑体" w:hAnsi="Times New Roman" w:eastAsia="黑体"/>
        <w:b w:val="0"/>
        <w:i w:val="0"/>
        <w:sz w:val="21"/>
      </w:rPr>
    </w:lvl>
    <w:lvl w:ilvl="5" w:tentative="0">
      <w:start w:val="1"/>
      <w:numFmt w:val="decimal"/>
      <w:pStyle w:val="94"/>
      <w:suff w:val="nothing"/>
      <w:lvlText w:val="%1%2.%3.%4.%5.%6　"/>
      <w:lvlJc w:val="left"/>
      <w:pPr>
        <w:ind w:left="0" w:firstLine="0"/>
      </w:pPr>
      <w:rPr>
        <w:rFonts w:hint="eastAsia" w:ascii="黑体" w:hAnsi="Times New Roman" w:eastAsia="黑体"/>
        <w:b w:val="0"/>
        <w:i w:val="0"/>
        <w:sz w:val="21"/>
      </w:rPr>
    </w:lvl>
    <w:lvl w:ilvl="6" w:tentative="0">
      <w:start w:val="1"/>
      <w:numFmt w:val="decimal"/>
      <w:pStyle w:val="105"/>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
    <w:nsid w:val="0AE367E9"/>
    <w:multiLevelType w:val="multilevel"/>
    <w:tmpl w:val="0AE367E9"/>
    <w:lvl w:ilvl="0" w:tentative="0">
      <w:start w:val="1"/>
      <w:numFmt w:val="none"/>
      <w:pStyle w:val="91"/>
      <w:lvlText w:val="%1示例"/>
      <w:lvlJc w:val="left"/>
      <w:pPr>
        <w:tabs>
          <w:tab w:val="left" w:pos="1120"/>
        </w:tabs>
        <w:ind w:left="0" w:firstLine="400"/>
      </w:pPr>
      <w:rPr>
        <w:rFonts w:hint="eastAsia" w:ascii="宋体"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407E65F9"/>
    <w:multiLevelType w:val="multilevel"/>
    <w:tmpl w:val="407E65F9"/>
    <w:lvl w:ilvl="0" w:tentative="0">
      <w:start w:val="1"/>
      <w:numFmt w:val="none"/>
      <w:pStyle w:val="97"/>
      <w:lvlText w:val="%1·　"/>
      <w:lvlJc w:val="left"/>
      <w:pPr>
        <w:tabs>
          <w:tab w:val="left" w:pos="1140"/>
        </w:tabs>
        <w:ind w:left="737" w:hanging="317"/>
      </w:pPr>
      <w:rPr>
        <w:rFonts w:hint="eastAsia" w:ascii="宋体" w:hAnsi="Times New Roman" w:eastAsia="宋体"/>
        <w:b w:val="0"/>
        <w:i w:val="0"/>
        <w:sz w:val="21"/>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3">
    <w:nsid w:val="496E4D7B"/>
    <w:multiLevelType w:val="multilevel"/>
    <w:tmpl w:val="496E4D7B"/>
    <w:lvl w:ilvl="0" w:tentative="0">
      <w:start w:val="1"/>
      <w:numFmt w:val="none"/>
      <w:pStyle w:val="68"/>
      <w:lvlText w:val="%1注"/>
      <w:lvlJc w:val="left"/>
      <w:pPr>
        <w:tabs>
          <w:tab w:val="left" w:pos="900"/>
        </w:tabs>
        <w:ind w:left="900" w:hanging="500"/>
      </w:pPr>
      <w:rPr>
        <w:rFonts w:hint="eastAsia" w:ascii="宋体" w:hAnsi="Times New Roman"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557C2AF5"/>
    <w:multiLevelType w:val="multilevel"/>
    <w:tmpl w:val="557C2AF5"/>
    <w:lvl w:ilvl="0" w:tentative="0">
      <w:start w:val="1"/>
      <w:numFmt w:val="decimal"/>
      <w:pStyle w:val="103"/>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5">
    <w:nsid w:val="646260FA"/>
    <w:multiLevelType w:val="multilevel"/>
    <w:tmpl w:val="646260FA"/>
    <w:lvl w:ilvl="0" w:tentative="0">
      <w:start w:val="1"/>
      <w:numFmt w:val="decimal"/>
      <w:pStyle w:val="88"/>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6">
    <w:nsid w:val="657D3FBC"/>
    <w:multiLevelType w:val="multilevel"/>
    <w:tmpl w:val="657D3FBC"/>
    <w:lvl w:ilvl="0" w:tentative="0">
      <w:start w:val="1"/>
      <w:numFmt w:val="upperLetter"/>
      <w:pStyle w:val="111"/>
      <w:suff w:val="nothing"/>
      <w:lvlText w:val="附　录　%1"/>
      <w:lvlJc w:val="left"/>
      <w:pPr>
        <w:ind w:left="0" w:firstLine="0"/>
      </w:pPr>
      <w:rPr>
        <w:rFonts w:hint="eastAsia" w:ascii="黑体" w:hAnsi="Times New Roman" w:eastAsia="黑体"/>
        <w:b w:val="0"/>
        <w:i w:val="0"/>
        <w:sz w:val="21"/>
      </w:rPr>
    </w:lvl>
    <w:lvl w:ilvl="1" w:tentative="0">
      <w:start w:val="1"/>
      <w:numFmt w:val="decimal"/>
      <w:pStyle w:val="61"/>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60"/>
      <w:suff w:val="nothing"/>
      <w:lvlText w:val="%1.%2.%3　"/>
      <w:lvlJc w:val="left"/>
      <w:pPr>
        <w:ind w:left="0" w:firstLine="0"/>
      </w:pPr>
      <w:rPr>
        <w:rFonts w:hint="eastAsia" w:ascii="黑体" w:hAnsi="Times New Roman" w:eastAsia="黑体"/>
        <w:b w:val="0"/>
        <w:i w:val="0"/>
        <w:sz w:val="21"/>
      </w:rPr>
    </w:lvl>
    <w:lvl w:ilvl="3" w:tentative="0">
      <w:start w:val="1"/>
      <w:numFmt w:val="decimal"/>
      <w:pStyle w:val="59"/>
      <w:suff w:val="nothing"/>
      <w:lvlText w:val="%1.%2.%3.%4　"/>
      <w:lvlJc w:val="left"/>
      <w:pPr>
        <w:ind w:left="0" w:firstLine="0"/>
      </w:pPr>
      <w:rPr>
        <w:rFonts w:hint="eastAsia" w:ascii="黑体" w:hAnsi="Times New Roman" w:eastAsia="黑体"/>
        <w:b w:val="0"/>
        <w:i w:val="0"/>
        <w:sz w:val="21"/>
      </w:rPr>
    </w:lvl>
    <w:lvl w:ilvl="4" w:tentative="0">
      <w:start w:val="1"/>
      <w:numFmt w:val="decimal"/>
      <w:pStyle w:val="67"/>
      <w:suff w:val="nothing"/>
      <w:lvlText w:val="%1.%2.%3.%4.%5　"/>
      <w:lvlJc w:val="left"/>
      <w:pPr>
        <w:ind w:left="0" w:firstLine="0"/>
      </w:pPr>
      <w:rPr>
        <w:rFonts w:hint="eastAsia" w:ascii="黑体" w:hAnsi="Times New Roman" w:eastAsia="黑体"/>
        <w:b w:val="0"/>
        <w:i w:val="0"/>
        <w:sz w:val="21"/>
      </w:rPr>
    </w:lvl>
    <w:lvl w:ilvl="5" w:tentative="0">
      <w:start w:val="1"/>
      <w:numFmt w:val="decimal"/>
      <w:pStyle w:val="66"/>
      <w:suff w:val="nothing"/>
      <w:lvlText w:val="%1.%2.%3.%4.%5.%6　"/>
      <w:lvlJc w:val="left"/>
      <w:pPr>
        <w:ind w:left="0" w:firstLine="0"/>
      </w:pPr>
      <w:rPr>
        <w:rFonts w:hint="eastAsia" w:ascii="黑体" w:hAnsi="Times New Roman" w:eastAsia="黑体"/>
        <w:b w:val="0"/>
        <w:i w:val="0"/>
        <w:sz w:val="21"/>
      </w:rPr>
    </w:lvl>
    <w:lvl w:ilvl="6" w:tentative="0">
      <w:start w:val="1"/>
      <w:numFmt w:val="decimal"/>
      <w:pStyle w:val="98"/>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7">
    <w:nsid w:val="6BE73FFC"/>
    <w:multiLevelType w:val="multilevel"/>
    <w:tmpl w:val="6BE73FFC"/>
    <w:lvl w:ilvl="0" w:tentative="0">
      <w:start w:val="1"/>
      <w:numFmt w:val="decimal"/>
      <w:lvlText w:val="%1"/>
      <w:lvlJc w:val="left"/>
      <w:pPr>
        <w:tabs>
          <w:tab w:val="left" w:pos="360"/>
        </w:tabs>
        <w:ind w:left="360" w:hanging="360"/>
      </w:pPr>
      <w:rPr>
        <w:rFonts w:hint="default" w:ascii="黑体" w:hAnsi="黑体" w:eastAsia="黑体"/>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6CEA2025"/>
    <w:multiLevelType w:val="multilevel"/>
    <w:tmpl w:val="6CEA2025"/>
    <w:lvl w:ilvl="0" w:tentative="0">
      <w:start w:val="1"/>
      <w:numFmt w:val="none"/>
      <w:pStyle w:val="74"/>
      <w:suff w:val="nothing"/>
      <w:lvlText w:val="%1"/>
      <w:lvlJc w:val="left"/>
      <w:pPr>
        <w:ind w:left="0" w:firstLine="0"/>
      </w:pPr>
      <w:rPr>
        <w:rFonts w:hint="default" w:ascii="Times New Roman" w:hAnsi="Times New Roman"/>
        <w:b/>
        <w:i w:val="0"/>
        <w:sz w:val="21"/>
      </w:rPr>
    </w:lvl>
    <w:lvl w:ilvl="1" w:tentative="0">
      <w:start w:val="1"/>
      <w:numFmt w:val="decimal"/>
      <w:pStyle w:val="75"/>
      <w:suff w:val="nothing"/>
      <w:lvlText w:val="%1%2　"/>
      <w:lvlJc w:val="left"/>
      <w:pPr>
        <w:ind w:left="210" w:firstLine="0"/>
      </w:pPr>
      <w:rPr>
        <w:rFonts w:hint="eastAsia" w:ascii="黑体" w:hAnsi="Times New Roman" w:eastAsia="黑体"/>
        <w:b w:val="0"/>
        <w:i w:val="0"/>
        <w:sz w:val="21"/>
      </w:rPr>
    </w:lvl>
    <w:lvl w:ilvl="2" w:tentative="0">
      <w:start w:val="1"/>
      <w:numFmt w:val="decimal"/>
      <w:suff w:val="nothing"/>
      <w:lvlText w:val="%1%2.%3　"/>
      <w:lvlJc w:val="left"/>
      <w:pPr>
        <w:ind w:left="210" w:firstLine="0"/>
      </w:pPr>
      <w:rPr>
        <w:rFonts w:hint="eastAsia" w:ascii="黑体" w:hAnsi="Times New Roman" w:eastAsia="黑体"/>
        <w:b w:val="0"/>
        <w:i w:val="0"/>
        <w:sz w:val="21"/>
      </w:rPr>
    </w:lvl>
    <w:lvl w:ilvl="3" w:tentative="0">
      <w:start w:val="1"/>
      <w:numFmt w:val="decimal"/>
      <w:suff w:val="nothing"/>
      <w:lvlText w:val="%1%2.%3.%4　"/>
      <w:lvlJc w:val="left"/>
      <w:pPr>
        <w:ind w:left="735"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9">
    <w:nsid w:val="6DBF04F4"/>
    <w:multiLevelType w:val="multilevel"/>
    <w:tmpl w:val="6DBF04F4"/>
    <w:lvl w:ilvl="0" w:tentative="0">
      <w:start w:val="1"/>
      <w:numFmt w:val="none"/>
      <w:pStyle w:val="70"/>
      <w:lvlText w:val="%1注："/>
      <w:lvlJc w:val="left"/>
      <w:pPr>
        <w:tabs>
          <w:tab w:val="left" w:pos="1140"/>
        </w:tabs>
        <w:ind w:left="840" w:hanging="420"/>
      </w:pPr>
      <w:rPr>
        <w:rFonts w:hint="eastAsia" w:ascii="宋体" w:hAnsi="Times New Roman"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76933334"/>
    <w:multiLevelType w:val="multilevel"/>
    <w:tmpl w:val="76933334"/>
    <w:lvl w:ilvl="0" w:tentative="0">
      <w:start w:val="1"/>
      <w:numFmt w:val="none"/>
      <w:pStyle w:val="90"/>
      <w:lvlText w:val="%1——"/>
      <w:lvlJc w:val="left"/>
      <w:pPr>
        <w:tabs>
          <w:tab w:val="left" w:pos="1140"/>
        </w:tabs>
        <w:ind w:left="84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6"/>
  </w:num>
  <w:num w:numId="2">
    <w:abstractNumId w:val="3"/>
  </w:num>
  <w:num w:numId="3">
    <w:abstractNumId w:val="9"/>
  </w:num>
  <w:num w:numId="4">
    <w:abstractNumId w:val="8"/>
  </w:num>
  <w:num w:numId="5">
    <w:abstractNumId w:val="0"/>
  </w:num>
  <w:num w:numId="6">
    <w:abstractNumId w:val="5"/>
  </w:num>
  <w:num w:numId="7">
    <w:abstractNumId w:val="10"/>
  </w:num>
  <w:num w:numId="8">
    <w:abstractNumId w:val="1"/>
  </w:num>
  <w:num w:numId="9">
    <w:abstractNumId w:val="2"/>
  </w:num>
  <w:num w:numId="10">
    <w:abstractNumId w:val="4"/>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IyN2IxYzI3YmJmMmI0MjBkOGU3ZDRkYTBjYWNkZmUifQ=="/>
  </w:docVars>
  <w:rsids>
    <w:rsidRoot w:val="00CC1FA2"/>
    <w:rsid w:val="00002610"/>
    <w:rsid w:val="0000344F"/>
    <w:rsid w:val="00005240"/>
    <w:rsid w:val="00006808"/>
    <w:rsid w:val="00010DD4"/>
    <w:rsid w:val="00011C7E"/>
    <w:rsid w:val="000120D5"/>
    <w:rsid w:val="000134ED"/>
    <w:rsid w:val="00014739"/>
    <w:rsid w:val="00023099"/>
    <w:rsid w:val="00026D24"/>
    <w:rsid w:val="00031E13"/>
    <w:rsid w:val="000325A2"/>
    <w:rsid w:val="00034577"/>
    <w:rsid w:val="00035314"/>
    <w:rsid w:val="00036A91"/>
    <w:rsid w:val="000434B0"/>
    <w:rsid w:val="000453C5"/>
    <w:rsid w:val="00050BC5"/>
    <w:rsid w:val="00051966"/>
    <w:rsid w:val="00052595"/>
    <w:rsid w:val="00053F77"/>
    <w:rsid w:val="00054F92"/>
    <w:rsid w:val="0005546F"/>
    <w:rsid w:val="000570DE"/>
    <w:rsid w:val="00057184"/>
    <w:rsid w:val="000644D3"/>
    <w:rsid w:val="0006798F"/>
    <w:rsid w:val="00067DA7"/>
    <w:rsid w:val="00071C02"/>
    <w:rsid w:val="00072778"/>
    <w:rsid w:val="00072C0B"/>
    <w:rsid w:val="00077F3F"/>
    <w:rsid w:val="00080944"/>
    <w:rsid w:val="000835EC"/>
    <w:rsid w:val="000851A7"/>
    <w:rsid w:val="00085B2B"/>
    <w:rsid w:val="00087C2A"/>
    <w:rsid w:val="000A346B"/>
    <w:rsid w:val="000B03AA"/>
    <w:rsid w:val="000B14E0"/>
    <w:rsid w:val="000B3B88"/>
    <w:rsid w:val="000B53EA"/>
    <w:rsid w:val="000B6052"/>
    <w:rsid w:val="000B68CE"/>
    <w:rsid w:val="000C0E23"/>
    <w:rsid w:val="000C4341"/>
    <w:rsid w:val="000C4859"/>
    <w:rsid w:val="000C4983"/>
    <w:rsid w:val="000C4DD3"/>
    <w:rsid w:val="000C6BDF"/>
    <w:rsid w:val="000C700F"/>
    <w:rsid w:val="000D3A7A"/>
    <w:rsid w:val="000D6133"/>
    <w:rsid w:val="000D7308"/>
    <w:rsid w:val="000E0539"/>
    <w:rsid w:val="000E1842"/>
    <w:rsid w:val="000E2F46"/>
    <w:rsid w:val="000E5051"/>
    <w:rsid w:val="000E5F38"/>
    <w:rsid w:val="000F2B8D"/>
    <w:rsid w:val="000F4D50"/>
    <w:rsid w:val="000F7E42"/>
    <w:rsid w:val="00104326"/>
    <w:rsid w:val="00104E6D"/>
    <w:rsid w:val="00107891"/>
    <w:rsid w:val="00110FD7"/>
    <w:rsid w:val="00113D86"/>
    <w:rsid w:val="00124CE5"/>
    <w:rsid w:val="001266A3"/>
    <w:rsid w:val="00137032"/>
    <w:rsid w:val="00137C3F"/>
    <w:rsid w:val="00141917"/>
    <w:rsid w:val="00141EB1"/>
    <w:rsid w:val="00143322"/>
    <w:rsid w:val="00145386"/>
    <w:rsid w:val="0015158E"/>
    <w:rsid w:val="001529FC"/>
    <w:rsid w:val="00154C0B"/>
    <w:rsid w:val="00155929"/>
    <w:rsid w:val="00163CDC"/>
    <w:rsid w:val="00167C46"/>
    <w:rsid w:val="00167E30"/>
    <w:rsid w:val="00167EDE"/>
    <w:rsid w:val="00170372"/>
    <w:rsid w:val="001706F0"/>
    <w:rsid w:val="00170D17"/>
    <w:rsid w:val="00170EC5"/>
    <w:rsid w:val="00175F26"/>
    <w:rsid w:val="001820CD"/>
    <w:rsid w:val="00183043"/>
    <w:rsid w:val="00186889"/>
    <w:rsid w:val="0018793E"/>
    <w:rsid w:val="00190EF5"/>
    <w:rsid w:val="00192249"/>
    <w:rsid w:val="001945A3"/>
    <w:rsid w:val="001959CC"/>
    <w:rsid w:val="001A1245"/>
    <w:rsid w:val="001A305E"/>
    <w:rsid w:val="001A501E"/>
    <w:rsid w:val="001A739B"/>
    <w:rsid w:val="001A7479"/>
    <w:rsid w:val="001B3506"/>
    <w:rsid w:val="001B3C18"/>
    <w:rsid w:val="001C40F6"/>
    <w:rsid w:val="001C6D1B"/>
    <w:rsid w:val="001D241E"/>
    <w:rsid w:val="001D2F28"/>
    <w:rsid w:val="001D3E32"/>
    <w:rsid w:val="001E272B"/>
    <w:rsid w:val="001E473E"/>
    <w:rsid w:val="001E697D"/>
    <w:rsid w:val="001F57BB"/>
    <w:rsid w:val="001F63E7"/>
    <w:rsid w:val="0020151E"/>
    <w:rsid w:val="002030FF"/>
    <w:rsid w:val="00205161"/>
    <w:rsid w:val="00205424"/>
    <w:rsid w:val="00206225"/>
    <w:rsid w:val="00207958"/>
    <w:rsid w:val="00211DA8"/>
    <w:rsid w:val="00214B0D"/>
    <w:rsid w:val="002217F4"/>
    <w:rsid w:val="00230428"/>
    <w:rsid w:val="00232D3D"/>
    <w:rsid w:val="002350C0"/>
    <w:rsid w:val="002359BA"/>
    <w:rsid w:val="002374C4"/>
    <w:rsid w:val="002412C5"/>
    <w:rsid w:val="0024638D"/>
    <w:rsid w:val="00246E93"/>
    <w:rsid w:val="00247081"/>
    <w:rsid w:val="00247556"/>
    <w:rsid w:val="0025020D"/>
    <w:rsid w:val="0025135A"/>
    <w:rsid w:val="002519E4"/>
    <w:rsid w:val="00252249"/>
    <w:rsid w:val="0025275C"/>
    <w:rsid w:val="00252AD6"/>
    <w:rsid w:val="0025349E"/>
    <w:rsid w:val="002538E4"/>
    <w:rsid w:val="0025789D"/>
    <w:rsid w:val="002702F9"/>
    <w:rsid w:val="00274085"/>
    <w:rsid w:val="002776B7"/>
    <w:rsid w:val="00283B6D"/>
    <w:rsid w:val="00283EF1"/>
    <w:rsid w:val="00284876"/>
    <w:rsid w:val="00284F26"/>
    <w:rsid w:val="00287FD1"/>
    <w:rsid w:val="00291190"/>
    <w:rsid w:val="002931DC"/>
    <w:rsid w:val="002975AA"/>
    <w:rsid w:val="002A6472"/>
    <w:rsid w:val="002A687E"/>
    <w:rsid w:val="002D41DD"/>
    <w:rsid w:val="002D54FB"/>
    <w:rsid w:val="002E44ED"/>
    <w:rsid w:val="002F02BB"/>
    <w:rsid w:val="002F04F9"/>
    <w:rsid w:val="002F33BD"/>
    <w:rsid w:val="002F3632"/>
    <w:rsid w:val="002F6208"/>
    <w:rsid w:val="003026AB"/>
    <w:rsid w:val="0030573C"/>
    <w:rsid w:val="003079BD"/>
    <w:rsid w:val="00310AEF"/>
    <w:rsid w:val="00310B84"/>
    <w:rsid w:val="003119D4"/>
    <w:rsid w:val="003125DE"/>
    <w:rsid w:val="00315FF9"/>
    <w:rsid w:val="00320263"/>
    <w:rsid w:val="00320B2A"/>
    <w:rsid w:val="00323663"/>
    <w:rsid w:val="00340532"/>
    <w:rsid w:val="00344BE8"/>
    <w:rsid w:val="0034561C"/>
    <w:rsid w:val="00355187"/>
    <w:rsid w:val="00356BB4"/>
    <w:rsid w:val="00361572"/>
    <w:rsid w:val="0036714F"/>
    <w:rsid w:val="003676D6"/>
    <w:rsid w:val="003721F7"/>
    <w:rsid w:val="003733AC"/>
    <w:rsid w:val="00373CAB"/>
    <w:rsid w:val="003748D2"/>
    <w:rsid w:val="00377C23"/>
    <w:rsid w:val="00381DA5"/>
    <w:rsid w:val="0038489A"/>
    <w:rsid w:val="00385B77"/>
    <w:rsid w:val="00385FF5"/>
    <w:rsid w:val="00392258"/>
    <w:rsid w:val="00392F61"/>
    <w:rsid w:val="00394D3D"/>
    <w:rsid w:val="0039612B"/>
    <w:rsid w:val="003A0401"/>
    <w:rsid w:val="003A1377"/>
    <w:rsid w:val="003A20AD"/>
    <w:rsid w:val="003A64F1"/>
    <w:rsid w:val="003A6627"/>
    <w:rsid w:val="003B3429"/>
    <w:rsid w:val="003B36D1"/>
    <w:rsid w:val="003B70DA"/>
    <w:rsid w:val="003C2AD7"/>
    <w:rsid w:val="003D0751"/>
    <w:rsid w:val="003D15BA"/>
    <w:rsid w:val="003D3951"/>
    <w:rsid w:val="003D7798"/>
    <w:rsid w:val="003E1FE6"/>
    <w:rsid w:val="003E24C6"/>
    <w:rsid w:val="003E374D"/>
    <w:rsid w:val="003E4605"/>
    <w:rsid w:val="003F7E93"/>
    <w:rsid w:val="004003DF"/>
    <w:rsid w:val="00407CF0"/>
    <w:rsid w:val="00415D37"/>
    <w:rsid w:val="00415E4E"/>
    <w:rsid w:val="00422292"/>
    <w:rsid w:val="00422E92"/>
    <w:rsid w:val="00422FF6"/>
    <w:rsid w:val="00423C4D"/>
    <w:rsid w:val="00423D7B"/>
    <w:rsid w:val="0042736B"/>
    <w:rsid w:val="00427B74"/>
    <w:rsid w:val="00431D08"/>
    <w:rsid w:val="004354F4"/>
    <w:rsid w:val="0044118E"/>
    <w:rsid w:val="004417C4"/>
    <w:rsid w:val="00443141"/>
    <w:rsid w:val="004478EF"/>
    <w:rsid w:val="00454066"/>
    <w:rsid w:val="00455C94"/>
    <w:rsid w:val="00456E51"/>
    <w:rsid w:val="00457265"/>
    <w:rsid w:val="00460FEF"/>
    <w:rsid w:val="0046470E"/>
    <w:rsid w:val="004676BA"/>
    <w:rsid w:val="004812A0"/>
    <w:rsid w:val="00481EE1"/>
    <w:rsid w:val="004844B2"/>
    <w:rsid w:val="00490AFF"/>
    <w:rsid w:val="0049123C"/>
    <w:rsid w:val="00494988"/>
    <w:rsid w:val="00497141"/>
    <w:rsid w:val="00497F56"/>
    <w:rsid w:val="004A0D2E"/>
    <w:rsid w:val="004A1F38"/>
    <w:rsid w:val="004A20BC"/>
    <w:rsid w:val="004A4B00"/>
    <w:rsid w:val="004A6E79"/>
    <w:rsid w:val="004A7F30"/>
    <w:rsid w:val="004B0FBE"/>
    <w:rsid w:val="004B2895"/>
    <w:rsid w:val="004B3643"/>
    <w:rsid w:val="004B5937"/>
    <w:rsid w:val="004B5F26"/>
    <w:rsid w:val="004C3935"/>
    <w:rsid w:val="004C55A3"/>
    <w:rsid w:val="004C77D5"/>
    <w:rsid w:val="004D127D"/>
    <w:rsid w:val="004D40FF"/>
    <w:rsid w:val="004D50E4"/>
    <w:rsid w:val="004D6B6D"/>
    <w:rsid w:val="004E1261"/>
    <w:rsid w:val="004E1629"/>
    <w:rsid w:val="004E35CE"/>
    <w:rsid w:val="004E5327"/>
    <w:rsid w:val="004E711D"/>
    <w:rsid w:val="004F2E14"/>
    <w:rsid w:val="004F2EA0"/>
    <w:rsid w:val="004F378F"/>
    <w:rsid w:val="004F4143"/>
    <w:rsid w:val="00504E87"/>
    <w:rsid w:val="005055F0"/>
    <w:rsid w:val="00505F45"/>
    <w:rsid w:val="00506313"/>
    <w:rsid w:val="00506B07"/>
    <w:rsid w:val="00507B9B"/>
    <w:rsid w:val="00521432"/>
    <w:rsid w:val="005247F2"/>
    <w:rsid w:val="005249D1"/>
    <w:rsid w:val="00524BF5"/>
    <w:rsid w:val="00526A44"/>
    <w:rsid w:val="005271E7"/>
    <w:rsid w:val="00533141"/>
    <w:rsid w:val="0053347D"/>
    <w:rsid w:val="005355A0"/>
    <w:rsid w:val="00542AFE"/>
    <w:rsid w:val="00543EDF"/>
    <w:rsid w:val="0054496F"/>
    <w:rsid w:val="00551453"/>
    <w:rsid w:val="00554E66"/>
    <w:rsid w:val="00560CF2"/>
    <w:rsid w:val="0056220A"/>
    <w:rsid w:val="0056246E"/>
    <w:rsid w:val="00563695"/>
    <w:rsid w:val="00565F26"/>
    <w:rsid w:val="00566228"/>
    <w:rsid w:val="005679C3"/>
    <w:rsid w:val="00567DD2"/>
    <w:rsid w:val="005748E3"/>
    <w:rsid w:val="00574C5F"/>
    <w:rsid w:val="005812F2"/>
    <w:rsid w:val="00586781"/>
    <w:rsid w:val="005922A8"/>
    <w:rsid w:val="005926D9"/>
    <w:rsid w:val="0059339D"/>
    <w:rsid w:val="00593F2C"/>
    <w:rsid w:val="005A0F20"/>
    <w:rsid w:val="005A1898"/>
    <w:rsid w:val="005A20A3"/>
    <w:rsid w:val="005A3F42"/>
    <w:rsid w:val="005A3FC9"/>
    <w:rsid w:val="005A6B30"/>
    <w:rsid w:val="005B0C36"/>
    <w:rsid w:val="005B1EC5"/>
    <w:rsid w:val="005B7330"/>
    <w:rsid w:val="005C02EC"/>
    <w:rsid w:val="005C546C"/>
    <w:rsid w:val="005D21AF"/>
    <w:rsid w:val="005D2BF3"/>
    <w:rsid w:val="005D46C6"/>
    <w:rsid w:val="005D4E07"/>
    <w:rsid w:val="005D6A93"/>
    <w:rsid w:val="005E0E73"/>
    <w:rsid w:val="005E21C7"/>
    <w:rsid w:val="005E5677"/>
    <w:rsid w:val="005E654B"/>
    <w:rsid w:val="005E660A"/>
    <w:rsid w:val="005F055D"/>
    <w:rsid w:val="005F3900"/>
    <w:rsid w:val="0060079C"/>
    <w:rsid w:val="006038F0"/>
    <w:rsid w:val="00605E3F"/>
    <w:rsid w:val="00607440"/>
    <w:rsid w:val="006078C8"/>
    <w:rsid w:val="00610070"/>
    <w:rsid w:val="006159A9"/>
    <w:rsid w:val="0062307E"/>
    <w:rsid w:val="0062560B"/>
    <w:rsid w:val="00625F5E"/>
    <w:rsid w:val="00626943"/>
    <w:rsid w:val="00630A97"/>
    <w:rsid w:val="0063246D"/>
    <w:rsid w:val="00632DE1"/>
    <w:rsid w:val="00634909"/>
    <w:rsid w:val="00634B6B"/>
    <w:rsid w:val="00635CFB"/>
    <w:rsid w:val="00636AAD"/>
    <w:rsid w:val="006372B8"/>
    <w:rsid w:val="006417D4"/>
    <w:rsid w:val="00641C1C"/>
    <w:rsid w:val="00646B64"/>
    <w:rsid w:val="006475D5"/>
    <w:rsid w:val="006533B2"/>
    <w:rsid w:val="00656D13"/>
    <w:rsid w:val="00661A03"/>
    <w:rsid w:val="006720B3"/>
    <w:rsid w:val="006758AE"/>
    <w:rsid w:val="00677CCE"/>
    <w:rsid w:val="00683F0E"/>
    <w:rsid w:val="00684287"/>
    <w:rsid w:val="00690881"/>
    <w:rsid w:val="0069309D"/>
    <w:rsid w:val="006A2C96"/>
    <w:rsid w:val="006A6467"/>
    <w:rsid w:val="006A68EC"/>
    <w:rsid w:val="006B26AF"/>
    <w:rsid w:val="006C1939"/>
    <w:rsid w:val="006C2AB3"/>
    <w:rsid w:val="006C559D"/>
    <w:rsid w:val="006C7067"/>
    <w:rsid w:val="006D16E8"/>
    <w:rsid w:val="006D1909"/>
    <w:rsid w:val="006D2DB7"/>
    <w:rsid w:val="006D5B27"/>
    <w:rsid w:val="006D5E7C"/>
    <w:rsid w:val="006F71C7"/>
    <w:rsid w:val="007017FA"/>
    <w:rsid w:val="00702A97"/>
    <w:rsid w:val="00702DB6"/>
    <w:rsid w:val="007051D3"/>
    <w:rsid w:val="00706CEB"/>
    <w:rsid w:val="0070742C"/>
    <w:rsid w:val="007100BC"/>
    <w:rsid w:val="00712CEE"/>
    <w:rsid w:val="0071777C"/>
    <w:rsid w:val="00717838"/>
    <w:rsid w:val="00723725"/>
    <w:rsid w:val="00724BD6"/>
    <w:rsid w:val="007262CC"/>
    <w:rsid w:val="00727586"/>
    <w:rsid w:val="0072799F"/>
    <w:rsid w:val="00727F75"/>
    <w:rsid w:val="0073575A"/>
    <w:rsid w:val="007358FF"/>
    <w:rsid w:val="00735A77"/>
    <w:rsid w:val="007370F9"/>
    <w:rsid w:val="00742286"/>
    <w:rsid w:val="007440E8"/>
    <w:rsid w:val="00745426"/>
    <w:rsid w:val="00745DB3"/>
    <w:rsid w:val="00751EFC"/>
    <w:rsid w:val="007551AC"/>
    <w:rsid w:val="00755392"/>
    <w:rsid w:val="007636E7"/>
    <w:rsid w:val="00764F1E"/>
    <w:rsid w:val="00765355"/>
    <w:rsid w:val="0077463F"/>
    <w:rsid w:val="00774693"/>
    <w:rsid w:val="007747BC"/>
    <w:rsid w:val="0077603E"/>
    <w:rsid w:val="00776464"/>
    <w:rsid w:val="0077687C"/>
    <w:rsid w:val="00776E92"/>
    <w:rsid w:val="007815C6"/>
    <w:rsid w:val="0078361B"/>
    <w:rsid w:val="00783CD6"/>
    <w:rsid w:val="00785233"/>
    <w:rsid w:val="00786432"/>
    <w:rsid w:val="00786C0B"/>
    <w:rsid w:val="00791040"/>
    <w:rsid w:val="00792614"/>
    <w:rsid w:val="0079432C"/>
    <w:rsid w:val="007A4AD1"/>
    <w:rsid w:val="007A6D04"/>
    <w:rsid w:val="007A6D2F"/>
    <w:rsid w:val="007A7EB0"/>
    <w:rsid w:val="007B0AAF"/>
    <w:rsid w:val="007B1630"/>
    <w:rsid w:val="007B2330"/>
    <w:rsid w:val="007B338C"/>
    <w:rsid w:val="007B4564"/>
    <w:rsid w:val="007B5D8C"/>
    <w:rsid w:val="007B63E2"/>
    <w:rsid w:val="007C25BD"/>
    <w:rsid w:val="007C26E4"/>
    <w:rsid w:val="007D51D0"/>
    <w:rsid w:val="007D7704"/>
    <w:rsid w:val="007E0739"/>
    <w:rsid w:val="007E21AD"/>
    <w:rsid w:val="007F16F9"/>
    <w:rsid w:val="007F3FA0"/>
    <w:rsid w:val="007F427D"/>
    <w:rsid w:val="007F7BB1"/>
    <w:rsid w:val="00800DCF"/>
    <w:rsid w:val="008019DF"/>
    <w:rsid w:val="00801A59"/>
    <w:rsid w:val="00810700"/>
    <w:rsid w:val="00811378"/>
    <w:rsid w:val="00812A88"/>
    <w:rsid w:val="00813137"/>
    <w:rsid w:val="00821BED"/>
    <w:rsid w:val="0082357F"/>
    <w:rsid w:val="00823BB3"/>
    <w:rsid w:val="0082461F"/>
    <w:rsid w:val="00825DF1"/>
    <w:rsid w:val="00826200"/>
    <w:rsid w:val="008320D0"/>
    <w:rsid w:val="00832819"/>
    <w:rsid w:val="00835BE5"/>
    <w:rsid w:val="00836DA0"/>
    <w:rsid w:val="008376F8"/>
    <w:rsid w:val="00837BD3"/>
    <w:rsid w:val="00837DAD"/>
    <w:rsid w:val="008425A7"/>
    <w:rsid w:val="008435C0"/>
    <w:rsid w:val="00845CEE"/>
    <w:rsid w:val="00846726"/>
    <w:rsid w:val="00851BA3"/>
    <w:rsid w:val="00852BB4"/>
    <w:rsid w:val="00854181"/>
    <w:rsid w:val="00855D1B"/>
    <w:rsid w:val="00856884"/>
    <w:rsid w:val="00857E6D"/>
    <w:rsid w:val="00863AD9"/>
    <w:rsid w:val="00867FD1"/>
    <w:rsid w:val="00871359"/>
    <w:rsid w:val="00882036"/>
    <w:rsid w:val="00882545"/>
    <w:rsid w:val="00883D55"/>
    <w:rsid w:val="0088605B"/>
    <w:rsid w:val="00893240"/>
    <w:rsid w:val="008978AF"/>
    <w:rsid w:val="008A1061"/>
    <w:rsid w:val="008A27B1"/>
    <w:rsid w:val="008A36C7"/>
    <w:rsid w:val="008A379B"/>
    <w:rsid w:val="008A4F6A"/>
    <w:rsid w:val="008A50AA"/>
    <w:rsid w:val="008A65D6"/>
    <w:rsid w:val="008B2931"/>
    <w:rsid w:val="008B386B"/>
    <w:rsid w:val="008B6597"/>
    <w:rsid w:val="008B6C59"/>
    <w:rsid w:val="008C0B96"/>
    <w:rsid w:val="008C252F"/>
    <w:rsid w:val="008C7C59"/>
    <w:rsid w:val="008D0264"/>
    <w:rsid w:val="008D1154"/>
    <w:rsid w:val="008D1236"/>
    <w:rsid w:val="008D123C"/>
    <w:rsid w:val="008D6579"/>
    <w:rsid w:val="008D68FF"/>
    <w:rsid w:val="008E1952"/>
    <w:rsid w:val="008E1E11"/>
    <w:rsid w:val="008E34FA"/>
    <w:rsid w:val="008E3A49"/>
    <w:rsid w:val="008E41E3"/>
    <w:rsid w:val="008F357B"/>
    <w:rsid w:val="008F47C4"/>
    <w:rsid w:val="008F6476"/>
    <w:rsid w:val="008F7389"/>
    <w:rsid w:val="00901DFE"/>
    <w:rsid w:val="00902ED5"/>
    <w:rsid w:val="00904D44"/>
    <w:rsid w:val="00906105"/>
    <w:rsid w:val="00906D73"/>
    <w:rsid w:val="0090722C"/>
    <w:rsid w:val="00907411"/>
    <w:rsid w:val="0091034B"/>
    <w:rsid w:val="0091236D"/>
    <w:rsid w:val="00913EE6"/>
    <w:rsid w:val="009169BC"/>
    <w:rsid w:val="0092023B"/>
    <w:rsid w:val="009231CE"/>
    <w:rsid w:val="00927AB2"/>
    <w:rsid w:val="009333ED"/>
    <w:rsid w:val="00933608"/>
    <w:rsid w:val="00935104"/>
    <w:rsid w:val="00944BD4"/>
    <w:rsid w:val="00945A50"/>
    <w:rsid w:val="00952D16"/>
    <w:rsid w:val="00954B2A"/>
    <w:rsid w:val="00957FB1"/>
    <w:rsid w:val="009677B5"/>
    <w:rsid w:val="00974A2C"/>
    <w:rsid w:val="009754BD"/>
    <w:rsid w:val="009757C8"/>
    <w:rsid w:val="00976BEC"/>
    <w:rsid w:val="009806D1"/>
    <w:rsid w:val="00982278"/>
    <w:rsid w:val="0098540A"/>
    <w:rsid w:val="009925EB"/>
    <w:rsid w:val="00992E7F"/>
    <w:rsid w:val="009962D3"/>
    <w:rsid w:val="00996482"/>
    <w:rsid w:val="00997E75"/>
    <w:rsid w:val="009A452A"/>
    <w:rsid w:val="009A5ACA"/>
    <w:rsid w:val="009A5E63"/>
    <w:rsid w:val="009B1817"/>
    <w:rsid w:val="009B728A"/>
    <w:rsid w:val="009C2E7D"/>
    <w:rsid w:val="009C73E4"/>
    <w:rsid w:val="009D2028"/>
    <w:rsid w:val="009E37A1"/>
    <w:rsid w:val="009E3C46"/>
    <w:rsid w:val="009E41F4"/>
    <w:rsid w:val="009E4552"/>
    <w:rsid w:val="00A02471"/>
    <w:rsid w:val="00A0543D"/>
    <w:rsid w:val="00A0673F"/>
    <w:rsid w:val="00A07863"/>
    <w:rsid w:val="00A10887"/>
    <w:rsid w:val="00A10CEC"/>
    <w:rsid w:val="00A10E86"/>
    <w:rsid w:val="00A118E1"/>
    <w:rsid w:val="00A12F01"/>
    <w:rsid w:val="00A14DB5"/>
    <w:rsid w:val="00A15AB0"/>
    <w:rsid w:val="00A160C0"/>
    <w:rsid w:val="00A172E1"/>
    <w:rsid w:val="00A21BE9"/>
    <w:rsid w:val="00A2284F"/>
    <w:rsid w:val="00A26EBF"/>
    <w:rsid w:val="00A3013A"/>
    <w:rsid w:val="00A325CA"/>
    <w:rsid w:val="00A51240"/>
    <w:rsid w:val="00A52751"/>
    <w:rsid w:val="00A52A04"/>
    <w:rsid w:val="00A53B41"/>
    <w:rsid w:val="00A603DC"/>
    <w:rsid w:val="00A638D7"/>
    <w:rsid w:val="00A66511"/>
    <w:rsid w:val="00A66CD4"/>
    <w:rsid w:val="00A71D85"/>
    <w:rsid w:val="00A721DD"/>
    <w:rsid w:val="00A741CA"/>
    <w:rsid w:val="00A773AC"/>
    <w:rsid w:val="00A77C64"/>
    <w:rsid w:val="00A77EED"/>
    <w:rsid w:val="00A81FB6"/>
    <w:rsid w:val="00A82420"/>
    <w:rsid w:val="00A852B7"/>
    <w:rsid w:val="00A86AF7"/>
    <w:rsid w:val="00A91123"/>
    <w:rsid w:val="00A92876"/>
    <w:rsid w:val="00AA1D22"/>
    <w:rsid w:val="00AA2166"/>
    <w:rsid w:val="00AA322A"/>
    <w:rsid w:val="00AA3A62"/>
    <w:rsid w:val="00AA48EC"/>
    <w:rsid w:val="00AA675A"/>
    <w:rsid w:val="00AA7068"/>
    <w:rsid w:val="00AB17F4"/>
    <w:rsid w:val="00AB4660"/>
    <w:rsid w:val="00AC309C"/>
    <w:rsid w:val="00AC4059"/>
    <w:rsid w:val="00AC7EE8"/>
    <w:rsid w:val="00AD16FD"/>
    <w:rsid w:val="00AD195C"/>
    <w:rsid w:val="00AD3362"/>
    <w:rsid w:val="00AD37B1"/>
    <w:rsid w:val="00AD37B6"/>
    <w:rsid w:val="00AD429A"/>
    <w:rsid w:val="00AD4595"/>
    <w:rsid w:val="00AD45FF"/>
    <w:rsid w:val="00AD69CC"/>
    <w:rsid w:val="00AE0D3F"/>
    <w:rsid w:val="00AE29C1"/>
    <w:rsid w:val="00AF0435"/>
    <w:rsid w:val="00AF2943"/>
    <w:rsid w:val="00AF4356"/>
    <w:rsid w:val="00AF5014"/>
    <w:rsid w:val="00AF61CD"/>
    <w:rsid w:val="00B002B0"/>
    <w:rsid w:val="00B04494"/>
    <w:rsid w:val="00B06EC3"/>
    <w:rsid w:val="00B105C4"/>
    <w:rsid w:val="00B10C97"/>
    <w:rsid w:val="00B12753"/>
    <w:rsid w:val="00B142A9"/>
    <w:rsid w:val="00B211CD"/>
    <w:rsid w:val="00B217A4"/>
    <w:rsid w:val="00B223CD"/>
    <w:rsid w:val="00B227C4"/>
    <w:rsid w:val="00B25C11"/>
    <w:rsid w:val="00B30A0D"/>
    <w:rsid w:val="00B332BD"/>
    <w:rsid w:val="00B35B0C"/>
    <w:rsid w:val="00B35B52"/>
    <w:rsid w:val="00B3661B"/>
    <w:rsid w:val="00B377FD"/>
    <w:rsid w:val="00B40898"/>
    <w:rsid w:val="00B41B11"/>
    <w:rsid w:val="00B4378D"/>
    <w:rsid w:val="00B440A5"/>
    <w:rsid w:val="00B45708"/>
    <w:rsid w:val="00B47C8B"/>
    <w:rsid w:val="00B54644"/>
    <w:rsid w:val="00B55D36"/>
    <w:rsid w:val="00B60EF0"/>
    <w:rsid w:val="00B72A64"/>
    <w:rsid w:val="00B75468"/>
    <w:rsid w:val="00B85155"/>
    <w:rsid w:val="00B93985"/>
    <w:rsid w:val="00B9443C"/>
    <w:rsid w:val="00B94FA8"/>
    <w:rsid w:val="00BA126A"/>
    <w:rsid w:val="00BA2F32"/>
    <w:rsid w:val="00BA3A86"/>
    <w:rsid w:val="00BA54FD"/>
    <w:rsid w:val="00BB0030"/>
    <w:rsid w:val="00BB1543"/>
    <w:rsid w:val="00BB7D3F"/>
    <w:rsid w:val="00BC50CE"/>
    <w:rsid w:val="00BC59A4"/>
    <w:rsid w:val="00BC69EE"/>
    <w:rsid w:val="00BD1DFD"/>
    <w:rsid w:val="00BD28EA"/>
    <w:rsid w:val="00BD775F"/>
    <w:rsid w:val="00BE05EA"/>
    <w:rsid w:val="00BE1416"/>
    <w:rsid w:val="00BE5041"/>
    <w:rsid w:val="00BE50A3"/>
    <w:rsid w:val="00BE6377"/>
    <w:rsid w:val="00BF1053"/>
    <w:rsid w:val="00BF1151"/>
    <w:rsid w:val="00BF2738"/>
    <w:rsid w:val="00C01AA7"/>
    <w:rsid w:val="00C028A9"/>
    <w:rsid w:val="00C03D11"/>
    <w:rsid w:val="00C06708"/>
    <w:rsid w:val="00C07688"/>
    <w:rsid w:val="00C12D5C"/>
    <w:rsid w:val="00C160D6"/>
    <w:rsid w:val="00C20E47"/>
    <w:rsid w:val="00C2235F"/>
    <w:rsid w:val="00C23078"/>
    <w:rsid w:val="00C274A6"/>
    <w:rsid w:val="00C30693"/>
    <w:rsid w:val="00C35AAE"/>
    <w:rsid w:val="00C4409D"/>
    <w:rsid w:val="00C5084A"/>
    <w:rsid w:val="00C513CD"/>
    <w:rsid w:val="00C52BA0"/>
    <w:rsid w:val="00C60DC3"/>
    <w:rsid w:val="00C70A2E"/>
    <w:rsid w:val="00C710F5"/>
    <w:rsid w:val="00C72211"/>
    <w:rsid w:val="00C73A4B"/>
    <w:rsid w:val="00C73ABB"/>
    <w:rsid w:val="00C74FC4"/>
    <w:rsid w:val="00C756C4"/>
    <w:rsid w:val="00C808D7"/>
    <w:rsid w:val="00C81CB3"/>
    <w:rsid w:val="00C84984"/>
    <w:rsid w:val="00C84A9B"/>
    <w:rsid w:val="00C84D18"/>
    <w:rsid w:val="00C853E1"/>
    <w:rsid w:val="00C936A2"/>
    <w:rsid w:val="00C9417F"/>
    <w:rsid w:val="00CA3032"/>
    <w:rsid w:val="00CA307D"/>
    <w:rsid w:val="00CA31C1"/>
    <w:rsid w:val="00CA5A15"/>
    <w:rsid w:val="00CA714B"/>
    <w:rsid w:val="00CB06B0"/>
    <w:rsid w:val="00CB28DB"/>
    <w:rsid w:val="00CB3241"/>
    <w:rsid w:val="00CB3690"/>
    <w:rsid w:val="00CB3B56"/>
    <w:rsid w:val="00CB5F61"/>
    <w:rsid w:val="00CB729D"/>
    <w:rsid w:val="00CC1FA2"/>
    <w:rsid w:val="00CC5DCC"/>
    <w:rsid w:val="00CC643E"/>
    <w:rsid w:val="00CD2C0A"/>
    <w:rsid w:val="00CD3599"/>
    <w:rsid w:val="00CD4098"/>
    <w:rsid w:val="00CD7DEE"/>
    <w:rsid w:val="00CE1828"/>
    <w:rsid w:val="00CE335B"/>
    <w:rsid w:val="00CE4DD9"/>
    <w:rsid w:val="00CE5529"/>
    <w:rsid w:val="00CE60E8"/>
    <w:rsid w:val="00CE6D65"/>
    <w:rsid w:val="00CE712D"/>
    <w:rsid w:val="00CF01B4"/>
    <w:rsid w:val="00CF0CF2"/>
    <w:rsid w:val="00CF1AC7"/>
    <w:rsid w:val="00CF1BFC"/>
    <w:rsid w:val="00CF22BE"/>
    <w:rsid w:val="00CF283A"/>
    <w:rsid w:val="00CF2EC3"/>
    <w:rsid w:val="00CF4C1D"/>
    <w:rsid w:val="00CF5A79"/>
    <w:rsid w:val="00CF79D5"/>
    <w:rsid w:val="00D004C9"/>
    <w:rsid w:val="00D008FD"/>
    <w:rsid w:val="00D01217"/>
    <w:rsid w:val="00D0348D"/>
    <w:rsid w:val="00D037D9"/>
    <w:rsid w:val="00D11129"/>
    <w:rsid w:val="00D12F8B"/>
    <w:rsid w:val="00D14DAC"/>
    <w:rsid w:val="00D15E99"/>
    <w:rsid w:val="00D1764C"/>
    <w:rsid w:val="00D210E4"/>
    <w:rsid w:val="00D21260"/>
    <w:rsid w:val="00D21EB5"/>
    <w:rsid w:val="00D2683A"/>
    <w:rsid w:val="00D303D8"/>
    <w:rsid w:val="00D34C82"/>
    <w:rsid w:val="00D356A8"/>
    <w:rsid w:val="00D36FB7"/>
    <w:rsid w:val="00D4021A"/>
    <w:rsid w:val="00D40EBE"/>
    <w:rsid w:val="00D44BDD"/>
    <w:rsid w:val="00D47C57"/>
    <w:rsid w:val="00D47E76"/>
    <w:rsid w:val="00D51C55"/>
    <w:rsid w:val="00D57A77"/>
    <w:rsid w:val="00D64DE4"/>
    <w:rsid w:val="00D70128"/>
    <w:rsid w:val="00D776D0"/>
    <w:rsid w:val="00D779F7"/>
    <w:rsid w:val="00D81DE7"/>
    <w:rsid w:val="00D836F0"/>
    <w:rsid w:val="00D83D78"/>
    <w:rsid w:val="00D83F27"/>
    <w:rsid w:val="00D850F7"/>
    <w:rsid w:val="00D86533"/>
    <w:rsid w:val="00D92A6F"/>
    <w:rsid w:val="00D939B6"/>
    <w:rsid w:val="00D93F89"/>
    <w:rsid w:val="00D9561B"/>
    <w:rsid w:val="00D95D26"/>
    <w:rsid w:val="00DA2875"/>
    <w:rsid w:val="00DB4790"/>
    <w:rsid w:val="00DB59B5"/>
    <w:rsid w:val="00DB72CB"/>
    <w:rsid w:val="00DC2590"/>
    <w:rsid w:val="00DD1BD9"/>
    <w:rsid w:val="00DD4D22"/>
    <w:rsid w:val="00DD75D2"/>
    <w:rsid w:val="00DE11C3"/>
    <w:rsid w:val="00DE15F4"/>
    <w:rsid w:val="00DE4B1A"/>
    <w:rsid w:val="00DF192D"/>
    <w:rsid w:val="00DF4093"/>
    <w:rsid w:val="00DF6E0D"/>
    <w:rsid w:val="00DF70A6"/>
    <w:rsid w:val="00E02EFB"/>
    <w:rsid w:val="00E03DF1"/>
    <w:rsid w:val="00E050C4"/>
    <w:rsid w:val="00E07A71"/>
    <w:rsid w:val="00E10CC7"/>
    <w:rsid w:val="00E120FE"/>
    <w:rsid w:val="00E16338"/>
    <w:rsid w:val="00E179D4"/>
    <w:rsid w:val="00E227D8"/>
    <w:rsid w:val="00E22C95"/>
    <w:rsid w:val="00E261F3"/>
    <w:rsid w:val="00E2753E"/>
    <w:rsid w:val="00E27BBD"/>
    <w:rsid w:val="00E32D34"/>
    <w:rsid w:val="00E32D3A"/>
    <w:rsid w:val="00E33F37"/>
    <w:rsid w:val="00E375FF"/>
    <w:rsid w:val="00E40345"/>
    <w:rsid w:val="00E42A57"/>
    <w:rsid w:val="00E46241"/>
    <w:rsid w:val="00E51750"/>
    <w:rsid w:val="00E52AAD"/>
    <w:rsid w:val="00E535C7"/>
    <w:rsid w:val="00E54FB9"/>
    <w:rsid w:val="00E56D5D"/>
    <w:rsid w:val="00E57413"/>
    <w:rsid w:val="00E577AD"/>
    <w:rsid w:val="00E62095"/>
    <w:rsid w:val="00E64E25"/>
    <w:rsid w:val="00E67C3E"/>
    <w:rsid w:val="00E70F93"/>
    <w:rsid w:val="00E8000F"/>
    <w:rsid w:val="00E85BED"/>
    <w:rsid w:val="00E873F5"/>
    <w:rsid w:val="00E939DF"/>
    <w:rsid w:val="00E93EEC"/>
    <w:rsid w:val="00E94595"/>
    <w:rsid w:val="00E954F0"/>
    <w:rsid w:val="00E96103"/>
    <w:rsid w:val="00E9762D"/>
    <w:rsid w:val="00EA5FF5"/>
    <w:rsid w:val="00EA6EE3"/>
    <w:rsid w:val="00EB263E"/>
    <w:rsid w:val="00EB57F1"/>
    <w:rsid w:val="00EB5BA8"/>
    <w:rsid w:val="00EB6EF0"/>
    <w:rsid w:val="00EC23A2"/>
    <w:rsid w:val="00EC2952"/>
    <w:rsid w:val="00EC5DEE"/>
    <w:rsid w:val="00EC7056"/>
    <w:rsid w:val="00EC7C05"/>
    <w:rsid w:val="00ED23DF"/>
    <w:rsid w:val="00ED616A"/>
    <w:rsid w:val="00EE1E5D"/>
    <w:rsid w:val="00EE5E19"/>
    <w:rsid w:val="00EE7C18"/>
    <w:rsid w:val="00EF3FAF"/>
    <w:rsid w:val="00EF4DCF"/>
    <w:rsid w:val="00EF7597"/>
    <w:rsid w:val="00F00045"/>
    <w:rsid w:val="00F0235D"/>
    <w:rsid w:val="00F05E42"/>
    <w:rsid w:val="00F1031A"/>
    <w:rsid w:val="00F10A0B"/>
    <w:rsid w:val="00F1467B"/>
    <w:rsid w:val="00F17B66"/>
    <w:rsid w:val="00F23515"/>
    <w:rsid w:val="00F23588"/>
    <w:rsid w:val="00F33DF4"/>
    <w:rsid w:val="00F346D2"/>
    <w:rsid w:val="00F34A70"/>
    <w:rsid w:val="00F355E3"/>
    <w:rsid w:val="00F36E57"/>
    <w:rsid w:val="00F373FA"/>
    <w:rsid w:val="00F40146"/>
    <w:rsid w:val="00F5129F"/>
    <w:rsid w:val="00F53C23"/>
    <w:rsid w:val="00F54227"/>
    <w:rsid w:val="00F6271A"/>
    <w:rsid w:val="00F63534"/>
    <w:rsid w:val="00F63D78"/>
    <w:rsid w:val="00F74778"/>
    <w:rsid w:val="00F749B0"/>
    <w:rsid w:val="00F80C14"/>
    <w:rsid w:val="00F81A4B"/>
    <w:rsid w:val="00F82CFA"/>
    <w:rsid w:val="00F85487"/>
    <w:rsid w:val="00F876C3"/>
    <w:rsid w:val="00F96191"/>
    <w:rsid w:val="00F97020"/>
    <w:rsid w:val="00FA09D7"/>
    <w:rsid w:val="00FA0FDE"/>
    <w:rsid w:val="00FA105A"/>
    <w:rsid w:val="00FA3830"/>
    <w:rsid w:val="00FA4624"/>
    <w:rsid w:val="00FA5DC8"/>
    <w:rsid w:val="00FA6C69"/>
    <w:rsid w:val="00FB0ED7"/>
    <w:rsid w:val="00FB43B6"/>
    <w:rsid w:val="00FB6B90"/>
    <w:rsid w:val="00FB7993"/>
    <w:rsid w:val="00FB7EF9"/>
    <w:rsid w:val="00FC6EE7"/>
    <w:rsid w:val="00FD0BA3"/>
    <w:rsid w:val="00FD138D"/>
    <w:rsid w:val="00FD5EF6"/>
    <w:rsid w:val="00FE25ED"/>
    <w:rsid w:val="00FE38FE"/>
    <w:rsid w:val="00FE5F72"/>
    <w:rsid w:val="00FE6BF2"/>
    <w:rsid w:val="00FE761B"/>
    <w:rsid w:val="00FF05A5"/>
    <w:rsid w:val="00FF2EC8"/>
    <w:rsid w:val="01BA766A"/>
    <w:rsid w:val="02A7189A"/>
    <w:rsid w:val="03130A11"/>
    <w:rsid w:val="03D36638"/>
    <w:rsid w:val="053A63E8"/>
    <w:rsid w:val="06712430"/>
    <w:rsid w:val="079D1430"/>
    <w:rsid w:val="07A6346B"/>
    <w:rsid w:val="08420CAE"/>
    <w:rsid w:val="097157EB"/>
    <w:rsid w:val="0A0C2682"/>
    <w:rsid w:val="0AA32563"/>
    <w:rsid w:val="0AB87DA1"/>
    <w:rsid w:val="0CEC67DE"/>
    <w:rsid w:val="0E9C3A1D"/>
    <w:rsid w:val="0FCE263A"/>
    <w:rsid w:val="10954E9E"/>
    <w:rsid w:val="12CE7236"/>
    <w:rsid w:val="142717ED"/>
    <w:rsid w:val="14351471"/>
    <w:rsid w:val="143C38B8"/>
    <w:rsid w:val="16E24665"/>
    <w:rsid w:val="17C0471D"/>
    <w:rsid w:val="17E5693C"/>
    <w:rsid w:val="181A5146"/>
    <w:rsid w:val="18CE4974"/>
    <w:rsid w:val="1ABA1EA2"/>
    <w:rsid w:val="1AFD67FA"/>
    <w:rsid w:val="1B683762"/>
    <w:rsid w:val="1B9B2757"/>
    <w:rsid w:val="1E465114"/>
    <w:rsid w:val="1E9E4C6F"/>
    <w:rsid w:val="21BC4359"/>
    <w:rsid w:val="22C61A00"/>
    <w:rsid w:val="23BB42AB"/>
    <w:rsid w:val="25680762"/>
    <w:rsid w:val="259011F8"/>
    <w:rsid w:val="266B541C"/>
    <w:rsid w:val="281453E7"/>
    <w:rsid w:val="2A5A4E93"/>
    <w:rsid w:val="2BF950DA"/>
    <w:rsid w:val="2CAF0A99"/>
    <w:rsid w:val="2D8E02D8"/>
    <w:rsid w:val="2FBF3CD4"/>
    <w:rsid w:val="30534748"/>
    <w:rsid w:val="30607723"/>
    <w:rsid w:val="32213132"/>
    <w:rsid w:val="323B0404"/>
    <w:rsid w:val="325A22A3"/>
    <w:rsid w:val="32B5139A"/>
    <w:rsid w:val="32BE76BF"/>
    <w:rsid w:val="341B029A"/>
    <w:rsid w:val="34873421"/>
    <w:rsid w:val="34A86D34"/>
    <w:rsid w:val="36D85E29"/>
    <w:rsid w:val="37A134D4"/>
    <w:rsid w:val="38BC7D9F"/>
    <w:rsid w:val="392668A6"/>
    <w:rsid w:val="3969132A"/>
    <w:rsid w:val="3A342793"/>
    <w:rsid w:val="3AC34AED"/>
    <w:rsid w:val="3AE31887"/>
    <w:rsid w:val="3AF250EC"/>
    <w:rsid w:val="3AF46153"/>
    <w:rsid w:val="3C44256E"/>
    <w:rsid w:val="3CED3321"/>
    <w:rsid w:val="3E0B214D"/>
    <w:rsid w:val="3F1E6494"/>
    <w:rsid w:val="40574D46"/>
    <w:rsid w:val="420A38AC"/>
    <w:rsid w:val="43642E62"/>
    <w:rsid w:val="44F9453B"/>
    <w:rsid w:val="4599625F"/>
    <w:rsid w:val="46074774"/>
    <w:rsid w:val="46260AD6"/>
    <w:rsid w:val="465547D4"/>
    <w:rsid w:val="485D7FCA"/>
    <w:rsid w:val="49EA57FA"/>
    <w:rsid w:val="4A9E76A0"/>
    <w:rsid w:val="4B285C9E"/>
    <w:rsid w:val="4C554BA0"/>
    <w:rsid w:val="4C862D41"/>
    <w:rsid w:val="4CF114C9"/>
    <w:rsid w:val="4D5B0B93"/>
    <w:rsid w:val="4DDF048D"/>
    <w:rsid w:val="4ED52566"/>
    <w:rsid w:val="51BA020E"/>
    <w:rsid w:val="52C32815"/>
    <w:rsid w:val="531E13EB"/>
    <w:rsid w:val="546858F6"/>
    <w:rsid w:val="54ED2029"/>
    <w:rsid w:val="558F48CA"/>
    <w:rsid w:val="560B32D5"/>
    <w:rsid w:val="57DA1460"/>
    <w:rsid w:val="5817046F"/>
    <w:rsid w:val="581B493D"/>
    <w:rsid w:val="581B54C1"/>
    <w:rsid w:val="585E72A6"/>
    <w:rsid w:val="59A728E8"/>
    <w:rsid w:val="5A957839"/>
    <w:rsid w:val="5BED4A53"/>
    <w:rsid w:val="5D7002FD"/>
    <w:rsid w:val="5E43690A"/>
    <w:rsid w:val="5EF66ECF"/>
    <w:rsid w:val="5FBF6DB0"/>
    <w:rsid w:val="609447EA"/>
    <w:rsid w:val="61D35896"/>
    <w:rsid w:val="621719D8"/>
    <w:rsid w:val="625405BD"/>
    <w:rsid w:val="630006A9"/>
    <w:rsid w:val="63985643"/>
    <w:rsid w:val="64567C8E"/>
    <w:rsid w:val="64A472B5"/>
    <w:rsid w:val="65150E2F"/>
    <w:rsid w:val="69F2043A"/>
    <w:rsid w:val="6A65572F"/>
    <w:rsid w:val="6B5C1BDB"/>
    <w:rsid w:val="6C71073E"/>
    <w:rsid w:val="6C9C3978"/>
    <w:rsid w:val="6CED2E22"/>
    <w:rsid w:val="6D0033EC"/>
    <w:rsid w:val="6D4657B7"/>
    <w:rsid w:val="6D6C3DA8"/>
    <w:rsid w:val="6DA62B86"/>
    <w:rsid w:val="6EBF3C64"/>
    <w:rsid w:val="6F502C43"/>
    <w:rsid w:val="6FEA24DA"/>
    <w:rsid w:val="70D45E78"/>
    <w:rsid w:val="74485DD2"/>
    <w:rsid w:val="74FC3819"/>
    <w:rsid w:val="75095CAE"/>
    <w:rsid w:val="75255DA7"/>
    <w:rsid w:val="759A0127"/>
    <w:rsid w:val="78181CC9"/>
    <w:rsid w:val="78E85214"/>
    <w:rsid w:val="7B0C1557"/>
    <w:rsid w:val="7BE04E2E"/>
    <w:rsid w:val="7CBE210E"/>
    <w:rsid w:val="7DE1258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iPriority="99" w:semiHidden="0" w:name="Normal Indent"/>
    <w:lsdException w:qFormat="1" w:unhideWhenUsed="0" w:uiPriority="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qFormat="1" w:unhideWhenUsed="0" w:uiPriority="0" w:semiHidden="0" w:name="HTML Address"/>
    <w:lsdException w:unhideWhenUsed="0" w:uiPriority="0" w:semiHidden="0" w:name="HTML Cite"/>
    <w:lsdException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iPriority="0"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18"/>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qFormat/>
    <w:uiPriority w:val="0"/>
    <w:pPr>
      <w:keepNext/>
      <w:keepLines/>
      <w:spacing w:before="280" w:after="290" w:line="376" w:lineRule="auto"/>
      <w:outlineLvl w:val="4"/>
    </w:pPr>
    <w:rPr>
      <w:b/>
      <w:bCs/>
      <w:sz w:val="28"/>
      <w:szCs w:val="28"/>
    </w:rPr>
  </w:style>
  <w:style w:type="paragraph" w:styleId="7">
    <w:name w:val="heading 6"/>
    <w:basedOn w:val="1"/>
    <w:next w:val="1"/>
    <w:qFormat/>
    <w:uiPriority w:val="0"/>
    <w:pPr>
      <w:keepNext/>
      <w:keepLines/>
      <w:spacing w:before="240" w:after="64" w:line="320" w:lineRule="auto"/>
      <w:outlineLvl w:val="5"/>
    </w:pPr>
    <w:rPr>
      <w:rFonts w:ascii="Arial" w:hAnsi="Arial" w:eastAsia="黑体"/>
      <w:b/>
      <w:bCs/>
      <w:sz w:val="24"/>
    </w:rPr>
  </w:style>
  <w:style w:type="paragraph" w:styleId="8">
    <w:name w:val="heading 7"/>
    <w:basedOn w:val="1"/>
    <w:next w:val="1"/>
    <w:qFormat/>
    <w:uiPriority w:val="0"/>
    <w:pPr>
      <w:keepNext/>
      <w:keepLines/>
      <w:spacing w:before="240" w:after="64" w:line="320" w:lineRule="auto"/>
      <w:outlineLvl w:val="6"/>
    </w:pPr>
    <w:rPr>
      <w:b/>
      <w:bCs/>
      <w:sz w:val="24"/>
    </w:rPr>
  </w:style>
  <w:style w:type="paragraph" w:styleId="9">
    <w:name w:val="heading 8"/>
    <w:basedOn w:val="1"/>
    <w:next w:val="1"/>
    <w:qFormat/>
    <w:uiPriority w:val="0"/>
    <w:pPr>
      <w:keepNext/>
      <w:keepLines/>
      <w:spacing w:before="240" w:after="64" w:line="320" w:lineRule="auto"/>
      <w:outlineLvl w:val="7"/>
    </w:pPr>
    <w:rPr>
      <w:rFonts w:ascii="Arial" w:hAnsi="Arial" w:eastAsia="黑体"/>
      <w:sz w:val="24"/>
    </w:rPr>
  </w:style>
  <w:style w:type="paragraph" w:styleId="10">
    <w:name w:val="heading 9"/>
    <w:basedOn w:val="1"/>
    <w:next w:val="1"/>
    <w:qFormat/>
    <w:uiPriority w:val="0"/>
    <w:pPr>
      <w:keepNext/>
      <w:keepLines/>
      <w:spacing w:before="240" w:after="64" w:line="320" w:lineRule="auto"/>
      <w:outlineLvl w:val="8"/>
    </w:pPr>
    <w:rPr>
      <w:rFonts w:ascii="Arial" w:hAnsi="Arial" w:eastAsia="黑体"/>
      <w:szCs w:val="21"/>
    </w:rPr>
  </w:style>
  <w:style w:type="character" w:default="1" w:styleId="33">
    <w:name w:val="Default Paragraph Font"/>
    <w:unhideWhenUsed/>
    <w:qFormat/>
    <w:uiPriority w:val="1"/>
  </w:style>
  <w:style w:type="table" w:default="1" w:styleId="31">
    <w:name w:val="Normal Tabl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11">
    <w:name w:val="toc 7"/>
    <w:basedOn w:val="12"/>
    <w:next w:val="1"/>
    <w:semiHidden/>
    <w:qFormat/>
    <w:uiPriority w:val="0"/>
  </w:style>
  <w:style w:type="paragraph" w:styleId="12">
    <w:name w:val="toc 6"/>
    <w:basedOn w:val="13"/>
    <w:next w:val="1"/>
    <w:semiHidden/>
    <w:qFormat/>
    <w:uiPriority w:val="0"/>
  </w:style>
  <w:style w:type="paragraph" w:styleId="13">
    <w:name w:val="toc 5"/>
    <w:basedOn w:val="14"/>
    <w:next w:val="1"/>
    <w:semiHidden/>
    <w:qFormat/>
    <w:uiPriority w:val="0"/>
  </w:style>
  <w:style w:type="paragraph" w:styleId="14">
    <w:name w:val="toc 4"/>
    <w:basedOn w:val="15"/>
    <w:next w:val="1"/>
    <w:semiHidden/>
    <w:qFormat/>
    <w:uiPriority w:val="0"/>
  </w:style>
  <w:style w:type="paragraph" w:styleId="15">
    <w:name w:val="toc 3"/>
    <w:basedOn w:val="16"/>
    <w:next w:val="1"/>
    <w:semiHidden/>
    <w:qFormat/>
    <w:uiPriority w:val="0"/>
  </w:style>
  <w:style w:type="paragraph" w:styleId="16">
    <w:name w:val="toc 2"/>
    <w:basedOn w:val="17"/>
    <w:next w:val="1"/>
    <w:semiHidden/>
    <w:qFormat/>
    <w:uiPriority w:val="0"/>
  </w:style>
  <w:style w:type="paragraph" w:styleId="17">
    <w:name w:val="toc 1"/>
    <w:next w:val="1"/>
    <w:semiHidden/>
    <w:qFormat/>
    <w:uiPriority w:val="0"/>
    <w:pPr>
      <w:jc w:val="both"/>
    </w:pPr>
    <w:rPr>
      <w:rFonts w:ascii="宋体" w:hAnsi="Times New Roman" w:eastAsia="宋体" w:cs="Times New Roman"/>
      <w:sz w:val="21"/>
      <w:lang w:val="en-US" w:eastAsia="zh-CN" w:bidi="ar-SA"/>
    </w:rPr>
  </w:style>
  <w:style w:type="paragraph" w:styleId="18">
    <w:name w:val="Normal Indent"/>
    <w:basedOn w:val="1"/>
    <w:unhideWhenUsed/>
    <w:qFormat/>
    <w:uiPriority w:val="99"/>
    <w:pPr>
      <w:ind w:firstLine="420" w:firstLineChars="200"/>
    </w:pPr>
  </w:style>
  <w:style w:type="paragraph" w:styleId="19">
    <w:name w:val="Document Map"/>
    <w:basedOn w:val="1"/>
    <w:semiHidden/>
    <w:qFormat/>
    <w:uiPriority w:val="0"/>
    <w:pPr>
      <w:shd w:val="clear" w:color="auto" w:fill="000080"/>
    </w:pPr>
  </w:style>
  <w:style w:type="paragraph" w:styleId="20">
    <w:name w:val="HTML Address"/>
    <w:basedOn w:val="1"/>
    <w:qFormat/>
    <w:uiPriority w:val="0"/>
    <w:rPr>
      <w:i/>
      <w:iCs/>
    </w:rPr>
  </w:style>
  <w:style w:type="paragraph" w:styleId="21">
    <w:name w:val="Plain Text"/>
    <w:basedOn w:val="1"/>
    <w:qFormat/>
    <w:uiPriority w:val="0"/>
    <w:rPr>
      <w:rFonts w:ascii="宋体" w:hAnsi="Courier New"/>
      <w:szCs w:val="20"/>
    </w:rPr>
  </w:style>
  <w:style w:type="paragraph" w:styleId="22">
    <w:name w:val="toc 8"/>
    <w:basedOn w:val="11"/>
    <w:next w:val="1"/>
    <w:semiHidden/>
    <w:qFormat/>
    <w:uiPriority w:val="0"/>
  </w:style>
  <w:style w:type="paragraph" w:styleId="23">
    <w:name w:val="Date"/>
    <w:basedOn w:val="1"/>
    <w:next w:val="1"/>
    <w:qFormat/>
    <w:uiPriority w:val="0"/>
    <w:pPr>
      <w:ind w:left="100" w:leftChars="2500"/>
    </w:pPr>
  </w:style>
  <w:style w:type="paragraph" w:styleId="24">
    <w:name w:val="Balloon Text"/>
    <w:basedOn w:val="1"/>
    <w:semiHidden/>
    <w:qFormat/>
    <w:uiPriority w:val="0"/>
    <w:rPr>
      <w:sz w:val="18"/>
      <w:szCs w:val="18"/>
    </w:rPr>
  </w:style>
  <w:style w:type="paragraph" w:styleId="25">
    <w:name w:val="footer"/>
    <w:basedOn w:val="1"/>
    <w:link w:val="43"/>
    <w:qFormat/>
    <w:uiPriority w:val="99"/>
    <w:pPr>
      <w:tabs>
        <w:tab w:val="center" w:pos="4153"/>
        <w:tab w:val="right" w:pos="8306"/>
      </w:tabs>
      <w:snapToGrid w:val="0"/>
      <w:ind w:right="210" w:rightChars="100"/>
      <w:jc w:val="right"/>
    </w:pPr>
    <w:rPr>
      <w:sz w:val="18"/>
      <w:szCs w:val="18"/>
    </w:rPr>
  </w:style>
  <w:style w:type="paragraph" w:styleId="26">
    <w:name w:val="header"/>
    <w:basedOn w:val="1"/>
    <w:link w:val="44"/>
    <w:qFormat/>
    <w:uiPriority w:val="99"/>
    <w:pPr>
      <w:pBdr>
        <w:bottom w:val="single" w:color="auto" w:sz="6" w:space="1"/>
      </w:pBdr>
      <w:tabs>
        <w:tab w:val="center" w:pos="4153"/>
        <w:tab w:val="right" w:pos="8306"/>
      </w:tabs>
      <w:snapToGrid w:val="0"/>
      <w:jc w:val="center"/>
    </w:pPr>
    <w:rPr>
      <w:sz w:val="18"/>
      <w:szCs w:val="18"/>
    </w:rPr>
  </w:style>
  <w:style w:type="paragraph" w:styleId="27">
    <w:name w:val="footnote text"/>
    <w:basedOn w:val="1"/>
    <w:semiHidden/>
    <w:qFormat/>
    <w:uiPriority w:val="0"/>
    <w:pPr>
      <w:snapToGrid w:val="0"/>
      <w:jc w:val="left"/>
    </w:pPr>
    <w:rPr>
      <w:sz w:val="18"/>
      <w:szCs w:val="18"/>
    </w:rPr>
  </w:style>
  <w:style w:type="paragraph" w:styleId="28">
    <w:name w:val="toc 9"/>
    <w:basedOn w:val="22"/>
    <w:next w:val="1"/>
    <w:semiHidden/>
    <w:qFormat/>
    <w:uiPriority w:val="0"/>
  </w:style>
  <w:style w:type="paragraph" w:styleId="29">
    <w:name w:val="Normal (Web)"/>
    <w:basedOn w:val="1"/>
    <w:qFormat/>
    <w:uiPriority w:val="0"/>
    <w:rPr>
      <w:sz w:val="24"/>
    </w:rPr>
  </w:style>
  <w:style w:type="paragraph" w:styleId="30">
    <w:name w:val="Title"/>
    <w:basedOn w:val="1"/>
    <w:qFormat/>
    <w:uiPriority w:val="0"/>
    <w:pPr>
      <w:spacing w:before="240" w:after="60"/>
      <w:jc w:val="center"/>
      <w:outlineLvl w:val="0"/>
    </w:pPr>
    <w:rPr>
      <w:rFonts w:ascii="Arial" w:hAnsi="Arial" w:cs="Arial"/>
      <w:b/>
      <w:bCs/>
      <w:sz w:val="32"/>
      <w:szCs w:val="32"/>
    </w:rPr>
  </w:style>
  <w:style w:type="table" w:styleId="32">
    <w:name w:val="Table Grid"/>
    <w:basedOn w:val="3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4">
    <w:name w:val="page number"/>
    <w:qFormat/>
    <w:uiPriority w:val="0"/>
    <w:rPr>
      <w:rFonts w:ascii="Times New Roman" w:hAnsi="Times New Roman" w:eastAsia="宋体"/>
      <w:sz w:val="18"/>
    </w:rPr>
  </w:style>
  <w:style w:type="character" w:styleId="35">
    <w:name w:val="HTML Definition"/>
    <w:qFormat/>
    <w:uiPriority w:val="0"/>
    <w:rPr>
      <w:i/>
      <w:iCs/>
    </w:rPr>
  </w:style>
  <w:style w:type="character" w:styleId="36">
    <w:name w:val="HTML Typewriter"/>
    <w:qFormat/>
    <w:uiPriority w:val="0"/>
    <w:rPr>
      <w:rFonts w:ascii="Courier New" w:hAnsi="Courier New"/>
      <w:sz w:val="20"/>
      <w:szCs w:val="20"/>
    </w:rPr>
  </w:style>
  <w:style w:type="character" w:styleId="37">
    <w:name w:val="HTML Acronym"/>
    <w:qFormat/>
    <w:uiPriority w:val="0"/>
  </w:style>
  <w:style w:type="character" w:styleId="38">
    <w:name w:val="HTML Variable"/>
    <w:qFormat/>
    <w:uiPriority w:val="0"/>
    <w:rPr>
      <w:i/>
      <w:iCs/>
    </w:rPr>
  </w:style>
  <w:style w:type="character" w:styleId="39">
    <w:name w:val="Hyperlink"/>
    <w:qFormat/>
    <w:uiPriority w:val="0"/>
    <w:rPr>
      <w:rFonts w:ascii="Times New Roman" w:hAnsi="Times New Roman" w:eastAsia="宋体"/>
      <w:color w:val="auto"/>
      <w:spacing w:val="0"/>
      <w:w w:val="100"/>
      <w:position w:val="0"/>
      <w:sz w:val="21"/>
      <w:u w:val="none"/>
      <w:vertAlign w:val="baseline"/>
    </w:rPr>
  </w:style>
  <w:style w:type="character" w:styleId="40">
    <w:name w:val="footnote reference"/>
    <w:semiHidden/>
    <w:qFormat/>
    <w:uiPriority w:val="0"/>
    <w:rPr>
      <w:vertAlign w:val="superscript"/>
    </w:rPr>
  </w:style>
  <w:style w:type="character" w:styleId="41">
    <w:name w:val="HTML Keyboard"/>
    <w:qFormat/>
    <w:uiPriority w:val="0"/>
    <w:rPr>
      <w:rFonts w:ascii="Courier New" w:hAnsi="Courier New"/>
      <w:sz w:val="20"/>
      <w:szCs w:val="20"/>
    </w:rPr>
  </w:style>
  <w:style w:type="character" w:styleId="42">
    <w:name w:val="HTML Sample"/>
    <w:qFormat/>
    <w:uiPriority w:val="0"/>
    <w:rPr>
      <w:rFonts w:ascii="Courier New" w:hAnsi="Courier New"/>
    </w:rPr>
  </w:style>
  <w:style w:type="character" w:customStyle="1" w:styleId="43">
    <w:name w:val="页脚 字符"/>
    <w:link w:val="25"/>
    <w:qFormat/>
    <w:uiPriority w:val="99"/>
    <w:rPr>
      <w:kern w:val="2"/>
      <w:sz w:val="18"/>
      <w:szCs w:val="18"/>
    </w:rPr>
  </w:style>
  <w:style w:type="character" w:customStyle="1" w:styleId="44">
    <w:name w:val="页眉 字符"/>
    <w:link w:val="26"/>
    <w:qFormat/>
    <w:uiPriority w:val="99"/>
    <w:rPr>
      <w:kern w:val="2"/>
      <w:sz w:val="18"/>
      <w:szCs w:val="18"/>
    </w:rPr>
  </w:style>
  <w:style w:type="character" w:customStyle="1" w:styleId="45">
    <w:name w:val="HTML 站点"/>
    <w:qFormat/>
    <w:uiPriority w:val="0"/>
    <w:rPr>
      <w:i/>
      <w:iCs/>
    </w:rPr>
  </w:style>
  <w:style w:type="character" w:customStyle="1" w:styleId="46">
    <w:name w:val="个人答复风格"/>
    <w:qFormat/>
    <w:uiPriority w:val="0"/>
    <w:rPr>
      <w:rFonts w:ascii="Arial" w:hAnsi="Arial" w:eastAsia="宋体" w:cs="Arial"/>
      <w:color w:val="auto"/>
      <w:sz w:val="20"/>
    </w:rPr>
  </w:style>
  <w:style w:type="character" w:customStyle="1" w:styleId="47">
    <w:name w:val="段 Char"/>
    <w:link w:val="48"/>
    <w:qFormat/>
    <w:uiPriority w:val="0"/>
    <w:rPr>
      <w:rFonts w:ascii="宋体"/>
      <w:sz w:val="21"/>
      <w:lang w:val="en-US" w:eastAsia="zh-CN" w:bidi="ar-SA"/>
    </w:rPr>
  </w:style>
  <w:style w:type="paragraph" w:customStyle="1" w:styleId="48">
    <w:name w:val="段"/>
    <w:link w:val="47"/>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49">
    <w:name w:val="个人撰写风格"/>
    <w:qFormat/>
    <w:uiPriority w:val="0"/>
    <w:rPr>
      <w:rFonts w:ascii="Arial" w:hAnsi="Arial" w:eastAsia="宋体" w:cs="Arial"/>
      <w:color w:val="auto"/>
      <w:sz w:val="20"/>
    </w:rPr>
  </w:style>
  <w:style w:type="character" w:customStyle="1" w:styleId="50">
    <w:name w:val="high-light-bg4"/>
    <w:qFormat/>
    <w:uiPriority w:val="0"/>
  </w:style>
  <w:style w:type="character" w:customStyle="1" w:styleId="51">
    <w:name w:val="HTML 编码"/>
    <w:qFormat/>
    <w:uiPriority w:val="0"/>
    <w:rPr>
      <w:rFonts w:ascii="Courier New" w:hAnsi="Courier New"/>
      <w:sz w:val="20"/>
      <w:szCs w:val="20"/>
    </w:rPr>
  </w:style>
  <w:style w:type="character" w:customStyle="1" w:styleId="52">
    <w:name w:val="发布"/>
    <w:qFormat/>
    <w:uiPriority w:val="0"/>
    <w:rPr>
      <w:rFonts w:ascii="黑体" w:eastAsia="黑体"/>
      <w:spacing w:val="22"/>
      <w:w w:val="100"/>
      <w:position w:val="3"/>
      <w:sz w:val="28"/>
    </w:rPr>
  </w:style>
  <w:style w:type="paragraph" w:customStyle="1" w:styleId="53">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54">
    <w:name w:val="封面标准号2"/>
    <w:basedOn w:val="53"/>
    <w:qFormat/>
    <w:uiPriority w:val="0"/>
    <w:pPr>
      <w:framePr w:w="9138" w:h="1244" w:hRule="exact" w:wrap="around" w:vAnchor="page" w:hAnchor="margin" w:y="2908"/>
      <w:adjustRightInd w:val="0"/>
      <w:spacing w:before="357" w:line="280" w:lineRule="exact"/>
    </w:pPr>
  </w:style>
  <w:style w:type="paragraph" w:customStyle="1" w:styleId="55">
    <w:name w:val="标准书眉一"/>
    <w:qFormat/>
    <w:uiPriority w:val="0"/>
    <w:pPr>
      <w:jc w:val="both"/>
    </w:pPr>
    <w:rPr>
      <w:rFonts w:ascii="Times New Roman" w:hAnsi="Times New Roman" w:eastAsia="宋体" w:cs="Times New Roman"/>
      <w:lang w:val="en-US" w:eastAsia="zh-CN" w:bidi="ar-SA"/>
    </w:rPr>
  </w:style>
  <w:style w:type="paragraph" w:customStyle="1" w:styleId="56">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57">
    <w:name w:val="字母编号列项（一级）"/>
    <w:qFormat/>
    <w:uiPriority w:val="0"/>
    <w:pPr>
      <w:ind w:left="840" w:leftChars="200" w:hanging="420" w:hangingChars="200"/>
      <w:jc w:val="both"/>
    </w:pPr>
    <w:rPr>
      <w:rFonts w:ascii="宋体" w:hAnsi="Times New Roman" w:eastAsia="宋体" w:cs="Times New Roman"/>
      <w:sz w:val="21"/>
      <w:lang w:val="en-US" w:eastAsia="zh-CN" w:bidi="ar-SA"/>
    </w:rPr>
  </w:style>
  <w:style w:type="paragraph" w:customStyle="1" w:styleId="58">
    <w:name w:val="附录图标题"/>
    <w:next w:val="48"/>
    <w:qFormat/>
    <w:uiPriority w:val="0"/>
    <w:pPr>
      <w:jc w:val="center"/>
    </w:pPr>
    <w:rPr>
      <w:rFonts w:ascii="黑体" w:hAnsi="Times New Roman" w:eastAsia="黑体" w:cs="Times New Roman"/>
      <w:sz w:val="21"/>
      <w:lang w:val="en-US" w:eastAsia="zh-CN" w:bidi="ar-SA"/>
    </w:rPr>
  </w:style>
  <w:style w:type="paragraph" w:customStyle="1" w:styleId="59">
    <w:name w:val="附录二级条标题"/>
    <w:basedOn w:val="60"/>
    <w:next w:val="48"/>
    <w:qFormat/>
    <w:uiPriority w:val="0"/>
    <w:pPr>
      <w:numPr>
        <w:ilvl w:val="3"/>
      </w:numPr>
      <w:outlineLvl w:val="3"/>
    </w:pPr>
  </w:style>
  <w:style w:type="paragraph" w:customStyle="1" w:styleId="60">
    <w:name w:val="附录一级条标题"/>
    <w:basedOn w:val="61"/>
    <w:next w:val="48"/>
    <w:qFormat/>
    <w:uiPriority w:val="0"/>
    <w:pPr>
      <w:numPr>
        <w:ilvl w:val="2"/>
      </w:numPr>
      <w:autoSpaceDN w:val="0"/>
      <w:spacing w:before="0" w:beforeLines="0" w:after="0" w:afterLines="0"/>
      <w:outlineLvl w:val="2"/>
    </w:pPr>
  </w:style>
  <w:style w:type="paragraph" w:customStyle="1" w:styleId="61">
    <w:name w:val="附录章标题"/>
    <w:next w:val="48"/>
    <w:qFormat/>
    <w:uiPriority w:val="0"/>
    <w:pPr>
      <w:numPr>
        <w:ilvl w:val="1"/>
        <w:numId w:val="1"/>
      </w:numPr>
      <w:wordWrap w:val="0"/>
      <w:overflowPunct w:val="0"/>
      <w:autoSpaceDE w:val="0"/>
      <w:spacing w:before="50" w:beforeLines="50" w:after="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62">
    <w:name w:val="实施日期"/>
    <w:basedOn w:val="63"/>
    <w:qFormat/>
    <w:uiPriority w:val="0"/>
    <w:pPr>
      <w:framePr w:hSpace="0" w:wrap="around" w:xAlign="right"/>
      <w:jc w:val="right"/>
    </w:pPr>
  </w:style>
  <w:style w:type="paragraph" w:customStyle="1" w:styleId="63">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64">
    <w:name w:val="封面正文"/>
    <w:qFormat/>
    <w:uiPriority w:val="0"/>
    <w:pPr>
      <w:jc w:val="both"/>
    </w:pPr>
    <w:rPr>
      <w:rFonts w:ascii="Times New Roman" w:hAnsi="Times New Roman" w:eastAsia="宋体" w:cs="Times New Roman"/>
      <w:lang w:val="en-US" w:eastAsia="zh-CN" w:bidi="ar-SA"/>
    </w:rPr>
  </w:style>
  <w:style w:type="paragraph" w:customStyle="1" w:styleId="65">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66">
    <w:name w:val="附录四级条标题"/>
    <w:basedOn w:val="67"/>
    <w:next w:val="48"/>
    <w:qFormat/>
    <w:uiPriority w:val="0"/>
    <w:pPr>
      <w:numPr>
        <w:ilvl w:val="5"/>
      </w:numPr>
      <w:outlineLvl w:val="5"/>
    </w:pPr>
  </w:style>
  <w:style w:type="paragraph" w:customStyle="1" w:styleId="67">
    <w:name w:val="附录三级条标题"/>
    <w:basedOn w:val="59"/>
    <w:next w:val="48"/>
    <w:qFormat/>
    <w:uiPriority w:val="0"/>
    <w:pPr>
      <w:numPr>
        <w:ilvl w:val="4"/>
      </w:numPr>
      <w:outlineLvl w:val="4"/>
    </w:pPr>
  </w:style>
  <w:style w:type="paragraph" w:customStyle="1" w:styleId="68">
    <w:name w:val="注×："/>
    <w:qFormat/>
    <w:uiPriority w:val="0"/>
    <w:pPr>
      <w:widowControl w:val="0"/>
      <w:numPr>
        <w:ilvl w:val="0"/>
        <w:numId w:val="2"/>
      </w:numPr>
      <w:tabs>
        <w:tab w:val="left" w:pos="630"/>
        <w:tab w:val="clear" w:pos="900"/>
      </w:tabs>
      <w:autoSpaceDE w:val="0"/>
      <w:autoSpaceDN w:val="0"/>
      <w:jc w:val="both"/>
    </w:pPr>
    <w:rPr>
      <w:rFonts w:ascii="宋体" w:hAnsi="Times New Roman" w:eastAsia="宋体" w:cs="Times New Roman"/>
      <w:sz w:val="18"/>
      <w:lang w:val="en-US" w:eastAsia="zh-CN" w:bidi="ar-SA"/>
    </w:rPr>
  </w:style>
  <w:style w:type="paragraph" w:customStyle="1" w:styleId="69">
    <w:name w:val="条文脚注"/>
    <w:basedOn w:val="27"/>
    <w:qFormat/>
    <w:uiPriority w:val="0"/>
    <w:pPr>
      <w:ind w:left="780" w:leftChars="200" w:hanging="360" w:hangingChars="200"/>
      <w:jc w:val="both"/>
    </w:pPr>
    <w:rPr>
      <w:rFonts w:ascii="宋体"/>
    </w:rPr>
  </w:style>
  <w:style w:type="paragraph" w:customStyle="1" w:styleId="70">
    <w:name w:val="注："/>
    <w:next w:val="48"/>
    <w:qFormat/>
    <w:uiPriority w:val="0"/>
    <w:pPr>
      <w:widowControl w:val="0"/>
      <w:numPr>
        <w:ilvl w:val="0"/>
        <w:numId w:val="3"/>
      </w:numPr>
      <w:tabs>
        <w:tab w:val="clear" w:pos="1140"/>
      </w:tabs>
      <w:autoSpaceDE w:val="0"/>
      <w:autoSpaceDN w:val="0"/>
      <w:jc w:val="both"/>
    </w:pPr>
    <w:rPr>
      <w:rFonts w:ascii="宋体" w:hAnsi="Times New Roman" w:eastAsia="宋体" w:cs="Times New Roman"/>
      <w:sz w:val="18"/>
      <w:lang w:val="en-US" w:eastAsia="zh-CN" w:bidi="ar-SA"/>
    </w:rPr>
  </w:style>
  <w:style w:type="paragraph" w:customStyle="1" w:styleId="71">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72">
    <w:name w:val="发布部门"/>
    <w:next w:val="48"/>
    <w:qFormat/>
    <w:uiPriority w:val="0"/>
    <w:pPr>
      <w:framePr w:w="7433" w:h="585" w:hRule="exact" w:hSpace="180" w:vSpace="180" w:wrap="around" w:vAnchor="margin" w:hAnchor="margin" w:xAlign="center" w:y="14401" w:anchorLock="1"/>
      <w:jc w:val="center"/>
    </w:pPr>
    <w:rPr>
      <w:rFonts w:ascii="宋体" w:hAnsi="Times New Roman" w:eastAsia="宋体" w:cs="Times New Roman"/>
      <w:b/>
      <w:spacing w:val="20"/>
      <w:w w:val="135"/>
      <w:sz w:val="36"/>
      <w:lang w:val="en-US" w:eastAsia="zh-CN" w:bidi="ar-SA"/>
    </w:rPr>
  </w:style>
  <w:style w:type="paragraph" w:customStyle="1" w:styleId="73">
    <w:name w:val="参考文献、索引标题"/>
    <w:basedOn w:val="74"/>
    <w:next w:val="1"/>
    <w:qFormat/>
    <w:uiPriority w:val="0"/>
    <w:pPr>
      <w:numPr>
        <w:ilvl w:val="0"/>
        <w:numId w:val="0"/>
      </w:numPr>
      <w:spacing w:after="200"/>
    </w:pPr>
    <w:rPr>
      <w:sz w:val="21"/>
    </w:rPr>
  </w:style>
  <w:style w:type="paragraph" w:customStyle="1" w:styleId="74">
    <w:name w:val="前言、引言标题"/>
    <w:next w:val="1"/>
    <w:qFormat/>
    <w:uiPriority w:val="0"/>
    <w:pPr>
      <w:numPr>
        <w:ilvl w:val="0"/>
        <w:numId w:val="4"/>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75">
    <w:name w:val="章标题"/>
    <w:next w:val="48"/>
    <w:qFormat/>
    <w:uiPriority w:val="0"/>
    <w:pPr>
      <w:numPr>
        <w:ilvl w:val="1"/>
        <w:numId w:val="4"/>
      </w:numPr>
      <w:spacing w:before="50" w:beforeLines="50" w:after="50" w:afterLines="50"/>
      <w:jc w:val="both"/>
      <w:outlineLvl w:val="1"/>
    </w:pPr>
    <w:rPr>
      <w:rFonts w:ascii="黑体" w:hAnsi="Times New Roman" w:eastAsia="黑体" w:cs="Times New Roman"/>
      <w:sz w:val="21"/>
      <w:lang w:val="en-US" w:eastAsia="zh-CN" w:bidi="ar-SA"/>
    </w:rPr>
  </w:style>
  <w:style w:type="paragraph" w:customStyle="1" w:styleId="76">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77">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78">
    <w:name w:val="五级条标题"/>
    <w:basedOn w:val="79"/>
    <w:next w:val="48"/>
    <w:qFormat/>
    <w:uiPriority w:val="0"/>
    <w:pPr>
      <w:numPr>
        <w:ilvl w:val="6"/>
      </w:numPr>
      <w:outlineLvl w:val="6"/>
    </w:pPr>
  </w:style>
  <w:style w:type="paragraph" w:customStyle="1" w:styleId="79">
    <w:name w:val="四级条标题"/>
    <w:basedOn w:val="80"/>
    <w:next w:val="48"/>
    <w:qFormat/>
    <w:uiPriority w:val="0"/>
    <w:pPr>
      <w:numPr>
        <w:ilvl w:val="5"/>
      </w:numPr>
      <w:outlineLvl w:val="5"/>
    </w:pPr>
  </w:style>
  <w:style w:type="paragraph" w:customStyle="1" w:styleId="80">
    <w:name w:val="三级条标题"/>
    <w:basedOn w:val="81"/>
    <w:next w:val="48"/>
    <w:qFormat/>
    <w:uiPriority w:val="0"/>
    <w:pPr>
      <w:numPr>
        <w:ilvl w:val="4"/>
      </w:numPr>
      <w:outlineLvl w:val="4"/>
    </w:pPr>
  </w:style>
  <w:style w:type="paragraph" w:customStyle="1" w:styleId="81">
    <w:name w:val="二级条标题"/>
    <w:basedOn w:val="82"/>
    <w:next w:val="48"/>
    <w:qFormat/>
    <w:uiPriority w:val="0"/>
    <w:pPr>
      <w:numPr>
        <w:ilvl w:val="3"/>
      </w:numPr>
      <w:outlineLvl w:val="3"/>
    </w:pPr>
  </w:style>
  <w:style w:type="paragraph" w:customStyle="1" w:styleId="82">
    <w:name w:val="一级条标题"/>
    <w:basedOn w:val="75"/>
    <w:next w:val="48"/>
    <w:qFormat/>
    <w:uiPriority w:val="0"/>
    <w:pPr>
      <w:numPr>
        <w:ilvl w:val="2"/>
        <w:numId w:val="0"/>
      </w:numPr>
      <w:spacing w:before="0" w:beforeLines="0" w:after="0" w:afterLines="0"/>
      <w:outlineLvl w:val="2"/>
    </w:pPr>
  </w:style>
  <w:style w:type="paragraph" w:customStyle="1" w:styleId="83">
    <w:name w:val="ordinary-output"/>
    <w:basedOn w:val="1"/>
    <w:qFormat/>
    <w:uiPriority w:val="0"/>
    <w:pPr>
      <w:widowControl/>
      <w:spacing w:before="100" w:beforeAutospacing="1" w:after="75" w:line="330" w:lineRule="atLeast"/>
      <w:jc w:val="left"/>
    </w:pPr>
    <w:rPr>
      <w:rFonts w:ascii="宋体" w:hAnsi="宋体" w:cs="宋体"/>
      <w:color w:val="333333"/>
      <w:kern w:val="0"/>
      <w:sz w:val="27"/>
      <w:szCs w:val="27"/>
    </w:rPr>
  </w:style>
  <w:style w:type="paragraph" w:customStyle="1" w:styleId="84">
    <w:name w:val="无标题条"/>
    <w:next w:val="48"/>
    <w:qFormat/>
    <w:uiPriority w:val="0"/>
    <w:pPr>
      <w:jc w:val="both"/>
    </w:pPr>
    <w:rPr>
      <w:rFonts w:ascii="Times New Roman" w:hAnsi="Times New Roman" w:eastAsia="宋体" w:cs="Times New Roman"/>
      <w:sz w:val="21"/>
      <w:lang w:val="en-US" w:eastAsia="zh-CN" w:bidi="ar-SA"/>
    </w:rPr>
  </w:style>
  <w:style w:type="paragraph" w:customStyle="1" w:styleId="85">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86">
    <w:name w:val="二级无标题条"/>
    <w:basedOn w:val="1"/>
    <w:qFormat/>
    <w:uiPriority w:val="0"/>
    <w:pPr>
      <w:numPr>
        <w:ilvl w:val="3"/>
        <w:numId w:val="5"/>
      </w:numPr>
    </w:pPr>
  </w:style>
  <w:style w:type="paragraph" w:customStyle="1" w:styleId="87">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88">
    <w:name w:val="正文表标题"/>
    <w:next w:val="48"/>
    <w:qFormat/>
    <w:uiPriority w:val="0"/>
    <w:pPr>
      <w:numPr>
        <w:ilvl w:val="0"/>
        <w:numId w:val="6"/>
      </w:numPr>
      <w:jc w:val="center"/>
    </w:pPr>
    <w:rPr>
      <w:rFonts w:ascii="黑体" w:hAnsi="Times New Roman" w:eastAsia="黑体" w:cs="Times New Roman"/>
      <w:sz w:val="21"/>
      <w:lang w:val="en-US" w:eastAsia="zh-CN" w:bidi="ar-SA"/>
    </w:rPr>
  </w:style>
  <w:style w:type="paragraph" w:customStyle="1" w:styleId="89">
    <w:name w:val="一级无标题条"/>
    <w:basedOn w:val="1"/>
    <w:qFormat/>
    <w:uiPriority w:val="0"/>
    <w:pPr>
      <w:numPr>
        <w:ilvl w:val="2"/>
        <w:numId w:val="5"/>
      </w:numPr>
    </w:pPr>
  </w:style>
  <w:style w:type="paragraph" w:customStyle="1" w:styleId="90">
    <w:name w:val="列项——"/>
    <w:qFormat/>
    <w:uiPriority w:val="0"/>
    <w:pPr>
      <w:widowControl w:val="0"/>
      <w:numPr>
        <w:ilvl w:val="0"/>
        <w:numId w:val="7"/>
      </w:numPr>
      <w:tabs>
        <w:tab w:val="left" w:pos="854"/>
        <w:tab w:val="clear" w:pos="1140"/>
      </w:tabs>
      <w:ind w:left="200" w:leftChars="200" w:hanging="200" w:hangingChars="200"/>
      <w:jc w:val="both"/>
    </w:pPr>
    <w:rPr>
      <w:rFonts w:ascii="宋体" w:hAnsi="Times New Roman" w:eastAsia="宋体" w:cs="Times New Roman"/>
      <w:sz w:val="21"/>
      <w:lang w:val="en-US" w:eastAsia="zh-CN" w:bidi="ar-SA"/>
    </w:rPr>
  </w:style>
  <w:style w:type="paragraph" w:customStyle="1" w:styleId="91">
    <w:name w:val="示例"/>
    <w:next w:val="48"/>
    <w:qFormat/>
    <w:uiPriority w:val="0"/>
    <w:pPr>
      <w:numPr>
        <w:ilvl w:val="0"/>
        <w:numId w:val="8"/>
      </w:numPr>
      <w:tabs>
        <w:tab w:val="left" w:pos="816"/>
        <w:tab w:val="clear" w:pos="1120"/>
      </w:tabs>
      <w:ind w:firstLine="419" w:firstLineChars="233"/>
      <w:jc w:val="both"/>
    </w:pPr>
    <w:rPr>
      <w:rFonts w:ascii="宋体" w:hAnsi="Times New Roman" w:eastAsia="宋体" w:cs="Times New Roman"/>
      <w:sz w:val="18"/>
      <w:lang w:val="en-US" w:eastAsia="zh-CN" w:bidi="ar-SA"/>
    </w:rPr>
  </w:style>
  <w:style w:type="paragraph" w:customStyle="1" w:styleId="92">
    <w:name w:val="数字编号列项（二级）"/>
    <w:qFormat/>
    <w:uiPriority w:val="0"/>
    <w:pPr>
      <w:ind w:left="1260" w:leftChars="400" w:hanging="420" w:hangingChars="200"/>
      <w:jc w:val="both"/>
    </w:pPr>
    <w:rPr>
      <w:rFonts w:ascii="宋体" w:hAnsi="Times New Roman" w:eastAsia="宋体" w:cs="Times New Roman"/>
      <w:sz w:val="21"/>
      <w:lang w:val="en-US" w:eastAsia="zh-CN" w:bidi="ar-SA"/>
    </w:rPr>
  </w:style>
  <w:style w:type="paragraph" w:customStyle="1" w:styleId="93">
    <w:name w:val="附录表标题"/>
    <w:next w:val="48"/>
    <w:qFormat/>
    <w:uiPriority w:val="0"/>
    <w:pPr>
      <w:jc w:val="center"/>
      <w:textAlignment w:val="baseline"/>
    </w:pPr>
    <w:rPr>
      <w:rFonts w:ascii="黑体" w:hAnsi="Times New Roman" w:eastAsia="黑体" w:cs="Times New Roman"/>
      <w:kern w:val="21"/>
      <w:sz w:val="21"/>
      <w:lang w:val="en-US" w:eastAsia="zh-CN" w:bidi="ar-SA"/>
    </w:rPr>
  </w:style>
  <w:style w:type="paragraph" w:customStyle="1" w:styleId="94">
    <w:name w:val="四级无标题条"/>
    <w:basedOn w:val="1"/>
    <w:qFormat/>
    <w:uiPriority w:val="0"/>
    <w:pPr>
      <w:numPr>
        <w:ilvl w:val="5"/>
        <w:numId w:val="5"/>
      </w:numPr>
    </w:pPr>
  </w:style>
  <w:style w:type="paragraph" w:customStyle="1" w:styleId="95">
    <w:name w:val="封面标准代替信息"/>
    <w:basedOn w:val="54"/>
    <w:qFormat/>
    <w:uiPriority w:val="0"/>
    <w:pPr>
      <w:framePr w:wrap="around"/>
      <w:spacing w:before="57"/>
    </w:pPr>
    <w:rPr>
      <w:rFonts w:ascii="宋体"/>
      <w:sz w:val="21"/>
    </w:rPr>
  </w:style>
  <w:style w:type="paragraph" w:customStyle="1" w:styleId="96">
    <w:name w:val="封面标准英文名称"/>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97">
    <w:name w:val="列项·"/>
    <w:qFormat/>
    <w:uiPriority w:val="99"/>
    <w:pPr>
      <w:numPr>
        <w:ilvl w:val="0"/>
        <w:numId w:val="9"/>
      </w:numPr>
      <w:tabs>
        <w:tab w:val="left" w:pos="840"/>
        <w:tab w:val="clear" w:pos="1140"/>
      </w:tabs>
      <w:ind w:left="840" w:leftChars="200" w:hanging="420" w:hangingChars="200"/>
      <w:jc w:val="both"/>
    </w:pPr>
    <w:rPr>
      <w:rFonts w:ascii="宋体" w:hAnsi="Times New Roman" w:eastAsia="宋体" w:cs="Times New Roman"/>
      <w:sz w:val="21"/>
      <w:lang w:val="en-US" w:eastAsia="zh-CN" w:bidi="ar-SA"/>
    </w:rPr>
  </w:style>
  <w:style w:type="paragraph" w:customStyle="1" w:styleId="98">
    <w:name w:val="附录五级条标题"/>
    <w:basedOn w:val="66"/>
    <w:next w:val="48"/>
    <w:qFormat/>
    <w:uiPriority w:val="0"/>
    <w:pPr>
      <w:numPr>
        <w:ilvl w:val="6"/>
      </w:numPr>
      <w:outlineLvl w:val="6"/>
    </w:pPr>
  </w:style>
  <w:style w:type="paragraph" w:customStyle="1" w:styleId="99">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00">
    <w:name w:val="HTML 预先格式化"/>
    <w:basedOn w:val="1"/>
    <w:qFormat/>
    <w:uiPriority w:val="0"/>
    <w:rPr>
      <w:rFonts w:ascii="Courier New" w:hAnsi="Courier New" w:cs="楷体_GB2312"/>
      <w:sz w:val="20"/>
      <w:szCs w:val="20"/>
    </w:rPr>
  </w:style>
  <w:style w:type="paragraph" w:customStyle="1" w:styleId="101">
    <w:name w:val="标准书眉_偶数页"/>
    <w:basedOn w:val="102"/>
    <w:next w:val="1"/>
    <w:qFormat/>
    <w:uiPriority w:val="0"/>
    <w:pPr>
      <w:tabs>
        <w:tab w:val="center" w:pos="4154"/>
        <w:tab w:val="right" w:pos="8306"/>
      </w:tabs>
      <w:jc w:val="left"/>
    </w:pPr>
  </w:style>
  <w:style w:type="paragraph" w:customStyle="1" w:styleId="102">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03">
    <w:name w:val="正文图标题"/>
    <w:next w:val="48"/>
    <w:qFormat/>
    <w:uiPriority w:val="0"/>
    <w:pPr>
      <w:numPr>
        <w:ilvl w:val="0"/>
        <w:numId w:val="10"/>
      </w:numPr>
      <w:jc w:val="center"/>
    </w:pPr>
    <w:rPr>
      <w:rFonts w:ascii="黑体" w:hAnsi="Times New Roman" w:eastAsia="黑体" w:cs="Times New Roman"/>
      <w:sz w:val="21"/>
      <w:lang w:val="en-US" w:eastAsia="zh-CN" w:bidi="ar-SA"/>
    </w:rPr>
  </w:style>
  <w:style w:type="paragraph" w:customStyle="1" w:styleId="104">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52"/>
      <w:lang w:val="en-US" w:eastAsia="zh-CN" w:bidi="ar-SA"/>
    </w:rPr>
  </w:style>
  <w:style w:type="paragraph" w:customStyle="1" w:styleId="105">
    <w:name w:val="五级无标题条"/>
    <w:basedOn w:val="1"/>
    <w:qFormat/>
    <w:uiPriority w:val="0"/>
    <w:pPr>
      <w:numPr>
        <w:ilvl w:val="6"/>
        <w:numId w:val="5"/>
      </w:numPr>
    </w:pPr>
  </w:style>
  <w:style w:type="paragraph" w:customStyle="1" w:styleId="106">
    <w:name w:val="其他发布部门"/>
    <w:basedOn w:val="72"/>
    <w:qFormat/>
    <w:uiPriority w:val="0"/>
    <w:pPr>
      <w:framePr w:wrap="around"/>
      <w:spacing w:line="0" w:lineRule="atLeast"/>
    </w:pPr>
    <w:rPr>
      <w:rFonts w:ascii="黑体" w:eastAsia="黑体"/>
      <w:b w:val="0"/>
    </w:rPr>
  </w:style>
  <w:style w:type="paragraph" w:customStyle="1" w:styleId="107">
    <w:name w:val="三级无标题条"/>
    <w:basedOn w:val="1"/>
    <w:qFormat/>
    <w:uiPriority w:val="0"/>
    <w:pPr>
      <w:numPr>
        <w:ilvl w:val="4"/>
        <w:numId w:val="5"/>
      </w:numPr>
    </w:pPr>
  </w:style>
  <w:style w:type="paragraph" w:customStyle="1" w:styleId="108">
    <w:name w:val="标准"/>
    <w:basedOn w:val="1"/>
    <w:qFormat/>
    <w:uiPriority w:val="0"/>
    <w:pPr>
      <w:adjustRightInd w:val="0"/>
      <w:spacing w:line="312" w:lineRule="atLeast"/>
      <w:jc w:val="center"/>
      <w:textAlignment w:val="baseline"/>
    </w:pPr>
    <w:rPr>
      <w:kern w:val="0"/>
      <w:szCs w:val="20"/>
    </w:rPr>
  </w:style>
  <w:style w:type="paragraph" w:customStyle="1" w:styleId="109">
    <w:name w:val="目次、标准名称标题"/>
    <w:basedOn w:val="74"/>
    <w:next w:val="48"/>
    <w:qFormat/>
    <w:uiPriority w:val="0"/>
    <w:pPr>
      <w:numPr>
        <w:ilvl w:val="0"/>
        <w:numId w:val="0"/>
      </w:numPr>
      <w:spacing w:line="460" w:lineRule="exact"/>
    </w:pPr>
  </w:style>
  <w:style w:type="paragraph" w:customStyle="1" w:styleId="110">
    <w:name w:val="图表脚注"/>
    <w:next w:val="48"/>
    <w:qFormat/>
    <w:uiPriority w:val="0"/>
    <w:pPr>
      <w:ind w:left="300" w:leftChars="200" w:hanging="100" w:hangingChars="100"/>
      <w:jc w:val="both"/>
    </w:pPr>
    <w:rPr>
      <w:rFonts w:ascii="宋体" w:hAnsi="Times New Roman" w:eastAsia="宋体" w:cs="Times New Roman"/>
      <w:sz w:val="18"/>
      <w:lang w:val="en-US" w:eastAsia="zh-CN" w:bidi="ar-SA"/>
    </w:rPr>
  </w:style>
  <w:style w:type="paragraph" w:customStyle="1" w:styleId="111">
    <w:name w:val="附录标识"/>
    <w:basedOn w:val="74"/>
    <w:qFormat/>
    <w:uiPriority w:val="0"/>
    <w:pPr>
      <w:numPr>
        <w:ilvl w:val="0"/>
        <w:numId w:val="1"/>
      </w:numPr>
      <w:tabs>
        <w:tab w:val="left" w:pos="6405"/>
      </w:tabs>
      <w:spacing w:after="200"/>
    </w:pPr>
    <w:rPr>
      <w:sz w:val="21"/>
    </w:rPr>
  </w:style>
  <w:style w:type="paragraph" w:customStyle="1" w:styleId="112">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13">
    <w:name w:val="封面一致性程度标识"/>
    <w:qFormat/>
    <w:uiPriority w:val="0"/>
    <w:pPr>
      <w:spacing w:before="440" w:line="400" w:lineRule="exact"/>
      <w:jc w:val="center"/>
    </w:pPr>
    <w:rPr>
      <w:rFonts w:ascii="宋体" w:hAnsi="Times New Roman" w:eastAsia="宋体" w:cs="Times New Roman"/>
      <w:sz w:val="28"/>
      <w:lang w:val="en-US" w:eastAsia="zh-CN" w:bidi="ar-SA"/>
    </w:rPr>
  </w:style>
  <w:style w:type="table" w:customStyle="1" w:styleId="114">
    <w:name w:val="网格型1"/>
    <w:basedOn w:val="3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15">
    <w:name w:val="List Paragraph"/>
    <w:basedOn w:val="1"/>
    <w:qFormat/>
    <w:uiPriority w:val="34"/>
    <w:pPr>
      <w:ind w:firstLine="420" w:firstLineChars="200"/>
    </w:pPr>
  </w:style>
  <w:style w:type="character" w:styleId="116">
    <w:name w:val="Placeholder Text"/>
    <w:unhideWhenUsed/>
    <w:qFormat/>
    <w:uiPriority w:val="99"/>
    <w:rPr>
      <w:color w:val="808080"/>
    </w:rPr>
  </w:style>
  <w:style w:type="character" w:customStyle="1" w:styleId="117">
    <w:name w:val="15"/>
    <w:basedOn w:val="33"/>
    <w:qFormat/>
    <w:uiPriority w:val="0"/>
    <w:rPr>
      <w:rFonts w:hint="default" w:ascii="Times New Roman" w:hAnsi="Times New Roman" w:eastAsia="宋体" w:cs="Times New Roman"/>
      <w:sz w:val="18"/>
      <w:szCs w:val="18"/>
    </w:rPr>
  </w:style>
  <w:style w:type="character" w:customStyle="1" w:styleId="118">
    <w:name w:val="标题 1 Char"/>
    <w:basedOn w:val="33"/>
    <w:link w:val="2"/>
    <w:qFormat/>
    <w:uiPriority w:val="0"/>
    <w:rPr>
      <w:b/>
      <w:bCs/>
      <w:kern w:val="44"/>
      <w:sz w:val="44"/>
      <w:szCs w:val="44"/>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7" Type="http://schemas.openxmlformats.org/officeDocument/2006/relationships/fontTable" Target="fontTable.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image" Target="media/image3.png"/><Relationship Id="rId23" Type="http://schemas.openxmlformats.org/officeDocument/2006/relationships/image" Target="media/image2.png"/><Relationship Id="rId22" Type="http://schemas.openxmlformats.org/officeDocument/2006/relationships/image" Target="media/image1.png"/><Relationship Id="rId21" Type="http://schemas.openxmlformats.org/officeDocument/2006/relationships/theme" Target="theme/theme1.xml"/><Relationship Id="rId20" Type="http://schemas.openxmlformats.org/officeDocument/2006/relationships/footer" Target="footer8.xml"/><Relationship Id="rId2" Type="http://schemas.openxmlformats.org/officeDocument/2006/relationships/settings" Target="settings.xml"/><Relationship Id="rId19" Type="http://schemas.openxmlformats.org/officeDocument/2006/relationships/footer" Target="footer7.xml"/><Relationship Id="rId18" Type="http://schemas.openxmlformats.org/officeDocument/2006/relationships/header" Target="header10.xml"/><Relationship Id="rId17" Type="http://schemas.openxmlformats.org/officeDocument/2006/relationships/header" Target="header9.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header" Target="header8.xml"/><Relationship Id="rId13" Type="http://schemas.openxmlformats.org/officeDocument/2006/relationships/header" Target="header7.xml"/><Relationship Id="rId12" Type="http://schemas.openxmlformats.org/officeDocument/2006/relationships/header" Target="header6.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Program%20Files\tds\Tds.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Tds</Template>
  <Company>中国标准研究中心</Company>
  <Pages>14</Pages>
  <Words>6454</Words>
  <Characters>8022</Characters>
  <Lines>1</Lines>
  <Paragraphs>1</Paragraphs>
  <TotalTime>17</TotalTime>
  <ScaleCrop>false</ScaleCrop>
  <LinksUpToDate>false</LinksUpToDate>
  <CharactersWithSpaces>8219</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2022-05-25T15:49:00Z</dcterms:created>
  <dc:creator>南方稀土高技术股份有限公司</dc:creator>
  <cp:lastModifiedBy>橙子君</cp:lastModifiedBy>
  <cp:lastPrinted>2022-10-26T07:03:00Z</cp:lastPrinted>
  <dcterms:modified xsi:type="dcterms:W3CDTF">2022-10-26T08:50:35Z</dcterms:modified>
  <dc:title>前    言</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0ECAF712C5D244D881E7C4EDCAAA5399</vt:lpwstr>
  </property>
</Properties>
</file>