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Cs/>
          <w:sz w:val="24"/>
        </w:rPr>
      </w:pPr>
      <w:r>
        <w:rPr>
          <w:rFonts w:ascii="黑体" w:eastAsia="黑体"/>
          <w:bCs/>
          <w:sz w:val="24"/>
        </w:rPr>
        <w:t>JJF</w:t>
      </w:r>
      <w:r>
        <w:rPr>
          <w:rFonts w:hint="eastAsia" w:ascii="黑体" w:eastAsia="黑体"/>
          <w:bCs/>
          <w:sz w:val="24"/>
        </w:rPr>
        <w:t>（有色金属）</w:t>
      </w:r>
      <w:r>
        <w:rPr>
          <w:rFonts w:hint="eastAsia" w:ascii="黑体" w:eastAsia="黑体"/>
          <w:bCs/>
          <w:sz w:val="24"/>
          <w:lang w:val="en-US" w:eastAsia="zh-CN"/>
        </w:rPr>
        <w:t>001</w:t>
      </w:r>
      <w:r>
        <w:rPr>
          <w:rFonts w:ascii="黑体" w:eastAsia="黑体"/>
          <w:bCs/>
          <w:sz w:val="24"/>
        </w:rPr>
        <w:t>-</w:t>
      </w:r>
      <w:r>
        <w:rPr>
          <w:rFonts w:hint="eastAsia" w:ascii="黑体" w:eastAsia="黑体"/>
          <w:bCs/>
          <w:sz w:val="24"/>
        </w:rPr>
        <w:t>20</w:t>
      </w:r>
      <w:r>
        <w:rPr>
          <w:rFonts w:hint="eastAsia" w:ascii="黑体" w:eastAsia="黑体"/>
          <w:bCs/>
          <w:sz w:val="24"/>
          <w:lang w:val="en-US" w:eastAsia="zh-CN"/>
        </w:rPr>
        <w:t>21</w:t>
      </w:r>
      <w:r>
        <w:rPr>
          <w:rFonts w:hint="eastAsia" w:ascii="黑体" w:eastAsia="黑体"/>
          <w:bCs/>
          <w:sz w:val="24"/>
          <w:lang w:val="en-GB"/>
        </w:rPr>
        <w:t>《</w:t>
      </w:r>
      <w:r>
        <w:rPr>
          <w:rFonts w:hint="eastAsia" w:ascii="黑体" w:eastAsia="黑体"/>
          <w:bCs/>
          <w:sz w:val="24"/>
          <w:lang w:eastAsia="zh-CN"/>
        </w:rPr>
        <w:t>隔热型材用</w:t>
      </w:r>
      <w:r>
        <w:rPr>
          <w:rFonts w:hint="eastAsia" w:ascii="黑体" w:eastAsia="黑体"/>
          <w:bCs/>
          <w:sz w:val="24"/>
        </w:rPr>
        <w:t>高温持久试验机校准规范》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bCs/>
        </w:rPr>
      </w:pPr>
      <w:r>
        <w:rPr>
          <w:rFonts w:hint="eastAsia"/>
          <w:bCs/>
        </w:rPr>
        <w:t>一、工作简况</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w:t>
      </w:r>
      <w:r>
        <w:rPr>
          <w:rFonts w:hAnsi="宋体"/>
          <w:bCs/>
          <w:szCs w:val="21"/>
        </w:rPr>
        <w:t>20</w:t>
      </w:r>
      <w:r>
        <w:rPr>
          <w:rFonts w:hint="eastAsia" w:hAnsi="宋体"/>
          <w:bCs/>
          <w:szCs w:val="21"/>
          <w:lang w:val="en-US" w:eastAsia="zh-CN"/>
        </w:rPr>
        <w:t>21</w:t>
      </w:r>
      <w:r>
        <w:rPr>
          <w:rFonts w:hint="eastAsia" w:hAnsi="宋体"/>
          <w:bCs/>
          <w:szCs w:val="21"/>
        </w:rPr>
        <w:t>年行业计量技术规范制修订计划的通知》（工信厅科函［</w:t>
      </w:r>
      <w:r>
        <w:rPr>
          <w:rFonts w:hAnsi="宋体"/>
          <w:bCs/>
          <w:szCs w:val="21"/>
        </w:rPr>
        <w:t>20</w:t>
      </w:r>
      <w:r>
        <w:rPr>
          <w:rFonts w:hint="eastAsia" w:hAnsi="宋体"/>
          <w:bCs/>
          <w:szCs w:val="21"/>
          <w:lang w:val="en-US" w:eastAsia="zh-CN"/>
        </w:rPr>
        <w:t>21</w:t>
      </w:r>
      <w:r>
        <w:rPr>
          <w:rFonts w:hint="eastAsia" w:hAnsi="宋体"/>
          <w:bCs/>
          <w:szCs w:val="21"/>
        </w:rPr>
        <w:t>］</w:t>
      </w:r>
      <w:r>
        <w:rPr>
          <w:rFonts w:hint="eastAsia" w:hAnsi="宋体"/>
          <w:bCs/>
          <w:szCs w:val="21"/>
          <w:lang w:val="en-US" w:eastAsia="zh-CN"/>
        </w:rPr>
        <w:t>181</w:t>
      </w:r>
      <w:r>
        <w:rPr>
          <w:rFonts w:hint="eastAsia" w:hAnsi="宋体"/>
          <w:bCs/>
          <w:szCs w:val="21"/>
        </w:rPr>
        <w:t>号）文的要求，行业计量技术规范《</w:t>
      </w:r>
      <w:r>
        <w:rPr>
          <w:rFonts w:hint="eastAsia" w:hAnsi="宋体"/>
          <w:bCs/>
          <w:szCs w:val="21"/>
          <w:lang w:eastAsia="zh-CN"/>
        </w:rPr>
        <w:t>隔热型材用</w:t>
      </w:r>
      <w:r>
        <w:rPr>
          <w:rFonts w:hint="eastAsia" w:hAnsi="宋体"/>
          <w:bCs/>
          <w:szCs w:val="21"/>
        </w:rPr>
        <w:t>高温持久试验机校准规范》由广东省科学院工业分析检测中心负责起草。该项目计划编号为</w:t>
      </w:r>
      <w:r>
        <w:rPr>
          <w:rFonts w:hAnsi="宋体"/>
          <w:bCs/>
          <w:szCs w:val="21"/>
        </w:rPr>
        <w:t>JJF</w:t>
      </w:r>
      <w:r>
        <w:rPr>
          <w:rFonts w:hint="eastAsia" w:hAnsi="宋体"/>
          <w:bCs/>
          <w:szCs w:val="21"/>
        </w:rPr>
        <w:t>（有色金属）</w:t>
      </w:r>
      <w:r>
        <w:rPr>
          <w:rFonts w:hint="eastAsia" w:hAnsi="宋体"/>
          <w:bCs/>
          <w:szCs w:val="21"/>
          <w:lang w:val="en-US" w:eastAsia="zh-CN"/>
        </w:rPr>
        <w:t>001</w:t>
      </w:r>
      <w:r>
        <w:rPr>
          <w:rFonts w:hAnsi="宋体"/>
          <w:bCs/>
          <w:szCs w:val="21"/>
        </w:rPr>
        <w:t>-20</w:t>
      </w:r>
      <w:r>
        <w:rPr>
          <w:rFonts w:hint="eastAsia" w:hAnsi="宋体"/>
          <w:bCs/>
          <w:szCs w:val="21"/>
          <w:lang w:val="en-US" w:eastAsia="zh-CN"/>
        </w:rPr>
        <w:t>21</w:t>
      </w:r>
      <w:r>
        <w:rPr>
          <w:rFonts w:hint="eastAsia" w:hAnsi="宋体"/>
          <w:bCs/>
          <w:szCs w:val="21"/>
        </w:rPr>
        <w:t>。按计划要求，本计量规范应于</w:t>
      </w:r>
      <w:r>
        <w:rPr>
          <w:rFonts w:hAnsi="宋体"/>
          <w:bCs/>
          <w:szCs w:val="21"/>
        </w:rPr>
        <w:t>20</w:t>
      </w:r>
      <w:r>
        <w:rPr>
          <w:rFonts w:hint="eastAsia" w:hAnsi="宋体"/>
          <w:bCs/>
          <w:szCs w:val="21"/>
          <w:lang w:val="en-US" w:eastAsia="zh-CN"/>
        </w:rPr>
        <w:t>22</w:t>
      </w:r>
      <w:r>
        <w:rPr>
          <w:rFonts w:hint="eastAsia" w:hAnsi="宋体"/>
          <w:bCs/>
          <w:szCs w:val="21"/>
        </w:rPr>
        <w:t>年完成。</w:t>
      </w:r>
    </w:p>
    <w:p>
      <w:pPr>
        <w:pStyle w:val="11"/>
        <w:spacing w:after="0" w:line="360" w:lineRule="auto"/>
        <w:rPr>
          <w:rFonts w:ascii="黑体" w:hAnsi="宋体" w:eastAsia="黑体"/>
          <w:bCs/>
          <w:szCs w:val="21"/>
        </w:rPr>
      </w:pPr>
      <w:r>
        <w:rPr>
          <w:rFonts w:ascii="黑体" w:hAnsi="宋体" w:eastAsia="黑体"/>
          <w:bCs/>
          <w:szCs w:val="21"/>
        </w:rPr>
        <w:t>1.2</w:t>
      </w:r>
      <w:r>
        <w:rPr>
          <w:rFonts w:hint="eastAsia" w:ascii="黑体" w:hAnsi="宋体" w:eastAsia="黑体"/>
          <w:bCs/>
          <w:szCs w:val="21"/>
        </w:rPr>
        <w:t>承担单位情况</w:t>
      </w:r>
    </w:p>
    <w:p>
      <w:pPr>
        <w:spacing w:line="360" w:lineRule="auto"/>
        <w:ind w:firstLine="420" w:firstLineChars="200"/>
        <w:rPr>
          <w:rFonts w:hint="eastAsia"/>
          <w:bCs/>
        </w:rPr>
      </w:pPr>
      <w:r>
        <w:rPr>
          <w:rFonts w:hint="eastAsia"/>
          <w:bCs/>
        </w:rPr>
        <w:t>广东省科学院工业分析检测中心始建于</w:t>
      </w:r>
      <w:r>
        <w:rPr>
          <w:bCs/>
        </w:rPr>
        <w:t xml:space="preserve">1971 </w:t>
      </w:r>
      <w:r>
        <w:rPr>
          <w:rFonts w:hint="eastAsia"/>
          <w:bCs/>
        </w:rPr>
        <w:t>年，先后隶属于广州有色金属研究院、广东省工业技术研究院（广州有色金属研究院），</w:t>
      </w:r>
      <w:r>
        <w:rPr>
          <w:bCs/>
        </w:rPr>
        <w:t>2015</w:t>
      </w:r>
      <w:r>
        <w:rPr>
          <w:rFonts w:hint="eastAsia"/>
          <w:bCs/>
        </w:rPr>
        <w:t>年</w:t>
      </w:r>
      <w:r>
        <w:rPr>
          <w:bCs/>
        </w:rPr>
        <w:t>12</w:t>
      </w:r>
      <w:r>
        <w:rPr>
          <w:rFonts w:hint="eastAsia"/>
          <w:bCs/>
        </w:rPr>
        <w:t>月经广东省机构编制委员会批准成为广东省科学院属下的独立二级事业法人单位。是我国从事矿产品、金属材料、冶金产品、化工产品、再生资源质量检测和性能评价，欧盟环保（</w:t>
      </w:r>
      <w:r>
        <w:rPr>
          <w:bCs/>
        </w:rPr>
        <w:t>RoHS</w:t>
      </w:r>
      <w:r>
        <w:rPr>
          <w:rFonts w:hint="eastAsia"/>
          <w:bCs/>
        </w:rPr>
        <w:t>）指令的有害物质检测、金属材料综合利用检测以及分析测试技术研究与技术咨询的专业机构。中心现有高、中、初级专业技术和管理人员</w:t>
      </w:r>
      <w:r>
        <w:rPr>
          <w:bCs/>
        </w:rPr>
        <w:t>1</w:t>
      </w:r>
      <w:r>
        <w:rPr>
          <w:rFonts w:hint="eastAsia"/>
          <w:bCs/>
          <w:lang w:val="en-US" w:eastAsia="zh-CN"/>
        </w:rPr>
        <w:t>30</w:t>
      </w:r>
      <w:r>
        <w:rPr>
          <w:rFonts w:hint="eastAsia"/>
          <w:bCs/>
        </w:rPr>
        <w:t>余人，其中教授有</w:t>
      </w:r>
      <w:r>
        <w:rPr>
          <w:bCs/>
        </w:rPr>
        <w:t>1</w:t>
      </w:r>
      <w:r>
        <w:rPr>
          <w:rFonts w:hint="eastAsia"/>
          <w:bCs/>
          <w:lang w:val="en-US" w:eastAsia="zh-CN"/>
        </w:rPr>
        <w:t>1</w:t>
      </w:r>
      <w:r>
        <w:rPr>
          <w:rFonts w:hint="eastAsia"/>
          <w:bCs/>
        </w:rPr>
        <w:t>人，高级工程师</w:t>
      </w:r>
      <w:r>
        <w:rPr>
          <w:bCs/>
        </w:rPr>
        <w:t>24</w:t>
      </w:r>
      <w:r>
        <w:rPr>
          <w:rFonts w:hint="eastAsia"/>
          <w:bCs/>
        </w:rPr>
        <w:t>人，硕博士</w:t>
      </w:r>
      <w:r>
        <w:rPr>
          <w:bCs/>
        </w:rPr>
        <w:t>20</w:t>
      </w:r>
      <w:r>
        <w:rPr>
          <w:rFonts w:hint="eastAsia"/>
          <w:bCs/>
        </w:rPr>
        <w:t>人，具有中级职称以上科技人员占</w:t>
      </w:r>
      <w:r>
        <w:rPr>
          <w:bCs/>
        </w:rPr>
        <w:t>80%</w:t>
      </w:r>
      <w:r>
        <w:rPr>
          <w:rFonts w:hint="eastAsia"/>
          <w:bCs/>
        </w:rPr>
        <w:t>。累计申请专利</w:t>
      </w:r>
      <w:r>
        <w:rPr>
          <w:bCs/>
        </w:rPr>
        <w:t>19</w:t>
      </w:r>
      <w:r>
        <w:rPr>
          <w:rFonts w:hint="eastAsia"/>
          <w:bCs/>
        </w:rPr>
        <w:t>件，其中授权发明专利</w:t>
      </w:r>
      <w:r>
        <w:rPr>
          <w:bCs/>
        </w:rPr>
        <w:t>8</w:t>
      </w:r>
      <w:r>
        <w:rPr>
          <w:rFonts w:hint="eastAsia"/>
          <w:bCs/>
        </w:rPr>
        <w:t>件、授权实用新型专利</w:t>
      </w:r>
      <w:r>
        <w:rPr>
          <w:bCs/>
        </w:rPr>
        <w:t>2</w:t>
      </w:r>
      <w:r>
        <w:rPr>
          <w:rFonts w:hint="eastAsia"/>
          <w:bCs/>
        </w:rPr>
        <w:t>件。承担国家、省级各类项目</w:t>
      </w:r>
      <w:r>
        <w:rPr>
          <w:bCs/>
        </w:rPr>
        <w:t>50</w:t>
      </w:r>
      <w:r>
        <w:rPr>
          <w:rFonts w:hint="eastAsia"/>
          <w:bCs/>
        </w:rPr>
        <w:t>余项，主持和参与国家、行业标准</w:t>
      </w:r>
      <w:r>
        <w:rPr>
          <w:bCs/>
        </w:rPr>
        <w:t>200</w:t>
      </w:r>
      <w:r>
        <w:rPr>
          <w:rFonts w:hint="eastAsia"/>
          <w:bCs/>
        </w:rPr>
        <w:t>余项，发表专著</w:t>
      </w:r>
      <w:r>
        <w:rPr>
          <w:bCs/>
        </w:rPr>
        <w:t>5</w:t>
      </w:r>
      <w:r>
        <w:rPr>
          <w:rFonts w:hint="eastAsia"/>
          <w:bCs/>
        </w:rPr>
        <w:t>部，发表论文</w:t>
      </w:r>
      <w:r>
        <w:rPr>
          <w:bCs/>
        </w:rPr>
        <w:t>300</w:t>
      </w:r>
      <w:r>
        <w:rPr>
          <w:rFonts w:hint="eastAsia"/>
          <w:bCs/>
        </w:rPr>
        <w:t>余篇。</w:t>
      </w:r>
    </w:p>
    <w:p>
      <w:pPr>
        <w:spacing w:line="360" w:lineRule="auto"/>
        <w:ind w:firstLine="420" w:firstLineChars="200"/>
        <w:rPr>
          <w:rFonts w:hint="eastAsia"/>
          <w:bCs/>
        </w:rPr>
      </w:pPr>
      <w:r>
        <w:rPr>
          <w:rFonts w:hint="eastAsia"/>
          <w:bCs/>
        </w:rPr>
        <w:t>广亚铝业有限公司成立于1996年，是中国最具规模的大型铝型材生产企业之一，目前已发展成为占地面积超过100万平方米，拥有资产规模逾30亿元，员工3000余人，集产品研发、制造、销售一体的大型制造企业。产品涉及建筑铝型材、铝门窗、幕墙、工业铝型材、电子、光电等诸多领域，产品销售网络已覆盖全国和世界各地。</w:t>
      </w:r>
      <w:r>
        <w:rPr>
          <w:rFonts w:hint="eastAsia"/>
          <w:bCs/>
          <w:lang w:eastAsia="zh-CN"/>
        </w:rPr>
        <w:t>公司</w:t>
      </w:r>
      <w:r>
        <w:rPr>
          <w:rFonts w:hint="eastAsia"/>
          <w:bCs/>
        </w:rPr>
        <w:t>目前拥有熔铸炉10台，挤压生产线超过70条</w:t>
      </w:r>
      <w:r>
        <w:rPr>
          <w:rFonts w:hint="eastAsia"/>
          <w:bCs/>
          <w:lang w:eastAsia="zh-CN"/>
        </w:rPr>
        <w:t>，</w:t>
      </w:r>
      <w:r>
        <w:rPr>
          <w:rFonts w:hint="eastAsia"/>
          <w:bCs/>
        </w:rPr>
        <w:t>是中国建筑铝型材十强企业，</w:t>
      </w:r>
    </w:p>
    <w:p>
      <w:pPr>
        <w:spacing w:line="360" w:lineRule="auto"/>
        <w:ind w:firstLine="420" w:firstLineChars="200"/>
        <w:rPr>
          <w:rFonts w:hint="eastAsia"/>
          <w:sz w:val="21"/>
          <w:szCs w:val="21"/>
        </w:rPr>
      </w:pPr>
      <w:r>
        <w:rPr>
          <w:rFonts w:hint="eastAsia"/>
          <w:sz w:val="21"/>
          <w:szCs w:val="21"/>
        </w:rPr>
        <w:t>西安汉唐分析检测有限公司成立于</w:t>
      </w:r>
      <w:r>
        <w:rPr>
          <w:sz w:val="21"/>
          <w:szCs w:val="21"/>
        </w:rPr>
        <w:t>2018</w:t>
      </w:r>
      <w:r>
        <w:rPr>
          <w:rFonts w:hint="eastAsia"/>
          <w:sz w:val="21"/>
          <w:szCs w:val="21"/>
        </w:rPr>
        <w:t>年</w:t>
      </w:r>
      <w:r>
        <w:rPr>
          <w:sz w:val="21"/>
          <w:szCs w:val="21"/>
        </w:rPr>
        <w:t>8</w:t>
      </w:r>
      <w:r>
        <w:rPr>
          <w:rFonts w:hint="eastAsia"/>
          <w:sz w:val="21"/>
          <w:szCs w:val="21"/>
        </w:rPr>
        <w:t>月，是由西北有色金属研究院（集团）整合其分析检测资源组建的具有独立法律地位的检验检测机构。公司具有雄厚的技术力量、完整的检验检测手段和先进的检验检测设备，认可或认证资质齐全。目前，公司在西安、宝鸡两地三区设立活动场所，检测面积</w:t>
      </w:r>
      <w:r>
        <w:rPr>
          <w:sz w:val="21"/>
          <w:szCs w:val="21"/>
        </w:rPr>
        <w:t>8000</w:t>
      </w:r>
      <w:r>
        <w:rPr>
          <w:rFonts w:hint="eastAsia"/>
          <w:sz w:val="21"/>
          <w:szCs w:val="21"/>
        </w:rPr>
        <w:t>余平米，下设泾渭分部、西北院分部、宝鸡分公司等三个业务分部。现有工作人员</w:t>
      </w:r>
      <w:r>
        <w:rPr>
          <w:sz w:val="21"/>
          <w:szCs w:val="21"/>
        </w:rPr>
        <w:t>150</w:t>
      </w:r>
      <w:r>
        <w:rPr>
          <w:rFonts w:hint="eastAsia"/>
          <w:sz w:val="21"/>
          <w:szCs w:val="21"/>
        </w:rPr>
        <w:t>余名，其中技术人员</w:t>
      </w:r>
      <w:r>
        <w:rPr>
          <w:sz w:val="21"/>
          <w:szCs w:val="21"/>
        </w:rPr>
        <w:t>70</w:t>
      </w:r>
      <w:r>
        <w:rPr>
          <w:rFonts w:hint="eastAsia"/>
          <w:sz w:val="21"/>
          <w:szCs w:val="21"/>
        </w:rPr>
        <w:t>余名，拥有各种仪器设备设施</w:t>
      </w:r>
      <w:r>
        <w:rPr>
          <w:sz w:val="21"/>
          <w:szCs w:val="21"/>
        </w:rPr>
        <w:t>120</w:t>
      </w:r>
      <w:r>
        <w:rPr>
          <w:rFonts w:hint="eastAsia"/>
          <w:sz w:val="21"/>
          <w:szCs w:val="21"/>
        </w:rPr>
        <w:t>多台套。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Pr>
          <w:sz w:val="21"/>
          <w:szCs w:val="21"/>
        </w:rPr>
        <w:t>/</w:t>
      </w:r>
      <w:r>
        <w:rPr>
          <w:rFonts w:hint="eastAsia"/>
          <w:sz w:val="21"/>
          <w:szCs w:val="21"/>
        </w:rPr>
        <w:t>国家</w:t>
      </w:r>
      <w:r>
        <w:rPr>
          <w:sz w:val="21"/>
          <w:szCs w:val="21"/>
        </w:rPr>
        <w:t>/</w:t>
      </w:r>
      <w:r>
        <w:rPr>
          <w:rFonts w:hint="eastAsia"/>
          <w:sz w:val="21"/>
          <w:szCs w:val="21"/>
        </w:rPr>
        <w:t>行业标准制定、计量技术规范、分析方法研究、标准物质研制、人员培训等服务项目。</w:t>
      </w:r>
    </w:p>
    <w:p>
      <w:pPr>
        <w:spacing w:line="360" w:lineRule="auto"/>
        <w:ind w:firstLine="420" w:firstLineChars="200"/>
        <w:rPr>
          <w:rFonts w:hint="eastAsia"/>
          <w:sz w:val="21"/>
          <w:szCs w:val="21"/>
        </w:rPr>
      </w:pPr>
      <w:r>
        <w:rPr>
          <w:rFonts w:hint="eastAsia"/>
        </w:rPr>
        <w:t>国标（北京）检验认证有限公司（以下简称国标检验）于</w:t>
      </w:r>
      <w:r>
        <w:t>2014</w:t>
      </w:r>
      <w:r>
        <w:rPr>
          <w:rFonts w:hint="eastAsia"/>
        </w:rPr>
        <w:t>年</w:t>
      </w:r>
      <w:r>
        <w:t>7</w:t>
      </w:r>
      <w:r>
        <w:rPr>
          <w:rFonts w:hint="eastAsia"/>
        </w:rPr>
        <w:t>月由原北京有色金属研究总院测试技术研究所改制成立，系中央企业有研科技集团有限公司（原北京有色金属研究总院）下属国合通用测试评价认证股份公司的全资子公司。国标检验是中国有色金属行业测试评价技术开发的骨干单位和分析测试标准的主要起草单位之一。主要从事金属材料及产品、有色金属矿物的化学成分成分、组织结构分析、物理性能测试、力学性能测试、无损探伤检测、失效分析等测试评价服务，培训、咨询、认证等技术服务，以及分析仪器研制、标准物质生产等。先后承担国家科技重大专项、国际科技支撑计划、国家自然科学基金等国家级科研项目</w:t>
      </w:r>
      <w:r>
        <w:t>41</w:t>
      </w:r>
      <w:r>
        <w:rPr>
          <w:rFonts w:hint="eastAsia"/>
        </w:rPr>
        <w:t>项，获得省部级科技成果奖励</w:t>
      </w:r>
      <w:r>
        <w:t>110</w:t>
      </w:r>
      <w:r>
        <w:rPr>
          <w:rFonts w:hint="eastAsia"/>
        </w:rPr>
        <w:t>余项，拥有授权中国专利和国际专利</w:t>
      </w:r>
      <w:r>
        <w:t>100</w:t>
      </w:r>
      <w:r>
        <w:rPr>
          <w:rFonts w:hint="eastAsia"/>
        </w:rPr>
        <w:t>余项，制定国家和行业标准</w:t>
      </w:r>
      <w:r>
        <w:t>381</w:t>
      </w:r>
      <w:r>
        <w:rPr>
          <w:rFonts w:hint="eastAsia"/>
        </w:rPr>
        <w:t>项，研制国家标准物质</w:t>
      </w:r>
      <w:r>
        <w:t>/</w:t>
      </w:r>
      <w:r>
        <w:rPr>
          <w:rFonts w:hint="eastAsia"/>
        </w:rPr>
        <w:t>标准样品</w:t>
      </w:r>
      <w:r>
        <w:t>162</w:t>
      </w:r>
      <w:r>
        <w:rPr>
          <w:rFonts w:hint="eastAsia"/>
        </w:rPr>
        <w:t>个，在国内外期刊发表学术论文</w:t>
      </w:r>
      <w:r>
        <w:t>800</w:t>
      </w:r>
      <w:r>
        <w:rPr>
          <w:rFonts w:hint="eastAsia"/>
        </w:rPr>
        <w:t>多篇，撰写学术著作</w:t>
      </w:r>
      <w:r>
        <w:t>23</w:t>
      </w:r>
      <w:r>
        <w:rPr>
          <w:rFonts w:hint="eastAsia"/>
        </w:rPr>
        <w:t>部。</w:t>
      </w:r>
    </w:p>
    <w:p>
      <w:pPr>
        <w:spacing w:line="360" w:lineRule="auto"/>
        <w:ind w:firstLine="420" w:firstLineChars="200"/>
        <w:rPr>
          <w:rFonts w:hint="eastAsia"/>
          <w:bCs/>
        </w:rPr>
      </w:pPr>
      <w:r>
        <w:rPr>
          <w:rFonts w:hint="eastAsia"/>
          <w:bCs/>
        </w:rPr>
        <w:t>西南铝业</w:t>
      </w:r>
      <w:r>
        <w:rPr>
          <w:rFonts w:hint="eastAsia"/>
          <w:bCs/>
          <w:lang w:eastAsia="zh-CN"/>
        </w:rPr>
        <w:t>（</w:t>
      </w:r>
      <w:r>
        <w:rPr>
          <w:rFonts w:hint="eastAsia"/>
          <w:bCs/>
        </w:rPr>
        <w:t>集团</w:t>
      </w:r>
      <w:r>
        <w:rPr>
          <w:rFonts w:hint="eastAsia"/>
          <w:bCs/>
          <w:lang w:eastAsia="zh-CN"/>
        </w:rPr>
        <w:t>）</w:t>
      </w:r>
      <w:r>
        <w:rPr>
          <w:rFonts w:hint="eastAsia"/>
          <w:bCs/>
        </w:rPr>
        <w:t>有限责任公司</w:t>
      </w:r>
      <w:r>
        <w:rPr>
          <w:rFonts w:hint="eastAsia"/>
          <w:bCs/>
          <w:lang w:eastAsia="zh-CN"/>
        </w:rPr>
        <w:t>（</w:t>
      </w:r>
      <w:r>
        <w:rPr>
          <w:rFonts w:hint="eastAsia"/>
          <w:bCs/>
        </w:rPr>
        <w:t>简称西南铝</w:t>
      </w:r>
      <w:r>
        <w:rPr>
          <w:rFonts w:hint="eastAsia"/>
          <w:bCs/>
          <w:lang w:eastAsia="zh-CN"/>
        </w:rPr>
        <w:t>）</w:t>
      </w:r>
      <w:r>
        <w:rPr>
          <w:rFonts w:hint="eastAsia"/>
          <w:bCs/>
        </w:rPr>
        <w:t>位于重庆市九龙坡区西彭镇</w:t>
      </w:r>
      <w:r>
        <w:rPr>
          <w:rFonts w:hint="eastAsia"/>
          <w:bCs/>
          <w:lang w:eastAsia="zh-CN"/>
        </w:rPr>
        <w:t>，</w:t>
      </w:r>
      <w:r>
        <w:rPr>
          <w:rFonts w:hint="eastAsia"/>
          <w:bCs/>
        </w:rPr>
        <w:t>前身为冶金部112厂、西南铝加工厂</w:t>
      </w:r>
      <w:r>
        <w:rPr>
          <w:rFonts w:hint="eastAsia"/>
          <w:bCs/>
          <w:lang w:eastAsia="zh-CN"/>
        </w:rPr>
        <w:t>，</w:t>
      </w:r>
      <w:r>
        <w:rPr>
          <w:rFonts w:hint="eastAsia"/>
          <w:bCs/>
        </w:rPr>
        <w:t>始建于1965年7月</w:t>
      </w:r>
      <w:r>
        <w:rPr>
          <w:rFonts w:hint="eastAsia"/>
          <w:bCs/>
          <w:lang w:eastAsia="zh-CN"/>
        </w:rPr>
        <w:t>，</w:t>
      </w:r>
      <w:r>
        <w:rPr>
          <w:rFonts w:hint="eastAsia"/>
          <w:bCs/>
        </w:rPr>
        <w:t>2000年12月改制成立有限责任公司</w:t>
      </w:r>
      <w:r>
        <w:rPr>
          <w:rFonts w:hint="eastAsia"/>
          <w:bCs/>
          <w:lang w:eastAsia="zh-CN"/>
        </w:rPr>
        <w:t>，</w:t>
      </w:r>
      <w:r>
        <w:rPr>
          <w:rFonts w:hint="eastAsia"/>
          <w:bCs/>
        </w:rPr>
        <w:t>是我国</w:t>
      </w:r>
      <w:r>
        <w:rPr>
          <w:rFonts w:hint="eastAsia"/>
          <w:bCs/>
          <w:lang w:eastAsia="zh-CN"/>
        </w:rPr>
        <w:t>为</w:t>
      </w:r>
      <w:r>
        <w:rPr>
          <w:rFonts w:hint="eastAsia"/>
          <w:bCs/>
        </w:rPr>
        <w:t>生产重点项目、航空航天所需大规格、新品种、高质量铝及铝合金材料而建设的大型企业。经过50多年的建设发展,西南铝已成为我国综合实力最强的特大型铝加工企业之一,是我国航空航天和重点项目材料研发保障、高精尖铝材研发生产和出口的“核心基地”。现隶属于中国铝业集团有限公司。西南铝培养了中国工程院院士1人、两江学者1人、国家级技能大师1人、享受国务院政府特殊津贴专家30余人</w:t>
      </w:r>
      <w:r>
        <w:rPr>
          <w:rFonts w:hint="eastAsia"/>
          <w:bCs/>
          <w:lang w:eastAsia="zh-CN"/>
        </w:rPr>
        <w:t>，</w:t>
      </w:r>
      <w:r>
        <w:rPr>
          <w:rFonts w:hint="eastAsia"/>
          <w:bCs/>
        </w:rPr>
        <w:t>建有院士工作站</w:t>
      </w:r>
      <w:r>
        <w:rPr>
          <w:rFonts w:hint="eastAsia"/>
          <w:bCs/>
          <w:lang w:eastAsia="zh-CN"/>
        </w:rPr>
        <w:t>，</w:t>
      </w:r>
      <w:r>
        <w:rPr>
          <w:rFonts w:hint="eastAsia"/>
          <w:bCs/>
        </w:rPr>
        <w:t>拥有国家级企业技术中心</w:t>
      </w:r>
      <w:r>
        <w:rPr>
          <w:rFonts w:hint="eastAsia"/>
          <w:bCs/>
          <w:lang w:eastAsia="zh-CN"/>
        </w:rPr>
        <w:t>，</w:t>
      </w:r>
      <w:r>
        <w:rPr>
          <w:rFonts w:hint="eastAsia"/>
          <w:bCs/>
        </w:rPr>
        <w:t>技术研发实力国内领先。率先开发出以地铁车辆用铝型材、易拉罐用铝板材、印刷用铝版基等为代表的大量高品质新型铝合金材料以及全铝家居系列产品</w:t>
      </w:r>
      <w:r>
        <w:rPr>
          <w:rFonts w:hint="eastAsia"/>
          <w:bCs/>
          <w:lang w:eastAsia="zh-CN"/>
        </w:rPr>
        <w:t>，</w:t>
      </w:r>
      <w:r>
        <w:rPr>
          <w:rFonts w:hint="eastAsia"/>
          <w:bCs/>
        </w:rPr>
        <w:t>“西南铝”驰名商标已成为具有国际影响力的中国铝加工品牌。</w:t>
      </w:r>
    </w:p>
    <w:p>
      <w:pPr>
        <w:pStyle w:val="11"/>
        <w:spacing w:after="0" w:line="360" w:lineRule="auto"/>
        <w:rPr>
          <w:rFonts w:ascii="黑体" w:eastAsia="黑体"/>
          <w:bCs/>
          <w:szCs w:val="21"/>
        </w:rPr>
      </w:pPr>
      <w:r>
        <w:rPr>
          <w:rFonts w:ascii="黑体" w:eastAsia="黑体"/>
          <w:bCs/>
          <w:szCs w:val="21"/>
        </w:rPr>
        <w:t>1.3</w:t>
      </w:r>
      <w:r>
        <w:rPr>
          <w:rFonts w:hint="eastAsia" w:ascii="黑体" w:hAnsi="宋体" w:eastAsia="黑体"/>
          <w:bCs/>
          <w:szCs w:val="21"/>
        </w:rPr>
        <w:t>主要工作过程</w:t>
      </w:r>
    </w:p>
    <w:p>
      <w:pPr>
        <w:spacing w:line="360" w:lineRule="auto"/>
        <w:ind w:firstLine="420" w:firstLineChars="200"/>
        <w:rPr>
          <w:bCs/>
        </w:rPr>
      </w:pPr>
      <w:r>
        <w:rPr>
          <w:rFonts w:hint="eastAsia"/>
          <w:bCs/>
        </w:rPr>
        <w:t>广东省科学院工业分析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Cs/>
        </w:rPr>
      </w:pPr>
      <w:r>
        <w:rPr>
          <w:bCs/>
        </w:rPr>
        <w:t>1</w:t>
      </w:r>
      <w:r>
        <w:rPr>
          <w:rFonts w:hint="eastAsia"/>
          <w:bCs/>
        </w:rPr>
        <w:t>）</w:t>
      </w:r>
      <w:r>
        <w:rPr>
          <w:bCs/>
        </w:rPr>
        <w:t>2021</w:t>
      </w:r>
      <w:r>
        <w:rPr>
          <w:rFonts w:hint="eastAsia"/>
          <w:bCs/>
        </w:rPr>
        <w:t>年</w:t>
      </w:r>
      <w:r>
        <w:rPr>
          <w:rFonts w:hint="eastAsia"/>
          <w:bCs/>
          <w:lang w:val="en-US" w:eastAsia="zh-CN"/>
        </w:rPr>
        <w:t>7</w:t>
      </w:r>
      <w:r>
        <w:rPr>
          <w:rFonts w:hint="eastAsia"/>
          <w:bCs/>
        </w:rPr>
        <w:t>月成立计量规范编制组，参与单位有</w:t>
      </w:r>
      <w:r>
        <w:rPr>
          <w:rFonts w:hint="eastAsia" w:ascii="宋体" w:hAnsi="宋体" w:cs="宋体"/>
          <w:bCs/>
          <w:color w:val="000000"/>
          <w:szCs w:val="21"/>
          <w:lang w:eastAsia="zh-CN"/>
        </w:rPr>
        <w:t>广亚铝业有限公司、国标（北京）检验认证有限公司、西安汉唐分析检测有限公司等</w:t>
      </w:r>
      <w:r>
        <w:rPr>
          <w:rFonts w:hint="eastAsia"/>
          <w:szCs w:val="21"/>
        </w:rPr>
        <w:t>，</w:t>
      </w:r>
      <w:r>
        <w:rPr>
          <w:rFonts w:hint="eastAsia"/>
          <w:bCs/>
        </w:rPr>
        <w:t>并明确了各自的工作内容和任务。</w:t>
      </w:r>
    </w:p>
    <w:p>
      <w:pPr>
        <w:spacing w:line="360" w:lineRule="auto"/>
        <w:ind w:firstLine="210" w:firstLineChars="100"/>
        <w:rPr>
          <w:bCs/>
        </w:rPr>
      </w:pPr>
      <w:r>
        <w:rPr>
          <w:bCs/>
        </w:rPr>
        <w:t>2</w:t>
      </w:r>
      <w:r>
        <w:rPr>
          <w:rFonts w:hint="eastAsia"/>
          <w:bCs/>
        </w:rPr>
        <w:t>）</w:t>
      </w:r>
      <w:r>
        <w:rPr>
          <w:bCs/>
        </w:rPr>
        <w:t>202</w:t>
      </w:r>
      <w:r>
        <w:rPr>
          <w:rFonts w:hint="eastAsia"/>
          <w:bCs/>
          <w:lang w:val="en-US" w:eastAsia="zh-CN"/>
        </w:rPr>
        <w:t>2</w:t>
      </w:r>
      <w:r>
        <w:rPr>
          <w:rFonts w:hint="eastAsia"/>
          <w:bCs/>
        </w:rPr>
        <w:t>年</w:t>
      </w:r>
      <w:r>
        <w:rPr>
          <w:rFonts w:hint="eastAsia"/>
          <w:bCs/>
          <w:lang w:val="en-US" w:eastAsia="zh-CN"/>
        </w:rPr>
        <w:t>5</w:t>
      </w:r>
      <w:r>
        <w:rPr>
          <w:rFonts w:hint="eastAsia"/>
          <w:bCs/>
        </w:rPr>
        <w:t>月计量规范编制组成员对</w:t>
      </w:r>
      <w:r>
        <w:rPr>
          <w:rFonts w:hint="eastAsia" w:hAnsi="宋体"/>
          <w:bCs/>
          <w:szCs w:val="21"/>
        </w:rPr>
        <w:t>高温持久试验机校准规范</w:t>
      </w:r>
      <w:r>
        <w:rPr>
          <w:rFonts w:hint="eastAsia"/>
          <w:bCs/>
        </w:rPr>
        <w:t>中的计量特性及校准方法进行了讨论，确定了校准项目和方法，在</w:t>
      </w:r>
      <w:r>
        <w:rPr>
          <w:bCs/>
        </w:rPr>
        <w:t>2021</w:t>
      </w:r>
      <w:r>
        <w:rPr>
          <w:rFonts w:hint="eastAsia"/>
          <w:bCs/>
        </w:rPr>
        <w:t>年</w:t>
      </w:r>
      <w:r>
        <w:rPr>
          <w:rFonts w:hint="eastAsia"/>
          <w:bCs/>
          <w:lang w:val="en-US" w:eastAsia="zh-CN"/>
        </w:rPr>
        <w:t>6</w:t>
      </w:r>
      <w:r>
        <w:rPr>
          <w:rFonts w:hint="eastAsia"/>
          <w:bCs/>
        </w:rPr>
        <w:t>月形成了计量规范讨论稿。</w:t>
      </w:r>
    </w:p>
    <w:p>
      <w:pPr>
        <w:spacing w:line="360" w:lineRule="auto"/>
        <w:ind w:firstLine="210" w:firstLineChars="100"/>
        <w:rPr>
          <w:rFonts w:hint="eastAsia" w:eastAsia="宋体"/>
          <w:bCs/>
          <w:lang w:val="en-US" w:eastAsia="zh-CN"/>
        </w:rPr>
      </w:pPr>
      <w:r>
        <w:rPr>
          <w:bCs/>
        </w:rPr>
        <w:t>3</w:t>
      </w:r>
      <w:r>
        <w:rPr>
          <w:rFonts w:hint="eastAsia"/>
          <w:bCs/>
        </w:rPr>
        <w:t>）</w:t>
      </w:r>
      <w:r>
        <w:rPr>
          <w:bCs/>
        </w:rPr>
        <w:t>20</w:t>
      </w:r>
      <w:r>
        <w:rPr>
          <w:rFonts w:hint="eastAsia"/>
          <w:bCs/>
          <w:lang w:val="en-US" w:eastAsia="zh-CN"/>
        </w:rPr>
        <w:t>22</w:t>
      </w:r>
      <w:r>
        <w:rPr>
          <w:rFonts w:hint="eastAsia"/>
          <w:bCs/>
        </w:rPr>
        <w:t>年</w:t>
      </w:r>
      <w:r>
        <w:rPr>
          <w:rFonts w:hint="eastAsia"/>
          <w:bCs/>
          <w:lang w:val="en-US" w:eastAsia="zh-CN"/>
        </w:rPr>
        <w:t>8</w:t>
      </w:r>
      <w:r>
        <w:rPr>
          <w:rFonts w:hint="eastAsia"/>
          <w:bCs/>
        </w:rPr>
        <w:t>月</w:t>
      </w:r>
      <w:r>
        <w:rPr>
          <w:rFonts w:hint="eastAsia"/>
          <w:bCs/>
          <w:lang w:val="en-US" w:eastAsia="zh-CN"/>
        </w:rPr>
        <w:t>23</w:t>
      </w:r>
      <w:r>
        <w:rPr>
          <w:rFonts w:hint="eastAsia"/>
          <w:bCs/>
        </w:rPr>
        <w:t>日～</w:t>
      </w:r>
      <w:r>
        <w:rPr>
          <w:rFonts w:hint="eastAsia"/>
          <w:bCs/>
          <w:lang w:val="en-US" w:eastAsia="zh-CN"/>
        </w:rPr>
        <w:t>25</w:t>
      </w:r>
      <w:r>
        <w:rPr>
          <w:rFonts w:hint="eastAsia"/>
          <w:bCs/>
        </w:rPr>
        <w:t>日计量规范编制组成员参加了由有色金属行业计量技术委员会组织的在</w:t>
      </w:r>
      <w:r>
        <w:rPr>
          <w:rFonts w:hint="eastAsia"/>
          <w:bCs/>
          <w:lang w:eastAsia="zh-CN"/>
        </w:rPr>
        <w:t>云南建水</w:t>
      </w:r>
      <w:r>
        <w:rPr>
          <w:rFonts w:hint="eastAsia"/>
          <w:bCs/>
        </w:rPr>
        <w:t>召开的</w:t>
      </w:r>
      <w:r>
        <w:rPr>
          <w:bCs/>
        </w:rPr>
        <w:t>20</w:t>
      </w:r>
      <w:r>
        <w:rPr>
          <w:rFonts w:hint="eastAsia"/>
          <w:bCs/>
          <w:lang w:val="en-US" w:eastAsia="zh-CN"/>
        </w:rPr>
        <w:t>22</w:t>
      </w:r>
      <w:r>
        <w:rPr>
          <w:rFonts w:hint="eastAsia"/>
          <w:bCs/>
        </w:rPr>
        <w:t>年有色金属计量技术规范讨论会，与会专家、代表对本计量规范的讨论稿提出了宝贵的意见和建议。</w:t>
      </w:r>
      <w:r>
        <w:rPr>
          <w:rFonts w:hint="eastAsia"/>
          <w:bCs/>
          <w:lang w:eastAsia="zh-CN"/>
        </w:rPr>
        <w:t>建议</w:t>
      </w:r>
      <w:r>
        <w:rPr>
          <w:rFonts w:hint="eastAsia"/>
          <w:bCs/>
          <w:lang w:val="en-US" w:eastAsia="zh-CN"/>
        </w:rPr>
        <w:t>删除范围章节中的“穿条式”描述，增加高温范围；计量特性中的载荷条款改为力值的示值误差和重复性要求；在校准方法中增加布点位置内容；修改完善校准原始记录参考格式；重新进行不确定度的评估。</w:t>
      </w:r>
      <w:r>
        <w:rPr>
          <w:rFonts w:hint="eastAsia"/>
        </w:rPr>
        <w:t>会</w:t>
      </w:r>
      <w:r>
        <w:rPr>
          <w:rFonts w:hint="eastAsia"/>
          <w:lang w:eastAsia="zh-CN"/>
        </w:rPr>
        <w:t>上</w:t>
      </w:r>
      <w:r>
        <w:rPr>
          <w:rFonts w:hint="eastAsia"/>
        </w:rPr>
        <w:t>确定了项目负责起草单位、起草单位及一验、二验单位，明确了各项工作时间进度要求。</w:t>
      </w:r>
    </w:p>
    <w:p>
      <w:pPr>
        <w:spacing w:line="360" w:lineRule="auto"/>
        <w:ind w:firstLine="210" w:firstLineChars="100"/>
        <w:rPr>
          <w:rFonts w:hint="eastAsia"/>
          <w:bCs/>
        </w:rPr>
      </w:pPr>
      <w:r>
        <w:rPr>
          <w:rFonts w:hint="eastAsia"/>
          <w:bCs/>
        </w:rPr>
        <w:t>4）20</w:t>
      </w:r>
      <w:r>
        <w:rPr>
          <w:rFonts w:hint="eastAsia"/>
          <w:bCs/>
          <w:lang w:val="en-US" w:eastAsia="zh-CN"/>
        </w:rPr>
        <w:t>22</w:t>
      </w:r>
      <w:r>
        <w:rPr>
          <w:rFonts w:hint="eastAsia"/>
          <w:bCs/>
        </w:rPr>
        <w:t>年</w:t>
      </w:r>
      <w:r>
        <w:rPr>
          <w:rFonts w:hint="eastAsia"/>
          <w:bCs/>
          <w:lang w:val="en-US" w:eastAsia="zh-CN"/>
        </w:rPr>
        <w:t>9</w:t>
      </w:r>
      <w:r>
        <w:rPr>
          <w:rFonts w:hint="eastAsia"/>
          <w:bCs/>
        </w:rPr>
        <w:t>月，针对</w:t>
      </w:r>
      <w:r>
        <w:rPr>
          <w:rFonts w:hint="eastAsia"/>
          <w:bCs/>
          <w:lang w:val="en-US" w:eastAsia="zh-CN"/>
        </w:rPr>
        <w:t>8</w:t>
      </w:r>
      <w:r>
        <w:rPr>
          <w:rFonts w:hint="eastAsia"/>
          <w:bCs/>
        </w:rPr>
        <w:t>月的</w:t>
      </w:r>
      <w:r>
        <w:rPr>
          <w:rFonts w:hint="eastAsia"/>
          <w:bCs/>
          <w:lang w:eastAsia="zh-CN"/>
        </w:rPr>
        <w:t>云南建水</w:t>
      </w:r>
      <w:r>
        <w:rPr>
          <w:rFonts w:hint="eastAsia"/>
          <w:bCs/>
        </w:rPr>
        <w:t>讨论会</w:t>
      </w:r>
      <w:r>
        <w:rPr>
          <w:rFonts w:hint="eastAsia"/>
          <w:bCs/>
          <w:lang w:eastAsia="zh-CN"/>
        </w:rPr>
        <w:t>上</w:t>
      </w:r>
      <w:r>
        <w:rPr>
          <w:rFonts w:hint="eastAsia"/>
          <w:bCs/>
        </w:rPr>
        <w:t>代表们提出的修改意见和建议，编制组开会讨论并修改了校准规范，</w:t>
      </w:r>
      <w:r>
        <w:rPr>
          <w:rFonts w:hint="eastAsia"/>
          <w:bCs/>
          <w:lang w:eastAsia="zh-CN"/>
        </w:rPr>
        <w:t>明确了高温适用范围，提出了力值</w:t>
      </w:r>
      <w:r>
        <w:rPr>
          <w:rFonts w:hint="eastAsia"/>
          <w:bCs/>
          <w:lang w:val="en-US" w:eastAsia="zh-CN"/>
        </w:rPr>
        <w:t>示值误差和重复性的具体要求，在校准方法中增加了布点位置条款，不确定度评估示例采用箱体温度偏差进行</w:t>
      </w:r>
      <w:r>
        <w:rPr>
          <w:rFonts w:hint="eastAsia"/>
          <w:bCs/>
        </w:rPr>
        <w: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bCs/>
        </w:rPr>
      </w:pPr>
      <w:r>
        <w:rPr>
          <w:rFonts w:hint="eastAsia"/>
          <w:b w:val="0"/>
          <w:bCs/>
          <w:lang w:val="en-US" w:eastAsia="zh-CN"/>
        </w:rPr>
        <w:t>5）2022年9月-1</w:t>
      </w:r>
      <w:r>
        <w:rPr>
          <w:rFonts w:hint="eastAsia" w:eastAsia="宋体"/>
          <w:szCs w:val="21"/>
          <w:lang w:val="en-US" w:eastAsia="zh-CN"/>
        </w:rPr>
        <w:t>0月，通过挂网、电话、微信等方式进行</w:t>
      </w:r>
      <w:r>
        <w:rPr>
          <w:rFonts w:hint="eastAsia" w:eastAsia="宋体"/>
          <w:szCs w:val="21"/>
        </w:rPr>
        <w:t>征求意见</w:t>
      </w:r>
      <w:r>
        <w:rPr>
          <w:rFonts w:hint="eastAsia" w:eastAsia="宋体"/>
          <w:szCs w:val="21"/>
          <w:lang w:eastAsia="zh-CN"/>
        </w:rPr>
        <w:t>，共</w:t>
      </w:r>
      <w:r>
        <w:rPr>
          <w:rFonts w:hint="eastAsia"/>
          <w:b w:val="0"/>
          <w:bCs/>
          <w:lang w:val="en-US" w:eastAsia="zh-CN"/>
        </w:rPr>
        <w:t>收到</w:t>
      </w:r>
      <w:r>
        <w:rPr>
          <w:rFonts w:hint="eastAsia"/>
          <w:szCs w:val="21"/>
        </w:rPr>
        <w:t>广州计量检测技术研究院</w:t>
      </w:r>
      <w:r>
        <w:rPr>
          <w:rFonts w:hint="eastAsia"/>
          <w:szCs w:val="21"/>
          <w:lang w:eastAsia="zh-CN"/>
        </w:rPr>
        <w:t>、</w:t>
      </w:r>
      <w:r>
        <w:rPr>
          <w:rFonts w:hint="eastAsia"/>
          <w:szCs w:val="21"/>
        </w:rPr>
        <w:t>中铝郑州有色金属研究院有限公司</w:t>
      </w:r>
      <w:r>
        <w:rPr>
          <w:rFonts w:hint="eastAsia"/>
          <w:szCs w:val="21"/>
          <w:lang w:eastAsia="zh-CN"/>
        </w:rPr>
        <w:t>、江苏省计量科学</w:t>
      </w:r>
      <w:r>
        <w:rPr>
          <w:rFonts w:hint="eastAsia"/>
          <w:szCs w:val="21"/>
        </w:rPr>
        <w:t>研究院</w:t>
      </w:r>
      <w:r>
        <w:rPr>
          <w:rFonts w:hint="eastAsia"/>
          <w:szCs w:val="21"/>
          <w:lang w:eastAsia="zh-CN"/>
        </w:rPr>
        <w:t>、东北轻合金有限责任公司和</w:t>
      </w:r>
      <w:r>
        <w:rPr>
          <w:rFonts w:hint="eastAsia" w:ascii="宋体" w:hAnsi="宋体" w:eastAsia="宋体" w:cs="宋体"/>
          <w:i w:val="0"/>
          <w:iCs w:val="0"/>
          <w:color w:val="000000"/>
          <w:kern w:val="0"/>
          <w:sz w:val="21"/>
          <w:szCs w:val="21"/>
          <w:u w:val="none"/>
          <w:lang w:val="en-US" w:eastAsia="zh-CN" w:bidi="ar"/>
        </w:rPr>
        <w:t>邯郸市计量测试所</w:t>
      </w:r>
      <w:r>
        <w:rPr>
          <w:rFonts w:hint="eastAsia"/>
          <w:szCs w:val="21"/>
          <w:lang w:eastAsia="zh-CN"/>
        </w:rPr>
        <w:t>等单位的反馈意见，</w:t>
      </w:r>
      <w:r>
        <w:rPr>
          <w:rFonts w:hint="eastAsia" w:eastAsia="宋体"/>
          <w:szCs w:val="21"/>
          <w:lang w:val="en-US" w:eastAsia="zh-CN"/>
        </w:rPr>
        <w:t>编制组根据反馈的建议对征求意见稿进行修改，</w:t>
      </w:r>
      <w:r>
        <w:rPr>
          <w:rFonts w:hint="eastAsia"/>
          <w:szCs w:val="21"/>
          <w:lang w:eastAsia="zh-CN"/>
        </w:rPr>
        <w:t>形成校准规范的送审稿及其编制说明。</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spacing w:line="360" w:lineRule="auto"/>
        <w:ind w:firstLine="435"/>
        <w:rPr>
          <w:bCs/>
          <w:szCs w:val="21"/>
        </w:rPr>
      </w:pPr>
      <w:r>
        <w:rPr>
          <w:rFonts w:ascii="宋体" w:hAnsi="宋体"/>
          <w:bCs/>
          <w:szCs w:val="21"/>
        </w:rPr>
        <w:t>1</w:t>
      </w:r>
      <w:r>
        <w:rPr>
          <w:rFonts w:hint="eastAsia" w:ascii="宋体" w:hAnsi="宋体"/>
          <w:bCs/>
          <w:szCs w:val="21"/>
        </w:rPr>
        <w:t>）</w:t>
      </w:r>
      <w:r>
        <w:rPr>
          <w:rFonts w:hint="eastAsia" w:hAnsi="宋体"/>
          <w:bCs/>
          <w:szCs w:val="21"/>
        </w:rPr>
        <w:t>该规范按照</w:t>
      </w:r>
      <w:r>
        <w:rPr>
          <w:bCs/>
          <w:szCs w:val="21"/>
        </w:rPr>
        <w:t>JJF 1071-2010</w:t>
      </w:r>
      <w:r>
        <w:rPr>
          <w:rFonts w:hint="eastAsia" w:hAnsi="宋体"/>
          <w:bCs/>
          <w:szCs w:val="21"/>
        </w:rPr>
        <w:t>《国家计量校准规范编写规则》、</w:t>
      </w:r>
      <w:r>
        <w:rPr>
          <w:bCs/>
          <w:szCs w:val="21"/>
        </w:rPr>
        <w:t>JJF 1001—2011</w:t>
      </w:r>
      <w:r>
        <w:rPr>
          <w:rFonts w:hint="eastAsia" w:hAnsi="宋体"/>
          <w:bCs/>
          <w:szCs w:val="21"/>
        </w:rPr>
        <w:t>《通用计量术语及定义》和</w:t>
      </w:r>
      <w:r>
        <w:rPr>
          <w:bCs/>
          <w:szCs w:val="21"/>
        </w:rPr>
        <w:t>JJF 1059.1—2012</w:t>
      </w:r>
      <w:r>
        <w:rPr>
          <w:rFonts w:hint="eastAsia" w:hAnsi="宋体"/>
          <w:bCs/>
          <w:szCs w:val="21"/>
        </w:rPr>
        <w:t>《测量不确定度评定与表示》编写。</w:t>
      </w:r>
    </w:p>
    <w:p>
      <w:pPr>
        <w:spacing w:line="360" w:lineRule="auto"/>
        <w:ind w:firstLine="420" w:firstLineChars="200"/>
        <w:rPr>
          <w:rFonts w:ascii="宋体"/>
          <w:bCs/>
          <w:szCs w:val="21"/>
        </w:rPr>
      </w:pPr>
      <w:r>
        <w:rPr>
          <w:bCs/>
          <w:szCs w:val="21"/>
        </w:rPr>
        <w:t>2</w:t>
      </w:r>
      <w:r>
        <w:rPr>
          <w:rFonts w:hint="eastAsia" w:hAnsi="宋体"/>
          <w:bCs/>
          <w:szCs w:val="21"/>
        </w:rPr>
        <w:t>）先进性：本规范依据</w:t>
      </w:r>
      <w:r>
        <w:rPr>
          <w:rFonts w:hint="eastAsia"/>
          <w:bCs/>
          <w:szCs w:val="21"/>
        </w:rPr>
        <w:t xml:space="preserve">GB/T </w:t>
      </w:r>
      <w:r>
        <w:rPr>
          <w:bCs/>
          <w:szCs w:val="21"/>
        </w:rPr>
        <w:t>28289</w:t>
      </w:r>
      <w:r>
        <w:rPr>
          <w:rFonts w:hint="eastAsia"/>
          <w:bCs/>
          <w:szCs w:val="21"/>
        </w:rPr>
        <w:t>-20</w:t>
      </w:r>
      <w:r>
        <w:rPr>
          <w:bCs/>
          <w:szCs w:val="21"/>
        </w:rPr>
        <w:t>12</w:t>
      </w:r>
      <w:r>
        <w:rPr>
          <w:rFonts w:hint="eastAsia" w:hAnsi="宋体"/>
          <w:bCs/>
          <w:szCs w:val="21"/>
        </w:rPr>
        <w:t>《</w:t>
      </w:r>
      <w:r>
        <w:rPr>
          <w:rFonts w:hint="eastAsia"/>
          <w:bCs/>
          <w:szCs w:val="21"/>
        </w:rPr>
        <w:t>铝合金隔热型材复合性能试验方法</w:t>
      </w:r>
      <w:r>
        <w:rPr>
          <w:rFonts w:hint="eastAsia" w:hAnsi="宋体"/>
          <w:bCs/>
          <w:szCs w:val="21"/>
        </w:rPr>
        <w:t>》</w:t>
      </w:r>
      <w:r>
        <w:rPr>
          <w:rFonts w:hint="eastAsia"/>
          <w:bCs/>
          <w:szCs w:val="21"/>
        </w:rPr>
        <w:t>的</w:t>
      </w:r>
      <w:r>
        <w:rPr>
          <w:rFonts w:hint="eastAsia" w:hAnsi="宋体"/>
          <w:bCs/>
          <w:szCs w:val="21"/>
        </w:rPr>
        <w:t>检测要求，</w:t>
      </w:r>
      <w:r>
        <w:rPr>
          <w:rFonts w:hint="eastAsia" w:ascii="宋体" w:hAnsi="宋体"/>
          <w:bCs/>
          <w:szCs w:val="21"/>
        </w:rPr>
        <w:t>制订了基本原则和编制依据，改变了</w:t>
      </w:r>
      <w:r>
        <w:rPr>
          <w:rFonts w:hint="eastAsia" w:hAnsi="宋体"/>
          <w:bCs/>
          <w:szCs w:val="21"/>
          <w:lang w:eastAsia="zh-CN"/>
        </w:rPr>
        <w:t>隔热型材用</w:t>
      </w:r>
      <w:r>
        <w:rPr>
          <w:rFonts w:hint="eastAsia" w:hAnsi="宋体"/>
          <w:bCs/>
          <w:szCs w:val="21"/>
        </w:rPr>
        <w:t>高温持久试验机</w:t>
      </w:r>
      <w:r>
        <w:rPr>
          <w:rFonts w:hint="eastAsia" w:ascii="宋体" w:hAnsi="宋体"/>
          <w:bCs/>
          <w:szCs w:val="21"/>
        </w:rPr>
        <w:t>无校准规范可用的现状。</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）创新性：</w:t>
      </w:r>
      <w:r>
        <w:rPr>
          <w:rFonts w:hint="eastAsia" w:ascii="宋体" w:hAnsi="宋体"/>
          <w:szCs w:val="21"/>
        </w:rPr>
        <w:t>适时引入标准物质来校准费氏粒度测定仪</w:t>
      </w:r>
      <w:r>
        <w:rPr>
          <w:rFonts w:hint="eastAsia" w:ascii="宋体" w:hAnsi="宋体"/>
          <w:szCs w:val="21"/>
          <w:lang w:eastAsia="zh-CN"/>
        </w:rPr>
        <w:t>，本规范的制定有助于推动费氏粒度仪的应用，保证了测量数据的准确性和可比性</w:t>
      </w:r>
      <w:r>
        <w:rPr>
          <w:rFonts w:hint="eastAsia" w:ascii="宋体" w:hAnsi="宋体"/>
          <w:szCs w:val="21"/>
        </w:rPr>
        <w:t>。</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spacing w:line="360" w:lineRule="auto"/>
        <w:rPr>
          <w:rFonts w:ascii="黑体" w:hAnsi="黑体" w:eastAsia="黑体"/>
          <w:bCs/>
          <w:szCs w:val="21"/>
        </w:rPr>
      </w:pPr>
      <w:r>
        <w:rPr>
          <w:rFonts w:ascii="黑体" w:hAnsi="黑体" w:eastAsia="黑体"/>
          <w:bCs/>
          <w:szCs w:val="21"/>
        </w:rPr>
        <w:t>2.2.1</w:t>
      </w:r>
      <w:r>
        <w:rPr>
          <w:rFonts w:hint="eastAsia" w:ascii="黑体" w:hAnsi="黑体" w:eastAsia="黑体"/>
          <w:bCs/>
          <w:szCs w:val="21"/>
        </w:rPr>
        <w:t>范围</w:t>
      </w:r>
    </w:p>
    <w:p>
      <w:pPr>
        <w:spacing w:line="360" w:lineRule="auto"/>
        <w:ind w:firstLine="420" w:firstLineChars="200"/>
        <w:rPr>
          <w:rFonts w:hint="eastAsia" w:ascii="宋体" w:hAnsi="宋体" w:cs="宋体"/>
          <w:sz w:val="28"/>
        </w:rPr>
      </w:pPr>
      <w:r>
        <w:rPr>
          <w:rFonts w:hint="eastAsia" w:hAnsi="宋体"/>
          <w:bCs/>
          <w:szCs w:val="21"/>
        </w:rPr>
        <w:t>本规范适用于评价建筑用铝合金隔热型材（穿条式）高温持久荷载性能的高温持久试验机的校准。</w:t>
      </w:r>
    </w:p>
    <w:p>
      <w:pPr>
        <w:spacing w:line="360" w:lineRule="auto"/>
        <w:rPr>
          <w:rFonts w:ascii="黑体" w:hAnsi="宋体" w:eastAsia="黑体"/>
          <w:bCs/>
          <w:szCs w:val="21"/>
        </w:rPr>
      </w:pPr>
      <w:r>
        <w:rPr>
          <w:rFonts w:ascii="黑体" w:hAnsi="宋体" w:eastAsia="黑体"/>
          <w:bCs/>
          <w:szCs w:val="21"/>
        </w:rPr>
        <w:t>2.2.2</w:t>
      </w:r>
      <w:r>
        <w:rPr>
          <w:rFonts w:ascii="黑体" w:eastAsia="黑体"/>
          <w:bCs/>
          <w:szCs w:val="21"/>
        </w:rPr>
        <w:t xml:space="preserve"> </w:t>
      </w:r>
      <w:r>
        <w:rPr>
          <w:rFonts w:hint="eastAsia" w:ascii="黑体" w:hAnsi="宋体" w:eastAsia="黑体"/>
          <w:bCs/>
          <w:szCs w:val="21"/>
        </w:rPr>
        <w:t>引用文件</w:t>
      </w:r>
    </w:p>
    <w:p>
      <w:pPr>
        <w:spacing w:line="360" w:lineRule="auto"/>
        <w:ind w:firstLine="435"/>
        <w:rPr>
          <w:rFonts w:hint="eastAsia" w:ascii="黑体" w:hAnsi="宋体" w:eastAsia="黑体"/>
          <w:bCs/>
          <w:szCs w:val="21"/>
        </w:rPr>
      </w:pPr>
      <w:r>
        <w:rPr>
          <w:rFonts w:hint="eastAsia" w:hAnsi="宋体"/>
          <w:bCs/>
          <w:szCs w:val="21"/>
        </w:rPr>
        <w:t xml:space="preserve">本规范主要计量特性参数引自GB/T 5237.6 </w:t>
      </w:r>
      <w:r>
        <w:rPr>
          <w:rFonts w:hint="eastAsia" w:hAnsi="宋体"/>
          <w:bCs/>
          <w:szCs w:val="21"/>
          <w:lang w:eastAsia="zh-CN"/>
        </w:rPr>
        <w:t>《</w:t>
      </w:r>
      <w:r>
        <w:rPr>
          <w:rFonts w:hint="eastAsia" w:hAnsi="宋体"/>
          <w:bCs/>
          <w:szCs w:val="21"/>
        </w:rPr>
        <w:t>铝合金建筑型材 第6部分：隔热型材</w:t>
      </w:r>
      <w:r>
        <w:rPr>
          <w:rFonts w:hint="eastAsia" w:hAnsi="宋体"/>
          <w:bCs/>
          <w:szCs w:val="21"/>
          <w:lang w:eastAsia="zh-CN"/>
        </w:rPr>
        <w:t>》、</w:t>
      </w:r>
      <w:r>
        <w:rPr>
          <w:rFonts w:hint="eastAsia" w:hAnsi="宋体"/>
          <w:bCs/>
          <w:szCs w:val="21"/>
        </w:rPr>
        <w:t xml:space="preserve">GB/T 28289 </w:t>
      </w:r>
      <w:r>
        <w:rPr>
          <w:rFonts w:hint="eastAsia" w:hAnsi="宋体"/>
          <w:bCs/>
          <w:szCs w:val="21"/>
          <w:lang w:eastAsia="zh-CN"/>
        </w:rPr>
        <w:t>《</w:t>
      </w:r>
      <w:r>
        <w:rPr>
          <w:rFonts w:hint="eastAsia" w:hAnsi="宋体"/>
          <w:bCs/>
          <w:szCs w:val="21"/>
        </w:rPr>
        <w:t>铝合金隔热型材复合性能试验方法</w:t>
      </w:r>
      <w:r>
        <w:rPr>
          <w:rFonts w:hint="eastAsia" w:hAnsi="宋体"/>
          <w:bCs/>
          <w:szCs w:val="21"/>
          <w:lang w:eastAsia="zh-CN"/>
        </w:rPr>
        <w:t>》。</w:t>
      </w:r>
    </w:p>
    <w:p>
      <w:pPr>
        <w:spacing w:line="360" w:lineRule="auto"/>
        <w:rPr>
          <w:rFonts w:ascii="黑体" w:hAnsi="宋体" w:eastAsia="黑体"/>
          <w:bCs/>
          <w:szCs w:val="21"/>
        </w:rPr>
      </w:pPr>
      <w:r>
        <w:rPr>
          <w:rFonts w:ascii="黑体" w:hAnsi="宋体" w:eastAsia="黑体"/>
          <w:bCs/>
          <w:szCs w:val="21"/>
        </w:rPr>
        <w:t>2.2.3</w:t>
      </w:r>
      <w:r>
        <w:rPr>
          <w:rFonts w:ascii="黑体" w:eastAsia="黑体"/>
          <w:bCs/>
          <w:szCs w:val="21"/>
        </w:rPr>
        <w:t xml:space="preserve"> </w:t>
      </w:r>
      <w:r>
        <w:rPr>
          <w:rFonts w:hint="eastAsia" w:ascii="黑体" w:hAnsi="宋体" w:eastAsia="黑体"/>
          <w:bCs/>
          <w:szCs w:val="21"/>
        </w:rPr>
        <w:t>概述</w:t>
      </w:r>
    </w:p>
    <w:p>
      <w:pPr>
        <w:spacing w:line="360" w:lineRule="auto"/>
        <w:ind w:firstLine="435"/>
        <w:rPr>
          <w:rFonts w:hint="eastAsia" w:hAnsi="宋体"/>
          <w:bCs/>
          <w:szCs w:val="21"/>
        </w:rPr>
      </w:pPr>
      <w:r>
        <w:rPr>
          <w:rFonts w:hint="eastAsia" w:hAnsi="宋体"/>
          <w:bCs/>
          <w:szCs w:val="21"/>
        </w:rPr>
        <w:t>高温持久荷载性能属于建筑用铝合金隔热型材的复合性能之一，是通过检测隔热型材经过一定温度、时间和载荷试验后的变形量以及高温、低温横向抗拉特征值的要求来评价隔热型材的复合性能质量的好坏</w:t>
      </w:r>
    </w:p>
    <w:p>
      <w:pPr>
        <w:spacing w:line="360" w:lineRule="auto"/>
        <w:ind w:firstLine="435"/>
        <w:rPr>
          <w:rFonts w:hint="eastAsia" w:ascii="黑体" w:hAnsi="宋体" w:eastAsia="宋体"/>
          <w:bCs/>
          <w:szCs w:val="21"/>
          <w:lang w:eastAsia="zh-CN"/>
        </w:rPr>
      </w:pPr>
      <w:r>
        <w:rPr>
          <w:rFonts w:hint="eastAsia" w:hAnsi="宋体"/>
          <w:bCs/>
          <w:szCs w:val="21"/>
        </w:rPr>
        <w:t>高温持久试验机由试验箱、温控系统、通风循环系统、砝码等部分组成，同时包括试样连接件等附件。</w:t>
      </w:r>
      <w:r>
        <w:rPr>
          <w:rFonts w:hint="eastAsia" w:hAnsi="宋体"/>
          <w:bCs/>
          <w:szCs w:val="21"/>
          <w:lang w:eastAsia="zh-CN"/>
        </w:rPr>
        <w:t>在概述中对原理和结构进行了重新描述，语句更通顺。</w:t>
      </w:r>
    </w:p>
    <w:p>
      <w:pPr>
        <w:spacing w:line="360" w:lineRule="auto"/>
        <w:rPr>
          <w:rFonts w:ascii="黑体" w:hAnsi="宋体" w:eastAsia="黑体"/>
          <w:bCs/>
          <w:szCs w:val="21"/>
        </w:rPr>
      </w:pPr>
      <w:r>
        <w:rPr>
          <w:rFonts w:ascii="黑体" w:hAnsi="宋体" w:eastAsia="黑体"/>
          <w:bCs/>
          <w:szCs w:val="21"/>
        </w:rPr>
        <w:t>2.2.4</w:t>
      </w:r>
      <w:r>
        <w:rPr>
          <w:rFonts w:ascii="黑体" w:eastAsia="黑体"/>
          <w:bCs/>
          <w:szCs w:val="21"/>
        </w:rPr>
        <w:t xml:space="preserve"> </w:t>
      </w:r>
      <w:r>
        <w:rPr>
          <w:rFonts w:hint="eastAsia" w:ascii="黑体" w:hAnsi="宋体" w:eastAsia="黑体"/>
          <w:bCs/>
          <w:szCs w:val="21"/>
        </w:rPr>
        <w:t>计量特性</w:t>
      </w:r>
    </w:p>
    <w:p>
      <w:pPr>
        <w:spacing w:line="360" w:lineRule="auto"/>
        <w:ind w:firstLine="420" w:firstLineChars="200"/>
        <w:rPr>
          <w:rFonts w:hint="eastAsia" w:ascii="黑体" w:hAnsi="宋体" w:eastAsia="黑体"/>
          <w:bCs/>
          <w:szCs w:val="21"/>
        </w:rPr>
      </w:pPr>
      <w:r>
        <w:rPr>
          <w:rFonts w:hint="eastAsia" w:hAnsi="宋体"/>
          <w:bCs/>
          <w:szCs w:val="21"/>
          <w:lang w:val="en-US" w:eastAsia="zh-CN"/>
        </w:rPr>
        <w:t>计量特性主要涉及箱体温度参数及力值，计量特性主要有箱体温度、箱体温度均匀度及波动度、载荷示值误差和重复性。</w:t>
      </w:r>
    </w:p>
    <w:p>
      <w:pPr>
        <w:spacing w:line="360" w:lineRule="auto"/>
        <w:rPr>
          <w:rFonts w:ascii="黑体" w:hAnsi="宋体" w:eastAsia="黑体"/>
          <w:bCs/>
          <w:szCs w:val="21"/>
        </w:rPr>
      </w:pPr>
      <w:r>
        <w:rPr>
          <w:rFonts w:ascii="黑体" w:hAnsi="宋体" w:eastAsia="黑体"/>
          <w:bCs/>
          <w:szCs w:val="21"/>
        </w:rPr>
        <w:t>2.2.5</w:t>
      </w:r>
      <w:r>
        <w:rPr>
          <w:rFonts w:ascii="黑体" w:eastAsia="黑体"/>
          <w:bCs/>
          <w:szCs w:val="21"/>
        </w:rPr>
        <w:t xml:space="preserve"> </w:t>
      </w:r>
      <w:r>
        <w:rPr>
          <w:rFonts w:hint="eastAsia" w:ascii="黑体" w:hAnsi="宋体" w:eastAsia="黑体"/>
          <w:bCs/>
          <w:szCs w:val="21"/>
        </w:rPr>
        <w:t>校准条件</w:t>
      </w:r>
    </w:p>
    <w:p>
      <w:pPr>
        <w:spacing w:line="360" w:lineRule="auto"/>
        <w:ind w:firstLine="420" w:firstLineChars="200"/>
        <w:rPr>
          <w:rFonts w:hint="eastAsia" w:ascii="黑体" w:hAnsi="宋体" w:eastAsia="黑体"/>
          <w:bCs/>
          <w:szCs w:val="21"/>
        </w:rPr>
      </w:pPr>
      <w:r>
        <w:rPr>
          <w:rFonts w:hint="eastAsia" w:hAnsi="宋体"/>
          <w:bCs/>
          <w:szCs w:val="21"/>
          <w:lang w:val="en-US" w:eastAsia="zh-CN"/>
        </w:rPr>
        <w:t>校准前，应确保高温持久试验机按生产商的说明书正确地安装，同时用溯源到国家基准的校准测量器具进行校准。</w:t>
      </w:r>
    </w:p>
    <w:p>
      <w:pPr>
        <w:spacing w:line="360" w:lineRule="auto"/>
        <w:rPr>
          <w:rFonts w:ascii="黑体" w:hAnsi="宋体" w:eastAsia="黑体"/>
          <w:bCs/>
          <w:szCs w:val="21"/>
        </w:rPr>
      </w:pPr>
      <w:r>
        <w:rPr>
          <w:rFonts w:ascii="黑体" w:hAnsi="宋体" w:eastAsia="黑体"/>
          <w:bCs/>
          <w:szCs w:val="21"/>
        </w:rPr>
        <w:t>2.2.6</w:t>
      </w:r>
      <w:r>
        <w:rPr>
          <w:rFonts w:ascii="黑体" w:eastAsia="黑体"/>
          <w:bCs/>
          <w:szCs w:val="21"/>
        </w:rPr>
        <w:t xml:space="preserve"> </w:t>
      </w:r>
      <w:r>
        <w:rPr>
          <w:rFonts w:hint="eastAsia" w:ascii="黑体" w:hAnsi="宋体" w:eastAsia="黑体"/>
          <w:bCs/>
          <w:szCs w:val="21"/>
        </w:rPr>
        <w:t>校准项目和校准方法</w:t>
      </w:r>
    </w:p>
    <w:p>
      <w:pPr>
        <w:spacing w:line="360" w:lineRule="auto"/>
        <w:ind w:firstLine="420" w:firstLineChars="200"/>
        <w:rPr>
          <w:highlight w:val="yellow"/>
        </w:rPr>
      </w:pPr>
      <w:r>
        <w:rPr>
          <w:rFonts w:hint="eastAsia" w:hAnsi="宋体"/>
          <w:bCs/>
          <w:szCs w:val="21"/>
          <w:lang w:val="en-US" w:eastAsia="zh-CN"/>
        </w:rPr>
        <w:t>校准项目包括箱体温度偏差、箱体温度均匀度、波动度、载荷的示值误差和重复性，校准时的布点位置要求以及具体的校准方法。在校准荷载示值误差和示值重复性时，考虑到试验机通常包括多组独立荷载，</w:t>
      </w:r>
      <w:r>
        <w:rPr>
          <w:rFonts w:hint="eastAsia" w:hAnsi="宋体"/>
          <w:bCs/>
          <w:szCs w:val="21"/>
          <w:highlight w:val="none"/>
          <w:lang w:val="en-US" w:eastAsia="zh-CN"/>
        </w:rPr>
        <w:t>校准时应分别列出各组结果。</w:t>
      </w:r>
    </w:p>
    <w:p>
      <w:pPr>
        <w:spacing w:line="360" w:lineRule="auto"/>
        <w:rPr>
          <w:rFonts w:hint="eastAsia" w:ascii="黑体" w:hAnsi="宋体" w:eastAsia="黑体"/>
          <w:bCs/>
          <w:szCs w:val="21"/>
        </w:rPr>
      </w:pPr>
      <w:r>
        <w:rPr>
          <w:rFonts w:ascii="黑体" w:hAnsi="宋体" w:eastAsia="黑体"/>
          <w:bCs/>
          <w:szCs w:val="21"/>
        </w:rPr>
        <w:t xml:space="preserve">2.2.7 </w:t>
      </w:r>
      <w:r>
        <w:rPr>
          <w:rFonts w:hint="eastAsia" w:ascii="黑体" w:hAnsi="宋体" w:eastAsia="黑体"/>
          <w:bCs/>
          <w:szCs w:val="21"/>
        </w:rPr>
        <w:t>校准结果表达</w:t>
      </w:r>
    </w:p>
    <w:p>
      <w:pPr>
        <w:spacing w:line="360" w:lineRule="auto"/>
        <w:ind w:firstLine="420" w:firstLineChars="200"/>
        <w:rPr>
          <w:rFonts w:hint="eastAsia" w:ascii="黑体" w:hAnsi="宋体" w:eastAsia="黑体"/>
          <w:bCs/>
          <w:szCs w:val="21"/>
        </w:rPr>
      </w:pPr>
      <w:r>
        <w:rPr>
          <w:rFonts w:hint="eastAsia" w:ascii="宋体" w:hAnsi="宋体"/>
          <w:szCs w:val="21"/>
        </w:rPr>
        <w:t>根据上述校准项目结果，按照校准报告</w:t>
      </w:r>
      <w:r>
        <w:rPr>
          <w:rFonts w:hint="eastAsia" w:ascii="宋体" w:hAnsi="宋体"/>
          <w:szCs w:val="21"/>
          <w:lang w:eastAsia="zh-CN"/>
        </w:rPr>
        <w:t>格式</w:t>
      </w:r>
      <w:r>
        <w:rPr>
          <w:rFonts w:hint="eastAsia" w:ascii="宋体" w:hAnsi="宋体"/>
          <w:szCs w:val="21"/>
        </w:rPr>
        <w:t>出具校准证书。</w:t>
      </w:r>
    </w:p>
    <w:p>
      <w:pPr>
        <w:spacing w:line="360" w:lineRule="auto"/>
        <w:rPr>
          <w:rFonts w:ascii="黑体" w:hAnsi="宋体" w:eastAsia="黑体"/>
          <w:bCs/>
          <w:szCs w:val="21"/>
        </w:rPr>
      </w:pPr>
      <w:r>
        <w:rPr>
          <w:rFonts w:ascii="黑体" w:hAnsi="宋体" w:eastAsia="黑体"/>
          <w:bCs/>
          <w:szCs w:val="21"/>
        </w:rPr>
        <w:t>2.2.8</w:t>
      </w:r>
      <w:r>
        <w:rPr>
          <w:rFonts w:ascii="黑体" w:eastAsia="黑体"/>
          <w:bCs/>
          <w:szCs w:val="21"/>
        </w:rPr>
        <w:t xml:space="preserve"> </w:t>
      </w:r>
      <w:r>
        <w:rPr>
          <w:rFonts w:hint="eastAsia" w:ascii="黑体" w:hAnsi="宋体" w:eastAsia="黑体"/>
          <w:bCs/>
          <w:szCs w:val="21"/>
        </w:rPr>
        <w:t>附录</w:t>
      </w:r>
    </w:p>
    <w:p>
      <w:pPr>
        <w:spacing w:line="360" w:lineRule="auto"/>
        <w:ind w:firstLine="420" w:firstLineChars="200"/>
        <w:rPr>
          <w:rFonts w:hint="eastAsia" w:ascii="黑体" w:hAnsi="宋体" w:eastAsia="黑体"/>
          <w:bCs/>
          <w:szCs w:val="21"/>
        </w:rPr>
      </w:pPr>
      <w:r>
        <w:rPr>
          <w:rFonts w:hint="eastAsia" w:ascii="宋体" w:hAnsi="宋体"/>
          <w:bCs/>
          <w:szCs w:val="21"/>
        </w:rPr>
        <w:t>以</w:t>
      </w:r>
      <w:r>
        <w:rPr>
          <w:rFonts w:hint="eastAsia" w:ascii="宋体" w:hAnsi="宋体"/>
          <w:bCs/>
          <w:szCs w:val="21"/>
          <w:lang w:eastAsia="zh-CN"/>
        </w:rPr>
        <w:t>箱体温度偏差为例进行了</w:t>
      </w:r>
      <w:r>
        <w:rPr>
          <w:rFonts w:hint="eastAsia" w:ascii="宋体" w:hAnsi="宋体"/>
          <w:bCs/>
          <w:szCs w:val="21"/>
        </w:rPr>
        <w:t>隔热型材用高温持久试验机校准结果测量不确定度</w:t>
      </w:r>
      <w:r>
        <w:rPr>
          <w:rFonts w:hint="eastAsia" w:ascii="宋体" w:hAnsi="宋体"/>
          <w:bCs/>
          <w:szCs w:val="21"/>
          <w:lang w:eastAsia="zh-CN"/>
        </w:rPr>
        <w:t>的</w:t>
      </w:r>
      <w:r>
        <w:rPr>
          <w:rFonts w:hint="eastAsia" w:ascii="宋体" w:hAnsi="宋体"/>
          <w:bCs/>
          <w:szCs w:val="21"/>
        </w:rPr>
        <w:t>评定。</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bCs/>
          <w:szCs w:val="21"/>
        </w:rPr>
      </w:pPr>
      <w:r>
        <w:rPr>
          <w:rFonts w:hint="eastAsia" w:ascii="宋体" w:hAnsi="宋体"/>
          <w:bCs/>
          <w:szCs w:val="21"/>
        </w:rPr>
        <w:t>隔热型材用高温持久试验机</w:t>
      </w:r>
      <w:r>
        <w:rPr>
          <w:rFonts w:hint="eastAsia" w:ascii="宋体" w:hAnsi="宋体"/>
          <w:bCs/>
          <w:szCs w:val="21"/>
          <w:lang w:eastAsia="zh-CN"/>
        </w:rPr>
        <w:t>为专门用于</w:t>
      </w:r>
      <w:r>
        <w:rPr>
          <w:rFonts w:hint="eastAsia" w:ascii="宋体" w:hAnsi="宋体"/>
          <w:bCs/>
          <w:szCs w:val="21"/>
        </w:rPr>
        <w:t>评价建筑用铝合金隔热型材</w:t>
      </w:r>
      <w:r>
        <w:rPr>
          <w:rFonts w:hint="eastAsia" w:ascii="宋体" w:hAnsi="宋体"/>
          <w:bCs/>
          <w:szCs w:val="21"/>
          <w:lang w:eastAsia="zh-CN"/>
        </w:rPr>
        <w:t>的</w:t>
      </w:r>
      <w:r>
        <w:rPr>
          <w:rFonts w:hint="eastAsia" w:ascii="宋体" w:hAnsi="宋体"/>
          <w:bCs/>
          <w:szCs w:val="21"/>
        </w:rPr>
        <w:t>高温持久荷载性能</w:t>
      </w:r>
      <w:r>
        <w:rPr>
          <w:rFonts w:hint="eastAsia" w:ascii="宋体" w:hAnsi="宋体"/>
          <w:bCs/>
          <w:szCs w:val="21"/>
          <w:lang w:eastAsia="zh-CN"/>
        </w:rPr>
        <w:t>好坏的设备，</w:t>
      </w:r>
      <w:r>
        <w:rPr>
          <w:rFonts w:hint="eastAsia" w:ascii="宋体" w:hAnsi="宋体"/>
          <w:bCs/>
          <w:szCs w:val="21"/>
        </w:rPr>
        <w:t>据查，目前国内外没有针对</w:t>
      </w:r>
      <w:r>
        <w:rPr>
          <w:rFonts w:hint="eastAsia" w:hAnsi="宋体"/>
          <w:bCs/>
          <w:szCs w:val="21"/>
        </w:rPr>
        <w:t>高温持久试验机</w:t>
      </w:r>
      <w:r>
        <w:rPr>
          <w:rFonts w:hint="eastAsia" w:ascii="宋体" w:hAnsi="宋体"/>
          <w:bCs/>
          <w:szCs w:val="21"/>
        </w:rPr>
        <w:t>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adjustRightInd w:val="0"/>
        <w:spacing w:line="360" w:lineRule="auto"/>
        <w:rPr>
          <w:rFonts w:ascii="黑体" w:hAnsi="宋体" w:eastAsia="黑体"/>
          <w:bCs/>
          <w:szCs w:val="21"/>
        </w:rPr>
      </w:pPr>
      <w:r>
        <w:rPr>
          <w:rFonts w:hint="eastAsia" w:ascii="黑体" w:hAnsi="宋体" w:eastAsia="黑体"/>
          <w:bCs/>
          <w:szCs w:val="21"/>
        </w:rPr>
        <w:t>四、与有关的现行法律、法规和强制性国家标准的关系</w:t>
      </w:r>
    </w:p>
    <w:p>
      <w:pPr>
        <w:adjustRightInd w:val="0"/>
        <w:spacing w:line="360" w:lineRule="auto"/>
        <w:ind w:firstLine="420" w:firstLineChars="200"/>
        <w:rPr>
          <w:rFonts w:hAnsi="宋体"/>
          <w:bCs/>
          <w:szCs w:val="21"/>
        </w:rPr>
      </w:pPr>
      <w:r>
        <w:rPr>
          <w:rFonts w:hint="eastAsia" w:hAnsi="宋体"/>
          <w:bCs/>
          <w:szCs w:val="21"/>
        </w:rPr>
        <w:t>本规范与有关的现行法律、法规和国家计量技术规范具有一致性，无冲突之处。</w:t>
      </w:r>
    </w:p>
    <w:p>
      <w:pPr>
        <w:adjustRightInd w:val="0"/>
        <w:spacing w:line="360" w:lineRule="auto"/>
        <w:rPr>
          <w:rFonts w:ascii="黑体" w:hAnsi="宋体" w:eastAsia="黑体"/>
          <w:bCs/>
          <w:szCs w:val="21"/>
        </w:rPr>
      </w:pPr>
      <w:r>
        <w:rPr>
          <w:rFonts w:hint="eastAsia" w:ascii="黑体" w:hAnsi="宋体" w:eastAsia="黑体"/>
          <w:bCs/>
          <w:szCs w:val="21"/>
        </w:rPr>
        <w:t>五、重大分歧意见的处理经过和依据</w:t>
      </w:r>
    </w:p>
    <w:p>
      <w:pPr>
        <w:adjustRightInd w:val="0"/>
        <w:spacing w:line="360" w:lineRule="auto"/>
        <w:ind w:firstLine="420" w:firstLineChars="200"/>
        <w:rPr>
          <w:rFonts w:hAnsi="宋体"/>
          <w:bCs/>
          <w:szCs w:val="21"/>
        </w:rPr>
      </w:pPr>
      <w:r>
        <w:rPr>
          <w:rFonts w:hint="eastAsia" w:hAnsi="宋体"/>
          <w:bCs/>
          <w:szCs w:val="21"/>
        </w:rPr>
        <w:t>无</w:t>
      </w:r>
    </w:p>
    <w:p>
      <w:pPr>
        <w:adjustRightInd w:val="0"/>
        <w:spacing w:line="360" w:lineRule="auto"/>
        <w:rPr>
          <w:rFonts w:ascii="黑体" w:hAnsi="宋体" w:eastAsia="黑体"/>
          <w:bCs/>
          <w:szCs w:val="21"/>
        </w:rPr>
      </w:pPr>
      <w:r>
        <w:rPr>
          <w:rFonts w:hint="eastAsia" w:ascii="黑体" w:hAnsi="宋体" w:eastAsia="黑体"/>
          <w:bCs/>
          <w:szCs w:val="21"/>
        </w:rPr>
        <w:t>六、规范作为强制性或推荐性国家（或行业）标准的建议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adjustRightInd w:val="0"/>
        <w:spacing w:line="360" w:lineRule="auto"/>
        <w:rPr>
          <w:rFonts w:ascii="黑体" w:hAnsi="宋体" w:eastAsia="黑体"/>
          <w:bCs/>
          <w:szCs w:val="21"/>
        </w:rPr>
      </w:pPr>
      <w:r>
        <w:rPr>
          <w:rFonts w:hint="eastAsia" w:ascii="黑体" w:hAnsi="宋体" w:eastAsia="黑体"/>
          <w:bCs/>
          <w:szCs w:val="21"/>
        </w:rPr>
        <w:t>七、贯彻标准的要求和措施建议</w:t>
      </w:r>
    </w:p>
    <w:p>
      <w:pPr>
        <w:adjustRightInd w:val="0"/>
        <w:spacing w:line="360" w:lineRule="auto"/>
        <w:ind w:firstLine="420" w:firstLineChars="200"/>
        <w:rPr>
          <w:rFonts w:hAnsi="宋体"/>
          <w:bCs/>
          <w:szCs w:val="21"/>
        </w:rPr>
      </w:pPr>
      <w:r>
        <w:rPr>
          <w:rFonts w:hint="eastAsia" w:hAnsi="宋体"/>
          <w:bCs/>
          <w:szCs w:val="21"/>
        </w:rPr>
        <w:t>无</w:t>
      </w:r>
      <w:bookmarkStart w:id="0" w:name="_GoBack"/>
      <w:bookmarkEnd w:id="0"/>
    </w:p>
    <w:p>
      <w:pPr>
        <w:adjustRightInd w:val="0"/>
        <w:snapToGrid w:val="0"/>
        <w:spacing w:line="360" w:lineRule="auto"/>
        <w:rPr>
          <w:rFonts w:ascii="黑体" w:hAnsi="宋体" w:eastAsia="黑体"/>
          <w:bCs/>
          <w:szCs w:val="21"/>
        </w:rPr>
      </w:pPr>
      <w:r>
        <w:rPr>
          <w:rFonts w:hint="eastAsia" w:ascii="黑体" w:hAnsi="宋体" w:eastAsia="黑体"/>
          <w:bCs/>
          <w:szCs w:val="21"/>
        </w:rPr>
        <w:t>八、废止现行有关标准的建议</w:t>
      </w:r>
    </w:p>
    <w:p>
      <w:pPr>
        <w:adjustRightInd w:val="0"/>
        <w:snapToGrid w:val="0"/>
        <w:spacing w:line="360" w:lineRule="auto"/>
        <w:ind w:firstLine="420" w:firstLineChars="200"/>
        <w:rPr>
          <w:rFonts w:hAnsi="宋体"/>
          <w:bCs/>
          <w:szCs w:val="21"/>
        </w:rPr>
      </w:pPr>
      <w:r>
        <w:rPr>
          <w:rFonts w:hint="eastAsia" w:hAnsi="宋体"/>
          <w:bCs/>
          <w:szCs w:val="21"/>
        </w:rPr>
        <w:t>无</w:t>
      </w:r>
    </w:p>
    <w:p>
      <w:pPr>
        <w:spacing w:line="360" w:lineRule="auto"/>
        <w:rPr>
          <w:rFonts w:ascii="黑体" w:eastAsia="黑体"/>
          <w:bCs/>
        </w:rPr>
      </w:pPr>
      <w:r>
        <w:rPr>
          <w:rFonts w:hint="eastAsia" w:ascii="黑体" w:eastAsia="黑体"/>
          <w:bCs/>
        </w:rPr>
        <w:t>九、预期效果</w:t>
      </w:r>
    </w:p>
    <w:p>
      <w:pPr>
        <w:adjustRightInd w:val="0"/>
        <w:snapToGrid w:val="0"/>
        <w:spacing w:line="360" w:lineRule="auto"/>
        <w:ind w:firstLine="420" w:firstLineChars="200"/>
        <w:rPr>
          <w:rFonts w:eastAsia="方正行楷简体"/>
          <w:bCs/>
        </w:rPr>
      </w:pPr>
      <w:r>
        <w:rPr>
          <w:rFonts w:hint="eastAsia"/>
          <w:bCs/>
        </w:rPr>
        <w:t>本规范的制定实施使</w:t>
      </w:r>
      <w:r>
        <w:rPr>
          <w:rFonts w:hint="eastAsia" w:ascii="宋体" w:eastAsia="方正行楷简体"/>
          <w:bCs/>
          <w:kern w:val="0"/>
          <w:szCs w:val="21"/>
          <w:lang w:eastAsia="zh-CN"/>
        </w:rPr>
        <w:t>隔热型材用</w:t>
      </w:r>
      <w:r>
        <w:rPr>
          <w:rFonts w:hint="eastAsia" w:ascii="宋体" w:eastAsia="方正行楷简体"/>
          <w:bCs/>
          <w:kern w:val="0"/>
          <w:szCs w:val="21"/>
        </w:rPr>
        <w:t>高温持久试验机</w:t>
      </w:r>
      <w:r>
        <w:rPr>
          <w:rFonts w:hint="eastAsia" w:ascii="宋体" w:hAnsi="宋体"/>
          <w:bCs/>
          <w:szCs w:val="21"/>
        </w:rPr>
        <w:t>的</w:t>
      </w:r>
      <w:r>
        <w:rPr>
          <w:rFonts w:hint="eastAsia" w:ascii="宋体" w:eastAsia="方正行楷简体"/>
          <w:bCs/>
          <w:kern w:val="0"/>
          <w:szCs w:val="21"/>
        </w:rPr>
        <w:t>校准有了可靠依据</w:t>
      </w:r>
      <w:r>
        <w:rPr>
          <w:rFonts w:hint="eastAsia" w:ascii="宋体" w:eastAsia="方正行楷简体"/>
          <w:bCs/>
          <w:kern w:val="0"/>
          <w:szCs w:val="21"/>
          <w:lang w:eastAsia="zh-CN"/>
        </w:rPr>
        <w:t>，对高温持久试验机在行业中的应用提供了技术支撑</w:t>
      </w:r>
      <w:r>
        <w:rPr>
          <w:rFonts w:hint="eastAsia" w:ascii="宋体" w:eastAsia="方正行楷简体"/>
          <w:bCs/>
          <w:kern w:val="0"/>
          <w:szCs w:val="21"/>
        </w:rPr>
        <w:t>。</w:t>
      </w:r>
    </w:p>
    <w:p>
      <w:pPr>
        <w:adjustRightInd w:val="0"/>
        <w:snapToGrid w:val="0"/>
        <w:spacing w:line="360" w:lineRule="auto"/>
        <w:rPr>
          <w:rFonts w:ascii="黑体" w:hAnsi="宋体" w:eastAsia="黑体"/>
          <w:bCs/>
          <w:szCs w:val="21"/>
        </w:rPr>
      </w:pPr>
      <w:r>
        <w:rPr>
          <w:rFonts w:hint="eastAsia" w:ascii="黑体" w:hAnsi="宋体" w:eastAsia="黑体"/>
          <w:bCs/>
          <w:szCs w:val="21"/>
        </w:rPr>
        <w:t>十、其他应予说明的事项</w:t>
      </w:r>
    </w:p>
    <w:p>
      <w:pPr>
        <w:spacing w:line="360" w:lineRule="auto"/>
        <w:ind w:firstLine="420" w:firstLineChars="200"/>
        <w:rPr>
          <w:bCs/>
        </w:rPr>
      </w:pPr>
      <w:r>
        <w:rPr>
          <w:rFonts w:hint="eastAsia"/>
          <w:bCs/>
        </w:rPr>
        <w:t>无</w:t>
      </w:r>
    </w:p>
    <w:p>
      <w:pPr>
        <w:spacing w:line="360" w:lineRule="auto"/>
        <w:jc w:val="center"/>
        <w:rPr>
          <w:rFonts w:ascii="黑体" w:eastAsia="黑体"/>
          <w:bCs/>
        </w:rPr>
      </w:pPr>
      <w:r>
        <w:rPr>
          <w:rFonts w:ascii="黑体" w:eastAsia="黑体"/>
          <w:bCs/>
        </w:rPr>
        <w:t xml:space="preserve">         </w:t>
      </w:r>
      <w:r>
        <w:rPr>
          <w:rFonts w:ascii="黑体" w:hAnsi="黑体" w:eastAsia="黑体"/>
          <w:bCs/>
        </w:rPr>
        <w:t xml:space="preserve"> </w:t>
      </w:r>
      <w:r>
        <w:rPr>
          <w:rFonts w:hint="eastAsia" w:ascii="宋体" w:eastAsia="方正行楷简体"/>
          <w:bCs/>
          <w:kern w:val="0"/>
          <w:szCs w:val="21"/>
        </w:rPr>
        <w:t>《</w:t>
      </w:r>
      <w:r>
        <w:rPr>
          <w:rFonts w:hint="eastAsia" w:ascii="宋体" w:eastAsia="方正行楷简体"/>
          <w:bCs/>
          <w:kern w:val="0"/>
          <w:szCs w:val="21"/>
          <w:lang w:eastAsia="zh-CN"/>
        </w:rPr>
        <w:t>隔热型材用</w:t>
      </w:r>
      <w:r>
        <w:rPr>
          <w:rFonts w:hint="eastAsia" w:ascii="宋体" w:eastAsia="方正行楷简体"/>
          <w:bCs/>
          <w:kern w:val="0"/>
          <w:szCs w:val="21"/>
        </w:rPr>
        <w:t>高温持久试验机》规范编制组</w:t>
      </w:r>
      <w:r>
        <w:rPr>
          <w:rFonts w:hint="eastAsia" w:ascii="宋体" w:eastAsia="方正行楷简体"/>
          <w:bCs/>
          <w:kern w:val="0"/>
          <w:szCs w:val="21"/>
          <w:lang w:val="en-US" w:eastAsia="zh-CN"/>
        </w:rPr>
        <w:t xml:space="preserve">  </w:t>
      </w:r>
      <w:r>
        <w:rPr>
          <w:rFonts w:hint="eastAsia" w:ascii="宋体" w:eastAsia="方正行楷简体"/>
          <w:bCs/>
          <w:kern w:val="0"/>
          <w:szCs w:val="21"/>
        </w:rPr>
        <w:t>20</w:t>
      </w:r>
      <w:r>
        <w:rPr>
          <w:rFonts w:hint="eastAsia" w:ascii="宋体" w:eastAsia="方正行楷简体"/>
          <w:bCs/>
          <w:kern w:val="0"/>
          <w:szCs w:val="21"/>
          <w:lang w:val="en-US" w:eastAsia="zh-CN"/>
        </w:rPr>
        <w:t>22</w:t>
      </w:r>
      <w:r>
        <w:rPr>
          <w:rFonts w:hint="eastAsia" w:ascii="宋体" w:eastAsia="方正行楷简体"/>
          <w:bCs/>
          <w:kern w:val="0"/>
          <w:szCs w:val="21"/>
        </w:rPr>
        <w:t>年</w:t>
      </w:r>
      <w:r>
        <w:rPr>
          <w:rFonts w:hint="eastAsia" w:ascii="宋体" w:eastAsia="方正行楷简体"/>
          <w:bCs/>
          <w:kern w:val="0"/>
          <w:szCs w:val="21"/>
          <w:lang w:val="en-US" w:eastAsia="zh-CN"/>
        </w:rPr>
        <w:t>10</w:t>
      </w:r>
      <w:r>
        <w:rPr>
          <w:rFonts w:hint="eastAsia" w:ascii="宋体" w:eastAsia="方正行楷简体"/>
          <w:bCs/>
          <w:kern w:val="0"/>
          <w:szCs w:val="21"/>
        </w:rPr>
        <w:t>月</w:t>
      </w:r>
      <w:r>
        <w:rPr>
          <w:rFonts w:hint="eastAsia" w:ascii="宋体" w:eastAsia="方正行楷简体"/>
          <w:bCs/>
          <w:kern w:val="0"/>
          <w:szCs w:val="21"/>
          <w:lang w:val="en-US" w:eastAsia="zh-CN"/>
        </w:rPr>
        <w:t>21</w:t>
      </w:r>
      <w:r>
        <w:rPr>
          <w:rFonts w:hint="eastAsia" w:ascii="宋体" w:eastAsia="方正行楷简体"/>
          <w:bCs/>
          <w:kern w:val="0"/>
          <w:szCs w:val="21"/>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页共</w:t>
    </w:r>
    <w:r>
      <w:rPr>
        <w:rFonts w:hint="eastAsia"/>
        <w:lang w:val="en-US" w:eastAsia="zh-CN"/>
      </w:rPr>
      <w:t>3</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2ZiZDNiMTNkYTg1MGE2NDkyMGViZDQ1MTg2MGYifQ=="/>
  </w:docVars>
  <w:rsids>
    <w:rsidRoot w:val="00184578"/>
    <w:rsid w:val="000022A2"/>
    <w:rsid w:val="0000397C"/>
    <w:rsid w:val="00005248"/>
    <w:rsid w:val="0000744A"/>
    <w:rsid w:val="00011B64"/>
    <w:rsid w:val="000130A5"/>
    <w:rsid w:val="00022F60"/>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2C0"/>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B753F"/>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1FE3"/>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2D1"/>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1C85"/>
    <w:rsid w:val="007B207A"/>
    <w:rsid w:val="007B25E6"/>
    <w:rsid w:val="007B3254"/>
    <w:rsid w:val="007B6793"/>
    <w:rsid w:val="007C1079"/>
    <w:rsid w:val="007C38A9"/>
    <w:rsid w:val="007D7CFA"/>
    <w:rsid w:val="007E0660"/>
    <w:rsid w:val="007E31E4"/>
    <w:rsid w:val="007E5B0B"/>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2486"/>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23E23"/>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6397"/>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3612B"/>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804"/>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52C6AB8"/>
    <w:rsid w:val="06EF246A"/>
    <w:rsid w:val="163F2D2D"/>
    <w:rsid w:val="20AE6A88"/>
    <w:rsid w:val="236269FD"/>
    <w:rsid w:val="26CE4ACC"/>
    <w:rsid w:val="2BFF63EA"/>
    <w:rsid w:val="30104C07"/>
    <w:rsid w:val="31D165A1"/>
    <w:rsid w:val="36294EFF"/>
    <w:rsid w:val="3746255D"/>
    <w:rsid w:val="3A6A7A9F"/>
    <w:rsid w:val="42CD2859"/>
    <w:rsid w:val="45410B54"/>
    <w:rsid w:val="49ED573E"/>
    <w:rsid w:val="519E65DF"/>
    <w:rsid w:val="52757C3B"/>
    <w:rsid w:val="564868B8"/>
    <w:rsid w:val="5BBE3B49"/>
    <w:rsid w:val="614A7172"/>
    <w:rsid w:val="635C4B8E"/>
    <w:rsid w:val="68117076"/>
    <w:rsid w:val="6C715A3C"/>
    <w:rsid w:val="77266CAE"/>
    <w:rsid w:val="79754F42"/>
    <w:rsid w:val="7E0D45A7"/>
    <w:rsid w:val="7E351A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qFormat/>
    <w:uiPriority w:val="99"/>
    <w:pPr>
      <w:spacing w:after="120"/>
    </w:pPr>
  </w:style>
  <w:style w:type="paragraph" w:styleId="4">
    <w:name w:val="annotation text"/>
    <w:basedOn w:val="1"/>
    <w:semiHidden/>
    <w:qFormat/>
    <w:uiPriority w:val="99"/>
    <w:pPr>
      <w:jc w:val="left"/>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3"/>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2"/>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3634</Words>
  <Characters>3868</Characters>
  <Lines>2</Lines>
  <Paragraphs>3</Paragraphs>
  <TotalTime>3</TotalTime>
  <ScaleCrop>false</ScaleCrop>
  <LinksUpToDate>false</LinksUpToDate>
  <CharactersWithSpaces>3897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2022-08-10T14:07:00Z</dcterms:created>
  <dc:creator>USER</dc:creator>
  <cp:lastModifiedBy>伍cq</cp:lastModifiedBy>
  <cp:lastPrinted>2013-05-26T06:25:00Z</cp:lastPrinted>
  <dcterms:modified xsi:type="dcterms:W3CDTF">2022-10-26T10:29:54Z</dcterms:modified>
  <dc:title>GB/T11105-2011《金属粉末-压坯的拉托拉试验》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2D7A1F84C54447A29296DF4BDF29DAF2</vt:lpwstr>
  </property>
</Properties>
</file>