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distribute"/>
        <w:rPr>
          <w:rFonts w:ascii="Times New Roman" w:hAnsi="Times New Roman" w:cs="Times New Roman"/>
          <w:sz w:val="52"/>
          <w:szCs w:val="52"/>
        </w:rPr>
      </w:pPr>
    </w:p>
    <w:p>
      <w:pPr>
        <w:adjustRightInd w:val="0"/>
        <w:snapToGrid w:val="0"/>
        <w:spacing w:line="360" w:lineRule="auto"/>
        <w:jc w:val="distribute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color w:val="FF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3530600</wp:posOffset>
            </wp:positionH>
            <wp:positionV relativeFrom="paragraph">
              <wp:posOffset>5715</wp:posOffset>
            </wp:positionV>
            <wp:extent cx="1895475" cy="660400"/>
            <wp:effectExtent l="0" t="0" r="0" b="0"/>
            <wp:wrapNone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jc w:val="distribute"/>
        <w:rPr>
          <w:rFonts w:ascii="Times New Roman" w:hAnsi="Times New Roman" w:cs="Times New Roman"/>
          <w:sz w:val="24"/>
        </w:rPr>
      </w:pPr>
    </w:p>
    <w:p>
      <w:pPr>
        <w:adjustRightInd w:val="0"/>
        <w:snapToGrid w:val="0"/>
        <w:spacing w:line="360" w:lineRule="auto"/>
        <w:jc w:val="distribute"/>
        <w:rPr>
          <w:rFonts w:ascii="Times New Roman" w:hAnsi="Times New Roman" w:cs="Times New Roman"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bCs/>
          <w:spacing w:val="20"/>
          <w:sz w:val="52"/>
          <w:szCs w:val="52"/>
        </w:rPr>
      </w:pPr>
      <w:r>
        <w:rPr>
          <w:rFonts w:hint="eastAsia" w:ascii="宋体" w:hAnsi="宋体" w:eastAsia="宋体"/>
          <w:b/>
          <w:bCs/>
          <w:spacing w:val="20"/>
          <w:sz w:val="52"/>
          <w:szCs w:val="52"/>
        </w:rPr>
        <w:t>中华人民共和国工业和信息化部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宋体" w:hAnsi="宋体" w:eastAsia="宋体"/>
          <w:b/>
          <w:bCs/>
          <w:spacing w:val="20"/>
          <w:sz w:val="52"/>
          <w:szCs w:val="52"/>
        </w:rPr>
        <w:t>有色金属计量技术规范</w:t>
      </w:r>
    </w:p>
    <w:p>
      <w:pPr>
        <w:adjustRightInd w:val="0"/>
        <w:snapToGrid w:val="0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30"/>
          <w:szCs w:val="30"/>
        </w:rPr>
        <w:t xml:space="preserve">                                     </w:t>
      </w:r>
      <w:r>
        <w:rPr>
          <w:rFonts w:ascii="Times New Roman" w:hAnsi="Times New Roman" w:eastAsia="黑体" w:cs="Times New Roman"/>
          <w:sz w:val="28"/>
          <w:szCs w:val="28"/>
        </w:rPr>
        <w:t>JJF</w:t>
      </w:r>
      <w:r>
        <w:rPr>
          <w:rFonts w:hint="eastAsia" w:ascii="Times New Roman" w:hAnsi="Times New Roman" w:eastAsia="黑体" w:cs="Times New Roman"/>
          <w:sz w:val="28"/>
          <w:szCs w:val="28"/>
        </w:rPr>
        <w:t>（有色金属）001</w:t>
      </w:r>
      <w:r>
        <w:rPr>
          <w:rFonts w:hint="eastAsia" w:ascii="宋体" w:hAnsi="宋体" w:eastAsia="宋体"/>
          <w:sz w:val="28"/>
          <w:szCs w:val="28"/>
        </w:rPr>
        <w:t>—</w:t>
      </w:r>
      <w:r>
        <w:rPr>
          <w:rFonts w:hint="eastAsia" w:ascii="Times New Roman" w:hAnsi="Times New Roman" w:eastAsia="黑体" w:cs="Times New Roman"/>
          <w:sz w:val="28"/>
          <w:szCs w:val="28"/>
        </w:rPr>
        <w:t>20</w:t>
      </w:r>
      <w:r>
        <w:rPr>
          <w:rFonts w:ascii="Times New Roman" w:hAnsi="Times New Roman" w:eastAsia="黑体" w:cs="Times New Roman"/>
          <w:sz w:val="28"/>
          <w:szCs w:val="28"/>
        </w:rPr>
        <w:t>××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180975</wp:posOffset>
                </wp:positionV>
                <wp:extent cx="6121400" cy="0"/>
                <wp:effectExtent l="6350" t="10160" r="6350" b="8890"/>
                <wp:wrapNone/>
                <wp:docPr id="10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0.6pt;margin-top:14.25pt;height:0pt;width:482pt;z-index:251664384;mso-width-relative:page;mso-height-relative:page;" filled="f" stroked="t" coordsize="21600,21600" o:gfxdata="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J08m9UAAAAIAQAADwAAAAAAAAABACAA&#10;AAAiAAAAZHJzL2Rvd25yZXYueG1sUEsBAhQAFAAAAAgAh07iQJbqX9DXAQAAogMAAA4AAAAAAAAA&#10;AQAgAAAAJ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8"/>
          <w:szCs w:val="28"/>
        </w:rPr>
      </w:pPr>
      <w:bookmarkStart w:id="0" w:name="_Hlk54115026"/>
      <w:r>
        <w:rPr>
          <w:rFonts w:hint="eastAsia" w:ascii="Times New Roman" w:hAnsi="Times New Roman" w:eastAsia="黑体" w:cs="Times New Roman"/>
          <w:sz w:val="52"/>
          <w:szCs w:val="52"/>
        </w:rPr>
        <w:t>隔热型材用</w:t>
      </w:r>
      <w:bookmarkStart w:id="1" w:name="OLE_LINK1"/>
      <w:r>
        <w:rPr>
          <w:rFonts w:hint="eastAsia" w:ascii="Times New Roman" w:hAnsi="Times New Roman" w:eastAsia="黑体" w:cs="Times New Roman"/>
          <w:sz w:val="52"/>
          <w:szCs w:val="52"/>
        </w:rPr>
        <w:t>高温持久试验机</w:t>
      </w:r>
      <w:bookmarkEnd w:id="0"/>
      <w:bookmarkEnd w:id="1"/>
      <w:r>
        <w:rPr>
          <w:rFonts w:ascii="Times New Roman" w:hAnsi="Times New Roman" w:eastAsia="黑体" w:cs="Times New Roman"/>
          <w:sz w:val="52"/>
          <w:szCs w:val="52"/>
        </w:rPr>
        <w:t>校准规范</w:t>
      </w:r>
    </w:p>
    <w:p>
      <w:pPr>
        <w:snapToGrid w:val="0"/>
        <w:spacing w:line="360" w:lineRule="auto"/>
        <w:jc w:val="center"/>
        <w:textAlignment w:val="baseline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Calibration Specification of </w:t>
      </w:r>
      <w:bookmarkStart w:id="2" w:name="_Hlk54115016"/>
      <w:r>
        <w:rPr>
          <w:rFonts w:hint="eastAsia" w:ascii="黑体" w:hAnsi="黑体" w:eastAsia="黑体" w:cs="黑体"/>
          <w:sz w:val="28"/>
          <w:szCs w:val="28"/>
        </w:rPr>
        <w:t xml:space="preserve">High Temperature Endurance Testing </w:t>
      </w:r>
      <w:bookmarkEnd w:id="2"/>
      <w:r>
        <w:rPr>
          <w:rFonts w:hint="eastAsia" w:ascii="黑体" w:hAnsi="黑体" w:eastAsia="黑体" w:cs="黑体"/>
          <w:sz w:val="28"/>
          <w:szCs w:val="28"/>
        </w:rPr>
        <w:t>Machine for Thermal Barrier</w:t>
      </w:r>
      <w:r>
        <w:rPr>
          <w:rFonts w:ascii="黑体" w:hAnsi="黑体" w:eastAsia="黑体" w:cs="黑体"/>
          <w:sz w:val="28"/>
          <w:szCs w:val="28"/>
        </w:rPr>
        <w:t xml:space="preserve"> Profile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sz w:val="28"/>
          <w:szCs w:val="28"/>
          <w:lang w:eastAsia="zh-CN"/>
        </w:rPr>
        <w:t>送审</w:t>
      </w:r>
      <w:r>
        <w:rPr>
          <w:rFonts w:hint="eastAsia" w:ascii="宋体" w:hAnsi="宋体" w:eastAsia="宋体"/>
          <w:sz w:val="28"/>
          <w:szCs w:val="28"/>
        </w:rPr>
        <w:t>稿）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bottom w:val="single" w:color="auto" w:sz="4" w:space="1"/>
        </w:pBdr>
        <w:adjustRightInd w:val="0"/>
        <w:snapToGrid w:val="0"/>
        <w:spacing w:line="360" w:lineRule="auto"/>
        <w:ind w:firstLine="280" w:firstLineChars="100"/>
        <w:rPr>
          <w:rFonts w:ascii="黑体" w:hAnsi="黑体" w:eastAsia="黑体" w:cs="黑体"/>
          <w:sz w:val="44"/>
          <w:szCs w:val="44"/>
        </w:rPr>
      </w:pPr>
      <w:r>
        <w:rPr>
          <w:rFonts w:ascii="Times New Roman" w:hAnsi="Times New Roman" w:eastAsia="黑体" w:cs="Times New Roman"/>
          <w:sz w:val="28"/>
          <w:szCs w:val="28"/>
        </w:rPr>
        <w:t>××××</w:t>
      </w:r>
      <w:r>
        <w:rPr>
          <w:rFonts w:hint="eastAsia" w:ascii="宋体" w:hAnsi="宋体" w:eastAsia="宋体"/>
          <w:sz w:val="28"/>
          <w:szCs w:val="28"/>
        </w:rPr>
        <w:t>—</w:t>
      </w:r>
      <w:r>
        <w:rPr>
          <w:rFonts w:ascii="Times New Roman" w:hAnsi="Times New Roman" w:eastAsia="黑体" w:cs="Times New Roman"/>
          <w:sz w:val="28"/>
          <w:szCs w:val="28"/>
        </w:rPr>
        <w:t>××</w:t>
      </w:r>
      <w:r>
        <w:rPr>
          <w:rFonts w:hint="eastAsia" w:ascii="宋体" w:hAnsi="宋体" w:eastAsia="宋体"/>
          <w:sz w:val="28"/>
          <w:szCs w:val="28"/>
        </w:rPr>
        <w:t>—</w:t>
      </w:r>
      <w:r>
        <w:rPr>
          <w:rFonts w:ascii="Times New Roman" w:hAnsi="Times New Roman" w:eastAsia="黑体" w:cs="Times New Roman"/>
          <w:sz w:val="28"/>
          <w:szCs w:val="28"/>
        </w:rPr>
        <w:t>××发布                               ××××</w:t>
      </w:r>
      <w:r>
        <w:rPr>
          <w:rFonts w:hint="eastAsia" w:ascii="宋体" w:hAnsi="宋体" w:eastAsia="宋体"/>
          <w:sz w:val="28"/>
          <w:szCs w:val="28"/>
        </w:rPr>
        <w:t>—</w:t>
      </w:r>
      <w:r>
        <w:rPr>
          <w:rFonts w:ascii="Times New Roman" w:hAnsi="Times New Roman" w:eastAsia="黑体" w:cs="Times New Roman"/>
          <w:sz w:val="28"/>
          <w:szCs w:val="28"/>
        </w:rPr>
        <w:t>××</w:t>
      </w:r>
      <w:r>
        <w:rPr>
          <w:rFonts w:hint="eastAsia" w:ascii="宋体" w:hAnsi="宋体" w:eastAsia="宋体"/>
          <w:sz w:val="28"/>
          <w:szCs w:val="28"/>
        </w:rPr>
        <w:t>—</w:t>
      </w:r>
      <w:r>
        <w:rPr>
          <w:rFonts w:ascii="Times New Roman" w:hAnsi="Times New Roman" w:eastAsia="黑体" w:cs="Times New Roman"/>
          <w:sz w:val="28"/>
          <w:szCs w:val="28"/>
        </w:rPr>
        <w:t xml:space="preserve">××实施        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黑体" w:hAnsi="黑体" w:eastAsia="黑体" w:cs="黑体"/>
          <w:sz w:val="44"/>
          <w:szCs w:val="44"/>
        </w:rPr>
        <w:t>中华人民共和国工业和信息化部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b/>
          <w:bCs/>
          <w:sz w:val="24"/>
        </w:rPr>
        <w:t>发 布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567" w:right="850" w:bottom="1361" w:left="1417" w:header="624" w:footer="0" w:gutter="0"/>
          <w:pgNumType w:start="0"/>
          <w:cols w:space="720" w:num="1"/>
          <w:titlePg/>
          <w:docGrid w:type="lines" w:linePitch="312" w:charSpace="0"/>
        </w:sectPr>
      </w:pPr>
    </w:p>
    <w:p>
      <w:pPr>
        <w:adjustRightInd w:val="0"/>
        <w:snapToGrid w:val="0"/>
        <w:rPr>
          <w:rFonts w:ascii="Times New Roman" w:hAnsi="Times New Roman" w:eastAsia="黑体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adjustRightInd w:val="0"/>
        <w:snapToGrid w:val="0"/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-732155</wp:posOffset>
                </wp:positionV>
                <wp:extent cx="2372360" cy="523875"/>
                <wp:effectExtent l="0" t="0" r="27940" b="13970"/>
                <wp:wrapNone/>
                <wp:docPr id="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黑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黑体" w:cs="Times New Roman"/>
                                <w:sz w:val="28"/>
                                <w:szCs w:val="28"/>
                              </w:rPr>
                              <w:t>JJF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sz w:val="28"/>
                                <w:szCs w:val="28"/>
                              </w:rPr>
                              <w:t>（有色金属）001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—20</w:t>
                            </w:r>
                            <w:r>
                              <w:rPr>
                                <w:rFonts w:ascii="Times New Roman" w:hAnsi="Times New Roman" w:eastAsia="黑体" w:cs="Times New Roman"/>
                                <w:sz w:val="28"/>
                                <w:szCs w:val="28"/>
                              </w:rPr>
                              <w:t>××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0.5pt;margin-top:-57.65pt;height:41.25pt;width:186.8pt;z-index:251666432;mso-width-relative:page;mso-height-relative:page;" fillcolor="#FFFFFF" filled="t" stroked="t" coordsize="21600,21600" o:gfxdata="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CDg6w9sAAAALAQAA&#10;DwAAAAAAAAABACAAAAAiAAAAZHJzL2Rvd25yZXYueG1sUEsBAhQAFAAAAAgAh07iQGsdjKNPAgAA&#10;qQQAAA4AAAAAAAAAAQAgAAAAKgEAAGRycy9lMm9Eb2MueG1sUEsFBgAAAAAGAAYAWQEAAOsFAAAA&#10;AA==&#10;">
                <v:fill on="t" focussize="0,0"/>
                <v:stroke color="#FFFFFF" miterlimit="8" joinstyle="miter" dashstyle="1 1" endcap="round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rFonts w:ascii="Times New Roman" w:hAnsi="Times New Roman" w:eastAsia="黑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="黑体" w:cs="Times New Roman"/>
                          <w:sz w:val="28"/>
                          <w:szCs w:val="28"/>
                        </w:rPr>
                        <w:t>JJF</w:t>
                      </w:r>
                      <w:r>
                        <w:rPr>
                          <w:rFonts w:hint="eastAsia" w:ascii="Times New Roman" w:hAnsi="Times New Roman" w:eastAsia="黑体" w:cs="Times New Roman"/>
                          <w:sz w:val="28"/>
                          <w:szCs w:val="28"/>
                        </w:rPr>
                        <w:t>（有色金属）001</w:t>
                      </w: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—20</w:t>
                      </w:r>
                      <w:r>
                        <w:rPr>
                          <w:rFonts w:ascii="Times New Roman" w:hAnsi="Times New Roman" w:eastAsia="黑体" w:cs="Times New Roman"/>
                          <w:sz w:val="28"/>
                          <w:szCs w:val="28"/>
                        </w:rPr>
                        <w:t>××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3502025</wp:posOffset>
            </wp:positionH>
            <wp:positionV relativeFrom="paragraph">
              <wp:posOffset>151130</wp:posOffset>
            </wp:positionV>
            <wp:extent cx="2627630" cy="1040130"/>
            <wp:effectExtent l="0" t="0" r="1270" b="7620"/>
            <wp:wrapSquare wrapText="bothSides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-44450</wp:posOffset>
                </wp:positionH>
                <wp:positionV relativeFrom="paragraph">
                  <wp:posOffset>21590</wp:posOffset>
                </wp:positionV>
                <wp:extent cx="3571240" cy="1289685"/>
                <wp:effectExtent l="0" t="0" r="10160" b="25400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240" cy="1289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44"/>
                                <w:szCs w:val="44"/>
                              </w:rPr>
                              <w:t>隔热型材用高温持久试验机校准规范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 xml:space="preserve">Calibration Specification of High Temperature Endurance Testing Machine for </w:t>
                            </w:r>
                            <w:r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hermal Barrier</w:t>
                            </w:r>
                            <w:r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  <w:t xml:space="preserve">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.5pt;margin-top:1.7pt;height:101.55pt;width:281.2pt;mso-position-horizontal-relative:margin;mso-wrap-distance-bottom:3.6pt;mso-wrap-distance-left:9pt;mso-wrap-distance-right:9pt;mso-wrap-distance-top:3.6pt;z-index:251662336;mso-width-relative:page;mso-height-relative:margin;mso-height-percent:200;" fillcolor="#FFFFFF" filled="t" stroked="t" coordsize="21600,21600" o:gfxdata="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87nor1wAAAAgB&#10;AAAPAAAAAAAAAAEAIAAAACIAAABkcnMvZG93bnJldi54bWxQSwECFAAUAAAACACHTuJAg614blUC&#10;AACzBAAADgAAAAAAAAABACAAAAAmAQAAZHJzL2Uyb0RvYy54bWxQSwUGAAAAAAYABgBZAQAA7QUA&#10;AAAA&#10;">
                <v:fill on="t" opacity="0f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/>
                          <w:sz w:val="44"/>
                          <w:szCs w:val="44"/>
                        </w:rPr>
                        <w:t>隔热型材用高温持久试验机校准规范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 xml:space="preserve">Calibration Specification of High Temperature Endurance Testing Machine for </w:t>
                      </w:r>
                      <w:r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hermal Barrier</w:t>
                      </w:r>
                      <w:r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  <w:t xml:space="preserve"> Profile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191770</wp:posOffset>
                </wp:positionV>
                <wp:extent cx="2863850" cy="6350"/>
                <wp:effectExtent l="0" t="0" r="0" b="0"/>
                <wp:wrapNone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638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y;margin-left:-17.95pt;margin-top:15.1pt;height:0.5pt;width:225.5pt;z-index:251667456;mso-width-relative:page;mso-height-relative:page;" filled="f" stroked="t" coordsize="21600,21600" o:gfxdata="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3nKENcAAAAJAQAA&#10;DwAAAAAAAAABACAAAAAiAAAAZHJzL2Rvd25yZXYueG1sUEsBAhQAFAAAAAgAh07iQOZVlm/hAQAA&#10;rw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8"/>
        <w:framePr w:w="8080" w:h="6804" w:hRule="exact" w:wrap="notBeside" w:vAnchor="page" w:hAnchor="page" w:x="1422" w:y="6562"/>
        <w:adjustRightInd w:val="0"/>
        <w:snapToGrid w:val="0"/>
        <w:spacing w:line="520" w:lineRule="exact"/>
        <w:jc w:val="both"/>
        <w:rPr>
          <w:rFonts w:ascii="Times New Roman" w:eastAsia="宋体"/>
          <w:color w:val="000000"/>
          <w:sz w:val="28"/>
          <w:szCs w:val="28"/>
        </w:rPr>
      </w:pPr>
      <w:r>
        <w:rPr>
          <w:rFonts w:ascii="Times New Roman"/>
          <w:color w:val="000000"/>
          <w:spacing w:val="11"/>
          <w:sz w:val="28"/>
          <w:szCs w:val="28"/>
        </w:rPr>
        <w:t xml:space="preserve">归 口 单 </w:t>
      </w:r>
      <w:r>
        <w:rPr>
          <w:rFonts w:ascii="Times New Roman"/>
          <w:color w:val="000000"/>
          <w:spacing w:val="4"/>
          <w:sz w:val="28"/>
          <w:szCs w:val="28"/>
        </w:rPr>
        <w:t>位</w:t>
      </w:r>
      <w:r>
        <w:rPr>
          <w:rFonts w:ascii="Times New Roman"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中国有色金属工业协会</w:t>
      </w:r>
    </w:p>
    <w:p>
      <w:pPr>
        <w:pStyle w:val="28"/>
        <w:framePr w:w="8080" w:h="6804" w:hRule="exact" w:wrap="notBeside" w:vAnchor="page" w:hAnchor="page" w:x="1422" w:y="6562"/>
        <w:adjustRightInd w:val="0"/>
        <w:snapToGrid w:val="0"/>
        <w:spacing w:line="520" w:lineRule="exact"/>
        <w:jc w:val="both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主要起草单位：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广东省科学院工业分析检测中心</w:t>
      </w:r>
    </w:p>
    <w:p>
      <w:pPr>
        <w:pStyle w:val="28"/>
        <w:framePr w:w="8080" w:h="6804" w:hRule="exact" w:wrap="notBeside" w:vAnchor="page" w:hAnchor="page" w:x="1422" w:y="6562"/>
        <w:adjustRightInd w:val="0"/>
        <w:snapToGrid w:val="0"/>
        <w:spacing w:line="520" w:lineRule="exact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参加起草单位：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广亚铝业有限公司</w:t>
      </w:r>
    </w:p>
    <w:p>
      <w:pPr>
        <w:pStyle w:val="28"/>
        <w:framePr w:w="8080" w:h="6804" w:hRule="exact" w:wrap="notBeside" w:vAnchor="page" w:hAnchor="page" w:x="1422" w:y="6562"/>
        <w:adjustRightInd w:val="0"/>
        <w:snapToGrid w:val="0"/>
        <w:spacing w:line="520" w:lineRule="exact"/>
        <w:ind w:firstLine="1960" w:firstLineChars="7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国标（北京）检验认证有限公司</w:t>
      </w:r>
    </w:p>
    <w:p>
      <w:pPr>
        <w:pStyle w:val="28"/>
        <w:framePr w:w="8080" w:h="6804" w:hRule="exact" w:wrap="notBeside" w:vAnchor="page" w:hAnchor="page" w:x="1422" w:y="6562"/>
        <w:adjustRightInd w:val="0"/>
        <w:snapToGrid w:val="0"/>
        <w:spacing w:line="520" w:lineRule="exact"/>
        <w:ind w:firstLine="1960" w:firstLineChars="700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西部汉唐分析检测有限公司</w:t>
      </w:r>
    </w:p>
    <w:p>
      <w:pPr>
        <w:pStyle w:val="28"/>
        <w:framePr w:w="8080" w:h="6804" w:hRule="exact" w:wrap="notBeside" w:vAnchor="page" w:hAnchor="page" w:x="1422" w:y="6562"/>
        <w:adjustRightInd w:val="0"/>
        <w:snapToGrid w:val="0"/>
        <w:spacing w:line="520" w:lineRule="exact"/>
        <w:ind w:firstLine="1960" w:firstLineChars="700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西南铝业（集团）有限责任公司</w:t>
      </w:r>
    </w:p>
    <w:p>
      <w:pPr>
        <w:pStyle w:val="28"/>
        <w:framePr w:w="8080" w:h="6804" w:hRule="exact" w:wrap="notBeside" w:vAnchor="page" w:hAnchor="page" w:x="1422" w:y="6562"/>
        <w:adjustRightInd w:val="0"/>
        <w:snapToGrid w:val="0"/>
        <w:spacing w:line="520" w:lineRule="exact"/>
        <w:jc w:val="both"/>
        <w:rPr>
          <w:rFonts w:ascii="Times New Roman" w:eastAsia="宋体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              </w:t>
      </w:r>
    </w:p>
    <w:p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本规范委托×××××技术委员会进行解释</w:t>
      </w:r>
    </w:p>
    <w:p>
      <w:pPr>
        <w:adjustRightInd w:val="0"/>
        <w:snapToGrid w:val="0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adjustRightInd w:val="0"/>
        <w:snapToGrid w:val="0"/>
        <w:spacing w:line="288" w:lineRule="auto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本规范主要起草人：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sz w:val="28"/>
          <w:szCs w:val="28"/>
        </w:rPr>
      </w:pPr>
    </w:p>
    <w:p>
      <w:pPr>
        <w:adjustRightInd w:val="0"/>
        <w:snapToGrid w:val="0"/>
        <w:spacing w:line="288" w:lineRule="auto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参加起草人：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  <w:sectPr>
          <w:headerReference r:id="rId9" w:type="first"/>
          <w:footerReference r:id="rId11" w:type="first"/>
          <w:headerReference r:id="rId8" w:type="default"/>
          <w:footerReference r:id="rId10" w:type="default"/>
          <w:pgSz w:w="11906" w:h="16838"/>
          <w:pgMar w:top="1417" w:right="1134" w:bottom="1134" w:left="1417" w:header="1247" w:footer="850" w:gutter="0"/>
          <w:pgNumType w:start="1"/>
          <w:cols w:space="720" w:num="1"/>
          <w:titlePg/>
          <w:docGrid w:type="lines" w:linePitch="312" w:charSpace="0"/>
        </w:sectPr>
      </w:pPr>
    </w:p>
    <w:p>
      <w:pPr>
        <w:adjustRightInd w:val="0"/>
        <w:snapToGrid w:val="0"/>
        <w:jc w:val="center"/>
        <w:rPr>
          <w:rFonts w:ascii="黑体" w:hAnsi="黑体" w:eastAsia="黑体" w:cs="Times New Roman"/>
          <w:b/>
          <w:bCs/>
          <w:sz w:val="44"/>
          <w:szCs w:val="44"/>
        </w:rPr>
      </w:pPr>
      <w:r>
        <w:rPr>
          <w:rFonts w:ascii="黑体" w:hAnsi="黑体" w:eastAsia="黑体" w:cs="Times New Roman"/>
          <w:b/>
          <w:bCs/>
          <w:sz w:val="44"/>
          <w:szCs w:val="44"/>
        </w:rPr>
        <w:t>目   录</w:t>
      </w:r>
    </w:p>
    <w:p>
      <w:pPr>
        <w:pStyle w:val="12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hAnsi="宋体" w:eastAsia="宋体" w:cs="宋体"/>
          <w:b w:val="0"/>
          <w:caps w:val="0"/>
        </w:rPr>
      </w:pPr>
      <w:r>
        <w:rPr>
          <w:rFonts w:ascii="宋体" w:hAnsi="宋体" w:eastAsia="宋体" w:cs="宋体"/>
          <w:b w:val="0"/>
          <w:caps w:val="0"/>
        </w:rPr>
        <w:fldChar w:fldCharType="begin"/>
      </w:r>
      <w:r>
        <w:rPr>
          <w:rFonts w:ascii="宋体" w:hAnsi="宋体" w:eastAsia="宋体" w:cs="宋体"/>
          <w:b w:val="0"/>
          <w:caps w:val="0"/>
        </w:rPr>
        <w:instrText xml:space="preserve"> TOC \o "1-2" \h \z \u </w:instrText>
      </w:r>
      <w:r>
        <w:rPr>
          <w:rFonts w:ascii="宋体" w:hAnsi="宋体" w:eastAsia="宋体" w:cs="宋体"/>
          <w:b w:val="0"/>
          <w:caps w:val="0"/>
        </w:rPr>
        <w:fldChar w:fldCharType="separate"/>
      </w:r>
      <w:r>
        <w:fldChar w:fldCharType="begin"/>
      </w:r>
      <w:r>
        <w:instrText xml:space="preserve"> HYPERLINK \l "_Toc114147553" </w:instrText>
      </w:r>
      <w:r>
        <w:fldChar w:fldCharType="separate"/>
      </w:r>
      <w:r>
        <w:rPr>
          <w:rFonts w:ascii="宋体" w:hAnsi="宋体" w:eastAsia="宋体" w:cs="宋体"/>
          <w:b w:val="0"/>
          <w:caps w:val="0"/>
        </w:rPr>
        <w:t>引   言</w:t>
      </w:r>
      <w:r>
        <w:rPr>
          <w:rFonts w:ascii="宋体" w:hAnsi="宋体" w:eastAsia="宋体" w:cs="宋体"/>
          <w:b w:val="0"/>
          <w:caps w:val="0"/>
        </w:rPr>
        <w:tab/>
      </w:r>
      <w:r>
        <w:rPr>
          <w:rFonts w:ascii="宋体" w:hAnsi="宋体" w:eastAsia="宋体" w:cs="宋体"/>
          <w:b w:val="0"/>
          <w:caps w:val="0"/>
        </w:rPr>
        <w:fldChar w:fldCharType="begin"/>
      </w:r>
      <w:r>
        <w:rPr>
          <w:rFonts w:ascii="宋体" w:hAnsi="宋体" w:eastAsia="宋体" w:cs="宋体"/>
          <w:b w:val="0"/>
          <w:caps w:val="0"/>
        </w:rPr>
        <w:instrText xml:space="preserve"> PAGEREF _Toc114147553 \h </w:instrText>
      </w:r>
      <w:r>
        <w:rPr>
          <w:rFonts w:ascii="宋体" w:hAnsi="宋体" w:eastAsia="宋体" w:cs="宋体"/>
          <w:b w:val="0"/>
          <w:caps w:val="0"/>
        </w:rPr>
        <w:fldChar w:fldCharType="separate"/>
      </w:r>
      <w:r>
        <w:rPr>
          <w:rFonts w:ascii="宋体" w:hAnsi="宋体" w:eastAsia="宋体" w:cs="宋体"/>
          <w:b w:val="0"/>
          <w:caps w:val="0"/>
        </w:rPr>
        <w:t>II</w:t>
      </w:r>
      <w:r>
        <w:rPr>
          <w:rFonts w:ascii="宋体" w:hAnsi="宋体" w:eastAsia="宋体" w:cs="宋体"/>
          <w:b w:val="0"/>
          <w:caps w:val="0"/>
        </w:rPr>
        <w:fldChar w:fldCharType="end"/>
      </w:r>
      <w:r>
        <w:rPr>
          <w:rFonts w:ascii="宋体" w:hAnsi="宋体" w:eastAsia="宋体" w:cs="宋体"/>
          <w:b w:val="0"/>
          <w:caps w:val="0"/>
        </w:rPr>
        <w:fldChar w:fldCharType="end"/>
      </w:r>
    </w:p>
    <w:p>
      <w:pPr>
        <w:pStyle w:val="12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hAnsi="宋体" w:eastAsia="宋体" w:cs="宋体"/>
          <w:b w:val="0"/>
          <w:caps w:val="0"/>
        </w:rPr>
      </w:pPr>
      <w:r>
        <w:fldChar w:fldCharType="begin"/>
      </w:r>
      <w:r>
        <w:instrText xml:space="preserve"> HYPERLINK \l "_Toc114147554" </w:instrText>
      </w:r>
      <w:r>
        <w:fldChar w:fldCharType="separate"/>
      </w:r>
      <w:r>
        <w:rPr>
          <w:rFonts w:ascii="宋体" w:hAnsi="宋体" w:eastAsia="宋体" w:cs="宋体"/>
          <w:b w:val="0"/>
          <w:caps w:val="0"/>
        </w:rPr>
        <w:t>1 范围</w:t>
      </w:r>
      <w:r>
        <w:rPr>
          <w:rFonts w:ascii="宋体" w:hAnsi="宋体" w:eastAsia="宋体" w:cs="宋体"/>
          <w:b w:val="0"/>
          <w:caps w:val="0"/>
        </w:rPr>
        <w:tab/>
      </w:r>
      <w:r>
        <w:rPr>
          <w:rFonts w:hint="eastAsia" w:ascii="宋体" w:hAnsi="宋体" w:eastAsia="宋体" w:cs="宋体"/>
          <w:b w:val="0"/>
          <w:caps w:val="0"/>
        </w:rPr>
        <w:t>（</w:t>
      </w:r>
      <w:r>
        <w:rPr>
          <w:rFonts w:ascii="宋体" w:hAnsi="宋体" w:eastAsia="宋体" w:cs="宋体"/>
          <w:b w:val="0"/>
          <w:caps w:val="0"/>
        </w:rPr>
        <w:fldChar w:fldCharType="begin"/>
      </w:r>
      <w:r>
        <w:rPr>
          <w:rFonts w:ascii="宋体" w:hAnsi="宋体" w:eastAsia="宋体" w:cs="宋体"/>
          <w:b w:val="0"/>
          <w:caps w:val="0"/>
        </w:rPr>
        <w:instrText xml:space="preserve"> PAGEREF _Toc114147554 \h </w:instrText>
      </w:r>
      <w:r>
        <w:rPr>
          <w:rFonts w:ascii="宋体" w:hAnsi="宋体" w:eastAsia="宋体" w:cs="宋体"/>
          <w:b w:val="0"/>
          <w:caps w:val="0"/>
        </w:rPr>
        <w:fldChar w:fldCharType="separate"/>
      </w:r>
      <w:r>
        <w:rPr>
          <w:rFonts w:ascii="宋体" w:hAnsi="宋体" w:eastAsia="宋体" w:cs="宋体"/>
          <w:b w:val="0"/>
          <w:caps w:val="0"/>
        </w:rPr>
        <w:t>1</w:t>
      </w:r>
      <w:r>
        <w:rPr>
          <w:rFonts w:ascii="宋体" w:hAnsi="宋体" w:eastAsia="宋体" w:cs="宋体"/>
          <w:b w:val="0"/>
          <w:caps w:val="0"/>
        </w:rPr>
        <w:fldChar w:fldCharType="end"/>
      </w:r>
      <w:r>
        <w:rPr>
          <w:rFonts w:hint="eastAsia" w:ascii="宋体" w:hAnsi="宋体" w:eastAsia="宋体" w:cs="宋体"/>
          <w:b w:val="0"/>
          <w:caps w:val="0"/>
        </w:rPr>
        <w:t>）</w:t>
      </w:r>
      <w:r>
        <w:rPr>
          <w:rFonts w:hint="eastAsia" w:ascii="宋体" w:hAnsi="宋体" w:eastAsia="宋体" w:cs="宋体"/>
          <w:b w:val="0"/>
          <w:caps w:val="0"/>
        </w:rPr>
        <w:fldChar w:fldCharType="end"/>
      </w:r>
    </w:p>
    <w:p>
      <w:pPr>
        <w:pStyle w:val="12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hAnsi="宋体" w:eastAsia="宋体" w:cs="宋体"/>
          <w:b w:val="0"/>
          <w:caps w:val="0"/>
        </w:rPr>
      </w:pPr>
      <w:r>
        <w:fldChar w:fldCharType="begin"/>
      </w:r>
      <w:r>
        <w:instrText xml:space="preserve"> HYPERLINK \l "_Toc114147555" </w:instrText>
      </w:r>
      <w:r>
        <w:fldChar w:fldCharType="separate"/>
      </w:r>
      <w:r>
        <w:rPr>
          <w:rFonts w:ascii="宋体" w:hAnsi="宋体" w:eastAsia="宋体" w:cs="宋体"/>
          <w:b w:val="0"/>
          <w:caps w:val="0"/>
        </w:rPr>
        <w:t>2 引用文件</w:t>
      </w:r>
      <w:r>
        <w:rPr>
          <w:rFonts w:ascii="宋体" w:hAnsi="宋体" w:eastAsia="宋体" w:cs="宋体"/>
          <w:b w:val="0"/>
          <w:caps w:val="0"/>
        </w:rPr>
        <w:tab/>
      </w:r>
      <w:r>
        <w:rPr>
          <w:rFonts w:hint="eastAsia" w:ascii="宋体" w:hAnsi="宋体" w:eastAsia="宋体" w:cs="宋体"/>
          <w:b w:val="0"/>
          <w:caps w:val="0"/>
        </w:rPr>
        <w:t>（</w:t>
      </w:r>
      <w:r>
        <w:rPr>
          <w:rFonts w:ascii="宋体" w:hAnsi="宋体" w:eastAsia="宋体" w:cs="宋体"/>
          <w:b w:val="0"/>
          <w:caps w:val="0"/>
        </w:rPr>
        <w:fldChar w:fldCharType="begin"/>
      </w:r>
      <w:r>
        <w:rPr>
          <w:rFonts w:ascii="宋体" w:hAnsi="宋体" w:eastAsia="宋体" w:cs="宋体"/>
          <w:b w:val="0"/>
          <w:caps w:val="0"/>
        </w:rPr>
        <w:instrText xml:space="preserve"> PAGEREF _Toc114147555 \h </w:instrText>
      </w:r>
      <w:r>
        <w:rPr>
          <w:rFonts w:ascii="宋体" w:hAnsi="宋体" w:eastAsia="宋体" w:cs="宋体"/>
          <w:b w:val="0"/>
          <w:caps w:val="0"/>
        </w:rPr>
        <w:fldChar w:fldCharType="separate"/>
      </w:r>
      <w:r>
        <w:rPr>
          <w:rFonts w:ascii="宋体" w:hAnsi="宋体" w:eastAsia="宋体" w:cs="宋体"/>
          <w:b w:val="0"/>
          <w:caps w:val="0"/>
        </w:rPr>
        <w:t>1</w:t>
      </w:r>
      <w:r>
        <w:rPr>
          <w:rFonts w:ascii="宋体" w:hAnsi="宋体" w:eastAsia="宋体" w:cs="宋体"/>
          <w:b w:val="0"/>
          <w:caps w:val="0"/>
        </w:rPr>
        <w:fldChar w:fldCharType="end"/>
      </w:r>
      <w:r>
        <w:rPr>
          <w:rFonts w:hint="eastAsia" w:ascii="宋体" w:hAnsi="宋体" w:eastAsia="宋体" w:cs="宋体"/>
          <w:b w:val="0"/>
          <w:caps w:val="0"/>
        </w:rPr>
        <w:t>）</w:t>
      </w:r>
      <w:r>
        <w:rPr>
          <w:rFonts w:hint="eastAsia" w:ascii="宋体" w:hAnsi="宋体" w:eastAsia="宋体" w:cs="宋体"/>
          <w:b w:val="0"/>
          <w:caps w:val="0"/>
        </w:rPr>
        <w:fldChar w:fldCharType="end"/>
      </w:r>
    </w:p>
    <w:p>
      <w:pPr>
        <w:pStyle w:val="12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hAnsi="宋体" w:eastAsia="宋体" w:cs="宋体"/>
          <w:b w:val="0"/>
          <w:caps w:val="0"/>
        </w:rPr>
      </w:pPr>
      <w:r>
        <w:fldChar w:fldCharType="begin"/>
      </w:r>
      <w:r>
        <w:instrText xml:space="preserve"> HYPERLINK \l "_Toc114147556" </w:instrText>
      </w:r>
      <w:r>
        <w:fldChar w:fldCharType="separate"/>
      </w:r>
      <w:r>
        <w:rPr>
          <w:rFonts w:ascii="宋体" w:hAnsi="宋体" w:eastAsia="宋体" w:cs="宋体"/>
          <w:b w:val="0"/>
          <w:caps w:val="0"/>
        </w:rPr>
        <w:t>3 概述</w:t>
      </w:r>
      <w:r>
        <w:rPr>
          <w:rFonts w:ascii="宋体" w:hAnsi="宋体" w:eastAsia="宋体" w:cs="宋体"/>
          <w:b w:val="0"/>
          <w:caps w:val="0"/>
        </w:rPr>
        <w:tab/>
      </w:r>
      <w:r>
        <w:rPr>
          <w:rFonts w:hint="eastAsia" w:ascii="宋体" w:hAnsi="宋体" w:eastAsia="宋体" w:cs="宋体"/>
          <w:b w:val="0"/>
          <w:caps w:val="0"/>
        </w:rPr>
        <w:t>（</w:t>
      </w:r>
      <w:r>
        <w:rPr>
          <w:rFonts w:ascii="宋体" w:hAnsi="宋体" w:eastAsia="宋体" w:cs="宋体"/>
          <w:b w:val="0"/>
          <w:caps w:val="0"/>
        </w:rPr>
        <w:fldChar w:fldCharType="begin"/>
      </w:r>
      <w:r>
        <w:rPr>
          <w:rFonts w:ascii="宋体" w:hAnsi="宋体" w:eastAsia="宋体" w:cs="宋体"/>
          <w:b w:val="0"/>
          <w:caps w:val="0"/>
        </w:rPr>
        <w:instrText xml:space="preserve"> PAGEREF _Toc114147556 \h </w:instrText>
      </w:r>
      <w:r>
        <w:rPr>
          <w:rFonts w:ascii="宋体" w:hAnsi="宋体" w:eastAsia="宋体" w:cs="宋体"/>
          <w:b w:val="0"/>
          <w:caps w:val="0"/>
        </w:rPr>
        <w:fldChar w:fldCharType="separate"/>
      </w:r>
      <w:r>
        <w:rPr>
          <w:rFonts w:ascii="宋体" w:hAnsi="宋体" w:eastAsia="宋体" w:cs="宋体"/>
          <w:b w:val="0"/>
          <w:caps w:val="0"/>
        </w:rPr>
        <w:t>1</w:t>
      </w:r>
      <w:r>
        <w:rPr>
          <w:rFonts w:ascii="宋体" w:hAnsi="宋体" w:eastAsia="宋体" w:cs="宋体"/>
          <w:b w:val="0"/>
          <w:caps w:val="0"/>
        </w:rPr>
        <w:fldChar w:fldCharType="end"/>
      </w:r>
      <w:r>
        <w:rPr>
          <w:rFonts w:hint="eastAsia" w:ascii="宋体" w:hAnsi="宋体" w:eastAsia="宋体" w:cs="宋体"/>
          <w:b w:val="0"/>
          <w:caps w:val="0"/>
        </w:rPr>
        <w:t>）</w:t>
      </w:r>
      <w:r>
        <w:rPr>
          <w:rFonts w:hint="eastAsia" w:ascii="宋体" w:hAnsi="宋体" w:eastAsia="宋体" w:cs="宋体"/>
          <w:b w:val="0"/>
          <w:caps w:val="0"/>
        </w:rPr>
        <w:fldChar w:fldCharType="end"/>
      </w:r>
    </w:p>
    <w:p>
      <w:pPr>
        <w:pStyle w:val="12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hAnsi="宋体" w:eastAsia="宋体" w:cs="宋体"/>
          <w:b w:val="0"/>
          <w:caps w:val="0"/>
        </w:rPr>
      </w:pPr>
      <w:r>
        <w:fldChar w:fldCharType="begin"/>
      </w:r>
      <w:r>
        <w:instrText xml:space="preserve"> HYPERLINK \l "_Toc114147557" </w:instrText>
      </w:r>
      <w:r>
        <w:fldChar w:fldCharType="separate"/>
      </w:r>
      <w:r>
        <w:rPr>
          <w:rFonts w:ascii="宋体" w:hAnsi="宋体" w:eastAsia="宋体" w:cs="宋体"/>
          <w:b w:val="0"/>
          <w:caps w:val="0"/>
        </w:rPr>
        <w:t>4 计量特性</w:t>
      </w:r>
      <w:r>
        <w:rPr>
          <w:rFonts w:ascii="宋体" w:hAnsi="宋体" w:eastAsia="宋体" w:cs="宋体"/>
          <w:b w:val="0"/>
          <w:caps w:val="0"/>
        </w:rPr>
        <w:tab/>
      </w:r>
      <w:r>
        <w:rPr>
          <w:rFonts w:hint="eastAsia" w:ascii="宋体" w:hAnsi="宋体" w:eastAsia="宋体" w:cs="宋体"/>
          <w:b w:val="0"/>
          <w:caps w:val="0"/>
        </w:rPr>
        <w:t>（</w:t>
      </w:r>
      <w:r>
        <w:rPr>
          <w:rFonts w:ascii="宋体" w:hAnsi="宋体" w:eastAsia="宋体" w:cs="宋体"/>
          <w:b w:val="0"/>
          <w:caps w:val="0"/>
        </w:rPr>
        <w:fldChar w:fldCharType="begin"/>
      </w:r>
      <w:r>
        <w:rPr>
          <w:rFonts w:ascii="宋体" w:hAnsi="宋体" w:eastAsia="宋体" w:cs="宋体"/>
          <w:b w:val="0"/>
          <w:caps w:val="0"/>
        </w:rPr>
        <w:instrText xml:space="preserve"> PAGEREF _Toc114147557 \h </w:instrText>
      </w:r>
      <w:r>
        <w:rPr>
          <w:rFonts w:ascii="宋体" w:hAnsi="宋体" w:eastAsia="宋体" w:cs="宋体"/>
          <w:b w:val="0"/>
          <w:caps w:val="0"/>
        </w:rPr>
        <w:fldChar w:fldCharType="separate"/>
      </w:r>
      <w:r>
        <w:rPr>
          <w:rFonts w:ascii="宋体" w:hAnsi="宋体" w:eastAsia="宋体" w:cs="宋体"/>
          <w:b w:val="0"/>
          <w:caps w:val="0"/>
        </w:rPr>
        <w:t>2</w:t>
      </w:r>
      <w:r>
        <w:rPr>
          <w:rFonts w:ascii="宋体" w:hAnsi="宋体" w:eastAsia="宋体" w:cs="宋体"/>
          <w:b w:val="0"/>
          <w:caps w:val="0"/>
        </w:rPr>
        <w:fldChar w:fldCharType="end"/>
      </w:r>
      <w:r>
        <w:rPr>
          <w:rFonts w:hint="eastAsia" w:ascii="宋体" w:hAnsi="宋体" w:eastAsia="宋体" w:cs="宋体"/>
          <w:b w:val="0"/>
          <w:caps w:val="0"/>
        </w:rPr>
        <w:t>）</w:t>
      </w:r>
      <w:r>
        <w:rPr>
          <w:rFonts w:hint="eastAsia" w:ascii="宋体" w:hAnsi="宋体" w:eastAsia="宋体" w:cs="宋体"/>
          <w:b w:val="0"/>
          <w:caps w:val="0"/>
        </w:rPr>
        <w:fldChar w:fldCharType="end"/>
      </w:r>
    </w:p>
    <w:p>
      <w:pPr>
        <w:pStyle w:val="12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hAnsi="宋体" w:eastAsia="宋体" w:cs="宋体"/>
          <w:b w:val="0"/>
          <w:caps w:val="0"/>
        </w:rPr>
      </w:pPr>
      <w:r>
        <w:fldChar w:fldCharType="begin"/>
      </w:r>
      <w:r>
        <w:instrText xml:space="preserve"> HYPERLINK \l "_Toc114147558" </w:instrText>
      </w:r>
      <w:r>
        <w:fldChar w:fldCharType="separate"/>
      </w:r>
      <w:r>
        <w:rPr>
          <w:rFonts w:ascii="宋体" w:hAnsi="宋体" w:eastAsia="宋体"/>
          <w:b w:val="0"/>
          <w:caps w:val="0"/>
        </w:rPr>
        <w:t>4.1 箱体温度偏差</w:t>
      </w:r>
      <w:r>
        <w:rPr>
          <w:rFonts w:ascii="宋体" w:hAnsi="宋体" w:eastAsia="宋体" w:cs="宋体"/>
          <w:b w:val="0"/>
          <w:caps w:val="0"/>
        </w:rPr>
        <w:tab/>
      </w:r>
      <w:r>
        <w:rPr>
          <w:rFonts w:hint="eastAsia" w:ascii="宋体" w:hAnsi="宋体" w:eastAsia="宋体" w:cs="宋体"/>
          <w:b w:val="0"/>
          <w:caps w:val="0"/>
        </w:rPr>
        <w:t>（</w:t>
      </w:r>
      <w:r>
        <w:rPr>
          <w:rFonts w:ascii="宋体" w:hAnsi="宋体" w:eastAsia="宋体" w:cs="宋体"/>
          <w:b w:val="0"/>
          <w:caps w:val="0"/>
        </w:rPr>
        <w:fldChar w:fldCharType="begin"/>
      </w:r>
      <w:r>
        <w:rPr>
          <w:rFonts w:ascii="宋体" w:hAnsi="宋体" w:eastAsia="宋体" w:cs="宋体"/>
          <w:b w:val="0"/>
          <w:caps w:val="0"/>
        </w:rPr>
        <w:instrText xml:space="preserve"> PAGEREF _Toc114147558 \h </w:instrText>
      </w:r>
      <w:r>
        <w:rPr>
          <w:rFonts w:ascii="宋体" w:hAnsi="宋体" w:eastAsia="宋体" w:cs="宋体"/>
          <w:b w:val="0"/>
          <w:caps w:val="0"/>
        </w:rPr>
        <w:fldChar w:fldCharType="separate"/>
      </w:r>
      <w:r>
        <w:rPr>
          <w:rFonts w:ascii="宋体" w:hAnsi="宋体" w:eastAsia="宋体" w:cs="宋体"/>
          <w:b w:val="0"/>
          <w:caps w:val="0"/>
        </w:rPr>
        <w:t>2</w:t>
      </w:r>
      <w:r>
        <w:rPr>
          <w:rFonts w:ascii="宋体" w:hAnsi="宋体" w:eastAsia="宋体" w:cs="宋体"/>
          <w:b w:val="0"/>
          <w:caps w:val="0"/>
        </w:rPr>
        <w:fldChar w:fldCharType="end"/>
      </w:r>
      <w:r>
        <w:rPr>
          <w:rFonts w:hint="eastAsia" w:ascii="宋体" w:hAnsi="宋体" w:eastAsia="宋体" w:cs="宋体"/>
          <w:b w:val="0"/>
          <w:caps w:val="0"/>
        </w:rPr>
        <w:t>）</w:t>
      </w:r>
      <w:r>
        <w:rPr>
          <w:rFonts w:hint="eastAsia" w:ascii="宋体" w:hAnsi="宋体" w:eastAsia="宋体" w:cs="宋体"/>
          <w:b w:val="0"/>
          <w:caps w:val="0"/>
        </w:rPr>
        <w:fldChar w:fldCharType="end"/>
      </w:r>
    </w:p>
    <w:p>
      <w:pPr>
        <w:pStyle w:val="12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hAnsi="宋体" w:eastAsia="宋体" w:cs="宋体"/>
          <w:b w:val="0"/>
          <w:caps w:val="0"/>
        </w:rPr>
      </w:pPr>
      <w:r>
        <w:fldChar w:fldCharType="begin"/>
      </w:r>
      <w:r>
        <w:instrText xml:space="preserve"> HYPERLINK \l "_Toc114147559" </w:instrText>
      </w:r>
      <w:r>
        <w:fldChar w:fldCharType="separate"/>
      </w:r>
      <w:r>
        <w:rPr>
          <w:rFonts w:ascii="宋体" w:hAnsi="宋体" w:eastAsia="宋体"/>
          <w:b w:val="0"/>
          <w:caps w:val="0"/>
        </w:rPr>
        <w:t>4.2 箱体温度均匀度</w:t>
      </w:r>
      <w:r>
        <w:rPr>
          <w:rFonts w:ascii="宋体" w:hAnsi="宋体" w:eastAsia="宋体" w:cs="宋体"/>
          <w:b w:val="0"/>
          <w:caps w:val="0"/>
        </w:rPr>
        <w:tab/>
      </w:r>
      <w:r>
        <w:rPr>
          <w:rFonts w:hint="eastAsia" w:ascii="宋体" w:hAnsi="宋体" w:eastAsia="宋体" w:cs="宋体"/>
          <w:b w:val="0"/>
          <w:caps w:val="0"/>
        </w:rPr>
        <w:t>（</w:t>
      </w:r>
      <w:r>
        <w:rPr>
          <w:rFonts w:ascii="宋体" w:hAnsi="宋体" w:eastAsia="宋体" w:cs="宋体"/>
          <w:b w:val="0"/>
          <w:caps w:val="0"/>
        </w:rPr>
        <w:fldChar w:fldCharType="begin"/>
      </w:r>
      <w:r>
        <w:rPr>
          <w:rFonts w:ascii="宋体" w:hAnsi="宋体" w:eastAsia="宋体" w:cs="宋体"/>
          <w:b w:val="0"/>
          <w:caps w:val="0"/>
        </w:rPr>
        <w:instrText xml:space="preserve"> PAGEREF _Toc114147559 \h </w:instrText>
      </w:r>
      <w:r>
        <w:rPr>
          <w:rFonts w:ascii="宋体" w:hAnsi="宋体" w:eastAsia="宋体" w:cs="宋体"/>
          <w:b w:val="0"/>
          <w:caps w:val="0"/>
        </w:rPr>
        <w:fldChar w:fldCharType="separate"/>
      </w:r>
      <w:r>
        <w:rPr>
          <w:rFonts w:ascii="宋体" w:hAnsi="宋体" w:eastAsia="宋体" w:cs="宋体"/>
          <w:b w:val="0"/>
          <w:caps w:val="0"/>
        </w:rPr>
        <w:t>2</w:t>
      </w:r>
      <w:r>
        <w:rPr>
          <w:rFonts w:ascii="宋体" w:hAnsi="宋体" w:eastAsia="宋体" w:cs="宋体"/>
          <w:b w:val="0"/>
          <w:caps w:val="0"/>
        </w:rPr>
        <w:fldChar w:fldCharType="end"/>
      </w:r>
      <w:r>
        <w:rPr>
          <w:rFonts w:hint="eastAsia" w:ascii="宋体" w:hAnsi="宋体" w:eastAsia="宋体" w:cs="宋体"/>
          <w:b w:val="0"/>
          <w:caps w:val="0"/>
        </w:rPr>
        <w:t>）</w:t>
      </w:r>
      <w:r>
        <w:rPr>
          <w:rFonts w:hint="eastAsia" w:ascii="宋体" w:hAnsi="宋体" w:eastAsia="宋体" w:cs="宋体"/>
          <w:b w:val="0"/>
          <w:caps w:val="0"/>
        </w:rPr>
        <w:fldChar w:fldCharType="end"/>
      </w:r>
    </w:p>
    <w:p>
      <w:pPr>
        <w:pStyle w:val="12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hAnsi="宋体" w:eastAsia="宋体" w:cs="宋体"/>
          <w:b w:val="0"/>
          <w:caps w:val="0"/>
        </w:rPr>
      </w:pPr>
      <w:r>
        <w:fldChar w:fldCharType="begin"/>
      </w:r>
      <w:r>
        <w:instrText xml:space="preserve"> HYPERLINK \l "_Toc114147560" </w:instrText>
      </w:r>
      <w:r>
        <w:fldChar w:fldCharType="separate"/>
      </w:r>
      <w:r>
        <w:rPr>
          <w:rFonts w:ascii="宋体" w:hAnsi="宋体" w:eastAsia="宋体"/>
          <w:b w:val="0"/>
          <w:caps w:val="0"/>
        </w:rPr>
        <w:t>4.3 箱体温度波动度</w:t>
      </w:r>
      <w:r>
        <w:rPr>
          <w:rFonts w:ascii="宋体" w:hAnsi="宋体" w:eastAsia="宋体" w:cs="宋体"/>
          <w:b w:val="0"/>
          <w:caps w:val="0"/>
        </w:rPr>
        <w:tab/>
      </w:r>
      <w:r>
        <w:rPr>
          <w:rFonts w:hint="eastAsia" w:ascii="宋体" w:hAnsi="宋体" w:eastAsia="宋体" w:cs="宋体"/>
          <w:b w:val="0"/>
          <w:caps w:val="0"/>
        </w:rPr>
        <w:t>（</w:t>
      </w:r>
      <w:r>
        <w:rPr>
          <w:rFonts w:ascii="宋体" w:hAnsi="宋体" w:eastAsia="宋体" w:cs="宋体"/>
          <w:b w:val="0"/>
          <w:caps w:val="0"/>
        </w:rPr>
        <w:fldChar w:fldCharType="begin"/>
      </w:r>
      <w:r>
        <w:rPr>
          <w:rFonts w:ascii="宋体" w:hAnsi="宋体" w:eastAsia="宋体" w:cs="宋体"/>
          <w:b w:val="0"/>
          <w:caps w:val="0"/>
        </w:rPr>
        <w:instrText xml:space="preserve"> PAGEREF _Toc114147560 \h </w:instrText>
      </w:r>
      <w:r>
        <w:rPr>
          <w:rFonts w:ascii="宋体" w:hAnsi="宋体" w:eastAsia="宋体" w:cs="宋体"/>
          <w:b w:val="0"/>
          <w:caps w:val="0"/>
        </w:rPr>
        <w:fldChar w:fldCharType="separate"/>
      </w:r>
      <w:r>
        <w:rPr>
          <w:rFonts w:ascii="宋体" w:hAnsi="宋体" w:eastAsia="宋体" w:cs="宋体"/>
          <w:b w:val="0"/>
          <w:caps w:val="0"/>
        </w:rPr>
        <w:t>3</w:t>
      </w:r>
      <w:r>
        <w:rPr>
          <w:rFonts w:ascii="宋体" w:hAnsi="宋体" w:eastAsia="宋体" w:cs="宋体"/>
          <w:b w:val="0"/>
          <w:caps w:val="0"/>
        </w:rPr>
        <w:fldChar w:fldCharType="end"/>
      </w:r>
      <w:r>
        <w:rPr>
          <w:rFonts w:hint="eastAsia" w:ascii="宋体" w:hAnsi="宋体" w:eastAsia="宋体" w:cs="宋体"/>
          <w:b w:val="0"/>
          <w:caps w:val="0"/>
        </w:rPr>
        <w:t>）</w:t>
      </w:r>
      <w:r>
        <w:rPr>
          <w:rFonts w:hint="eastAsia" w:ascii="宋体" w:hAnsi="宋体" w:eastAsia="宋体" w:cs="宋体"/>
          <w:b w:val="0"/>
          <w:caps w:val="0"/>
        </w:rPr>
        <w:fldChar w:fldCharType="end"/>
      </w:r>
    </w:p>
    <w:p>
      <w:pPr>
        <w:pStyle w:val="12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hAnsi="宋体" w:eastAsia="宋体" w:cs="宋体"/>
          <w:b w:val="0"/>
          <w:caps w:val="0"/>
        </w:rPr>
      </w:pPr>
      <w:r>
        <w:fldChar w:fldCharType="begin"/>
      </w:r>
      <w:r>
        <w:instrText xml:space="preserve"> HYPERLINK \l "_Toc114147561" </w:instrText>
      </w:r>
      <w:r>
        <w:fldChar w:fldCharType="separate"/>
      </w:r>
      <w:r>
        <w:rPr>
          <w:rFonts w:ascii="宋体" w:hAnsi="宋体" w:eastAsia="宋体"/>
          <w:b w:val="0"/>
          <w:caps w:val="0"/>
        </w:rPr>
        <w:t>4.4 荷载示值误差</w:t>
      </w:r>
      <w:r>
        <w:rPr>
          <w:rFonts w:ascii="宋体" w:hAnsi="宋体" w:eastAsia="宋体" w:cs="宋体"/>
          <w:b w:val="0"/>
          <w:caps w:val="0"/>
        </w:rPr>
        <w:tab/>
      </w:r>
      <w:r>
        <w:rPr>
          <w:rFonts w:hint="eastAsia" w:ascii="宋体" w:hAnsi="宋体" w:eastAsia="宋体" w:cs="宋体"/>
          <w:b w:val="0"/>
          <w:caps w:val="0"/>
        </w:rPr>
        <w:t>（</w:t>
      </w:r>
      <w:r>
        <w:rPr>
          <w:rFonts w:ascii="宋体" w:hAnsi="宋体" w:eastAsia="宋体" w:cs="宋体"/>
          <w:b w:val="0"/>
          <w:caps w:val="0"/>
        </w:rPr>
        <w:fldChar w:fldCharType="begin"/>
      </w:r>
      <w:r>
        <w:rPr>
          <w:rFonts w:ascii="宋体" w:hAnsi="宋体" w:eastAsia="宋体" w:cs="宋体"/>
          <w:b w:val="0"/>
          <w:caps w:val="0"/>
        </w:rPr>
        <w:instrText xml:space="preserve"> PAGEREF _Toc114147561 \h </w:instrText>
      </w:r>
      <w:r>
        <w:rPr>
          <w:rFonts w:ascii="宋体" w:hAnsi="宋体" w:eastAsia="宋体" w:cs="宋体"/>
          <w:b w:val="0"/>
          <w:caps w:val="0"/>
        </w:rPr>
        <w:fldChar w:fldCharType="separate"/>
      </w:r>
      <w:r>
        <w:rPr>
          <w:rFonts w:ascii="宋体" w:hAnsi="宋体" w:eastAsia="宋体" w:cs="宋体"/>
          <w:b w:val="0"/>
          <w:caps w:val="0"/>
        </w:rPr>
        <w:t>3</w:t>
      </w:r>
      <w:r>
        <w:rPr>
          <w:rFonts w:ascii="宋体" w:hAnsi="宋体" w:eastAsia="宋体" w:cs="宋体"/>
          <w:b w:val="0"/>
          <w:caps w:val="0"/>
        </w:rPr>
        <w:fldChar w:fldCharType="end"/>
      </w:r>
      <w:r>
        <w:rPr>
          <w:rFonts w:hint="eastAsia" w:ascii="宋体" w:hAnsi="宋体" w:eastAsia="宋体" w:cs="宋体"/>
          <w:b w:val="0"/>
          <w:caps w:val="0"/>
        </w:rPr>
        <w:t>）</w:t>
      </w:r>
      <w:r>
        <w:rPr>
          <w:rFonts w:hint="eastAsia" w:ascii="宋体" w:hAnsi="宋体" w:eastAsia="宋体" w:cs="宋体"/>
          <w:b w:val="0"/>
          <w:caps w:val="0"/>
        </w:rPr>
        <w:fldChar w:fldCharType="end"/>
      </w:r>
    </w:p>
    <w:p>
      <w:pPr>
        <w:pStyle w:val="12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hAnsi="宋体" w:eastAsia="宋体" w:cs="宋体"/>
          <w:b w:val="0"/>
          <w:caps w:val="0"/>
        </w:rPr>
      </w:pPr>
      <w:r>
        <w:fldChar w:fldCharType="begin"/>
      </w:r>
      <w:r>
        <w:instrText xml:space="preserve"> HYPERLINK \l "_Toc114147562" </w:instrText>
      </w:r>
      <w:r>
        <w:fldChar w:fldCharType="separate"/>
      </w:r>
      <w:r>
        <w:rPr>
          <w:rFonts w:ascii="宋体" w:hAnsi="宋体" w:eastAsia="宋体"/>
          <w:b w:val="0"/>
          <w:caps w:val="0"/>
        </w:rPr>
        <w:t>4.5 荷载示值重复性</w:t>
      </w:r>
      <w:r>
        <w:rPr>
          <w:rFonts w:ascii="宋体" w:hAnsi="宋体" w:eastAsia="宋体" w:cs="宋体"/>
          <w:b w:val="0"/>
          <w:caps w:val="0"/>
        </w:rPr>
        <w:tab/>
      </w:r>
      <w:r>
        <w:rPr>
          <w:rFonts w:hint="eastAsia" w:ascii="宋体" w:hAnsi="宋体" w:eastAsia="宋体" w:cs="宋体"/>
          <w:b w:val="0"/>
          <w:caps w:val="0"/>
        </w:rPr>
        <w:t>（</w:t>
      </w:r>
      <w:r>
        <w:rPr>
          <w:rFonts w:ascii="宋体" w:hAnsi="宋体" w:eastAsia="宋体" w:cs="宋体"/>
          <w:b w:val="0"/>
          <w:caps w:val="0"/>
        </w:rPr>
        <w:fldChar w:fldCharType="begin"/>
      </w:r>
      <w:r>
        <w:rPr>
          <w:rFonts w:ascii="宋体" w:hAnsi="宋体" w:eastAsia="宋体" w:cs="宋体"/>
          <w:b w:val="0"/>
          <w:caps w:val="0"/>
        </w:rPr>
        <w:instrText xml:space="preserve"> PAGEREF _Toc114147562 \h </w:instrText>
      </w:r>
      <w:r>
        <w:rPr>
          <w:rFonts w:ascii="宋体" w:hAnsi="宋体" w:eastAsia="宋体" w:cs="宋体"/>
          <w:b w:val="0"/>
          <w:caps w:val="0"/>
        </w:rPr>
        <w:fldChar w:fldCharType="separate"/>
      </w:r>
      <w:r>
        <w:rPr>
          <w:rFonts w:ascii="宋体" w:hAnsi="宋体" w:eastAsia="宋体" w:cs="宋体"/>
          <w:b w:val="0"/>
          <w:caps w:val="0"/>
        </w:rPr>
        <w:t>3</w:t>
      </w:r>
      <w:r>
        <w:rPr>
          <w:rFonts w:ascii="宋体" w:hAnsi="宋体" w:eastAsia="宋体" w:cs="宋体"/>
          <w:b w:val="0"/>
          <w:caps w:val="0"/>
        </w:rPr>
        <w:fldChar w:fldCharType="end"/>
      </w:r>
      <w:r>
        <w:rPr>
          <w:rFonts w:hint="eastAsia" w:ascii="宋体" w:hAnsi="宋体" w:eastAsia="宋体" w:cs="宋体"/>
          <w:b w:val="0"/>
          <w:caps w:val="0"/>
        </w:rPr>
        <w:t>）</w:t>
      </w:r>
      <w:r>
        <w:rPr>
          <w:rFonts w:hint="eastAsia" w:ascii="宋体" w:hAnsi="宋体" w:eastAsia="宋体" w:cs="宋体"/>
          <w:b w:val="0"/>
          <w:caps w:val="0"/>
        </w:rPr>
        <w:fldChar w:fldCharType="end"/>
      </w:r>
    </w:p>
    <w:p>
      <w:pPr>
        <w:pStyle w:val="12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hAnsi="宋体" w:eastAsia="宋体" w:cs="宋体"/>
          <w:b w:val="0"/>
          <w:caps w:val="0"/>
        </w:rPr>
      </w:pPr>
      <w:r>
        <w:fldChar w:fldCharType="begin"/>
      </w:r>
      <w:r>
        <w:instrText xml:space="preserve"> HYPERLINK \l "_Toc114147563" </w:instrText>
      </w:r>
      <w:r>
        <w:fldChar w:fldCharType="separate"/>
      </w:r>
      <w:r>
        <w:rPr>
          <w:rFonts w:ascii="宋体" w:hAnsi="宋体" w:eastAsia="宋体" w:cs="宋体"/>
          <w:b w:val="0"/>
          <w:caps w:val="0"/>
        </w:rPr>
        <w:t>5 校准条件</w:t>
      </w:r>
      <w:r>
        <w:rPr>
          <w:rFonts w:ascii="宋体" w:hAnsi="宋体" w:eastAsia="宋体" w:cs="宋体"/>
          <w:b w:val="0"/>
          <w:caps w:val="0"/>
        </w:rPr>
        <w:tab/>
      </w:r>
      <w:r>
        <w:rPr>
          <w:rFonts w:hint="eastAsia" w:ascii="宋体" w:hAnsi="宋体" w:eastAsia="宋体" w:cs="宋体"/>
          <w:b w:val="0"/>
          <w:caps w:val="0"/>
        </w:rPr>
        <w:t>（</w:t>
      </w:r>
      <w:r>
        <w:rPr>
          <w:rFonts w:ascii="宋体" w:hAnsi="宋体" w:eastAsia="宋体" w:cs="宋体"/>
          <w:b w:val="0"/>
          <w:caps w:val="0"/>
        </w:rPr>
        <w:fldChar w:fldCharType="begin"/>
      </w:r>
      <w:r>
        <w:rPr>
          <w:rFonts w:ascii="宋体" w:hAnsi="宋体" w:eastAsia="宋体" w:cs="宋体"/>
          <w:b w:val="0"/>
          <w:caps w:val="0"/>
        </w:rPr>
        <w:instrText xml:space="preserve"> PAGEREF _Toc114147563 \h </w:instrText>
      </w:r>
      <w:r>
        <w:rPr>
          <w:rFonts w:ascii="宋体" w:hAnsi="宋体" w:eastAsia="宋体" w:cs="宋体"/>
          <w:b w:val="0"/>
          <w:caps w:val="0"/>
        </w:rPr>
        <w:fldChar w:fldCharType="separate"/>
      </w:r>
      <w:r>
        <w:rPr>
          <w:rFonts w:ascii="宋体" w:hAnsi="宋体" w:eastAsia="宋体" w:cs="宋体"/>
          <w:b w:val="0"/>
          <w:caps w:val="0"/>
        </w:rPr>
        <w:t>3</w:t>
      </w:r>
      <w:r>
        <w:rPr>
          <w:rFonts w:ascii="宋体" w:hAnsi="宋体" w:eastAsia="宋体" w:cs="宋体"/>
          <w:b w:val="0"/>
          <w:caps w:val="0"/>
        </w:rPr>
        <w:fldChar w:fldCharType="end"/>
      </w:r>
      <w:r>
        <w:rPr>
          <w:rFonts w:hint="eastAsia" w:ascii="宋体" w:hAnsi="宋体" w:eastAsia="宋体" w:cs="宋体"/>
          <w:b w:val="0"/>
          <w:caps w:val="0"/>
        </w:rPr>
        <w:t>）</w:t>
      </w:r>
      <w:r>
        <w:rPr>
          <w:rFonts w:hint="eastAsia" w:ascii="宋体" w:hAnsi="宋体" w:eastAsia="宋体" w:cs="宋体"/>
          <w:b w:val="0"/>
          <w:caps w:val="0"/>
        </w:rPr>
        <w:fldChar w:fldCharType="end"/>
      </w:r>
    </w:p>
    <w:p>
      <w:pPr>
        <w:pStyle w:val="12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hAnsi="宋体" w:eastAsia="宋体" w:cs="宋体"/>
          <w:b w:val="0"/>
          <w:caps w:val="0"/>
        </w:rPr>
      </w:pPr>
      <w:r>
        <w:fldChar w:fldCharType="begin"/>
      </w:r>
      <w:r>
        <w:instrText xml:space="preserve"> HYPERLINK \l "_Toc114147564" </w:instrText>
      </w:r>
      <w:r>
        <w:fldChar w:fldCharType="separate"/>
      </w:r>
      <w:r>
        <w:rPr>
          <w:rFonts w:ascii="宋体" w:hAnsi="宋体" w:eastAsia="宋体"/>
          <w:b w:val="0"/>
          <w:caps w:val="0"/>
        </w:rPr>
        <w:t>5.1</w:t>
      </w:r>
      <w:r>
        <w:rPr>
          <w:rFonts w:ascii="宋体" w:hAnsi="宋体" w:eastAsia="宋体" w:cs="宋体"/>
          <w:b w:val="0"/>
          <w:caps w:val="0"/>
        </w:rPr>
        <w:t xml:space="preserve"> </w:t>
      </w:r>
      <w:r>
        <w:rPr>
          <w:rFonts w:ascii="宋体" w:hAnsi="宋体" w:eastAsia="宋体"/>
          <w:b w:val="0"/>
          <w:caps w:val="0"/>
        </w:rPr>
        <w:t>校准前准备</w:t>
      </w:r>
      <w:r>
        <w:rPr>
          <w:rFonts w:ascii="宋体" w:hAnsi="宋体" w:eastAsia="宋体" w:cs="宋体"/>
          <w:b w:val="0"/>
          <w:caps w:val="0"/>
        </w:rPr>
        <w:tab/>
      </w:r>
      <w:r>
        <w:rPr>
          <w:rFonts w:hint="eastAsia" w:ascii="宋体" w:hAnsi="宋体" w:eastAsia="宋体" w:cs="宋体"/>
          <w:b w:val="0"/>
          <w:caps w:val="0"/>
        </w:rPr>
        <w:t>（</w:t>
      </w:r>
      <w:r>
        <w:rPr>
          <w:rFonts w:ascii="宋体" w:hAnsi="宋体" w:eastAsia="宋体" w:cs="宋体"/>
          <w:b w:val="0"/>
          <w:caps w:val="0"/>
        </w:rPr>
        <w:fldChar w:fldCharType="begin"/>
      </w:r>
      <w:r>
        <w:rPr>
          <w:rFonts w:ascii="宋体" w:hAnsi="宋体" w:eastAsia="宋体" w:cs="宋体"/>
          <w:b w:val="0"/>
          <w:caps w:val="0"/>
        </w:rPr>
        <w:instrText xml:space="preserve"> PAGEREF _Toc114147564 \h </w:instrText>
      </w:r>
      <w:r>
        <w:rPr>
          <w:rFonts w:ascii="宋体" w:hAnsi="宋体" w:eastAsia="宋体" w:cs="宋体"/>
          <w:b w:val="0"/>
          <w:caps w:val="0"/>
        </w:rPr>
        <w:fldChar w:fldCharType="separate"/>
      </w:r>
      <w:r>
        <w:rPr>
          <w:rFonts w:ascii="宋体" w:hAnsi="宋体" w:eastAsia="宋体" w:cs="宋体"/>
          <w:b w:val="0"/>
          <w:caps w:val="0"/>
        </w:rPr>
        <w:t>3</w:t>
      </w:r>
      <w:r>
        <w:rPr>
          <w:rFonts w:ascii="宋体" w:hAnsi="宋体" w:eastAsia="宋体" w:cs="宋体"/>
          <w:b w:val="0"/>
          <w:caps w:val="0"/>
        </w:rPr>
        <w:fldChar w:fldCharType="end"/>
      </w:r>
      <w:r>
        <w:rPr>
          <w:rFonts w:hint="eastAsia" w:ascii="宋体" w:hAnsi="宋体" w:eastAsia="宋体" w:cs="宋体"/>
          <w:b w:val="0"/>
          <w:caps w:val="0"/>
        </w:rPr>
        <w:t>）</w:t>
      </w:r>
      <w:r>
        <w:rPr>
          <w:rFonts w:hint="eastAsia" w:ascii="宋体" w:hAnsi="宋体" w:eastAsia="宋体" w:cs="宋体"/>
          <w:b w:val="0"/>
          <w:caps w:val="0"/>
        </w:rPr>
        <w:fldChar w:fldCharType="end"/>
      </w:r>
    </w:p>
    <w:p>
      <w:pPr>
        <w:pStyle w:val="12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hAnsi="宋体" w:eastAsia="宋体" w:cs="宋体"/>
          <w:b w:val="0"/>
          <w:caps w:val="0"/>
        </w:rPr>
      </w:pPr>
      <w:r>
        <w:fldChar w:fldCharType="begin"/>
      </w:r>
      <w:r>
        <w:instrText xml:space="preserve"> HYPERLINK \l "_Toc114147565" </w:instrText>
      </w:r>
      <w:r>
        <w:fldChar w:fldCharType="separate"/>
      </w:r>
      <w:r>
        <w:rPr>
          <w:rFonts w:ascii="宋体" w:hAnsi="宋体" w:eastAsia="宋体"/>
          <w:b w:val="0"/>
          <w:caps w:val="0"/>
        </w:rPr>
        <w:t>5.2</w:t>
      </w:r>
      <w:r>
        <w:rPr>
          <w:rFonts w:ascii="宋体" w:hAnsi="宋体" w:eastAsia="宋体" w:cs="宋体"/>
          <w:b w:val="0"/>
          <w:caps w:val="0"/>
        </w:rPr>
        <w:t xml:space="preserve"> 测量标准</w:t>
      </w:r>
      <w:r>
        <w:rPr>
          <w:rFonts w:ascii="宋体" w:hAnsi="宋体" w:eastAsia="宋体" w:cs="宋体"/>
          <w:b w:val="0"/>
          <w:caps w:val="0"/>
        </w:rPr>
        <w:tab/>
      </w:r>
      <w:r>
        <w:rPr>
          <w:rFonts w:hint="eastAsia" w:ascii="宋体" w:hAnsi="宋体" w:eastAsia="宋体" w:cs="宋体"/>
          <w:b w:val="0"/>
          <w:caps w:val="0"/>
        </w:rPr>
        <w:t>（</w:t>
      </w:r>
      <w:r>
        <w:rPr>
          <w:rFonts w:ascii="宋体" w:hAnsi="宋体" w:eastAsia="宋体" w:cs="宋体"/>
          <w:b w:val="0"/>
          <w:caps w:val="0"/>
        </w:rPr>
        <w:fldChar w:fldCharType="begin"/>
      </w:r>
      <w:r>
        <w:rPr>
          <w:rFonts w:ascii="宋体" w:hAnsi="宋体" w:eastAsia="宋体" w:cs="宋体"/>
          <w:b w:val="0"/>
          <w:caps w:val="0"/>
        </w:rPr>
        <w:instrText xml:space="preserve"> PAGEREF _Toc114147565 \h </w:instrText>
      </w:r>
      <w:r>
        <w:rPr>
          <w:rFonts w:ascii="宋体" w:hAnsi="宋体" w:eastAsia="宋体" w:cs="宋体"/>
          <w:b w:val="0"/>
          <w:caps w:val="0"/>
        </w:rPr>
        <w:fldChar w:fldCharType="separate"/>
      </w:r>
      <w:r>
        <w:rPr>
          <w:rFonts w:ascii="宋体" w:hAnsi="宋体" w:eastAsia="宋体" w:cs="宋体"/>
          <w:b w:val="0"/>
          <w:caps w:val="0"/>
        </w:rPr>
        <w:t>3</w:t>
      </w:r>
      <w:r>
        <w:rPr>
          <w:rFonts w:ascii="宋体" w:hAnsi="宋体" w:eastAsia="宋体" w:cs="宋体"/>
          <w:b w:val="0"/>
          <w:caps w:val="0"/>
        </w:rPr>
        <w:fldChar w:fldCharType="end"/>
      </w:r>
      <w:r>
        <w:rPr>
          <w:rFonts w:hint="eastAsia" w:ascii="宋体" w:hAnsi="宋体" w:eastAsia="宋体" w:cs="宋体"/>
          <w:b w:val="0"/>
          <w:caps w:val="0"/>
        </w:rPr>
        <w:t>）</w:t>
      </w:r>
      <w:r>
        <w:rPr>
          <w:rFonts w:hint="eastAsia" w:ascii="宋体" w:hAnsi="宋体" w:eastAsia="宋体" w:cs="宋体"/>
          <w:b w:val="0"/>
          <w:caps w:val="0"/>
        </w:rPr>
        <w:fldChar w:fldCharType="end"/>
      </w:r>
    </w:p>
    <w:p>
      <w:pPr>
        <w:pStyle w:val="12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hAnsi="宋体" w:eastAsia="宋体" w:cs="宋体"/>
          <w:b w:val="0"/>
          <w:caps w:val="0"/>
        </w:rPr>
      </w:pPr>
      <w:r>
        <w:fldChar w:fldCharType="begin"/>
      </w:r>
      <w:r>
        <w:instrText xml:space="preserve"> HYPERLINK \l "_Toc114147566" </w:instrText>
      </w:r>
      <w:r>
        <w:fldChar w:fldCharType="separate"/>
      </w:r>
      <w:r>
        <w:rPr>
          <w:rFonts w:ascii="宋体" w:hAnsi="宋体" w:eastAsia="宋体" w:cs="宋体"/>
          <w:b w:val="0"/>
          <w:caps w:val="0"/>
        </w:rPr>
        <w:t>6 校准项目和校准方法</w:t>
      </w:r>
      <w:r>
        <w:rPr>
          <w:rFonts w:ascii="宋体" w:hAnsi="宋体" w:eastAsia="宋体" w:cs="宋体"/>
          <w:b w:val="0"/>
          <w:caps w:val="0"/>
        </w:rPr>
        <w:tab/>
      </w:r>
      <w:r>
        <w:rPr>
          <w:rFonts w:hint="eastAsia" w:ascii="宋体" w:hAnsi="宋体" w:eastAsia="宋体" w:cs="宋体"/>
          <w:b w:val="0"/>
          <w:caps w:val="0"/>
        </w:rPr>
        <w:t>（</w:t>
      </w:r>
      <w:r>
        <w:rPr>
          <w:rFonts w:ascii="宋体" w:hAnsi="宋体" w:eastAsia="宋体" w:cs="宋体"/>
          <w:b w:val="0"/>
          <w:caps w:val="0"/>
        </w:rPr>
        <w:fldChar w:fldCharType="begin"/>
      </w:r>
      <w:r>
        <w:rPr>
          <w:rFonts w:ascii="宋体" w:hAnsi="宋体" w:eastAsia="宋体" w:cs="宋体"/>
          <w:b w:val="0"/>
          <w:caps w:val="0"/>
        </w:rPr>
        <w:instrText xml:space="preserve"> PAGEREF _Toc114147566 \h </w:instrText>
      </w:r>
      <w:r>
        <w:rPr>
          <w:rFonts w:ascii="宋体" w:hAnsi="宋体" w:eastAsia="宋体" w:cs="宋体"/>
          <w:b w:val="0"/>
          <w:caps w:val="0"/>
        </w:rPr>
        <w:fldChar w:fldCharType="separate"/>
      </w:r>
      <w:r>
        <w:rPr>
          <w:rFonts w:ascii="宋体" w:hAnsi="宋体" w:eastAsia="宋体" w:cs="宋体"/>
          <w:b w:val="0"/>
          <w:caps w:val="0"/>
        </w:rPr>
        <w:t>4</w:t>
      </w:r>
      <w:r>
        <w:rPr>
          <w:rFonts w:ascii="宋体" w:hAnsi="宋体" w:eastAsia="宋体" w:cs="宋体"/>
          <w:b w:val="0"/>
          <w:caps w:val="0"/>
        </w:rPr>
        <w:fldChar w:fldCharType="end"/>
      </w:r>
      <w:r>
        <w:rPr>
          <w:rFonts w:hint="eastAsia" w:ascii="宋体" w:hAnsi="宋体" w:eastAsia="宋体" w:cs="宋体"/>
          <w:b w:val="0"/>
          <w:caps w:val="0"/>
        </w:rPr>
        <w:t>）</w:t>
      </w:r>
      <w:r>
        <w:rPr>
          <w:rFonts w:hint="eastAsia" w:ascii="宋体" w:hAnsi="宋体" w:eastAsia="宋体" w:cs="宋体"/>
          <w:b w:val="0"/>
          <w:caps w:val="0"/>
        </w:rPr>
        <w:fldChar w:fldCharType="end"/>
      </w:r>
    </w:p>
    <w:p>
      <w:pPr>
        <w:pStyle w:val="12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hAnsi="宋体" w:eastAsia="宋体" w:cs="宋体"/>
          <w:b w:val="0"/>
          <w:caps w:val="0"/>
        </w:rPr>
      </w:pPr>
      <w:r>
        <w:fldChar w:fldCharType="begin"/>
      </w:r>
      <w:r>
        <w:instrText xml:space="preserve"> HYPERLINK \l "_Toc114147567" </w:instrText>
      </w:r>
      <w:r>
        <w:fldChar w:fldCharType="separate"/>
      </w:r>
      <w:r>
        <w:rPr>
          <w:rFonts w:ascii="宋体" w:hAnsi="宋体" w:eastAsia="宋体"/>
          <w:b w:val="0"/>
          <w:caps w:val="0"/>
        </w:rPr>
        <w:t xml:space="preserve">6.1 </w:t>
      </w:r>
      <w:r>
        <w:rPr>
          <w:rFonts w:ascii="宋体" w:hAnsi="宋体" w:eastAsia="宋体" w:cs="宋体"/>
          <w:b w:val="0"/>
          <w:caps w:val="0"/>
        </w:rPr>
        <w:t>校准项目</w:t>
      </w:r>
      <w:r>
        <w:rPr>
          <w:rFonts w:ascii="宋体" w:hAnsi="宋体" w:eastAsia="宋体" w:cs="宋体"/>
          <w:b w:val="0"/>
          <w:caps w:val="0"/>
        </w:rPr>
        <w:tab/>
      </w:r>
      <w:r>
        <w:rPr>
          <w:rFonts w:hint="eastAsia" w:ascii="宋体" w:hAnsi="宋体" w:eastAsia="宋体" w:cs="宋体"/>
          <w:b w:val="0"/>
          <w:caps w:val="0"/>
        </w:rPr>
        <w:t>（</w:t>
      </w:r>
      <w:r>
        <w:rPr>
          <w:rFonts w:ascii="宋体" w:hAnsi="宋体" w:eastAsia="宋体" w:cs="宋体"/>
          <w:b w:val="0"/>
          <w:caps w:val="0"/>
        </w:rPr>
        <w:fldChar w:fldCharType="begin"/>
      </w:r>
      <w:r>
        <w:rPr>
          <w:rFonts w:ascii="宋体" w:hAnsi="宋体" w:eastAsia="宋体" w:cs="宋体"/>
          <w:b w:val="0"/>
          <w:caps w:val="0"/>
        </w:rPr>
        <w:instrText xml:space="preserve"> PAGEREF _Toc114147567 \h </w:instrText>
      </w:r>
      <w:r>
        <w:rPr>
          <w:rFonts w:ascii="宋体" w:hAnsi="宋体" w:eastAsia="宋体" w:cs="宋体"/>
          <w:b w:val="0"/>
          <w:caps w:val="0"/>
        </w:rPr>
        <w:fldChar w:fldCharType="separate"/>
      </w:r>
      <w:r>
        <w:rPr>
          <w:rFonts w:ascii="宋体" w:hAnsi="宋体" w:eastAsia="宋体" w:cs="宋体"/>
          <w:b w:val="0"/>
          <w:caps w:val="0"/>
        </w:rPr>
        <w:t>4</w:t>
      </w:r>
      <w:r>
        <w:rPr>
          <w:rFonts w:ascii="宋体" w:hAnsi="宋体" w:eastAsia="宋体" w:cs="宋体"/>
          <w:b w:val="0"/>
          <w:caps w:val="0"/>
        </w:rPr>
        <w:fldChar w:fldCharType="end"/>
      </w:r>
      <w:r>
        <w:rPr>
          <w:rFonts w:hint="eastAsia" w:ascii="宋体" w:hAnsi="宋体" w:eastAsia="宋体" w:cs="宋体"/>
          <w:b w:val="0"/>
          <w:caps w:val="0"/>
        </w:rPr>
        <w:t>）</w:t>
      </w:r>
      <w:r>
        <w:rPr>
          <w:rFonts w:hint="eastAsia" w:ascii="宋体" w:hAnsi="宋体" w:eastAsia="宋体" w:cs="宋体"/>
          <w:b w:val="0"/>
          <w:caps w:val="0"/>
        </w:rPr>
        <w:fldChar w:fldCharType="end"/>
      </w:r>
    </w:p>
    <w:p>
      <w:pPr>
        <w:pStyle w:val="12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hAnsi="宋体" w:eastAsia="宋体" w:cs="宋体"/>
          <w:b w:val="0"/>
          <w:caps w:val="0"/>
        </w:rPr>
      </w:pPr>
      <w:r>
        <w:fldChar w:fldCharType="begin"/>
      </w:r>
      <w:r>
        <w:instrText xml:space="preserve"> HYPERLINK \l "_Toc114147568" </w:instrText>
      </w:r>
      <w:r>
        <w:fldChar w:fldCharType="separate"/>
      </w:r>
      <w:r>
        <w:rPr>
          <w:rFonts w:ascii="宋体" w:hAnsi="宋体" w:eastAsia="宋体"/>
          <w:b w:val="0"/>
          <w:caps w:val="0"/>
        </w:rPr>
        <w:t xml:space="preserve">6.2 </w:t>
      </w:r>
      <w:r>
        <w:rPr>
          <w:rFonts w:ascii="宋体" w:hAnsi="宋体" w:eastAsia="宋体" w:cs="宋体"/>
          <w:b w:val="0"/>
          <w:caps w:val="0"/>
        </w:rPr>
        <w:t>校准方法</w:t>
      </w:r>
      <w:r>
        <w:rPr>
          <w:rFonts w:ascii="宋体" w:hAnsi="宋体" w:eastAsia="宋体" w:cs="宋体"/>
          <w:b w:val="0"/>
          <w:caps w:val="0"/>
        </w:rPr>
        <w:tab/>
      </w:r>
      <w:r>
        <w:rPr>
          <w:rFonts w:hint="eastAsia" w:ascii="宋体" w:hAnsi="宋体" w:eastAsia="宋体" w:cs="宋体"/>
          <w:b w:val="0"/>
          <w:caps w:val="0"/>
        </w:rPr>
        <w:t>（</w:t>
      </w:r>
      <w:r>
        <w:rPr>
          <w:rFonts w:ascii="宋体" w:hAnsi="宋体" w:eastAsia="宋体" w:cs="宋体"/>
          <w:b w:val="0"/>
          <w:caps w:val="0"/>
        </w:rPr>
        <w:fldChar w:fldCharType="begin"/>
      </w:r>
      <w:r>
        <w:rPr>
          <w:rFonts w:ascii="宋体" w:hAnsi="宋体" w:eastAsia="宋体" w:cs="宋体"/>
          <w:b w:val="0"/>
          <w:caps w:val="0"/>
        </w:rPr>
        <w:instrText xml:space="preserve"> PAGEREF _Toc114147568 \h </w:instrText>
      </w:r>
      <w:r>
        <w:rPr>
          <w:rFonts w:ascii="宋体" w:hAnsi="宋体" w:eastAsia="宋体" w:cs="宋体"/>
          <w:b w:val="0"/>
          <w:caps w:val="0"/>
        </w:rPr>
        <w:fldChar w:fldCharType="separate"/>
      </w:r>
      <w:r>
        <w:rPr>
          <w:rFonts w:ascii="宋体" w:hAnsi="宋体" w:eastAsia="宋体" w:cs="宋体"/>
          <w:b w:val="0"/>
          <w:caps w:val="0"/>
        </w:rPr>
        <w:t>4</w:t>
      </w:r>
      <w:r>
        <w:rPr>
          <w:rFonts w:ascii="宋体" w:hAnsi="宋体" w:eastAsia="宋体" w:cs="宋体"/>
          <w:b w:val="0"/>
          <w:caps w:val="0"/>
        </w:rPr>
        <w:fldChar w:fldCharType="end"/>
      </w:r>
      <w:r>
        <w:rPr>
          <w:rFonts w:hint="eastAsia" w:ascii="宋体" w:hAnsi="宋体" w:eastAsia="宋体" w:cs="宋体"/>
          <w:b w:val="0"/>
          <w:caps w:val="0"/>
        </w:rPr>
        <w:t>）</w:t>
      </w:r>
      <w:r>
        <w:rPr>
          <w:rFonts w:hint="eastAsia" w:ascii="宋体" w:hAnsi="宋体" w:eastAsia="宋体" w:cs="宋体"/>
          <w:b w:val="0"/>
          <w:caps w:val="0"/>
        </w:rPr>
        <w:fldChar w:fldCharType="end"/>
      </w:r>
    </w:p>
    <w:p>
      <w:pPr>
        <w:pStyle w:val="12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hAnsi="宋体" w:eastAsia="宋体" w:cs="宋体"/>
          <w:b w:val="0"/>
          <w:caps w:val="0"/>
        </w:rPr>
      </w:pPr>
      <w:r>
        <w:fldChar w:fldCharType="begin"/>
      </w:r>
      <w:r>
        <w:instrText xml:space="preserve"> HYPERLINK \l "_Toc114147569" </w:instrText>
      </w:r>
      <w:r>
        <w:fldChar w:fldCharType="separate"/>
      </w:r>
      <w:r>
        <w:rPr>
          <w:rFonts w:ascii="宋体" w:hAnsi="宋体" w:eastAsia="宋体" w:cs="宋体"/>
          <w:b w:val="0"/>
          <w:caps w:val="0"/>
        </w:rPr>
        <w:t>7 校准结果</w:t>
      </w:r>
      <w:r>
        <w:rPr>
          <w:rFonts w:ascii="宋体" w:hAnsi="宋体" w:eastAsia="宋体" w:cs="宋体"/>
          <w:b w:val="0"/>
          <w:caps w:val="0"/>
        </w:rPr>
        <w:tab/>
      </w:r>
      <w:r>
        <w:rPr>
          <w:rFonts w:hint="eastAsia" w:ascii="宋体" w:hAnsi="宋体" w:eastAsia="宋体" w:cs="宋体"/>
          <w:b w:val="0"/>
          <w:caps w:val="0"/>
        </w:rPr>
        <w:t>（</w:t>
      </w:r>
      <w:r>
        <w:rPr>
          <w:rFonts w:ascii="宋体" w:hAnsi="宋体" w:eastAsia="宋体" w:cs="宋体"/>
          <w:b w:val="0"/>
          <w:caps w:val="0"/>
        </w:rPr>
        <w:fldChar w:fldCharType="begin"/>
      </w:r>
      <w:r>
        <w:rPr>
          <w:rFonts w:ascii="宋体" w:hAnsi="宋体" w:eastAsia="宋体" w:cs="宋体"/>
          <w:b w:val="0"/>
          <w:caps w:val="0"/>
        </w:rPr>
        <w:instrText xml:space="preserve"> PAGEREF _Toc114147569 \h </w:instrText>
      </w:r>
      <w:r>
        <w:rPr>
          <w:rFonts w:ascii="宋体" w:hAnsi="宋体" w:eastAsia="宋体" w:cs="宋体"/>
          <w:b w:val="0"/>
          <w:caps w:val="0"/>
        </w:rPr>
        <w:fldChar w:fldCharType="separate"/>
      </w:r>
      <w:r>
        <w:rPr>
          <w:rFonts w:ascii="宋体" w:hAnsi="宋体" w:eastAsia="宋体" w:cs="宋体"/>
          <w:b w:val="0"/>
          <w:caps w:val="0"/>
        </w:rPr>
        <w:t>6</w:t>
      </w:r>
      <w:r>
        <w:rPr>
          <w:rFonts w:ascii="宋体" w:hAnsi="宋体" w:eastAsia="宋体" w:cs="宋体"/>
          <w:b w:val="0"/>
          <w:caps w:val="0"/>
        </w:rPr>
        <w:fldChar w:fldCharType="end"/>
      </w:r>
      <w:r>
        <w:rPr>
          <w:rFonts w:hint="eastAsia" w:ascii="宋体" w:hAnsi="宋体" w:eastAsia="宋体" w:cs="宋体"/>
          <w:b w:val="0"/>
          <w:caps w:val="0"/>
        </w:rPr>
        <w:t>）</w:t>
      </w:r>
      <w:r>
        <w:rPr>
          <w:rFonts w:hint="eastAsia" w:ascii="宋体" w:hAnsi="宋体" w:eastAsia="宋体" w:cs="宋体"/>
          <w:b w:val="0"/>
          <w:caps w:val="0"/>
        </w:rPr>
        <w:fldChar w:fldCharType="end"/>
      </w:r>
    </w:p>
    <w:p>
      <w:pPr>
        <w:pStyle w:val="12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hAnsi="宋体" w:eastAsia="宋体" w:cs="宋体"/>
          <w:b w:val="0"/>
          <w:caps w:val="0"/>
        </w:rPr>
      </w:pPr>
      <w:r>
        <w:fldChar w:fldCharType="begin"/>
      </w:r>
      <w:r>
        <w:instrText xml:space="preserve"> HYPERLINK \l "_Toc114147570" </w:instrText>
      </w:r>
      <w:r>
        <w:fldChar w:fldCharType="separate"/>
      </w:r>
      <w:r>
        <w:rPr>
          <w:rFonts w:ascii="宋体" w:hAnsi="宋体" w:eastAsia="宋体" w:cs="宋体"/>
          <w:b w:val="0"/>
          <w:caps w:val="0"/>
        </w:rPr>
        <w:t>8 复校时间间隔</w:t>
      </w:r>
      <w:r>
        <w:rPr>
          <w:rFonts w:ascii="宋体" w:hAnsi="宋体" w:eastAsia="宋体" w:cs="宋体"/>
          <w:b w:val="0"/>
          <w:caps w:val="0"/>
        </w:rPr>
        <w:tab/>
      </w:r>
      <w:r>
        <w:rPr>
          <w:rFonts w:hint="eastAsia" w:ascii="宋体" w:hAnsi="宋体" w:eastAsia="宋体" w:cs="宋体"/>
          <w:b w:val="0"/>
          <w:caps w:val="0"/>
        </w:rPr>
        <w:t>（</w:t>
      </w:r>
      <w:r>
        <w:rPr>
          <w:rFonts w:ascii="宋体" w:hAnsi="宋体" w:eastAsia="宋体" w:cs="宋体"/>
          <w:b w:val="0"/>
          <w:caps w:val="0"/>
        </w:rPr>
        <w:fldChar w:fldCharType="begin"/>
      </w:r>
      <w:r>
        <w:rPr>
          <w:rFonts w:ascii="宋体" w:hAnsi="宋体" w:eastAsia="宋体" w:cs="宋体"/>
          <w:b w:val="0"/>
          <w:caps w:val="0"/>
        </w:rPr>
        <w:instrText xml:space="preserve"> PAGEREF _Toc114147570 \h </w:instrText>
      </w:r>
      <w:r>
        <w:rPr>
          <w:rFonts w:ascii="宋体" w:hAnsi="宋体" w:eastAsia="宋体" w:cs="宋体"/>
          <w:b w:val="0"/>
          <w:caps w:val="0"/>
        </w:rPr>
        <w:fldChar w:fldCharType="separate"/>
      </w:r>
      <w:r>
        <w:rPr>
          <w:rFonts w:ascii="宋体" w:hAnsi="宋体" w:eastAsia="宋体" w:cs="宋体"/>
          <w:b w:val="0"/>
          <w:caps w:val="0"/>
        </w:rPr>
        <w:t>7</w:t>
      </w:r>
      <w:r>
        <w:rPr>
          <w:rFonts w:ascii="宋体" w:hAnsi="宋体" w:eastAsia="宋体" w:cs="宋体"/>
          <w:b w:val="0"/>
          <w:caps w:val="0"/>
        </w:rPr>
        <w:fldChar w:fldCharType="end"/>
      </w:r>
      <w:r>
        <w:rPr>
          <w:rFonts w:hint="eastAsia" w:ascii="宋体" w:hAnsi="宋体" w:eastAsia="宋体" w:cs="宋体"/>
          <w:b w:val="0"/>
          <w:caps w:val="0"/>
        </w:rPr>
        <w:t>）</w:t>
      </w:r>
      <w:r>
        <w:rPr>
          <w:rFonts w:hint="eastAsia" w:ascii="宋体" w:hAnsi="宋体" w:eastAsia="宋体" w:cs="宋体"/>
          <w:b w:val="0"/>
          <w:caps w:val="0"/>
        </w:rPr>
        <w:fldChar w:fldCharType="end"/>
      </w:r>
    </w:p>
    <w:p>
      <w:pPr>
        <w:pStyle w:val="12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hAnsi="宋体" w:eastAsia="宋体" w:cs="宋体"/>
          <w:b w:val="0"/>
          <w:caps w:val="0"/>
        </w:rPr>
      </w:pPr>
      <w:r>
        <w:fldChar w:fldCharType="begin"/>
      </w:r>
      <w:r>
        <w:instrText xml:space="preserve"> HYPERLINK \l "_Toc114147571" </w:instrText>
      </w:r>
      <w:r>
        <w:fldChar w:fldCharType="separate"/>
      </w:r>
      <w:r>
        <w:rPr>
          <w:rFonts w:ascii="宋体" w:hAnsi="宋体" w:eastAsia="宋体" w:cs="宋体"/>
          <w:b w:val="0"/>
          <w:caps w:val="0"/>
        </w:rPr>
        <w:t xml:space="preserve">附录A </w:t>
      </w:r>
      <w:r>
        <w:rPr>
          <w:rFonts w:hint="eastAsia" w:ascii="宋体" w:hAnsi="宋体" w:eastAsia="宋体" w:cs="宋体"/>
          <w:b w:val="0"/>
          <w:caps w:val="0"/>
        </w:rPr>
        <w:t>校准原始记录参考格式</w:t>
      </w:r>
      <w:r>
        <w:rPr>
          <w:rFonts w:ascii="宋体" w:hAnsi="宋体" w:eastAsia="宋体" w:cs="宋体"/>
          <w:b w:val="0"/>
          <w:caps w:val="0"/>
        </w:rPr>
        <w:tab/>
      </w:r>
      <w:r>
        <w:rPr>
          <w:rFonts w:hint="eastAsia" w:ascii="宋体" w:hAnsi="宋体" w:eastAsia="宋体" w:cs="宋体"/>
          <w:b w:val="0"/>
          <w:caps w:val="0"/>
        </w:rPr>
        <w:t>（</w:t>
      </w:r>
      <w:r>
        <w:rPr>
          <w:rFonts w:ascii="宋体" w:hAnsi="宋体" w:eastAsia="宋体" w:cs="宋体"/>
          <w:b w:val="0"/>
          <w:caps w:val="0"/>
        </w:rPr>
        <w:fldChar w:fldCharType="begin"/>
      </w:r>
      <w:r>
        <w:rPr>
          <w:rFonts w:ascii="宋体" w:hAnsi="宋体" w:eastAsia="宋体" w:cs="宋体"/>
          <w:b w:val="0"/>
          <w:caps w:val="0"/>
        </w:rPr>
        <w:instrText xml:space="preserve"> PAGEREF _Toc114147571 \h </w:instrText>
      </w:r>
      <w:r>
        <w:rPr>
          <w:rFonts w:ascii="宋体" w:hAnsi="宋体" w:eastAsia="宋体" w:cs="宋体"/>
          <w:b w:val="0"/>
          <w:caps w:val="0"/>
        </w:rPr>
        <w:fldChar w:fldCharType="separate"/>
      </w:r>
      <w:r>
        <w:rPr>
          <w:rFonts w:ascii="宋体" w:hAnsi="宋体" w:eastAsia="宋体" w:cs="宋体"/>
          <w:b w:val="0"/>
          <w:caps w:val="0"/>
        </w:rPr>
        <w:t>8</w:t>
      </w:r>
      <w:r>
        <w:rPr>
          <w:rFonts w:ascii="宋体" w:hAnsi="宋体" w:eastAsia="宋体" w:cs="宋体"/>
          <w:b w:val="0"/>
          <w:caps w:val="0"/>
        </w:rPr>
        <w:fldChar w:fldCharType="end"/>
      </w:r>
      <w:r>
        <w:rPr>
          <w:rFonts w:hint="eastAsia" w:ascii="宋体" w:hAnsi="宋体" w:eastAsia="宋体" w:cs="宋体"/>
          <w:b w:val="0"/>
          <w:caps w:val="0"/>
        </w:rPr>
        <w:t>）</w:t>
      </w:r>
      <w:r>
        <w:rPr>
          <w:rFonts w:hint="eastAsia" w:ascii="宋体" w:hAnsi="宋体" w:eastAsia="宋体" w:cs="宋体"/>
          <w:b w:val="0"/>
          <w:caps w:val="0"/>
        </w:rPr>
        <w:fldChar w:fldCharType="end"/>
      </w:r>
    </w:p>
    <w:p>
      <w:pPr>
        <w:pStyle w:val="12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hAnsi="宋体" w:eastAsia="宋体" w:cs="宋体"/>
          <w:b w:val="0"/>
          <w:caps w:val="0"/>
        </w:rPr>
      </w:pPr>
      <w:r>
        <w:fldChar w:fldCharType="begin"/>
      </w:r>
      <w:r>
        <w:instrText xml:space="preserve"> HYPERLINK \l "_Toc114147572" </w:instrText>
      </w:r>
      <w:r>
        <w:fldChar w:fldCharType="separate"/>
      </w:r>
      <w:r>
        <w:rPr>
          <w:rFonts w:ascii="宋体" w:hAnsi="宋体" w:eastAsia="宋体" w:cs="宋体"/>
          <w:b w:val="0"/>
          <w:caps w:val="0"/>
        </w:rPr>
        <w:t xml:space="preserve">附录B </w:t>
      </w:r>
      <w:r>
        <w:rPr>
          <w:rFonts w:hint="eastAsia" w:ascii="宋体" w:hAnsi="宋体" w:eastAsia="宋体" w:cs="宋体"/>
          <w:b w:val="0"/>
          <w:caps w:val="0"/>
        </w:rPr>
        <w:t>校准证书参考格式</w:t>
      </w:r>
      <w:r>
        <w:rPr>
          <w:rFonts w:ascii="宋体" w:hAnsi="宋体" w:eastAsia="宋体" w:cs="宋体"/>
          <w:b w:val="0"/>
          <w:caps w:val="0"/>
        </w:rPr>
        <w:tab/>
      </w:r>
      <w:r>
        <w:rPr>
          <w:rFonts w:hint="eastAsia" w:ascii="宋体" w:hAnsi="宋体" w:eastAsia="宋体" w:cs="宋体"/>
          <w:b w:val="0"/>
          <w:caps w:val="0"/>
        </w:rPr>
        <w:t>（</w:t>
      </w:r>
      <w:r>
        <w:rPr>
          <w:rFonts w:ascii="宋体" w:hAnsi="宋体" w:eastAsia="宋体" w:cs="宋体"/>
          <w:b w:val="0"/>
          <w:caps w:val="0"/>
        </w:rPr>
        <w:fldChar w:fldCharType="begin"/>
      </w:r>
      <w:r>
        <w:rPr>
          <w:rFonts w:ascii="宋体" w:hAnsi="宋体" w:eastAsia="宋体" w:cs="宋体"/>
          <w:b w:val="0"/>
          <w:caps w:val="0"/>
        </w:rPr>
        <w:instrText xml:space="preserve"> PAGEREF _Toc114147572 \h </w:instrText>
      </w:r>
      <w:r>
        <w:rPr>
          <w:rFonts w:ascii="宋体" w:hAnsi="宋体" w:eastAsia="宋体" w:cs="宋体"/>
          <w:b w:val="0"/>
          <w:caps w:val="0"/>
        </w:rPr>
        <w:fldChar w:fldCharType="separate"/>
      </w:r>
      <w:r>
        <w:rPr>
          <w:rFonts w:ascii="宋体" w:hAnsi="宋体" w:eastAsia="宋体" w:cs="宋体"/>
          <w:b w:val="0"/>
          <w:caps w:val="0"/>
        </w:rPr>
        <w:t>9</w:t>
      </w:r>
      <w:r>
        <w:rPr>
          <w:rFonts w:ascii="宋体" w:hAnsi="宋体" w:eastAsia="宋体" w:cs="宋体"/>
          <w:b w:val="0"/>
          <w:caps w:val="0"/>
        </w:rPr>
        <w:fldChar w:fldCharType="end"/>
      </w:r>
      <w:r>
        <w:rPr>
          <w:rFonts w:hint="eastAsia" w:ascii="宋体" w:hAnsi="宋体" w:eastAsia="宋体" w:cs="宋体"/>
          <w:b w:val="0"/>
          <w:caps w:val="0"/>
        </w:rPr>
        <w:t>）</w:t>
      </w:r>
      <w:r>
        <w:rPr>
          <w:rFonts w:hint="eastAsia" w:ascii="宋体" w:hAnsi="宋体" w:eastAsia="宋体" w:cs="宋体"/>
          <w:b w:val="0"/>
          <w:caps w:val="0"/>
        </w:rPr>
        <w:fldChar w:fldCharType="end"/>
      </w:r>
    </w:p>
    <w:p>
      <w:pPr>
        <w:pStyle w:val="12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hAnsi="宋体" w:eastAsia="宋体" w:cs="宋体"/>
          <w:b w:val="0"/>
          <w:caps w:val="0"/>
        </w:rPr>
      </w:pPr>
      <w:r>
        <w:fldChar w:fldCharType="begin"/>
      </w:r>
      <w:r>
        <w:instrText xml:space="preserve"> HYPERLINK \l "_Toc114147573" </w:instrText>
      </w:r>
      <w:r>
        <w:fldChar w:fldCharType="separate"/>
      </w:r>
      <w:r>
        <w:rPr>
          <w:rFonts w:ascii="宋体" w:hAnsi="宋体" w:eastAsia="宋体" w:cs="宋体"/>
          <w:b w:val="0"/>
          <w:caps w:val="0"/>
        </w:rPr>
        <w:t xml:space="preserve">附录C </w:t>
      </w:r>
      <w:r>
        <w:rPr>
          <w:rFonts w:hint="eastAsia" w:ascii="宋体" w:hAnsi="宋体" w:eastAsia="宋体" w:cs="宋体"/>
          <w:b w:val="0"/>
          <w:caps w:val="0"/>
        </w:rPr>
        <w:t>隔热型材用高温持久试验机箱体温度偏差不确定度评定报告</w:t>
      </w:r>
      <w:r>
        <w:rPr>
          <w:rFonts w:ascii="宋体" w:hAnsi="宋体" w:eastAsia="宋体" w:cs="宋体"/>
          <w:b w:val="0"/>
          <w:caps w:val="0"/>
        </w:rPr>
        <w:tab/>
      </w:r>
      <w:r>
        <w:rPr>
          <w:rFonts w:hint="eastAsia" w:ascii="宋体" w:hAnsi="宋体" w:eastAsia="宋体" w:cs="宋体"/>
          <w:b w:val="0"/>
          <w:caps w:val="0"/>
        </w:rPr>
        <w:t>（</w:t>
      </w:r>
      <w:r>
        <w:rPr>
          <w:rFonts w:ascii="宋体" w:hAnsi="宋体" w:eastAsia="宋体" w:cs="宋体"/>
          <w:b w:val="0"/>
          <w:caps w:val="0"/>
        </w:rPr>
        <w:fldChar w:fldCharType="begin"/>
      </w:r>
      <w:r>
        <w:rPr>
          <w:rFonts w:ascii="宋体" w:hAnsi="宋体" w:eastAsia="宋体" w:cs="宋体"/>
          <w:b w:val="0"/>
          <w:caps w:val="0"/>
        </w:rPr>
        <w:instrText xml:space="preserve"> PAGEREF _Toc114147573 \h </w:instrText>
      </w:r>
      <w:r>
        <w:rPr>
          <w:rFonts w:ascii="宋体" w:hAnsi="宋体" w:eastAsia="宋体" w:cs="宋体"/>
          <w:b w:val="0"/>
          <w:caps w:val="0"/>
        </w:rPr>
        <w:fldChar w:fldCharType="separate"/>
      </w:r>
      <w:r>
        <w:rPr>
          <w:rFonts w:ascii="宋体" w:hAnsi="宋体" w:eastAsia="宋体" w:cs="宋体"/>
          <w:b w:val="0"/>
          <w:caps w:val="0"/>
        </w:rPr>
        <w:t>10</w:t>
      </w:r>
      <w:r>
        <w:rPr>
          <w:rFonts w:ascii="宋体" w:hAnsi="宋体" w:eastAsia="宋体" w:cs="宋体"/>
          <w:b w:val="0"/>
          <w:caps w:val="0"/>
        </w:rPr>
        <w:fldChar w:fldCharType="end"/>
      </w:r>
      <w:r>
        <w:rPr>
          <w:rFonts w:hint="eastAsia" w:ascii="宋体" w:hAnsi="宋体" w:eastAsia="宋体" w:cs="宋体"/>
          <w:b w:val="0"/>
          <w:caps w:val="0"/>
        </w:rPr>
        <w:t>）</w:t>
      </w:r>
      <w:r>
        <w:rPr>
          <w:rFonts w:hint="eastAsia" w:ascii="宋体" w:hAnsi="宋体" w:eastAsia="宋体" w:cs="宋体"/>
          <w:b w:val="0"/>
          <w:caps w:val="0"/>
        </w:rPr>
        <w:fldChar w:fldCharType="end"/>
      </w:r>
    </w:p>
    <w:p>
      <w:pPr>
        <w:pStyle w:val="12"/>
        <w:tabs>
          <w:tab w:val="right" w:leader="dot" w:pos="9355"/>
        </w:tabs>
        <w:snapToGrid w:val="0"/>
        <w:spacing w:before="0" w:line="360" w:lineRule="auto"/>
        <w:textAlignment w:val="baseline"/>
        <w:rPr>
          <w:rFonts w:ascii="宋体" w:hAnsi="宋体" w:eastAsia="宋体" w:cs="宋体"/>
          <w:b w:val="0"/>
          <w:caps w:val="0"/>
        </w:rPr>
        <w:sectPr>
          <w:footerReference r:id="rId12" w:type="default"/>
          <w:footerReference r:id="rId13" w:type="even"/>
          <w:pgSz w:w="11906" w:h="16838"/>
          <w:pgMar w:top="1417" w:right="1134" w:bottom="1134" w:left="1417" w:header="1247" w:footer="850" w:gutter="0"/>
          <w:pgNumType w:fmt="upperRoman" w:start="1"/>
          <w:cols w:space="720" w:num="1"/>
          <w:docGrid w:type="lines" w:linePitch="312" w:charSpace="0"/>
        </w:sectPr>
      </w:pPr>
      <w:r>
        <w:rPr>
          <w:rFonts w:ascii="宋体" w:hAnsi="宋体" w:eastAsia="宋体" w:cs="宋体"/>
          <w:b w:val="0"/>
          <w:caps w:val="0"/>
        </w:rPr>
        <w:fldChar w:fldCharType="end"/>
      </w: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szCs w:val="21"/>
        </w:rPr>
      </w:pPr>
    </w:p>
    <w:p>
      <w:pPr>
        <w:pStyle w:val="2"/>
        <w:adjustRightInd w:val="0"/>
        <w:snapToGrid w:val="0"/>
        <w:spacing w:before="0" w:after="0" w:line="360" w:lineRule="auto"/>
        <w:jc w:val="center"/>
        <w:rPr>
          <w:rFonts w:ascii="Times New Roman" w:hAnsi="Times New Roman" w:eastAsia="黑体" w:cs="Times New Roman"/>
          <w:sz w:val="28"/>
          <w:szCs w:val="28"/>
        </w:rPr>
      </w:pPr>
      <w:bookmarkStart w:id="3" w:name="_Toc114147553"/>
      <w:r>
        <w:rPr>
          <w:rFonts w:ascii="Times New Roman" w:hAnsi="Times New Roman" w:eastAsia="黑体" w:cs="Times New Roman"/>
          <w:b w:val="0"/>
          <w:bCs w:val="0"/>
        </w:rPr>
        <w:t>引   言</w:t>
      </w:r>
      <w:bookmarkEnd w:id="3"/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本规范依据国家计量技术规范</w:t>
      </w:r>
      <w:r>
        <w:rPr>
          <w:rFonts w:ascii="Times New Roman" w:hAnsi="Times New Roman" w:eastAsia="宋体" w:cs="Times New Roman"/>
          <w:sz w:val="24"/>
        </w:rPr>
        <w:t>JJF 1071-2010《国家计量校准规范编写规则》、JJF 1001-2011《通用计量术语及定义》和JJF 1059.1-2012《测量不确定度评定与表示》编制。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本规范为首次发布。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  <w:sectPr>
          <w:footerReference r:id="rId14" w:type="default"/>
          <w:footerReference r:id="rId15" w:type="even"/>
          <w:pgSz w:w="11906" w:h="16838"/>
          <w:pgMar w:top="1417" w:right="1134" w:bottom="1134" w:left="1417" w:header="1247" w:footer="850" w:gutter="0"/>
          <w:pgNumType w:fmt="upperRoman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before="312" w:beforeLines="100" w:after="312" w:afterLines="100" w:line="360" w:lineRule="auto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隔热型材用高温持久试验机</w:t>
      </w:r>
      <w:r>
        <w:rPr>
          <w:rFonts w:ascii="Times New Roman" w:hAnsi="Times New Roman" w:eastAsia="黑体" w:cs="Times New Roman"/>
          <w:sz w:val="32"/>
          <w:szCs w:val="32"/>
        </w:rPr>
        <w:t>校准规范</w:t>
      </w:r>
    </w:p>
    <w:p>
      <w:pPr>
        <w:pStyle w:val="2"/>
        <w:spacing w:line="360" w:lineRule="auto"/>
        <w:rPr>
          <w:rFonts w:ascii="黑体" w:hAnsi="黑体" w:eastAsia="黑体" w:cs="黑体"/>
          <w:b w:val="0"/>
          <w:bCs w:val="0"/>
          <w:sz w:val="24"/>
          <w:szCs w:val="24"/>
        </w:rPr>
      </w:pPr>
      <w:bookmarkStart w:id="4" w:name="_Toc484785315"/>
      <w:bookmarkStart w:id="5" w:name="_Toc114147554"/>
      <w:r>
        <w:rPr>
          <w:rFonts w:ascii="黑体" w:hAnsi="黑体" w:eastAsia="黑体" w:cs="黑体"/>
          <w:b w:val="0"/>
          <w:bCs w:val="0"/>
          <w:sz w:val="24"/>
          <w:szCs w:val="24"/>
        </w:rPr>
        <w:t>1 范围</w:t>
      </w:r>
      <w:bookmarkEnd w:id="4"/>
      <w:bookmarkEnd w:id="5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本规范适用于评价建筑用铝合金隔热型材高温</w:t>
      </w:r>
      <w:r>
        <w:rPr>
          <w:rFonts w:hint="default" w:ascii="Times New Roman" w:hAnsi="Times New Roman" w:eastAsia="宋体" w:cs="Times New Roman"/>
          <w:sz w:val="24"/>
        </w:rPr>
        <w:t>（30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>℃-100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>℃）</w:t>
      </w:r>
      <w:r>
        <w:rPr>
          <w:rFonts w:hint="eastAsia" w:ascii="宋体" w:hAnsi="宋体" w:eastAsia="宋体"/>
          <w:sz w:val="24"/>
        </w:rPr>
        <w:t>持久荷载性能的高温持久试验机的校准。</w:t>
      </w:r>
    </w:p>
    <w:p>
      <w:pPr>
        <w:pStyle w:val="2"/>
        <w:spacing w:line="360" w:lineRule="auto"/>
        <w:rPr>
          <w:rFonts w:ascii="黑体" w:hAnsi="黑体" w:eastAsia="黑体" w:cs="黑体"/>
          <w:b w:val="0"/>
          <w:bCs w:val="0"/>
          <w:sz w:val="24"/>
          <w:szCs w:val="24"/>
        </w:rPr>
      </w:pPr>
      <w:bookmarkStart w:id="6" w:name="_Toc484785316"/>
      <w:bookmarkStart w:id="7" w:name="_Toc114147555"/>
      <w:r>
        <w:rPr>
          <w:rFonts w:ascii="黑体" w:hAnsi="黑体" w:eastAsia="黑体" w:cs="黑体"/>
          <w:b w:val="0"/>
          <w:bCs w:val="0"/>
          <w:sz w:val="24"/>
          <w:szCs w:val="24"/>
        </w:rPr>
        <w:t>2 引用文件</w:t>
      </w:r>
      <w:bookmarkEnd w:id="6"/>
      <w:bookmarkEnd w:id="7"/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本规范引用了下列文件：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G</w:t>
      </w:r>
      <w:r>
        <w:rPr>
          <w:rFonts w:ascii="Times New Roman" w:hAnsi="Times New Roman" w:eastAsia="宋体" w:cs="Times New Roman"/>
          <w:sz w:val="24"/>
        </w:rPr>
        <w:t xml:space="preserve">B/T 5237.6 </w:t>
      </w:r>
      <w:r>
        <w:rPr>
          <w:rFonts w:hint="eastAsia" w:ascii="Times New Roman" w:hAnsi="Times New Roman" w:eastAsia="宋体" w:cs="Times New Roman"/>
          <w:sz w:val="24"/>
        </w:rPr>
        <w:t>铝合金建筑型材 第6部分：隔热型材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GB/T 28289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铝合金隔热型材复合性能试验方法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凡是注日期的引用文件，仅注日期的版本适用于本规范；凡是不注日期的引用文件，其最新版本（包括所有的修改单）适用于本规范。</w:t>
      </w:r>
    </w:p>
    <w:p>
      <w:pPr>
        <w:pStyle w:val="2"/>
        <w:spacing w:line="360" w:lineRule="auto"/>
        <w:rPr>
          <w:rFonts w:ascii="黑体" w:hAnsi="黑体" w:eastAsia="黑体" w:cs="黑体"/>
          <w:b w:val="0"/>
          <w:bCs w:val="0"/>
          <w:sz w:val="24"/>
          <w:szCs w:val="24"/>
        </w:rPr>
      </w:pPr>
      <w:bookmarkStart w:id="8" w:name="_Toc484785317"/>
      <w:bookmarkStart w:id="9" w:name="_Toc114147556"/>
      <w:r>
        <w:rPr>
          <w:rFonts w:ascii="黑体" w:hAnsi="黑体" w:eastAsia="黑体" w:cs="黑体"/>
          <w:b w:val="0"/>
          <w:bCs w:val="0"/>
          <w:sz w:val="24"/>
          <w:szCs w:val="24"/>
        </w:rPr>
        <w:t>3 概述</w:t>
      </w:r>
      <w:bookmarkEnd w:id="8"/>
      <w:bookmarkEnd w:id="9"/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highlight w:val="none"/>
        </w:rPr>
        <w:t>根据GB/T 5237.6规定，</w:t>
      </w:r>
      <w:r>
        <w:rPr>
          <w:rFonts w:ascii="Times New Roman" w:hAnsi="Times New Roman" w:eastAsia="宋体" w:cs="Times New Roman"/>
          <w:sz w:val="24"/>
          <w:highlight w:val="none"/>
        </w:rPr>
        <w:t>高温持久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荷载</w:t>
      </w:r>
      <w:r>
        <w:rPr>
          <w:rFonts w:ascii="Times New Roman" w:hAnsi="Times New Roman" w:eastAsia="宋体" w:cs="Times New Roman"/>
          <w:sz w:val="24"/>
          <w:highlight w:val="none"/>
        </w:rPr>
        <w:t>性能属于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建筑用铝合金</w:t>
      </w:r>
      <w:r>
        <w:rPr>
          <w:rFonts w:ascii="Times New Roman" w:hAnsi="Times New Roman" w:eastAsia="宋体" w:cs="Times New Roman"/>
          <w:sz w:val="24"/>
          <w:highlight w:val="none"/>
        </w:rPr>
        <w:t>隔热型材的复合性能之一，</w:t>
      </w:r>
      <w:r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  <w:t>其原理</w:t>
      </w:r>
      <w:r>
        <w:rPr>
          <w:rFonts w:ascii="Times New Roman" w:hAnsi="Times New Roman" w:eastAsia="宋体" w:cs="Times New Roman"/>
          <w:sz w:val="24"/>
          <w:highlight w:val="none"/>
        </w:rPr>
        <w:t>是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通过</w:t>
      </w:r>
      <w:r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  <w:t>测量</w:t>
      </w:r>
      <w:r>
        <w:rPr>
          <w:rFonts w:ascii="Times New Roman" w:hAnsi="Times New Roman" w:eastAsia="宋体" w:cs="Times New Roman"/>
          <w:sz w:val="24"/>
          <w:highlight w:val="none"/>
        </w:rPr>
        <w:t>隔热型材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在指定的</w:t>
      </w:r>
      <w:r>
        <w:rPr>
          <w:rFonts w:ascii="Times New Roman" w:hAnsi="Times New Roman" w:eastAsia="宋体" w:cs="Times New Roman"/>
          <w:sz w:val="24"/>
          <w:highlight w:val="none"/>
        </w:rPr>
        <w:t>温度和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荷载条件下经过一段</w:t>
      </w:r>
      <w:r>
        <w:rPr>
          <w:rFonts w:ascii="Times New Roman" w:hAnsi="Times New Roman" w:eastAsia="宋体" w:cs="Times New Roman"/>
          <w:sz w:val="24"/>
          <w:highlight w:val="none"/>
        </w:rPr>
        <w:t>时间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后</w:t>
      </w:r>
      <w:r>
        <w:rPr>
          <w:rFonts w:ascii="Times New Roman" w:hAnsi="Times New Roman" w:eastAsia="宋体" w:cs="Times New Roman"/>
          <w:sz w:val="24"/>
          <w:highlight w:val="none"/>
        </w:rPr>
        <w:t>的变形量以及高、低温横向抗拉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特征值来评价复合性能</w:t>
      </w:r>
      <w:r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  <w:t>的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质量。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highlight w:val="none"/>
        </w:rPr>
        <w:t>高温持久试验机</w:t>
      </w:r>
      <w:r>
        <w:rPr>
          <w:rFonts w:ascii="Times New Roman" w:hAnsi="Times New Roman" w:eastAsia="宋体" w:cs="Times New Roman"/>
          <w:sz w:val="24"/>
          <w:highlight w:val="none"/>
        </w:rPr>
        <w:t>由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试验箱、温控系统、通风循环系统、</w:t>
      </w:r>
      <w:r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  <w:t>荷载（包含砝码和连接杆）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砝码</w:t>
      </w:r>
      <w:r>
        <w:rPr>
          <w:rFonts w:ascii="Times New Roman" w:hAnsi="Times New Roman" w:eastAsia="宋体" w:cs="Times New Roman"/>
          <w:sz w:val="24"/>
          <w:highlight w:val="none"/>
        </w:rPr>
        <w:t>等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部分</w:t>
      </w:r>
      <w:r>
        <w:rPr>
          <w:rFonts w:ascii="Times New Roman" w:hAnsi="Times New Roman" w:eastAsia="宋体" w:cs="Times New Roman"/>
          <w:sz w:val="24"/>
          <w:highlight w:val="none"/>
        </w:rPr>
        <w:t>组成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，装置示意图见图1所示。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highlight w:val="yellow"/>
          <w:lang w:eastAsia="zh-CN"/>
        </w:rPr>
      </w:pP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hint="eastAsia" w:ascii="Times New Roman" w:hAnsi="Times New Roman" w:eastAsia="宋体" w:cs="Times New Roman"/>
          <w:sz w:val="24"/>
          <w:highlight w:val="yellow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  <w:drawing>
          <wp:inline distT="0" distB="0" distL="114300" distR="114300">
            <wp:extent cx="3375660" cy="4257675"/>
            <wp:effectExtent l="0" t="0" r="15240" b="9525"/>
            <wp:docPr id="13" name="图片 1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both"/>
        <w:rPr>
          <w:rFonts w:ascii="Times New Roman" w:hAnsi="Times New Roman" w:eastAsia="宋体" w:cs="Times New Roman"/>
          <w:sz w:val="18"/>
          <w:szCs w:val="18"/>
          <w:highlight w:val="none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说明：</w:t>
      </w:r>
    </w:p>
    <w:p>
      <w:pPr>
        <w:adjustRightInd w:val="0"/>
        <w:snapToGrid w:val="0"/>
        <w:spacing w:line="360" w:lineRule="auto"/>
        <w:ind w:firstLine="360" w:firstLineChars="200"/>
        <w:jc w:val="both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  <w:highlight w:val="none"/>
        </w:rPr>
        <w:t>1——固定杆</w:t>
      </w:r>
      <w:r>
        <w:rPr>
          <w:rFonts w:hint="eastAsia" w:ascii="Times New Roman" w:hAnsi="Times New Roman" w:eastAsia="宋体" w:cs="Times New Roman"/>
          <w:sz w:val="18"/>
          <w:szCs w:val="18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18"/>
          <w:szCs w:val="18"/>
          <w:highlight w:val="none"/>
        </w:rPr>
        <w:t>2——试样</w:t>
      </w:r>
      <w:r>
        <w:rPr>
          <w:rFonts w:hint="eastAsia" w:ascii="Times New Roman" w:hAnsi="Times New Roman" w:eastAsia="宋体" w:cs="Times New Roman"/>
          <w:sz w:val="18"/>
          <w:szCs w:val="18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18"/>
          <w:szCs w:val="18"/>
          <w:highlight w:val="none"/>
        </w:rPr>
        <w:t>3——温控箱</w:t>
      </w:r>
      <w:r>
        <w:rPr>
          <w:rFonts w:hint="eastAsia" w:ascii="Times New Roman" w:hAnsi="Times New Roman" w:eastAsia="宋体" w:cs="Times New Roman"/>
          <w:sz w:val="18"/>
          <w:szCs w:val="18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18"/>
          <w:szCs w:val="18"/>
          <w:highlight w:val="none"/>
        </w:rPr>
        <w:t>4——砝码</w:t>
      </w:r>
      <w:r>
        <w:rPr>
          <w:rFonts w:hint="eastAsia" w:ascii="Times New Roman" w:hAnsi="Times New Roman" w:eastAsia="宋体" w:cs="Times New Roman"/>
          <w:sz w:val="18"/>
          <w:szCs w:val="18"/>
          <w:highlight w:val="none"/>
          <w:lang w:eastAsia="zh-CN"/>
        </w:rPr>
        <w:t>连接杆</w:t>
      </w:r>
      <w:r>
        <w:rPr>
          <w:rFonts w:hint="eastAsia" w:ascii="Times New Roman" w:hAnsi="Times New Roman" w:eastAsia="宋体" w:cs="Times New Roman"/>
          <w:sz w:val="18"/>
          <w:szCs w:val="18"/>
          <w:highlight w:val="none"/>
          <w:lang w:val="en-US" w:eastAsia="zh-CN"/>
        </w:rPr>
        <w:t xml:space="preserve">      </w:t>
      </w:r>
      <w:r>
        <w:rPr>
          <w:rFonts w:ascii="Times New Roman" w:hAnsi="Times New Roman" w:eastAsia="宋体" w:cs="Times New Roman"/>
          <w:sz w:val="18"/>
          <w:szCs w:val="18"/>
        </w:rPr>
        <w:t>5</w:t>
      </w:r>
      <w:r>
        <w:rPr>
          <w:rFonts w:hint="eastAsia" w:ascii="Times New Roman" w:hAnsi="Times New Roman" w:eastAsia="宋体" w:cs="Times New Roman"/>
          <w:sz w:val="18"/>
          <w:szCs w:val="18"/>
        </w:rPr>
        <w:t>——砝码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图1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18"/>
          <w:szCs w:val="18"/>
        </w:rPr>
        <w:t xml:space="preserve"> 高温持久试验机装置示意图</w:t>
      </w:r>
    </w:p>
    <w:p>
      <w:pPr>
        <w:pStyle w:val="2"/>
        <w:spacing w:line="360" w:lineRule="auto"/>
        <w:rPr>
          <w:rFonts w:ascii="黑体" w:hAnsi="黑体" w:eastAsia="黑体" w:cs="黑体"/>
          <w:b w:val="0"/>
          <w:bCs w:val="0"/>
          <w:sz w:val="24"/>
          <w:szCs w:val="24"/>
        </w:rPr>
      </w:pPr>
      <w:bookmarkStart w:id="10" w:name="_Toc484785318"/>
      <w:bookmarkStart w:id="11" w:name="_Toc114147557"/>
      <w:r>
        <w:rPr>
          <w:rFonts w:ascii="黑体" w:hAnsi="黑体" w:eastAsia="黑体" w:cs="黑体"/>
          <w:b w:val="0"/>
          <w:bCs w:val="0"/>
          <w:sz w:val="24"/>
          <w:szCs w:val="24"/>
        </w:rPr>
        <w:t xml:space="preserve">4 </w:t>
      </w:r>
      <w:bookmarkEnd w:id="10"/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计量特性</w:t>
      </w:r>
      <w:bookmarkEnd w:id="11"/>
    </w:p>
    <w:p>
      <w:pPr>
        <w:pStyle w:val="3"/>
        <w:spacing w:line="360" w:lineRule="auto"/>
        <w:rPr>
          <w:rFonts w:ascii="宋体" w:hAnsi="宋体" w:cs="宋体"/>
          <w:b w:val="0"/>
          <w:bCs w:val="0"/>
          <w:sz w:val="24"/>
          <w:szCs w:val="24"/>
        </w:rPr>
      </w:pPr>
      <w:bookmarkStart w:id="12" w:name="_Toc114147558"/>
      <w:r>
        <w:rPr>
          <w:rFonts w:ascii="宋体" w:hAnsi="宋体" w:cs="宋体"/>
          <w:b w:val="0"/>
          <w:bCs w:val="0"/>
          <w:sz w:val="24"/>
          <w:szCs w:val="24"/>
        </w:rPr>
        <w:t xml:space="preserve">4.1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箱体温度偏差</w:t>
      </w:r>
      <w:bookmarkEnd w:id="12"/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highlight w:val="none"/>
        </w:rPr>
        <w:t>箱体温度偏差应不超过±2.0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℃。</w:t>
      </w:r>
    </w:p>
    <w:p>
      <w:pPr>
        <w:pStyle w:val="3"/>
        <w:spacing w:line="360" w:lineRule="auto"/>
        <w:rPr>
          <w:rFonts w:ascii="宋体" w:hAnsi="宋体" w:cs="宋体"/>
          <w:b w:val="0"/>
          <w:bCs w:val="0"/>
          <w:sz w:val="24"/>
          <w:szCs w:val="24"/>
        </w:rPr>
      </w:pPr>
      <w:bookmarkStart w:id="13" w:name="_Toc114147559"/>
      <w:r>
        <w:rPr>
          <w:rFonts w:ascii="宋体" w:hAnsi="宋体" w:cs="宋体"/>
          <w:b w:val="0"/>
          <w:bCs w:val="0"/>
          <w:sz w:val="24"/>
          <w:szCs w:val="24"/>
        </w:rPr>
        <w:t xml:space="preserve">4.2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箱体温度均匀度</w:t>
      </w:r>
      <w:bookmarkEnd w:id="13"/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箱体温度均匀度应≤</w:t>
      </w:r>
      <w:r>
        <w:rPr>
          <w:rFonts w:ascii="Times New Roman" w:hAnsi="Times New Roman" w:eastAsia="宋体" w:cs="Times New Roman"/>
          <w:sz w:val="24"/>
        </w:rPr>
        <w:t>2.0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℃</w:t>
      </w:r>
      <w:r>
        <w:rPr>
          <w:rFonts w:ascii="Times New Roman" w:hAnsi="Times New Roman" w:eastAsia="宋体" w:cs="Times New Roman"/>
          <w:sz w:val="24"/>
        </w:rPr>
        <w:t>。</w:t>
      </w:r>
    </w:p>
    <w:p>
      <w:pPr>
        <w:pStyle w:val="3"/>
        <w:spacing w:line="360" w:lineRule="auto"/>
        <w:rPr>
          <w:rFonts w:ascii="宋体" w:hAnsi="宋体" w:cs="宋体"/>
          <w:b w:val="0"/>
          <w:bCs w:val="0"/>
          <w:sz w:val="24"/>
          <w:szCs w:val="24"/>
        </w:rPr>
      </w:pPr>
      <w:bookmarkStart w:id="14" w:name="_Toc114147560"/>
      <w:r>
        <w:rPr>
          <w:rFonts w:ascii="宋体" w:hAnsi="宋体" w:cs="宋体"/>
          <w:b w:val="0"/>
          <w:bCs w:val="0"/>
          <w:sz w:val="24"/>
          <w:szCs w:val="24"/>
        </w:rPr>
        <w:t xml:space="preserve">4.3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箱体温度波动度</w:t>
      </w:r>
      <w:bookmarkEnd w:id="14"/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highlight w:val="none"/>
        </w:rPr>
        <w:t>箱体温度波动度应不超过±1.0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℃。</w:t>
      </w:r>
    </w:p>
    <w:p>
      <w:pPr>
        <w:pStyle w:val="3"/>
        <w:spacing w:line="360" w:lineRule="auto"/>
        <w:rPr>
          <w:rFonts w:ascii="宋体" w:hAnsi="宋体" w:cs="宋体"/>
          <w:b w:val="0"/>
          <w:bCs w:val="0"/>
          <w:sz w:val="24"/>
          <w:szCs w:val="24"/>
        </w:rPr>
      </w:pPr>
      <w:bookmarkStart w:id="15" w:name="_Toc114147561"/>
      <w:r>
        <w:rPr>
          <w:rFonts w:ascii="宋体" w:hAnsi="宋体" w:cs="宋体"/>
          <w:b w:val="0"/>
          <w:bCs w:val="0"/>
          <w:sz w:val="24"/>
          <w:szCs w:val="24"/>
        </w:rPr>
        <w:t xml:space="preserve">4.4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荷载示值误差</w:t>
      </w:r>
      <w:bookmarkEnd w:id="15"/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highlight w:val="none"/>
        </w:rPr>
        <w:t>荷载示值误差应</w:t>
      </w:r>
      <w:r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  <w:t>不超过</w:t>
      </w:r>
      <w:r>
        <w:rPr>
          <w:rFonts w:ascii="宋体" w:hAnsi="宋体" w:eastAsia="宋体" w:cs="Times New Roman"/>
          <w:sz w:val="24"/>
          <w:highlight w:val="none"/>
        </w:rPr>
        <w:t>±</w:t>
      </w:r>
      <w:r>
        <w:rPr>
          <w:rFonts w:ascii="Times New Roman" w:hAnsi="Times New Roman" w:eastAsia="宋体" w:cs="Times New Roman"/>
          <w:sz w:val="24"/>
          <w:highlight w:val="none"/>
        </w:rPr>
        <w:t>2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highlight w:val="none"/>
        </w:rPr>
        <w:t>%。</w:t>
      </w:r>
    </w:p>
    <w:p>
      <w:pPr>
        <w:pStyle w:val="3"/>
        <w:spacing w:line="360" w:lineRule="auto"/>
        <w:rPr>
          <w:rFonts w:ascii="宋体" w:hAnsi="宋体" w:cs="宋体"/>
          <w:b w:val="0"/>
          <w:bCs w:val="0"/>
          <w:sz w:val="24"/>
          <w:szCs w:val="24"/>
        </w:rPr>
      </w:pPr>
      <w:bookmarkStart w:id="16" w:name="_Toc114147562"/>
      <w:r>
        <w:rPr>
          <w:rFonts w:ascii="宋体" w:hAnsi="宋体" w:cs="宋体"/>
          <w:b w:val="0"/>
          <w:bCs w:val="0"/>
          <w:sz w:val="24"/>
          <w:szCs w:val="24"/>
        </w:rPr>
        <w:t xml:space="preserve">4.5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荷载示值重复性</w:t>
      </w:r>
      <w:bookmarkEnd w:id="16"/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荷载示值重复性应≤1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%</w:t>
      </w:r>
      <w:r>
        <w:rPr>
          <w:rFonts w:hint="eastAsia" w:ascii="Times New Roman" w:hAnsi="Times New Roman" w:eastAsia="宋体" w:cs="Times New Roman"/>
          <w:sz w:val="24"/>
        </w:rPr>
        <w:t>。</w:t>
      </w:r>
    </w:p>
    <w:p>
      <w:pPr>
        <w:pStyle w:val="2"/>
        <w:rPr>
          <w:rFonts w:ascii="黑体" w:hAnsi="黑体" w:eastAsia="黑体" w:cs="黑体"/>
          <w:b w:val="0"/>
          <w:bCs w:val="0"/>
          <w:sz w:val="24"/>
          <w:szCs w:val="24"/>
        </w:rPr>
      </w:pPr>
      <w:bookmarkStart w:id="17" w:name="_Toc114147563"/>
      <w:r>
        <w:rPr>
          <w:rFonts w:ascii="黑体" w:hAnsi="黑体" w:eastAsia="黑体" w:cs="黑体"/>
          <w:b w:val="0"/>
          <w:bCs w:val="0"/>
          <w:sz w:val="24"/>
          <w:szCs w:val="24"/>
        </w:rPr>
        <w:t xml:space="preserve">5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校准条件</w:t>
      </w:r>
      <w:bookmarkEnd w:id="17"/>
    </w:p>
    <w:p>
      <w:pPr>
        <w:pStyle w:val="3"/>
        <w:rPr>
          <w:rFonts w:ascii="宋体" w:hAnsi="宋体" w:cs="宋体"/>
          <w:b w:val="0"/>
          <w:bCs w:val="0"/>
          <w:sz w:val="24"/>
          <w:szCs w:val="24"/>
        </w:rPr>
      </w:pPr>
      <w:bookmarkStart w:id="18" w:name="_Toc114147564"/>
      <w:r>
        <w:rPr>
          <w:rFonts w:hint="eastAsia" w:ascii="宋体" w:hAnsi="宋体" w:cs="宋体"/>
          <w:b w:val="0"/>
          <w:bCs w:val="0"/>
          <w:sz w:val="24"/>
          <w:szCs w:val="24"/>
        </w:rPr>
        <w:t>5.1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校准前准备</w:t>
      </w:r>
      <w:bookmarkEnd w:id="18"/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校准前，应确保高温持久试验机按生产商的说明书正确地安装，并检查：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bookmarkStart w:id="19" w:name="_Hlk54126494"/>
      <w:r>
        <w:rPr>
          <w:rFonts w:hint="eastAsia" w:ascii="Times New Roman" w:hAnsi="Times New Roman" w:eastAsia="宋体" w:cs="Times New Roman"/>
          <w:sz w:val="24"/>
        </w:rPr>
        <w:t>a）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试验机</w:t>
      </w:r>
      <w:r>
        <w:rPr>
          <w:rFonts w:hint="eastAsia" w:ascii="Times New Roman" w:hAnsi="Times New Roman" w:eastAsia="宋体" w:cs="Times New Roman"/>
          <w:sz w:val="24"/>
        </w:rPr>
        <w:t>各部分完好，温控系统、通风循环系统等均能正常工作，温控显示屏清晰完好。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b</w:t>
      </w:r>
      <w:r>
        <w:rPr>
          <w:rFonts w:hint="eastAsia" w:ascii="Times New Roman" w:hAnsi="Times New Roman" w:eastAsia="宋体" w:cs="Times New Roman"/>
          <w:sz w:val="24"/>
        </w:rPr>
        <w:t>）工作</w:t>
      </w:r>
      <w:r>
        <w:rPr>
          <w:rFonts w:ascii="Times New Roman" w:hAnsi="Times New Roman" w:eastAsia="宋体" w:cs="Times New Roman"/>
          <w:sz w:val="24"/>
        </w:rPr>
        <w:t>环境清洁，</w:t>
      </w:r>
      <w:r>
        <w:rPr>
          <w:rFonts w:hint="eastAsia" w:ascii="Times New Roman" w:hAnsi="Times New Roman" w:eastAsia="宋体" w:cs="Times New Roman"/>
          <w:sz w:val="24"/>
        </w:rPr>
        <w:t>无强烈振动、强电磁场</w:t>
      </w:r>
      <w:r>
        <w:rPr>
          <w:rFonts w:ascii="Times New Roman" w:hAnsi="Times New Roman" w:eastAsia="宋体" w:cs="Times New Roman"/>
          <w:sz w:val="24"/>
        </w:rPr>
        <w:t>和腐蚀性气体</w:t>
      </w:r>
      <w:r>
        <w:rPr>
          <w:rFonts w:hint="eastAsia" w:ascii="Times New Roman" w:hAnsi="Times New Roman" w:eastAsia="宋体" w:cs="Times New Roman"/>
          <w:sz w:val="24"/>
        </w:rPr>
        <w:t>，环境</w:t>
      </w:r>
      <w:r>
        <w:rPr>
          <w:rFonts w:ascii="Times New Roman" w:hAnsi="Times New Roman" w:eastAsia="宋体" w:cs="Times New Roman"/>
          <w:sz w:val="24"/>
        </w:rPr>
        <w:t>温度（15～35）℃，</w:t>
      </w:r>
      <w:r>
        <w:rPr>
          <w:rFonts w:hint="eastAsia" w:ascii="Times New Roman" w:hAnsi="Times New Roman" w:eastAsia="宋体" w:cs="Times New Roman"/>
          <w:sz w:val="24"/>
        </w:rPr>
        <w:t>相对湿</w:t>
      </w:r>
      <w:r>
        <w:rPr>
          <w:rFonts w:ascii="Times New Roman" w:hAnsi="Times New Roman" w:eastAsia="宋体" w:cs="Times New Roman"/>
          <w:sz w:val="24"/>
        </w:rPr>
        <w:t>度不大于70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%。</w:t>
      </w:r>
    </w:p>
    <w:bookmarkEnd w:id="19"/>
    <w:p>
      <w:pPr>
        <w:pStyle w:val="3"/>
        <w:rPr>
          <w:rFonts w:hint="eastAsia" w:ascii="Times New Roman" w:hAnsi="Times New Roman" w:eastAsia="宋体"/>
          <w:b w:val="0"/>
          <w:bCs w:val="0"/>
          <w:sz w:val="24"/>
          <w:szCs w:val="24"/>
          <w:lang w:eastAsia="zh-CN"/>
        </w:rPr>
      </w:pPr>
      <w:bookmarkStart w:id="20" w:name="_Toc114147565"/>
      <w:r>
        <w:rPr>
          <w:rFonts w:hint="eastAsia" w:ascii="宋体" w:hAnsi="宋体" w:cs="宋体"/>
          <w:b w:val="0"/>
          <w:bCs w:val="0"/>
          <w:sz w:val="24"/>
          <w:szCs w:val="24"/>
        </w:rPr>
        <w:t>5.2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测量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标准</w:t>
      </w:r>
      <w:bookmarkEnd w:id="20"/>
      <w:r>
        <w:rPr>
          <w:rFonts w:hint="eastAsia" w:ascii="Times New Roman" w:hAnsi="Times New Roman"/>
          <w:b w:val="0"/>
          <w:bCs w:val="0"/>
          <w:sz w:val="24"/>
          <w:szCs w:val="24"/>
          <w:highlight w:val="none"/>
          <w:lang w:eastAsia="zh-CN"/>
        </w:rPr>
        <w:t>及其他设备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用于校准的测量标准应溯源到国家基准，技术要求见表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Times New Roman" w:eastAsia="宋体" w:cs="Times New Roman"/>
          <w:sz w:val="24"/>
        </w:rPr>
        <w:t>所示。</w:t>
      </w:r>
    </w:p>
    <w:p>
      <w:pPr>
        <w:pStyle w:val="5"/>
        <w:adjustRightInd w:val="0"/>
        <w:snapToGrid w:val="0"/>
        <w:spacing w:line="360" w:lineRule="auto"/>
        <w:jc w:val="center"/>
        <w:rPr>
          <w:rFonts w:ascii="黑体" w:hAnsi="黑体" w:cs="黑体"/>
          <w:sz w:val="21"/>
          <w:szCs w:val="21"/>
        </w:rPr>
      </w:pPr>
      <w:r>
        <w:rPr>
          <w:rFonts w:ascii="黑体" w:hAnsi="黑体" w:cs="黑体"/>
          <w:sz w:val="21"/>
          <w:szCs w:val="21"/>
        </w:rPr>
        <w:t>表1 测量</w:t>
      </w:r>
      <w:r>
        <w:rPr>
          <w:rFonts w:hint="eastAsia" w:ascii="黑体" w:hAnsi="黑体" w:cs="黑体"/>
          <w:sz w:val="21"/>
          <w:szCs w:val="21"/>
        </w:rPr>
        <w:t>标准</w:t>
      </w:r>
      <w:r>
        <w:rPr>
          <w:rFonts w:ascii="黑体" w:hAnsi="黑体" w:cs="黑体"/>
          <w:sz w:val="21"/>
          <w:szCs w:val="21"/>
        </w:rPr>
        <w:t>及技术要求</w:t>
      </w:r>
    </w:p>
    <w:tbl>
      <w:tblPr>
        <w:tblStyle w:val="18"/>
        <w:tblW w:w="43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206"/>
        <w:gridCol w:w="1568"/>
        <w:gridCol w:w="1945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8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序号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测量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标准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测量范围</w:t>
            </w:r>
          </w:p>
        </w:tc>
        <w:tc>
          <w:tcPr>
            <w:tcW w:w="1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分辨力（分度值）</w:t>
            </w:r>
          </w:p>
        </w:tc>
        <w:tc>
          <w:tcPr>
            <w:tcW w:w="16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最大允许误差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温度测量标准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（0</w:t>
            </w:r>
            <w:r>
              <w:rPr>
                <w:rFonts w:ascii="Times New Roman" w:hAnsi="Times New Roman" w:eastAsia="宋体" w:cs="Times New Roman"/>
                <w:szCs w:val="21"/>
              </w:rPr>
              <w:t>-100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）℃</w:t>
            </w:r>
          </w:p>
        </w:tc>
        <w:tc>
          <w:tcPr>
            <w:tcW w:w="1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不低于</w:t>
            </w:r>
            <w:r>
              <w:rPr>
                <w:rFonts w:ascii="Times New Roman" w:hAnsi="Times New Roman" w:eastAsia="宋体" w:cs="Times New Roman"/>
                <w:szCs w:val="21"/>
              </w:rPr>
              <w:t>0.01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℃</w:t>
            </w:r>
          </w:p>
        </w:tc>
        <w:tc>
          <w:tcPr>
            <w:tcW w:w="16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±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0.35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标准测力仪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（0</w:t>
            </w:r>
            <w:r>
              <w:rPr>
                <w:rFonts w:ascii="Times New Roman" w:hAnsi="Times New Roman" w:eastAsia="宋体" w:cs="Times New Roman"/>
                <w:szCs w:val="21"/>
              </w:rPr>
              <w:t>-2000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szCs w:val="21"/>
              </w:rPr>
              <w:t>N</w:t>
            </w:r>
          </w:p>
        </w:tc>
        <w:tc>
          <w:tcPr>
            <w:tcW w:w="1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不低于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N</w:t>
            </w:r>
          </w:p>
        </w:tc>
        <w:tc>
          <w:tcPr>
            <w:tcW w:w="16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0.</w:t>
            </w: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67" w:type="dxa"/>
            <w:gridSpan w:val="5"/>
            <w:vAlign w:val="center"/>
          </w:tcPr>
          <w:p>
            <w:pPr>
              <w:adjustRightInd w:val="0"/>
              <w:snapToGrid w:val="0"/>
              <w:ind w:left="420" w:hanging="420" w:hangingChars="2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注：温度测量标准、标准测力仪测量范围为一般要求，使用中以能覆盖被校设备实际校准范围为主。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pStyle w:val="2"/>
        <w:rPr>
          <w:rFonts w:ascii="黑体" w:hAnsi="黑体" w:eastAsia="黑体" w:cs="黑体"/>
          <w:b w:val="0"/>
          <w:bCs w:val="0"/>
          <w:sz w:val="24"/>
          <w:szCs w:val="24"/>
        </w:rPr>
      </w:pPr>
      <w:bookmarkStart w:id="21" w:name="_Toc114147566"/>
      <w:r>
        <w:rPr>
          <w:rFonts w:ascii="黑体" w:hAnsi="黑体" w:eastAsia="黑体" w:cs="黑体"/>
          <w:b w:val="0"/>
          <w:bCs w:val="0"/>
          <w:sz w:val="24"/>
          <w:szCs w:val="24"/>
        </w:rPr>
        <w:t>6 校准项目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和校准方法</w:t>
      </w:r>
      <w:bookmarkEnd w:id="21"/>
    </w:p>
    <w:p>
      <w:pPr>
        <w:pStyle w:val="3"/>
        <w:rPr>
          <w:rFonts w:ascii="Times New Roman" w:hAnsi="Times New Roman"/>
          <w:b w:val="0"/>
          <w:bCs w:val="0"/>
          <w:sz w:val="24"/>
          <w:szCs w:val="24"/>
        </w:rPr>
      </w:pPr>
      <w:bookmarkStart w:id="22" w:name="_Toc114147567"/>
      <w:r>
        <w:rPr>
          <w:rFonts w:hint="eastAsia" w:ascii="宋体" w:hAnsi="宋体" w:cs="宋体"/>
          <w:b w:val="0"/>
          <w:bCs w:val="0"/>
          <w:sz w:val="24"/>
          <w:szCs w:val="24"/>
        </w:rPr>
        <w:t xml:space="preserve">6.1 </w:t>
      </w:r>
      <w:r>
        <w:rPr>
          <w:rFonts w:ascii="Times New Roman" w:hAnsi="Times New Roman"/>
          <w:b w:val="0"/>
          <w:bCs w:val="0"/>
          <w:sz w:val="24"/>
          <w:szCs w:val="24"/>
        </w:rPr>
        <w:t>校准项目</w:t>
      </w:r>
      <w:bookmarkEnd w:id="22"/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校准项目见表</w:t>
      </w:r>
      <w:r>
        <w:rPr>
          <w:rFonts w:ascii="Times New Roman" w:hAnsi="Times New Roman" w:eastAsia="宋体" w:cs="Times New Roman"/>
          <w:sz w:val="24"/>
        </w:rPr>
        <w:t>2。</w:t>
      </w:r>
    </w:p>
    <w:p>
      <w:pPr>
        <w:pStyle w:val="5"/>
        <w:adjustRightInd w:val="0"/>
        <w:snapToGrid w:val="0"/>
        <w:spacing w:line="360" w:lineRule="auto"/>
        <w:jc w:val="center"/>
        <w:rPr>
          <w:rFonts w:ascii="黑体" w:hAnsi="黑体" w:cs="黑体"/>
          <w:sz w:val="21"/>
          <w:szCs w:val="21"/>
        </w:rPr>
      </w:pPr>
      <w:r>
        <w:rPr>
          <w:rFonts w:hint="eastAsia" w:ascii="黑体" w:hAnsi="黑体" w:cs="黑体"/>
          <w:sz w:val="21"/>
          <w:szCs w:val="21"/>
        </w:rPr>
        <w:t>表</w:t>
      </w:r>
      <w:r>
        <w:rPr>
          <w:rFonts w:ascii="黑体" w:hAnsi="黑体" w:cs="黑体"/>
          <w:sz w:val="21"/>
          <w:szCs w:val="21"/>
        </w:rPr>
        <w:t>2</w:t>
      </w:r>
      <w:r>
        <w:rPr>
          <w:rFonts w:hint="eastAsia" w:ascii="黑体" w:hAnsi="黑体" w:cs="黑体"/>
          <w:sz w:val="21"/>
          <w:szCs w:val="21"/>
        </w:rPr>
        <w:t xml:space="preserve"> 高温持久试验机</w:t>
      </w:r>
      <w:r>
        <w:rPr>
          <w:rFonts w:ascii="黑体" w:hAnsi="黑体" w:cs="黑体"/>
          <w:sz w:val="21"/>
          <w:szCs w:val="21"/>
        </w:rPr>
        <w:t>校准项目表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箱体温度偏差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箱体温度均匀度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箱体温度波动度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荷载示值误差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荷载示值重复性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pStyle w:val="3"/>
        <w:rPr>
          <w:rFonts w:ascii="Times New Roman" w:hAnsi="Times New Roman"/>
          <w:b w:val="0"/>
          <w:bCs w:val="0"/>
          <w:sz w:val="24"/>
          <w:szCs w:val="24"/>
        </w:rPr>
      </w:pPr>
      <w:bookmarkStart w:id="23" w:name="_Toc114147568"/>
      <w:r>
        <w:rPr>
          <w:rFonts w:hint="eastAsia" w:ascii="宋体" w:hAnsi="宋体" w:cs="宋体"/>
          <w:b w:val="0"/>
          <w:bCs w:val="0"/>
          <w:sz w:val="24"/>
          <w:szCs w:val="24"/>
        </w:rPr>
        <w:t xml:space="preserve">6.2 </w:t>
      </w:r>
      <w:r>
        <w:rPr>
          <w:rFonts w:ascii="Times New Roman" w:hAnsi="Times New Roman"/>
          <w:b w:val="0"/>
          <w:bCs w:val="0"/>
          <w:sz w:val="24"/>
          <w:szCs w:val="24"/>
        </w:rPr>
        <w:t>校准方法</w:t>
      </w:r>
      <w:bookmarkEnd w:id="23"/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宋体" w:hAnsi="宋体" w:eastAsia="宋体"/>
          <w:sz w:val="24"/>
        </w:rPr>
        <w:t>6.2.1 校准点位置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根据箱体空间按图2所示在1～9号位置布放9个温度传感器，校准点位置应分布在试验机温控箱内三个水平校准面上，简称上、中、下层。上层与温控箱顶面距离为温控箱高度的1/10，中层为通过温控箱几何中心的平行于底面的校准工作面，下层与温控箱底部距离为温控箱高度的1/10。校准点除中心校准点位于温控箱几何中心外，其余各校准点位置与温控箱内壁的距离为各边长的1/10。</w:t>
      </w:r>
      <w:r>
        <w:rPr>
          <w:rFonts w:hint="eastAsia" w:ascii="Times New Roman" w:hAnsi="Times New Roman" w:eastAsia="宋体" w:cs="Times New Roman"/>
          <w:sz w:val="24"/>
        </w:rPr>
        <w:t>温度测量点数量可根据设备容积或用户需求减少或增加并图示说明。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4292600" cy="177419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201" cy="178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图2 校准</w:t>
      </w:r>
      <w:r>
        <w:rPr>
          <w:rFonts w:ascii="Times New Roman" w:hAnsi="Times New Roman" w:eastAsia="宋体" w:cs="Times New Roman"/>
          <w:szCs w:val="21"/>
        </w:rPr>
        <w:t>点示意图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宋体" w:hAnsi="宋体" w:eastAsia="宋体"/>
          <w:sz w:val="24"/>
        </w:rPr>
        <w:t>6.2.2 箱体</w:t>
      </w:r>
      <w:r>
        <w:rPr>
          <w:rFonts w:hint="eastAsia" w:ascii="Times New Roman" w:hAnsi="Times New Roman" w:eastAsia="宋体" w:cs="Times New Roman"/>
          <w:sz w:val="24"/>
        </w:rPr>
        <w:t>温度偏差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将试验设备</w:t>
      </w:r>
      <w:r>
        <w:rPr>
          <w:rFonts w:hint="eastAsia" w:ascii="Times New Roman" w:hAnsi="Times New Roman" w:eastAsia="宋体" w:cs="Times New Roman"/>
          <w:sz w:val="24"/>
        </w:rPr>
        <w:t>的</w:t>
      </w:r>
      <w:r>
        <w:rPr>
          <w:rFonts w:ascii="Times New Roman" w:hAnsi="Times New Roman" w:eastAsia="宋体" w:cs="Times New Roman"/>
          <w:sz w:val="24"/>
        </w:rPr>
        <w:t>温度</w:t>
      </w:r>
      <w:r>
        <w:rPr>
          <w:rFonts w:hint="eastAsia" w:ascii="Times New Roman" w:hAnsi="Times New Roman" w:eastAsia="宋体" w:cs="Times New Roman"/>
          <w:sz w:val="24"/>
        </w:rPr>
        <w:t>按GB/T 28289要求</w:t>
      </w:r>
      <w:r>
        <w:rPr>
          <w:rFonts w:ascii="Times New Roman" w:hAnsi="Times New Roman" w:eastAsia="宋体" w:cs="Times New Roman"/>
          <w:sz w:val="24"/>
        </w:rPr>
        <w:t>设定到80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℃</w:t>
      </w:r>
      <w:r>
        <w:rPr>
          <w:rFonts w:ascii="Times New Roman" w:hAnsi="Times New Roman" w:eastAsia="宋体" w:cs="Times New Roman"/>
          <w:sz w:val="24"/>
        </w:rPr>
        <w:t>，开启运行。试验设备达到</w:t>
      </w:r>
      <w:r>
        <w:rPr>
          <w:rFonts w:hint="eastAsia" w:ascii="Times New Roman" w:hAnsi="Times New Roman" w:eastAsia="宋体" w:cs="Times New Roman"/>
          <w:sz w:val="24"/>
        </w:rPr>
        <w:t>温度</w:t>
      </w:r>
      <w:r>
        <w:rPr>
          <w:rFonts w:ascii="Times New Roman" w:hAnsi="Times New Roman" w:eastAsia="宋体" w:cs="Times New Roman"/>
          <w:sz w:val="24"/>
        </w:rPr>
        <w:t>稳定后开始记录各测量点温度，记录时间间隔为10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min，40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min内</w:t>
      </w:r>
      <w:r>
        <w:rPr>
          <w:rFonts w:hint="eastAsia" w:ascii="Times New Roman" w:hAnsi="Times New Roman" w:eastAsia="宋体" w:cs="Times New Roman"/>
          <w:sz w:val="24"/>
        </w:rPr>
        <w:t>共</w:t>
      </w:r>
      <w:r>
        <w:rPr>
          <w:rFonts w:ascii="Times New Roman" w:hAnsi="Times New Roman" w:eastAsia="宋体" w:cs="Times New Roman"/>
          <w:sz w:val="24"/>
        </w:rPr>
        <w:t>记录5组数据</w:t>
      </w:r>
      <w:r>
        <w:rPr>
          <w:rFonts w:hint="eastAsia" w:ascii="Times New Roman" w:hAnsi="Times New Roman" w:eastAsia="宋体" w:cs="Times New Roman"/>
          <w:sz w:val="24"/>
        </w:rPr>
        <w:t>。</w:t>
      </w:r>
      <w:r>
        <w:rPr>
          <w:rFonts w:ascii="Times New Roman" w:hAnsi="Times New Roman" w:eastAsia="宋体" w:cs="Times New Roman"/>
          <w:sz w:val="24"/>
        </w:rPr>
        <w:t>取全部测量点中最大的</w:t>
      </w:r>
      <w:r>
        <w:rPr>
          <w:rFonts w:hint="eastAsia" w:ascii="Times New Roman" w:hAnsi="Times New Roman" w:eastAsia="宋体" w:cs="Times New Roman"/>
          <w:sz w:val="24"/>
        </w:rPr>
        <w:t>温度偏差作为校准结果，如公式（1）和（2）所示。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∆t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max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  <m:r>
          <m:rPr/>
          <w:rPr>
            <w:rFonts w:ascii="Cambria Math" w:hAnsi="Cambria Math" w:eastAsia="宋体" w:cs="Times New Roman"/>
            <w:sz w:val="24"/>
          </w:rPr>
          <m:t>=</m:t>
        </m:r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max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  <m:r>
          <m:rPr/>
          <w:rPr>
            <w:rFonts w:ascii="Cambria Math" w:hAnsi="Cambria Math" w:eastAsia="宋体" w:cs="Times New Roman"/>
            <w:sz w:val="24"/>
          </w:rPr>
          <m:t>−</m:t>
        </m:r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s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 xml:space="preserve">                         </w:t>
      </w:r>
      <w:r>
        <w:rPr>
          <w:rFonts w:hint="eastAsia" w:ascii="Times New Roman" w:hAnsi="Times New Roman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Times New Roman" w:eastAsia="宋体" w:cs="Times New Roman"/>
          <w:sz w:val="24"/>
        </w:rPr>
        <w:t>）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∆t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min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  <m:r>
          <m:rPr/>
          <w:rPr>
            <w:rFonts w:ascii="Cambria Math" w:hAnsi="Cambria Math" w:eastAsia="宋体" w:cs="Times New Roman"/>
            <w:sz w:val="24"/>
          </w:rPr>
          <m:t>=</m:t>
        </m:r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min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  <m:r>
          <m:rPr/>
          <w:rPr>
            <w:rFonts w:ascii="Cambria Math" w:hAnsi="Cambria Math" w:eastAsia="宋体" w:cs="Times New Roman"/>
            <w:sz w:val="24"/>
          </w:rPr>
          <m:t>−</m:t>
        </m:r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s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 xml:space="preserve">                         </w:t>
      </w:r>
      <w:r>
        <w:rPr>
          <w:rFonts w:hint="eastAsia" w:ascii="Times New Roman" w:hAnsi="Times New Roman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Times New Roman" w:eastAsia="宋体" w:cs="Times New Roman"/>
          <w:sz w:val="24"/>
        </w:rPr>
        <w:t>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式中：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∆t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max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>——温度上偏差，℃；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∆t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min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>——温度下偏差，℃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max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>——各测量点在规定时间内测量的最高温度，℃；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min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>——各测量点在规定时间内测量的最低温度，℃；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s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>——温控箱设定温度，℃。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宋体" w:hAnsi="宋体" w:eastAsia="宋体"/>
          <w:sz w:val="24"/>
        </w:rPr>
        <w:t>6.2.3 箱体</w:t>
      </w:r>
      <w:r>
        <w:rPr>
          <w:rFonts w:hint="eastAsia" w:ascii="Times New Roman" w:hAnsi="Times New Roman" w:eastAsia="宋体" w:cs="Times New Roman"/>
          <w:sz w:val="24"/>
        </w:rPr>
        <w:t>温度均匀度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温度稳定状态下在试验设备工作空间各测量点</w:t>
      </w:r>
      <w:r>
        <w:rPr>
          <w:rFonts w:ascii="Times New Roman" w:hAnsi="Times New Roman" w:eastAsia="宋体" w:cs="Times New Roman"/>
          <w:sz w:val="24"/>
        </w:rPr>
        <w:t>40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min内（每</w:t>
      </w:r>
      <w:r>
        <w:rPr>
          <w:rFonts w:ascii="Times New Roman" w:hAnsi="Times New Roman" w:eastAsia="宋体" w:cs="Times New Roman"/>
          <w:sz w:val="24"/>
        </w:rPr>
        <w:t>10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min记录一次）每次测量中实测最高温度与最低温度之差的算术平均值，如公式（</w:t>
      </w:r>
      <w:r>
        <w:rPr>
          <w:rFonts w:ascii="Times New Roman" w:hAnsi="Times New Roman" w:eastAsia="宋体" w:cs="Times New Roman"/>
          <w:sz w:val="24"/>
        </w:rPr>
        <w:t>3</w:t>
      </w:r>
      <w:r>
        <w:rPr>
          <w:rFonts w:hint="eastAsia" w:ascii="Times New Roman" w:hAnsi="Times New Roman" w:eastAsia="宋体" w:cs="Times New Roman"/>
          <w:sz w:val="24"/>
        </w:rPr>
        <w:t>）所示。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∆t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:sz w:val="24"/>
              </w:rPr>
              <m:t>u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  <m:r>
          <m:rPr/>
          <w:rPr>
            <w:rFonts w:ascii="Cambria Math" w:hAnsi="Cambria Math" w:eastAsia="宋体" w:cs="Times New Roman"/>
            <w:sz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naryPr>
          <m:sub>
            <m:r>
              <m:rPr/>
              <w:rPr>
                <w:rFonts w:ascii="Cambria Math" w:hAnsi="Cambria Math" w:eastAsia="宋体" w:cs="Times New Roman"/>
                <w:sz w:val="24"/>
              </w:rPr>
              <m:t>i=1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  <m:sup>
            <m:r>
              <m:rPr/>
              <w:rPr>
                <w:rFonts w:ascii="Cambria Math" w:hAnsi="Cambria Math" w:eastAsia="宋体" w:cs="Times New Roman"/>
                <w:sz w:val="24"/>
              </w:rPr>
              <m:t>n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p>
          <m:e>
            <m:d>
              <m:dPr>
                <m:ctrlPr>
                  <w:rPr>
                    <w:rFonts w:ascii="Cambria Math" w:hAnsi="Cambria Math" w:eastAsia="宋体" w:cs="Times New Roman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eastAsia="宋体" w:cs="Times New Roman"/>
                        <w:i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</w:rPr>
                      <m:t>t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4"/>
                      </w:rPr>
                    </m:ctrlPr>
                  </m:e>
                  <m:sub>
                    <m:sSub>
                      <m:sSubPr>
                        <m:ctrlPr>
                          <w:rPr>
                            <w:rFonts w:ascii="Cambria Math" w:hAnsi="Cambria Math" w:eastAsia="宋体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eastAsia="宋体" w:cs="Times New Roman"/>
                            <w:sz w:val="24"/>
                          </w:rPr>
                          <m:t>i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 w:val="24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eastAsia="宋体" w:cs="Times New Roman"/>
                            <w:sz w:val="24"/>
                          </w:rPr>
                          <m:t>max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 w:val="24"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="宋体" w:cs="Times New Roman"/>
                        <w:i/>
                        <w:sz w:val="24"/>
                      </w:rPr>
                    </m:ctrlPr>
                  </m:sub>
                </m:sSub>
                <m:r>
                  <m:rPr/>
                  <w:rPr>
                    <w:rFonts w:ascii="Cambria Math" w:hAnsi="Cambria Math" w:eastAsia="宋体" w:cs="Times New Roman"/>
                    <w:sz w:val="24"/>
                  </w:rPr>
                  <m:t>−</m:t>
                </m:r>
                <m:sSub>
                  <m:sSubPr>
                    <m:ctrlPr>
                      <w:rPr>
                        <w:rFonts w:ascii="Cambria Math" w:hAnsi="Cambria Math" w:eastAsia="宋体" w:cs="Times New Roman"/>
                        <w:i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</w:rPr>
                      <m:t>t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4"/>
                      </w:rPr>
                    </m:ctrlPr>
                  </m:e>
                  <m:sub>
                    <m:sSub>
                      <m:sSubPr>
                        <m:ctrlPr>
                          <w:rPr>
                            <w:rFonts w:ascii="Cambria Math" w:hAnsi="Cambria Math" w:eastAsia="宋体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eastAsia="宋体" w:cs="Times New Roman"/>
                            <w:sz w:val="24"/>
                          </w:rPr>
                          <m:t>i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 w:val="24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eastAsia="宋体" w:cs="Times New Roman"/>
                            <w:sz w:val="24"/>
                          </w:rPr>
                          <m:t>min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 w:val="24"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="宋体" w:cs="Times New Roman"/>
                        <w:i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 w:eastAsia="宋体" w:cs="Times New Roman"/>
                    <w:i/>
                    <w:sz w:val="24"/>
                  </w:rPr>
                </m:ctrlPr>
              </m:e>
            </m:d>
            <m:r>
              <m:rPr/>
              <w:rPr>
                <w:rFonts w:ascii="Cambria Math" w:hAnsi="Cambria Math" w:eastAsia="宋体" w:cs="Times New Roman"/>
                <w:sz w:val="24"/>
              </w:rPr>
              <m:t>∕n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</m:nary>
      </m:oMath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3</w:t>
      </w:r>
      <w:r>
        <w:rPr>
          <w:rFonts w:hint="eastAsia" w:ascii="Times New Roman" w:hAnsi="Times New Roman" w:eastAsia="宋体" w:cs="Times New Roman"/>
          <w:sz w:val="24"/>
        </w:rPr>
        <w:t>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式中：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∆t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:sz w:val="24"/>
              </w:rPr>
              <m:t>u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>——温度均匀度，℃；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sSub>
              <m:sSubPr>
                <m:ctrlPr>
                  <w:rPr>
                    <w:rFonts w:ascii="Cambria Math" w:hAnsi="Cambria Math" w:eastAsia="宋体" w:cs="Times New Roman"/>
                    <w:i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Times New Roman"/>
                    <w:sz w:val="24"/>
                  </w:rPr>
                  <m:t>i</m:t>
                </m:r>
                <m:ctrlPr>
                  <w:rPr>
                    <w:rFonts w:ascii="Cambria Math" w:hAnsi="Cambria Math" w:eastAsia="宋体" w:cs="Times New Roman"/>
                    <w:i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 w:eastAsia="宋体" w:cs="Times New Roman"/>
                    <w:sz w:val="24"/>
                  </w:rPr>
                  <m:t>max</m:t>
                </m:r>
                <m:ctrlPr>
                  <w:rPr>
                    <w:rFonts w:ascii="Cambria Math" w:hAnsi="Cambria Math" w:eastAsia="宋体" w:cs="Times New Roman"/>
                    <w:i/>
                    <w:sz w:val="24"/>
                  </w:rPr>
                </m:ctrlPr>
              </m:sub>
            </m:sSub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>——各测量点在第</w:t>
      </w:r>
      <m:oMath>
        <m:r>
          <m:rPr/>
          <w:rPr>
            <w:rFonts w:hint="eastAsia" w:ascii="Cambria Math" w:hAnsi="Cambria Math" w:eastAsia="宋体" w:cs="Times New Roman"/>
            <w:sz w:val="24"/>
          </w:rPr>
          <m:t>i</m:t>
        </m:r>
      </m:oMath>
      <w:r>
        <w:rPr>
          <w:rFonts w:hint="eastAsia" w:ascii="Times New Roman" w:hAnsi="Times New Roman" w:eastAsia="宋体" w:cs="Times New Roman"/>
          <w:sz w:val="24"/>
        </w:rPr>
        <w:t>点测得的最高温度，℃；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t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e>
          <m:sub>
            <m:sSub>
              <m:sSubPr>
                <m:ctrlPr>
                  <w:rPr>
                    <w:rFonts w:ascii="Cambria Math" w:hAnsi="Cambria Math" w:eastAsia="宋体" w:cs="Times New Roman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Times New Roman"/>
                    <w:sz w:val="24"/>
                  </w:rPr>
                  <m:t>i</m:t>
                </m:r>
                <m:ctrlPr>
                  <w:rPr>
                    <w:rFonts w:ascii="Cambria Math" w:hAnsi="Cambria Math" w:eastAsia="宋体" w:cs="Times New Roman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 w:eastAsia="宋体" w:cs="Times New Roman"/>
                    <w:sz w:val="24"/>
                  </w:rPr>
                  <m:t>min</m:t>
                </m:r>
                <m:ctrlPr>
                  <w:rPr>
                    <w:rFonts w:ascii="Cambria Math" w:hAnsi="Cambria Math" w:eastAsia="宋体" w:cs="Times New Roman"/>
                    <w:sz w:val="24"/>
                  </w:rPr>
                </m:ctrlPr>
              </m:sub>
            </m:sSub>
            <m:ctrlPr>
              <w:rPr>
                <w:rFonts w:ascii="Cambria Math" w:hAnsi="Cambria Math" w:eastAsia="宋体" w:cs="Times New Roman"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>——各测量点在第</w:t>
      </w:r>
      <m:oMath>
        <m:r>
          <m:rPr/>
          <w:rPr>
            <w:rFonts w:hint="eastAsia" w:ascii="Cambria Math" w:hAnsi="Cambria Math" w:eastAsia="宋体" w:cs="Times New Roman"/>
            <w:sz w:val="24"/>
          </w:rPr>
          <m:t>i</m:t>
        </m:r>
      </m:oMath>
      <w:r>
        <w:rPr>
          <w:rFonts w:hint="eastAsia" w:ascii="Times New Roman" w:hAnsi="Times New Roman" w:eastAsia="宋体" w:cs="Times New Roman"/>
          <w:sz w:val="24"/>
        </w:rPr>
        <w:t>点测得的最低温度，℃；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r>
          <m:rPr/>
          <w:rPr>
            <w:rFonts w:ascii="Cambria Math" w:hAnsi="Cambria Math" w:eastAsia="宋体" w:cs="Times New Roman"/>
            <w:sz w:val="24"/>
          </w:rPr>
          <m:t>n</m:t>
        </m:r>
      </m:oMath>
      <w:r>
        <w:rPr>
          <w:rFonts w:hint="eastAsia" w:ascii="Times New Roman" w:hAnsi="Times New Roman" w:eastAsia="宋体" w:cs="Times New Roman"/>
          <w:sz w:val="24"/>
        </w:rPr>
        <w:t>——测量次数。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</w:rPr>
      </w:pPr>
      <w:bookmarkStart w:id="24" w:name="_Hlk54120144"/>
      <w:r>
        <w:rPr>
          <w:rFonts w:hint="eastAsia" w:ascii="宋体" w:hAnsi="宋体" w:eastAsia="宋体"/>
          <w:sz w:val="24"/>
        </w:rPr>
        <w:t>6.2.3</w:t>
      </w:r>
      <w:r>
        <w:rPr>
          <w:rFonts w:hint="eastAsia" w:ascii="Times New Roman" w:hAnsi="Times New Roman" w:eastAsia="宋体" w:cs="Times New Roman"/>
          <w:sz w:val="24"/>
        </w:rPr>
        <w:t xml:space="preserve"> 箱体温度波动度</w:t>
      </w:r>
    </w:p>
    <w:bookmarkEnd w:id="24"/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温度稳定状态下，在试验设备工作空间各测量点</w:t>
      </w:r>
      <w:r>
        <w:rPr>
          <w:rFonts w:ascii="Times New Roman" w:hAnsi="Times New Roman" w:eastAsia="宋体" w:cs="Times New Roman"/>
          <w:sz w:val="24"/>
        </w:rPr>
        <w:t>40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min内（每10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min记录一次）实测最高温度与最低温度之差的一半，冠以“</w:t>
      </w:r>
      <w:r>
        <w:rPr>
          <w:rFonts w:ascii="宋体" w:hAnsi="宋体" w:eastAsia="宋体" w:cs="Times New Roman"/>
          <w:sz w:val="24"/>
        </w:rPr>
        <w:t>±</w:t>
      </w:r>
      <w:r>
        <w:rPr>
          <w:rFonts w:ascii="Times New Roman" w:hAnsi="Times New Roman" w:eastAsia="宋体" w:cs="Times New Roman"/>
          <w:sz w:val="24"/>
        </w:rPr>
        <w:t>”号，取全部测量点中最大的变化量作为温度波动度校准结果，如公式（4）所示。</w:t>
      </w:r>
    </w:p>
    <w:p>
      <w:pPr>
        <w:spacing w:line="360" w:lineRule="auto"/>
        <w:jc w:val="right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∆t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f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  <m:r>
          <m:rPr/>
          <w:rPr>
            <w:rFonts w:ascii="Cambria Math" w:hAnsi="Cambria Math"/>
            <w:sz w:val="24"/>
          </w:rPr>
          <m:t>=±max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</w:rPr>
                          <m:t>j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/>
                            <w:sz w:val="24"/>
                          </w:rPr>
                          <m:t>max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  <w:sz w:val="24"/>
                  </w:rPr>
                  <m:t>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</w:rPr>
                          <m:t>j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/>
                            <w:sz w:val="24"/>
                          </w:rPr>
                          <m:t>min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</m:d>
            <m:r>
              <m:rPr/>
              <w:rPr>
                <w:rFonts w:ascii="Cambria Math" w:hAnsi="Cambria Math"/>
                <w:sz w:val="24"/>
              </w:rPr>
              <m:t>∕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e>
        </m:d>
      </m:oMath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</w:t>
      </w:r>
      <w:r>
        <w:rPr>
          <w:rFonts w:ascii="Times New Roman" w:hAnsi="Times New Roman" w:eastAsia="宋体" w:cs="Times New Roman"/>
          <w:sz w:val="24"/>
        </w:rPr>
        <w:t>（4）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式中：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∆t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:sz w:val="24"/>
              </w:rPr>
              <m:t>f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>——温度波动度，℃；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t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e>
          <m:sub>
            <m:sSub>
              <m:sSubPr>
                <m:ctrlPr>
                  <w:rPr>
                    <w:rFonts w:ascii="Cambria Math" w:hAnsi="Cambria Math" w:eastAsia="宋体" w:cs="Times New Roman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Times New Roman"/>
                    <w:sz w:val="24"/>
                  </w:rPr>
                  <m:t>j</m:t>
                </m:r>
                <m:ctrlPr>
                  <w:rPr>
                    <w:rFonts w:ascii="Cambria Math" w:hAnsi="Cambria Math" w:eastAsia="宋体" w:cs="Times New Roman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 w:eastAsia="宋体" w:cs="Times New Roman"/>
                    <w:sz w:val="24"/>
                  </w:rPr>
                  <m:t>max</m:t>
                </m:r>
                <m:ctrlPr>
                  <w:rPr>
                    <w:rFonts w:ascii="Cambria Math" w:hAnsi="Cambria Math" w:eastAsia="宋体" w:cs="Times New Roman"/>
                    <w:sz w:val="24"/>
                  </w:rPr>
                </m:ctrlPr>
              </m:sub>
            </m:sSub>
            <m:ctrlPr>
              <w:rPr>
                <w:rFonts w:ascii="Cambria Math" w:hAnsi="Cambria Math" w:eastAsia="宋体" w:cs="Times New Roman"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>——测量点</w:t>
      </w:r>
      <m:oMath>
        <m:r>
          <m:rPr/>
          <w:rPr>
            <w:rFonts w:hint="eastAsia" w:ascii="Cambria Math" w:hAnsi="Cambria Math" w:eastAsia="宋体" w:cs="Times New Roman"/>
            <w:sz w:val="24"/>
          </w:rPr>
          <m:t>j</m:t>
        </m:r>
      </m:oMath>
      <w:r>
        <w:rPr>
          <w:rFonts w:hint="eastAsia" w:ascii="Times New Roman" w:hAnsi="Times New Roman" w:eastAsia="宋体" w:cs="Times New Roman"/>
          <w:sz w:val="24"/>
        </w:rPr>
        <w:t>在</w:t>
      </w:r>
      <m:oMath>
        <m:r>
          <m:rPr/>
          <w:rPr>
            <w:rFonts w:hint="eastAsia" w:ascii="Cambria Math" w:hAnsi="Cambria Math" w:eastAsia="宋体" w:cs="Times New Roman"/>
            <w:sz w:val="24"/>
          </w:rPr>
          <m:t>n</m:t>
        </m:r>
      </m:oMath>
      <w:r>
        <w:rPr>
          <w:rFonts w:hint="eastAsia" w:ascii="Times New Roman" w:hAnsi="Times New Roman" w:eastAsia="宋体" w:cs="Times New Roman"/>
          <w:sz w:val="24"/>
        </w:rPr>
        <w:t>次测量中的最高温度，℃；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t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e>
          <m:sub>
            <m:sSub>
              <m:sSubPr>
                <m:ctrlPr>
                  <w:rPr>
                    <w:rFonts w:ascii="Cambria Math" w:hAnsi="Cambria Math" w:eastAsia="宋体" w:cs="Times New Roman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Times New Roman"/>
                    <w:sz w:val="24"/>
                  </w:rPr>
                  <m:t>j</m:t>
                </m:r>
                <m:ctrlPr>
                  <w:rPr>
                    <w:rFonts w:ascii="Cambria Math" w:hAnsi="Cambria Math" w:eastAsia="宋体" w:cs="Times New Roman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 w:eastAsia="宋体" w:cs="Times New Roman"/>
                    <w:sz w:val="24"/>
                  </w:rPr>
                  <m:t>min</m:t>
                </m:r>
                <m:ctrlPr>
                  <w:rPr>
                    <w:rFonts w:ascii="Cambria Math" w:hAnsi="Cambria Math" w:eastAsia="宋体" w:cs="Times New Roman"/>
                    <w:sz w:val="24"/>
                  </w:rPr>
                </m:ctrlPr>
              </m:sub>
            </m:sSub>
            <m:ctrlPr>
              <w:rPr>
                <w:rFonts w:ascii="Cambria Math" w:hAnsi="Cambria Math" w:eastAsia="宋体" w:cs="Times New Roman"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>——测量点</w:t>
      </w:r>
      <m:oMath>
        <m:r>
          <m:rPr/>
          <w:rPr>
            <w:rFonts w:hint="eastAsia" w:ascii="Cambria Math" w:hAnsi="Cambria Math" w:eastAsia="宋体" w:cs="Times New Roman"/>
            <w:sz w:val="24"/>
          </w:rPr>
          <m:t>j</m:t>
        </m:r>
      </m:oMath>
      <w:r>
        <w:rPr>
          <w:rFonts w:hint="eastAsia" w:ascii="Times New Roman" w:hAnsi="Times New Roman" w:eastAsia="宋体" w:cs="Times New Roman"/>
          <w:sz w:val="24"/>
        </w:rPr>
        <w:t>在</w:t>
      </w:r>
      <m:oMath>
        <m:r>
          <m:rPr/>
          <w:rPr>
            <w:rFonts w:hint="eastAsia" w:ascii="Cambria Math" w:hAnsi="Cambria Math" w:eastAsia="宋体" w:cs="Times New Roman"/>
            <w:sz w:val="24"/>
          </w:rPr>
          <m:t>n</m:t>
        </m:r>
      </m:oMath>
      <w:r>
        <w:rPr>
          <w:rFonts w:hint="eastAsia" w:ascii="Times New Roman" w:hAnsi="Times New Roman" w:eastAsia="宋体" w:cs="Times New Roman"/>
          <w:sz w:val="24"/>
        </w:rPr>
        <w:t>次测量中的最低温度，℃。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宋体" w:hAnsi="宋体" w:eastAsia="宋体"/>
          <w:sz w:val="24"/>
        </w:rPr>
        <w:t xml:space="preserve">6.2.4 </w:t>
      </w:r>
      <w:r>
        <w:rPr>
          <w:rFonts w:hint="eastAsia" w:ascii="Times New Roman" w:hAnsi="Times New Roman" w:eastAsia="宋体" w:cs="Times New Roman"/>
          <w:sz w:val="24"/>
        </w:rPr>
        <w:t>荷载示值误差</w:t>
      </w:r>
    </w:p>
    <w:p>
      <w:pPr>
        <w:adjustRightInd w:val="0"/>
        <w:snapToGrid w:val="0"/>
        <w:spacing w:line="360" w:lineRule="auto"/>
        <w:ind w:left="239" w:leftChars="114"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采用标准测力仪对稳定状态下试验设备的荷载测量</w:t>
      </w:r>
      <w:r>
        <w:rPr>
          <w:rFonts w:ascii="Times New Roman" w:hAnsi="Times New Roman" w:eastAsia="宋体" w:cs="Times New Roman"/>
          <w:sz w:val="24"/>
        </w:rPr>
        <w:t>5</w:t>
      </w:r>
      <w:r>
        <w:rPr>
          <w:rFonts w:hint="eastAsia" w:ascii="Times New Roman" w:hAnsi="Times New Roman" w:eastAsia="宋体" w:cs="Times New Roman"/>
          <w:sz w:val="24"/>
        </w:rPr>
        <w:t>次，计算荷载的实测值与GB/T 28289要求的标准值（1</w:t>
      </w:r>
      <w:r>
        <w:rPr>
          <w:rFonts w:ascii="Times New Roman" w:hAnsi="Times New Roman" w:eastAsia="宋体" w:cs="Times New Roman"/>
          <w:sz w:val="24"/>
        </w:rPr>
        <w:t>000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N</w:t>
      </w:r>
      <w:r>
        <w:rPr>
          <w:rFonts w:hint="eastAsia" w:ascii="Times New Roman" w:hAnsi="Times New Roman" w:eastAsia="宋体" w:cs="Times New Roman"/>
          <w:sz w:val="24"/>
        </w:rPr>
        <w:t>）之差，取全部测量值中的平均值作为荷载示值误差</w:t>
      </w:r>
      <w:r>
        <w:rPr>
          <w:rFonts w:ascii="Times New Roman" w:hAnsi="Times New Roman" w:eastAsia="宋体" w:cs="Times New Roman"/>
          <w:sz w:val="24"/>
        </w:rPr>
        <w:t>的</w:t>
      </w:r>
      <w:r>
        <w:rPr>
          <w:rFonts w:hint="eastAsia" w:ascii="Times New Roman" w:hAnsi="Times New Roman" w:eastAsia="宋体" w:cs="Times New Roman"/>
          <w:sz w:val="24"/>
        </w:rPr>
        <w:t>校准结果，如公式（</w:t>
      </w:r>
      <w:r>
        <w:rPr>
          <w:rFonts w:ascii="Times New Roman" w:hAnsi="Times New Roman" w:eastAsia="宋体" w:cs="Times New Roman"/>
          <w:sz w:val="24"/>
        </w:rPr>
        <w:t>5</w:t>
      </w:r>
      <w:r>
        <w:rPr>
          <w:rFonts w:hint="eastAsia" w:ascii="Times New Roman" w:hAnsi="Times New Roman" w:eastAsia="宋体" w:cs="Times New Roman"/>
          <w:sz w:val="24"/>
        </w:rPr>
        <w:t>）所示。</w:t>
      </w:r>
    </w:p>
    <w:p>
      <w:pPr>
        <w:spacing w:line="360" w:lineRule="auto"/>
        <w:jc w:val="right"/>
        <w:rPr>
          <w:rFonts w:ascii="宋体" w:hAnsi="宋体" w:eastAsia="宋体" w:cs="Times New Roman"/>
          <w:sz w:val="24"/>
        </w:rPr>
      </w:pPr>
      <m:oMath>
        <m:r>
          <m:rPr/>
          <w:rPr>
            <w:rFonts w:ascii="Cambria Math" w:hAnsi="Cambria Math" w:eastAsia="宋体" w:cs="Times New Roman"/>
            <w:sz w:val="24"/>
          </w:rPr>
          <m:t>δ=</m:t>
        </m:r>
        <m:d>
          <m:dPr>
            <m:ctrlPr>
              <w:rPr>
                <w:rFonts w:hint="eastAsia" w:ascii="Cambria Math" w:hAnsi="Cambria Math" w:eastAsia="宋体" w:cs="Times New Roman"/>
                <w:sz w:val="24"/>
              </w:rPr>
            </m:ctrlPr>
          </m:dPr>
          <m:e>
            <m:f>
              <m:fPr>
                <m:ctrlPr>
                  <w:rPr>
                    <w:rFonts w:hint="eastAsia" w:ascii="Cambria Math" w:hAnsi="Cambria Math" w:eastAsia="宋体" w:cs="Times New Roman"/>
                    <w:sz w:val="24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hint="eastAsia" w:ascii="Cambria Math" w:hAnsi="Cambria Math" w:eastAsia="宋体" w:cs="Times New Roman"/>
                        <w:sz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Times New Roman"/>
                        <w:sz w:val="24"/>
                      </w:rPr>
                      <m:t>i=1</m:t>
                    </m:r>
                    <m:ctrlPr>
                      <w:rPr>
                        <w:rFonts w:hint="eastAsia" w:ascii="Cambria Math" w:hAnsi="Cambria Math" w:eastAsia="宋体" w:cs="Times New Roman"/>
                        <w:sz w:val="24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Times New Roman"/>
                        <w:sz w:val="24"/>
                      </w:rPr>
                      <m:t>n</m:t>
                    </m:r>
                    <m:ctrlPr>
                      <w:rPr>
                        <w:rFonts w:hint="eastAsia" w:ascii="Cambria Math" w:hAnsi="Cambria Math" w:eastAsia="宋体" w:cs="Times New Roman"/>
                        <w:sz w:val="24"/>
                      </w:rPr>
                    </m:ctrlPr>
                  </m:sup>
                  <m:e>
                    <m:sSub>
                      <m:sSubPr>
                        <m:ctrlPr>
                          <w:rPr>
                            <w:rFonts w:hint="eastAsia" w:ascii="Cambria Math" w:hAnsi="Cambria Math" w:eastAsia="宋体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eastAsia="宋体" w:cs="Times New Roman"/>
                            <w:sz w:val="24"/>
                          </w:rPr>
                          <m:t>F</m:t>
                        </m:r>
                        <m:ctrlPr>
                          <w:rPr>
                            <w:rFonts w:hint="eastAsia" w:ascii="Cambria Math" w:hAnsi="Cambria Math" w:eastAsia="宋体" w:cs="Times New Roman"/>
                            <w:sz w:val="24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eastAsia="宋体" w:cs="Times New Roman"/>
                            <w:sz w:val="24"/>
                          </w:rPr>
                          <m:t>i</m:t>
                        </m:r>
                        <m:ctrlPr>
                          <w:rPr>
                            <w:rFonts w:hint="eastAsia" w:ascii="Cambria Math" w:hAnsi="Cambria Math" w:eastAsia="宋体" w:cs="Times New Roman"/>
                            <w:sz w:val="24"/>
                          </w:rPr>
                        </m:ctrlPr>
                      </m:sub>
                    </m:sSub>
                    <m:ctrlPr>
                      <w:rPr>
                        <w:rFonts w:hint="eastAsia" w:ascii="Cambria Math" w:hAnsi="Cambria Math" w:eastAsia="宋体" w:cs="Times New Roman"/>
                        <w:sz w:val="24"/>
                      </w:rPr>
                    </m:ctrlPr>
                  </m:e>
                </m:nary>
                <m:ctrlPr>
                  <w:rPr>
                    <w:rFonts w:hint="eastAsia" w:ascii="Cambria Math" w:hAnsi="Cambria Math" w:eastAsia="宋体" w:cs="Times New Roman"/>
                    <w:sz w:val="24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Times New Roman"/>
                    <w:sz w:val="24"/>
                  </w:rPr>
                  <m:t>5</m:t>
                </m:r>
                <m:ctrlPr>
                  <w:rPr>
                    <w:rFonts w:hint="eastAsia" w:ascii="Cambria Math" w:hAnsi="Cambria Math" w:eastAsia="宋体" w:cs="Times New Roman"/>
                    <w:sz w:val="24"/>
                  </w:rPr>
                </m:ctrlPr>
              </m:den>
            </m:f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</w:rPr>
              <m:t>−1000</m:t>
            </m:r>
            <m:ctrlPr>
              <w:rPr>
                <w:rFonts w:hint="eastAsia" w:ascii="Cambria Math" w:hAnsi="Cambria Math" w:eastAsia="宋体" w:cs="Times New Roman"/>
                <w:sz w:val="24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Times New Roman"/>
            <w:sz w:val="24"/>
          </w:rPr>
          <m:t>∕1000×100</m:t>
        </m:r>
        <m:r>
          <m:rPr/>
          <w:rPr>
            <w:rFonts w:hint="default" w:ascii="Cambria Math" w:hAnsi="Cambria Math"/>
            <w:sz w:val="24"/>
            <w:lang w:val="en-US" w:eastAsia="zh-CN"/>
          </w:rPr>
          <m:t xml:space="preserve"> </m:t>
        </m:r>
        <m:r>
          <m:rPr/>
          <w:rPr>
            <w:rFonts w:ascii="Cambria Math" w:hAnsi="Cambria Math"/>
            <w:sz w:val="24"/>
          </w:rPr>
          <m:t>%</m:t>
        </m:r>
      </m:oMath>
      <w:r>
        <w:rPr>
          <w:rFonts w:ascii="宋体" w:hAnsi="宋体" w:eastAsia="宋体" w:cs="Times New Roman"/>
          <w:sz w:val="24"/>
        </w:rPr>
        <w:t xml:space="preserve">                 </w:t>
      </w:r>
      <w:r>
        <w:rPr>
          <w:rFonts w:ascii="Times New Roman" w:hAnsi="Times New Roman" w:eastAsia="宋体" w:cs="Times New Roman"/>
          <w:sz w:val="24"/>
        </w:rPr>
        <w:t>（5）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式中：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r>
          <m:rPr>
            <m:sty m:val="p"/>
          </m:rPr>
          <w:rPr>
            <w:rFonts w:ascii="Cambria Math" w:hAnsi="Cambria Math" w:eastAsia="宋体" w:cs="Times New Roman"/>
            <w:sz w:val="24"/>
          </w:rPr>
          <m:t>δ</m:t>
        </m:r>
      </m:oMath>
      <w:r>
        <w:rPr>
          <w:rFonts w:hint="eastAsia" w:ascii="Times New Roman" w:hAnsi="Times New Roman" w:eastAsia="宋体" w:cs="Times New Roman"/>
          <w:sz w:val="24"/>
        </w:rPr>
        <w:t>——荷载示值误差，N；</w:t>
      </w:r>
      <w:bookmarkStart w:id="39" w:name="_GoBack"/>
      <w:bookmarkEnd w:id="39"/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F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i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>——第</w:t>
      </w:r>
      <m:oMath>
        <m:r>
          <m:rPr/>
          <w:rPr>
            <w:rFonts w:hint="eastAsia" w:ascii="Cambria Math" w:hAnsi="Cambria Math" w:eastAsia="宋体" w:cs="Times New Roman"/>
            <w:sz w:val="24"/>
          </w:rPr>
          <m:t>i</m:t>
        </m:r>
      </m:oMath>
      <w:r>
        <w:rPr>
          <w:rFonts w:hint="eastAsia" w:ascii="Times New Roman" w:hAnsi="Times New Roman" w:eastAsia="宋体" w:cs="Times New Roman"/>
          <w:sz w:val="24"/>
        </w:rPr>
        <w:t>次的荷载实测值，N；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m:oMath>
        <m:r>
          <m:rPr/>
          <w:rPr>
            <w:rFonts w:ascii="Cambria Math" w:hAnsi="Cambria Math" w:eastAsia="宋体" w:cs="Times New Roman"/>
            <w:sz w:val="24"/>
          </w:rPr>
          <m:t>n</m:t>
        </m:r>
      </m:oMath>
      <w:r>
        <w:rPr>
          <w:rFonts w:hint="eastAsia" w:ascii="Times New Roman" w:hAnsi="Times New Roman" w:eastAsia="宋体" w:cs="Times New Roman"/>
          <w:sz w:val="24"/>
        </w:rPr>
        <w:t>——测量次数。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eastAsia="zh-CN"/>
        </w:rPr>
        <w:t>注：由于试验机通常包含多组独立荷载，校准时应计算各组荷载的示值误差。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6</w:t>
      </w:r>
      <w:r>
        <w:rPr>
          <w:rFonts w:ascii="宋体" w:hAnsi="宋体" w:eastAsia="宋体"/>
          <w:sz w:val="24"/>
        </w:rPr>
        <w:t xml:space="preserve">.2.5 </w:t>
      </w:r>
      <w:r>
        <w:rPr>
          <w:rFonts w:hint="eastAsia" w:ascii="宋体" w:hAnsi="宋体" w:eastAsia="宋体"/>
          <w:sz w:val="24"/>
        </w:rPr>
        <w:t>荷载示值重复性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采用标准测力仪对稳定状态下实验设备的荷载测量</w:t>
      </w:r>
      <w:r>
        <w:rPr>
          <w:rFonts w:ascii="Times New Roman" w:hAnsi="Times New Roman" w:eastAsia="宋体" w:cs="Times New Roman"/>
          <w:sz w:val="24"/>
        </w:rPr>
        <w:t>5</w:t>
      </w:r>
      <w:r>
        <w:rPr>
          <w:rFonts w:hint="eastAsia" w:ascii="Times New Roman" w:hAnsi="Times New Roman" w:eastAsia="宋体" w:cs="Times New Roman"/>
          <w:sz w:val="24"/>
        </w:rPr>
        <w:t>次，计算</w:t>
      </w:r>
      <w:r>
        <w:rPr>
          <w:rFonts w:ascii="Times New Roman" w:hAnsi="Times New Roman" w:eastAsia="宋体" w:cs="Times New Roman"/>
          <w:sz w:val="24"/>
        </w:rPr>
        <w:t>5</w:t>
      </w:r>
      <w:r>
        <w:rPr>
          <w:rFonts w:hint="eastAsia" w:ascii="Times New Roman" w:hAnsi="Times New Roman" w:eastAsia="宋体" w:cs="Times New Roman"/>
          <w:sz w:val="24"/>
        </w:rPr>
        <w:t>次测量值的重复性，如公式（</w:t>
      </w:r>
      <w:r>
        <w:rPr>
          <w:rFonts w:ascii="Times New Roman" w:hAnsi="Times New Roman" w:eastAsia="宋体" w:cs="Times New Roman"/>
          <w:sz w:val="24"/>
        </w:rPr>
        <w:t>6</w:t>
      </w:r>
      <w:r>
        <w:rPr>
          <w:rFonts w:hint="eastAsia" w:ascii="Times New Roman" w:hAnsi="Times New Roman" w:eastAsia="宋体" w:cs="Times New Roman"/>
          <w:sz w:val="24"/>
        </w:rPr>
        <w:t>）所示。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sz w:val="24"/>
        </w:rPr>
      </w:pPr>
      <m:oMath>
        <m:r>
          <m:rPr/>
          <w:rPr>
            <w:rFonts w:ascii="Cambria Math" w:hAnsi="Cambria Math" w:eastAsia="宋体" w:cs="Times New Roman"/>
            <w:sz w:val="24"/>
          </w:rPr>
          <m:t>S=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sz w:val="24"/>
                  </w:rPr>
                </m:ctrlPr>
              </m:deg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4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um>
                  <m:den>
                    <m:r>
                      <m:rPr/>
                      <w:rPr>
                        <w:rFonts w:hint="eastAsia" w:ascii="Cambria Math" w:hAnsi="Cambria Math"/>
                        <w:sz w:val="24"/>
                      </w:rPr>
                      <m:t>n</m:t>
                    </m:r>
                    <m:r>
                      <m:rPr/>
                      <w:rPr>
                        <w:rFonts w:ascii="Cambria Math" w:hAnsi="Cambria Math"/>
                        <w:sz w:val="24"/>
                      </w:rPr>
                      <m:t>−1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m:rPr/>
                      <w:rPr>
                        <w:rFonts w:hint="eastAsia" w:ascii="Cambria Math" w:hAnsi="Cambria Math"/>
                        <w:sz w:val="24"/>
                      </w:rPr>
                      <m:t>i</m:t>
                    </m:r>
                    <m:r>
                      <m:rPr/>
                      <w:rPr>
                        <w:rFonts w:ascii="Cambria Math" w:hAnsi="Cambria Math"/>
                        <w:sz w:val="24"/>
                      </w:rPr>
                      <m:t>=1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ub>
                  <m:sup>
                    <m:r>
                      <m:rPr/>
                      <w:rPr>
                        <w:rFonts w:hint="eastAsia" w:ascii="Cambria Math" w:hAnsi="Cambria Math"/>
                        <w:sz w:val="24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  <w:sz w:val="24"/>
                                  </w:rPr>
                                  <m:t>X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e>
                              <m:sub>
                                <m:r>
                                  <m:rPr/>
                                  <w:rPr>
                                    <w:rFonts w:hint="eastAsia" w:ascii="Cambria Math" w:hAnsi="Cambria Math"/>
                                    <w:sz w:val="24"/>
                                  </w:rPr>
                                  <m:t>i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ub>
                            </m:sSub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</w:rPr>
                              <m:t>−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barPr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  <w:sz w:val="24"/>
                                  </w:rPr>
                                  <m:t>X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e>
                            </m:ba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>
                </m:nary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</m:rad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m:rPr/>
              <w:rPr>
                <w:rFonts w:ascii="Cambria Math" w:hAnsi="Cambria Math"/>
                <w:sz w:val="24"/>
              </w:rPr>
              <m:t>1000</m:t>
            </m:r>
            <m:ctrlPr>
              <w:rPr>
                <w:rFonts w:ascii="Cambria Math" w:hAnsi="Cambria Math"/>
                <w:i/>
                <w:sz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</w:rPr>
          <m:t>×100</m:t>
        </m:r>
        <m:r>
          <m:rPr/>
          <w:rPr>
            <w:rFonts w:hint="default" w:ascii="Cambria Math" w:hAnsi="Cambria Math" w:eastAsia="宋体" w:cs="Times New Roman"/>
            <w:sz w:val="24"/>
            <w:lang w:val="en-US" w:eastAsia="zh-CN"/>
          </w:rPr>
          <m:t xml:space="preserve"> </m:t>
        </m:r>
        <m:r>
          <m:rPr/>
          <w:rPr>
            <w:rFonts w:ascii="Cambria Math" w:hAnsi="Cambria Math" w:eastAsia="宋体" w:cs="Times New Roman"/>
            <w:sz w:val="24"/>
          </w:rPr>
          <m:t>%</m:t>
        </m:r>
      </m:oMath>
      <w:r>
        <w:rPr>
          <w:rFonts w:ascii="宋体" w:hAnsi="宋体" w:eastAsia="宋体" w:cs="Times New Roman"/>
          <w:sz w:val="24"/>
        </w:rPr>
        <w:t xml:space="preserve">                     </w:t>
      </w:r>
      <w:r>
        <w:rPr>
          <w:rFonts w:ascii="Times New Roman" w:hAnsi="Times New Roman" w:eastAsia="宋体" w:cs="Times New Roman"/>
          <w:sz w:val="24"/>
        </w:rPr>
        <w:t>（6）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式中：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r>
          <m:rPr>
            <m:sty m:val="p"/>
          </m:rPr>
          <w:rPr>
            <w:rFonts w:ascii="Cambria Math" w:hAnsi="Cambria Math" w:eastAsia="宋体" w:cs="Times New Roman"/>
            <w:sz w:val="24"/>
          </w:rPr>
          <m:t>S</m:t>
        </m:r>
      </m:oMath>
      <w:r>
        <w:rPr>
          <w:rFonts w:hint="eastAsia" w:ascii="Times New Roman" w:hAnsi="Times New Roman" w:eastAsia="宋体" w:cs="Times New Roman"/>
          <w:sz w:val="24"/>
        </w:rPr>
        <w:t>——荷载示值重复性；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X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i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>——第</w:t>
      </w:r>
      <m:oMath>
        <m:r>
          <m:rPr/>
          <w:rPr>
            <w:rFonts w:hint="eastAsia" w:ascii="Cambria Math" w:hAnsi="Cambria Math" w:eastAsia="宋体" w:cs="Times New Roman"/>
            <w:sz w:val="24"/>
          </w:rPr>
          <m:t>i</m:t>
        </m:r>
      </m:oMath>
      <w:r>
        <w:rPr>
          <w:rFonts w:hint="eastAsia" w:ascii="Times New Roman" w:hAnsi="Times New Roman" w:eastAsia="宋体" w:cs="Times New Roman"/>
          <w:sz w:val="24"/>
        </w:rPr>
        <w:t>次的荷载实测值，N；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 w:val="24"/>
              </w:rPr>
            </m:ctrlPr>
          </m:barPr>
          <m:e>
            <m:r>
              <m:rPr/>
              <w:rPr>
                <w:rFonts w:ascii="Cambria Math" w:hAns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</m:bar>
      </m:oMath>
      <w:r>
        <w:rPr>
          <w:rFonts w:hint="eastAsia" w:ascii="Times New Roman" w:hAnsi="Times New Roman" w:eastAsia="宋体" w:cs="Times New Roman"/>
          <w:sz w:val="24"/>
        </w:rPr>
        <w:t>——</w:t>
      </w:r>
      <w:r>
        <w:rPr>
          <w:rFonts w:ascii="Times New Roman" w:hAnsi="Times New Roman" w:eastAsia="宋体" w:cs="Times New Roman"/>
          <w:sz w:val="24"/>
        </w:rPr>
        <w:t>5</w:t>
      </w:r>
      <w:r>
        <w:rPr>
          <w:rFonts w:hint="eastAsia" w:ascii="Times New Roman" w:hAnsi="Times New Roman" w:eastAsia="宋体" w:cs="Times New Roman"/>
          <w:sz w:val="24"/>
        </w:rPr>
        <w:t>次荷载测量值的平均值，N；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m:oMath>
        <m:r>
          <m:rPr/>
          <w:rPr>
            <w:rFonts w:ascii="Cambria Math" w:hAnsi="Cambria Math" w:eastAsia="宋体" w:cs="Times New Roman"/>
            <w:sz w:val="24"/>
          </w:rPr>
          <m:t>n</m:t>
        </m:r>
      </m:oMath>
      <w:r>
        <w:rPr>
          <w:rFonts w:hint="eastAsia" w:ascii="Times New Roman" w:hAnsi="Times New Roman" w:eastAsia="宋体" w:cs="Times New Roman"/>
          <w:sz w:val="24"/>
        </w:rPr>
        <w:t>——测量次数。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sz w:val="24"/>
          <w:highlight w:val="none"/>
        </w:rPr>
      </w:pP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eastAsia="zh-CN"/>
        </w:rPr>
        <w:t>注：由于试验机通常包含多组独立荷载，校准时应计算各组荷载的示值重复性。</w:t>
      </w:r>
    </w:p>
    <w:p>
      <w:pPr>
        <w:pStyle w:val="2"/>
        <w:rPr>
          <w:rFonts w:ascii="黑体" w:hAnsi="黑体" w:eastAsia="黑体" w:cs="黑体"/>
          <w:b w:val="0"/>
          <w:bCs w:val="0"/>
          <w:sz w:val="24"/>
          <w:szCs w:val="24"/>
        </w:rPr>
      </w:pPr>
      <w:bookmarkStart w:id="25" w:name="_Toc114147569"/>
      <w:r>
        <w:rPr>
          <w:rFonts w:ascii="黑体" w:hAnsi="黑体" w:eastAsia="黑体" w:cs="黑体"/>
          <w:b w:val="0"/>
          <w:bCs w:val="0"/>
          <w:sz w:val="24"/>
          <w:szCs w:val="24"/>
        </w:rPr>
        <w:t>7 校准结果</w:t>
      </w:r>
      <w:bookmarkEnd w:id="25"/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校准结果应在校准证书上反映，校准证书（报告）应至少包括以下信息：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a</w:t>
      </w:r>
      <w:r>
        <w:rPr>
          <w:rFonts w:hint="eastAsia" w:ascii="Times New Roman" w:hAnsi="Times New Roman" w:eastAsia="宋体" w:cs="Times New Roman"/>
          <w:sz w:val="24"/>
        </w:rPr>
        <w:t>)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标题，如“校准证书”；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b</w:t>
      </w:r>
      <w:r>
        <w:rPr>
          <w:rFonts w:hint="eastAsia" w:ascii="Times New Roman" w:hAnsi="Times New Roman" w:eastAsia="宋体" w:cs="Times New Roman"/>
          <w:sz w:val="24"/>
        </w:rPr>
        <w:t>)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实验室名称和地址；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c</w:t>
      </w:r>
      <w:r>
        <w:rPr>
          <w:rFonts w:hint="eastAsia" w:ascii="Times New Roman" w:hAnsi="Times New Roman" w:eastAsia="宋体" w:cs="Times New Roman"/>
          <w:sz w:val="24"/>
        </w:rPr>
        <w:t>)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进行校准的地点（如果与实验室的地址不同）；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d</w:t>
      </w:r>
      <w:r>
        <w:rPr>
          <w:rFonts w:hint="eastAsia" w:ascii="Times New Roman" w:hAnsi="Times New Roman" w:eastAsia="宋体" w:cs="Times New Roman"/>
          <w:sz w:val="24"/>
        </w:rPr>
        <w:t>)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证书或报告的唯一性标识（如编号），每页及总页数的标识；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e</w:t>
      </w:r>
      <w:r>
        <w:rPr>
          <w:rFonts w:hint="eastAsia" w:ascii="Times New Roman" w:hAnsi="Times New Roman" w:eastAsia="宋体" w:cs="Times New Roman"/>
          <w:sz w:val="24"/>
        </w:rPr>
        <w:t>)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委托单位的名称和地址；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Times New Roman" w:hAnsi="Times New Roman" w:eastAsia="宋体" w:cs="Times New Roman"/>
          <w:sz w:val="24"/>
        </w:rPr>
        <w:t>f</w:t>
      </w:r>
      <w:r>
        <w:rPr>
          <w:rFonts w:hint="eastAsia" w:ascii="Times New Roman" w:hAnsi="Times New Roman" w:eastAsia="宋体" w:cs="Times New Roman"/>
          <w:sz w:val="24"/>
        </w:rPr>
        <w:t>)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被校对象的描述和明确标识；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Times New Roman" w:hAnsi="Times New Roman" w:eastAsia="宋体" w:cs="Times New Roman"/>
          <w:sz w:val="24"/>
        </w:rPr>
        <w:t>g</w:t>
      </w:r>
      <w:r>
        <w:rPr>
          <w:rFonts w:hint="eastAsia" w:ascii="Times New Roman" w:hAnsi="Times New Roman" w:eastAsia="宋体" w:cs="Times New Roman"/>
          <w:sz w:val="24"/>
        </w:rPr>
        <w:t>)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进行校准的日期，如果与校准结果的有效性和应用有关时，应说明被校对象的接收日期；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Times New Roman" w:hAnsi="Times New Roman" w:eastAsia="宋体" w:cs="Times New Roman"/>
          <w:sz w:val="24"/>
        </w:rPr>
        <w:t>h</w:t>
      </w:r>
      <w:r>
        <w:rPr>
          <w:rFonts w:hint="eastAsia" w:ascii="Times New Roman" w:hAnsi="Times New Roman" w:eastAsia="宋体" w:cs="Times New Roman"/>
          <w:sz w:val="24"/>
        </w:rPr>
        <w:t>)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如果与校准结果的有效性和应用有关时，应对被校样品的抽样程序进行说明；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Times New Roman" w:hAnsi="Times New Roman" w:eastAsia="宋体" w:cs="Times New Roman"/>
          <w:sz w:val="24"/>
        </w:rPr>
        <w:t>i</w:t>
      </w:r>
      <w:r>
        <w:rPr>
          <w:rFonts w:hint="eastAsia" w:ascii="Times New Roman" w:hAnsi="Times New Roman" w:eastAsia="宋体" w:cs="Times New Roman"/>
          <w:sz w:val="24"/>
        </w:rPr>
        <w:t>)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对校准所依据的技术规范的标识，包括名称及代号；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Times New Roman" w:hAnsi="Times New Roman" w:eastAsia="宋体" w:cs="Times New Roman"/>
          <w:sz w:val="24"/>
        </w:rPr>
        <w:t>j</w:t>
      </w:r>
      <w:r>
        <w:rPr>
          <w:rFonts w:hint="eastAsia" w:ascii="Times New Roman" w:hAnsi="Times New Roman" w:eastAsia="宋体" w:cs="Times New Roman"/>
          <w:sz w:val="24"/>
        </w:rPr>
        <w:t>)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本次校准所用测量标准的溯源性及有效性说明；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Times New Roman" w:hAnsi="Times New Roman" w:eastAsia="宋体" w:cs="Times New Roman"/>
          <w:sz w:val="24"/>
        </w:rPr>
        <w:t>k</w:t>
      </w:r>
      <w:r>
        <w:rPr>
          <w:rFonts w:hint="eastAsia" w:ascii="Times New Roman" w:hAnsi="Times New Roman" w:eastAsia="宋体" w:cs="Times New Roman"/>
          <w:sz w:val="24"/>
        </w:rPr>
        <w:t>)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校准环境的描述；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Times New Roman" w:hAnsi="Times New Roman" w:eastAsia="宋体" w:cs="Times New Roman"/>
          <w:sz w:val="24"/>
        </w:rPr>
        <w:t>l</w:t>
      </w:r>
      <w:r>
        <w:rPr>
          <w:rFonts w:hint="eastAsia" w:ascii="Times New Roman" w:hAnsi="Times New Roman" w:eastAsia="宋体" w:cs="Times New Roman"/>
          <w:sz w:val="24"/>
        </w:rPr>
        <w:t>)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校准结果及其测量不确定度的说明；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Times New Roman" w:hAnsi="Times New Roman" w:eastAsia="宋体" w:cs="Times New Roman"/>
          <w:sz w:val="24"/>
        </w:rPr>
        <w:t>m</w:t>
      </w:r>
      <w:r>
        <w:rPr>
          <w:rFonts w:hint="eastAsia" w:ascii="Times New Roman" w:hAnsi="Times New Roman" w:eastAsia="宋体" w:cs="Times New Roman"/>
          <w:sz w:val="24"/>
        </w:rPr>
        <w:t>)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对校准规范的偏离的说明；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n</w:t>
      </w:r>
      <w:r>
        <w:rPr>
          <w:rFonts w:hint="eastAsia" w:ascii="Times New Roman" w:hAnsi="Times New Roman" w:eastAsia="宋体" w:cs="Times New Roman"/>
          <w:sz w:val="24"/>
        </w:rPr>
        <w:t>)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校准证书和校准报告签发人的签名或等效标识；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o</w:t>
      </w:r>
      <w:r>
        <w:rPr>
          <w:rFonts w:hint="eastAsia" w:ascii="Times New Roman" w:hAnsi="Times New Roman" w:eastAsia="宋体" w:cs="Times New Roman"/>
          <w:sz w:val="24"/>
        </w:rPr>
        <w:t>)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校准结果仅对被校对象有效的声明；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p</w:t>
      </w:r>
      <w:r>
        <w:rPr>
          <w:rFonts w:hint="eastAsia" w:ascii="Times New Roman" w:hAnsi="Times New Roman" w:eastAsia="宋体" w:cs="Times New Roman"/>
          <w:sz w:val="24"/>
        </w:rPr>
        <w:t>)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未经实验室书面批准，不得部分复制证书或报告的声明。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校准原始记录参考格式见附录A，校准证书（报告）参考格式见附录B。</w:t>
      </w:r>
    </w:p>
    <w:p>
      <w:pPr>
        <w:pStyle w:val="2"/>
        <w:rPr>
          <w:rFonts w:ascii="黑体" w:hAnsi="黑体" w:eastAsia="黑体" w:cs="黑体"/>
          <w:b w:val="0"/>
          <w:bCs w:val="0"/>
          <w:sz w:val="24"/>
          <w:szCs w:val="24"/>
        </w:rPr>
      </w:pPr>
      <w:bookmarkStart w:id="26" w:name="_Toc114147570"/>
      <w:r>
        <w:rPr>
          <w:rFonts w:ascii="黑体" w:hAnsi="黑体" w:eastAsia="黑体" w:cs="黑体"/>
          <w:b w:val="0"/>
          <w:bCs w:val="0"/>
          <w:sz w:val="24"/>
          <w:szCs w:val="24"/>
        </w:rPr>
        <w:t>8 复校时间间隔</w:t>
      </w:r>
      <w:bookmarkEnd w:id="26"/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由于复校时间间隔的长短由仪器使用情况、使用者、仪器本身质量等诸因素所决定，因此，送校单位可根据实际使用情况自主决定复校时间间隔。</w:t>
      </w:r>
    </w:p>
    <w:p>
      <w:pPr>
        <w:widowControl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</w:p>
    <w:p>
      <w:pPr>
        <w:pStyle w:val="2"/>
        <w:adjustRightInd w:val="0"/>
        <w:snapToGrid w:val="0"/>
        <w:spacing w:before="0" w:after="0" w:line="360" w:lineRule="auto"/>
        <w:jc w:val="left"/>
        <w:rPr>
          <w:rFonts w:ascii="Times New Roman" w:hAnsi="Times New Roman" w:eastAsia="黑体" w:cs="Times New Roman"/>
          <w:b w:val="0"/>
          <w:bCs w:val="0"/>
          <w:sz w:val="28"/>
          <w:szCs w:val="28"/>
        </w:rPr>
      </w:pPr>
      <w:bookmarkStart w:id="27" w:name="_Toc114147571"/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附录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</w:rPr>
        <w:t>A</w:t>
      </w:r>
      <w:bookmarkEnd w:id="27"/>
    </w:p>
    <w:p>
      <w:pPr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  <w:bookmarkStart w:id="28" w:name="_Hlk113891791"/>
      <w:r>
        <w:rPr>
          <w:rFonts w:eastAsia="黑体"/>
          <w:sz w:val="28"/>
          <w:szCs w:val="28"/>
        </w:rPr>
        <w:t>校</w:t>
      </w:r>
      <w:bookmarkStart w:id="29" w:name="_Hlk112060643"/>
      <w:r>
        <w:rPr>
          <w:rFonts w:eastAsia="黑体"/>
          <w:sz w:val="28"/>
          <w:szCs w:val="28"/>
        </w:rPr>
        <w:t>准原始记录</w:t>
      </w:r>
      <w:r>
        <w:rPr>
          <w:rFonts w:hint="eastAsia" w:eastAsia="黑体"/>
          <w:sz w:val="28"/>
          <w:szCs w:val="28"/>
        </w:rPr>
        <w:t>参考</w:t>
      </w:r>
      <w:r>
        <w:rPr>
          <w:rFonts w:eastAsia="黑体"/>
          <w:sz w:val="28"/>
          <w:szCs w:val="28"/>
        </w:rPr>
        <w:t>格式</w:t>
      </w:r>
      <w:bookmarkEnd w:id="29"/>
    </w:p>
    <w:bookmarkEnd w:id="28"/>
    <w:p>
      <w:pPr>
        <w:adjustRightInd w:val="0"/>
        <w:snapToGrid w:val="0"/>
        <w:jc w:val="center"/>
        <w:rPr>
          <w:rFonts w:ascii="宋体" w:hAnsi="宋体" w:eastAsia="宋体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隔热型材用高温</w:t>
      </w:r>
      <w:r>
        <w:rPr>
          <w:rFonts w:eastAsia="黑体"/>
          <w:sz w:val="30"/>
          <w:szCs w:val="30"/>
        </w:rPr>
        <w:t>持久试验机校准原始记录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u w:val="single"/>
        </w:rPr>
      </w:pPr>
      <w:r>
        <w:rPr>
          <w:rFonts w:ascii="Times New Roman" w:hAnsi="Times New Roman" w:eastAsia="宋体" w:cs="Times New Roman"/>
          <w:sz w:val="24"/>
        </w:rPr>
        <w:t>委托方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              </w:t>
      </w:r>
      <w:r>
        <w:rPr>
          <w:rFonts w:ascii="Times New Roman" w:hAnsi="Times New Roman" w:eastAsia="宋体" w:cs="Times New Roman"/>
          <w:sz w:val="24"/>
        </w:rPr>
        <w:t xml:space="preserve">              校准日期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u w:val="single"/>
        </w:rPr>
      </w:pPr>
      <w:r>
        <w:rPr>
          <w:rFonts w:ascii="Times New Roman" w:hAnsi="Times New Roman" w:eastAsia="宋体" w:cs="Times New Roman"/>
          <w:sz w:val="24"/>
        </w:rPr>
        <w:t>原始记录编号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          </w:t>
      </w:r>
      <w:r>
        <w:rPr>
          <w:rFonts w:ascii="Times New Roman" w:hAnsi="Times New Roman" w:eastAsia="宋体" w:cs="Times New Roman"/>
          <w:sz w:val="24"/>
        </w:rPr>
        <w:t>证书编号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           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u w:val="single"/>
        </w:rPr>
      </w:pPr>
      <w:r>
        <w:rPr>
          <w:rFonts w:ascii="Times New Roman" w:hAnsi="Times New Roman" w:eastAsia="宋体" w:cs="Times New Roman"/>
          <w:sz w:val="24"/>
        </w:rPr>
        <w:t>仪器名称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    </w:t>
      </w:r>
      <w:r>
        <w:rPr>
          <w:rFonts w:ascii="Times New Roman" w:hAnsi="Times New Roman" w:eastAsia="宋体" w:cs="Times New Roman"/>
          <w:sz w:val="24"/>
        </w:rPr>
        <w:t>型号规格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</w:t>
      </w:r>
      <w:r>
        <w:rPr>
          <w:rFonts w:ascii="Times New Roman" w:hAnsi="Times New Roman" w:eastAsia="宋体" w:cs="Times New Roman"/>
          <w:sz w:val="24"/>
        </w:rPr>
        <w:t>仪器编号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u w:val="single"/>
        </w:rPr>
      </w:pPr>
      <w:r>
        <w:rPr>
          <w:rFonts w:ascii="Times New Roman" w:hAnsi="Times New Roman" w:eastAsia="宋体" w:cs="Times New Roman"/>
          <w:sz w:val="24"/>
        </w:rPr>
        <w:t>制造厂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      </w:t>
      </w:r>
      <w:r>
        <w:rPr>
          <w:rFonts w:ascii="Times New Roman" w:hAnsi="Times New Roman" w:eastAsia="宋体" w:cs="Times New Roman"/>
          <w:sz w:val="24"/>
        </w:rPr>
        <w:t>校准地点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u w:val="single"/>
        </w:rPr>
      </w:pPr>
      <w:r>
        <w:rPr>
          <w:rFonts w:ascii="Times New Roman" w:hAnsi="Times New Roman" w:eastAsia="宋体" w:cs="Times New Roman"/>
          <w:sz w:val="24"/>
        </w:rPr>
        <w:t>环境温度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</w:t>
      </w:r>
      <w:r>
        <w:rPr>
          <w:rFonts w:hint="eastAsia" w:ascii="宋体" w:hAnsi="宋体" w:eastAsia="宋体"/>
          <w:sz w:val="24"/>
        </w:rPr>
        <w:t>℃</w:t>
      </w:r>
      <w:r>
        <w:rPr>
          <w:rFonts w:ascii="Times New Roman" w:hAnsi="Times New Roman" w:eastAsia="宋体" w:cs="Times New Roman"/>
          <w:sz w:val="24"/>
        </w:rPr>
        <w:t xml:space="preserve">        相对湿度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</w:t>
      </w:r>
      <w:r>
        <w:rPr>
          <w:rFonts w:ascii="Times New Roman" w:hAnsi="Times New Roman" w:eastAsia="宋体" w:cs="Times New Roman"/>
          <w:sz w:val="24"/>
        </w:rPr>
        <w:t>%     其他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 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u w:val="single"/>
        </w:rPr>
      </w:pPr>
      <w:r>
        <w:rPr>
          <w:rFonts w:ascii="Times New Roman" w:hAnsi="Times New Roman" w:eastAsia="宋体" w:cs="Times New Roman"/>
          <w:sz w:val="24"/>
        </w:rPr>
        <w:t>依据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                   </w:t>
      </w:r>
      <w:r>
        <w:rPr>
          <w:rFonts w:ascii="Times New Roman" w:hAnsi="Times New Roman" w:eastAsia="宋体" w:cs="Times New Roman"/>
          <w:sz w:val="24"/>
        </w:rPr>
        <w:t>其他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               </w:t>
      </w:r>
    </w:p>
    <w:tbl>
      <w:tblPr>
        <w:tblStyle w:val="1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44"/>
        <w:gridCol w:w="1544"/>
        <w:gridCol w:w="1542"/>
        <w:gridCol w:w="1542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主要</w:t>
            </w:r>
            <w:r>
              <w:rPr>
                <w:rFonts w:hint="eastAsia" w:ascii="Times New Roman" w:hAnsi="Times New Roman" w:eastAsia="宋体" w:cs="Times New Roman"/>
              </w:rPr>
              <w:t>测量标准</w:t>
            </w:r>
          </w:p>
        </w:tc>
        <w:tc>
          <w:tcPr>
            <w:tcW w:w="8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名称</w:t>
            </w:r>
          </w:p>
        </w:tc>
        <w:tc>
          <w:tcPr>
            <w:tcW w:w="8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型号规格</w:t>
            </w:r>
          </w:p>
        </w:tc>
        <w:tc>
          <w:tcPr>
            <w:tcW w:w="8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分辨力（分度值）</w:t>
            </w:r>
          </w:p>
        </w:tc>
        <w:tc>
          <w:tcPr>
            <w:tcW w:w="8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编号</w:t>
            </w:r>
          </w:p>
        </w:tc>
        <w:tc>
          <w:tcPr>
            <w:tcW w:w="1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年   月   日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/>
        </w:rPr>
      </w:pPr>
    </w:p>
    <w:tbl>
      <w:tblPr>
        <w:tblStyle w:val="18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780"/>
        <w:gridCol w:w="611"/>
        <w:gridCol w:w="612"/>
        <w:gridCol w:w="612"/>
        <w:gridCol w:w="611"/>
        <w:gridCol w:w="612"/>
        <w:gridCol w:w="612"/>
        <w:gridCol w:w="611"/>
        <w:gridCol w:w="612"/>
        <w:gridCol w:w="612"/>
        <w:gridCol w:w="73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493" w:type="dxa"/>
            <w:gridSpan w:val="13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外观：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5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校准项目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技术要求</w:t>
            </w:r>
          </w:p>
        </w:tc>
        <w:tc>
          <w:tcPr>
            <w:tcW w:w="5505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测量值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校准结果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扩展</w:t>
            </w:r>
            <w:r>
              <w:rPr>
                <w:rFonts w:ascii="Times New Roman" w:hAnsi="Times New Roman" w:eastAsia="宋体" w:cs="Times New Roman"/>
                <w:szCs w:val="21"/>
              </w:rPr>
              <w:t>不确定度</w:t>
            </w:r>
            <m:oMath>
              <m:r>
                <m:rPr/>
                <w:rPr>
                  <w:rFonts w:ascii="Cambria Math" w:hAnsi="Cambria Math" w:eastAsia="宋体" w:cs="Times New Roman"/>
                  <w:sz w:val="24"/>
                </w:rPr>
                <m:t>U</m:t>
              </m:r>
            </m:oMath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m:oMath>
              <m:r>
                <m:rPr/>
                <w:rPr>
                  <w:rFonts w:hint="eastAsia" w:ascii="Cambria Math" w:hAnsi="Cambria Math" w:cs="Times New Roman"/>
                  <w:color w:val="000000"/>
                  <w:kern w:val="0"/>
                  <w:szCs w:val="21"/>
                  <w:lang w:bidi="ar"/>
                </w:rPr>
                <m:t>k</m:t>
              </m:r>
            </m:oMath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=2）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7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箱体</w:t>
            </w:r>
            <w:r>
              <w:rPr>
                <w:rFonts w:ascii="Times New Roman" w:hAnsi="Times New Roman" w:eastAsia="宋体" w:cs="Times New Roman"/>
                <w:szCs w:val="21"/>
              </w:rPr>
              <w:t>温度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偏差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</w:rPr>
              <w:t>℃</w:t>
            </w:r>
            <w:r>
              <w:rPr>
                <w:rFonts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±2</w:t>
            </w: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3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箱体</w:t>
            </w:r>
            <w:r>
              <w:rPr>
                <w:rFonts w:ascii="Times New Roman" w:hAnsi="Times New Roman" w:eastAsia="宋体" w:cs="Times New Roman"/>
                <w:szCs w:val="21"/>
              </w:rPr>
              <w:t>温度均匀度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</w:rPr>
              <w:t>℃</w:t>
            </w:r>
            <w:r>
              <w:rPr>
                <w:rFonts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.0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箱体</w:t>
            </w:r>
            <w:r>
              <w:rPr>
                <w:rFonts w:ascii="Times New Roman" w:hAnsi="Times New Roman" w:eastAsia="宋体" w:cs="Times New Roman"/>
                <w:szCs w:val="21"/>
              </w:rPr>
              <w:t>温度波动度（</w:t>
            </w:r>
            <w:r>
              <w:rPr>
                <w:rFonts w:hint="eastAsia" w:ascii="宋体" w:hAnsi="宋体" w:eastAsia="宋体"/>
                <w:szCs w:val="21"/>
              </w:rPr>
              <w:t>℃</w:t>
            </w:r>
            <w:r>
              <w:rPr>
                <w:rFonts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±1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.0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荷载示值误差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（N）</w:t>
            </w: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±2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%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1" w:type="dxa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荷载示值重复性</w:t>
            </w: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%</w:t>
            </w: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1" w:type="dxa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12" w:type="dxa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pStyle w:val="2"/>
        <w:adjustRightInd w:val="0"/>
        <w:snapToGrid w:val="0"/>
        <w:spacing w:before="0" w:after="0" w:line="360" w:lineRule="auto"/>
        <w:jc w:val="left"/>
        <w:rPr>
          <w:rFonts w:ascii="Times New Roman" w:hAnsi="Times New Roman" w:eastAsia="黑体" w:cs="Times New Roman"/>
          <w:b w:val="0"/>
          <w:bCs w:val="0"/>
          <w:sz w:val="28"/>
          <w:szCs w:val="28"/>
        </w:rPr>
      </w:pPr>
      <w:bookmarkStart w:id="30" w:name="_Toc114147572"/>
      <w:bookmarkStart w:id="31" w:name="_Toc28370"/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附录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</w:rPr>
        <w:t>B</w:t>
      </w:r>
      <w:bookmarkEnd w:id="30"/>
      <w:bookmarkEnd w:id="31"/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28"/>
          <w:szCs w:val="28"/>
        </w:rPr>
      </w:pPr>
      <w:bookmarkStart w:id="32" w:name="_Toc12232"/>
      <w:bookmarkStart w:id="33" w:name="_Toc7368"/>
      <w:bookmarkStart w:id="34" w:name="_Toc112060375"/>
      <w:bookmarkStart w:id="35" w:name="_Toc5554"/>
      <w:r>
        <w:rPr>
          <w:rFonts w:hint="eastAsia" w:ascii="黑体" w:hAnsi="黑体" w:eastAsia="黑体"/>
          <w:sz w:val="28"/>
          <w:szCs w:val="28"/>
        </w:rPr>
        <w:t>校准证书参考格式</w:t>
      </w:r>
      <w:bookmarkEnd w:id="32"/>
      <w:bookmarkEnd w:id="33"/>
      <w:bookmarkEnd w:id="34"/>
      <w:bookmarkEnd w:id="35"/>
    </w:p>
    <w:p>
      <w:pPr>
        <w:adjustRightInd w:val="0"/>
        <w:snapToGrid w:val="0"/>
        <w:spacing w:line="360" w:lineRule="auto"/>
        <w:jc w:val="center"/>
        <w:rPr>
          <w:rStyle w:val="26"/>
          <w:rFonts w:ascii="黑体" w:hAnsi="黑体" w:eastAsia="黑体" w:cs="黑体"/>
          <w:b w:val="0"/>
          <w:bCs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证书编号××××××—××××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校准结果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701"/>
        <w:gridCol w:w="1899"/>
        <w:gridCol w:w="2495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345" w:type="dxa"/>
            <w:gridSpan w:val="5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外观：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校准项目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技术要求</w:t>
            </w: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结果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扩展不确定度</w:t>
            </w:r>
            <m:oMath>
              <m:r>
                <m:rPr/>
                <w:rPr>
                  <w:rFonts w:ascii="Cambria Math" w:hAnsi="Cambria Math" w:eastAsia="宋体" w:cs="Times New Roman"/>
                  <w:sz w:val="24"/>
                </w:rPr>
                <m:t>U</m:t>
              </m:r>
            </m:oMath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</w:t>
            </w:r>
            <m:oMath>
              <m:r>
                <m:rPr/>
                <w:rPr>
                  <w:rFonts w:hint="eastAsia" w:ascii="Cambria Math" w:hAnsi="Cambria Math" w:cs="Times New Roman"/>
                  <w:color w:val="000000"/>
                  <w:kern w:val="0"/>
                  <w:szCs w:val="21"/>
                  <w:lang w:bidi="ar"/>
                </w:rPr>
                <m:t>k</m:t>
              </m:r>
            </m:oMath>
            <w:r>
              <w:rPr>
                <w:rFonts w:ascii="Times New Roman" w:hAnsi="Times New Roman" w:eastAsia="宋体" w:cs="Times New Roman"/>
              </w:rPr>
              <w:t>=2）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箱体温度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偏差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℃</w:t>
            </w:r>
            <w:r>
              <w:rPr>
                <w:rFonts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±2</w:t>
            </w: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箱体温度均匀度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℃</w:t>
            </w:r>
            <w:r>
              <w:rPr>
                <w:rFonts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2.0</w:t>
            </w: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箱体温度波动度（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℃</w:t>
            </w:r>
            <w:r>
              <w:rPr>
                <w:rFonts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±1.0</w:t>
            </w: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荷载示值误差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（N）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±2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%</w:t>
            </w: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荷载示值重复性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%</w:t>
            </w: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adjustRightInd w:val="0"/>
        <w:snapToGrid w:val="0"/>
        <w:rPr>
          <w:rFonts w:ascii="宋体" w:hAnsi="宋体" w:eastAsia="宋体"/>
          <w:szCs w:val="21"/>
        </w:rPr>
      </w:pPr>
    </w:p>
    <w:p>
      <w:pPr>
        <w:widowControl/>
        <w:jc w:val="left"/>
        <w:rPr>
          <w:rFonts w:ascii="宋体" w:hAnsi="宋体" w:eastAsia="宋体"/>
          <w:szCs w:val="21"/>
        </w:rPr>
      </w:pPr>
    </w:p>
    <w:p>
      <w:pPr>
        <w:widowControl/>
        <w:jc w:val="left"/>
        <w:rPr>
          <w:rFonts w:ascii="宋体" w:hAnsi="宋体" w:eastAsia="宋体"/>
          <w:szCs w:val="21"/>
        </w:rPr>
      </w:pPr>
    </w:p>
    <w:p>
      <w:pPr>
        <w:widowControl/>
        <w:jc w:val="left"/>
        <w:rPr>
          <w:rFonts w:ascii="宋体" w:hAnsi="宋体" w:eastAsia="宋体"/>
          <w:szCs w:val="21"/>
        </w:rPr>
      </w:pPr>
    </w:p>
    <w:p>
      <w:pPr>
        <w:widowControl/>
        <w:jc w:val="left"/>
        <w:rPr>
          <w:rFonts w:ascii="宋体" w:hAnsi="宋体" w:eastAsia="宋体"/>
          <w:szCs w:val="21"/>
        </w:rPr>
      </w:pPr>
    </w:p>
    <w:p>
      <w:pPr>
        <w:widowControl/>
        <w:jc w:val="left"/>
        <w:rPr>
          <w:rFonts w:ascii="宋体" w:hAnsi="宋体" w:eastAsia="宋体"/>
          <w:szCs w:val="21"/>
        </w:rPr>
      </w:pPr>
    </w:p>
    <w:p>
      <w:pPr>
        <w:widowControl/>
        <w:jc w:val="left"/>
        <w:rPr>
          <w:rFonts w:ascii="宋体" w:hAnsi="宋体" w:eastAsia="宋体"/>
          <w:szCs w:val="21"/>
        </w:rPr>
      </w:pPr>
    </w:p>
    <w:p>
      <w:pPr>
        <w:widowControl/>
        <w:jc w:val="left"/>
        <w:rPr>
          <w:rFonts w:ascii="宋体" w:hAnsi="宋体" w:eastAsia="宋体"/>
          <w:szCs w:val="21"/>
        </w:rPr>
      </w:pPr>
    </w:p>
    <w:p>
      <w:pPr>
        <w:widowControl/>
        <w:jc w:val="left"/>
        <w:rPr>
          <w:rFonts w:ascii="宋体" w:hAnsi="宋体" w:eastAsia="宋体"/>
          <w:szCs w:val="21"/>
        </w:rPr>
      </w:pPr>
    </w:p>
    <w:p>
      <w:pPr>
        <w:widowControl/>
        <w:jc w:val="left"/>
        <w:rPr>
          <w:rFonts w:ascii="宋体" w:hAnsi="宋体" w:eastAsia="宋体"/>
          <w:szCs w:val="21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pStyle w:val="2"/>
        <w:adjustRightInd w:val="0"/>
        <w:snapToGrid w:val="0"/>
        <w:spacing w:before="0" w:after="0" w:line="360" w:lineRule="auto"/>
        <w:jc w:val="left"/>
        <w:rPr>
          <w:rFonts w:ascii="Times New Roman" w:hAnsi="Times New Roman" w:eastAsia="黑体" w:cs="Times New Roman"/>
          <w:b w:val="0"/>
          <w:bCs w:val="0"/>
          <w:sz w:val="28"/>
          <w:szCs w:val="28"/>
        </w:rPr>
      </w:pPr>
      <w:bookmarkStart w:id="36" w:name="_Toc114147573"/>
      <w:bookmarkStart w:id="37" w:name="_Toc995"/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附录C</w:t>
      </w:r>
      <w:bookmarkEnd w:id="36"/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28"/>
          <w:szCs w:val="28"/>
        </w:rPr>
      </w:pPr>
      <w:bookmarkStart w:id="38" w:name="_Hlk111061392"/>
      <w:r>
        <w:rPr>
          <w:rFonts w:hint="eastAsia" w:ascii="黑体" w:hAnsi="黑体" w:eastAsia="黑体" w:cs="Times New Roman"/>
          <w:sz w:val="28"/>
          <w:szCs w:val="28"/>
        </w:rPr>
        <w:t>隔热型材用高温持久试验机箱体温度偏差</w:t>
      </w:r>
      <w:r>
        <w:rPr>
          <w:rFonts w:ascii="黑体" w:hAnsi="黑体" w:eastAsia="黑体" w:cs="Times New Roman"/>
          <w:sz w:val="28"/>
          <w:szCs w:val="28"/>
        </w:rPr>
        <w:t>不确定度评定</w:t>
      </w:r>
      <w:bookmarkEnd w:id="37"/>
      <w:r>
        <w:rPr>
          <w:rFonts w:hint="eastAsia" w:ascii="黑体" w:hAnsi="黑体" w:eastAsia="黑体" w:cs="Times New Roman"/>
          <w:sz w:val="28"/>
          <w:szCs w:val="28"/>
        </w:rPr>
        <w:t>报告</w:t>
      </w:r>
    </w:p>
    <w:bookmarkEnd w:id="38"/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C.1 概述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本附录以箱体温度偏差作为示例，对其进行测量不确定度评定。其他校准项目可参照本附录作类似评定。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C</w:t>
      </w:r>
      <w:r>
        <w:rPr>
          <w:rFonts w:ascii="Times New Roman" w:hAnsi="Times New Roman" w:eastAsia="宋体" w:cs="Times New Roman"/>
          <w:sz w:val="24"/>
        </w:rPr>
        <w:t xml:space="preserve">.1.1 </w:t>
      </w:r>
      <w:r>
        <w:rPr>
          <w:rFonts w:hint="eastAsia" w:ascii="Times New Roman" w:hAnsi="Times New Roman" w:eastAsia="宋体" w:cs="Times New Roman"/>
          <w:sz w:val="24"/>
        </w:rPr>
        <w:t>被测对象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隔热型材用高温持久试验机温控箱。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C</w:t>
      </w:r>
      <w:r>
        <w:rPr>
          <w:rFonts w:ascii="Times New Roman" w:hAnsi="Times New Roman" w:eastAsia="宋体" w:cs="Times New Roman"/>
          <w:sz w:val="24"/>
        </w:rPr>
        <w:t>.1.2 测量</w:t>
      </w:r>
      <w:r>
        <w:rPr>
          <w:rFonts w:hint="eastAsia" w:ascii="Times New Roman" w:hAnsi="Times New Roman" w:eastAsia="宋体" w:cs="Times New Roman"/>
          <w:sz w:val="24"/>
        </w:rPr>
        <w:t>标准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温度测量标准</w:t>
      </w:r>
      <w:r>
        <w:rPr>
          <w:rFonts w:ascii="Times New Roman" w:hAnsi="Times New Roman" w:eastAsia="宋体" w:cs="Times New Roman"/>
          <w:sz w:val="24"/>
        </w:rPr>
        <w:t>，</w:t>
      </w:r>
      <w:r>
        <w:rPr>
          <w:rFonts w:hint="eastAsia" w:ascii="Times New Roman" w:hAnsi="Times New Roman" w:eastAsia="宋体" w:cs="Times New Roman"/>
          <w:sz w:val="24"/>
        </w:rPr>
        <w:t>测量范围为（</w:t>
      </w:r>
      <w:r>
        <w:rPr>
          <w:rFonts w:ascii="Times New Roman" w:hAnsi="Times New Roman" w:eastAsia="宋体" w:cs="Times New Roman"/>
          <w:sz w:val="24"/>
        </w:rPr>
        <w:t>0～100</w:t>
      </w:r>
      <w:r>
        <w:rPr>
          <w:rFonts w:hint="eastAsia" w:ascii="Times New Roman" w:hAnsi="Times New Roman" w:eastAsia="宋体" w:cs="Times New Roman"/>
          <w:sz w:val="24"/>
        </w:rPr>
        <w:t>）℃，</w:t>
      </w:r>
      <w:r>
        <w:rPr>
          <w:rFonts w:ascii="Times New Roman" w:hAnsi="Times New Roman" w:eastAsia="宋体" w:cs="Times New Roman"/>
          <w:sz w:val="24"/>
        </w:rPr>
        <w:t>分辨力</w:t>
      </w:r>
      <w:r>
        <w:rPr>
          <w:rFonts w:hint="eastAsia" w:ascii="Times New Roman" w:hAnsi="Times New Roman" w:eastAsia="宋体" w:cs="Times New Roman"/>
          <w:sz w:val="24"/>
        </w:rPr>
        <w:t>不低于</w:t>
      </w:r>
      <w:r>
        <w:rPr>
          <w:rFonts w:ascii="Times New Roman" w:hAnsi="Times New Roman" w:eastAsia="宋体" w:cs="Times New Roman"/>
          <w:sz w:val="24"/>
        </w:rPr>
        <w:t>0.01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℃</w:t>
      </w:r>
      <w:r>
        <w:rPr>
          <w:rFonts w:ascii="Times New Roman" w:hAnsi="Times New Roman" w:eastAsia="宋体" w:cs="Times New Roman"/>
          <w:sz w:val="24"/>
        </w:rPr>
        <w:t>，最大允许</w:t>
      </w:r>
      <w:r>
        <w:rPr>
          <w:rFonts w:hint="eastAsia" w:ascii="Times New Roman" w:hAnsi="Times New Roman" w:eastAsia="宋体" w:cs="Times New Roman"/>
          <w:sz w:val="24"/>
        </w:rPr>
        <w:t>示值</w:t>
      </w:r>
      <w:r>
        <w:rPr>
          <w:rFonts w:ascii="Times New Roman" w:hAnsi="Times New Roman" w:eastAsia="宋体" w:cs="Times New Roman"/>
          <w:sz w:val="24"/>
        </w:rPr>
        <w:t>误差为</w:t>
      </w:r>
      <w:r>
        <w:rPr>
          <w:rFonts w:hint="eastAsia" w:ascii="Times New Roman" w:hAnsi="Times New Roman" w:eastAsia="宋体" w:cs="Times New Roman"/>
          <w:sz w:val="24"/>
        </w:rPr>
        <w:t>±</w:t>
      </w:r>
      <w:r>
        <w:rPr>
          <w:rFonts w:ascii="Times New Roman" w:hAnsi="Times New Roman" w:eastAsia="宋体" w:cs="Times New Roman"/>
          <w:sz w:val="24"/>
        </w:rPr>
        <w:t>0.35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℃。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C</w:t>
      </w:r>
      <w:r>
        <w:rPr>
          <w:rFonts w:ascii="Times New Roman" w:hAnsi="Times New Roman" w:eastAsia="宋体" w:cs="Times New Roman"/>
          <w:sz w:val="24"/>
        </w:rPr>
        <w:t>.1.3 测量</w:t>
      </w:r>
      <w:r>
        <w:rPr>
          <w:rFonts w:hint="eastAsia" w:ascii="Times New Roman" w:hAnsi="Times New Roman" w:eastAsia="宋体" w:cs="Times New Roman"/>
          <w:sz w:val="24"/>
        </w:rPr>
        <w:t>方法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测量</w:t>
      </w:r>
      <w:r>
        <w:rPr>
          <w:rFonts w:hint="eastAsia" w:ascii="Times New Roman" w:hAnsi="Times New Roman" w:eastAsia="宋体" w:cs="Times New Roman"/>
          <w:sz w:val="24"/>
        </w:rPr>
        <w:t>方法参照</w:t>
      </w:r>
      <w:r>
        <w:rPr>
          <w:rFonts w:ascii="Times New Roman" w:hAnsi="Times New Roman" w:eastAsia="宋体" w:cs="Times New Roman"/>
          <w:sz w:val="24"/>
        </w:rPr>
        <w:t>本规范6.2.1。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C</w:t>
      </w:r>
      <w:r>
        <w:rPr>
          <w:rFonts w:ascii="Times New Roman" w:hAnsi="Times New Roman" w:eastAsia="宋体" w:cs="Times New Roman"/>
          <w:sz w:val="24"/>
        </w:rPr>
        <w:t>.1.4 测量</w:t>
      </w:r>
      <w:r>
        <w:rPr>
          <w:rFonts w:hint="eastAsia" w:ascii="Times New Roman" w:hAnsi="Times New Roman" w:eastAsia="宋体" w:cs="Times New Roman"/>
          <w:sz w:val="24"/>
        </w:rPr>
        <w:t>环境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环境</w:t>
      </w:r>
      <w:r>
        <w:rPr>
          <w:rFonts w:ascii="Times New Roman" w:hAnsi="Times New Roman" w:eastAsia="宋体" w:cs="Times New Roman"/>
          <w:sz w:val="24"/>
        </w:rPr>
        <w:t>温度（15～35）</w:t>
      </w:r>
      <w:r>
        <w:rPr>
          <w:rFonts w:hint="eastAsia" w:ascii="Times New Roman" w:hAnsi="Times New Roman" w:eastAsia="宋体" w:cs="Times New Roman"/>
          <w:sz w:val="24"/>
        </w:rPr>
        <w:t>℃</w:t>
      </w:r>
      <w:r>
        <w:rPr>
          <w:rFonts w:ascii="Times New Roman" w:hAnsi="Times New Roman" w:eastAsia="宋体" w:cs="Times New Roman"/>
          <w:sz w:val="24"/>
        </w:rPr>
        <w:t>，</w:t>
      </w:r>
      <w:r>
        <w:rPr>
          <w:rFonts w:hint="eastAsia" w:ascii="Times New Roman" w:hAnsi="Times New Roman" w:eastAsia="宋体" w:cs="Times New Roman"/>
          <w:sz w:val="24"/>
        </w:rPr>
        <w:t>相对湿</w:t>
      </w:r>
      <w:r>
        <w:rPr>
          <w:rFonts w:ascii="Times New Roman" w:hAnsi="Times New Roman" w:eastAsia="宋体" w:cs="Times New Roman"/>
          <w:sz w:val="24"/>
        </w:rPr>
        <w:t>度不大于</w:t>
      </w:r>
      <w:r>
        <w:rPr>
          <w:rFonts w:hint="eastAsia" w:ascii="Times New Roman" w:hAnsi="Times New Roman" w:eastAsia="宋体" w:cs="Times New Roman"/>
          <w:sz w:val="24"/>
        </w:rPr>
        <w:t>7</w:t>
      </w:r>
      <w:r>
        <w:rPr>
          <w:rFonts w:ascii="Times New Roman" w:hAnsi="Times New Roman" w:eastAsia="宋体" w:cs="Times New Roman"/>
          <w:sz w:val="24"/>
        </w:rPr>
        <w:t>0%</w:t>
      </w:r>
    </w:p>
    <w:p>
      <w:pPr>
        <w:adjustRightInd w:val="0"/>
        <w:snapToGrid w:val="0"/>
        <w:spacing w:before="260" w:after="260" w:line="415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C.2 </w:t>
      </w:r>
      <w:r>
        <w:rPr>
          <w:rFonts w:hint="eastAsia" w:ascii="Times New Roman" w:hAnsi="Times New Roman" w:eastAsia="宋体" w:cs="Times New Roman"/>
          <w:sz w:val="24"/>
        </w:rPr>
        <w:t>测量模型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∆t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max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  <m:r>
          <m:rPr/>
          <w:rPr>
            <w:rFonts w:ascii="Cambria Math" w:hAnsi="Cambria Math" w:eastAsia="宋体" w:cs="Times New Roman"/>
            <w:sz w:val="24"/>
          </w:rPr>
          <m:t>=</m:t>
        </m:r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max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  <m:r>
          <m:rPr/>
          <w:rPr>
            <w:rFonts w:ascii="Cambria Math" w:hAnsi="Cambria Math" w:eastAsia="宋体" w:cs="Times New Roman"/>
            <w:sz w:val="24"/>
          </w:rPr>
          <m:t>−</m:t>
        </m:r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s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 xml:space="preserve">                       </w:t>
      </w:r>
      <w:r>
        <w:rPr>
          <w:rFonts w:hint="eastAsia" w:ascii="Times New Roman" w:hAnsi="Times New Roman" w:eastAsia="宋体" w:cs="Times New Roman"/>
          <w:sz w:val="24"/>
        </w:rPr>
        <w:t>（C</w:t>
      </w:r>
      <w:r>
        <w:rPr>
          <w:rFonts w:ascii="Times New Roman" w:hAnsi="Times New Roman" w:eastAsia="宋体" w:cs="Times New Roman"/>
          <w:sz w:val="24"/>
        </w:rPr>
        <w:t>.1</w:t>
      </w:r>
      <w:r>
        <w:rPr>
          <w:rFonts w:hint="eastAsia" w:ascii="Times New Roman" w:hAnsi="Times New Roman" w:eastAsia="宋体" w:cs="Times New Roman"/>
          <w:sz w:val="24"/>
        </w:rPr>
        <w:t>）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∆t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min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  <m:r>
          <m:rPr/>
          <w:rPr>
            <w:rFonts w:ascii="Cambria Math" w:hAnsi="Cambria Math" w:eastAsia="宋体" w:cs="Times New Roman"/>
            <w:sz w:val="24"/>
          </w:rPr>
          <m:t>=</m:t>
        </m:r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min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  <m:r>
          <m:rPr/>
          <w:rPr>
            <w:rFonts w:ascii="Cambria Math" w:hAnsi="Cambria Math" w:eastAsia="宋体" w:cs="Times New Roman"/>
            <w:sz w:val="24"/>
          </w:rPr>
          <m:t>−</m:t>
        </m:r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s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 xml:space="preserve">                       </w:t>
      </w:r>
      <w:r>
        <w:rPr>
          <w:rFonts w:hint="eastAsia" w:ascii="Times New Roman" w:hAnsi="Times New Roman" w:eastAsia="宋体" w:cs="Times New Roman"/>
          <w:sz w:val="24"/>
        </w:rPr>
        <w:t>（C</w:t>
      </w:r>
      <w:r>
        <w:rPr>
          <w:rFonts w:ascii="Times New Roman" w:hAnsi="Times New Roman" w:eastAsia="宋体" w:cs="Times New Roman"/>
          <w:sz w:val="24"/>
        </w:rPr>
        <w:t>.2</w:t>
      </w:r>
      <w:r>
        <w:rPr>
          <w:rFonts w:hint="eastAsia" w:ascii="Times New Roman" w:hAnsi="Times New Roman" w:eastAsia="宋体" w:cs="Times New Roman"/>
          <w:sz w:val="24"/>
        </w:rPr>
        <w:t>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式中：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∆t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max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>——温度上偏差，℃；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∆t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min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>——温度下偏差，℃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max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>——各测量点在规定时间内测量的最高温度，℃；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min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>——各测量点在规定时间内测量的最低温度，℃；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t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sz w:val="24"/>
              </w:rPr>
              <m:t>s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>——温控箱设定温度，℃。</w:t>
      </w:r>
    </w:p>
    <w:p>
      <w:pPr>
        <w:adjustRightInd w:val="0"/>
        <w:snapToGrid w:val="0"/>
        <w:spacing w:before="260" w:after="260" w:line="415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C.3 </w:t>
      </w:r>
      <w:r>
        <w:rPr>
          <w:rFonts w:hint="eastAsia" w:ascii="Times New Roman" w:hAnsi="Times New Roman" w:eastAsia="宋体" w:cs="Times New Roman"/>
          <w:sz w:val="24"/>
        </w:rPr>
        <w:t>测量不确定度的来源分析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由于温度上偏差与温度下偏差的不确定度来源及数据均一致，这里以温度上偏差校准结果为例进行不确定度评定。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C</w:t>
      </w:r>
      <w:r>
        <w:rPr>
          <w:rFonts w:ascii="Times New Roman" w:hAnsi="Times New Roman" w:eastAsia="宋体" w:cs="Times New Roman"/>
          <w:sz w:val="24"/>
        </w:rPr>
        <w:t xml:space="preserve">3.1 </w:t>
      </w:r>
      <w:r>
        <w:rPr>
          <w:rFonts w:hint="eastAsia" w:ascii="Times New Roman" w:hAnsi="Times New Roman" w:eastAsia="宋体" w:cs="Times New Roman"/>
          <w:sz w:val="24"/>
        </w:rPr>
        <w:t>由测量重复性引入的标准不确定度分量</w:t>
      </w:r>
      <m:oMath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hint="eastAsia" w:ascii="Cambria Math" w:hAnsi="Cambria Math" w:eastAsia="宋体" w:cs="Times New Roman"/>
                <w:sz w:val="24"/>
              </w:rPr>
              <m:t>u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:sz w:val="24"/>
              </w:rPr>
              <m:t>1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</m:oMath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在8</w:t>
      </w:r>
      <w:r>
        <w:rPr>
          <w:rFonts w:ascii="Times New Roman" w:hAnsi="Times New Roman" w:eastAsia="宋体" w:cs="Times New Roman"/>
          <w:sz w:val="24"/>
        </w:rPr>
        <w:t>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℃校准点重复测量1</w:t>
      </w:r>
      <w:r>
        <w:rPr>
          <w:rFonts w:ascii="Times New Roman" w:hAnsi="Times New Roman" w:eastAsia="宋体" w:cs="Times New Roman"/>
          <w:sz w:val="24"/>
        </w:rPr>
        <w:t>0</w:t>
      </w:r>
      <w:r>
        <w:rPr>
          <w:rFonts w:hint="eastAsia" w:ascii="Times New Roman" w:hAnsi="Times New Roman" w:eastAsia="宋体" w:cs="Times New Roman"/>
          <w:sz w:val="24"/>
        </w:rPr>
        <w:t>次，得到1</w:t>
      </w:r>
      <w:r>
        <w:rPr>
          <w:rFonts w:ascii="Times New Roman" w:hAnsi="Times New Roman" w:eastAsia="宋体" w:cs="Times New Roman"/>
          <w:sz w:val="24"/>
        </w:rPr>
        <w:t>0</w:t>
      </w:r>
      <w:r>
        <w:rPr>
          <w:rFonts w:hint="eastAsia" w:ascii="Times New Roman" w:hAnsi="Times New Roman" w:eastAsia="宋体" w:cs="Times New Roman"/>
          <w:sz w:val="24"/>
        </w:rPr>
        <w:t>个</w:t>
      </w:r>
      <w:r>
        <w:rPr>
          <w:rFonts w:ascii="Times New Roman" w:hAnsi="Times New Roman" w:eastAsia="宋体" w:cs="Times New Roman"/>
          <w:sz w:val="24"/>
        </w:rPr>
        <w:t>40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min内的最高温度，测量结果见表C</w:t>
      </w:r>
      <w:r>
        <w:rPr>
          <w:rFonts w:ascii="Times New Roman" w:hAnsi="Times New Roman" w:eastAsia="宋体" w:cs="Times New Roman"/>
          <w:sz w:val="24"/>
        </w:rPr>
        <w:t>.1</w:t>
      </w:r>
      <w:r>
        <w:rPr>
          <w:rFonts w:hint="eastAsia" w:ascii="Times New Roman" w:hAnsi="Times New Roman" w:eastAsia="宋体" w:cs="Times New Roman"/>
          <w:sz w:val="24"/>
        </w:rPr>
        <w:t>，计算标准偏差</w:t>
      </w:r>
      <m:oMath>
        <m:r>
          <m:rPr/>
          <w:rPr>
            <w:rFonts w:ascii="Cambria Math" w:hAnsi="Cambria Math"/>
            <w:sz w:val="24"/>
          </w:rPr>
          <m:t>S(t)</m:t>
        </m:r>
      </m:oMath>
      <w:r>
        <w:rPr>
          <w:rFonts w:hint="eastAsia" w:ascii="Times New Roman" w:hAnsi="Times New Roman" w:eastAsia="宋体" w:cs="Times New Roman"/>
          <w:sz w:val="24"/>
        </w:rPr>
        <w:t>，如公式（C</w:t>
      </w:r>
      <w:r>
        <w:rPr>
          <w:rFonts w:ascii="Times New Roman" w:hAnsi="Times New Roman" w:eastAsia="宋体" w:cs="Times New Roman"/>
          <w:sz w:val="24"/>
        </w:rPr>
        <w:t>.3</w:t>
      </w:r>
      <w:r>
        <w:rPr>
          <w:rFonts w:hint="eastAsia" w:ascii="Times New Roman" w:hAnsi="Times New Roman" w:eastAsia="宋体" w:cs="Times New Roman"/>
          <w:sz w:val="24"/>
        </w:rPr>
        <w:t>）所示。</w:t>
      </w:r>
    </w:p>
    <w:p>
      <w:pPr>
        <w:pStyle w:val="5"/>
        <w:adjustRightInd w:val="0"/>
        <w:snapToGrid w:val="0"/>
        <w:spacing w:line="360" w:lineRule="auto"/>
        <w:jc w:val="center"/>
        <w:rPr>
          <w:rFonts w:ascii="黑体" w:hAnsi="黑体" w:cs="黑体"/>
          <w:sz w:val="21"/>
          <w:szCs w:val="21"/>
        </w:rPr>
      </w:pPr>
      <w:r>
        <w:rPr>
          <w:rFonts w:ascii="黑体" w:hAnsi="黑体" w:cs="黑体"/>
          <w:sz w:val="21"/>
          <w:szCs w:val="21"/>
        </w:rPr>
        <w:t xml:space="preserve">表C.1 </w:t>
      </w:r>
      <w:r>
        <w:rPr>
          <w:rFonts w:hint="eastAsia" w:ascii="黑体" w:hAnsi="黑体" w:cs="黑体"/>
          <w:sz w:val="21"/>
          <w:szCs w:val="21"/>
        </w:rPr>
        <w:t>温度上偏差重复测量结果</w:t>
      </w:r>
    </w:p>
    <w:tbl>
      <w:tblPr>
        <w:tblStyle w:val="18"/>
        <w:tblW w:w="24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测量序号</w:t>
            </w:r>
            <m:oMath>
              <m:r>
                <m:rPr/>
                <w:rPr>
                  <w:rFonts w:ascii="Cambria Math" w:hAnsi="Times New Roman" w:eastAsia="宋体" w:cs="Times New Roman"/>
                  <w:szCs w:val="21"/>
                </w:rPr>
                <m:t>i</m:t>
              </m:r>
            </m:oMath>
          </w:p>
        </w:tc>
        <w:tc>
          <w:tcPr>
            <w:tcW w:w="2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测量值</w:t>
            </w:r>
            <m:oMath>
              <m:sSub>
                <m:sSubPr>
                  <m:ctrlPr>
                    <w:rPr>
                      <w:rFonts w:hint="eastAsia" w:ascii="Cambria Math" w:hAnsi="Cambria Math" w:eastAsia="宋体" w:cs="Times New Roman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Times New Roman"/>
                      <w:szCs w:val="21"/>
                    </w:rPr>
                    <m:t>t</m:t>
                  </m:r>
                  <m:ctrlPr>
                    <w:rPr>
                      <w:rFonts w:hint="eastAsia" w:ascii="Cambria Math" w:hAnsi="Cambria Math" w:eastAsia="宋体" w:cs="Times New Roman"/>
                      <w:szCs w:val="21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eastAsia" w:ascii="Cambria Math" w:hAnsi="Cambria Math" w:eastAsia="宋体" w:cs="Times New Roman"/>
                      <w:szCs w:val="21"/>
                    </w:rPr>
                    <m:t>i</m:t>
                  </m:r>
                  <m:ctrlPr>
                    <w:rPr>
                      <w:rFonts w:hint="eastAsia" w:ascii="Cambria Math" w:hAnsi="Cambria Math" w:eastAsia="宋体" w:cs="Times New Roman"/>
                      <w:szCs w:val="21"/>
                    </w:rPr>
                  </m:ctrlPr>
                </m:sub>
              </m:sSub>
            </m:oMath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℃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szCs w:val="21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szCs w:val="21"/>
              </w:rPr>
              <w:t>0.81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szCs w:val="21"/>
              </w:rPr>
              <w:t>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2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szCs w:val="21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2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szCs w:val="21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2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szCs w:val="21"/>
              </w:rPr>
              <w:t>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2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szCs w:val="21"/>
              </w:rPr>
              <w:t>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2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szCs w:val="21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2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szCs w:val="21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2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szCs w:val="21"/>
              </w:rPr>
              <w:t>0.50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adjustRightInd w:val="0"/>
        <w:snapToGrid w:val="0"/>
        <w:spacing w:line="360" w:lineRule="auto"/>
        <w:jc w:val="right"/>
        <w:rPr>
          <w:rFonts w:ascii="Times New Roman" w:hAnsi="Times New Roman" w:eastAsia="宋体" w:cs="Times New Roman"/>
          <w:sz w:val="24"/>
        </w:rPr>
      </w:pPr>
      <m:oMath>
        <m:r>
          <m:rPr/>
          <w:rPr>
            <w:rFonts w:ascii="Cambria Math" w:hAnsi="Cambria Math"/>
            <w:sz w:val="24"/>
          </w:rPr>
          <m:t>S(t)=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>
            <m:ctrlPr>
              <w:rPr>
                <w:rFonts w:ascii="Cambria Math" w:hAnsi="Cambria Math"/>
                <w:i/>
                <w:sz w:val="24"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</w:rPr>
                  <m:t>1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num>
              <m:den>
                <m:r>
                  <m:rPr/>
                  <w:rPr>
                    <w:rFonts w:hint="eastAsia" w:ascii="Cambria Math" w:hAnsi="Cambria Math"/>
                    <w:sz w:val="24"/>
                  </w:rPr>
                  <m:t>n</m:t>
                </m:r>
                <m:r>
                  <m:rPr/>
                  <w:rPr>
                    <w:rFonts w:ascii="Cambria Math" w:hAnsi="Cambria Math"/>
                    <w:sz w:val="24"/>
                  </w:rPr>
                  <m:t>−1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</w:rPr>
                </m:ctrlPr>
              </m:naryPr>
              <m:sub>
                <m:r>
                  <m:rPr/>
                  <w:rPr>
                    <w:rFonts w:hint="eastAsia" w:ascii="Cambria Math" w:hAnsi="Cambria Math"/>
                    <w:sz w:val="24"/>
                  </w:rPr>
                  <m:t>i</m:t>
                </m:r>
                <m:r>
                  <m:rPr/>
                  <w:rPr>
                    <w:rFonts w:ascii="Cambria Math" w:hAnsi="Cambria Math"/>
                    <w:sz w:val="24"/>
                  </w:rPr>
                  <m:t>=1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b>
              <m:sup>
                <m:r>
                  <m:rPr/>
                  <w:rPr>
                    <w:rFonts w:hint="eastAsia" w:ascii="Cambria Math" w:hAnsi="Cambria Math"/>
                    <w:sz w:val="24"/>
                  </w:rPr>
                  <m:t>n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hint="eastAsia" w:ascii="Cambria Math" w:hAnsi="Cambria Math"/>
                                <w:sz w:val="24"/>
                              </w:rPr>
                              <m:t>t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hint="eastAsia" w:ascii="Cambria Math" w:hAnsi="Cambria Math"/>
                                <w:sz w:val="24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ascii="Cambria Math" w:hAnsi="Cambria Math"/>
                            <w:sz w:val="24"/>
                          </w:rPr>
                          <m:t>−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barPr>
                          <m:e>
                            <m:r>
                              <m:rPr/>
                              <w:rPr>
                                <w:rFonts w:hint="eastAsia" w:ascii="Cambria Math" w:hAnsi="Cambria Math"/>
                                <w:sz w:val="24"/>
                              </w:rPr>
                              <m:t>t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e>
                        </m:ba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</m:nary>
            <m:ctrlPr>
              <w:rPr>
                <w:rFonts w:ascii="Cambria Math" w:hAnsi="Cambria Math"/>
                <w:i/>
                <w:sz w:val="24"/>
              </w:rPr>
            </m:ctrlPr>
          </m:e>
        </m:rad>
      </m:oMath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4"/>
        </w:rPr>
        <w:t>（C</w:t>
      </w:r>
      <w:r>
        <w:rPr>
          <w:rFonts w:ascii="Times New Roman" w:hAnsi="Times New Roman" w:eastAsia="宋体" w:cs="Times New Roman"/>
          <w:sz w:val="24"/>
        </w:rPr>
        <w:t>.3</w:t>
      </w:r>
      <w:r>
        <w:rPr>
          <w:rFonts w:hint="eastAsia" w:ascii="Times New Roman" w:hAnsi="Times New Roman" w:eastAsia="宋体" w:cs="Times New Roman"/>
          <w:sz w:val="24"/>
        </w:rPr>
        <w:t>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式中：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Times New Roman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hint="eastAsia" w:ascii="Cambria Math" w:hAnsi="Times New Roman" w:eastAsia="宋体" w:cs="Times New Roman"/>
                <w:sz w:val="24"/>
              </w:rPr>
              <m:t>t</m:t>
            </m:r>
            <m:ctrlPr>
              <w:rPr>
                <w:rFonts w:ascii="Cambria Math" w:hAnsi="Times New Roman" w:eastAsia="宋体" w:cs="Times New Roman"/>
                <w:i/>
                <w:sz w:val="24"/>
              </w:rPr>
            </m:ctrlPr>
          </m:e>
          <m:sub>
            <m:r>
              <m:rPr/>
              <w:rPr>
                <w:rFonts w:ascii="Cambria Math" w:hAnsi="Times New Roman" w:eastAsia="宋体" w:cs="Times New Roman"/>
                <w:sz w:val="24"/>
              </w:rPr>
              <m:t>i</m:t>
            </m:r>
            <m:ctrlPr>
              <w:rPr>
                <w:rFonts w:ascii="Cambria Math" w:hAnsi="Times New Roman" w:eastAsia="宋体" w:cs="Times New Roman"/>
                <w:i/>
                <w:sz w:val="24"/>
              </w:rPr>
            </m:ctrlPr>
          </m:sub>
        </m:sSub>
      </m:oMath>
      <w:r>
        <w:rPr>
          <w:rFonts w:ascii="Times New Roman" w:hAnsi="Times New Roman" w:eastAsia="宋体" w:cs="Times New Roman"/>
          <w:sz w:val="24"/>
        </w:rPr>
        <w:t>——第</w:t>
      </w:r>
      <m:oMath>
        <m:r>
          <m:rPr/>
          <w:rPr>
            <w:rFonts w:ascii="Cambria Math" w:hAnsi="Times New Roman" w:eastAsia="宋体" w:cs="Times New Roman"/>
            <w:sz w:val="24"/>
          </w:rPr>
          <m:t>i</m:t>
        </m:r>
      </m:oMath>
      <w:r>
        <w:rPr>
          <w:rFonts w:ascii="Times New Roman" w:hAnsi="Times New Roman" w:eastAsia="宋体" w:cs="Times New Roman"/>
          <w:sz w:val="24"/>
        </w:rPr>
        <w:t>次</w:t>
      </w:r>
      <w:r>
        <w:rPr>
          <w:rFonts w:hint="eastAsia" w:ascii="Times New Roman" w:hAnsi="Times New Roman" w:eastAsia="宋体" w:cs="Times New Roman"/>
          <w:sz w:val="24"/>
        </w:rPr>
        <w:t>测量的最高温度</w:t>
      </w:r>
      <w:r>
        <w:rPr>
          <w:rFonts w:ascii="Times New Roman" w:hAnsi="Times New Roman" w:eastAsia="宋体" w:cs="Times New Roman"/>
          <w:sz w:val="24"/>
        </w:rPr>
        <w:t>，</w:t>
      </w:r>
      <w:r>
        <w:rPr>
          <w:rFonts w:hint="eastAsia" w:ascii="Times New Roman" w:hAnsi="Times New Roman" w:eastAsia="宋体" w:cs="Times New Roman"/>
          <w:sz w:val="24"/>
        </w:rPr>
        <w:t>℃</w:t>
      </w:r>
      <w:r>
        <w:rPr>
          <w:rFonts w:ascii="Times New Roman" w:hAnsi="Times New Roman" w:eastAsia="宋体" w:cs="Times New Roman"/>
          <w:sz w:val="24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bar>
          <m:barPr>
            <m:pos m:val="top"/>
            <m:ctrlPr>
              <w:rPr>
                <w:rFonts w:ascii="Cambria Math" w:hAnsi="Times New Roman" w:eastAsia="宋体" w:cs="Times New Roman"/>
                <w:i/>
                <w:sz w:val="24"/>
              </w:rPr>
            </m:ctrlPr>
          </m:barPr>
          <m:e>
            <m:r>
              <m:rPr/>
              <w:rPr>
                <w:rFonts w:hint="eastAsia" w:ascii="Cambria Math" w:hAnsi="Times New Roman" w:eastAsia="宋体" w:cs="Times New Roman"/>
                <w:sz w:val="24"/>
              </w:rPr>
              <m:t>t</m:t>
            </m:r>
            <m:ctrlPr>
              <w:rPr>
                <w:rFonts w:ascii="Cambria Math" w:hAnsi="Times New Roman" w:eastAsia="宋体" w:cs="Times New Roman"/>
                <w:i/>
                <w:sz w:val="24"/>
              </w:rPr>
            </m:ctrlPr>
          </m:e>
        </m:bar>
      </m:oMath>
      <w:r>
        <w:rPr>
          <w:rFonts w:ascii="Times New Roman" w:hAnsi="Times New Roman" w:eastAsia="宋体" w:cs="Times New Roman"/>
          <w:sz w:val="24"/>
        </w:rPr>
        <w:t>——</w:t>
      </w:r>
      <m:oMath>
        <m:r>
          <m:rPr/>
          <w:rPr>
            <w:rFonts w:hint="eastAsia" w:ascii="Cambria Math" w:hAnsi="Cambria Math" w:eastAsia="宋体" w:cs="Times New Roman"/>
            <w:sz w:val="24"/>
          </w:rPr>
          <m:t>i</m:t>
        </m:r>
      </m:oMath>
      <w:r>
        <w:rPr>
          <w:rFonts w:ascii="Times New Roman" w:hAnsi="Times New Roman" w:eastAsia="宋体" w:cs="Times New Roman"/>
          <w:sz w:val="24"/>
        </w:rPr>
        <w:t>次测量的平均值，</w:t>
      </w:r>
      <w:r>
        <w:rPr>
          <w:rFonts w:hint="eastAsia" w:ascii="Times New Roman" w:hAnsi="Times New Roman" w:eastAsia="宋体" w:cs="Times New Roman"/>
          <w:sz w:val="24"/>
        </w:rPr>
        <w:t>℃</w:t>
      </w:r>
      <w:r>
        <w:rPr>
          <w:rFonts w:ascii="Times New Roman" w:hAnsi="Times New Roman" w:eastAsia="宋体" w:cs="Times New Roman"/>
          <w:sz w:val="24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m:oMath>
        <m:r>
          <m:rPr/>
          <w:rPr>
            <w:rFonts w:ascii="Cambria Math" w:hAnsi="Times New Roman" w:eastAsia="宋体" w:cs="Times New Roman"/>
            <w:sz w:val="24"/>
          </w:rPr>
          <m:t>n</m:t>
        </m:r>
      </m:oMath>
      <w:r>
        <w:rPr>
          <w:rFonts w:ascii="Times New Roman" w:hAnsi="Times New Roman" w:eastAsia="宋体" w:cs="Times New Roman"/>
          <w:sz w:val="24"/>
        </w:rPr>
        <w:t>——重复测量的次数。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通过计算可得，</w:t>
      </w:r>
      <m:oMath>
        <m:r>
          <m:rPr/>
          <w:rPr>
            <w:rFonts w:ascii="Cambria Math" w:hAnsi="Cambria Math" w:eastAsia="宋体" w:cs="Times New Roman"/>
            <w:sz w:val="24"/>
          </w:rPr>
          <m:t>S</m:t>
        </m:r>
        <m:d>
          <m:dPr>
            <m:ctrlPr>
              <w:rPr>
                <w:rFonts w:ascii="Cambria Math" w:hAnsi="Cambria Math" w:eastAsia="宋体" w:cs="Times New Roman"/>
                <w:sz w:val="24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:sz w:val="24"/>
              </w:rPr>
              <m:t>t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e>
        </m:d>
        <m:r>
          <m:rPr>
            <m:sty m:val="p"/>
          </m:rPr>
          <w:rPr>
            <w:rFonts w:ascii="Cambria Math" w:hAnsi="Cambria Math" w:eastAsia="宋体" w:cs="Times New Roman"/>
            <w:sz w:val="24"/>
          </w:rPr>
          <m:t>=</m:t>
        </m:r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0.28</m:t>
        </m:r>
      </m:oMath>
      <w:r>
        <m:rPr/>
        <w:rPr>
          <w:rFonts w:hint="eastAsia" w:hAnsi="Cambria Math" w:eastAsia="宋体" w:cs="Times New Roman"/>
          <w:b w:val="0"/>
          <w:i w:val="0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℃，则</w:t>
      </w:r>
      <m:oMath>
        <m:sSub>
          <m:sSubPr>
            <m:ctrlPr>
              <w:rPr>
                <w:rFonts w:ascii="Cambria Math" w:hAnsi="Cambria Math" w:eastAsia="宋体" w:cs="Times New Roman"/>
                <w:sz w:val="24"/>
              </w:rPr>
            </m:ctrlPr>
          </m:sSubPr>
          <m:e>
            <m:r>
              <m:rPr/>
              <w:rPr>
                <w:rFonts w:hint="eastAsia" w:ascii="Cambria Math" w:hAnsi="Cambria Math" w:eastAsia="宋体" w:cs="Times New Roman"/>
                <w:sz w:val="24"/>
              </w:rPr>
              <m:t>u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</w:rPr>
              <m:t>1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sub>
        </m:sSub>
        <m:r>
          <m:rPr>
            <m:sty m:val="p"/>
          </m:rPr>
          <w:rPr>
            <w:rFonts w:ascii="Cambria Math" w:hAnsi="Cambria Math" w:eastAsia="宋体" w:cs="Times New Roman"/>
            <w:sz w:val="24"/>
          </w:rPr>
          <m:t>=</m:t>
        </m:r>
        <m:r>
          <m:rPr/>
          <w:rPr>
            <w:rFonts w:ascii="Cambria Math" w:hAnsi="Cambria Math" w:eastAsia="宋体" w:cs="Times New Roman"/>
            <w:sz w:val="24"/>
          </w:rPr>
          <m:t>S</m:t>
        </m:r>
        <m:d>
          <m:dPr>
            <m:ctrlPr>
              <w:rPr>
                <w:rFonts w:ascii="Cambria Math" w:hAnsi="Cambria Math" w:eastAsia="宋体" w:cs="Times New Roman"/>
                <w:sz w:val="24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:sz w:val="24"/>
              </w:rPr>
              <m:t>t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e>
        </m:d>
        <m:r>
          <m:rPr>
            <m:sty m:val="p"/>
          </m:rPr>
          <w:rPr>
            <w:rFonts w:ascii="Cambria Math" w:hAnsi="Cambria Math" w:eastAsia="宋体" w:cs="Times New Roman"/>
            <w:sz w:val="24"/>
          </w:rPr>
          <m:t>=</m:t>
        </m:r>
        <m:r>
          <m:rPr>
            <m:sty m:val="p"/>
          </m:rPr>
          <w:rPr>
            <w:rFonts w:hint="eastAsia" w:ascii="Cambria Math" w:hAnsi="Cambria Math" w:eastAsia="宋体" w:cs="Times New Roman"/>
            <w:szCs w:val="21"/>
          </w:rPr>
          <m:t>0.28</m:t>
        </m:r>
        <m:r>
          <m:rPr>
            <m:sty m:val="p"/>
          </m:rPr>
          <w:rPr>
            <w:rFonts w:hint="default" w:ascii="Cambria Math" w:hAnsi="Cambria Math" w:eastAsia="宋体" w:cs="Times New Roman"/>
            <w:szCs w:val="21"/>
            <w:lang w:val="en-US" w:eastAsia="zh-CN"/>
          </w:rPr>
          <m:t xml:space="preserve"> </m:t>
        </m:r>
      </m:oMath>
      <w:r>
        <w:rPr>
          <w:rFonts w:hint="eastAsia" w:ascii="Times New Roman" w:hAnsi="Times New Roman" w:eastAsia="宋体" w:cs="Times New Roman"/>
          <w:sz w:val="24"/>
        </w:rPr>
        <w:t>℃。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C</w:t>
      </w:r>
      <w:r>
        <w:rPr>
          <w:rFonts w:ascii="Times New Roman" w:hAnsi="Times New Roman" w:eastAsia="宋体" w:cs="Times New Roman"/>
          <w:sz w:val="24"/>
        </w:rPr>
        <w:t xml:space="preserve">3.2 </w:t>
      </w:r>
      <w:r>
        <w:rPr>
          <w:rFonts w:hint="eastAsia" w:ascii="Times New Roman" w:hAnsi="Times New Roman" w:eastAsia="宋体" w:cs="Times New Roman"/>
          <w:sz w:val="24"/>
        </w:rPr>
        <w:t>由温度测量标准的分辨力引入的标准不确定度分量</w:t>
      </w:r>
      <m:oMath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hint="eastAsia" w:ascii="Cambria Math" w:hAnsi="Cambria Math" w:eastAsia="宋体" w:cs="Times New Roman"/>
                <w:sz w:val="24"/>
              </w:rPr>
              <m:t>u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:sz w:val="24"/>
              </w:rPr>
              <m:t>2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</m:oMath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温度测量标准的分辨力为0</w:t>
      </w:r>
      <w:r>
        <w:rPr>
          <w:rFonts w:ascii="Times New Roman" w:hAnsi="Times New Roman" w:eastAsia="宋体" w:cs="Times New Roman"/>
          <w:sz w:val="24"/>
        </w:rPr>
        <w:t>.01</w:t>
      </w:r>
      <w:r>
        <w:rPr>
          <w:rFonts w:hint="eastAsia" w:ascii="Times New Roman" w:hAnsi="Times New Roman" w:eastAsia="宋体" w:cs="Times New Roman"/>
          <w:sz w:val="24"/>
        </w:rPr>
        <w:t>℃，其不确定度区间半宽为0</w:t>
      </w:r>
      <w:r>
        <w:rPr>
          <w:rFonts w:ascii="Times New Roman" w:hAnsi="Times New Roman" w:eastAsia="宋体" w:cs="Times New Roman"/>
          <w:sz w:val="24"/>
        </w:rPr>
        <w:t>.005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℃，服从均匀分布，其分辨力引入的标准不确定度分量为：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i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sz w:val="24"/>
              </w:rPr>
            </m:ctrlPr>
          </m:sSubPr>
          <m:e>
            <m:r>
              <m:rPr/>
              <w:rPr>
                <w:rFonts w:hint="eastAsia" w:ascii="Cambria Math" w:hAnsi="Cambria Math" w:eastAsia="宋体" w:cs="Times New Roman"/>
                <w:sz w:val="24"/>
              </w:rPr>
              <m:t>u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</w:rPr>
              <m:t>2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sub>
        </m:sSub>
        <m:r>
          <m:rPr/>
          <w:rPr>
            <w:rFonts w:ascii="Cambria Math" w:hAnsi="Cambria Math" w:eastAsia="宋体" w:cs="Times New Roman"/>
            <w:sz w:val="24"/>
          </w:rPr>
          <m:t>=</m:t>
        </m:r>
        <m:f>
          <m:f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Times New Roman"/>
                <w:szCs w:val="21"/>
              </w:rPr>
              <m:t>0.005</m:t>
            </m:r>
            <m:r>
              <m:rPr/>
              <w:rPr>
                <w:rFonts w:ascii="Cambria Math" w:hAnsi="Cambria Math" w:eastAsia="宋体" w:cs="Times New Roman"/>
                <w:sz w:val="24"/>
              </w:rPr>
              <m:t>℃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:i/>
                    <w:sz w:val="24"/>
                  </w:rPr>
                </m:ctrlPr>
              </m:radPr>
              <m:deg>
                <m:ctrlPr>
                  <w:rPr>
                    <w:rFonts w:ascii="Cambria Math" w:hAnsi="Cambria Math" w:eastAsia="宋体" w:cs="Times New Roman"/>
                    <w:i/>
                    <w:sz w:val="24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Times New Roman"/>
                    <w:szCs w:val="21"/>
                  </w:rPr>
                  <m:t>3</m:t>
                </m:r>
                <m:ctrlPr>
                  <w:rPr>
                    <w:rFonts w:ascii="Cambria Math" w:hAnsi="Cambria Math" w:eastAsia="宋体" w:cs="Times New Roman"/>
                    <w:i/>
                    <w:sz w:val="24"/>
                  </w:rPr>
                </m:ctrlPr>
              </m:e>
            </m:rad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</w:rPr>
          <m:t>≈</m:t>
        </m:r>
        <m:r>
          <m:rPr>
            <m:sty m:val="p"/>
          </m:rPr>
          <w:rPr>
            <w:rFonts w:hint="eastAsia" w:ascii="Cambria Math" w:hAnsi="Cambria Math" w:eastAsia="宋体" w:cs="Times New Roman"/>
            <w:szCs w:val="21"/>
          </w:rPr>
          <m:t>0.00</m:t>
        </m:r>
        <m:r>
          <m:rPr/>
          <w:rPr>
            <w:rFonts w:hint="default" w:ascii="Cambria Math" w:hAnsi="Cambria Math" w:eastAsia="宋体" w:cs="Times New Roman"/>
            <w:sz w:val="24"/>
            <w:lang w:val="en-US" w:eastAsia="zh-CN"/>
          </w:rPr>
          <m:t xml:space="preserve"> </m:t>
        </m:r>
      </m:oMath>
      <w:r>
        <w:rPr>
          <w:rFonts w:hint="eastAsia" w:ascii="Times New Roman" w:hAnsi="Times New Roman" w:eastAsia="宋体" w:cs="Times New Roman"/>
          <w:iCs/>
          <w:sz w:val="24"/>
        </w:rPr>
        <w:t>℃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C</w:t>
      </w:r>
      <w:r>
        <w:rPr>
          <w:rFonts w:ascii="Times New Roman" w:hAnsi="Times New Roman" w:eastAsia="宋体" w:cs="Times New Roman"/>
          <w:sz w:val="24"/>
        </w:rPr>
        <w:t xml:space="preserve">3.3 </w:t>
      </w:r>
      <w:r>
        <w:rPr>
          <w:rFonts w:hint="eastAsia" w:ascii="Times New Roman" w:hAnsi="Times New Roman" w:eastAsia="宋体" w:cs="Times New Roman"/>
          <w:sz w:val="24"/>
        </w:rPr>
        <w:t>由温度测量标准误差引入的标准不确定度分量</w:t>
      </w:r>
      <m:oMath>
        <m:sSub>
          <m:sSub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hint="eastAsia" w:ascii="Cambria Math" w:hAnsi="Cambria Math" w:eastAsia="宋体" w:cs="Times New Roman"/>
                <w:sz w:val="24"/>
              </w:rPr>
              <m:t>u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:sz w:val="24"/>
              </w:rPr>
              <m:t>3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sub>
        </m:sSub>
      </m:oMath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由于温度测量标准的最大允许示值误差</w:t>
      </w:r>
      <w:r>
        <w:rPr>
          <w:rFonts w:ascii="Times New Roman" w:hAnsi="Times New Roman" w:eastAsia="宋体" w:cs="Times New Roman"/>
          <w:sz w:val="24"/>
        </w:rPr>
        <w:t>为</w:t>
      </w:r>
      <w:r>
        <w:rPr>
          <w:rFonts w:hint="eastAsia" w:ascii="Times New Roman" w:hAnsi="Times New Roman" w:eastAsia="宋体" w:cs="Times New Roman"/>
          <w:sz w:val="24"/>
        </w:rPr>
        <w:t>±</w:t>
      </w:r>
      <w:r>
        <w:rPr>
          <w:rFonts w:ascii="Times New Roman" w:hAnsi="Times New Roman" w:eastAsia="宋体" w:cs="Times New Roman"/>
          <w:sz w:val="24"/>
        </w:rPr>
        <w:t>0.35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℃，不确定度区间半宽为0</w:t>
      </w:r>
      <w:r>
        <w:rPr>
          <w:rFonts w:ascii="Times New Roman" w:hAnsi="Times New Roman" w:eastAsia="宋体" w:cs="Times New Roman"/>
          <w:sz w:val="24"/>
        </w:rPr>
        <w:t>.35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℃，服从均匀分布，则其引入的标准不确定度分量为：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iCs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sz w:val="24"/>
              </w:rPr>
            </m:ctrlPr>
          </m:sSubPr>
          <m:e>
            <m:r>
              <m:rPr/>
              <w:rPr>
                <w:rFonts w:hint="eastAsia" w:ascii="Cambria Math" w:hAnsi="Cambria Math" w:eastAsia="宋体" w:cs="Times New Roman"/>
                <w:sz w:val="24"/>
              </w:rPr>
              <m:t>u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</w:rPr>
              <m:t>3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sub>
        </m:sSub>
        <m:r>
          <m:rPr/>
          <w:rPr>
            <w:rFonts w:ascii="Cambria Math" w:hAnsi="Cambria Math" w:eastAsia="宋体" w:cs="Times New Roman"/>
            <w:sz w:val="24"/>
          </w:rPr>
          <m:t>=</m:t>
        </m:r>
        <m:f>
          <m:fP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Times New Roman"/>
                <w:szCs w:val="21"/>
              </w:rPr>
              <m:t>0.35</m:t>
            </m:r>
            <m:r>
              <m:rPr/>
              <w:rPr>
                <w:rFonts w:ascii="Cambria Math" w:hAnsi="Cambria Math" w:eastAsia="宋体" w:cs="Times New Roman"/>
                <w:sz w:val="24"/>
              </w:rPr>
              <m:t>℃</m:t>
            </m:r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:i/>
                    <w:sz w:val="24"/>
                  </w:rPr>
                </m:ctrlPr>
              </m:radPr>
              <m:deg>
                <m:ctrlPr>
                  <w:rPr>
                    <w:rFonts w:ascii="Cambria Math" w:hAnsi="Cambria Math" w:eastAsia="宋体" w:cs="Times New Roman"/>
                    <w:i/>
                    <w:sz w:val="24"/>
                  </w:rPr>
                </m:ctrlPr>
              </m:deg>
              <m:e>
                <m:r>
                  <m:rPr/>
                  <w:rPr>
                    <w:rFonts w:ascii="Cambria Math" w:hAnsi="Cambria Math" w:eastAsia="宋体" w:cs="Times New Roman"/>
                    <w:sz w:val="24"/>
                  </w:rPr>
                  <m:t>3</m:t>
                </m:r>
                <m:ctrlPr>
                  <w:rPr>
                    <w:rFonts w:ascii="Cambria Math" w:hAnsi="Cambria Math" w:eastAsia="宋体" w:cs="Times New Roman"/>
                    <w:i/>
                    <w:sz w:val="24"/>
                  </w:rPr>
                </m:ctrlPr>
              </m:e>
            </m:rad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</w:rPr>
          <m:t>=</m:t>
        </m:r>
        <m:r>
          <m:rPr>
            <m:sty m:val="p"/>
          </m:rPr>
          <w:rPr>
            <w:rFonts w:hint="eastAsia" w:ascii="Cambria Math" w:hAnsi="Cambria Math" w:eastAsia="宋体" w:cs="Times New Roman"/>
            <w:sz w:val="24"/>
          </w:rPr>
          <m:t>0.20</m:t>
        </m:r>
        <m:r>
          <m:rPr/>
          <w:rPr>
            <w:rFonts w:hint="default" w:ascii="Cambria Math" w:hAnsi="Cambria Math" w:eastAsia="宋体" w:cs="Times New Roman"/>
            <w:sz w:val="24"/>
            <w:lang w:val="en-US" w:eastAsia="zh-CN"/>
          </w:rPr>
          <m:t xml:space="preserve"> </m:t>
        </m:r>
      </m:oMath>
      <w:r>
        <w:rPr>
          <w:rFonts w:hint="eastAsia" w:ascii="Times New Roman" w:hAnsi="Times New Roman" w:eastAsia="宋体" w:cs="Times New Roman"/>
          <w:iCs/>
          <w:sz w:val="24"/>
        </w:rPr>
        <w:t>℃</w:t>
      </w:r>
    </w:p>
    <w:p>
      <w:pPr>
        <w:adjustRightInd w:val="0"/>
        <w:snapToGrid w:val="0"/>
        <w:spacing w:before="260" w:after="260" w:line="415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C.4 </w:t>
      </w:r>
      <w:r>
        <w:rPr>
          <w:rFonts w:hint="eastAsia" w:ascii="Times New Roman" w:hAnsi="Times New Roman" w:eastAsia="宋体" w:cs="Times New Roman"/>
          <w:sz w:val="24"/>
        </w:rPr>
        <w:t>标准不确定度分量汇总如表C.</w:t>
      </w: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Times New Roman" w:eastAsia="宋体" w:cs="Times New Roman"/>
          <w:sz w:val="24"/>
        </w:rPr>
        <w:t>所示：</w:t>
      </w:r>
    </w:p>
    <w:p>
      <w:pPr>
        <w:pStyle w:val="5"/>
        <w:adjustRightInd w:val="0"/>
        <w:snapToGrid w:val="0"/>
        <w:spacing w:line="360" w:lineRule="auto"/>
        <w:jc w:val="center"/>
        <w:rPr>
          <w:rFonts w:ascii="黑体" w:hAnsi="黑体" w:cs="黑体"/>
          <w:sz w:val="21"/>
          <w:szCs w:val="21"/>
        </w:rPr>
      </w:pPr>
      <w:r>
        <w:rPr>
          <w:rFonts w:hint="eastAsia" w:ascii="黑体" w:hAnsi="黑体" w:cs="黑体"/>
          <w:sz w:val="21"/>
          <w:szCs w:val="21"/>
        </w:rPr>
        <w:t>表C</w:t>
      </w:r>
      <w:r>
        <w:rPr>
          <w:rFonts w:ascii="黑体" w:hAnsi="黑体" w:cs="黑体"/>
          <w:sz w:val="21"/>
          <w:szCs w:val="21"/>
        </w:rPr>
        <w:t xml:space="preserve">.2 </w:t>
      </w:r>
      <w:r>
        <w:rPr>
          <w:rFonts w:hint="eastAsia" w:ascii="黑体" w:hAnsi="黑体" w:cs="黑体"/>
          <w:sz w:val="21"/>
          <w:szCs w:val="21"/>
        </w:rPr>
        <w:t>温度上偏差校准标准不确定度分量汇总表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4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标准不确定度符号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不确定度来源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标准不确定度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 w:eastAsia="宋体" w:cs="Times New Roman"/>
                        <w:sz w:val="24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宋体" w:cs="Times New Roman"/>
                        <w:sz w:val="24"/>
                      </w:rPr>
                      <m:t>1</m:t>
                    </m:r>
                    <m:ctrlPr>
                      <w:rPr>
                        <w:rFonts w:ascii="Cambria Math" w:hAnsi="Cambria Math" w:eastAsia="宋体" w:cs="Times New Roman"/>
                        <w:sz w:val="24"/>
                      </w:rPr>
                    </m:ctrlPr>
                  </m:sub>
                </m:sSub>
              </m:oMath>
            </m:oMathPara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温度测量重复性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0.28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i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sz w:val="24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4"/>
                      </w:rPr>
                    </m:ctrlPr>
                  </m:sub>
                </m:sSub>
              </m:oMath>
            </m:oMathPara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温度测量标准分辨力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0.00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 w:eastAsia="宋体" w:cs="Times New Roman"/>
                        <w:sz w:val="24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宋体" w:cs="Times New Roman"/>
                        <w:sz w:val="24"/>
                      </w:rPr>
                      <m:t>3</m:t>
                    </m:r>
                    <m:ctrlPr>
                      <w:rPr>
                        <w:rFonts w:ascii="Cambria Math" w:hAnsi="Cambria Math" w:eastAsia="宋体" w:cs="Times New Roman"/>
                        <w:sz w:val="24"/>
                      </w:rPr>
                    </m:ctrlPr>
                  </m:sub>
                </m:sSub>
              </m:oMath>
            </m:oMathPara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温度测量标准误差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0.20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℃</w:t>
            </w:r>
          </w:p>
        </w:tc>
      </w:tr>
    </w:tbl>
    <w:p/>
    <w:p>
      <w:pPr>
        <w:adjustRightInd w:val="0"/>
        <w:snapToGrid w:val="0"/>
        <w:spacing w:before="260" w:after="260" w:line="415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C.5 </w:t>
      </w:r>
      <w:r>
        <w:rPr>
          <w:rFonts w:hint="eastAsia" w:ascii="Times New Roman" w:hAnsi="Times New Roman" w:eastAsia="宋体" w:cs="Times New Roman"/>
          <w:sz w:val="24"/>
        </w:rPr>
        <w:t>合成标准不确定度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由于</w:t>
      </w:r>
      <m:oMath>
        <m:sSub>
          <m:sSubPr>
            <m:ctrlPr>
              <w:rPr>
                <w:rFonts w:ascii="Cambria Math" w:hAnsi="Cambria Math" w:eastAsia="宋体" w:cs="Times New Roman"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u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</w:rPr>
              <m:t>1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>、</w:t>
      </w:r>
      <m:oMath>
        <m:sSub>
          <m:sSubPr>
            <m:ctrlPr>
              <w:rPr>
                <w:rFonts w:ascii="Cambria Math" w:hAnsi="Cambria Math" w:eastAsia="宋体" w:cs="Times New Roman"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u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</w:rPr>
              <m:t>2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>和</w:t>
      </w:r>
      <m:oMath>
        <m:sSub>
          <m:sSubPr>
            <m:ctrlPr>
              <w:rPr>
                <w:rFonts w:ascii="Cambria Math" w:hAnsi="Cambria Math" w:eastAsia="宋体" w:cs="Times New Roman"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u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</w:rPr>
              <m:t>3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>相互独立，则合成标准不确定度</w:t>
      </w:r>
      <m:oMath>
        <m:sSub>
          <m:sSubPr>
            <m:ctrlPr>
              <w:rPr>
                <w:rFonts w:ascii="Cambria Math" w:hAnsi="Cambria Math" w:eastAsia="宋体" w:cs="Times New Roman"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u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</w:rPr>
              <m:t>c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</w:rPr>
        <w:t>为：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sz w:val="24"/>
        </w:rPr>
      </w:pPr>
      <m:oMath>
        <m:sSub>
          <m:sSubPr>
            <m:ctrlPr>
              <w:rPr>
                <w:rFonts w:ascii="Cambria Math" w:hAnsi="Cambria Math" w:eastAsia="宋体" w:cs="Times New Roman"/>
                <w:sz w:val="24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</w:rPr>
              <m:t>u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</w:rPr>
              <m:t>c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sub>
        </m:sSub>
        <m:r>
          <m:rPr/>
          <w:rPr>
            <w:rFonts w:ascii="Cambria Math" w:hAnsi="Cambria Math" w:eastAsia="宋体" w:cs="Times New Roman"/>
            <w:sz w:val="24"/>
          </w:rPr>
          <m:t>=</m:t>
        </m:r>
        <m:rad>
          <m:radPr>
            <m:degHide m:val="1"/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radPr>
          <m:deg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deg>
          <m:e>
            <m:sSup>
              <m:sSupPr>
                <m:ctrlPr>
                  <w:rPr>
                    <w:rFonts w:ascii="Cambria Math" w:hAnsi="Cambria Math" w:eastAsia="宋体" w:cs="Times New Roman"/>
                    <w:i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eastAsia="宋体" w:cs="Times New Roman"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 w:eastAsia="宋体" w:cs="Times New Roman"/>
                        <w:sz w:val="24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宋体" w:cs="Times New Roman"/>
                        <w:sz w:val="24"/>
                      </w:rPr>
                      <m:t>1</m:t>
                    </m:r>
                    <m:ctrlPr>
                      <w:rPr>
                        <w:rFonts w:ascii="Cambria Math" w:hAnsi="Cambria Math" w:eastAsia="宋体" w:cs="Times New Roman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 w:eastAsia="宋体" w:cs="Times New Roman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 w:hAnsi="Cambria Math" w:eastAsia="宋体" w:cs="Times New Roman"/>
                    <w:sz w:val="24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 w:val="24"/>
                  </w:rPr>
                </m:ctrlPr>
              </m:sup>
            </m:sSup>
            <m:r>
              <m:rPr/>
              <w:rPr>
                <w:rFonts w:ascii="Cambria Math" w:hAnsi="Cambria Math" w:eastAsia="宋体" w:cs="Times New Roman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 w:eastAsia="宋体" w:cs="Times New Roman"/>
                    <w:i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eastAsia="宋体" w:cs="Times New Roman"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 w:eastAsia="宋体" w:cs="Times New Roman"/>
                        <w:sz w:val="24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宋体" w:cs="Times New Roman"/>
                        <w:sz w:val="24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 w:eastAsia="宋体" w:cs="Times New Roman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 w:hAnsi="Cambria Math" w:eastAsia="宋体" w:cs="Times New Roman"/>
                    <w:sz w:val="24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 w:val="24"/>
                  </w:rPr>
                </m:ctrlPr>
              </m:sup>
            </m:sSup>
            <m:r>
              <m:rPr/>
              <w:rPr>
                <w:rFonts w:ascii="Cambria Math" w:hAnsi="Cambria Math" w:eastAsia="宋体" w:cs="Times New Roman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 w:eastAsia="宋体" w:cs="Times New Roman"/>
                    <w:i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eastAsia="宋体" w:cs="Times New Roman"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 w:eastAsia="宋体" w:cs="Times New Roman"/>
                        <w:sz w:val="24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宋体" w:cs="Times New Roman"/>
                        <w:sz w:val="24"/>
                      </w:rPr>
                      <m:t>3</m:t>
                    </m:r>
                    <m:ctrlPr>
                      <w:rPr>
                        <w:rFonts w:ascii="Cambria Math" w:hAnsi="Cambria Math" w:eastAsia="宋体" w:cs="Times New Roman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 w:eastAsia="宋体" w:cs="Times New Roman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 w:hAnsi="Cambria Math" w:eastAsia="宋体" w:cs="Times New Roman"/>
                    <w:sz w:val="24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 w:val="24"/>
                  </w:rPr>
                </m:ctrlPr>
              </m:sup>
            </m:sSup>
            <m:ctrlPr>
              <w:rPr>
                <w:rFonts w:ascii="Cambria Math" w:hAnsi="Cambria Math" w:eastAsia="宋体" w:cs="Times New Roman"/>
                <w:i/>
                <w:sz w:val="24"/>
              </w:rPr>
            </m:ctrlPr>
          </m:e>
        </m:rad>
        <m:r>
          <m:rPr/>
          <w:rPr>
            <w:rFonts w:ascii="Cambria Math" w:hAnsi="Cambria Math" w:eastAsia="宋体" w:cs="Times New Roman"/>
            <w:sz w:val="24"/>
          </w:rPr>
          <m:t>=</m:t>
        </m:r>
        <m:r>
          <m:rPr>
            <m:sty m:val="p"/>
          </m:rPr>
          <w:rPr>
            <w:rFonts w:ascii="Cambria Math" w:hAnsi="Cambria Math" w:eastAsia="宋体" w:cs="Times New Roman"/>
            <w:sz w:val="24"/>
          </w:rPr>
          <m:t>0.34</m:t>
        </m:r>
        <m:r>
          <m:rPr/>
          <w:rPr>
            <w:rFonts w:hint="default" w:ascii="Cambria Math" w:hAnsi="Cambria Math" w:eastAsia="宋体" w:cs="Times New Roman"/>
            <w:sz w:val="24"/>
            <w:lang w:val="en-US" w:eastAsia="zh-CN"/>
          </w:rPr>
          <m:t xml:space="preserve"> </m:t>
        </m:r>
      </m:oMath>
      <w:r>
        <w:rPr>
          <w:rFonts w:hint="eastAsia" w:ascii="Times New Roman" w:hAnsi="Times New Roman" w:eastAsia="宋体" w:cs="Times New Roman"/>
          <w:sz w:val="24"/>
        </w:rPr>
        <w:t>℃</w:t>
      </w:r>
    </w:p>
    <w:p>
      <w:pPr>
        <w:adjustRightInd w:val="0"/>
        <w:snapToGrid w:val="0"/>
        <w:spacing w:before="260" w:after="260" w:line="415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C.6 </w:t>
      </w:r>
      <w:r>
        <w:rPr>
          <w:rFonts w:hint="eastAsia" w:ascii="Times New Roman" w:hAnsi="Times New Roman" w:eastAsia="宋体" w:cs="Times New Roman"/>
          <w:sz w:val="24"/>
        </w:rPr>
        <w:t>扩展不确定度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取包含因子</w:t>
      </w:r>
      <m:oMath>
        <m:r>
          <m:rPr/>
          <w:rPr>
            <w:rFonts w:hint="eastAsia" w:ascii="Cambria Math" w:hAnsi="Cambria Math" w:eastAsia="宋体" w:cs="Times New Roman"/>
            <w:sz w:val="24"/>
          </w:rPr>
          <m:t>k</m:t>
        </m:r>
        <m:r>
          <m:rPr/>
          <w:rPr>
            <w:rFonts w:ascii="Cambria Math" w:hAnsi="Cambria Math" w:eastAsia="宋体" w:cs="Times New Roman"/>
            <w:sz w:val="24"/>
          </w:rPr>
          <m:t>=2</m:t>
        </m:r>
      </m:oMath>
      <w:r>
        <w:rPr>
          <w:rFonts w:hint="eastAsia" w:ascii="Times New Roman" w:hAnsi="Times New Roman" w:eastAsia="宋体" w:cs="Times New Roman"/>
          <w:sz w:val="24"/>
        </w:rPr>
        <w:t>，温度上偏差校准结果扩展不确定度为：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sz w:val="24"/>
          <w:lang w:val="en-US" w:eastAsia="zh-CN"/>
        </w:rPr>
      </w:pPr>
      <m:oMath>
        <m:r>
          <m:rPr/>
          <w:rPr>
            <w:rFonts w:ascii="Cambria Math" w:hAnsi="Cambria Math" w:eastAsia="宋体" w:cs="Times New Roman"/>
            <w:sz w:val="24"/>
            <w:highlight w:val="none"/>
          </w:rPr>
          <m:t>U=</m:t>
        </m:r>
        <m:r>
          <m:rPr/>
          <w:rPr>
            <w:rFonts w:hint="eastAsia" w:ascii="Cambria Math" w:hAnsi="Cambria Math" w:eastAsia="宋体" w:cs="Times New Roman"/>
            <w:sz w:val="24"/>
            <w:highlight w:val="none"/>
          </w:rPr>
          <m:t>k</m:t>
        </m:r>
        <m:r>
          <m:rPr/>
          <w:rPr>
            <w:rFonts w:ascii="Cambria Math" w:hAnsi="Cambria Math" w:eastAsia="宋体" w:cs="Times New Roman"/>
            <w:sz w:val="24"/>
            <w:highlight w:val="none"/>
          </w:rPr>
          <m:t>×</m:t>
        </m:r>
        <m:sSub>
          <m:sSubPr>
            <m:ctrlPr>
              <w:rPr>
                <w:rFonts w:ascii="Cambria Math" w:hAnsi="Cambria Math" w:eastAsia="宋体" w:cs="Times New Roman"/>
                <w:sz w:val="24"/>
                <w:highlight w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4"/>
                <w:highlight w:val="none"/>
              </w:rPr>
              <m:t>u</m:t>
            </m:r>
            <m:ctrlPr>
              <w:rPr>
                <w:rFonts w:ascii="Cambria Math" w:hAnsi="Cambria Math" w:eastAsia="宋体" w:cs="Times New Roman"/>
                <w:sz w:val="24"/>
                <w:highlight w:val="none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highlight w:val="none"/>
              </w:rPr>
              <m:t>c</m:t>
            </m:r>
            <m:ctrlPr>
              <w:rPr>
                <w:rFonts w:ascii="Cambria Math" w:hAnsi="Cambria Math" w:eastAsia="宋体" w:cs="Times New Roman"/>
                <w:sz w:val="24"/>
                <w:highlight w:val="none"/>
              </w:rPr>
            </m:ctrlPr>
          </m:sub>
        </m:sSub>
        <m:r>
          <m:rPr/>
          <w:rPr>
            <w:rFonts w:ascii="Cambria Math" w:hAnsi="Cambria Math" w:eastAsia="宋体" w:cs="Times New Roman"/>
            <w:sz w:val="24"/>
            <w:highlight w:val="none"/>
          </w:rPr>
          <m:t>=0.</m:t>
        </m:r>
        <m:r>
          <m:rPr/>
          <w:rPr>
            <w:rFonts w:hint="default" w:ascii="Cambria Math" w:hAnsi="Cambria Math" w:eastAsia="宋体" w:cs="Times New Roman"/>
            <w:sz w:val="24"/>
            <w:highlight w:val="none"/>
            <w:lang w:val="en-US" w:eastAsia="zh-CN"/>
          </w:rPr>
          <m:t xml:space="preserve">7 </m:t>
        </m:r>
      </m:oMath>
      <w:r>
        <w:rPr>
          <w:rFonts w:hint="eastAsia" w:ascii="Times New Roman" w:hAnsi="Times New Roman" w:eastAsia="宋体" w:cs="Times New Roman"/>
          <w:sz w:val="24"/>
        </w:rPr>
        <w:t>℃。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sectPr>
      <w:footerReference r:id="rId19" w:type="first"/>
      <w:footerReference r:id="rId17" w:type="default"/>
      <w:headerReference r:id="rId16" w:type="even"/>
      <w:footerReference r:id="rId18" w:type="even"/>
      <w:pgSz w:w="11906" w:h="16838"/>
      <w:pgMar w:top="1417" w:right="1134" w:bottom="1134" w:left="1417" w:header="1020" w:footer="737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9995914"/>
    </w:sdtPr>
    <w:sdtContent>
      <w:p>
        <w:pPr>
          <w:pStyle w:val="10"/>
          <w:jc w:val="right"/>
        </w:pPr>
      </w:p>
    </w:sdtContent>
  </w:sdt>
  <w:p>
    <w:pPr>
      <w:pStyle w:val="1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819995914"/>
      </w:sdtPr>
      <w:sdtContent/>
    </w:sdt>
  </w:p>
  <w:p>
    <w:pPr>
      <w:pStyle w:val="1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ql5uc8AAAAFAQAADwAAAAAAAAABACAAAAAiAAAAZHJzL2Rvd25yZXYu&#10;eG1sUEsBAhQAFAAAAAgAh07iQDspjEUEAgAABQQAAA4AAAAAAAAAAQAgAAAAH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jc w:val="right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180"/>
      <w:jc w:val="right"/>
    </w:pPr>
  </w:p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180"/>
      <w:jc w:val="right"/>
    </w:pPr>
  </w:p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180"/>
      <w:jc w:val="right"/>
    </w:pPr>
  </w:p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6516"/>
        <w:tab w:val="right" w:pos="9295"/>
      </w:tabs>
      <w:ind w:right="18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8575" cy="154940"/>
              <wp:effectExtent l="1270" t="0" r="0" b="127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2.2pt;width:2.2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7bOrC0QAAAAIBAAAPAAAAAAAAAAEAIAAAACIAAABkcnMv&#10;ZG93bnJldi54bWxQSwECFAAUAAAACACHTuJAvprIswoCAAAB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9995914"/>
    </w:sdtPr>
    <w:sdtContent>
      <w:p>
        <w:pPr>
          <w:pStyle w:val="10"/>
          <w:jc w:val="right"/>
        </w:pPr>
      </w:p>
    </w:sdtContent>
  </w:sdt>
  <w:p>
    <w:pPr>
      <w:pStyle w:val="1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180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6515" cy="154940"/>
              <wp:effectExtent l="4445" t="0" r="0" b="1270"/>
              <wp:wrapNone/>
              <wp:docPr id="3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2.2pt;width:4.4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M1RatEAAAACAQAADwAAAAAAAAABACAAAAAiAAAAZHJz&#10;L2Rvd25yZXYueG1sUEsBAhQAFAAAAAgAh07iQIxOffs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819995914"/>
      </w:sdtPr>
      <w:sdtContent/>
    </w:sdt>
  </w:p>
  <w:p>
    <w:pPr>
      <w:pStyle w:val="1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45480012"/>
                          </w:sdtPr>
                          <w:sdtContent>
                            <w:p>
                              <w:pPr>
                                <w:pStyle w:val="10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045480012"/>
                    </w:sdtPr>
                    <w:sdtContent>
                      <w:p>
                        <w:pPr>
                          <w:pStyle w:val="10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  <w:r>
      <w:rPr>
        <w:lang w:val="zh-CN"/>
      </w:rPr>
      <w:t>[在此处键入]</w:t>
    </w:r>
  </w:p>
  <w:p>
    <w:pPr>
      <w:pStyle w:val="11"/>
      <w:pBdr>
        <w:bottom w:val="single" w:color="auto" w:sz="4" w:space="1"/>
      </w:pBdr>
      <w:tabs>
        <w:tab w:val="left" w:pos="6773"/>
      </w:tabs>
      <w:rPr>
        <w:rFonts w:ascii="黑体" w:hAnsi="黑体" w:eastAsia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JJF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auto" w:sz="4" w:space="1"/>
      </w:pBdr>
      <w:rPr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JJF（有色金属） ××××—20××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auto" w:sz="4" w:space="1"/>
      </w:pBdr>
      <w:tabs>
        <w:tab w:val="left" w:pos="6773"/>
      </w:tabs>
      <w:rPr>
        <w:rFonts w:ascii="黑体" w:hAnsi="黑体" w:eastAsia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JJF（有色金属） ××××—20××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auto" w:sz="4" w:space="1"/>
      </w:pBdr>
      <w:rPr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JJF（有色金属） ××××—20××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auto" w:sz="4" w:space="1"/>
      </w:pBdr>
      <w:tabs>
        <w:tab w:val="left" w:pos="6773"/>
      </w:tabs>
      <w:rPr>
        <w:rFonts w:ascii="黑体" w:hAnsi="黑体" w:eastAsia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JJF（有色金属） ××××—20××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1M2ZiZDNiMTNkYTg1MGE2NDkyMGViZDQ1MTg2MGYifQ=="/>
  </w:docVars>
  <w:rsids>
    <w:rsidRoot w:val="00172A27"/>
    <w:rsid w:val="00001623"/>
    <w:rsid w:val="000024E1"/>
    <w:rsid w:val="00002F6B"/>
    <w:rsid w:val="000072CC"/>
    <w:rsid w:val="00011C0C"/>
    <w:rsid w:val="000131FA"/>
    <w:rsid w:val="000261A1"/>
    <w:rsid w:val="00036CB8"/>
    <w:rsid w:val="00036CE6"/>
    <w:rsid w:val="000475EB"/>
    <w:rsid w:val="00054AB8"/>
    <w:rsid w:val="00056AA9"/>
    <w:rsid w:val="00061566"/>
    <w:rsid w:val="000664B0"/>
    <w:rsid w:val="00066FD0"/>
    <w:rsid w:val="0008301F"/>
    <w:rsid w:val="0009233D"/>
    <w:rsid w:val="00094867"/>
    <w:rsid w:val="000951DA"/>
    <w:rsid w:val="000B16F3"/>
    <w:rsid w:val="000B5F45"/>
    <w:rsid w:val="000B669B"/>
    <w:rsid w:val="000C0135"/>
    <w:rsid w:val="000C522A"/>
    <w:rsid w:val="000C5F32"/>
    <w:rsid w:val="000D3A7C"/>
    <w:rsid w:val="000D574E"/>
    <w:rsid w:val="000E3EEF"/>
    <w:rsid w:val="000E6D66"/>
    <w:rsid w:val="000E7B1F"/>
    <w:rsid w:val="000F6999"/>
    <w:rsid w:val="000F69FB"/>
    <w:rsid w:val="000F6E79"/>
    <w:rsid w:val="00100768"/>
    <w:rsid w:val="00104BEA"/>
    <w:rsid w:val="00107978"/>
    <w:rsid w:val="00114A85"/>
    <w:rsid w:val="00117F35"/>
    <w:rsid w:val="00124CEC"/>
    <w:rsid w:val="001251AC"/>
    <w:rsid w:val="00146FB0"/>
    <w:rsid w:val="0014702F"/>
    <w:rsid w:val="001645D7"/>
    <w:rsid w:val="00166997"/>
    <w:rsid w:val="00167A91"/>
    <w:rsid w:val="00170D2B"/>
    <w:rsid w:val="00171430"/>
    <w:rsid w:val="00171C3C"/>
    <w:rsid w:val="00172A27"/>
    <w:rsid w:val="00192A7E"/>
    <w:rsid w:val="001956B6"/>
    <w:rsid w:val="001A24FD"/>
    <w:rsid w:val="001B4D59"/>
    <w:rsid w:val="001B7EAD"/>
    <w:rsid w:val="001C2BFB"/>
    <w:rsid w:val="001C3366"/>
    <w:rsid w:val="001D01A1"/>
    <w:rsid w:val="001D4A05"/>
    <w:rsid w:val="001E2923"/>
    <w:rsid w:val="001F2094"/>
    <w:rsid w:val="001F307B"/>
    <w:rsid w:val="001F3A98"/>
    <w:rsid w:val="001F67BB"/>
    <w:rsid w:val="00200310"/>
    <w:rsid w:val="00200E51"/>
    <w:rsid w:val="0020626A"/>
    <w:rsid w:val="00215110"/>
    <w:rsid w:val="00225C71"/>
    <w:rsid w:val="002322B9"/>
    <w:rsid w:val="0024239E"/>
    <w:rsid w:val="00252D7E"/>
    <w:rsid w:val="0026226C"/>
    <w:rsid w:val="00281B70"/>
    <w:rsid w:val="0028593C"/>
    <w:rsid w:val="002933F8"/>
    <w:rsid w:val="002A1D15"/>
    <w:rsid w:val="002A31CB"/>
    <w:rsid w:val="002A433C"/>
    <w:rsid w:val="002A48E2"/>
    <w:rsid w:val="002A716E"/>
    <w:rsid w:val="002B07B7"/>
    <w:rsid w:val="002E6EC9"/>
    <w:rsid w:val="002E72D6"/>
    <w:rsid w:val="002F1082"/>
    <w:rsid w:val="003029A5"/>
    <w:rsid w:val="003045A3"/>
    <w:rsid w:val="00304759"/>
    <w:rsid w:val="00317049"/>
    <w:rsid w:val="00324570"/>
    <w:rsid w:val="00326427"/>
    <w:rsid w:val="00343E2C"/>
    <w:rsid w:val="00346A99"/>
    <w:rsid w:val="0034737F"/>
    <w:rsid w:val="00353123"/>
    <w:rsid w:val="00355312"/>
    <w:rsid w:val="00356ADC"/>
    <w:rsid w:val="00366F2A"/>
    <w:rsid w:val="00367ACE"/>
    <w:rsid w:val="00370215"/>
    <w:rsid w:val="003733E9"/>
    <w:rsid w:val="00380EE1"/>
    <w:rsid w:val="00387E39"/>
    <w:rsid w:val="003937E9"/>
    <w:rsid w:val="00394B91"/>
    <w:rsid w:val="00397C25"/>
    <w:rsid w:val="003A2B06"/>
    <w:rsid w:val="003A3CC8"/>
    <w:rsid w:val="003B1E12"/>
    <w:rsid w:val="003B3916"/>
    <w:rsid w:val="003B7D48"/>
    <w:rsid w:val="003C0AA2"/>
    <w:rsid w:val="003C4DE0"/>
    <w:rsid w:val="003C54EC"/>
    <w:rsid w:val="003C56B6"/>
    <w:rsid w:val="003C78EC"/>
    <w:rsid w:val="003E5B24"/>
    <w:rsid w:val="003F0ED5"/>
    <w:rsid w:val="003F78A7"/>
    <w:rsid w:val="00400191"/>
    <w:rsid w:val="00404BE9"/>
    <w:rsid w:val="0042235D"/>
    <w:rsid w:val="00425095"/>
    <w:rsid w:val="00431F94"/>
    <w:rsid w:val="00437187"/>
    <w:rsid w:val="00437A41"/>
    <w:rsid w:val="00441BBC"/>
    <w:rsid w:val="00445ACA"/>
    <w:rsid w:val="00446A07"/>
    <w:rsid w:val="004471E1"/>
    <w:rsid w:val="00447B3F"/>
    <w:rsid w:val="00451B55"/>
    <w:rsid w:val="004549D3"/>
    <w:rsid w:val="00467B9B"/>
    <w:rsid w:val="00476138"/>
    <w:rsid w:val="004808A5"/>
    <w:rsid w:val="0048678E"/>
    <w:rsid w:val="004910EE"/>
    <w:rsid w:val="00492B7B"/>
    <w:rsid w:val="0049728F"/>
    <w:rsid w:val="004A6ED7"/>
    <w:rsid w:val="004A7870"/>
    <w:rsid w:val="004B1014"/>
    <w:rsid w:val="004C2641"/>
    <w:rsid w:val="004C7853"/>
    <w:rsid w:val="004C7A8E"/>
    <w:rsid w:val="004D2893"/>
    <w:rsid w:val="004E0204"/>
    <w:rsid w:val="004E116E"/>
    <w:rsid w:val="004E19A2"/>
    <w:rsid w:val="004F05AF"/>
    <w:rsid w:val="004F2174"/>
    <w:rsid w:val="004F7433"/>
    <w:rsid w:val="00503B73"/>
    <w:rsid w:val="00505AF1"/>
    <w:rsid w:val="00505D53"/>
    <w:rsid w:val="00507CCE"/>
    <w:rsid w:val="00510AFD"/>
    <w:rsid w:val="00512309"/>
    <w:rsid w:val="0051254B"/>
    <w:rsid w:val="00513CDB"/>
    <w:rsid w:val="005173A4"/>
    <w:rsid w:val="005175C5"/>
    <w:rsid w:val="00525AED"/>
    <w:rsid w:val="0052612F"/>
    <w:rsid w:val="00540CC4"/>
    <w:rsid w:val="0054151B"/>
    <w:rsid w:val="00541AA9"/>
    <w:rsid w:val="00544309"/>
    <w:rsid w:val="00545671"/>
    <w:rsid w:val="00550142"/>
    <w:rsid w:val="00554B43"/>
    <w:rsid w:val="005736DA"/>
    <w:rsid w:val="00582469"/>
    <w:rsid w:val="00597064"/>
    <w:rsid w:val="005A40A6"/>
    <w:rsid w:val="005A6486"/>
    <w:rsid w:val="005B190E"/>
    <w:rsid w:val="005B623E"/>
    <w:rsid w:val="005C1784"/>
    <w:rsid w:val="005C1A74"/>
    <w:rsid w:val="005C49FE"/>
    <w:rsid w:val="005C6E54"/>
    <w:rsid w:val="005E2127"/>
    <w:rsid w:val="005F5DDC"/>
    <w:rsid w:val="005F783A"/>
    <w:rsid w:val="005F7862"/>
    <w:rsid w:val="00602DF1"/>
    <w:rsid w:val="00603A74"/>
    <w:rsid w:val="006067A8"/>
    <w:rsid w:val="00606A32"/>
    <w:rsid w:val="00612308"/>
    <w:rsid w:val="00617CBE"/>
    <w:rsid w:val="006255A0"/>
    <w:rsid w:val="00631B29"/>
    <w:rsid w:val="006373ED"/>
    <w:rsid w:val="006434EB"/>
    <w:rsid w:val="00645453"/>
    <w:rsid w:val="006464BF"/>
    <w:rsid w:val="00651AF4"/>
    <w:rsid w:val="00651C95"/>
    <w:rsid w:val="0065380A"/>
    <w:rsid w:val="0065575E"/>
    <w:rsid w:val="006566D5"/>
    <w:rsid w:val="00661678"/>
    <w:rsid w:val="006757FA"/>
    <w:rsid w:val="006803D9"/>
    <w:rsid w:val="006806C3"/>
    <w:rsid w:val="00684DA9"/>
    <w:rsid w:val="00684FB7"/>
    <w:rsid w:val="006954DA"/>
    <w:rsid w:val="006A46AC"/>
    <w:rsid w:val="006A5E92"/>
    <w:rsid w:val="006A7ADB"/>
    <w:rsid w:val="006B6926"/>
    <w:rsid w:val="006B6BC2"/>
    <w:rsid w:val="006C6177"/>
    <w:rsid w:val="006D22DB"/>
    <w:rsid w:val="006E4453"/>
    <w:rsid w:val="006E7D02"/>
    <w:rsid w:val="006F36D3"/>
    <w:rsid w:val="006F53CF"/>
    <w:rsid w:val="006F6A9C"/>
    <w:rsid w:val="007122D8"/>
    <w:rsid w:val="00712440"/>
    <w:rsid w:val="007148B7"/>
    <w:rsid w:val="00724018"/>
    <w:rsid w:val="00725B97"/>
    <w:rsid w:val="007372F9"/>
    <w:rsid w:val="0073766F"/>
    <w:rsid w:val="00743B42"/>
    <w:rsid w:val="00754B06"/>
    <w:rsid w:val="00763AB2"/>
    <w:rsid w:val="00771098"/>
    <w:rsid w:val="0078545A"/>
    <w:rsid w:val="00787685"/>
    <w:rsid w:val="00793F37"/>
    <w:rsid w:val="00794E40"/>
    <w:rsid w:val="007A4671"/>
    <w:rsid w:val="007A690D"/>
    <w:rsid w:val="007B036C"/>
    <w:rsid w:val="007B23F1"/>
    <w:rsid w:val="007B256F"/>
    <w:rsid w:val="007B52DD"/>
    <w:rsid w:val="007B6E8D"/>
    <w:rsid w:val="007C1979"/>
    <w:rsid w:val="007D71D6"/>
    <w:rsid w:val="007E5B09"/>
    <w:rsid w:val="007E6929"/>
    <w:rsid w:val="007F530D"/>
    <w:rsid w:val="00803BE7"/>
    <w:rsid w:val="00804081"/>
    <w:rsid w:val="008052D7"/>
    <w:rsid w:val="00811AF6"/>
    <w:rsid w:val="00812985"/>
    <w:rsid w:val="0081740F"/>
    <w:rsid w:val="00821767"/>
    <w:rsid w:val="00827A6F"/>
    <w:rsid w:val="00830E0F"/>
    <w:rsid w:val="008351CC"/>
    <w:rsid w:val="0084149E"/>
    <w:rsid w:val="00842B2B"/>
    <w:rsid w:val="00845F5F"/>
    <w:rsid w:val="0085113C"/>
    <w:rsid w:val="00851373"/>
    <w:rsid w:val="00853044"/>
    <w:rsid w:val="0086617C"/>
    <w:rsid w:val="008710E2"/>
    <w:rsid w:val="008712DF"/>
    <w:rsid w:val="008762B3"/>
    <w:rsid w:val="00877359"/>
    <w:rsid w:val="00877D60"/>
    <w:rsid w:val="00892486"/>
    <w:rsid w:val="008947C7"/>
    <w:rsid w:val="008A2D73"/>
    <w:rsid w:val="008C22C4"/>
    <w:rsid w:val="008C60D4"/>
    <w:rsid w:val="008D502A"/>
    <w:rsid w:val="008D78E5"/>
    <w:rsid w:val="008D7940"/>
    <w:rsid w:val="008D7B94"/>
    <w:rsid w:val="008E1E47"/>
    <w:rsid w:val="008E4B6A"/>
    <w:rsid w:val="008E5507"/>
    <w:rsid w:val="00901C38"/>
    <w:rsid w:val="00904F32"/>
    <w:rsid w:val="0091560A"/>
    <w:rsid w:val="009161BA"/>
    <w:rsid w:val="009226DC"/>
    <w:rsid w:val="00924B65"/>
    <w:rsid w:val="00935E9A"/>
    <w:rsid w:val="009440E6"/>
    <w:rsid w:val="00953381"/>
    <w:rsid w:val="00953954"/>
    <w:rsid w:val="00956D31"/>
    <w:rsid w:val="0096758E"/>
    <w:rsid w:val="00967E49"/>
    <w:rsid w:val="00967F84"/>
    <w:rsid w:val="00970081"/>
    <w:rsid w:val="00971E8D"/>
    <w:rsid w:val="0097293D"/>
    <w:rsid w:val="009742B4"/>
    <w:rsid w:val="00981954"/>
    <w:rsid w:val="00983A2B"/>
    <w:rsid w:val="00983C95"/>
    <w:rsid w:val="00995F3B"/>
    <w:rsid w:val="009A1B8D"/>
    <w:rsid w:val="009B56A3"/>
    <w:rsid w:val="009B635C"/>
    <w:rsid w:val="009C233E"/>
    <w:rsid w:val="009D2DE9"/>
    <w:rsid w:val="009D6511"/>
    <w:rsid w:val="009D6FAF"/>
    <w:rsid w:val="009E7CF3"/>
    <w:rsid w:val="009F3865"/>
    <w:rsid w:val="009F6C2E"/>
    <w:rsid w:val="00A03575"/>
    <w:rsid w:val="00A043EC"/>
    <w:rsid w:val="00A04423"/>
    <w:rsid w:val="00A054E4"/>
    <w:rsid w:val="00A06754"/>
    <w:rsid w:val="00A07A7E"/>
    <w:rsid w:val="00A10712"/>
    <w:rsid w:val="00A129A4"/>
    <w:rsid w:val="00A20486"/>
    <w:rsid w:val="00A209D3"/>
    <w:rsid w:val="00A20CD8"/>
    <w:rsid w:val="00A22B68"/>
    <w:rsid w:val="00A23AF0"/>
    <w:rsid w:val="00A27276"/>
    <w:rsid w:val="00A27E5F"/>
    <w:rsid w:val="00A3261A"/>
    <w:rsid w:val="00A33862"/>
    <w:rsid w:val="00A37212"/>
    <w:rsid w:val="00A435BE"/>
    <w:rsid w:val="00A45561"/>
    <w:rsid w:val="00A45E17"/>
    <w:rsid w:val="00A535D1"/>
    <w:rsid w:val="00A566B8"/>
    <w:rsid w:val="00A61B73"/>
    <w:rsid w:val="00A726DD"/>
    <w:rsid w:val="00A74A84"/>
    <w:rsid w:val="00A752AD"/>
    <w:rsid w:val="00A76D4E"/>
    <w:rsid w:val="00A80B93"/>
    <w:rsid w:val="00A83300"/>
    <w:rsid w:val="00A85923"/>
    <w:rsid w:val="00A86173"/>
    <w:rsid w:val="00A90CEF"/>
    <w:rsid w:val="00AA76CF"/>
    <w:rsid w:val="00AB14BE"/>
    <w:rsid w:val="00AB3BA9"/>
    <w:rsid w:val="00AB3CBA"/>
    <w:rsid w:val="00AB530D"/>
    <w:rsid w:val="00AC36A7"/>
    <w:rsid w:val="00AC3744"/>
    <w:rsid w:val="00AD44DC"/>
    <w:rsid w:val="00AD46E4"/>
    <w:rsid w:val="00AD4807"/>
    <w:rsid w:val="00AD5BB6"/>
    <w:rsid w:val="00AF6A01"/>
    <w:rsid w:val="00AF738D"/>
    <w:rsid w:val="00B003FA"/>
    <w:rsid w:val="00B0124F"/>
    <w:rsid w:val="00B0781E"/>
    <w:rsid w:val="00B1218A"/>
    <w:rsid w:val="00B124D3"/>
    <w:rsid w:val="00B22A59"/>
    <w:rsid w:val="00B3072C"/>
    <w:rsid w:val="00B30CF6"/>
    <w:rsid w:val="00B34EBB"/>
    <w:rsid w:val="00B34EDA"/>
    <w:rsid w:val="00B429A1"/>
    <w:rsid w:val="00B57683"/>
    <w:rsid w:val="00B61B80"/>
    <w:rsid w:val="00B632C0"/>
    <w:rsid w:val="00B636F1"/>
    <w:rsid w:val="00B63AF0"/>
    <w:rsid w:val="00B71598"/>
    <w:rsid w:val="00B8288A"/>
    <w:rsid w:val="00B9060C"/>
    <w:rsid w:val="00BA32E5"/>
    <w:rsid w:val="00BA51C1"/>
    <w:rsid w:val="00BA5BD9"/>
    <w:rsid w:val="00BB3E5D"/>
    <w:rsid w:val="00BB76D1"/>
    <w:rsid w:val="00BC0039"/>
    <w:rsid w:val="00BC060A"/>
    <w:rsid w:val="00BC390A"/>
    <w:rsid w:val="00BC6949"/>
    <w:rsid w:val="00BC76EF"/>
    <w:rsid w:val="00BD1B69"/>
    <w:rsid w:val="00BD2783"/>
    <w:rsid w:val="00BD57DE"/>
    <w:rsid w:val="00BD6E18"/>
    <w:rsid w:val="00BE0986"/>
    <w:rsid w:val="00BE0F5F"/>
    <w:rsid w:val="00BE27D3"/>
    <w:rsid w:val="00BE6CE4"/>
    <w:rsid w:val="00BE7312"/>
    <w:rsid w:val="00BE74A4"/>
    <w:rsid w:val="00BF3ADB"/>
    <w:rsid w:val="00BF5966"/>
    <w:rsid w:val="00C034C7"/>
    <w:rsid w:val="00C06B88"/>
    <w:rsid w:val="00C07B0A"/>
    <w:rsid w:val="00C07D89"/>
    <w:rsid w:val="00C213A5"/>
    <w:rsid w:val="00C35577"/>
    <w:rsid w:val="00C35D10"/>
    <w:rsid w:val="00C36100"/>
    <w:rsid w:val="00C42593"/>
    <w:rsid w:val="00C45F7B"/>
    <w:rsid w:val="00C540B7"/>
    <w:rsid w:val="00C5610D"/>
    <w:rsid w:val="00C62C86"/>
    <w:rsid w:val="00C71609"/>
    <w:rsid w:val="00C764DE"/>
    <w:rsid w:val="00C82F59"/>
    <w:rsid w:val="00C83A45"/>
    <w:rsid w:val="00C855B2"/>
    <w:rsid w:val="00C85A05"/>
    <w:rsid w:val="00C87C71"/>
    <w:rsid w:val="00C93C6F"/>
    <w:rsid w:val="00C942ED"/>
    <w:rsid w:val="00C95DD1"/>
    <w:rsid w:val="00CA3906"/>
    <w:rsid w:val="00CB0A96"/>
    <w:rsid w:val="00CB0FB4"/>
    <w:rsid w:val="00CB76FC"/>
    <w:rsid w:val="00CC5B42"/>
    <w:rsid w:val="00CD1193"/>
    <w:rsid w:val="00CD3F41"/>
    <w:rsid w:val="00CE1237"/>
    <w:rsid w:val="00CF36DA"/>
    <w:rsid w:val="00CF4830"/>
    <w:rsid w:val="00D02955"/>
    <w:rsid w:val="00D029B5"/>
    <w:rsid w:val="00D06815"/>
    <w:rsid w:val="00D12CD6"/>
    <w:rsid w:val="00D2369C"/>
    <w:rsid w:val="00D32364"/>
    <w:rsid w:val="00D40199"/>
    <w:rsid w:val="00D41157"/>
    <w:rsid w:val="00D42356"/>
    <w:rsid w:val="00D453B2"/>
    <w:rsid w:val="00D544CD"/>
    <w:rsid w:val="00D5766B"/>
    <w:rsid w:val="00D57704"/>
    <w:rsid w:val="00D57EBC"/>
    <w:rsid w:val="00D60223"/>
    <w:rsid w:val="00D65790"/>
    <w:rsid w:val="00D65D62"/>
    <w:rsid w:val="00D7133D"/>
    <w:rsid w:val="00D726BB"/>
    <w:rsid w:val="00D74E62"/>
    <w:rsid w:val="00D82801"/>
    <w:rsid w:val="00D8285D"/>
    <w:rsid w:val="00D85C5D"/>
    <w:rsid w:val="00D8687E"/>
    <w:rsid w:val="00D901D4"/>
    <w:rsid w:val="00D92853"/>
    <w:rsid w:val="00D938EF"/>
    <w:rsid w:val="00D93DE0"/>
    <w:rsid w:val="00D94108"/>
    <w:rsid w:val="00D9427D"/>
    <w:rsid w:val="00DA295B"/>
    <w:rsid w:val="00DA3BA0"/>
    <w:rsid w:val="00DB1693"/>
    <w:rsid w:val="00DB5994"/>
    <w:rsid w:val="00DC12C4"/>
    <w:rsid w:val="00DC20E7"/>
    <w:rsid w:val="00DD35E5"/>
    <w:rsid w:val="00DD608F"/>
    <w:rsid w:val="00DD6F41"/>
    <w:rsid w:val="00DE2EB1"/>
    <w:rsid w:val="00DE3C3D"/>
    <w:rsid w:val="00DE5C7A"/>
    <w:rsid w:val="00E04CC2"/>
    <w:rsid w:val="00E05759"/>
    <w:rsid w:val="00E06F7B"/>
    <w:rsid w:val="00E1421B"/>
    <w:rsid w:val="00E1429C"/>
    <w:rsid w:val="00E35E57"/>
    <w:rsid w:val="00E43FD6"/>
    <w:rsid w:val="00E5176E"/>
    <w:rsid w:val="00E52BF6"/>
    <w:rsid w:val="00E55AD1"/>
    <w:rsid w:val="00E55DB5"/>
    <w:rsid w:val="00E6505D"/>
    <w:rsid w:val="00E71A0D"/>
    <w:rsid w:val="00E72C93"/>
    <w:rsid w:val="00E73579"/>
    <w:rsid w:val="00E74324"/>
    <w:rsid w:val="00E744A2"/>
    <w:rsid w:val="00E74AED"/>
    <w:rsid w:val="00E81DD8"/>
    <w:rsid w:val="00E82FDE"/>
    <w:rsid w:val="00E94B3B"/>
    <w:rsid w:val="00E97192"/>
    <w:rsid w:val="00EA7053"/>
    <w:rsid w:val="00EB5A7A"/>
    <w:rsid w:val="00EC46F6"/>
    <w:rsid w:val="00EC4C78"/>
    <w:rsid w:val="00EE24FA"/>
    <w:rsid w:val="00EE558C"/>
    <w:rsid w:val="00EF2283"/>
    <w:rsid w:val="00EF56C3"/>
    <w:rsid w:val="00F00C08"/>
    <w:rsid w:val="00F1504B"/>
    <w:rsid w:val="00F1558F"/>
    <w:rsid w:val="00F20200"/>
    <w:rsid w:val="00F220F8"/>
    <w:rsid w:val="00F27617"/>
    <w:rsid w:val="00F310CB"/>
    <w:rsid w:val="00F318DF"/>
    <w:rsid w:val="00F347DA"/>
    <w:rsid w:val="00F37102"/>
    <w:rsid w:val="00F44962"/>
    <w:rsid w:val="00F45150"/>
    <w:rsid w:val="00F467E1"/>
    <w:rsid w:val="00F56B68"/>
    <w:rsid w:val="00F643B5"/>
    <w:rsid w:val="00F6509F"/>
    <w:rsid w:val="00F66CFC"/>
    <w:rsid w:val="00F71C34"/>
    <w:rsid w:val="00F80001"/>
    <w:rsid w:val="00F810C4"/>
    <w:rsid w:val="00F91713"/>
    <w:rsid w:val="00F96E2A"/>
    <w:rsid w:val="00F975FC"/>
    <w:rsid w:val="00F97E7B"/>
    <w:rsid w:val="00FA2D1F"/>
    <w:rsid w:val="00FA3DD7"/>
    <w:rsid w:val="00FB11C7"/>
    <w:rsid w:val="00FB37E3"/>
    <w:rsid w:val="00FB3D2D"/>
    <w:rsid w:val="00FB4A5A"/>
    <w:rsid w:val="00FB62C7"/>
    <w:rsid w:val="00FC1BEF"/>
    <w:rsid w:val="00FC4134"/>
    <w:rsid w:val="00FC4872"/>
    <w:rsid w:val="00FD1C93"/>
    <w:rsid w:val="00FD75CA"/>
    <w:rsid w:val="00FE3C21"/>
    <w:rsid w:val="00FE41FC"/>
    <w:rsid w:val="01154CEF"/>
    <w:rsid w:val="012D43F0"/>
    <w:rsid w:val="01AF26AF"/>
    <w:rsid w:val="02EA7CA7"/>
    <w:rsid w:val="0338564D"/>
    <w:rsid w:val="041340D3"/>
    <w:rsid w:val="04485FB9"/>
    <w:rsid w:val="05206F66"/>
    <w:rsid w:val="05296417"/>
    <w:rsid w:val="055102DA"/>
    <w:rsid w:val="05674C3B"/>
    <w:rsid w:val="05943B5F"/>
    <w:rsid w:val="065B0575"/>
    <w:rsid w:val="06D973AD"/>
    <w:rsid w:val="07F234A5"/>
    <w:rsid w:val="090045E7"/>
    <w:rsid w:val="095435D5"/>
    <w:rsid w:val="0A211B61"/>
    <w:rsid w:val="0A2159BC"/>
    <w:rsid w:val="0A301D06"/>
    <w:rsid w:val="0A3B2E88"/>
    <w:rsid w:val="0A8D30B5"/>
    <w:rsid w:val="0AA416BE"/>
    <w:rsid w:val="0BBD14BA"/>
    <w:rsid w:val="0C974FFF"/>
    <w:rsid w:val="0CA2378A"/>
    <w:rsid w:val="0CA57365"/>
    <w:rsid w:val="0E1F6D11"/>
    <w:rsid w:val="0E320D3C"/>
    <w:rsid w:val="0E4810B5"/>
    <w:rsid w:val="0ECD41B8"/>
    <w:rsid w:val="0FB31981"/>
    <w:rsid w:val="0FEC288E"/>
    <w:rsid w:val="10FE3F53"/>
    <w:rsid w:val="110927D5"/>
    <w:rsid w:val="1121416C"/>
    <w:rsid w:val="114965FE"/>
    <w:rsid w:val="124F77BD"/>
    <w:rsid w:val="128C4E77"/>
    <w:rsid w:val="128E10D1"/>
    <w:rsid w:val="12F161C0"/>
    <w:rsid w:val="13B5770A"/>
    <w:rsid w:val="14CE3A96"/>
    <w:rsid w:val="16FD1E95"/>
    <w:rsid w:val="173C6491"/>
    <w:rsid w:val="1753124C"/>
    <w:rsid w:val="17C82745"/>
    <w:rsid w:val="187A287E"/>
    <w:rsid w:val="18B4392B"/>
    <w:rsid w:val="18C42882"/>
    <w:rsid w:val="19BD2E0B"/>
    <w:rsid w:val="19EF7C05"/>
    <w:rsid w:val="19F62138"/>
    <w:rsid w:val="1A107ED4"/>
    <w:rsid w:val="1A9276E6"/>
    <w:rsid w:val="1B1F67BC"/>
    <w:rsid w:val="1BAB642C"/>
    <w:rsid w:val="1C1E55BA"/>
    <w:rsid w:val="1CD12BDC"/>
    <w:rsid w:val="1D336769"/>
    <w:rsid w:val="1D396377"/>
    <w:rsid w:val="1D591951"/>
    <w:rsid w:val="1D9A1F0A"/>
    <w:rsid w:val="1DB22DD2"/>
    <w:rsid w:val="1DD51B29"/>
    <w:rsid w:val="1E246A92"/>
    <w:rsid w:val="20667CD9"/>
    <w:rsid w:val="20BA13B7"/>
    <w:rsid w:val="21F85E06"/>
    <w:rsid w:val="2202082A"/>
    <w:rsid w:val="228B3DFB"/>
    <w:rsid w:val="249A4556"/>
    <w:rsid w:val="250319D4"/>
    <w:rsid w:val="25703C11"/>
    <w:rsid w:val="26935C35"/>
    <w:rsid w:val="27323BB9"/>
    <w:rsid w:val="27507529"/>
    <w:rsid w:val="277333A8"/>
    <w:rsid w:val="27FD7596"/>
    <w:rsid w:val="29D43ED6"/>
    <w:rsid w:val="2C241741"/>
    <w:rsid w:val="2C2A2616"/>
    <w:rsid w:val="2C2F4F9E"/>
    <w:rsid w:val="2D2901FF"/>
    <w:rsid w:val="2E0F1983"/>
    <w:rsid w:val="2E9428FD"/>
    <w:rsid w:val="30312538"/>
    <w:rsid w:val="30B46FBE"/>
    <w:rsid w:val="312D110E"/>
    <w:rsid w:val="31331E1E"/>
    <w:rsid w:val="315A18E6"/>
    <w:rsid w:val="31C2687B"/>
    <w:rsid w:val="327C2422"/>
    <w:rsid w:val="329A6284"/>
    <w:rsid w:val="32DD5AE2"/>
    <w:rsid w:val="333A447A"/>
    <w:rsid w:val="33613DF5"/>
    <w:rsid w:val="339911D0"/>
    <w:rsid w:val="346603AD"/>
    <w:rsid w:val="34B60C27"/>
    <w:rsid w:val="34B9575A"/>
    <w:rsid w:val="357E4F14"/>
    <w:rsid w:val="35AC7AFD"/>
    <w:rsid w:val="3614574D"/>
    <w:rsid w:val="37B5610A"/>
    <w:rsid w:val="37B70338"/>
    <w:rsid w:val="38366920"/>
    <w:rsid w:val="38424984"/>
    <w:rsid w:val="38F922F3"/>
    <w:rsid w:val="393E583C"/>
    <w:rsid w:val="39423628"/>
    <w:rsid w:val="3A14154F"/>
    <w:rsid w:val="3A37101A"/>
    <w:rsid w:val="3B0714F9"/>
    <w:rsid w:val="3B8E4537"/>
    <w:rsid w:val="3BF750E4"/>
    <w:rsid w:val="3C3D4AA4"/>
    <w:rsid w:val="3CC036AB"/>
    <w:rsid w:val="3D294997"/>
    <w:rsid w:val="3D492F33"/>
    <w:rsid w:val="3D84366E"/>
    <w:rsid w:val="3E28623D"/>
    <w:rsid w:val="3E767C4C"/>
    <w:rsid w:val="3E7F22AA"/>
    <w:rsid w:val="3F34481C"/>
    <w:rsid w:val="3FFB19CA"/>
    <w:rsid w:val="4003381C"/>
    <w:rsid w:val="41367B67"/>
    <w:rsid w:val="4209463C"/>
    <w:rsid w:val="43097D25"/>
    <w:rsid w:val="445F7A59"/>
    <w:rsid w:val="45256413"/>
    <w:rsid w:val="45AC25C7"/>
    <w:rsid w:val="461A0EA5"/>
    <w:rsid w:val="46950591"/>
    <w:rsid w:val="46A1414F"/>
    <w:rsid w:val="46A963F2"/>
    <w:rsid w:val="47307F9F"/>
    <w:rsid w:val="47F01184"/>
    <w:rsid w:val="48182A9C"/>
    <w:rsid w:val="48412CC4"/>
    <w:rsid w:val="492F7B24"/>
    <w:rsid w:val="49901219"/>
    <w:rsid w:val="49B81B9B"/>
    <w:rsid w:val="49C723E3"/>
    <w:rsid w:val="4A9E7633"/>
    <w:rsid w:val="4BCC156D"/>
    <w:rsid w:val="4BD11B55"/>
    <w:rsid w:val="4BF7275D"/>
    <w:rsid w:val="4C374108"/>
    <w:rsid w:val="4CB1107E"/>
    <w:rsid w:val="4D811D01"/>
    <w:rsid w:val="4DD0070E"/>
    <w:rsid w:val="4DE01CB9"/>
    <w:rsid w:val="4FDB7D8C"/>
    <w:rsid w:val="510E4B13"/>
    <w:rsid w:val="51680F55"/>
    <w:rsid w:val="518D32E9"/>
    <w:rsid w:val="521E5D70"/>
    <w:rsid w:val="52F4524D"/>
    <w:rsid w:val="533657A5"/>
    <w:rsid w:val="538D1346"/>
    <w:rsid w:val="53A87788"/>
    <w:rsid w:val="54A700BE"/>
    <w:rsid w:val="55147894"/>
    <w:rsid w:val="551A7EB9"/>
    <w:rsid w:val="55671FA8"/>
    <w:rsid w:val="55BB31FA"/>
    <w:rsid w:val="55D6312B"/>
    <w:rsid w:val="55DF6626"/>
    <w:rsid w:val="561603B4"/>
    <w:rsid w:val="561D30BA"/>
    <w:rsid w:val="564814D8"/>
    <w:rsid w:val="569200D7"/>
    <w:rsid w:val="57366B2F"/>
    <w:rsid w:val="574014B8"/>
    <w:rsid w:val="578D6315"/>
    <w:rsid w:val="57C13AD4"/>
    <w:rsid w:val="57C4217A"/>
    <w:rsid w:val="58E311C9"/>
    <w:rsid w:val="596E2A24"/>
    <w:rsid w:val="59AA0AA0"/>
    <w:rsid w:val="5A89345F"/>
    <w:rsid w:val="5AD57A05"/>
    <w:rsid w:val="5C4B662B"/>
    <w:rsid w:val="5D161B2D"/>
    <w:rsid w:val="5D3306DE"/>
    <w:rsid w:val="5D3B59C5"/>
    <w:rsid w:val="5E3769EC"/>
    <w:rsid w:val="5F881FDF"/>
    <w:rsid w:val="609C16B9"/>
    <w:rsid w:val="60C222E7"/>
    <w:rsid w:val="610F3F71"/>
    <w:rsid w:val="61EA5C38"/>
    <w:rsid w:val="622A7878"/>
    <w:rsid w:val="62365EC9"/>
    <w:rsid w:val="637B0686"/>
    <w:rsid w:val="63A041F7"/>
    <w:rsid w:val="63B7261C"/>
    <w:rsid w:val="63D4673A"/>
    <w:rsid w:val="63DB6F76"/>
    <w:rsid w:val="64761406"/>
    <w:rsid w:val="65303A8B"/>
    <w:rsid w:val="6590653A"/>
    <w:rsid w:val="65FF3246"/>
    <w:rsid w:val="663122C5"/>
    <w:rsid w:val="66872C8E"/>
    <w:rsid w:val="66884BCE"/>
    <w:rsid w:val="674E1E55"/>
    <w:rsid w:val="69DA24B7"/>
    <w:rsid w:val="6B4E3175"/>
    <w:rsid w:val="6B777519"/>
    <w:rsid w:val="6B7A58C8"/>
    <w:rsid w:val="6B9923FD"/>
    <w:rsid w:val="6C4A64A8"/>
    <w:rsid w:val="6C6E27FA"/>
    <w:rsid w:val="6D1C669A"/>
    <w:rsid w:val="6D2B6087"/>
    <w:rsid w:val="6D5641AD"/>
    <w:rsid w:val="6D780044"/>
    <w:rsid w:val="6DE57EB7"/>
    <w:rsid w:val="6E651B82"/>
    <w:rsid w:val="6E9608E4"/>
    <w:rsid w:val="6F53763A"/>
    <w:rsid w:val="6F9708D5"/>
    <w:rsid w:val="71810860"/>
    <w:rsid w:val="71C7528E"/>
    <w:rsid w:val="72855BF5"/>
    <w:rsid w:val="72C515AB"/>
    <w:rsid w:val="72CD2974"/>
    <w:rsid w:val="72EE338B"/>
    <w:rsid w:val="72FB63CF"/>
    <w:rsid w:val="73373C88"/>
    <w:rsid w:val="73A713DC"/>
    <w:rsid w:val="73F53070"/>
    <w:rsid w:val="74E12EE3"/>
    <w:rsid w:val="75051C9B"/>
    <w:rsid w:val="75AB38A8"/>
    <w:rsid w:val="76084E4A"/>
    <w:rsid w:val="770B4340"/>
    <w:rsid w:val="77C6690A"/>
    <w:rsid w:val="77E95431"/>
    <w:rsid w:val="7836751C"/>
    <w:rsid w:val="78871949"/>
    <w:rsid w:val="79405DDD"/>
    <w:rsid w:val="79893B7A"/>
    <w:rsid w:val="7A161E7F"/>
    <w:rsid w:val="7A98564A"/>
    <w:rsid w:val="7BE407FF"/>
    <w:rsid w:val="7C567A41"/>
    <w:rsid w:val="7C605FCE"/>
    <w:rsid w:val="7D055C4C"/>
    <w:rsid w:val="7DAD5CBF"/>
    <w:rsid w:val="7DB96196"/>
    <w:rsid w:val="7DF6177B"/>
    <w:rsid w:val="7E746AAE"/>
    <w:rsid w:val="7E76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微软雅黑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Calibri" w:hAnsi="Calibri" w:cs="Calibri"/>
      <w:sz w:val="20"/>
      <w:szCs w:val="20"/>
    </w:rPr>
  </w:style>
  <w:style w:type="paragraph" w:styleId="5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6">
    <w:name w:val="annotation text"/>
    <w:basedOn w:val="1"/>
    <w:link w:val="31"/>
    <w:qFormat/>
    <w:uiPriority w:val="0"/>
    <w:pPr>
      <w:jc w:val="left"/>
    </w:pPr>
  </w:style>
  <w:style w:type="paragraph" w:styleId="7">
    <w:name w:val="toc 5"/>
    <w:basedOn w:val="1"/>
    <w:next w:val="1"/>
    <w:qFormat/>
    <w:uiPriority w:val="0"/>
    <w:pPr>
      <w:ind w:left="630"/>
      <w:jc w:val="left"/>
    </w:pPr>
    <w:rPr>
      <w:rFonts w:ascii="Calibri" w:hAnsi="Calibri" w:cs="Calibri"/>
      <w:sz w:val="20"/>
      <w:szCs w:val="20"/>
    </w:rPr>
  </w:style>
  <w:style w:type="paragraph" w:styleId="8">
    <w:name w:val="toc 3"/>
    <w:basedOn w:val="1"/>
    <w:next w:val="1"/>
    <w:unhideWhenUsed/>
    <w:qFormat/>
    <w:uiPriority w:val="39"/>
    <w:pPr>
      <w:ind w:left="210"/>
      <w:jc w:val="left"/>
    </w:pPr>
    <w:rPr>
      <w:rFonts w:ascii="Calibri" w:hAnsi="Calibri" w:cs="Calibri"/>
      <w:sz w:val="20"/>
      <w:szCs w:val="20"/>
    </w:rPr>
  </w:style>
  <w:style w:type="paragraph" w:styleId="9">
    <w:name w:val="toc 8"/>
    <w:basedOn w:val="1"/>
    <w:next w:val="1"/>
    <w:qFormat/>
    <w:uiPriority w:val="0"/>
    <w:pPr>
      <w:ind w:left="1260"/>
      <w:jc w:val="left"/>
    </w:pPr>
    <w:rPr>
      <w:rFonts w:ascii="Calibri" w:hAnsi="Calibri" w:cs="Calibri"/>
      <w:sz w:val="20"/>
      <w:szCs w:val="20"/>
    </w:rPr>
  </w:style>
  <w:style w:type="paragraph" w:styleId="10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spacing w:before="360"/>
      <w:jc w:val="left"/>
    </w:pPr>
    <w:rPr>
      <w:rFonts w:ascii="Calibri Light" w:hAnsi="Calibri Light" w:cs="Calibri Light"/>
      <w:b/>
      <w:bCs/>
      <w:caps/>
      <w:sz w:val="24"/>
    </w:rPr>
  </w:style>
  <w:style w:type="paragraph" w:styleId="13">
    <w:name w:val="toc 4"/>
    <w:basedOn w:val="1"/>
    <w:next w:val="1"/>
    <w:qFormat/>
    <w:uiPriority w:val="0"/>
    <w:pPr>
      <w:ind w:left="420"/>
      <w:jc w:val="left"/>
    </w:pPr>
    <w:rPr>
      <w:rFonts w:ascii="Calibri" w:hAnsi="Calibri" w:cs="Calibri"/>
      <w:sz w:val="20"/>
      <w:szCs w:val="20"/>
    </w:rPr>
  </w:style>
  <w:style w:type="paragraph" w:styleId="14">
    <w:name w:val="toc 6"/>
    <w:basedOn w:val="1"/>
    <w:next w:val="1"/>
    <w:qFormat/>
    <w:uiPriority w:val="0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15">
    <w:name w:val="toc 2"/>
    <w:basedOn w:val="1"/>
    <w:next w:val="1"/>
    <w:unhideWhenUsed/>
    <w:qFormat/>
    <w:uiPriority w:val="39"/>
    <w:pPr>
      <w:spacing w:before="240"/>
      <w:jc w:val="left"/>
    </w:pPr>
    <w:rPr>
      <w:rFonts w:ascii="Calibri" w:hAnsi="Calibri" w:cs="Calibri"/>
      <w:b/>
      <w:bCs/>
      <w:sz w:val="20"/>
      <w:szCs w:val="20"/>
    </w:rPr>
  </w:style>
  <w:style w:type="paragraph" w:styleId="16">
    <w:name w:val="toc 9"/>
    <w:basedOn w:val="1"/>
    <w:next w:val="1"/>
    <w:qFormat/>
    <w:uiPriority w:val="0"/>
    <w:pPr>
      <w:ind w:left="1470"/>
      <w:jc w:val="left"/>
    </w:pPr>
    <w:rPr>
      <w:rFonts w:ascii="Calibri" w:hAnsi="Calibri" w:cs="Calibri"/>
      <w:sz w:val="20"/>
      <w:szCs w:val="20"/>
    </w:rPr>
  </w:style>
  <w:style w:type="paragraph" w:styleId="17">
    <w:name w:val="annotation subject"/>
    <w:basedOn w:val="6"/>
    <w:next w:val="6"/>
    <w:link w:val="32"/>
    <w:semiHidden/>
    <w:unhideWhenUsed/>
    <w:qFormat/>
    <w:uiPriority w:val="0"/>
    <w:rPr>
      <w:b/>
      <w:bCs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nhideWhenUsed/>
    <w:qFormat/>
    <w:uiPriority w:val="99"/>
    <w:rPr>
      <w:color w:val="0563C1"/>
      <w:u w:val="single"/>
    </w:rPr>
  </w:style>
  <w:style w:type="character" w:styleId="22">
    <w:name w:val="annotation reference"/>
    <w:basedOn w:val="20"/>
    <w:qFormat/>
    <w:uiPriority w:val="0"/>
    <w:rPr>
      <w:sz w:val="21"/>
      <w:szCs w:val="21"/>
    </w:rPr>
  </w:style>
  <w:style w:type="character" w:customStyle="1" w:styleId="23">
    <w:name w:val="标题 2 字符"/>
    <w:link w:val="3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24">
    <w:name w:val="页脚 字符"/>
    <w:link w:val="10"/>
    <w:qFormat/>
    <w:uiPriority w:val="99"/>
    <w:rPr>
      <w:kern w:val="2"/>
      <w:sz w:val="18"/>
      <w:szCs w:val="18"/>
    </w:rPr>
  </w:style>
  <w:style w:type="character" w:customStyle="1" w:styleId="25">
    <w:name w:val="页眉 字符"/>
    <w:link w:val="11"/>
    <w:qFormat/>
    <w:uiPriority w:val="99"/>
    <w:rPr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7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 w:cs="Times New Roman"/>
      <w:b w:val="0"/>
      <w:bCs w:val="0"/>
      <w:color w:val="2E74B5"/>
      <w:kern w:val="0"/>
      <w:sz w:val="32"/>
      <w:szCs w:val="32"/>
    </w:rPr>
  </w:style>
  <w:style w:type="paragraph" w:customStyle="1" w:styleId="28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character" w:styleId="30">
    <w:name w:val="Placeholder Text"/>
    <w:basedOn w:val="20"/>
    <w:semiHidden/>
    <w:qFormat/>
    <w:uiPriority w:val="99"/>
    <w:rPr>
      <w:color w:val="808080"/>
    </w:rPr>
  </w:style>
  <w:style w:type="character" w:customStyle="1" w:styleId="31">
    <w:name w:val="批注文字 字符"/>
    <w:basedOn w:val="20"/>
    <w:link w:val="6"/>
    <w:qFormat/>
    <w:uiPriority w:val="0"/>
    <w:rPr>
      <w:kern w:val="2"/>
      <w:sz w:val="21"/>
      <w:szCs w:val="24"/>
    </w:rPr>
  </w:style>
  <w:style w:type="character" w:customStyle="1" w:styleId="32">
    <w:name w:val="批注主题 字符"/>
    <w:basedOn w:val="31"/>
    <w:link w:val="17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customXml" Target="../customXml/item1.xml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22" Type="http://schemas.openxmlformats.org/officeDocument/2006/relationships/image" Target="media/image2.emf"/><Relationship Id="rId21" Type="http://schemas.openxmlformats.org/officeDocument/2006/relationships/image" Target="media/image1.emf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1.xml"/><Relationship Id="rId18" Type="http://schemas.openxmlformats.org/officeDocument/2006/relationships/footer" Target="footer10.xml"/><Relationship Id="rId17" Type="http://schemas.openxmlformats.org/officeDocument/2006/relationships/footer" Target="footer9.xml"/><Relationship Id="rId16" Type="http://schemas.openxmlformats.org/officeDocument/2006/relationships/header" Target="header6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8DA677-6884-400C-A1CE-6F3BF1089F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4401</Words>
  <Characters>4959</Characters>
  <Lines>56</Lines>
  <Paragraphs>15</Paragraphs>
  <TotalTime>12</TotalTime>
  <ScaleCrop>false</ScaleCrop>
  <LinksUpToDate>false</LinksUpToDate>
  <CharactersWithSpaces>5833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2022-09-16T00:47:00Z</dcterms:created>
  <dc:creator>dell</dc:creator>
  <cp:lastModifiedBy>伍cq</cp:lastModifiedBy>
  <cp:lastPrinted>2020-10-22T01:19:00Z</cp:lastPrinted>
  <dcterms:modified xsi:type="dcterms:W3CDTF">2022-10-26T10:35:05Z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1EF18A1709BB4E969E727A35037EF6AC</vt:lpwstr>
  </property>
</Properties>
</file>