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wrap="around"/>
        <w:rPr>
          <w:rFonts w:hAnsi="黑体"/>
        </w:rPr>
      </w:pPr>
      <w:r>
        <w:rPr>
          <w:rFonts w:hint="eastAsia" w:hAnsi="黑体"/>
        </w:rPr>
        <w:t>9</w:t>
      </w: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77.040</w:t>
      </w:r>
      <w:r>
        <w:rPr>
          <w:rFonts w:hAnsi="黑体"/>
        </w:rPr>
        <w:fldChar w:fldCharType="end"/>
      </w:r>
      <w:bookmarkEnd w:id="0"/>
    </w:p>
    <w:p>
      <w:pPr>
        <w:pStyle w:val="123"/>
        <w:framePr w:wrap="around"/>
        <w:rPr>
          <w:rFonts w:hAnsi="黑体"/>
        </w:rPr>
      </w:pPr>
      <w:r>
        <w:rPr>
          <w:rFonts w:hAnsi="黑体"/>
        </w:rPr>
        <w:t xml:space="preserve">CCS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H</w:t>
      </w:r>
      <w:r>
        <w:rPr>
          <w:rFonts w:hAnsi="黑体"/>
        </w:rPr>
        <w:t xml:space="preserve"> </w:t>
      </w:r>
      <w:r>
        <w:rPr>
          <w:rFonts w:hint="eastAsia" w:hAnsi="黑体"/>
        </w:rPr>
        <w:t>21</w:t>
      </w:r>
      <w:r>
        <w:rPr>
          <w:rFonts w:hAnsi="黑体"/>
        </w:rPr>
        <w:fldChar w:fldCharType="end"/>
      </w:r>
      <w:bookmarkEnd w:id="1"/>
    </w:p>
    <w:p>
      <w:pPr>
        <w:pStyle w:val="59"/>
        <w:framePr w:wrap="around"/>
        <w:rPr>
          <w:rFonts w:ascii="宋体" w:hAnsi="宋体"/>
        </w:rPr>
      </w:pPr>
      <w:r>
        <w:rPr>
          <w:rFonts w:ascii="宋体" w:hAnsi="宋体"/>
        </w:rPr>
        <w:drawing>
          <wp:inline distT="0" distB="0" distL="0" distR="0">
            <wp:extent cx="1440815" cy="716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815" cy="716915"/>
                    </a:xfrm>
                    <a:prstGeom prst="rect">
                      <a:avLst/>
                    </a:prstGeom>
                    <a:noFill/>
                    <a:ln>
                      <a:noFill/>
                    </a:ln>
                  </pic:spPr>
                </pic:pic>
              </a:graphicData>
            </a:graphic>
          </wp:inline>
        </w:drawing>
      </w:r>
    </w:p>
    <w:p>
      <w:pPr>
        <w:pStyle w:val="60"/>
        <w:framePr w:wrap="around"/>
        <w:rPr>
          <w:rFonts w:hAnsi="宋体"/>
        </w:rPr>
      </w:pPr>
      <w:r>
        <w:rPr>
          <w:rFonts w:hint="eastAsia" w:hAnsi="宋体"/>
        </w:rPr>
        <w:t>中华人民共和国国家标准</w:t>
      </w:r>
    </w:p>
    <w:p>
      <w:pPr>
        <w:pStyle w:val="40"/>
        <w:framePr w:wrap="around"/>
        <w:rPr>
          <w:rFonts w:hAnsi="黑体"/>
        </w:rPr>
      </w:pPr>
      <w:r>
        <w:rPr>
          <w:rFonts w:hAnsi="黑体"/>
        </w:rPr>
        <w:t>GB/T</w:t>
      </w:r>
      <w:r>
        <w:rPr>
          <w:rFonts w:hint="eastAsia" w:hAnsi="黑体"/>
        </w:rPr>
        <w:t xml:space="preserve"> 6616</w:t>
      </w:r>
      <w:r>
        <w:rPr>
          <w:rFonts w:hAnsi="黑体"/>
        </w:rPr>
        <w:t>—</w:t>
      </w:r>
      <w:r>
        <w:rPr>
          <w:rFonts w:hAnsi="黑体"/>
        </w:rPr>
        <w:fldChar w:fldCharType="begin">
          <w:ffData>
            <w:name w:val="StdNo2"/>
            <w:enabled/>
            <w:calcOnExit w:val="0"/>
            <w:textInput>
              <w:default w:val="XXXX"/>
              <w:maxLength w:val="4"/>
            </w:textInput>
          </w:ffData>
        </w:fldChar>
      </w:r>
      <w:bookmarkStart w:id="2"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p>
    <w:tbl>
      <w:tblPr>
        <w:tblStyle w:val="26"/>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69"/>
              <w:framePr w:wrap="around"/>
              <w:rPr>
                <w:rFonts w:ascii="黑体" w:hAnsi="黑体" w:eastAsia="黑体"/>
              </w:rPr>
            </w:pPr>
            <w:r>
              <w:rPr>
                <w:rFonts w:ascii="黑体" w:hAnsi="黑体" w:eastAsia="黑体"/>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ID0rnsJAgAAIAQAAA4AAAAAAAAAAQAgAAAA&#10;JQEAAGRycy9lMm9Eb2MueG1sUEsFBgAAAAAGAAYAWQEAAKAFAAAAAA==&#10;">
                      <v:fill on="t" focussize="0,0"/>
                      <v:stroke on="f"/>
                      <v:imagedata o:title=""/>
                      <o:lock v:ext="edit" aspectratio="f"/>
                    </v:rect>
                  </w:pict>
                </mc:Fallback>
              </mc:AlternateContent>
            </w:r>
            <w:r>
              <w:rPr>
                <w:rFonts w:hint="eastAsia" w:ascii="黑体" w:hAnsi="黑体" w:eastAsia="黑体"/>
              </w:rPr>
              <w:t>代替GB/T 6616-2009</w:t>
            </w:r>
          </w:p>
        </w:tc>
      </w:tr>
    </w:tbl>
    <w:p>
      <w:pPr>
        <w:pStyle w:val="40"/>
        <w:framePr w:wrap="around"/>
        <w:rPr>
          <w:rFonts w:ascii="宋体" w:hAnsi="宋体" w:eastAsia="宋体"/>
        </w:rPr>
      </w:pPr>
    </w:p>
    <w:p>
      <w:pPr>
        <w:pStyle w:val="40"/>
        <w:framePr w:wrap="around"/>
        <w:rPr>
          <w:rFonts w:ascii="宋体" w:hAnsi="宋体" w:eastAsia="宋体"/>
        </w:rPr>
      </w:pPr>
    </w:p>
    <w:p>
      <w:pPr>
        <w:pStyle w:val="71"/>
        <w:framePr w:wrap="around" w:x="1381" w:y="6321"/>
        <w:rPr>
          <w:rFonts w:hAnsi="黑体"/>
        </w:rPr>
      </w:pPr>
      <w:bookmarkStart w:id="3" w:name="OLE_LINK6"/>
      <w:bookmarkStart w:id="4" w:name="OLE_LINK5"/>
      <w:r>
        <w:rPr>
          <w:rFonts w:hint="eastAsia" w:hAnsi="黑体"/>
        </w:rPr>
        <w:t>半导体晶片</w:t>
      </w:r>
      <w:r>
        <w:rPr>
          <w:rFonts w:hAnsi="黑体"/>
        </w:rPr>
        <w:t>电阻率及半导体薄膜</w:t>
      </w:r>
      <w:r>
        <w:rPr>
          <w:rFonts w:hint="eastAsia" w:hAnsi="黑体"/>
        </w:rPr>
        <w:t>薄</w:t>
      </w:r>
      <w:r>
        <w:rPr>
          <w:rFonts w:hAnsi="黑体"/>
        </w:rPr>
        <w:t>层电阻的测试</w:t>
      </w:r>
      <w:r>
        <w:rPr>
          <w:rFonts w:hint="eastAsia" w:hAnsi="黑体"/>
        </w:rPr>
        <w:t xml:space="preserve"> 非接触</w:t>
      </w:r>
      <w:r>
        <w:rPr>
          <w:rFonts w:hAnsi="黑体"/>
        </w:rPr>
        <w:t>涡流法</w:t>
      </w:r>
    </w:p>
    <w:bookmarkEnd w:id="3"/>
    <w:bookmarkEnd w:id="4"/>
    <w:p>
      <w:pPr>
        <w:pStyle w:val="73"/>
        <w:framePr w:wrap="around" w:x="1381" w:y="6321"/>
        <w:rPr>
          <w:rFonts w:ascii="黑体" w:hAnsi="黑体" w:eastAsia="黑体"/>
          <w:sz w:val="24"/>
          <w:szCs w:val="24"/>
        </w:rPr>
      </w:pPr>
      <w:r>
        <w:rPr>
          <w:rFonts w:ascii="黑体" w:hAnsi="黑体" w:eastAsia="黑体"/>
          <w:sz w:val="24"/>
          <w:szCs w:val="24"/>
        </w:rPr>
        <w:t>Test method for measuring resistivity of</w:t>
      </w:r>
      <w:r>
        <w:rPr>
          <w:rFonts w:hint="eastAsia" w:ascii="黑体" w:hAnsi="黑体" w:eastAsia="黑体"/>
          <w:sz w:val="24"/>
          <w:szCs w:val="24"/>
        </w:rPr>
        <w:t xml:space="preserve"> </w:t>
      </w:r>
      <w:r>
        <w:rPr>
          <w:rFonts w:ascii="黑体" w:hAnsi="黑体" w:eastAsia="黑体"/>
          <w:sz w:val="24"/>
          <w:szCs w:val="24"/>
        </w:rPr>
        <w:t>semiconductor wafers or sheet resistance of semiconductor films with a noncontact eddy-current gauge</w:t>
      </w:r>
    </w:p>
    <w:tbl>
      <w:tblPr>
        <w:tblStyle w:val="26"/>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4"/>
              <w:framePr w:wrap="around" w:x="1381" w:y="6321"/>
              <w:rPr>
                <w:rFonts w:hAnsi="宋体"/>
                <w:szCs w:val="24"/>
              </w:rPr>
            </w:pPr>
            <w:r>
              <w:rPr>
                <w:rFonts w:hAnsi="宋体"/>
                <w:szCs w:val="24"/>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4445" t="3175" r="0"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SxLv7Q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O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SxLv7QkCAAAgBAAADgAAAAAAAAABACAAAAAk&#10;AQAAZHJzL2Uyb0RvYy54bWxQSwUGAAAAAAYABgBZAQAAnwUAAAAA&#10;">
                      <v:fill on="t" focussize="0,0"/>
                      <v:stroke on="f"/>
                      <v:imagedata o:title=""/>
                      <o:lock v:ext="edit" aspectratio="f"/>
                      <w10:anchorlock/>
                    </v:rect>
                  </w:pict>
                </mc:Fallback>
              </mc:AlternateContent>
            </w:r>
            <w:r>
              <w:rPr>
                <w:rFonts w:hAnsi="宋体"/>
                <w:szCs w:val="24"/>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1270" t="0" r="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&#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4Yvl1gAAAAkBAAAPAAAAAAAAAAEAIAAAACIAAABk&#10;cnMvZG93bnJldi54bWxQSwECFAAUAAAACACHTuJAqAqHdQgCAAAgBAAADgAAAAAAAAABACAAAAAl&#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75"/>
              <w:framePr w:wrap="around" w:x="1381" w:y="6321"/>
              <w:rPr>
                <w:rFonts w:hAnsi="宋体"/>
                <w:sz w:val="24"/>
                <w:szCs w:val="24"/>
              </w:rPr>
            </w:pPr>
            <w:r>
              <w:rPr>
                <w:rFonts w:hint="eastAsia" w:hAnsi="宋体"/>
                <w:sz w:val="24"/>
                <w:szCs w:val="24"/>
              </w:rPr>
              <w:t>(</w:t>
            </w:r>
            <w:r>
              <w:rPr>
                <w:rFonts w:hint="eastAsia" w:hAnsi="宋体"/>
                <w:sz w:val="24"/>
                <w:szCs w:val="24"/>
                <w:lang w:val="en-US" w:eastAsia="zh-CN"/>
              </w:rPr>
              <w:t>送审</w:t>
            </w:r>
            <w:r>
              <w:rPr>
                <w:rFonts w:hint="eastAsia" w:hAnsi="宋体"/>
                <w:sz w:val="24"/>
                <w:szCs w:val="24"/>
              </w:rPr>
              <w:t>稿)</w:t>
            </w:r>
          </w:p>
          <w:p>
            <w:pPr>
              <w:pStyle w:val="75"/>
              <w:framePr w:wrap="around" w:x="1381" w:y="6321"/>
              <w:rPr>
                <w:rFonts w:hAnsi="宋体"/>
                <w:sz w:val="24"/>
                <w:szCs w:val="24"/>
              </w:rPr>
            </w:pPr>
          </w:p>
          <w:p>
            <w:pPr>
              <w:pStyle w:val="75"/>
              <w:framePr w:wrap="around" w:x="1381" w:y="6321"/>
              <w:rPr>
                <w:rFonts w:hAnsi="宋体"/>
                <w:sz w:val="24"/>
                <w:szCs w:val="24"/>
              </w:rPr>
            </w:pPr>
          </w:p>
        </w:tc>
      </w:tr>
    </w:tbl>
    <w:p>
      <w:pPr>
        <w:pStyle w:val="131"/>
        <w:framePr w:wrap="around" w:hAnchor="page" w:x="1460" w:y="14121"/>
        <w:rPr>
          <w:rFonts w:ascii="黑体" w:hAnsi="黑体"/>
        </w:rPr>
      </w:pPr>
      <w:r>
        <w:rPr>
          <w:rFonts w:ascii="黑体" w:hAnsi="黑体"/>
        </w:rPr>
        <w:fldChar w:fldCharType="begin">
          <w:ffData>
            <w:name w:val="FY"/>
            <w:enabled/>
            <w:calcOnExit w:val="0"/>
            <w:textInput>
              <w:default w:val="XXXX"/>
              <w:maxLength w:val="4"/>
            </w:textInput>
          </w:ffData>
        </w:fldChar>
      </w:r>
      <w:bookmarkStart w:id="5" w:name="FY"/>
      <w:r>
        <w:rPr>
          <w:rFonts w:ascii="黑体" w:hAnsi="黑体"/>
        </w:rPr>
        <w:instrText xml:space="preserve"> FORMTEXT </w:instrText>
      </w:r>
      <w:r>
        <w:rPr>
          <w:rFonts w:ascii="黑体" w:hAnsi="黑体"/>
        </w:rPr>
        <w:fldChar w:fldCharType="separate"/>
      </w:r>
      <w:r>
        <w:rPr>
          <w:rFonts w:hint="eastAsia" w:ascii="黑体" w:hAnsi="黑体"/>
        </w:rPr>
        <w:t>XXXX</w:t>
      </w:r>
      <w:r>
        <w:rPr>
          <w:rFonts w:ascii="黑体" w:hAnsi="黑体"/>
        </w:rPr>
        <w:fldChar w:fldCharType="end"/>
      </w:r>
      <w:bookmarkEnd w:id="5"/>
      <w:r>
        <w:rPr>
          <w:rFonts w:ascii="黑体" w:hAnsi="黑体"/>
        </w:rPr>
        <w:t xml:space="preserve"> - </w:t>
      </w:r>
      <w:r>
        <w:rPr>
          <w:rFonts w:ascii="黑体" w:hAnsi="黑体"/>
        </w:rPr>
        <w:fldChar w:fldCharType="begin">
          <w:ffData>
            <w:name w:val="FM"/>
            <w:enabled/>
            <w:calcOnExit w:val="0"/>
            <w:textInput>
              <w:default w:val="XX"/>
              <w:maxLength w:val="2"/>
            </w:textInput>
          </w:ffData>
        </w:fldChar>
      </w:r>
      <w:bookmarkStart w:id="6" w:name="F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6"/>
      <w:r>
        <w:rPr>
          <w:rFonts w:ascii="黑体" w:hAnsi="黑体"/>
        </w:rPr>
        <w:t xml:space="preserve"> - </w:t>
      </w:r>
      <w:r>
        <w:rPr>
          <w:rFonts w:ascii="黑体" w:hAnsi="黑体"/>
        </w:rPr>
        <w:fldChar w:fldCharType="begin">
          <w:ffData>
            <w:name w:val="FD"/>
            <w:enabled/>
            <w:calcOnExit w:val="0"/>
            <w:textInput>
              <w:default w:val="XX"/>
              <w:maxLength w:val="2"/>
            </w:textInput>
          </w:ffData>
        </w:fldChar>
      </w:r>
      <w:bookmarkStart w:id="7" w:name="F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7"/>
      <w:r>
        <w:rPr>
          <w:rFonts w:hint="eastAsia" w:ascii="黑体" w:hAnsi="黑体"/>
        </w:rPr>
        <w:t>发布</w:t>
      </w:r>
      <w:r>
        <w:rPr>
          <w:rFonts w:ascii="黑体" w:hAnsi="黑体"/>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FtSG4nKAQAAoA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pBkDNhSx9ruY&#10;ycnJP4ctyF/IPKwH4XtdWnw5Bcqrs5jVXynZwEAF9uM3UBQjDgmKTlMXXYYkBdhUxnG6jUNPiUl6&#10;fKhJkzualLz6KtFcE0PE9FWDY/nScktNF2Bx3GLKjYjmGpLreHgy1pZpW8/Gln+5X9yXBARrVHbm&#10;MIz9fm0jO4q8L+UrrMjzOizCwatzEesvpDPPvHbY7EGddvEqBg2udHNZsrwZr+2S/efH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FtSG4nKAQAAoAMAAA4AAAAAAAAAAQAgAAAAJQEAAGRy&#10;cy9lMm9Eb2MueG1sUEsFBgAAAAAGAAYAWQEAAGEFAAAAAA==&#10;">
                <v:fill on="f" focussize="0,0"/>
                <v:stroke color="#000000" joinstyle="round"/>
                <v:imagedata o:title=""/>
                <o:lock v:ext="edit" aspectratio="f"/>
                <w10:anchorlock/>
              </v:line>
            </w:pict>
          </mc:Fallback>
        </mc:AlternateContent>
      </w:r>
    </w:p>
    <w:p>
      <w:pPr>
        <w:pStyle w:val="132"/>
        <w:framePr w:wrap="around" w:hAnchor="page" w:x="7108" w:y="14121"/>
        <w:rPr>
          <w:rFonts w:ascii="黑体" w:hAnsi="黑体"/>
        </w:rPr>
      </w:pPr>
      <w:r>
        <w:rPr>
          <w:rFonts w:ascii="黑体" w:hAnsi="黑体"/>
        </w:rPr>
        <w:fldChar w:fldCharType="begin">
          <w:ffData>
            <w:name w:val="SY"/>
            <w:enabled/>
            <w:calcOnExit w:val="0"/>
            <w:textInput>
              <w:default w:val="XXXX"/>
              <w:maxLength w:val="4"/>
            </w:textInput>
          </w:ffData>
        </w:fldChar>
      </w:r>
      <w:bookmarkStart w:id="8" w:name="SY"/>
      <w:r>
        <w:rPr>
          <w:rFonts w:ascii="黑体" w:hAnsi="黑体"/>
        </w:rPr>
        <w:instrText xml:space="preserve"> FORMTEXT </w:instrText>
      </w:r>
      <w:r>
        <w:rPr>
          <w:rFonts w:ascii="黑体" w:hAnsi="黑体"/>
        </w:rPr>
        <w:fldChar w:fldCharType="separate"/>
      </w:r>
      <w:r>
        <w:rPr>
          <w:rFonts w:ascii="黑体" w:hAnsi="黑体"/>
        </w:rPr>
        <w:t>XXXX</w:t>
      </w:r>
      <w:r>
        <w:rPr>
          <w:rFonts w:ascii="黑体" w:hAnsi="黑体"/>
        </w:rPr>
        <w:fldChar w:fldCharType="end"/>
      </w:r>
      <w:bookmarkEnd w:id="8"/>
      <w:r>
        <w:rPr>
          <w:rFonts w:ascii="黑体" w:hAnsi="黑体"/>
        </w:rPr>
        <w:t xml:space="preserve"> - </w:t>
      </w:r>
      <w:r>
        <w:rPr>
          <w:rFonts w:ascii="黑体" w:hAnsi="黑体"/>
        </w:rPr>
        <w:fldChar w:fldCharType="begin">
          <w:ffData>
            <w:name w:val="SM"/>
            <w:enabled/>
            <w:calcOnExit w:val="0"/>
            <w:textInput>
              <w:default w:val="XX"/>
              <w:maxLength w:val="2"/>
            </w:textInput>
          </w:ffData>
        </w:fldChar>
      </w:r>
      <w:bookmarkStart w:id="9" w:name="SM"/>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9"/>
      <w:r>
        <w:rPr>
          <w:rFonts w:ascii="黑体" w:hAnsi="黑体"/>
        </w:rPr>
        <w:t xml:space="preserve"> - </w:t>
      </w:r>
      <w:r>
        <w:rPr>
          <w:rFonts w:ascii="黑体" w:hAnsi="黑体"/>
        </w:rPr>
        <w:fldChar w:fldCharType="begin">
          <w:ffData>
            <w:name w:val="SD"/>
            <w:enabled/>
            <w:calcOnExit w:val="0"/>
            <w:textInput>
              <w:default w:val="XX"/>
              <w:maxLength w:val="2"/>
            </w:textInput>
          </w:ffData>
        </w:fldChar>
      </w:r>
      <w:bookmarkStart w:id="10" w:name="SD"/>
      <w:r>
        <w:rPr>
          <w:rFonts w:ascii="黑体" w:hAnsi="黑体"/>
        </w:rPr>
        <w:instrText xml:space="preserve"> FORMTEXT </w:instrText>
      </w:r>
      <w:r>
        <w:rPr>
          <w:rFonts w:ascii="黑体" w:hAnsi="黑体"/>
        </w:rPr>
        <w:fldChar w:fldCharType="separate"/>
      </w:r>
      <w:r>
        <w:rPr>
          <w:rFonts w:ascii="黑体" w:hAnsi="黑体"/>
        </w:rPr>
        <w:t>XX</w:t>
      </w:r>
      <w:r>
        <w:rPr>
          <w:rFonts w:ascii="黑体" w:hAnsi="黑体"/>
        </w:rPr>
        <w:fldChar w:fldCharType="end"/>
      </w:r>
      <w:bookmarkEnd w:id="10"/>
      <w:r>
        <w:rPr>
          <w:rFonts w:hint="eastAsia" w:ascii="黑体" w:hAnsi="黑体"/>
        </w:rPr>
        <w:t>实施</w:t>
      </w:r>
    </w:p>
    <w:p>
      <w:pPr>
        <w:pStyle w:val="19"/>
        <w:rPr>
          <w:rFonts w:hAnsi="宋体"/>
        </w:rPr>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Ansi="宋体"/>
        </w:rPr>
        <w:drawing>
          <wp:anchor distT="0" distB="0" distL="114300" distR="114300" simplePos="0" relativeHeight="251663360" behindDoc="0" locked="0" layoutInCell="1" allowOverlap="1">
            <wp:simplePos x="0" y="0"/>
            <wp:positionH relativeFrom="margin">
              <wp:posOffset>1176655</wp:posOffset>
            </wp:positionH>
            <wp:positionV relativeFrom="paragraph">
              <wp:posOffset>8943340</wp:posOffset>
            </wp:positionV>
            <wp:extent cx="3804920" cy="914400"/>
            <wp:effectExtent l="0" t="0" r="0" b="0"/>
            <wp:wrapNone/>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920" cy="914400"/>
                    </a:xfrm>
                    <a:prstGeom prst="rect">
                      <a:avLst/>
                    </a:prstGeom>
                    <a:noFill/>
                    <a:ln>
                      <a:noFill/>
                    </a:ln>
                  </pic:spPr>
                </pic:pic>
              </a:graphicData>
            </a:graphic>
          </wp:anchor>
        </w:drawing>
      </w:r>
      <w:r>
        <w:rPr>
          <w:rFonts w:hAnsi="宋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335" t="13970" r="10160" b="5080"/>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3SaJLsgBAACgAwAADgAAAAAAAAABACAAAAAmAQAAZHJz&#10;L2Uyb0RvYy54bWxQSwUGAAAAAAYABgBZAQAAYAUAAAAA&#10;">
                <v:fill on="f" focussize="0,0"/>
                <v:stroke color="#000000" joinstyle="round"/>
                <v:imagedata o:title=""/>
                <o:lock v:ext="edit" aspectratio="f"/>
              </v:line>
            </w:pict>
          </mc:Fallback>
        </mc:AlternateContent>
      </w:r>
    </w:p>
    <w:p>
      <w:pPr>
        <w:pStyle w:val="112"/>
        <w:rPr>
          <w:rFonts w:hAnsi="黑体"/>
        </w:rPr>
      </w:pPr>
      <w:r>
        <w:rPr>
          <w:rFonts w:hint="eastAsia" w:hAnsi="黑体"/>
        </w:rPr>
        <w:t>前</w:t>
      </w:r>
      <w:bookmarkStart w:id="11" w:name="BKQY"/>
      <w:r>
        <w:rPr>
          <w:rFonts w:hAnsi="黑体"/>
        </w:rPr>
        <w:t>  </w:t>
      </w:r>
      <w:r>
        <w:rPr>
          <w:rFonts w:hint="eastAsia" w:hAnsi="黑体"/>
        </w:rPr>
        <w:t>言</w:t>
      </w:r>
      <w:bookmarkEnd w:id="11"/>
    </w:p>
    <w:p>
      <w:pPr>
        <w:pStyle w:val="41"/>
        <w:numPr>
          <w:ilvl w:val="0"/>
          <w:numId w:val="0"/>
        </w:numPr>
        <w:ind w:firstLine="420" w:firstLineChars="200"/>
        <w:rPr>
          <w:rFonts w:hAnsi="宋体"/>
        </w:rPr>
      </w:pPr>
      <w:r>
        <w:rPr>
          <w:rFonts w:hint="eastAsia" w:hAnsi="宋体"/>
        </w:rPr>
        <w:t>本文件按照GB/T 1.1—2020《标准化工作导则  第1部分：标准化文件的结构和起草规则》的规定起草。</w:t>
      </w:r>
    </w:p>
    <w:p>
      <w:pPr>
        <w:pStyle w:val="41"/>
        <w:numPr>
          <w:ilvl w:val="0"/>
          <w:numId w:val="0"/>
        </w:numPr>
        <w:ind w:firstLine="420" w:firstLineChars="200"/>
        <w:rPr>
          <w:rFonts w:hAnsi="宋体"/>
        </w:rPr>
      </w:pPr>
      <w:r>
        <w:rPr>
          <w:rFonts w:hint="eastAsia" w:hAnsi="宋体"/>
        </w:rPr>
        <w:t xml:space="preserve">本文件代替GB/T </w:t>
      </w:r>
      <w:r>
        <w:rPr>
          <w:rFonts w:hAnsi="宋体"/>
        </w:rPr>
        <w:t>6616</w:t>
      </w:r>
      <w:r>
        <w:rPr>
          <w:rFonts w:hint="eastAsia" w:hAnsi="宋体"/>
        </w:rPr>
        <w:t>—2009《半导体</w:t>
      </w:r>
      <w:r>
        <w:rPr>
          <w:rFonts w:hAnsi="宋体"/>
        </w:rPr>
        <w:t>硅片电阻率及硅薄</w:t>
      </w:r>
      <w:r>
        <w:rPr>
          <w:rFonts w:hint="eastAsia" w:hAnsi="宋体"/>
        </w:rPr>
        <w:t>膜</w:t>
      </w:r>
      <w:r>
        <w:rPr>
          <w:rFonts w:hAnsi="宋体"/>
        </w:rPr>
        <w:t>薄层电阻测试方法</w:t>
      </w:r>
      <w:r>
        <w:rPr>
          <w:rFonts w:hint="eastAsia" w:hAnsi="宋体"/>
        </w:rPr>
        <w:t xml:space="preserve"> 非接触</w:t>
      </w:r>
      <w:r>
        <w:rPr>
          <w:rFonts w:hAnsi="宋体"/>
        </w:rPr>
        <w:t>涡流法</w:t>
      </w:r>
      <w:r>
        <w:rPr>
          <w:rFonts w:hint="eastAsia" w:hAnsi="宋体"/>
        </w:rPr>
        <w:t>》，与GB/T</w:t>
      </w:r>
      <w:r>
        <w:rPr>
          <w:rFonts w:hAnsi="宋体"/>
        </w:rPr>
        <w:t xml:space="preserve"> 6616</w:t>
      </w:r>
      <w:r>
        <w:rPr>
          <w:rFonts w:hint="eastAsia" w:hAnsi="宋体"/>
        </w:rPr>
        <w:t>—</w:t>
      </w:r>
      <w:r>
        <w:rPr>
          <w:rFonts w:hAnsi="宋体"/>
        </w:rPr>
        <w:t>2009</w:t>
      </w:r>
      <w:r>
        <w:rPr>
          <w:rFonts w:hint="eastAsia" w:hAnsi="宋体"/>
        </w:rPr>
        <w:t>相比，除结构调整和编辑性改动外，主要技术变化如下：</w:t>
      </w:r>
    </w:p>
    <w:p>
      <w:pPr>
        <w:pStyle w:val="19"/>
        <w:numPr>
          <w:ilvl w:val="0"/>
          <w:numId w:val="19"/>
        </w:numPr>
        <w:ind w:firstLineChars="0"/>
        <w:rPr>
          <w:rFonts w:hAnsi="宋体"/>
        </w:rPr>
      </w:pPr>
      <w:r>
        <w:rPr>
          <w:rFonts w:hint="eastAsia" w:hAnsi="宋体"/>
        </w:rPr>
        <w:t>更改了非接触涡流法测试的适用范围和详细规范了（见第1章，2</w:t>
      </w:r>
      <w:r>
        <w:rPr>
          <w:rFonts w:hAnsi="宋体"/>
        </w:rPr>
        <w:t>009</w:t>
      </w:r>
      <w:r>
        <w:rPr>
          <w:rFonts w:hint="eastAsia" w:hAnsi="宋体"/>
        </w:rPr>
        <w:t>年版的第1章）；</w:t>
      </w:r>
    </w:p>
    <w:p>
      <w:pPr>
        <w:pStyle w:val="19"/>
        <w:numPr>
          <w:ilvl w:val="0"/>
          <w:numId w:val="19"/>
        </w:numPr>
        <w:ind w:firstLineChars="0"/>
        <w:rPr>
          <w:rFonts w:hAnsi="宋体"/>
        </w:rPr>
      </w:pPr>
      <w:r>
        <w:rPr>
          <w:rFonts w:hint="eastAsia" w:hAnsi="宋体"/>
        </w:rPr>
        <w:t>增加了规范性引用文件GB/T 25915.1（见第2章）</w:t>
      </w:r>
    </w:p>
    <w:p>
      <w:pPr>
        <w:pStyle w:val="19"/>
        <w:numPr>
          <w:ilvl w:val="0"/>
          <w:numId w:val="19"/>
        </w:numPr>
        <w:ind w:firstLineChars="0"/>
        <w:rPr>
          <w:rFonts w:hAnsi="宋体"/>
        </w:rPr>
      </w:pPr>
      <w:r>
        <w:rPr>
          <w:rFonts w:hint="eastAsia" w:hAnsi="宋体"/>
        </w:rPr>
        <w:t>删除</w:t>
      </w:r>
      <w:r>
        <w:rPr>
          <w:rFonts w:hAnsi="宋体"/>
        </w:rPr>
        <w:t>了规范性引用文件</w:t>
      </w:r>
      <w:r>
        <w:rPr>
          <w:rFonts w:hint="eastAsia" w:hAnsi="宋体"/>
        </w:rPr>
        <w:t>GB/T 1552(见</w:t>
      </w:r>
      <w:r>
        <w:rPr>
          <w:rFonts w:hAnsi="宋体"/>
        </w:rPr>
        <w:t>第</w:t>
      </w:r>
      <w:r>
        <w:rPr>
          <w:rFonts w:hint="eastAsia" w:hAnsi="宋体"/>
        </w:rPr>
        <w:t>2章)；</w:t>
      </w:r>
    </w:p>
    <w:p>
      <w:pPr>
        <w:pStyle w:val="19"/>
        <w:numPr>
          <w:ilvl w:val="0"/>
          <w:numId w:val="19"/>
        </w:numPr>
        <w:ind w:firstLineChars="0"/>
        <w:rPr>
          <w:rFonts w:hAnsi="宋体"/>
        </w:rPr>
      </w:pPr>
      <w:r>
        <w:rPr>
          <w:rFonts w:hint="eastAsia" w:hAnsi="宋体"/>
        </w:rPr>
        <w:t>增加了“术语和定义”（见第3章）；</w:t>
      </w:r>
    </w:p>
    <w:p>
      <w:pPr>
        <w:pStyle w:val="19"/>
        <w:numPr>
          <w:ilvl w:val="0"/>
          <w:numId w:val="19"/>
        </w:numPr>
        <w:ind w:firstLineChars="0"/>
        <w:rPr>
          <w:rFonts w:hAnsi="宋体"/>
        </w:rPr>
      </w:pPr>
      <w:r>
        <w:rPr>
          <w:rFonts w:hint="eastAsia" w:hAnsi="宋体"/>
        </w:rPr>
        <w:t>更改了测试环境温度和环境</w:t>
      </w:r>
      <w:r>
        <w:rPr>
          <w:rFonts w:hAnsi="宋体"/>
        </w:rPr>
        <w:t>区域洁净度</w:t>
      </w:r>
      <w:r>
        <w:rPr>
          <w:rFonts w:hint="eastAsia" w:hAnsi="宋体"/>
        </w:rPr>
        <w:t>的要求（见第4章，2</w:t>
      </w:r>
      <w:r>
        <w:rPr>
          <w:rFonts w:hAnsi="宋体"/>
        </w:rPr>
        <w:t>0</w:t>
      </w:r>
      <w:r>
        <w:rPr>
          <w:rFonts w:hint="eastAsia" w:hAnsi="宋体"/>
        </w:rPr>
        <w:t>09年版的6</w:t>
      </w:r>
      <w:r>
        <w:rPr>
          <w:rFonts w:hAnsi="宋体"/>
        </w:rPr>
        <w:t>.1</w:t>
      </w:r>
      <w:r>
        <w:rPr>
          <w:rFonts w:hint="eastAsia" w:hAnsi="宋体"/>
        </w:rPr>
        <w:t>）；</w:t>
      </w:r>
    </w:p>
    <w:p>
      <w:pPr>
        <w:pStyle w:val="19"/>
        <w:numPr>
          <w:ilvl w:val="0"/>
          <w:numId w:val="19"/>
        </w:numPr>
        <w:ind w:firstLineChars="0"/>
        <w:rPr>
          <w:rFonts w:hAnsi="宋体"/>
        </w:rPr>
      </w:pPr>
      <w:r>
        <w:rPr>
          <w:rFonts w:hint="eastAsia" w:hAnsi="宋体"/>
        </w:rPr>
        <w:t>更改了“干扰因素”（见第5章，2009版的5）</w:t>
      </w:r>
    </w:p>
    <w:p>
      <w:pPr>
        <w:pStyle w:val="19"/>
        <w:numPr>
          <w:ilvl w:val="0"/>
          <w:numId w:val="19"/>
        </w:numPr>
        <w:ind w:firstLineChars="0"/>
        <w:rPr>
          <w:rFonts w:hAnsi="宋体"/>
        </w:rPr>
      </w:pPr>
      <w:r>
        <w:rPr>
          <w:rFonts w:hint="eastAsia" w:hAnsi="宋体"/>
        </w:rPr>
        <w:t>更改了“标准片”标称值</w:t>
      </w:r>
      <w:r>
        <w:rPr>
          <w:rFonts w:hAnsi="宋体"/>
        </w:rPr>
        <w:t>的</w:t>
      </w:r>
      <w:r>
        <w:rPr>
          <w:rFonts w:hint="eastAsia" w:hAnsi="宋体"/>
        </w:rPr>
        <w:t>范围（见</w:t>
      </w:r>
      <w:r>
        <w:rPr>
          <w:rFonts w:hAnsi="宋体"/>
        </w:rPr>
        <w:t>7.2.1</w:t>
      </w:r>
      <w:r>
        <w:rPr>
          <w:rFonts w:hint="eastAsia" w:hAnsi="宋体"/>
        </w:rPr>
        <w:t>，2</w:t>
      </w:r>
      <w:r>
        <w:rPr>
          <w:rFonts w:hAnsi="宋体"/>
        </w:rPr>
        <w:t>009</w:t>
      </w:r>
      <w:r>
        <w:rPr>
          <w:rFonts w:hint="eastAsia" w:hAnsi="宋体"/>
        </w:rPr>
        <w:t>年版的</w:t>
      </w:r>
      <w:r>
        <w:rPr>
          <w:rFonts w:hAnsi="宋体"/>
        </w:rPr>
        <w:t>4.2.1</w:t>
      </w:r>
      <w:r>
        <w:rPr>
          <w:rFonts w:hint="eastAsia" w:hAnsi="宋体"/>
        </w:rPr>
        <w:t>）；</w:t>
      </w:r>
    </w:p>
    <w:p>
      <w:pPr>
        <w:pStyle w:val="19"/>
        <w:numPr>
          <w:ilvl w:val="0"/>
          <w:numId w:val="19"/>
        </w:numPr>
        <w:ind w:firstLineChars="0"/>
        <w:rPr>
          <w:rFonts w:hAnsi="宋体"/>
        </w:rPr>
      </w:pPr>
      <w:r>
        <w:rPr>
          <w:rFonts w:hint="eastAsia" w:hAnsi="宋体"/>
        </w:rPr>
        <w:t>更改了“</w:t>
      </w:r>
      <w:r>
        <w:rPr>
          <w:rFonts w:hAnsi="黑体"/>
          <w:spacing w:val="2"/>
        </w:rPr>
        <w:t>标准片和参考片的其他要求</w:t>
      </w:r>
      <w:r>
        <w:rPr>
          <w:rFonts w:hint="eastAsia" w:hAnsi="黑体"/>
          <w:spacing w:val="2"/>
        </w:rPr>
        <w:t>”</w:t>
      </w:r>
      <w:r>
        <w:rPr>
          <w:rFonts w:hint="eastAsia" w:hAnsi="宋体"/>
        </w:rPr>
        <w:t>（见</w:t>
      </w:r>
      <w:r>
        <w:rPr>
          <w:rFonts w:hAnsi="宋体"/>
        </w:rPr>
        <w:t>7.2.3</w:t>
      </w:r>
      <w:r>
        <w:rPr>
          <w:rFonts w:hint="eastAsia" w:hAnsi="宋体"/>
        </w:rPr>
        <w:t>,2009年</w:t>
      </w:r>
      <w:r>
        <w:rPr>
          <w:rFonts w:hAnsi="宋体"/>
        </w:rPr>
        <w:t>版的</w:t>
      </w:r>
      <w:r>
        <w:rPr>
          <w:rFonts w:hint="eastAsia" w:hAnsi="宋体"/>
        </w:rPr>
        <w:t>4.2.3）；</w:t>
      </w:r>
    </w:p>
    <w:p>
      <w:pPr>
        <w:pStyle w:val="19"/>
        <w:numPr>
          <w:ilvl w:val="0"/>
          <w:numId w:val="19"/>
        </w:numPr>
        <w:ind w:firstLineChars="0"/>
        <w:rPr>
          <w:rFonts w:hAnsi="宋体"/>
        </w:rPr>
      </w:pPr>
      <w:r>
        <w:rPr>
          <w:rFonts w:hint="eastAsia" w:hAnsi="宋体"/>
        </w:rPr>
        <w:t>增加了“样品</w:t>
      </w:r>
      <w:r>
        <w:rPr>
          <w:rFonts w:hAnsi="宋体"/>
        </w:rPr>
        <w:t>”</w:t>
      </w:r>
      <w:r>
        <w:rPr>
          <w:rFonts w:hint="eastAsia" w:hAnsi="宋体"/>
        </w:rPr>
        <w:t>（</w:t>
      </w:r>
      <w:r>
        <w:rPr>
          <w:rFonts w:hAnsi="宋体"/>
        </w:rPr>
        <w:t>见</w:t>
      </w:r>
      <w:r>
        <w:rPr>
          <w:rFonts w:hint="eastAsia" w:hAnsi="宋体"/>
        </w:rPr>
        <w:t>第8章）；</w:t>
      </w:r>
    </w:p>
    <w:p>
      <w:pPr>
        <w:pStyle w:val="19"/>
        <w:numPr>
          <w:ilvl w:val="0"/>
          <w:numId w:val="19"/>
        </w:numPr>
        <w:ind w:firstLineChars="0"/>
        <w:rPr>
          <w:rFonts w:hAnsi="宋体"/>
        </w:rPr>
      </w:pPr>
      <w:r>
        <w:rPr>
          <w:rFonts w:hint="eastAsia" w:hAnsi="宋体"/>
        </w:rPr>
        <w:t>更改了</w:t>
      </w:r>
      <w:r>
        <w:rPr>
          <w:rFonts w:hAnsi="宋体"/>
        </w:rPr>
        <w:t>“试验步骤”</w:t>
      </w:r>
      <w:r>
        <w:rPr>
          <w:rFonts w:hint="eastAsia" w:hAnsi="宋体"/>
        </w:rPr>
        <w:t>，</w:t>
      </w:r>
      <w:r>
        <w:rPr>
          <w:rFonts w:hAnsi="宋体"/>
        </w:rPr>
        <w:t>分为五点法和二点法（见</w:t>
      </w:r>
      <w:r>
        <w:rPr>
          <w:rFonts w:hint="eastAsia" w:hAnsi="宋体"/>
        </w:rPr>
        <w:t>9,2009年</w:t>
      </w:r>
      <w:r>
        <w:rPr>
          <w:rFonts w:hAnsi="宋体"/>
        </w:rPr>
        <w:t>版的</w:t>
      </w:r>
      <w:r>
        <w:rPr>
          <w:rFonts w:hint="eastAsia" w:hAnsi="宋体"/>
        </w:rPr>
        <w:t>6）</w:t>
      </w:r>
    </w:p>
    <w:p>
      <w:pPr>
        <w:pStyle w:val="19"/>
        <w:numPr>
          <w:ilvl w:val="0"/>
          <w:numId w:val="19"/>
        </w:numPr>
        <w:ind w:firstLineChars="0"/>
        <w:rPr>
          <w:rFonts w:hAnsi="宋体"/>
        </w:rPr>
      </w:pPr>
      <w:bookmarkStart w:id="12" w:name="_Hlk52635065"/>
      <w:r>
        <w:rPr>
          <w:rFonts w:hint="eastAsia" w:hAnsi="宋体"/>
        </w:rPr>
        <w:t>增加了</w:t>
      </w:r>
      <w:bookmarkEnd w:id="12"/>
      <w:r>
        <w:rPr>
          <w:rFonts w:hint="eastAsia" w:hAnsi="宋体"/>
        </w:rPr>
        <w:t>“试验数据处理”（见第10章）；</w:t>
      </w:r>
    </w:p>
    <w:p>
      <w:pPr>
        <w:pStyle w:val="19"/>
        <w:rPr>
          <w:rFonts w:hAnsi="宋体"/>
        </w:rPr>
      </w:pPr>
      <w:r>
        <w:rPr>
          <w:rFonts w:hint="eastAsia" w:hAnsi="宋体"/>
        </w:rPr>
        <w:t>请注意本文件的某些内容可能涉及专利。本文件的发布机构不承担识别专利的责任。</w:t>
      </w:r>
    </w:p>
    <w:p>
      <w:pPr>
        <w:pStyle w:val="19"/>
        <w:rPr>
          <w:rFonts w:hAnsi="宋体"/>
          <w:szCs w:val="21"/>
        </w:rPr>
      </w:pPr>
      <w:r>
        <w:rPr>
          <w:rFonts w:hint="eastAsia" w:hAnsi="宋体"/>
        </w:rPr>
        <w:t>本文件由</w:t>
      </w:r>
      <w:r>
        <w:rPr>
          <w:rFonts w:hint="eastAsia" w:hAnsi="宋体"/>
          <w:szCs w:val="21"/>
        </w:rPr>
        <w:t>全国半导体设备与材料标准化技术委员会（SAC/TC 203）和全国半导体设备与材料标准化技术委员会材料分会（SAC/TC 203/SC2）共同提出并归口。</w:t>
      </w:r>
    </w:p>
    <w:p>
      <w:pPr>
        <w:pStyle w:val="19"/>
        <w:rPr>
          <w:rFonts w:hAnsi="宋体"/>
        </w:rPr>
      </w:pPr>
      <w:r>
        <w:rPr>
          <w:rFonts w:hint="eastAsia" w:hAnsi="宋体"/>
        </w:rPr>
        <w:t>本文件</w:t>
      </w:r>
      <w:r>
        <w:rPr>
          <w:rFonts w:hint="eastAsia" w:hAnsi="宋体"/>
          <w:szCs w:val="21"/>
        </w:rPr>
        <w:t>起草单位：</w:t>
      </w:r>
      <w:r>
        <w:rPr>
          <w:rFonts w:hint="eastAsia" w:hAnsi="宋体"/>
        </w:rPr>
        <w:t>。</w:t>
      </w:r>
    </w:p>
    <w:p>
      <w:pPr>
        <w:pStyle w:val="19"/>
        <w:rPr>
          <w:rFonts w:hAnsi="宋体"/>
        </w:rPr>
      </w:pPr>
      <w:r>
        <w:rPr>
          <w:rFonts w:hint="eastAsia" w:hAnsi="宋体"/>
          <w:szCs w:val="21"/>
        </w:rPr>
        <w:t>本文件主要起草人：</w:t>
      </w:r>
      <w:r>
        <w:rPr>
          <w:rFonts w:hint="eastAsia" w:hAnsi="宋体"/>
        </w:rPr>
        <w:t>。</w:t>
      </w:r>
    </w:p>
    <w:p>
      <w:pPr>
        <w:pStyle w:val="19"/>
        <w:rPr>
          <w:rFonts w:hAnsi="宋体"/>
        </w:rPr>
      </w:pPr>
      <w:r>
        <w:rPr>
          <w:rFonts w:hint="eastAsia" w:hAnsi="宋体"/>
        </w:rPr>
        <w:t>本文件及其所代替文件的历次版本发布情况为：</w:t>
      </w:r>
    </w:p>
    <w:p>
      <w:pPr>
        <w:pStyle w:val="19"/>
        <w:rPr>
          <w:rFonts w:hAnsi="宋体"/>
        </w:rPr>
      </w:pPr>
      <w:r>
        <w:rPr>
          <w:rFonts w:ascii="Times New Roman"/>
        </w:rPr>
        <w:t>——</w:t>
      </w:r>
      <w:r>
        <w:rPr>
          <w:rFonts w:hAnsi="宋体"/>
        </w:rPr>
        <w:t>1995</w:t>
      </w:r>
      <w:r>
        <w:rPr>
          <w:rFonts w:hint="eastAsia" w:hAnsi="宋体"/>
        </w:rPr>
        <w:t xml:space="preserve">年首次发布为GB/T </w:t>
      </w:r>
      <w:r>
        <w:rPr>
          <w:rFonts w:hAnsi="宋体"/>
        </w:rPr>
        <w:t>6616</w:t>
      </w:r>
      <w:r>
        <w:rPr>
          <w:rFonts w:hint="eastAsia" w:hAnsi="宋体"/>
        </w:rPr>
        <w:t>—</w:t>
      </w:r>
      <w:r>
        <w:rPr>
          <w:rFonts w:hAnsi="宋体"/>
        </w:rPr>
        <w:t>1995</w:t>
      </w:r>
      <w:r>
        <w:rPr>
          <w:rFonts w:hint="eastAsia" w:hAnsi="宋体"/>
        </w:rPr>
        <w:t>；</w:t>
      </w:r>
    </w:p>
    <w:p>
      <w:pPr>
        <w:pStyle w:val="19"/>
        <w:rPr>
          <w:rFonts w:hAnsi="宋体"/>
        </w:rPr>
      </w:pPr>
      <w:r>
        <w:rPr>
          <w:rFonts w:ascii="Times New Roman"/>
        </w:rPr>
        <w:t>——</w:t>
      </w:r>
      <w:r>
        <w:rPr>
          <w:rFonts w:hAnsi="宋体"/>
        </w:rPr>
        <w:t>2009</w:t>
      </w:r>
      <w:r>
        <w:rPr>
          <w:rFonts w:hint="eastAsia" w:hAnsi="宋体"/>
        </w:rPr>
        <w:t>年第一次修订为GB/T 6616-2009；</w:t>
      </w:r>
    </w:p>
    <w:p>
      <w:pPr>
        <w:pStyle w:val="19"/>
        <w:rPr>
          <w:rFonts w:hAnsi="宋体"/>
        </w:rPr>
      </w:pPr>
      <w:r>
        <w:rPr>
          <w:rFonts w:ascii="Times New Roman"/>
        </w:rPr>
        <w:t>——</w:t>
      </w:r>
      <w:r>
        <w:rPr>
          <w:rFonts w:hint="eastAsia" w:hAnsi="宋体"/>
        </w:rPr>
        <w:t>本次为第二次修订。</w:t>
      </w:r>
    </w:p>
    <w:p>
      <w:pPr>
        <w:pStyle w:val="19"/>
        <w:rPr>
          <w:rFonts w:hAnsi="宋体"/>
        </w:rPr>
      </w:pPr>
    </w:p>
    <w:p>
      <w:pPr>
        <w:pStyle w:val="19"/>
        <w:rPr>
          <w:rFonts w:hAnsi="宋体"/>
        </w:rPr>
      </w:pPr>
    </w:p>
    <w:p>
      <w:pPr>
        <w:pStyle w:val="19"/>
        <w:rPr>
          <w:rFonts w:hAnsi="宋体"/>
        </w:rPr>
      </w:pPr>
    </w:p>
    <w:p>
      <w:pPr>
        <w:tabs>
          <w:tab w:val="left" w:pos="2985"/>
        </w:tabs>
      </w:pPr>
      <w:r>
        <w:tab/>
      </w:r>
    </w:p>
    <w:p>
      <w:pPr>
        <w:tabs>
          <w:tab w:val="left" w:pos="2985"/>
        </w:tabs>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tab/>
      </w:r>
    </w:p>
    <w:p>
      <w:pPr>
        <w:pStyle w:val="43"/>
        <w:rPr>
          <w:rFonts w:hAnsi="黑体"/>
        </w:rPr>
      </w:pPr>
      <w:r>
        <w:rPr>
          <w:rFonts w:hint="eastAsia" w:hAnsi="黑体"/>
        </w:rPr>
        <w:t>半导体晶片电阻率及半导体薄膜薄层电阻的测试 非接触涡流法</w:t>
      </w:r>
    </w:p>
    <w:p>
      <w:pPr>
        <w:pStyle w:val="38"/>
        <w:ind w:left="0"/>
        <w:rPr>
          <w:rFonts w:hAnsi="黑体"/>
        </w:rPr>
      </w:pPr>
      <w:r>
        <w:rPr>
          <w:rFonts w:hint="eastAsia" w:hAnsi="黑体"/>
        </w:rPr>
        <w:t>范围</w:t>
      </w:r>
    </w:p>
    <w:p>
      <w:pPr>
        <w:pStyle w:val="19"/>
        <w:rPr>
          <w:rFonts w:hAnsi="宋体"/>
        </w:rPr>
      </w:pPr>
      <w:r>
        <w:rPr>
          <w:rFonts w:hint="eastAsia" w:hAnsi="宋体"/>
        </w:rPr>
        <w:t>本文件规定了用非接触涡流法测试硅、砷化镓、</w:t>
      </w:r>
      <w:r>
        <w:rPr>
          <w:rFonts w:hint="eastAsia"/>
        </w:rPr>
        <w:t>碳化硅单晶等材料的</w:t>
      </w:r>
      <w:r>
        <w:rPr>
          <w:rFonts w:hint="eastAsia" w:hAnsi="宋体"/>
        </w:rPr>
        <w:t>电阻率，以及在衬底上制备的薄膜薄层电阻，其</w:t>
      </w:r>
      <w:r>
        <w:rPr>
          <w:rFonts w:hAnsi="宋体"/>
        </w:rPr>
        <w:t>衬底</w:t>
      </w:r>
      <w:r>
        <w:rPr>
          <w:rFonts w:hint="eastAsia" w:ascii="Times New Roman"/>
          <w:szCs w:val="21"/>
        </w:rPr>
        <w:t>薄层电阻至少为薄膜的1000倍</w:t>
      </w:r>
      <w:r>
        <w:rPr>
          <w:rFonts w:hint="eastAsia" w:hAnsi="宋体"/>
        </w:rPr>
        <w:t>以</w:t>
      </w:r>
      <w:r>
        <w:rPr>
          <w:rFonts w:hAnsi="宋体"/>
        </w:rPr>
        <w:t>上</w:t>
      </w:r>
      <w:r>
        <w:rPr>
          <w:rFonts w:hint="eastAsia" w:hAnsi="宋体"/>
        </w:rPr>
        <w:t>。</w:t>
      </w:r>
      <w:r>
        <w:rPr>
          <w:rFonts w:hint="eastAsia" w:hAnsi="宋体"/>
          <w:szCs w:val="21"/>
        </w:rPr>
        <w:t>本方法也适用于其它半导体材料。</w:t>
      </w:r>
    </w:p>
    <w:p>
      <w:pPr>
        <w:pStyle w:val="19"/>
        <w:rPr>
          <w:rFonts w:hAnsi="宋体"/>
          <w:szCs w:val="21"/>
        </w:rPr>
      </w:pPr>
      <w:r>
        <w:rPr>
          <w:rFonts w:hint="eastAsia" w:hAnsi="宋体"/>
        </w:rPr>
        <w:t>本文件适用于测量直径或边长大于25</w:t>
      </w:r>
      <w:r>
        <w:rPr>
          <w:rFonts w:hAnsi="宋体"/>
        </w:rPr>
        <w:t>mm、厚度为</w:t>
      </w:r>
      <w:r>
        <w:rPr>
          <w:rFonts w:hint="eastAsia" w:hAnsi="宋体"/>
        </w:rPr>
        <w:t>0.1</w:t>
      </w:r>
      <w:r>
        <w:rPr>
          <w:rFonts w:hAnsi="宋体"/>
        </w:rPr>
        <w:t>mm</w:t>
      </w:r>
      <w:r>
        <w:rPr>
          <w:rFonts w:hint="eastAsia" w:hAnsi="宋体"/>
        </w:rPr>
        <w:t>～1</w:t>
      </w:r>
      <w:r>
        <w:rPr>
          <w:rFonts w:hAnsi="宋体"/>
        </w:rPr>
        <w:t>mm的单晶片，</w:t>
      </w:r>
      <w:r>
        <w:rPr>
          <w:rFonts w:hint="eastAsia" w:hAnsi="宋体"/>
        </w:rPr>
        <w:t>其中</w:t>
      </w:r>
      <w:r>
        <w:rPr>
          <w:rFonts w:hint="eastAsia" w:hAnsi="宋体"/>
          <w:szCs w:val="21"/>
        </w:rPr>
        <w:t>可测试的单晶电阻率范围为</w:t>
      </w:r>
      <w:r>
        <w:rPr>
          <w:rFonts w:hint="eastAsia" w:ascii="Times New Roman"/>
          <w:szCs w:val="21"/>
        </w:rPr>
        <w:t>0.001</w:t>
      </w:r>
      <w:r>
        <w:rPr>
          <w:rFonts w:ascii="Times New Roman"/>
          <w:szCs w:val="21"/>
        </w:rPr>
        <w:sym w:font="Symbol" w:char="F057"/>
      </w:r>
      <w:r>
        <w:rPr>
          <w:rFonts w:ascii="Times New Roman"/>
          <w:szCs w:val="21"/>
        </w:rPr>
        <w:t>·cm</w:t>
      </w:r>
      <w:r>
        <w:rPr>
          <w:rFonts w:ascii="Times New Roman"/>
        </w:rPr>
        <w:t>～</w:t>
      </w:r>
      <w:r>
        <w:rPr>
          <w:rFonts w:hint="eastAsia" w:ascii="Times New Roman"/>
          <w:szCs w:val="21"/>
        </w:rPr>
        <w:t>200</w:t>
      </w:r>
      <w:r>
        <w:rPr>
          <w:rFonts w:ascii="Times New Roman"/>
          <w:szCs w:val="21"/>
        </w:rPr>
        <w:sym w:font="Symbol" w:char="F057"/>
      </w:r>
      <w:r>
        <w:rPr>
          <w:rFonts w:ascii="Times New Roman"/>
          <w:szCs w:val="21"/>
        </w:rPr>
        <w:t>·cm</w:t>
      </w:r>
      <w:r>
        <w:rPr>
          <w:rFonts w:hint="eastAsia" w:hAnsi="宋体"/>
          <w:szCs w:val="21"/>
        </w:rPr>
        <w:t>，适用于薄膜的</w:t>
      </w:r>
      <w:r>
        <w:rPr>
          <w:rFonts w:hAnsi="宋体"/>
          <w:szCs w:val="21"/>
        </w:rPr>
        <w:t>薄层</w:t>
      </w:r>
      <w:r>
        <w:rPr>
          <w:rFonts w:hint="eastAsia" w:hAnsi="宋体"/>
          <w:szCs w:val="21"/>
        </w:rPr>
        <w:t>电阻</w:t>
      </w:r>
      <w:r>
        <w:rPr>
          <w:rFonts w:hAnsi="宋体"/>
          <w:szCs w:val="21"/>
        </w:rPr>
        <w:t>测试范围为</w:t>
      </w:r>
      <w:r>
        <w:rPr>
          <w:rFonts w:hint="eastAsia" w:hAnsi="宋体"/>
          <w:szCs w:val="21"/>
        </w:rPr>
        <w:t>2</w:t>
      </w:r>
      <w:r>
        <w:rPr>
          <w:rFonts w:ascii="Times New Roman"/>
          <w:szCs w:val="21"/>
        </w:rPr>
        <w:sym w:font="Symbol" w:char="F057"/>
      </w:r>
      <w:r>
        <w:rPr>
          <w:rFonts w:hint="eastAsia" w:ascii="Times New Roman"/>
          <w:szCs w:val="21"/>
        </w:rPr>
        <w:t>/□</w:t>
      </w:r>
      <w:r>
        <w:rPr>
          <w:rFonts w:ascii="Times New Roman"/>
        </w:rPr>
        <w:t>～</w:t>
      </w:r>
      <w:r>
        <w:rPr>
          <w:rFonts w:ascii="Times New Roman"/>
          <w:szCs w:val="21"/>
        </w:rPr>
        <w:t>3.0</w:t>
      </w:r>
      <w:r>
        <w:rPr>
          <w:rFonts w:ascii="Times New Roman"/>
          <w:szCs w:val="21"/>
        </w:rPr>
        <w:sym w:font="Symbol" w:char="F0B4"/>
      </w:r>
      <w:r>
        <w:rPr>
          <w:rFonts w:ascii="Times New Roman"/>
          <w:szCs w:val="21"/>
        </w:rPr>
        <w:t>10</w:t>
      </w:r>
      <w:r>
        <w:rPr>
          <w:rFonts w:ascii="Times New Roman"/>
          <w:szCs w:val="21"/>
          <w:vertAlign w:val="superscript"/>
        </w:rPr>
        <w:t>3</w:t>
      </w:r>
      <w:r>
        <w:rPr>
          <w:rFonts w:ascii="Times New Roman"/>
          <w:szCs w:val="21"/>
        </w:rPr>
        <w:sym w:font="Symbol" w:char="F057"/>
      </w:r>
      <w:r>
        <w:rPr>
          <w:rFonts w:hint="eastAsia" w:ascii="Times New Roman"/>
          <w:szCs w:val="21"/>
        </w:rPr>
        <w:t>/□</w:t>
      </w:r>
      <w:r>
        <w:rPr>
          <w:rFonts w:hint="eastAsia" w:hAnsi="宋体"/>
          <w:szCs w:val="21"/>
        </w:rPr>
        <w:t>。</w:t>
      </w:r>
    </w:p>
    <w:p>
      <w:pPr>
        <w:pStyle w:val="38"/>
        <w:ind w:left="0"/>
        <w:rPr>
          <w:rFonts w:hAnsi="黑体"/>
        </w:rPr>
      </w:pPr>
      <w:r>
        <w:rPr>
          <w:rFonts w:hint="eastAsia" w:hAnsi="黑体"/>
        </w:rPr>
        <w:t>规范性引用文件</w:t>
      </w:r>
    </w:p>
    <w:p>
      <w:pPr>
        <w:pStyle w:val="19"/>
        <w:rPr>
          <w:rFonts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9"/>
        <w:rPr>
          <w:rFonts w:hAnsi="宋体"/>
        </w:rPr>
      </w:pPr>
      <w:r>
        <w:rPr>
          <w:rFonts w:hint="eastAsia" w:hAnsi="宋体"/>
        </w:rPr>
        <w:t>GB/T 14264</w:t>
      </w:r>
      <w:r>
        <w:rPr>
          <w:rFonts w:hAnsi="宋体"/>
        </w:rPr>
        <w:t xml:space="preserve"> </w:t>
      </w:r>
      <w:r>
        <w:rPr>
          <w:rFonts w:hint="eastAsia" w:hAnsi="宋体"/>
        </w:rPr>
        <w:t xml:space="preserve"> 半导体材料术语</w:t>
      </w:r>
    </w:p>
    <w:p>
      <w:pPr>
        <w:pStyle w:val="19"/>
        <w:rPr>
          <w:rFonts w:hAnsi="宋体"/>
        </w:rPr>
      </w:pPr>
      <w:r>
        <w:rPr>
          <w:rFonts w:hint="eastAsia" w:hAnsi="宋体"/>
        </w:rPr>
        <w:t>GB/T 25915.1 洁净室及相关受控环境 第1部分：按粒子浓度划分空气洁净度等级</w:t>
      </w:r>
    </w:p>
    <w:p>
      <w:pPr>
        <w:pStyle w:val="38"/>
        <w:ind w:left="0"/>
        <w:rPr>
          <w:rFonts w:hAnsi="黑体"/>
        </w:rPr>
      </w:pPr>
      <w:r>
        <w:rPr>
          <w:rFonts w:hint="eastAsia" w:hAnsi="黑体"/>
        </w:rPr>
        <w:t>术语和定义</w:t>
      </w:r>
    </w:p>
    <w:p>
      <w:pPr>
        <w:pStyle w:val="19"/>
        <w:rPr>
          <w:rFonts w:hAnsi="宋体"/>
        </w:rPr>
      </w:pPr>
      <w:r>
        <w:rPr>
          <w:rFonts w:hint="eastAsia" w:hAnsi="宋体"/>
        </w:rPr>
        <w:t>GB/T 14264界定的术语和定义适用于本文件。</w:t>
      </w:r>
    </w:p>
    <w:p>
      <w:pPr>
        <w:pStyle w:val="38"/>
        <w:spacing w:before="156" w:beforeLines="50"/>
        <w:ind w:left="0"/>
        <w:rPr>
          <w:rFonts w:hAnsi="黑体"/>
        </w:rPr>
      </w:pPr>
      <w:bookmarkStart w:id="13" w:name="_Toc175734029"/>
      <w:r>
        <w:rPr>
          <w:rFonts w:hint="eastAsia" w:hAnsi="黑体"/>
        </w:rPr>
        <w:t>原理</w:t>
      </w:r>
      <w:bookmarkEnd w:id="13"/>
    </w:p>
    <w:p>
      <w:pPr>
        <w:pStyle w:val="19"/>
        <w:rPr>
          <w:rFonts w:hAnsi="宋体"/>
        </w:rPr>
      </w:pPr>
      <w:r>
        <w:rPr>
          <w:rFonts w:hint="eastAsia" w:hAnsi="宋体"/>
        </w:rPr>
        <w:t>将晶片试样平插入一对共轴涡流探头（传感器）之间的固定间隙内，与振荡回路相连接的两个涡流探头之间的交变磁场在晶片上感应产生涡流，则激励电流值的变化是晶片电导的函数。通过测量激励电流的变化即可测得试样的电导。当试样厚度已知时，便可计算出试样的电阻率，见公式1。</w:t>
      </w:r>
    </w:p>
    <w:p>
      <w:pPr>
        <w:pStyle w:val="19"/>
        <w:ind w:firstLine="2625" w:firstLineChars="1250"/>
        <w:rPr>
          <w:rFonts w:hAnsi="宋体"/>
        </w:rPr>
      </w:pPr>
      <w:r>
        <w:rPr>
          <w:rFonts w:hAnsi="宋体"/>
          <w:i/>
        </w:rPr>
        <w:t>R</w:t>
      </w:r>
      <w:r>
        <w:rPr>
          <w:rFonts w:hAnsi="宋体"/>
        </w:rPr>
        <w:t xml:space="preserve"> = </w:t>
      </w:r>
      <w:r>
        <w:rPr>
          <w:rFonts w:hAnsi="宋体"/>
          <w:i/>
        </w:rPr>
        <w:fldChar w:fldCharType="begin"/>
      </w:r>
      <w:r>
        <w:rPr>
          <w:rFonts w:hAnsi="宋体"/>
          <w:i/>
        </w:rPr>
        <w:instrText xml:space="preserve"> EQ \F(ρ,t) </w:instrText>
      </w:r>
      <w:r>
        <w:rPr>
          <w:rFonts w:hAnsi="宋体"/>
        </w:rPr>
        <w:fldChar w:fldCharType="end"/>
      </w:r>
      <w:r>
        <w:rPr>
          <w:rFonts w:hAnsi="宋体"/>
        </w:rPr>
        <w:t>=</w:t>
      </w:r>
      <w:r>
        <w:rPr>
          <w:rFonts w:hAnsi="宋体"/>
        </w:rPr>
        <w:fldChar w:fldCharType="begin"/>
      </w:r>
      <w:r>
        <w:rPr>
          <w:rFonts w:hAnsi="宋体"/>
        </w:rPr>
        <w:instrText xml:space="preserve"> EQ \F(1,G) </w:instrText>
      </w:r>
      <w:r>
        <w:rPr>
          <w:rFonts w:hAnsi="宋体"/>
        </w:rPr>
        <w:fldChar w:fldCharType="end"/>
      </w:r>
      <w:r>
        <w:rPr>
          <w:rFonts w:hAnsi="宋体"/>
        </w:rPr>
        <w:t>=</w:t>
      </w:r>
      <w:r>
        <w:rPr>
          <w:rFonts w:hAnsi="宋体"/>
        </w:rPr>
        <w:fldChar w:fldCharType="begin"/>
      </w:r>
      <w:r>
        <w:rPr>
          <w:rFonts w:hAnsi="宋体"/>
        </w:rPr>
        <w:instrText xml:space="preserve"> EQ \F(1,δt) </w:instrText>
      </w:r>
      <w:r>
        <w:rPr>
          <w:rFonts w:hAnsi="宋体"/>
        </w:rPr>
        <w:fldChar w:fldCharType="end"/>
      </w:r>
      <w:r>
        <w:rPr>
          <w:rFonts w:hAnsi="宋体"/>
        </w:rPr>
        <w:tab/>
      </w:r>
      <w:r>
        <w:rPr>
          <w:rFonts w:hAnsi="宋体"/>
        </w:rPr>
        <w:tab/>
      </w:r>
      <w:r>
        <w:rPr>
          <w:rFonts w:hAnsi="宋体"/>
        </w:rPr>
        <w:t>(1)</w:t>
      </w:r>
    </w:p>
    <w:p>
      <w:pPr>
        <w:pStyle w:val="19"/>
        <w:rPr>
          <w:rFonts w:hAnsi="宋体"/>
        </w:rPr>
      </w:pPr>
      <w:r>
        <w:rPr>
          <w:rFonts w:hint="eastAsia" w:hAnsi="宋体"/>
        </w:rPr>
        <w:t>式中：</w:t>
      </w:r>
    </w:p>
    <w:p>
      <w:pPr>
        <w:spacing w:line="360" w:lineRule="auto"/>
        <w:ind w:left="425"/>
      </w:pPr>
      <w:r>
        <w:rPr>
          <w:rFonts w:eastAsia="黑体"/>
          <w:i/>
        </w:rPr>
        <w:t>ρ</w:t>
      </w:r>
      <w:r>
        <w:rPr>
          <w:kern w:val="0"/>
          <w:szCs w:val="20"/>
        </w:rPr>
        <w:t>——</w:t>
      </w:r>
      <w:r>
        <w:t>试样的电阻率，单位为欧姆厘米（</w:t>
      </w:r>
      <w:r>
        <w:rPr>
          <w:szCs w:val="21"/>
        </w:rPr>
        <w:t>Ω·cm</w:t>
      </w:r>
      <w:r>
        <w:t>）；</w:t>
      </w:r>
    </w:p>
    <w:p>
      <w:pPr>
        <w:spacing w:line="360" w:lineRule="auto"/>
        <w:ind w:left="425"/>
      </w:pPr>
      <w:r>
        <w:rPr>
          <w:i/>
        </w:rPr>
        <w:t>G</w:t>
      </w:r>
      <w:r>
        <w:rPr>
          <w:kern w:val="0"/>
          <w:szCs w:val="20"/>
        </w:rPr>
        <w:t>——</w:t>
      </w:r>
      <w:r>
        <w:t>试样的薄层电导，</w:t>
      </w:r>
      <w:r>
        <w:rPr>
          <w:rFonts w:hint="eastAsia"/>
        </w:rPr>
        <w:t>单位为西门子(S)</w:t>
      </w:r>
      <w:r>
        <w:t>；</w:t>
      </w:r>
    </w:p>
    <w:p>
      <w:pPr>
        <w:spacing w:line="360" w:lineRule="auto"/>
        <w:ind w:left="425"/>
      </w:pPr>
      <w:r>
        <w:rPr>
          <w:i/>
        </w:rPr>
        <w:t>R</w:t>
      </w:r>
      <w:r>
        <w:rPr>
          <w:kern w:val="0"/>
          <w:szCs w:val="20"/>
        </w:rPr>
        <w:t>——</w:t>
      </w:r>
      <w:r>
        <w:t>试样的薄层电阻，单位为薄层电阻欧姆</w:t>
      </w:r>
      <w:bookmarkStart w:id="20" w:name="_GoBack"/>
      <w:bookmarkEnd w:id="20"/>
      <w:r>
        <w:t>（Ω/□）；</w:t>
      </w:r>
    </w:p>
    <w:p>
      <w:pPr>
        <w:spacing w:line="360" w:lineRule="auto"/>
        <w:ind w:left="425"/>
      </w:pPr>
      <w:r>
        <w:rPr>
          <w:i/>
        </w:rPr>
        <w:t>t</w:t>
      </w:r>
      <w:r>
        <w:rPr>
          <w:kern w:val="0"/>
          <w:szCs w:val="20"/>
        </w:rPr>
        <w:t>——</w:t>
      </w:r>
      <w:r>
        <w:t>试样中心的厚度，单位为厘米（cm）；</w:t>
      </w:r>
    </w:p>
    <w:p>
      <w:pPr>
        <w:widowControl/>
        <w:tabs>
          <w:tab w:val="center" w:pos="4201"/>
          <w:tab w:val="right" w:leader="dot" w:pos="9298"/>
        </w:tabs>
        <w:autoSpaceDE w:val="0"/>
        <w:autoSpaceDN w:val="0"/>
        <w:ind w:left="425"/>
        <w:rPr>
          <w:kern w:val="0"/>
          <w:szCs w:val="22"/>
        </w:rPr>
      </w:pPr>
      <w:r>
        <w:rPr>
          <w:i/>
        </w:rPr>
        <w:t>δ</w:t>
      </w:r>
      <w:r>
        <w:rPr>
          <w:kern w:val="0"/>
          <w:szCs w:val="20"/>
        </w:rPr>
        <w:t>——</w:t>
      </w:r>
      <w:r>
        <w:t>电</w:t>
      </w:r>
      <w:r>
        <w:rPr>
          <w:rFonts w:hint="eastAsia"/>
        </w:rPr>
        <w:t>导率，单位为西门子每厘米（</w:t>
      </w:r>
      <w:r>
        <w:t>S</w:t>
      </w:r>
      <w:r>
        <w:rPr>
          <w:rFonts w:hint="eastAsia"/>
        </w:rPr>
        <w:t>/</w:t>
      </w:r>
      <w:r>
        <w:t>c</w:t>
      </w:r>
      <w:r>
        <w:rPr>
          <w:rFonts w:hint="eastAsia"/>
        </w:rPr>
        <w:t>m）</w:t>
      </w:r>
      <w:r>
        <w:rPr>
          <w:rFonts w:hint="eastAsia"/>
          <w:kern w:val="0"/>
          <w:szCs w:val="22"/>
        </w:rPr>
        <w:t>。</w:t>
      </w:r>
    </w:p>
    <w:p>
      <w:pPr>
        <w:pStyle w:val="38"/>
        <w:ind w:left="0"/>
        <w:rPr>
          <w:rFonts w:hAnsi="黑体"/>
        </w:rPr>
      </w:pPr>
      <w:r>
        <w:rPr>
          <w:rFonts w:hint="eastAsia" w:hAnsi="黑体"/>
        </w:rPr>
        <w:t>干扰因素</w:t>
      </w:r>
    </w:p>
    <w:p>
      <w:pPr>
        <w:pStyle w:val="35"/>
        <w:spacing w:before="0" w:beforeLines="0" w:after="0" w:afterLines="0"/>
        <w:ind w:left="0"/>
        <w:jc w:val="both"/>
        <w:rPr>
          <w:rFonts w:ascii="宋体" w:hAnsi="宋体" w:eastAsia="宋体"/>
        </w:rPr>
      </w:pPr>
      <w:r>
        <w:rPr>
          <w:rFonts w:hint="eastAsia" w:ascii="Times New Roman" w:eastAsia="宋体"/>
          <w:kern w:val="2"/>
          <w:szCs w:val="24"/>
        </w:rPr>
        <w:t>如果晶片表面被沾污或表面有损伤，会造成测试结果误差。</w:t>
      </w:r>
    </w:p>
    <w:p>
      <w:pPr>
        <w:pStyle w:val="35"/>
        <w:spacing w:before="0" w:beforeLines="0" w:after="0" w:afterLines="0"/>
        <w:ind w:left="0"/>
        <w:jc w:val="both"/>
        <w:rPr>
          <w:rFonts w:ascii="宋体" w:hAnsi="宋体" w:eastAsia="宋体"/>
        </w:rPr>
      </w:pPr>
      <w:r>
        <w:rPr>
          <w:rFonts w:hint="eastAsia" w:ascii="宋体" w:hAnsi="宋体" w:eastAsia="宋体"/>
        </w:rPr>
        <w:t>如果测试</w:t>
      </w:r>
      <w:r>
        <w:rPr>
          <w:rFonts w:ascii="宋体" w:hAnsi="宋体" w:eastAsia="宋体"/>
        </w:rPr>
        <w:t>环境的温度、湿度和光照强度的不同会影响测试结果。</w:t>
      </w:r>
    </w:p>
    <w:p>
      <w:pPr>
        <w:pStyle w:val="35"/>
        <w:spacing w:before="0" w:beforeLines="0" w:after="0" w:afterLines="0"/>
        <w:ind w:left="0"/>
        <w:jc w:val="both"/>
        <w:rPr>
          <w:rFonts w:ascii="宋体" w:hAnsi="宋体" w:eastAsia="宋体"/>
        </w:rPr>
      </w:pPr>
      <w:r>
        <w:rPr>
          <w:rFonts w:hint="eastAsia" w:ascii="宋体" w:hAnsi="宋体" w:eastAsia="宋体"/>
        </w:rPr>
        <w:t>如果</w:t>
      </w:r>
      <w:r>
        <w:rPr>
          <w:rFonts w:ascii="宋体" w:hAnsi="宋体" w:eastAsia="宋体"/>
        </w:rPr>
        <w:t>测试设备附近有高频电源</w:t>
      </w:r>
      <w:r>
        <w:rPr>
          <w:rFonts w:hint="eastAsia" w:ascii="宋体" w:hAnsi="宋体" w:eastAsia="宋体"/>
        </w:rPr>
        <w:t>，</w:t>
      </w:r>
      <w:r>
        <w:rPr>
          <w:rFonts w:ascii="宋体" w:hAnsi="宋体" w:eastAsia="宋体"/>
        </w:rPr>
        <w:t>会</w:t>
      </w:r>
      <w:r>
        <w:rPr>
          <w:rFonts w:hint="eastAsia" w:ascii="宋体" w:hAnsi="宋体" w:eastAsia="宋体"/>
        </w:rPr>
        <w:t>产生</w:t>
      </w:r>
      <w:r>
        <w:rPr>
          <w:rFonts w:ascii="宋体" w:hAnsi="宋体" w:eastAsia="宋体"/>
        </w:rPr>
        <w:t>一个加载电流引起电阻率值误差，所以必须提供屏蔽保护和电源滤波装置。</w:t>
      </w:r>
    </w:p>
    <w:p>
      <w:pPr>
        <w:pStyle w:val="35"/>
        <w:spacing w:before="0" w:beforeLines="0" w:after="0" w:afterLines="0"/>
        <w:ind w:left="0"/>
        <w:jc w:val="both"/>
        <w:rPr>
          <w:rFonts w:ascii="宋体" w:hAnsi="宋体" w:eastAsia="宋体"/>
        </w:rPr>
      </w:pPr>
      <w:r>
        <w:rPr>
          <w:rFonts w:hint="eastAsia" w:ascii="宋体" w:hAnsi="宋体" w:eastAsia="宋体"/>
        </w:rPr>
        <w:t>涡流法</w:t>
      </w:r>
      <w:r>
        <w:rPr>
          <w:rFonts w:ascii="宋体" w:hAnsi="宋体" w:eastAsia="宋体"/>
        </w:rPr>
        <w:t>必须把</w:t>
      </w:r>
      <w:r>
        <w:rPr>
          <w:rFonts w:hint="eastAsia" w:ascii="Times New Roman" w:eastAsia="宋体"/>
          <w:kern w:val="2"/>
          <w:szCs w:val="24"/>
        </w:rPr>
        <w:t>晶片</w:t>
      </w:r>
      <w:r>
        <w:rPr>
          <w:rFonts w:ascii="宋体" w:hAnsi="宋体" w:eastAsia="宋体"/>
        </w:rPr>
        <w:t>放在有效区域内（即被整个探头覆盖）。</w:t>
      </w:r>
    </w:p>
    <w:p>
      <w:pPr>
        <w:pStyle w:val="35"/>
        <w:spacing w:before="0" w:beforeLines="0" w:after="0" w:afterLines="0"/>
        <w:ind w:left="0"/>
        <w:jc w:val="both"/>
        <w:rPr>
          <w:rFonts w:ascii="宋体" w:hAnsi="宋体" w:eastAsia="宋体"/>
        </w:rPr>
      </w:pPr>
      <w:r>
        <w:rPr>
          <w:rFonts w:hint="eastAsia" w:ascii="宋体" w:hAnsi="宋体" w:eastAsia="宋体"/>
        </w:rPr>
        <w:t>如果测量</w:t>
      </w:r>
      <w:r>
        <w:rPr>
          <w:rFonts w:ascii="宋体" w:hAnsi="宋体" w:eastAsia="宋体"/>
        </w:rPr>
        <w:t>时间</w:t>
      </w:r>
      <w:r>
        <w:rPr>
          <w:rFonts w:hint="eastAsia" w:ascii="宋体" w:hAnsi="宋体" w:eastAsia="宋体"/>
        </w:rPr>
        <w:t>过长</w:t>
      </w:r>
      <w:r>
        <w:rPr>
          <w:rFonts w:ascii="宋体" w:hAnsi="宋体" w:eastAsia="宋体"/>
        </w:rPr>
        <w:t>，涡流</w:t>
      </w:r>
      <w:r>
        <w:rPr>
          <w:rFonts w:hint="eastAsia" w:ascii="宋体" w:hAnsi="宋体" w:eastAsia="宋体"/>
        </w:rPr>
        <w:t>会</w:t>
      </w:r>
      <w:r>
        <w:rPr>
          <w:rFonts w:ascii="宋体" w:hAnsi="宋体" w:eastAsia="宋体"/>
        </w:rPr>
        <w:t>在</w:t>
      </w:r>
      <w:r>
        <w:rPr>
          <w:rFonts w:hint="eastAsia" w:ascii="Times New Roman" w:eastAsia="宋体"/>
          <w:kern w:val="2"/>
          <w:szCs w:val="24"/>
        </w:rPr>
        <w:t>晶片</w:t>
      </w:r>
      <w:r>
        <w:rPr>
          <w:rFonts w:ascii="宋体" w:hAnsi="宋体" w:eastAsia="宋体"/>
        </w:rPr>
        <w:t>上</w:t>
      </w:r>
      <w:r>
        <w:rPr>
          <w:rFonts w:hint="eastAsia" w:ascii="宋体" w:hAnsi="宋体" w:eastAsia="宋体"/>
        </w:rPr>
        <w:t>造成</w:t>
      </w:r>
      <w:r>
        <w:rPr>
          <w:rFonts w:ascii="宋体" w:hAnsi="宋体" w:eastAsia="宋体"/>
        </w:rPr>
        <w:t>升温</w:t>
      </w:r>
      <w:r>
        <w:rPr>
          <w:rFonts w:hint="eastAsia" w:ascii="宋体" w:hAnsi="宋体" w:eastAsia="宋体"/>
        </w:rPr>
        <w:t>，建议测量时间小于1s</w:t>
      </w:r>
      <w:r>
        <w:rPr>
          <w:rFonts w:ascii="宋体" w:hAnsi="宋体" w:eastAsia="宋体"/>
        </w:rPr>
        <w:t>。</w:t>
      </w:r>
    </w:p>
    <w:p>
      <w:pPr>
        <w:pStyle w:val="35"/>
        <w:numPr>
          <w:ilvl w:val="0"/>
          <w:numId w:val="0"/>
        </w:numPr>
        <w:spacing w:before="0" w:beforeLines="0" w:after="0" w:afterLines="0"/>
        <w:jc w:val="both"/>
        <w:rPr>
          <w:rFonts w:ascii="宋体" w:hAnsi="宋体" w:eastAsia="宋体"/>
        </w:rPr>
      </w:pPr>
      <w:r>
        <w:rPr>
          <w:rFonts w:hint="eastAsia" w:hAnsi="黑体"/>
          <w:szCs w:val="20"/>
        </w:rPr>
        <w:t>5</w:t>
      </w:r>
      <w:r>
        <w:rPr>
          <w:rFonts w:hint="eastAsia"/>
          <w:b/>
          <w:bCs/>
        </w:rPr>
        <w:t>.</w:t>
      </w:r>
      <w:r>
        <w:rPr>
          <w:rFonts w:hint="eastAsia" w:ascii="宋体" w:hAnsi="宋体" w:eastAsia="宋体"/>
        </w:rPr>
        <w:t>6</w:t>
      </w:r>
      <w:r>
        <w:rPr>
          <w:b/>
          <w:bCs/>
        </w:rPr>
        <w:t xml:space="preserve">  </w:t>
      </w:r>
      <w:r>
        <w:rPr>
          <w:rFonts w:hint="eastAsia" w:ascii="宋体" w:hAnsi="宋体" w:eastAsia="宋体"/>
        </w:rPr>
        <w:t>用于测试碳化硅和砷化镓单晶时，由于大部分用硅片作为校准片和参考片，测量温度非23℃时，用硅电阻率温度系数换算存在一定的测量误差。</w:t>
      </w:r>
    </w:p>
    <w:p>
      <w:pPr>
        <w:pStyle w:val="19"/>
        <w:ind w:firstLine="0" w:firstLineChars="0"/>
        <w:rPr>
          <w:rFonts w:hAnsi="宋体"/>
        </w:rPr>
      </w:pPr>
      <w:r>
        <w:rPr>
          <w:rFonts w:hint="eastAsia" w:ascii="黑体" w:hAnsi="黑体" w:eastAsia="黑体"/>
        </w:rPr>
        <w:t>5.7</w:t>
      </w:r>
      <w:r>
        <w:rPr>
          <w:rFonts w:ascii="黑体" w:hAnsi="黑体" w:eastAsia="黑体"/>
        </w:rPr>
        <w:t xml:space="preserve">  </w:t>
      </w:r>
      <w:r>
        <w:rPr>
          <w:rFonts w:hint="eastAsia" w:hAnsi="宋体"/>
        </w:rPr>
        <w:t>在测量过程中，参考片与测试片之间的温度差异会引入测量误差。</w:t>
      </w:r>
    </w:p>
    <w:p>
      <w:pPr>
        <w:pStyle w:val="19"/>
        <w:ind w:firstLine="0" w:firstLineChars="0"/>
        <w:rPr>
          <w:rFonts w:hAnsi="宋体"/>
        </w:rPr>
      </w:pPr>
      <w:r>
        <w:rPr>
          <w:rFonts w:hint="eastAsia" w:ascii="黑体" w:hAnsi="黑体" w:eastAsia="黑体"/>
        </w:rPr>
        <w:t>5.8</w:t>
      </w:r>
      <w:r>
        <w:rPr>
          <w:rFonts w:ascii="黑体" w:hAnsi="黑体" w:eastAsia="黑体"/>
        </w:rPr>
        <w:t xml:space="preserve">  </w:t>
      </w:r>
      <w:r>
        <w:rPr>
          <w:rFonts w:hint="eastAsia" w:hAnsi="宋体"/>
        </w:rPr>
        <w:t>测量过程中，晶片厚度的误差可能对测量值引起误差。</w:t>
      </w:r>
    </w:p>
    <w:p>
      <w:pPr>
        <w:pStyle w:val="19"/>
        <w:ind w:firstLine="0" w:firstLineChars="0"/>
        <w:rPr>
          <w:rFonts w:ascii="黑体" w:hAnsi="黑体" w:eastAsia="黑体"/>
        </w:rPr>
      </w:pPr>
      <w:r>
        <w:rPr>
          <w:rFonts w:hint="eastAsia" w:ascii="黑体" w:hAnsi="黑体" w:eastAsia="黑体"/>
        </w:rPr>
        <w:t>5.9</w:t>
      </w:r>
      <w:r>
        <w:rPr>
          <w:rFonts w:ascii="黑体" w:hAnsi="黑体" w:eastAsia="黑体"/>
        </w:rPr>
        <w:t xml:space="preserve">  </w:t>
      </w:r>
      <w:r>
        <w:rPr>
          <w:rFonts w:hint="eastAsia" w:hAnsi="宋体"/>
        </w:rPr>
        <w:t>测量过程中，由于测试值为有效区域电阻，对于晶片电阻率均匀性测试值存在一定误差。</w:t>
      </w:r>
    </w:p>
    <w:p>
      <w:pPr>
        <w:pStyle w:val="38"/>
        <w:ind w:left="0"/>
        <w:rPr>
          <w:rFonts w:hAnsi="黑体"/>
        </w:rPr>
      </w:pPr>
      <w:r>
        <w:rPr>
          <w:rFonts w:hint="eastAsia" w:hAnsi="黑体"/>
        </w:rPr>
        <w:t>试验条件</w:t>
      </w:r>
    </w:p>
    <w:p>
      <w:pPr>
        <w:pStyle w:val="19"/>
        <w:rPr>
          <w:rFonts w:hAnsi="宋体"/>
          <w:szCs w:val="21"/>
        </w:rPr>
      </w:pPr>
      <w:r>
        <w:rPr>
          <w:rFonts w:hint="eastAsia" w:hAnsi="宋体"/>
          <w:szCs w:val="21"/>
        </w:rPr>
        <w:t>环境温度为23</w:t>
      </w:r>
      <w:r>
        <w:rPr>
          <w:rFonts w:hint="eastAsia" w:hAnsi="宋体"/>
        </w:rPr>
        <w:t>℃</w:t>
      </w:r>
      <w:r>
        <w:rPr>
          <w:rFonts w:hint="eastAsia" w:hAnsi="宋体"/>
        </w:rPr>
        <w:sym w:font="Symbol" w:char="F0B1"/>
      </w:r>
      <w:r>
        <w:rPr>
          <w:rFonts w:hint="eastAsia" w:hAnsi="宋体"/>
        </w:rPr>
        <w:t>2℃</w:t>
      </w:r>
      <w:r>
        <w:rPr>
          <w:rFonts w:hint="eastAsia" w:hAnsi="宋体"/>
          <w:szCs w:val="21"/>
        </w:rPr>
        <w:t>，相对湿度不大于6</w:t>
      </w:r>
      <w:r>
        <w:rPr>
          <w:rFonts w:hAnsi="宋体"/>
          <w:szCs w:val="21"/>
        </w:rPr>
        <w:t>0</w:t>
      </w:r>
      <w:r>
        <w:rPr>
          <w:rFonts w:hint="eastAsia" w:hAnsi="宋体"/>
          <w:szCs w:val="21"/>
        </w:rPr>
        <w:t>%，测量</w:t>
      </w:r>
      <w:r>
        <w:rPr>
          <w:rFonts w:hAnsi="宋体"/>
          <w:szCs w:val="21"/>
        </w:rPr>
        <w:t>环境应有电磁屏蔽，电源应有滤波，</w:t>
      </w:r>
      <w:r>
        <w:rPr>
          <w:rFonts w:hint="eastAsia" w:hAnsi="宋体"/>
          <w:szCs w:val="21"/>
        </w:rPr>
        <w:t>环境</w:t>
      </w:r>
      <w:r>
        <w:rPr>
          <w:rFonts w:hAnsi="宋体"/>
          <w:szCs w:val="21"/>
        </w:rPr>
        <w:t>区域</w:t>
      </w:r>
      <w:r>
        <w:rPr>
          <w:rFonts w:hint="eastAsia" w:hAnsi="宋体"/>
          <w:szCs w:val="21"/>
        </w:rPr>
        <w:t>至少应</w:t>
      </w:r>
      <w:r>
        <w:rPr>
          <w:rFonts w:hAnsi="宋体"/>
          <w:szCs w:val="21"/>
        </w:rPr>
        <w:t>符合</w:t>
      </w:r>
      <w:r>
        <w:rPr>
          <w:rFonts w:hint="eastAsia" w:hAnsi="宋体"/>
          <w:szCs w:val="21"/>
        </w:rPr>
        <w:t>GB/T 25915.1中定义的7级洁净室要求。</w:t>
      </w:r>
    </w:p>
    <w:p>
      <w:pPr>
        <w:pStyle w:val="38"/>
        <w:ind w:left="0"/>
        <w:rPr>
          <w:rFonts w:hAnsi="黑体"/>
        </w:rPr>
      </w:pPr>
      <w:r>
        <w:rPr>
          <w:rFonts w:hint="eastAsia" w:hAnsi="黑体"/>
        </w:rPr>
        <w:t>仪器设备</w:t>
      </w:r>
    </w:p>
    <w:p>
      <w:pPr>
        <w:pStyle w:val="35"/>
        <w:spacing w:before="0" w:beforeLines="0" w:after="0" w:afterLines="0"/>
        <w:ind w:left="0"/>
        <w:rPr>
          <w:rFonts w:hAnsi="黑体"/>
          <w:spacing w:val="2"/>
          <w:kern w:val="2"/>
        </w:rPr>
      </w:pPr>
      <w:r>
        <w:rPr>
          <w:rFonts w:hint="eastAsia" w:hAnsi="黑体"/>
          <w:spacing w:val="2"/>
          <w:kern w:val="2"/>
        </w:rPr>
        <w:t>电学</w:t>
      </w:r>
      <w:r>
        <w:rPr>
          <w:rFonts w:hAnsi="黑体"/>
          <w:spacing w:val="2"/>
          <w:kern w:val="2"/>
        </w:rPr>
        <w:t>测量装置</w:t>
      </w:r>
    </w:p>
    <w:p>
      <w:pPr>
        <w:pStyle w:val="35"/>
        <w:numPr>
          <w:ilvl w:val="0"/>
          <w:numId w:val="0"/>
        </w:numPr>
        <w:spacing w:before="0" w:beforeLines="0" w:after="0" w:afterLines="0"/>
        <w:rPr>
          <w:rFonts w:hAnsi="黑体"/>
          <w:spacing w:val="2"/>
          <w:kern w:val="2"/>
        </w:rPr>
      </w:pPr>
      <w:r>
        <w:rPr>
          <w:rFonts w:hint="eastAsia" w:hAnsi="黑体"/>
          <w:spacing w:val="2"/>
          <w:kern w:val="2"/>
        </w:rPr>
        <w:t>7</w:t>
      </w:r>
      <w:r>
        <w:rPr>
          <w:rFonts w:hAnsi="黑体"/>
          <w:spacing w:val="2"/>
          <w:kern w:val="2"/>
        </w:rPr>
        <w:t xml:space="preserve">.1.1  </w:t>
      </w:r>
      <w:r>
        <w:rPr>
          <w:rFonts w:hint="eastAsia" w:hAnsi="黑体"/>
          <w:spacing w:val="2"/>
          <w:kern w:val="2"/>
        </w:rPr>
        <w:t>涡流</w:t>
      </w:r>
      <w:r>
        <w:rPr>
          <w:rFonts w:hAnsi="黑体"/>
          <w:spacing w:val="2"/>
          <w:kern w:val="2"/>
        </w:rPr>
        <w:t>传感器组件</w:t>
      </w:r>
    </w:p>
    <w:p>
      <w:pPr>
        <w:adjustRightInd w:val="0"/>
        <w:spacing w:line="360" w:lineRule="exact"/>
        <w:ind w:firstLine="428" w:firstLineChars="200"/>
        <w:rPr>
          <w:rFonts w:cs="宋体"/>
          <w:spacing w:val="2"/>
          <w:kern w:val="0"/>
          <w:szCs w:val="21"/>
        </w:rPr>
      </w:pPr>
      <w:r>
        <w:rPr>
          <w:rFonts w:hint="eastAsia" w:cs="宋体"/>
          <w:spacing w:val="2"/>
          <w:kern w:val="0"/>
          <w:szCs w:val="21"/>
        </w:rPr>
        <w:t>由可供半导体晶片插入的具有固定间隙的一对共轴线探头、放置晶片的支架（需保证晶片与探头轴线垂直）、晶片对中装置及激励探头的高频振荡器等组成。选择一个能穿透5倍晶片或薄膜厚度能力的高频振荡器，该传感器可提供与晶片电导成正比的输出信号。涡流传感器组件的结构见图</w:t>
      </w:r>
      <w:r>
        <w:rPr>
          <w:rFonts w:cs="宋体"/>
          <w:spacing w:val="2"/>
          <w:kern w:val="0"/>
          <w:szCs w:val="21"/>
        </w:rPr>
        <w:t>1</w:t>
      </w:r>
      <w:r>
        <w:rPr>
          <w:rFonts w:hint="eastAsia" w:cs="宋体"/>
          <w:spacing w:val="2"/>
          <w:kern w:val="0"/>
          <w:szCs w:val="21"/>
        </w:rPr>
        <w:t>。</w:t>
      </w:r>
    </w:p>
    <w:p>
      <w:pPr>
        <w:adjustRightInd w:val="0"/>
        <w:spacing w:line="360" w:lineRule="exact"/>
        <w:ind w:firstLine="428" w:firstLineChars="200"/>
        <w:rPr>
          <w:spacing w:val="2"/>
          <w:kern w:val="0"/>
          <w:szCs w:val="21"/>
        </w:rPr>
      </w:pPr>
    </w:p>
    <w:p>
      <w:pPr>
        <w:pStyle w:val="19"/>
        <w:ind w:firstLine="0" w:firstLineChars="0"/>
        <w:jc w:val="center"/>
        <w:rPr>
          <w:rFonts w:hAnsi="宋体"/>
        </w:rPr>
      </w:pPr>
      <w:r>
        <w:rPr>
          <w:rFonts w:hAnsi="宋体"/>
        </w:rPr>
        <w:drawing>
          <wp:inline distT="0" distB="0" distL="0" distR="0">
            <wp:extent cx="3704590" cy="17240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04590" cy="1724025"/>
                    </a:xfrm>
                    <a:prstGeom prst="rect">
                      <a:avLst/>
                    </a:prstGeom>
                    <a:noFill/>
                  </pic:spPr>
                </pic:pic>
              </a:graphicData>
            </a:graphic>
          </wp:inline>
        </w:drawing>
      </w:r>
    </w:p>
    <w:p>
      <w:pPr>
        <w:pStyle w:val="129"/>
        <w:numPr>
          <w:ilvl w:val="0"/>
          <w:numId w:val="0"/>
        </w:numPr>
        <w:rPr>
          <w:rFonts w:hAnsi="黑体"/>
        </w:rPr>
      </w:pPr>
      <w:r>
        <w:rPr>
          <w:rFonts w:hint="eastAsia" w:hAnsi="黑体"/>
        </w:rPr>
        <w:t>图</w:t>
      </w:r>
      <w:r>
        <w:rPr>
          <w:rFonts w:hAnsi="黑体"/>
        </w:rPr>
        <w:t>1</w:t>
      </w:r>
      <w:r>
        <w:rPr>
          <w:rFonts w:hint="eastAsia" w:hAnsi="黑体"/>
        </w:rPr>
        <w:t xml:space="preserve">  涡流传感器组件</w:t>
      </w:r>
      <w:r>
        <w:rPr>
          <w:rFonts w:hAnsi="黑体"/>
        </w:rPr>
        <w:t>示意图</w:t>
      </w:r>
    </w:p>
    <w:p>
      <w:pPr>
        <w:pStyle w:val="35"/>
        <w:numPr>
          <w:ilvl w:val="0"/>
          <w:numId w:val="0"/>
        </w:numPr>
        <w:spacing w:before="0" w:beforeLines="0" w:after="0" w:afterLines="0"/>
        <w:rPr>
          <w:rFonts w:hAnsi="黑体"/>
          <w:spacing w:val="2"/>
          <w:kern w:val="2"/>
        </w:rPr>
      </w:pPr>
      <w:r>
        <w:rPr>
          <w:rFonts w:hint="eastAsia" w:hAnsi="黑体"/>
          <w:spacing w:val="2"/>
          <w:kern w:val="2"/>
        </w:rPr>
        <w:t>7</w:t>
      </w:r>
      <w:r>
        <w:rPr>
          <w:rFonts w:hAnsi="黑体"/>
          <w:spacing w:val="2"/>
          <w:kern w:val="2"/>
        </w:rPr>
        <w:t xml:space="preserve">.1.2  </w:t>
      </w:r>
      <w:r>
        <w:rPr>
          <w:rFonts w:hint="eastAsia" w:hAnsi="黑体"/>
          <w:spacing w:val="2"/>
          <w:kern w:val="2"/>
        </w:rPr>
        <w:t>信号处理器</w:t>
      </w:r>
    </w:p>
    <w:p>
      <w:pPr>
        <w:adjustRightInd w:val="0"/>
        <w:spacing w:line="360" w:lineRule="exact"/>
        <w:ind w:firstLine="420" w:firstLineChars="200"/>
        <w:rPr>
          <w:rFonts w:ascii="黑体" w:eastAsia="黑体"/>
          <w:spacing w:val="2"/>
          <w:kern w:val="0"/>
          <w:szCs w:val="21"/>
        </w:rPr>
      </w:pPr>
      <w:r>
        <w:rPr>
          <w:rFonts w:hint="eastAsia"/>
          <w:szCs w:val="21"/>
        </w:rPr>
        <w:t>用模拟电路或数字电路进行电学转换，把薄层电导信号转换成薄层电阻值。当被测试样为晶片时，通过晶片的厚度再转换为电阻率。处理器应具有显示薄层电阻或电阻率的功能。当试样未插入时应具有电导清零的功能和具有用已知校准样片去校准仪器的功能。</w:t>
      </w:r>
    </w:p>
    <w:p>
      <w:pPr>
        <w:pStyle w:val="35"/>
        <w:spacing w:before="0" w:beforeLines="0" w:after="0" w:afterLines="0"/>
        <w:ind w:left="0"/>
        <w:rPr>
          <w:rFonts w:hAnsi="黑体"/>
          <w:spacing w:val="2"/>
          <w:kern w:val="2"/>
        </w:rPr>
      </w:pPr>
      <w:r>
        <w:rPr>
          <w:rFonts w:hint="eastAsia" w:hAnsi="黑体"/>
          <w:spacing w:val="2"/>
          <w:kern w:val="2"/>
        </w:rPr>
        <w:t>标准片和</w:t>
      </w:r>
      <w:r>
        <w:rPr>
          <w:rFonts w:hAnsi="黑体"/>
          <w:spacing w:val="2"/>
          <w:kern w:val="2"/>
        </w:rPr>
        <w:t>参考片</w:t>
      </w:r>
    </w:p>
    <w:p>
      <w:pPr>
        <w:pStyle w:val="35"/>
        <w:numPr>
          <w:ilvl w:val="0"/>
          <w:numId w:val="0"/>
        </w:numPr>
        <w:spacing w:before="0" w:beforeLines="0" w:after="0" w:afterLines="0"/>
        <w:rPr>
          <w:rFonts w:hAnsi="黑体"/>
          <w:spacing w:val="2"/>
          <w:kern w:val="2"/>
        </w:rPr>
      </w:pPr>
      <w:r>
        <w:rPr>
          <w:rFonts w:hint="eastAsia" w:hAnsi="黑体"/>
          <w:spacing w:val="2"/>
          <w:kern w:val="2"/>
        </w:rPr>
        <w:t>7</w:t>
      </w:r>
      <w:r>
        <w:rPr>
          <w:rFonts w:hAnsi="黑体"/>
          <w:spacing w:val="2"/>
          <w:kern w:val="2"/>
        </w:rPr>
        <w:t>.2.1</w:t>
      </w:r>
      <w:r>
        <w:rPr>
          <w:rFonts w:hint="eastAsia" w:hAnsi="黑体"/>
          <w:spacing w:val="2"/>
          <w:kern w:val="2"/>
        </w:rPr>
        <w:t>标准片</w:t>
      </w:r>
    </w:p>
    <w:p>
      <w:pPr>
        <w:spacing w:line="360" w:lineRule="exact"/>
        <w:ind w:firstLine="428" w:firstLineChars="200"/>
        <w:jc w:val="left"/>
        <w:outlineLvl w:val="0"/>
        <w:rPr>
          <w:rFonts w:cs="宋体"/>
          <w:spacing w:val="2"/>
          <w:kern w:val="0"/>
          <w:szCs w:val="21"/>
        </w:rPr>
      </w:pPr>
      <w:r>
        <w:rPr>
          <w:rFonts w:hint="eastAsia" w:cs="宋体"/>
          <w:spacing w:val="2"/>
          <w:kern w:val="0"/>
          <w:szCs w:val="21"/>
        </w:rPr>
        <w:t>电阻率标准片的标称值分别为0.01</w:t>
      </w:r>
      <w:r>
        <w:rPr>
          <w:bCs/>
          <w:kern w:val="44"/>
          <w:szCs w:val="21"/>
        </w:rPr>
        <w:t>Ω·</w:t>
      </w:r>
      <w:r>
        <w:rPr>
          <w:rFonts w:hint="eastAsia"/>
          <w:bCs/>
          <w:kern w:val="44"/>
          <w:szCs w:val="21"/>
        </w:rPr>
        <w:t>cm</w:t>
      </w:r>
      <w:r>
        <w:rPr>
          <w:rFonts w:hint="eastAsia" w:cs="宋体"/>
          <w:spacing w:val="2"/>
          <w:kern w:val="0"/>
          <w:szCs w:val="21"/>
        </w:rPr>
        <w:t>、0.1</w:t>
      </w:r>
      <w:r>
        <w:rPr>
          <w:bCs/>
          <w:kern w:val="44"/>
          <w:szCs w:val="21"/>
        </w:rPr>
        <w:t>Ω·</w:t>
      </w:r>
      <w:r>
        <w:rPr>
          <w:rFonts w:hint="eastAsia"/>
          <w:bCs/>
          <w:kern w:val="44"/>
          <w:szCs w:val="21"/>
        </w:rPr>
        <w:t>cm</w:t>
      </w:r>
      <w:r>
        <w:rPr>
          <w:rFonts w:hint="eastAsia" w:cs="宋体"/>
          <w:spacing w:val="2"/>
          <w:kern w:val="0"/>
          <w:szCs w:val="21"/>
        </w:rPr>
        <w:t>、1</w:t>
      </w:r>
      <w:r>
        <w:rPr>
          <w:bCs/>
          <w:kern w:val="44"/>
          <w:szCs w:val="21"/>
        </w:rPr>
        <w:t>Ω·</w:t>
      </w:r>
      <w:r>
        <w:rPr>
          <w:rFonts w:hint="eastAsia"/>
          <w:bCs/>
          <w:kern w:val="44"/>
          <w:szCs w:val="21"/>
        </w:rPr>
        <w:t>cm</w:t>
      </w:r>
      <w:r>
        <w:rPr>
          <w:rFonts w:hint="eastAsia" w:cs="宋体"/>
          <w:spacing w:val="2"/>
          <w:kern w:val="0"/>
          <w:szCs w:val="21"/>
        </w:rPr>
        <w:t>、10</w:t>
      </w:r>
      <w:r>
        <w:rPr>
          <w:bCs/>
          <w:kern w:val="44"/>
          <w:szCs w:val="21"/>
        </w:rPr>
        <w:t>Ω·</w:t>
      </w:r>
      <w:r>
        <w:rPr>
          <w:rFonts w:hint="eastAsia"/>
          <w:bCs/>
          <w:kern w:val="44"/>
          <w:szCs w:val="21"/>
        </w:rPr>
        <w:t>cm</w:t>
      </w:r>
      <w:r>
        <w:rPr>
          <w:rFonts w:hint="eastAsia" w:cs="宋体"/>
          <w:spacing w:val="2"/>
          <w:kern w:val="0"/>
          <w:szCs w:val="21"/>
        </w:rPr>
        <w:t>、25</w:t>
      </w:r>
      <w:r>
        <w:rPr>
          <w:bCs/>
          <w:kern w:val="44"/>
          <w:szCs w:val="21"/>
        </w:rPr>
        <w:t>Ω·</w:t>
      </w:r>
      <w:r>
        <w:rPr>
          <w:rFonts w:hint="eastAsia"/>
          <w:bCs/>
          <w:kern w:val="44"/>
          <w:szCs w:val="21"/>
        </w:rPr>
        <w:t>cm</w:t>
      </w:r>
      <w:r>
        <w:rPr>
          <w:rFonts w:hint="eastAsia" w:cs="宋体"/>
          <w:spacing w:val="2"/>
          <w:kern w:val="0"/>
          <w:szCs w:val="21"/>
        </w:rPr>
        <w:t>、</w:t>
      </w:r>
      <w:r>
        <w:rPr>
          <w:rFonts w:cs="宋体"/>
          <w:spacing w:val="2"/>
          <w:kern w:val="0"/>
          <w:szCs w:val="21"/>
        </w:rPr>
        <w:t>100</w:t>
      </w:r>
      <w:r>
        <w:rPr>
          <w:bCs/>
          <w:kern w:val="44"/>
          <w:szCs w:val="21"/>
        </w:rPr>
        <w:t>Ω·</w:t>
      </w:r>
      <w:r>
        <w:rPr>
          <w:rFonts w:hint="eastAsia"/>
          <w:bCs/>
          <w:kern w:val="44"/>
          <w:szCs w:val="21"/>
        </w:rPr>
        <w:t>cm</w:t>
      </w:r>
      <w:r>
        <w:rPr>
          <w:rFonts w:hint="eastAsia" w:cs="宋体"/>
          <w:spacing w:val="2"/>
          <w:kern w:val="0"/>
          <w:szCs w:val="21"/>
        </w:rPr>
        <w:t>、200</w:t>
      </w:r>
      <w:r>
        <w:rPr>
          <w:bCs/>
          <w:kern w:val="44"/>
          <w:szCs w:val="21"/>
        </w:rPr>
        <w:t>Ω·</w:t>
      </w:r>
      <w:r>
        <w:rPr>
          <w:rFonts w:hint="eastAsia"/>
          <w:bCs/>
          <w:kern w:val="44"/>
          <w:szCs w:val="21"/>
        </w:rPr>
        <w:t>cm</w:t>
      </w:r>
      <w:r>
        <w:rPr>
          <w:rFonts w:hint="eastAsia" w:cs="宋体"/>
          <w:spacing w:val="2"/>
          <w:kern w:val="0"/>
          <w:szCs w:val="21"/>
        </w:rPr>
        <w:t>。选择合适的电阻率标准片用于校准测量设备。电阻率标准片与待测片的厚度偏差应小于25%。</w:t>
      </w:r>
    </w:p>
    <w:p>
      <w:pPr>
        <w:spacing w:line="360" w:lineRule="exact"/>
        <w:ind w:firstLine="428" w:firstLineChars="200"/>
        <w:jc w:val="left"/>
        <w:outlineLvl w:val="0"/>
        <w:rPr>
          <w:rFonts w:cs="宋体"/>
          <w:spacing w:val="2"/>
          <w:kern w:val="0"/>
          <w:szCs w:val="21"/>
        </w:rPr>
      </w:pPr>
      <w:r>
        <w:rPr>
          <w:rFonts w:hint="eastAsia" w:cs="宋体"/>
          <w:spacing w:val="2"/>
          <w:kern w:val="0"/>
          <w:szCs w:val="21"/>
        </w:rPr>
        <w:t>注：标准片是有证标准样片或可溯源的校准参考片。</w:t>
      </w:r>
    </w:p>
    <w:p>
      <w:pPr>
        <w:pStyle w:val="35"/>
        <w:numPr>
          <w:ilvl w:val="0"/>
          <w:numId w:val="0"/>
        </w:numPr>
        <w:spacing w:before="0" w:beforeLines="0" w:after="0" w:afterLines="0"/>
        <w:rPr>
          <w:rFonts w:hAnsi="黑体"/>
          <w:spacing w:val="2"/>
          <w:kern w:val="2"/>
        </w:rPr>
      </w:pPr>
      <w:r>
        <w:rPr>
          <w:rFonts w:hint="eastAsia" w:hAnsi="黑体"/>
          <w:spacing w:val="2"/>
          <w:kern w:val="2"/>
        </w:rPr>
        <w:t>7</w:t>
      </w:r>
      <w:r>
        <w:rPr>
          <w:rFonts w:hAnsi="黑体"/>
          <w:spacing w:val="2"/>
          <w:kern w:val="2"/>
        </w:rPr>
        <w:t xml:space="preserve">.2.2 </w:t>
      </w:r>
      <w:r>
        <w:rPr>
          <w:rFonts w:hint="eastAsia" w:hAnsi="黑体"/>
          <w:spacing w:val="2"/>
          <w:kern w:val="2"/>
        </w:rPr>
        <w:t>参考片</w:t>
      </w:r>
    </w:p>
    <w:p>
      <w:pPr>
        <w:pStyle w:val="35"/>
        <w:numPr>
          <w:ilvl w:val="0"/>
          <w:numId w:val="0"/>
        </w:numPr>
        <w:spacing w:before="0" w:beforeLines="0" w:after="0" w:afterLines="0"/>
        <w:ind w:firstLine="428" w:firstLineChars="200"/>
        <w:rPr>
          <w:rFonts w:ascii="Times New Roman" w:eastAsia="宋体" w:cs="宋体"/>
          <w:spacing w:val="2"/>
        </w:rPr>
      </w:pPr>
      <w:r>
        <w:rPr>
          <w:rFonts w:hint="eastAsia" w:ascii="Times New Roman" w:eastAsia="宋体" w:cs="宋体"/>
          <w:spacing w:val="2"/>
        </w:rPr>
        <w:t>用于检查测量仪器的线性。参考片可以是用于校准设备的标准片也可以是其它电阻率均匀的硅片，参考片电阻率的值与表1指定值之偏差应小于25%。其厚度与晶片试样的厚度偏差应小于25%。</w:t>
      </w:r>
    </w:p>
    <w:p>
      <w:pPr>
        <w:spacing w:before="156" w:beforeLines="50"/>
        <w:jc w:val="center"/>
        <w:rPr>
          <w:rFonts w:ascii="宋体" w:hAnsi="宋体"/>
        </w:rPr>
      </w:pPr>
      <w:r>
        <w:rPr>
          <w:rFonts w:hint="eastAsia" w:ascii="黑体" w:hAnsi="宋体" w:eastAsia="黑体"/>
        </w:rPr>
        <w:t>表</w:t>
      </w:r>
      <w:r>
        <w:rPr>
          <w:rFonts w:ascii="黑体" w:hAnsi="宋体" w:eastAsia="黑体"/>
        </w:rPr>
        <w:t>1</w:t>
      </w:r>
      <w:r>
        <w:rPr>
          <w:rFonts w:hint="eastAsia" w:ascii="黑体" w:hAnsi="宋体" w:eastAsia="黑体"/>
        </w:rPr>
        <w:t xml:space="preserve">  检查仪器线性的参考片的电阻率值推荐</w:t>
      </w:r>
      <w:r>
        <w:rPr>
          <w:rFonts w:ascii="黑体" w:hAnsi="宋体" w:eastAsia="黑体"/>
        </w:rPr>
        <w:t>量程</w:t>
      </w:r>
    </w:p>
    <w:tbl>
      <w:tblPr>
        <w:tblStyle w:val="26"/>
        <w:tblW w:w="95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7"/>
        <w:gridCol w:w="5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87"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测量范围</w:t>
            </w:r>
            <w:r>
              <w:rPr>
                <w:sz w:val="18"/>
                <w:szCs w:val="18"/>
              </w:rPr>
              <w:t>/Ω·</w:t>
            </w:r>
            <w:r>
              <w:rPr>
                <w:rFonts w:hint="eastAsia"/>
                <w:sz w:val="18"/>
                <w:szCs w:val="18"/>
              </w:rPr>
              <w:t>cm</w:t>
            </w:r>
          </w:p>
        </w:tc>
        <w:tc>
          <w:tcPr>
            <w:tcW w:w="5184" w:type="dxa"/>
            <w:tcBorders>
              <w:top w:val="single" w:color="auto" w:sz="8" w:space="0"/>
              <w:bottom w:val="single" w:color="auto" w:sz="8" w:space="0"/>
            </w:tcBorders>
            <w:vAlign w:val="center"/>
          </w:tcPr>
          <w:p>
            <w:pPr>
              <w:jc w:val="center"/>
              <w:rPr>
                <w:rFonts w:ascii="宋体" w:hAnsi="宋体"/>
                <w:sz w:val="18"/>
                <w:szCs w:val="18"/>
              </w:rPr>
            </w:pPr>
            <w:r>
              <w:rPr>
                <w:rFonts w:hint="eastAsia" w:ascii="宋体" w:hAnsi="宋体"/>
                <w:sz w:val="18"/>
                <w:szCs w:val="18"/>
              </w:rPr>
              <w:t>参考片的电阻率</w:t>
            </w:r>
            <w:r>
              <w:rPr>
                <w:sz w:val="18"/>
                <w:szCs w:val="18"/>
              </w:rPr>
              <w:t>/Ω·</w:t>
            </w:r>
            <w:r>
              <w:rPr>
                <w:rFonts w:hint="eastAsia"/>
                <w:sz w:val="18"/>
                <w:szCs w:val="18"/>
              </w:rPr>
              <w:t>cm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restart"/>
            <w:tcBorders>
              <w:top w:val="single" w:color="auto" w:sz="8" w:space="0"/>
            </w:tcBorders>
            <w:vAlign w:val="center"/>
          </w:tcPr>
          <w:p>
            <w:pPr>
              <w:jc w:val="center"/>
              <w:rPr>
                <w:sz w:val="18"/>
                <w:szCs w:val="18"/>
              </w:rPr>
            </w:pPr>
            <w:r>
              <w:rPr>
                <w:sz w:val="18"/>
                <w:szCs w:val="18"/>
              </w:rPr>
              <w:t>0.001-0.999</w:t>
            </w:r>
          </w:p>
        </w:tc>
        <w:tc>
          <w:tcPr>
            <w:tcW w:w="5184" w:type="dxa"/>
            <w:tcBorders>
              <w:top w:val="single" w:color="auto" w:sz="8" w:space="0"/>
            </w:tcBorders>
            <w:vAlign w:val="center"/>
          </w:tcPr>
          <w:p>
            <w:pPr>
              <w:jc w:val="center"/>
              <w:rPr>
                <w:sz w:val="18"/>
                <w:szCs w:val="18"/>
              </w:rPr>
            </w:pPr>
            <w:r>
              <w:rPr>
                <w:sz w:val="18"/>
                <w:szCs w:val="18"/>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0.03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restart"/>
            <w:vAlign w:val="center"/>
          </w:tcPr>
          <w:p>
            <w:pPr>
              <w:jc w:val="center"/>
              <w:rPr>
                <w:sz w:val="18"/>
                <w:szCs w:val="18"/>
              </w:rPr>
            </w:pPr>
            <w:r>
              <w:rPr>
                <w:sz w:val="18"/>
                <w:szCs w:val="18"/>
              </w:rPr>
              <w:t>0.1-99.9</w:t>
            </w:r>
          </w:p>
        </w:tc>
        <w:tc>
          <w:tcPr>
            <w:tcW w:w="5184" w:type="dxa"/>
            <w:vAlign w:val="center"/>
          </w:tcPr>
          <w:p>
            <w:pPr>
              <w:jc w:val="center"/>
              <w:rPr>
                <w:sz w:val="18"/>
                <w:szCs w:val="18"/>
              </w:rPr>
            </w:pPr>
            <w:r>
              <w:rPr>
                <w:sz w:val="18"/>
                <w:szCs w:val="18"/>
              </w:rPr>
              <w:t>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4387" w:type="dxa"/>
            <w:vMerge w:val="continue"/>
            <w:vAlign w:val="center"/>
          </w:tcPr>
          <w:p>
            <w:pPr>
              <w:jc w:val="center"/>
              <w:rPr>
                <w:rFonts w:ascii="宋体" w:hAnsi="宋体"/>
                <w:sz w:val="18"/>
                <w:szCs w:val="18"/>
              </w:rPr>
            </w:pPr>
          </w:p>
        </w:tc>
        <w:tc>
          <w:tcPr>
            <w:tcW w:w="5184" w:type="dxa"/>
            <w:vAlign w:val="center"/>
          </w:tcPr>
          <w:p>
            <w:pPr>
              <w:jc w:val="center"/>
              <w:rPr>
                <w:sz w:val="18"/>
                <w:szCs w:val="18"/>
              </w:rPr>
            </w:pPr>
            <w:r>
              <w:rPr>
                <w:sz w:val="18"/>
                <w:szCs w:val="18"/>
              </w:rPr>
              <w:t>90</w:t>
            </w:r>
          </w:p>
        </w:tc>
      </w:tr>
    </w:tbl>
    <w:p>
      <w:pPr>
        <w:pStyle w:val="35"/>
        <w:numPr>
          <w:ilvl w:val="0"/>
          <w:numId w:val="0"/>
        </w:numPr>
        <w:spacing w:before="0" w:beforeLines="0" w:after="0" w:afterLines="0"/>
        <w:rPr>
          <w:rFonts w:hAnsi="黑体"/>
          <w:spacing w:val="2"/>
          <w:kern w:val="2"/>
        </w:rPr>
      </w:pPr>
      <w:r>
        <w:rPr>
          <w:rFonts w:hint="eastAsia" w:hAnsi="黑体"/>
          <w:spacing w:val="2"/>
          <w:kern w:val="2"/>
        </w:rPr>
        <w:t>7</w:t>
      </w:r>
      <w:r>
        <w:rPr>
          <w:rFonts w:hAnsi="黑体"/>
          <w:spacing w:val="2"/>
          <w:kern w:val="2"/>
        </w:rPr>
        <w:t xml:space="preserve">.2.3  </w:t>
      </w:r>
      <w:r>
        <w:rPr>
          <w:rFonts w:hAnsi="黑体"/>
          <w:spacing w:val="2"/>
        </w:rPr>
        <w:t>标准片和参考片的其他要求</w:t>
      </w:r>
    </w:p>
    <w:p>
      <w:pPr>
        <w:widowControl/>
        <w:tabs>
          <w:tab w:val="center" w:pos="4201"/>
          <w:tab w:val="right" w:leader="dot" w:pos="9298"/>
        </w:tabs>
        <w:autoSpaceDE w:val="0"/>
        <w:autoSpaceDN w:val="0"/>
        <w:spacing w:line="360" w:lineRule="exact"/>
        <w:ind w:firstLine="428" w:firstLineChars="200"/>
        <w:rPr>
          <w:rFonts w:ascii="宋体" w:cs="宋体"/>
          <w:spacing w:val="2"/>
          <w:kern w:val="0"/>
          <w:szCs w:val="21"/>
        </w:rPr>
      </w:pPr>
      <w:r>
        <w:rPr>
          <w:rFonts w:hint="eastAsia"/>
          <w:spacing w:val="2"/>
          <w:kern w:val="0"/>
          <w:szCs w:val="21"/>
        </w:rPr>
        <w:t>仪器</w:t>
      </w:r>
      <w:r>
        <w:rPr>
          <w:spacing w:val="2"/>
          <w:kern w:val="0"/>
          <w:szCs w:val="21"/>
        </w:rPr>
        <w:t>线性检查</w:t>
      </w:r>
      <w:r>
        <w:rPr>
          <w:rFonts w:hint="eastAsia"/>
          <w:spacing w:val="2"/>
          <w:kern w:val="0"/>
          <w:szCs w:val="21"/>
        </w:rPr>
        <w:t>5点</w:t>
      </w:r>
      <w:r>
        <w:rPr>
          <w:spacing w:val="2"/>
          <w:kern w:val="0"/>
          <w:szCs w:val="21"/>
        </w:rPr>
        <w:t>法标准片和</w:t>
      </w:r>
      <w:r>
        <w:rPr>
          <w:rFonts w:hint="eastAsia"/>
          <w:spacing w:val="2"/>
          <w:kern w:val="0"/>
          <w:szCs w:val="21"/>
        </w:rPr>
        <w:t>其它</w:t>
      </w:r>
      <w:r>
        <w:rPr>
          <w:spacing w:val="2"/>
          <w:kern w:val="0"/>
          <w:szCs w:val="21"/>
        </w:rPr>
        <w:t>参考片至少应有5片，数值范围应跨越仪器的全</w:t>
      </w:r>
      <w:r>
        <w:rPr>
          <w:rFonts w:hint="eastAsia"/>
          <w:spacing w:val="2"/>
          <w:kern w:val="0"/>
          <w:szCs w:val="21"/>
        </w:rPr>
        <w:t>部</w:t>
      </w:r>
      <w:r>
        <w:rPr>
          <w:spacing w:val="2"/>
          <w:kern w:val="0"/>
          <w:szCs w:val="21"/>
        </w:rPr>
        <w:t>范围。</w:t>
      </w:r>
      <w:r>
        <w:rPr>
          <w:rFonts w:hint="eastAsia"/>
          <w:spacing w:val="2"/>
          <w:kern w:val="0"/>
          <w:szCs w:val="21"/>
        </w:rPr>
        <w:t>表1给出</w:t>
      </w:r>
      <w:r>
        <w:rPr>
          <w:spacing w:val="2"/>
          <w:kern w:val="0"/>
          <w:szCs w:val="21"/>
        </w:rPr>
        <w:t>了检查方法应用中典型仪器量程的推荐值；</w:t>
      </w:r>
      <w:r>
        <w:rPr>
          <w:rFonts w:hint="eastAsia"/>
          <w:spacing w:val="2"/>
          <w:kern w:val="0"/>
          <w:szCs w:val="21"/>
        </w:rPr>
        <w:t>仪器</w:t>
      </w:r>
      <w:r>
        <w:rPr>
          <w:spacing w:val="2"/>
          <w:kern w:val="0"/>
          <w:szCs w:val="21"/>
        </w:rPr>
        <w:t>线性检查</w:t>
      </w:r>
      <w:r>
        <w:rPr>
          <w:rFonts w:hint="eastAsia"/>
          <w:spacing w:val="2"/>
          <w:kern w:val="0"/>
          <w:szCs w:val="21"/>
        </w:rPr>
        <w:t>2点</w:t>
      </w:r>
      <w:r>
        <w:rPr>
          <w:spacing w:val="2"/>
          <w:kern w:val="0"/>
          <w:szCs w:val="21"/>
        </w:rPr>
        <w:t>法中待测试样的电阻或薄层电阻范围较窄的，</w:t>
      </w:r>
      <w:r>
        <w:rPr>
          <w:rFonts w:hint="eastAsia"/>
          <w:spacing w:val="2"/>
          <w:kern w:val="0"/>
          <w:szCs w:val="21"/>
        </w:rPr>
        <w:t>标准</w:t>
      </w:r>
      <w:r>
        <w:rPr>
          <w:spacing w:val="2"/>
          <w:kern w:val="0"/>
          <w:szCs w:val="21"/>
        </w:rPr>
        <w:t>或其它参考样品数量为</w:t>
      </w:r>
      <w:r>
        <w:rPr>
          <w:rFonts w:hint="eastAsia"/>
          <w:spacing w:val="2"/>
          <w:kern w:val="0"/>
          <w:szCs w:val="21"/>
        </w:rPr>
        <w:t>2个。</w:t>
      </w:r>
      <w:r>
        <w:rPr>
          <w:spacing w:val="2"/>
          <w:kern w:val="0"/>
          <w:szCs w:val="21"/>
        </w:rPr>
        <w:t>其值</w:t>
      </w:r>
      <w:r>
        <w:rPr>
          <w:rFonts w:hint="eastAsia"/>
          <w:spacing w:val="2"/>
          <w:kern w:val="0"/>
          <w:szCs w:val="21"/>
        </w:rPr>
        <w:t>的</w:t>
      </w:r>
      <w:r>
        <w:rPr>
          <w:spacing w:val="2"/>
          <w:kern w:val="0"/>
          <w:szCs w:val="21"/>
        </w:rPr>
        <w:t>电阻率范围至少应与待测试样的电阻率范围相同。</w:t>
      </w:r>
    </w:p>
    <w:p>
      <w:pPr>
        <w:pStyle w:val="35"/>
        <w:spacing w:before="0" w:beforeLines="0" w:after="0" w:afterLines="0"/>
        <w:ind w:left="0"/>
        <w:jc w:val="both"/>
        <w:rPr>
          <w:rFonts w:hAnsi="黑体"/>
          <w:spacing w:val="2"/>
        </w:rPr>
      </w:pPr>
      <w:r>
        <w:rPr>
          <w:rFonts w:hint="eastAsia" w:hAnsi="黑体"/>
          <w:spacing w:val="2"/>
        </w:rPr>
        <w:t>测厚仪与温度计</w:t>
      </w:r>
    </w:p>
    <w:p>
      <w:pPr>
        <w:pStyle w:val="19"/>
      </w:pPr>
      <w:r>
        <w:rPr>
          <w:rFonts w:hint="eastAsia"/>
        </w:rPr>
        <w:t>非接触式碳化硅片厚度测量仪或其它测厚装置。</w:t>
      </w:r>
    </w:p>
    <w:p>
      <w:pPr>
        <w:pStyle w:val="19"/>
      </w:pPr>
      <w:r>
        <w:rPr>
          <w:rFonts w:hint="eastAsia"/>
        </w:rPr>
        <w:t>温度计，最小分辨力为0.1°C。</w:t>
      </w:r>
    </w:p>
    <w:p>
      <w:pPr>
        <w:pStyle w:val="38"/>
        <w:ind w:left="0"/>
        <w:rPr>
          <w:rFonts w:hAnsi="黑体"/>
        </w:rPr>
      </w:pPr>
      <w:r>
        <w:rPr>
          <w:rFonts w:hint="eastAsia" w:hAnsi="黑体"/>
        </w:rPr>
        <w:t>样品</w:t>
      </w:r>
    </w:p>
    <w:p>
      <w:pPr>
        <w:pStyle w:val="35"/>
        <w:spacing w:before="0" w:beforeLines="0" w:after="0" w:afterLines="0"/>
        <w:ind w:left="0"/>
        <w:rPr>
          <w:rFonts w:ascii="宋体" w:hAnsi="宋体" w:eastAsia="宋体"/>
        </w:rPr>
      </w:pPr>
      <w:r>
        <w:rPr>
          <w:rFonts w:hint="eastAsia" w:ascii="宋体" w:eastAsia="宋体" w:cs="宋体"/>
          <w:spacing w:val="2"/>
        </w:rPr>
        <w:t>样品为</w:t>
      </w:r>
      <w:r>
        <w:rPr>
          <w:rFonts w:hint="eastAsia" w:ascii="宋体" w:hAnsi="宋体" w:eastAsia="宋体"/>
        </w:rPr>
        <w:t>硅、砷化镓、碳化硅单晶</w:t>
      </w:r>
      <w:r>
        <w:rPr>
          <w:rFonts w:ascii="宋体" w:hAnsi="宋体" w:eastAsia="宋体"/>
        </w:rPr>
        <w:t>材料</w:t>
      </w:r>
      <w:r>
        <w:rPr>
          <w:rFonts w:hint="eastAsia" w:ascii="宋体" w:hAnsi="宋体" w:eastAsia="宋体"/>
        </w:rPr>
        <w:t>或在其</w:t>
      </w:r>
      <w:r>
        <w:rPr>
          <w:rFonts w:hint="eastAsia" w:ascii="Times New Roman" w:eastAsia="宋体" w:cs="宋体"/>
          <w:spacing w:val="2"/>
        </w:rPr>
        <w:t>衬底上通过扩散、外延或离子注入工艺制备的薄膜</w:t>
      </w:r>
      <w:r>
        <w:rPr>
          <w:rFonts w:hint="eastAsia" w:ascii="宋体" w:hAnsi="宋体" w:eastAsia="宋体"/>
        </w:rPr>
        <w:t>。</w:t>
      </w:r>
    </w:p>
    <w:p>
      <w:pPr>
        <w:pStyle w:val="35"/>
        <w:spacing w:before="0" w:beforeLines="0" w:after="0" w:afterLines="0"/>
        <w:ind w:left="0"/>
        <w:jc w:val="both"/>
        <w:rPr>
          <w:rFonts w:ascii="宋体" w:hAnsi="宋体" w:eastAsia="宋体"/>
        </w:rPr>
      </w:pPr>
      <w:r>
        <w:rPr>
          <w:rFonts w:hint="eastAsia" w:ascii="Times New Roman" w:eastAsia="宋体" w:cs="宋体"/>
          <w:spacing w:val="2"/>
        </w:rPr>
        <w:t>样品可以为P型或N型，可以是圆形或其他形状，样品表面应无裂纹、孔隙或其他结构不连续的层</w:t>
      </w:r>
      <w:r>
        <w:rPr>
          <w:rFonts w:hint="eastAsia" w:ascii="宋体" w:hAnsi="宋体" w:eastAsia="宋体"/>
        </w:rPr>
        <w:t>。</w:t>
      </w:r>
    </w:p>
    <w:p>
      <w:pPr>
        <w:pStyle w:val="35"/>
        <w:spacing w:before="0" w:beforeLines="0" w:after="0" w:afterLines="0"/>
        <w:ind w:left="0"/>
        <w:jc w:val="both"/>
        <w:rPr>
          <w:rFonts w:ascii="Times New Roman" w:eastAsia="宋体" w:cs="宋体"/>
          <w:spacing w:val="2"/>
        </w:rPr>
      </w:pPr>
      <w:r>
        <w:rPr>
          <w:rFonts w:hint="eastAsia" w:ascii="Times New Roman" w:eastAsia="宋体" w:cs="宋体"/>
          <w:spacing w:val="2"/>
        </w:rPr>
        <w:t>样品边长或直径不小于25mm，厚度为</w:t>
      </w:r>
      <w:r>
        <w:rPr>
          <w:rFonts w:ascii="Times New Roman" w:eastAsia="宋体"/>
          <w:kern w:val="2"/>
          <w:szCs w:val="24"/>
        </w:rPr>
        <w:t>(</w:t>
      </w:r>
      <w:r>
        <w:rPr>
          <w:rFonts w:hint="eastAsia" w:ascii="Times New Roman" w:eastAsia="宋体" w:cs="宋体"/>
          <w:spacing w:val="2"/>
        </w:rPr>
        <w:t>0.1</w:t>
      </w:r>
      <w:r>
        <w:rPr>
          <w:rFonts w:ascii="Times New Roman" w:eastAsia="宋体" w:cs="宋体"/>
          <w:spacing w:val="2"/>
        </w:rPr>
        <w:t>~</w:t>
      </w:r>
      <w:r>
        <w:rPr>
          <w:rFonts w:hint="eastAsia" w:ascii="Times New Roman" w:eastAsia="宋体" w:cs="宋体"/>
          <w:spacing w:val="2"/>
        </w:rPr>
        <w:t>1.0</w:t>
      </w:r>
      <w:r>
        <w:rPr>
          <w:rFonts w:ascii="Times New Roman" w:eastAsia="宋体"/>
          <w:kern w:val="2"/>
          <w:szCs w:val="24"/>
        </w:rPr>
        <w:t>)</w:t>
      </w:r>
      <w:r>
        <w:rPr>
          <w:rFonts w:hint="eastAsia" w:ascii="Times New Roman" w:eastAsia="宋体" w:cs="宋体"/>
          <w:spacing w:val="2"/>
        </w:rPr>
        <w:t>mm</w:t>
      </w:r>
      <w:r>
        <w:rPr>
          <w:rFonts w:hint="eastAsia" w:ascii="宋体" w:hAnsi="宋体" w:eastAsia="宋体"/>
        </w:rPr>
        <w:t>。</w:t>
      </w:r>
      <w:r>
        <w:rPr>
          <w:rFonts w:hint="eastAsia" w:ascii="Times New Roman" w:eastAsia="宋体" w:cs="宋体"/>
          <w:spacing w:val="2"/>
        </w:rPr>
        <w:t>制造薄膜的衬底，通过中心点测量的有效薄层电阻至少为薄膜的1000倍。</w:t>
      </w:r>
    </w:p>
    <w:p>
      <w:pPr>
        <w:pStyle w:val="38"/>
        <w:ind w:left="0"/>
        <w:rPr>
          <w:rFonts w:hAnsi="黑体"/>
        </w:rPr>
      </w:pPr>
      <w:r>
        <w:rPr>
          <w:rFonts w:hint="eastAsia" w:hAnsi="黑体"/>
        </w:rPr>
        <w:t>试验</w:t>
      </w:r>
      <w:r>
        <w:rPr>
          <w:rFonts w:hAnsi="黑体"/>
        </w:rPr>
        <w:t>步骤</w:t>
      </w:r>
    </w:p>
    <w:p>
      <w:pPr>
        <w:pStyle w:val="35"/>
        <w:ind w:left="0"/>
        <w:rPr>
          <w:rFonts w:hAnsi="黑体"/>
        </w:rPr>
      </w:pPr>
      <w:r>
        <w:rPr>
          <w:rFonts w:hint="eastAsia" w:hAnsi="黑体"/>
        </w:rPr>
        <w:t>方法Ⅰ 五点</w:t>
      </w:r>
      <w:r>
        <w:rPr>
          <w:rFonts w:hAnsi="黑体"/>
        </w:rPr>
        <w:t>法</w:t>
      </w:r>
    </w:p>
    <w:p>
      <w:pPr>
        <w:pStyle w:val="35"/>
        <w:numPr>
          <w:ilvl w:val="0"/>
          <w:numId w:val="0"/>
        </w:numPr>
        <w:rPr>
          <w:rFonts w:hAnsi="黑体"/>
        </w:rPr>
      </w:pPr>
      <w:r>
        <w:rPr>
          <w:rFonts w:hint="eastAsia" w:hAnsi="黑体"/>
        </w:rPr>
        <w:t>9.1.1 仪器的校准</w:t>
      </w:r>
    </w:p>
    <w:p>
      <w:pPr>
        <w:pStyle w:val="2"/>
        <w:keepNext w:val="0"/>
        <w:keepLines w:val="0"/>
        <w:spacing w:before="0" w:after="0" w:line="360" w:lineRule="exact"/>
        <w:jc w:val="left"/>
        <w:rPr>
          <w:rFonts w:eastAsia="黑体"/>
          <w:b w:val="0"/>
          <w:bCs w:val="0"/>
          <w:spacing w:val="2"/>
          <w:kern w:val="2"/>
          <w:sz w:val="21"/>
          <w:szCs w:val="21"/>
        </w:rPr>
      </w:pPr>
      <w:r>
        <w:rPr>
          <w:rFonts w:hint="eastAsia" w:ascii="黑体" w:hAnsi="黑体" w:eastAsia="黑体"/>
          <w:b w:val="0"/>
          <w:bCs w:val="0"/>
          <w:kern w:val="0"/>
          <w:sz w:val="21"/>
          <w:szCs w:val="21"/>
        </w:rPr>
        <w:t>9.1.1.1</w:t>
      </w:r>
      <w:r>
        <w:rPr>
          <w:rFonts w:ascii="黑体" w:hAnsi="黑体" w:eastAsia="黑体"/>
          <w:b w:val="0"/>
          <w:bCs w:val="0"/>
          <w:kern w:val="0"/>
          <w:sz w:val="21"/>
          <w:szCs w:val="21"/>
        </w:rPr>
        <w:t xml:space="preserve">  </w:t>
      </w:r>
      <w:r>
        <w:rPr>
          <w:b w:val="0"/>
          <w:bCs w:val="0"/>
          <w:spacing w:val="2"/>
          <w:kern w:val="0"/>
          <w:sz w:val="21"/>
          <w:szCs w:val="21"/>
        </w:rPr>
        <w:t>测量环境温度T，</w:t>
      </w:r>
      <w:r>
        <w:rPr>
          <w:rFonts w:hint="eastAsia"/>
          <w:b w:val="0"/>
          <w:bCs w:val="0"/>
          <w:spacing w:val="2"/>
          <w:kern w:val="0"/>
          <w:sz w:val="21"/>
          <w:szCs w:val="21"/>
        </w:rPr>
        <w:t>温度为（23</w:t>
      </w:r>
      <w:r>
        <w:rPr>
          <w:b w:val="0"/>
          <w:bCs w:val="0"/>
          <w:spacing w:val="2"/>
          <w:kern w:val="0"/>
          <w:sz w:val="21"/>
          <w:szCs w:val="21"/>
        </w:rPr>
        <w:t>±</w:t>
      </w:r>
      <w:r>
        <w:rPr>
          <w:rFonts w:hint="eastAsia"/>
          <w:b w:val="0"/>
          <w:bCs w:val="0"/>
          <w:spacing w:val="2"/>
          <w:kern w:val="0"/>
          <w:sz w:val="21"/>
          <w:szCs w:val="21"/>
        </w:rPr>
        <w:t>2）</w:t>
      </w:r>
      <w:r>
        <w:rPr>
          <w:b w:val="0"/>
          <w:bCs w:val="0"/>
          <w:spacing w:val="2"/>
          <w:kern w:val="0"/>
          <w:sz w:val="21"/>
          <w:szCs w:val="21"/>
        </w:rPr>
        <w:t>°C，</w:t>
      </w:r>
      <w:r>
        <w:rPr>
          <w:rFonts w:hint="eastAsia"/>
          <w:b w:val="0"/>
          <w:bCs w:val="0"/>
          <w:spacing w:val="2"/>
          <w:kern w:val="0"/>
          <w:sz w:val="21"/>
          <w:szCs w:val="21"/>
        </w:rPr>
        <w:t>温度精确到±0.1℃</w:t>
      </w:r>
      <w:r>
        <w:rPr>
          <w:b w:val="0"/>
          <w:bCs w:val="0"/>
          <w:spacing w:val="2"/>
          <w:kern w:val="0"/>
          <w:sz w:val="21"/>
          <w:szCs w:val="21"/>
        </w:rPr>
        <w:t>。</w:t>
      </w:r>
    </w:p>
    <w:p>
      <w:pPr>
        <w:adjustRightInd w:val="0"/>
        <w:spacing w:line="360" w:lineRule="exact"/>
      </w:pPr>
      <w:r>
        <w:rPr>
          <w:rFonts w:ascii="黑体" w:hAnsi="黑体" w:eastAsia="黑体"/>
          <w:kern w:val="0"/>
          <w:szCs w:val="21"/>
        </w:rPr>
        <w:t xml:space="preserve">9.1.1.2  </w:t>
      </w:r>
      <w:r>
        <w:rPr>
          <w:rFonts w:hint="eastAsia"/>
        </w:rPr>
        <w:t>使用</w:t>
      </w:r>
      <w:r>
        <w:t>硅</w:t>
      </w:r>
      <w:r>
        <w:rPr>
          <w:rFonts w:hint="eastAsia"/>
        </w:rPr>
        <w:t>单晶</w:t>
      </w:r>
      <w:r>
        <w:t>电阻率标准或参考试样，或者两者同时使用。</w:t>
      </w:r>
    </w:p>
    <w:p>
      <w:pPr>
        <w:adjustRightInd w:val="0"/>
        <w:spacing w:line="360" w:lineRule="auto"/>
      </w:pPr>
      <w:r>
        <w:rPr>
          <w:rFonts w:hint="eastAsia" w:ascii="黑体" w:hAnsi="黑体" w:eastAsia="黑体"/>
          <w:kern w:val="0"/>
          <w:szCs w:val="21"/>
        </w:rPr>
        <w:t xml:space="preserve">9.1.1.3 </w:t>
      </w:r>
      <w:r>
        <w:rPr>
          <w:rFonts w:ascii="黑体" w:hAnsi="黑体" w:eastAsia="黑体"/>
          <w:kern w:val="0"/>
          <w:szCs w:val="21"/>
        </w:rPr>
        <w:t xml:space="preserve"> </w:t>
      </w:r>
      <w:r>
        <w:t>按公式（2）将电阻率标准片</w:t>
      </w:r>
      <w:r>
        <w:rPr>
          <w:rFonts w:hint="eastAsia"/>
        </w:rPr>
        <w:t>或参考片</w:t>
      </w:r>
      <w:r>
        <w:t>23°C时的标定值</w:t>
      </w:r>
      <w:bookmarkStart w:id="14" w:name="OLE_LINK3"/>
      <w:bookmarkStart w:id="15" w:name="OLE_LINK4"/>
      <w:r>
        <w:rPr>
          <w:i/>
        </w:rPr>
        <w:t>ρ(23)</w:t>
      </w:r>
      <w:bookmarkEnd w:id="14"/>
      <w:bookmarkEnd w:id="15"/>
      <w:r>
        <w:t>换算成温度T时的电阻率值</w:t>
      </w:r>
      <w:r>
        <w:rPr>
          <w:i/>
        </w:rPr>
        <w:t>ρ(T)</w:t>
      </w:r>
      <w:r>
        <w:t>。</w:t>
      </w:r>
    </w:p>
    <w:p>
      <w:pPr>
        <w:pStyle w:val="19"/>
        <w:spacing w:line="360" w:lineRule="auto"/>
        <w:ind w:firstLine="0" w:firstLineChars="0"/>
        <w:jc w:val="center"/>
        <w:rPr>
          <w:szCs w:val="24"/>
        </w:rPr>
      </w:pPr>
      <w:r>
        <w:rPr>
          <w:rFonts w:hint="eastAsia"/>
          <w:i/>
          <w:szCs w:val="24"/>
        </w:rPr>
        <w:t xml:space="preserve">                          </w:t>
      </w:r>
      <w:r>
        <w:rPr>
          <w:i/>
          <w:szCs w:val="24"/>
        </w:rPr>
        <w:t>ρ</w:t>
      </w:r>
      <w:r>
        <w:rPr>
          <w:szCs w:val="24"/>
        </w:rPr>
        <w:t>(</w:t>
      </w:r>
      <w:r>
        <w:rPr>
          <w:i/>
          <w:szCs w:val="24"/>
        </w:rPr>
        <w:t>T</w:t>
      </w:r>
      <w:r>
        <w:rPr>
          <w:rFonts w:hint="eastAsia"/>
          <w:szCs w:val="24"/>
        </w:rPr>
        <w:t>)</w:t>
      </w:r>
      <w:r>
        <w:rPr>
          <w:szCs w:val="24"/>
        </w:rPr>
        <w:t>=</w:t>
      </w:r>
      <w:r>
        <w:rPr>
          <w:i/>
          <w:szCs w:val="24"/>
        </w:rPr>
        <w:t>ρ</w:t>
      </w:r>
      <w:r>
        <w:rPr>
          <w:szCs w:val="24"/>
        </w:rPr>
        <w:t>(23)［1+</w:t>
      </w:r>
      <w:r>
        <w:rPr>
          <w:i/>
          <w:szCs w:val="24"/>
        </w:rPr>
        <w:t>C</w:t>
      </w:r>
      <w:r>
        <w:rPr>
          <w:i/>
          <w:vertAlign w:val="subscript"/>
        </w:rPr>
        <w:t>T</w:t>
      </w:r>
      <w:r>
        <w:rPr>
          <w:szCs w:val="24"/>
        </w:rPr>
        <w:t>(</w:t>
      </w:r>
      <w:r>
        <w:rPr>
          <w:i/>
          <w:szCs w:val="24"/>
        </w:rPr>
        <w:t>T</w:t>
      </w:r>
      <w:r>
        <w:rPr>
          <w:szCs w:val="24"/>
        </w:rPr>
        <w:t>-23)］</w:t>
      </w:r>
      <w:r>
        <w:rPr>
          <w:rFonts w:hint="eastAsia"/>
          <w:szCs w:val="24"/>
        </w:rPr>
        <w:t>………………………………………（</w:t>
      </w:r>
      <w:r>
        <w:rPr>
          <w:szCs w:val="24"/>
        </w:rPr>
        <w:t>2</w:t>
      </w:r>
      <w:r>
        <w:rPr>
          <w:rFonts w:hint="eastAsia"/>
          <w:szCs w:val="24"/>
        </w:rPr>
        <w:t>）</w:t>
      </w:r>
    </w:p>
    <w:p>
      <w:pPr>
        <w:spacing w:line="360" w:lineRule="exact"/>
        <w:ind w:firstLine="525" w:firstLineChars="250"/>
      </w:pPr>
      <w:r>
        <w:rPr>
          <w:rFonts w:hint="eastAsia"/>
        </w:rPr>
        <w:t>式中：</w:t>
      </w:r>
    </w:p>
    <w:p>
      <w:pPr>
        <w:spacing w:line="360" w:lineRule="exact"/>
        <w:ind w:firstLine="525" w:firstLineChars="250"/>
      </w:pPr>
      <w:r>
        <w:rPr>
          <w:rFonts w:hint="eastAsia"/>
          <w:i/>
        </w:rPr>
        <w:t>T</w:t>
      </w:r>
      <w:r>
        <w:rPr>
          <w:kern w:val="0"/>
          <w:szCs w:val="20"/>
        </w:rPr>
        <w:t>——</w:t>
      </w:r>
      <w:r>
        <w:rPr>
          <w:rFonts w:hint="eastAsia"/>
        </w:rPr>
        <w:t>环境温度，单位为摄氏度</w:t>
      </w:r>
      <w:r>
        <w:t>(°C)</w:t>
      </w:r>
      <w:r>
        <w:rPr>
          <w:rFonts w:hint="eastAsia"/>
        </w:rPr>
        <w:t>；</w:t>
      </w:r>
    </w:p>
    <w:p>
      <w:pPr>
        <w:spacing w:line="360" w:lineRule="exact"/>
        <w:ind w:left="1132" w:hanging="1131" w:hangingChars="539"/>
      </w:pPr>
      <w:r>
        <w:rPr>
          <w:rFonts w:hint="eastAsia"/>
        </w:rPr>
        <w:t xml:space="preserve">     </w:t>
      </w:r>
      <w:r>
        <w:rPr>
          <w:rFonts w:hint="eastAsia"/>
          <w:i/>
        </w:rPr>
        <w:t>C</w:t>
      </w:r>
      <w:r>
        <w:rPr>
          <w:rFonts w:hint="eastAsia"/>
          <w:i/>
          <w:vertAlign w:val="subscript"/>
        </w:rPr>
        <w:t>T</w:t>
      </w:r>
      <w:r>
        <w:rPr>
          <w:kern w:val="0"/>
          <w:szCs w:val="20"/>
        </w:rPr>
        <w:t>——</w:t>
      </w:r>
      <w:r>
        <w:rPr>
          <w:rFonts w:hint="eastAsia"/>
        </w:rPr>
        <w:t>硅单晶电阻率温度系数，单位为每摄氏度</w:t>
      </w:r>
      <w:r>
        <w:t>(/°C)</w:t>
      </w:r>
      <w:r>
        <w:rPr>
          <w:rFonts w:hint="eastAsia"/>
        </w:rPr>
        <w:t>，具体温度系数见附录A；</w:t>
      </w:r>
    </w:p>
    <w:p>
      <w:pPr>
        <w:spacing w:line="360" w:lineRule="exact"/>
      </w:pPr>
      <w:r>
        <w:rPr>
          <w:rFonts w:hint="eastAsia"/>
          <w:spacing w:val="2"/>
        </w:rPr>
        <w:t xml:space="preserve">     </w:t>
      </w:r>
      <w:r>
        <w:rPr>
          <w:i/>
        </w:rPr>
        <w:t>ρ</w:t>
      </w:r>
      <w:r>
        <w:t>(23)</w:t>
      </w:r>
      <w:r>
        <w:rPr>
          <w:kern w:val="0"/>
          <w:szCs w:val="20"/>
        </w:rPr>
        <w:t xml:space="preserve"> ——</w:t>
      </w:r>
      <w:r>
        <w:rPr>
          <w:rFonts w:hint="eastAsia"/>
        </w:rPr>
        <w:t>23</w:t>
      </w:r>
      <w:r>
        <w:t>°C</w:t>
      </w:r>
      <w:r>
        <w:rPr>
          <w:rFonts w:hint="eastAsia"/>
        </w:rPr>
        <w:t>时的电阻率，单位为欧姆厘米（</w:t>
      </w:r>
      <w:r>
        <w:t>Ω·</w:t>
      </w:r>
      <w:r>
        <w:rPr>
          <w:rFonts w:hint="eastAsia"/>
        </w:rPr>
        <w:t>cm）；</w:t>
      </w:r>
    </w:p>
    <w:p>
      <w:pPr>
        <w:spacing w:line="360" w:lineRule="exact"/>
      </w:pPr>
      <w:r>
        <w:rPr>
          <w:rFonts w:hint="eastAsia"/>
        </w:rPr>
        <w:t xml:space="preserve">    </w:t>
      </w:r>
      <w:r>
        <w:t xml:space="preserve"> </w:t>
      </w:r>
      <w:r>
        <w:rPr>
          <w:i/>
        </w:rPr>
        <w:t>ρ</w:t>
      </w:r>
      <w:r>
        <w:t>(</w:t>
      </w:r>
      <w:r>
        <w:rPr>
          <w:i/>
        </w:rPr>
        <w:t>T</w:t>
      </w:r>
      <w:r>
        <w:t>)</w:t>
      </w:r>
      <w:r>
        <w:rPr>
          <w:kern w:val="0"/>
          <w:szCs w:val="20"/>
        </w:rPr>
        <w:t xml:space="preserve"> ——</w:t>
      </w:r>
      <w:r>
        <w:rPr>
          <w:rFonts w:hint="eastAsia"/>
        </w:rPr>
        <w:t>环境温度T时的电阻率，单位为欧姆厘米（</w:t>
      </w:r>
      <w:r>
        <w:t>Ω·</w:t>
      </w:r>
      <w:r>
        <w:rPr>
          <w:rFonts w:hint="eastAsia"/>
        </w:rPr>
        <w:t>cm）。</w:t>
      </w:r>
    </w:p>
    <w:p>
      <w:pPr>
        <w:pStyle w:val="19"/>
        <w:spacing w:line="360" w:lineRule="auto"/>
        <w:ind w:firstLine="0" w:firstLineChars="0"/>
        <w:rPr>
          <w:rFonts w:hAnsi="宋体"/>
          <w:szCs w:val="21"/>
        </w:rPr>
      </w:pPr>
      <w:r>
        <w:rPr>
          <w:rFonts w:ascii="黑体" w:hAnsi="黑体" w:eastAsia="黑体"/>
          <w:szCs w:val="21"/>
        </w:rPr>
        <w:t xml:space="preserve">9.1.1.4  </w:t>
      </w:r>
      <w:r>
        <w:rPr>
          <w:rFonts w:hint="eastAsia"/>
        </w:rPr>
        <w:t>将标准片或参考片正面向上放在支架上，插入上下两探头之间。其中心偏离探头轴线不大于1.0mm。比较</w:t>
      </w:r>
      <w:r>
        <w:rPr>
          <w:rFonts w:ascii="Times New Roman"/>
          <w:i/>
        </w:rPr>
        <w:t>ρ(T)</w:t>
      </w:r>
      <w:r>
        <w:rPr>
          <w:rFonts w:hint="eastAsia"/>
        </w:rPr>
        <w:t>值与实际测量值，对仪器进行校正。</w:t>
      </w:r>
    </w:p>
    <w:p>
      <w:pPr>
        <w:pStyle w:val="35"/>
        <w:numPr>
          <w:ilvl w:val="0"/>
          <w:numId w:val="0"/>
        </w:numPr>
        <w:rPr>
          <w:rFonts w:hAnsi="黑体"/>
        </w:rPr>
      </w:pPr>
      <w:r>
        <w:rPr>
          <w:rFonts w:hint="eastAsia" w:hAnsi="黑体"/>
        </w:rPr>
        <w:t>9.1.2  仪器线性</w:t>
      </w:r>
      <w:r>
        <w:rPr>
          <w:rFonts w:hAnsi="黑体"/>
        </w:rPr>
        <w:t>检查</w:t>
      </w:r>
    </w:p>
    <w:p>
      <w:pPr>
        <w:pStyle w:val="19"/>
        <w:ind w:firstLine="0" w:firstLineChars="0"/>
      </w:pPr>
      <w:r>
        <w:rPr>
          <w:rFonts w:ascii="黑体" w:hAnsi="黑体" w:eastAsia="黑体"/>
          <w:szCs w:val="21"/>
        </w:rPr>
        <w:t xml:space="preserve">9.1.2.1 </w:t>
      </w:r>
      <w:r>
        <w:rPr>
          <w:rFonts w:hint="eastAsia"/>
        </w:rPr>
        <w:t>根据试样</w:t>
      </w:r>
      <w:r>
        <w:t>电阻率的范围选择一组（</w:t>
      </w:r>
      <w:r>
        <w:rPr>
          <w:rFonts w:hint="eastAsia"/>
        </w:rPr>
        <w:t>5片</w:t>
      </w:r>
      <w:r>
        <w:t>）电阻率参考片</w:t>
      </w:r>
      <w:r>
        <w:rPr>
          <w:rFonts w:hint="eastAsia"/>
        </w:rPr>
        <w:t>。</w:t>
      </w:r>
      <w:r>
        <w:t>每</w:t>
      </w:r>
      <w:r>
        <w:rPr>
          <w:rFonts w:hint="eastAsia"/>
        </w:rPr>
        <w:t>块</w:t>
      </w:r>
      <w:r>
        <w:t>参考片在输入厚度后，</w:t>
      </w:r>
      <w:r>
        <w:rPr>
          <w:rFonts w:hint="eastAsia"/>
        </w:rPr>
        <w:t>由支架插入上下探头之间，其中心偏离探头轴线不大于1mm，依次测量每块参考片在环境温度下的电阻率值。</w:t>
      </w:r>
    </w:p>
    <w:p>
      <w:pPr>
        <w:pStyle w:val="19"/>
        <w:ind w:firstLine="0" w:firstLineChars="0"/>
      </w:pPr>
      <w:r>
        <w:rPr>
          <w:rFonts w:hint="eastAsia" w:ascii="黑体" w:hAnsi="黑体" w:eastAsia="黑体"/>
          <w:szCs w:val="21"/>
        </w:rPr>
        <w:t>9.1.2</w:t>
      </w:r>
      <w:r>
        <w:rPr>
          <w:rFonts w:ascii="黑体" w:hAnsi="黑体" w:eastAsia="黑体"/>
          <w:szCs w:val="21"/>
        </w:rPr>
        <w:t xml:space="preserve">.2  </w:t>
      </w:r>
      <w:r>
        <w:rPr>
          <w:rFonts w:hint="eastAsia"/>
        </w:rPr>
        <w:t>根据式</w:t>
      </w:r>
      <w:r>
        <w:t>（</w:t>
      </w:r>
      <w:r>
        <w:rPr>
          <w:rFonts w:hint="eastAsia"/>
        </w:rPr>
        <w:t>2）将每块</w:t>
      </w:r>
      <w:r>
        <w:t>参考片在</w:t>
      </w:r>
      <w:r>
        <w:rPr>
          <w:rFonts w:hint="eastAsia"/>
        </w:rPr>
        <w:t>环境</w:t>
      </w:r>
      <w:r>
        <w:t>温度</w:t>
      </w:r>
      <w:r>
        <w:rPr>
          <w:rFonts w:hint="eastAsia"/>
        </w:rPr>
        <w:t>T时</w:t>
      </w:r>
      <w:r>
        <w:t>测得电阻率值</w:t>
      </w:r>
      <w:r>
        <w:rPr>
          <w:i/>
        </w:rPr>
        <w:t>ρ</w:t>
      </w:r>
      <w:r>
        <w:t>(</w:t>
      </w:r>
      <w:r>
        <w:rPr>
          <w:i/>
        </w:rPr>
        <w:t>T</w:t>
      </w:r>
      <w:r>
        <w:t>)</w:t>
      </w:r>
      <w:r>
        <w:rPr>
          <w:rFonts w:hint="eastAsia"/>
        </w:rPr>
        <w:t>换算成23℃的电阻率值</w:t>
      </w:r>
      <w:r>
        <w:rPr>
          <w:i/>
        </w:rPr>
        <w:t>ρ</w:t>
      </w:r>
      <w:r>
        <w:t>(23)</w:t>
      </w:r>
      <w:r>
        <w:rPr>
          <w:rFonts w:hint="eastAsia"/>
        </w:rPr>
        <w:t>。</w:t>
      </w:r>
    </w:p>
    <w:p>
      <w:pPr>
        <w:pStyle w:val="19"/>
        <w:spacing w:line="360" w:lineRule="auto"/>
        <w:ind w:firstLine="0" w:firstLineChars="0"/>
      </w:pPr>
      <w:r>
        <w:rPr>
          <w:rFonts w:hint="eastAsia" w:ascii="黑体" w:hAnsi="黑体" w:eastAsia="黑体"/>
          <w:szCs w:val="21"/>
        </w:rPr>
        <w:t>9.1.</w:t>
      </w:r>
      <w:r>
        <w:rPr>
          <w:rFonts w:ascii="黑体" w:hAnsi="黑体" w:eastAsia="黑体"/>
          <w:szCs w:val="21"/>
        </w:rPr>
        <w:t xml:space="preserve">2.3  </w:t>
      </w:r>
      <w:r>
        <w:rPr>
          <w:rFonts w:hint="eastAsia"/>
        </w:rPr>
        <w:t>选择适当</w:t>
      </w:r>
      <w:r>
        <w:t>的比例，作为电阻率测量值与标定值的关系图，</w:t>
      </w:r>
      <w:r>
        <w:rPr>
          <w:rFonts w:hint="eastAsia"/>
        </w:rPr>
        <w:t>在</w:t>
      </w:r>
      <w:r>
        <w:t>图中标上</w:t>
      </w:r>
      <w:r>
        <w:rPr>
          <w:rFonts w:hint="eastAsia"/>
        </w:rPr>
        <w:t>5个</w:t>
      </w:r>
      <w:r>
        <w:t>参考片的数据点，见图</w:t>
      </w:r>
      <w:r>
        <w:rPr>
          <w:rFonts w:hint="eastAsia"/>
        </w:rPr>
        <w:t>2。</w:t>
      </w:r>
    </w:p>
    <w:p>
      <w:r>
        <w:rPr>
          <w:rFonts w:hint="eastAsia" w:ascii="黑体" w:hAnsi="黑体" w:eastAsia="黑体"/>
          <w:szCs w:val="21"/>
        </w:rPr>
        <w:t>9.1.2.4</w:t>
      </w:r>
      <w:r>
        <w:rPr>
          <w:rFonts w:ascii="黑体" w:hAnsi="黑体" w:eastAsia="黑体"/>
          <w:szCs w:val="21"/>
        </w:rPr>
        <w:t xml:space="preserve">  </w:t>
      </w:r>
      <w:r>
        <w:rPr>
          <w:rFonts w:hint="eastAsia"/>
        </w:rPr>
        <w:t>分别按式（4）、式（5）计算出各参考片的电阻率允许偏差范围的最大值和最小值。在图2中画出2条直线分别对应于各参考片电阻率的最大值和最小值。</w:t>
      </w:r>
    </w:p>
    <w:p>
      <w:pPr>
        <w:jc w:val="center"/>
      </w:pPr>
      <w:r>
        <w:rPr>
          <w:rFonts w:hint="eastAsia"/>
        </w:rPr>
        <w:t xml:space="preserve">                        最大值=标定值+5%标定值+1数字……………………………………（3）</w:t>
      </w:r>
    </w:p>
    <w:p>
      <w:pPr>
        <w:jc w:val="center"/>
      </w:pPr>
      <w:r>
        <w:rPr>
          <w:rFonts w:hint="eastAsia"/>
        </w:rPr>
        <w:t xml:space="preserve">                       </w:t>
      </w:r>
      <w:r>
        <w:t xml:space="preserve">  </w:t>
      </w:r>
      <w:r>
        <w:rPr>
          <w:rFonts w:hint="eastAsia"/>
        </w:rPr>
        <w:t>最小值=标定值-5%标定值-1数字………………………………………（4）</w:t>
      </w:r>
    </w:p>
    <w:p>
      <w:pPr>
        <w:jc w:val="left"/>
      </w:pPr>
      <w:r>
        <w:rPr>
          <w:rFonts w:hint="eastAsia" w:ascii="黑体" w:hAnsi="黑体" w:eastAsia="黑体"/>
          <w:szCs w:val="21"/>
        </w:rPr>
        <w:t>9.1.2.</w:t>
      </w:r>
      <w:r>
        <w:rPr>
          <w:rFonts w:ascii="黑体" w:hAnsi="黑体" w:eastAsia="黑体"/>
          <w:szCs w:val="21"/>
        </w:rPr>
        <w:t xml:space="preserve">5  </w:t>
      </w:r>
      <w:r>
        <w:rPr>
          <w:rFonts w:hint="eastAsia"/>
        </w:rPr>
        <w:t>如果5个数据点全部位于两条直线之间，那么仪器在全量程范围内达到线性要求，可进行测量。</w:t>
      </w:r>
    </w:p>
    <w:p>
      <w:pPr>
        <w:jc w:val="left"/>
      </w:pPr>
      <w:r>
        <w:rPr>
          <w:rFonts w:hint="eastAsia" w:ascii="黑体" w:hAnsi="黑体" w:eastAsia="黑体"/>
          <w:szCs w:val="21"/>
        </w:rPr>
        <w:t xml:space="preserve">9.1.2.6  </w:t>
      </w:r>
      <w:r>
        <w:rPr>
          <w:rFonts w:hint="eastAsia"/>
        </w:rPr>
        <w:t>如果5个数据点位于两条直线之间的数据不足3点，应对设备重新调整和校正，并重复</w:t>
      </w:r>
      <w:r>
        <w:t>9.1.2</w:t>
      </w:r>
      <w:r>
        <w:rPr>
          <w:rFonts w:hint="eastAsia"/>
        </w:rPr>
        <w:t>步骤，以满足测量的线性要求。</w:t>
      </w:r>
    </w:p>
    <w:p>
      <w:pPr>
        <w:jc w:val="left"/>
      </w:pPr>
      <w:r>
        <w:rPr>
          <w:rFonts w:hint="eastAsia" w:ascii="黑体" w:hAnsi="黑体" w:eastAsia="黑体"/>
          <w:szCs w:val="21"/>
        </w:rPr>
        <w:t xml:space="preserve">9.1.2.7  </w:t>
      </w:r>
      <w:r>
        <w:rPr>
          <w:rFonts w:hint="eastAsia"/>
        </w:rPr>
        <w:t>如果只有3个或4个数据点位于两条直线之间，则在由这些相邻的最高点和最低点所限定的量程范围内，仪器可以使用。</w:t>
      </w:r>
    </w:p>
    <w:p>
      <w:pPr>
        <w:jc w:val="center"/>
      </w:pPr>
      <w:r>
        <w:rPr>
          <w:rFonts w:ascii="宋体" w:hAnsi="宋体"/>
        </w:rPr>
        <w:drawing>
          <wp:inline distT="0" distB="0" distL="0" distR="0">
            <wp:extent cx="4495800" cy="1899285"/>
            <wp:effectExtent l="0" t="0" r="0"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495800" cy="1899684"/>
                    </a:xfrm>
                    <a:prstGeom prst="rect">
                      <a:avLst/>
                    </a:prstGeom>
                    <a:noFill/>
                    <a:ln>
                      <a:noFill/>
                    </a:ln>
                  </pic:spPr>
                </pic:pic>
              </a:graphicData>
            </a:graphic>
          </wp:inline>
        </w:drawing>
      </w:r>
    </w:p>
    <w:p>
      <w:pPr>
        <w:pStyle w:val="129"/>
        <w:numPr>
          <w:ilvl w:val="0"/>
          <w:numId w:val="0"/>
        </w:numPr>
        <w:rPr>
          <w:rFonts w:hAnsi="黑体"/>
        </w:rPr>
      </w:pPr>
      <w:r>
        <w:rPr>
          <w:rFonts w:hint="eastAsia" w:hAnsi="黑体"/>
        </w:rPr>
        <w:t>图2</w:t>
      </w:r>
      <w:r>
        <w:rPr>
          <w:rFonts w:hAnsi="黑体"/>
        </w:rPr>
        <w:t xml:space="preserve"> </w:t>
      </w:r>
      <w:r>
        <w:rPr>
          <w:rFonts w:hint="eastAsia" w:hAnsi="黑体"/>
        </w:rPr>
        <w:t>线性</w:t>
      </w:r>
      <w:r>
        <w:rPr>
          <w:rFonts w:hAnsi="黑体"/>
        </w:rPr>
        <w:t>检查图</w:t>
      </w:r>
    </w:p>
    <w:p>
      <w:pPr>
        <w:pStyle w:val="35"/>
        <w:numPr>
          <w:ilvl w:val="0"/>
          <w:numId w:val="0"/>
        </w:numPr>
        <w:rPr>
          <w:rFonts w:ascii="Times New Roman" w:eastAsia="宋体"/>
          <w:szCs w:val="24"/>
        </w:rPr>
      </w:pPr>
      <w:r>
        <w:rPr>
          <w:rFonts w:hint="eastAsia" w:hAnsi="黑体"/>
        </w:rPr>
        <w:t>9.1.3</w:t>
      </w:r>
      <w:r>
        <w:rPr>
          <w:rFonts w:hAnsi="黑体"/>
        </w:rPr>
        <w:t xml:space="preserve">  </w:t>
      </w:r>
      <w:r>
        <w:rPr>
          <w:rFonts w:hint="eastAsia" w:hAnsi="黑体"/>
        </w:rPr>
        <w:t xml:space="preserve">测量     </w:t>
      </w:r>
    </w:p>
    <w:p>
      <w:pPr>
        <w:pStyle w:val="35"/>
        <w:numPr>
          <w:ilvl w:val="0"/>
          <w:numId w:val="0"/>
        </w:numPr>
        <w:spacing w:before="0" w:beforeLines="0" w:after="0" w:afterLines="0" w:line="360" w:lineRule="exact"/>
        <w:ind w:firstLine="420" w:firstLineChars="200"/>
        <w:rPr>
          <w:rFonts w:ascii="Times New Roman" w:eastAsia="宋体"/>
          <w:kern w:val="2"/>
          <w:szCs w:val="24"/>
        </w:rPr>
      </w:pPr>
      <w:r>
        <w:rPr>
          <w:rFonts w:hint="eastAsia" w:ascii="Times New Roman" w:eastAsia="宋体"/>
          <w:kern w:val="2"/>
          <w:szCs w:val="24"/>
        </w:rPr>
        <w:t>测量过程应按以下要求进行：</w:t>
      </w:r>
    </w:p>
    <w:p>
      <w:pPr>
        <w:pStyle w:val="35"/>
        <w:numPr>
          <w:ilvl w:val="0"/>
          <w:numId w:val="20"/>
        </w:numPr>
        <w:spacing w:before="0" w:beforeLines="0" w:after="0" w:afterLines="0" w:line="360" w:lineRule="exact"/>
        <w:rPr>
          <w:rFonts w:ascii="Times New Roman" w:eastAsia="宋体"/>
          <w:kern w:val="2"/>
          <w:szCs w:val="24"/>
        </w:rPr>
      </w:pPr>
      <w:r>
        <w:rPr>
          <w:rFonts w:hint="eastAsia" w:ascii="Times New Roman" w:eastAsia="宋体"/>
          <w:kern w:val="2"/>
          <w:szCs w:val="24"/>
        </w:rPr>
        <w:t>用温度计测量室内温度；</w:t>
      </w:r>
    </w:p>
    <w:p>
      <w:pPr>
        <w:pStyle w:val="35"/>
        <w:numPr>
          <w:ilvl w:val="0"/>
          <w:numId w:val="20"/>
        </w:numPr>
        <w:spacing w:before="0" w:beforeLines="0" w:after="0" w:afterLines="0" w:line="360" w:lineRule="exact"/>
        <w:rPr>
          <w:rFonts w:ascii="Times New Roman" w:eastAsia="宋体"/>
          <w:kern w:val="2"/>
          <w:szCs w:val="24"/>
        </w:rPr>
      </w:pPr>
      <w:r>
        <w:rPr>
          <w:rFonts w:hint="eastAsia" w:ascii="Times New Roman" w:eastAsia="宋体"/>
          <w:kern w:val="2"/>
          <w:szCs w:val="24"/>
        </w:rPr>
        <w:t>开机预热，待晶片</w:t>
      </w:r>
      <w:r>
        <w:rPr>
          <w:rFonts w:ascii="Times New Roman" w:eastAsia="宋体"/>
          <w:kern w:val="2"/>
          <w:szCs w:val="24"/>
        </w:rPr>
        <w:t>温度与环境</w:t>
      </w:r>
      <w:r>
        <w:rPr>
          <w:rFonts w:hint="eastAsia" w:ascii="Times New Roman" w:eastAsia="宋体"/>
          <w:kern w:val="2"/>
          <w:szCs w:val="24"/>
        </w:rPr>
        <w:t>温度平衡后方可进行测量；</w:t>
      </w:r>
    </w:p>
    <w:p>
      <w:pPr>
        <w:pStyle w:val="35"/>
        <w:numPr>
          <w:ilvl w:val="0"/>
          <w:numId w:val="20"/>
        </w:numPr>
        <w:spacing w:before="0" w:beforeLines="0" w:after="0" w:afterLines="0" w:line="360" w:lineRule="exact"/>
        <w:rPr>
          <w:rFonts w:ascii="Times New Roman" w:eastAsia="宋体"/>
          <w:kern w:val="2"/>
          <w:szCs w:val="24"/>
        </w:rPr>
      </w:pPr>
      <w:r>
        <w:rPr>
          <w:rFonts w:ascii="Times New Roman" w:eastAsia="宋体"/>
          <w:kern w:val="2"/>
          <w:szCs w:val="24"/>
        </w:rPr>
        <w:t>输入晶片试样的厚度值，如果测量薄膜的薄层电阻，可输入薄膜加上衬底的总厚度</w:t>
      </w:r>
      <w:r>
        <w:rPr>
          <w:rFonts w:hint="eastAsia" w:ascii="Times New Roman" w:eastAsia="宋体"/>
          <w:kern w:val="2"/>
          <w:szCs w:val="24"/>
        </w:rPr>
        <w:t>；</w:t>
      </w:r>
    </w:p>
    <w:p>
      <w:pPr>
        <w:numPr>
          <w:ilvl w:val="0"/>
          <w:numId w:val="20"/>
        </w:numPr>
        <w:spacing w:line="360" w:lineRule="exact"/>
      </w:pPr>
      <w:r>
        <w:t>将晶片试样正面向上放在支架上，插入上下探头之间，晶片中心离探头轴线偏差不大于1mm</w:t>
      </w:r>
      <w:r>
        <w:rPr>
          <w:rFonts w:hint="eastAsia"/>
        </w:rPr>
        <w:t>；</w:t>
      </w:r>
    </w:p>
    <w:p>
      <w:pPr>
        <w:numPr>
          <w:ilvl w:val="0"/>
          <w:numId w:val="20"/>
        </w:numPr>
        <w:spacing w:line="360" w:lineRule="exact"/>
      </w:pPr>
      <w:r>
        <w:rPr>
          <w:rFonts w:hint="eastAsia"/>
        </w:rPr>
        <w:t>如电阻率测试环境温度为23</w:t>
      </w:r>
      <w:r>
        <w:t>°C</w:t>
      </w:r>
      <w:r>
        <w:rPr>
          <w:rFonts w:hint="eastAsia"/>
        </w:rPr>
        <w:t>，直接</w:t>
      </w:r>
      <w:r>
        <w:t>记录电阻率显示值</w:t>
      </w:r>
      <w:r>
        <w:rPr>
          <w:i/>
        </w:rPr>
        <w:t>ρ</w:t>
      </w:r>
      <w:r>
        <w:rPr>
          <w:rFonts w:hint="eastAsia"/>
          <w:i/>
        </w:rPr>
        <w:t>’</w:t>
      </w:r>
      <w:r>
        <w:t>(23)</w:t>
      </w:r>
      <w:r>
        <w:rPr>
          <w:rFonts w:hint="eastAsia"/>
        </w:rPr>
        <w:t>；如电阻率测试环境温度不是23</w:t>
      </w:r>
      <w:r>
        <w:t>°C</w:t>
      </w:r>
      <w:r>
        <w:rPr>
          <w:rFonts w:hint="eastAsia"/>
        </w:rPr>
        <w:t>，则根据当时测试环境测量值</w:t>
      </w:r>
      <w:r>
        <w:rPr>
          <w:i/>
        </w:rPr>
        <w:t>ρ</w:t>
      </w:r>
      <w:r>
        <w:t>(</w:t>
      </w:r>
      <w:r>
        <w:rPr>
          <w:i/>
        </w:rPr>
        <w:t>T</w:t>
      </w:r>
      <w:r>
        <w:rPr>
          <w:rFonts w:hint="eastAsia"/>
        </w:rPr>
        <w:t>)，</w:t>
      </w:r>
      <w:r>
        <w:t>将显示值换算成23°C</w:t>
      </w:r>
      <w:r>
        <w:rPr>
          <w:rFonts w:hint="eastAsia"/>
        </w:rPr>
        <w:t>时的电阻率值</w:t>
      </w:r>
      <w:r>
        <w:rPr>
          <w:i/>
        </w:rPr>
        <w:t>ρ</w:t>
      </w:r>
      <w:r>
        <w:rPr>
          <w:rFonts w:hint="eastAsia"/>
          <w:i/>
        </w:rPr>
        <w:t>’</w:t>
      </w:r>
      <w:r>
        <w:t>(23)</w:t>
      </w:r>
      <w:r>
        <w:rPr>
          <w:rFonts w:hint="eastAsia"/>
        </w:rPr>
        <w:t>并记录</w:t>
      </w:r>
      <w:r>
        <w:t>。</w:t>
      </w:r>
    </w:p>
    <w:p>
      <w:pPr>
        <w:pStyle w:val="38"/>
        <w:numPr>
          <w:ilvl w:val="0"/>
          <w:numId w:val="0"/>
        </w:numPr>
        <w:rPr>
          <w:rFonts w:hAnsi="黑体"/>
        </w:rPr>
      </w:pPr>
      <w:r>
        <w:rPr>
          <w:rFonts w:hint="eastAsia" w:hAnsi="黑体"/>
        </w:rPr>
        <w:t>9.1.4  试验数据处理</w:t>
      </w:r>
    </w:p>
    <w:p>
      <w:pPr>
        <w:widowControl/>
        <w:tabs>
          <w:tab w:val="center" w:pos="4201"/>
          <w:tab w:val="right" w:leader="dot" w:pos="9298"/>
        </w:tabs>
        <w:autoSpaceDE w:val="0"/>
        <w:autoSpaceDN w:val="0"/>
        <w:ind w:firstLine="525" w:firstLineChars="250"/>
        <w:rPr>
          <w:rFonts w:ascii="宋体" w:hAnsi="宋体"/>
          <w:kern w:val="0"/>
          <w:szCs w:val="20"/>
        </w:rPr>
      </w:pPr>
      <w:r>
        <w:rPr>
          <w:rFonts w:hint="eastAsia" w:ascii="宋体" w:hAnsi="宋体"/>
          <w:kern w:val="0"/>
          <w:szCs w:val="20"/>
        </w:rPr>
        <w:t>被测</w:t>
      </w:r>
      <w:r>
        <w:rPr>
          <w:rFonts w:ascii="宋体" w:hAnsi="宋体"/>
          <w:kern w:val="0"/>
          <w:szCs w:val="20"/>
        </w:rPr>
        <w:t>晶片试样所要求的电阻率值</w:t>
      </w:r>
      <w:r>
        <w:rPr>
          <w:rFonts w:ascii="宋体"/>
          <w:i/>
          <w:kern w:val="0"/>
          <w:szCs w:val="20"/>
        </w:rPr>
        <w:t>ρ</w:t>
      </w:r>
      <w:r>
        <w:rPr>
          <w:rFonts w:hint="eastAsia" w:ascii="宋体"/>
          <w:i/>
          <w:kern w:val="0"/>
          <w:szCs w:val="20"/>
        </w:rPr>
        <w:t>’</w:t>
      </w:r>
      <w:r>
        <w:rPr>
          <w:rFonts w:ascii="宋体"/>
          <w:kern w:val="0"/>
          <w:szCs w:val="20"/>
        </w:rPr>
        <w:t>(23)</w:t>
      </w:r>
      <w:r>
        <w:rPr>
          <w:rFonts w:ascii="宋体" w:hAnsi="宋体"/>
          <w:kern w:val="0"/>
          <w:szCs w:val="20"/>
        </w:rPr>
        <w:t>，可由公式</w:t>
      </w:r>
      <w:r>
        <w:rPr>
          <w:rFonts w:hint="eastAsia" w:ascii="宋体" w:hAnsi="宋体"/>
          <w:kern w:val="0"/>
          <w:szCs w:val="20"/>
        </w:rPr>
        <w:t>(2)计算得出。</w:t>
      </w:r>
    </w:p>
    <w:p>
      <w:pPr>
        <w:pStyle w:val="35"/>
        <w:numPr>
          <w:ilvl w:val="0"/>
          <w:numId w:val="0"/>
        </w:numPr>
        <w:rPr>
          <w:rFonts w:hAnsi="黑体"/>
        </w:rPr>
      </w:pPr>
      <w:r>
        <w:rPr>
          <w:rFonts w:hint="eastAsia" w:hAnsi="黑体"/>
        </w:rPr>
        <w:t>9.2  方法Ⅱ 两点法</w:t>
      </w:r>
    </w:p>
    <w:p>
      <w:pPr>
        <w:pStyle w:val="19"/>
        <w:ind w:firstLine="0" w:firstLineChars="0"/>
        <w:rPr>
          <w:rFonts w:ascii="黑体" w:hAnsi="黑体" w:eastAsia="黑体"/>
          <w:szCs w:val="21"/>
        </w:rPr>
      </w:pPr>
      <w:r>
        <w:rPr>
          <w:rFonts w:hint="eastAsia" w:ascii="黑体" w:hAnsi="黑体" w:eastAsia="黑体"/>
          <w:szCs w:val="21"/>
        </w:rPr>
        <w:t>9.2.1  仪器的校准</w:t>
      </w:r>
    </w:p>
    <w:p>
      <w:pPr>
        <w:pStyle w:val="2"/>
        <w:keepNext w:val="0"/>
        <w:keepLines w:val="0"/>
        <w:spacing w:before="0" w:after="0" w:line="360" w:lineRule="exact"/>
        <w:jc w:val="left"/>
        <w:rPr>
          <w:b w:val="0"/>
          <w:bCs w:val="0"/>
          <w:spacing w:val="2"/>
          <w:kern w:val="0"/>
          <w:sz w:val="21"/>
          <w:szCs w:val="21"/>
        </w:rPr>
      </w:pPr>
      <w:r>
        <w:rPr>
          <w:rFonts w:hint="eastAsia" w:ascii="黑体" w:hAnsi="黑体" w:eastAsia="黑体"/>
          <w:b w:val="0"/>
          <w:bCs w:val="0"/>
          <w:kern w:val="0"/>
          <w:sz w:val="21"/>
          <w:szCs w:val="21"/>
        </w:rPr>
        <w:t>9.2.1.1</w:t>
      </w:r>
      <w:r>
        <w:rPr>
          <w:rFonts w:ascii="黑体" w:hAnsi="黑体" w:eastAsia="黑体"/>
          <w:b w:val="0"/>
          <w:bCs w:val="0"/>
          <w:kern w:val="0"/>
          <w:sz w:val="21"/>
          <w:szCs w:val="21"/>
        </w:rPr>
        <w:t xml:space="preserve">  </w:t>
      </w:r>
      <w:r>
        <w:rPr>
          <w:b w:val="0"/>
          <w:bCs w:val="0"/>
          <w:spacing w:val="2"/>
          <w:kern w:val="0"/>
          <w:sz w:val="21"/>
          <w:szCs w:val="21"/>
        </w:rPr>
        <w:t>测量环境温度T，</w:t>
      </w:r>
      <w:r>
        <w:rPr>
          <w:rFonts w:hint="eastAsia"/>
          <w:b w:val="0"/>
          <w:bCs w:val="0"/>
          <w:spacing w:val="2"/>
          <w:kern w:val="0"/>
          <w:sz w:val="21"/>
          <w:szCs w:val="21"/>
        </w:rPr>
        <w:t>温度为（23</w:t>
      </w:r>
      <w:r>
        <w:rPr>
          <w:b w:val="0"/>
          <w:bCs w:val="0"/>
          <w:spacing w:val="2"/>
          <w:kern w:val="0"/>
          <w:sz w:val="21"/>
          <w:szCs w:val="21"/>
        </w:rPr>
        <w:t>±</w:t>
      </w:r>
      <w:r>
        <w:rPr>
          <w:rFonts w:hint="eastAsia"/>
          <w:b w:val="0"/>
          <w:bCs w:val="0"/>
          <w:spacing w:val="2"/>
          <w:kern w:val="0"/>
          <w:sz w:val="21"/>
          <w:szCs w:val="21"/>
        </w:rPr>
        <w:t>2）</w:t>
      </w:r>
      <w:r>
        <w:rPr>
          <w:b w:val="0"/>
          <w:bCs w:val="0"/>
          <w:spacing w:val="2"/>
          <w:kern w:val="0"/>
          <w:sz w:val="21"/>
          <w:szCs w:val="21"/>
        </w:rPr>
        <w:t>°C，</w:t>
      </w:r>
      <w:r>
        <w:rPr>
          <w:rFonts w:hint="eastAsia"/>
          <w:b w:val="0"/>
          <w:bCs w:val="0"/>
          <w:spacing w:val="2"/>
          <w:kern w:val="0"/>
          <w:sz w:val="21"/>
          <w:szCs w:val="21"/>
        </w:rPr>
        <w:t>温度精确到±0.1℃</w:t>
      </w:r>
      <w:r>
        <w:rPr>
          <w:b w:val="0"/>
          <w:bCs w:val="0"/>
          <w:spacing w:val="2"/>
          <w:kern w:val="0"/>
          <w:sz w:val="21"/>
          <w:szCs w:val="21"/>
        </w:rPr>
        <w:t>。</w:t>
      </w:r>
    </w:p>
    <w:p>
      <w:pPr>
        <w:rPr>
          <w:spacing w:val="2"/>
          <w:kern w:val="0"/>
          <w:szCs w:val="21"/>
        </w:rPr>
      </w:pPr>
      <w:r>
        <w:rPr>
          <w:rFonts w:hint="eastAsia" w:ascii="黑体" w:hAnsi="黑体" w:eastAsia="黑体"/>
          <w:kern w:val="0"/>
          <w:szCs w:val="21"/>
        </w:rPr>
        <w:t xml:space="preserve">9.2.1.2  </w:t>
      </w:r>
      <w:r>
        <w:rPr>
          <w:rFonts w:hint="eastAsia"/>
          <w:spacing w:val="2"/>
          <w:kern w:val="0"/>
          <w:szCs w:val="21"/>
        </w:rPr>
        <w:t>选择两个标准片</w:t>
      </w:r>
      <w:r>
        <w:rPr>
          <w:spacing w:val="2"/>
          <w:kern w:val="0"/>
          <w:szCs w:val="21"/>
        </w:rPr>
        <w:t>或</w:t>
      </w:r>
      <w:r>
        <w:rPr>
          <w:rFonts w:hint="eastAsia"/>
          <w:spacing w:val="2"/>
          <w:kern w:val="0"/>
          <w:szCs w:val="21"/>
        </w:rPr>
        <w:t>参考样片，其数值跨越待测样品的范围。</w:t>
      </w:r>
    </w:p>
    <w:p>
      <w:r>
        <w:rPr>
          <w:rFonts w:hint="eastAsia" w:ascii="黑体" w:hAnsi="黑体" w:eastAsia="黑体"/>
          <w:kern w:val="0"/>
          <w:szCs w:val="21"/>
        </w:rPr>
        <w:t>9.2.1.</w:t>
      </w:r>
      <w:r>
        <w:rPr>
          <w:rFonts w:ascii="黑体" w:hAnsi="黑体" w:eastAsia="黑体"/>
          <w:kern w:val="0"/>
          <w:szCs w:val="21"/>
        </w:rPr>
        <w:t>3</w:t>
      </w:r>
      <w:r>
        <w:rPr>
          <w:rFonts w:hint="eastAsia" w:ascii="黑体" w:hAnsi="黑体" w:eastAsia="黑体"/>
          <w:kern w:val="0"/>
          <w:szCs w:val="21"/>
        </w:rPr>
        <w:t xml:space="preserve"> </w:t>
      </w:r>
      <w:r>
        <w:rPr>
          <w:rFonts w:ascii="黑体" w:hAnsi="黑体" w:eastAsia="黑体"/>
          <w:kern w:val="0"/>
          <w:szCs w:val="21"/>
        </w:rPr>
        <w:t xml:space="preserve"> </w:t>
      </w:r>
      <w:r>
        <w:rPr>
          <w:rFonts w:hint="eastAsia"/>
        </w:rPr>
        <w:t>将标准片或参考片正面向上放在支架上，插入上下两探头之间。硅片中心偏离探头轴线不大于1.0mm。</w:t>
      </w:r>
    </w:p>
    <w:p>
      <w:r>
        <w:rPr>
          <w:rFonts w:hint="eastAsia" w:ascii="黑体" w:hAnsi="黑体" w:eastAsia="黑体"/>
          <w:kern w:val="0"/>
          <w:szCs w:val="21"/>
        </w:rPr>
        <w:t>9.2.1.</w:t>
      </w:r>
      <w:r>
        <w:rPr>
          <w:rFonts w:ascii="黑体" w:hAnsi="黑体" w:eastAsia="黑体"/>
          <w:kern w:val="0"/>
          <w:szCs w:val="21"/>
        </w:rPr>
        <w:t xml:space="preserve">4   </w:t>
      </w:r>
      <w:r>
        <w:rPr>
          <w:rFonts w:hint="eastAsia"/>
        </w:rPr>
        <w:t>测量当前</w:t>
      </w:r>
      <w:r>
        <w:t>环境下两个样片的电阻率，并记录。</w:t>
      </w:r>
    </w:p>
    <w:p>
      <w:r>
        <w:rPr>
          <w:rFonts w:hint="eastAsia" w:ascii="黑体" w:hAnsi="黑体" w:eastAsia="黑体"/>
          <w:kern w:val="0"/>
          <w:szCs w:val="21"/>
        </w:rPr>
        <w:t>9.2.1.</w:t>
      </w:r>
      <w:r>
        <w:rPr>
          <w:rFonts w:ascii="黑体" w:hAnsi="黑体" w:eastAsia="黑体"/>
          <w:kern w:val="0"/>
          <w:szCs w:val="21"/>
        </w:rPr>
        <w:t xml:space="preserve">5  </w:t>
      </w:r>
      <w:r>
        <w:rPr>
          <w:rFonts w:hint="eastAsia"/>
        </w:rPr>
        <w:t>在</w:t>
      </w:r>
      <w:r>
        <w:t>图</w:t>
      </w:r>
      <w:r>
        <w:rPr>
          <w:rFonts w:hint="eastAsia"/>
        </w:rPr>
        <w:t>3中标出</w:t>
      </w:r>
      <w:r>
        <w:t>两个样片当前温度T时的电阻率值</w:t>
      </w:r>
      <w:r>
        <w:rPr>
          <w:i/>
        </w:rPr>
        <w:t>ρ(T)</w:t>
      </w:r>
      <w:r>
        <w:t>和</w:t>
      </w:r>
      <w:r>
        <w:rPr>
          <w:rFonts w:hint="eastAsia"/>
        </w:rPr>
        <w:t>23</w:t>
      </w:r>
      <w:bookmarkStart w:id="16" w:name="OLE_LINK8"/>
      <w:bookmarkStart w:id="17" w:name="OLE_LINK7"/>
      <w:r>
        <w:t>°C</w:t>
      </w:r>
      <w:bookmarkEnd w:id="16"/>
      <w:bookmarkEnd w:id="17"/>
      <w:r>
        <w:t>标定值</w:t>
      </w:r>
      <w:r>
        <w:rPr>
          <w:i/>
        </w:rPr>
        <w:t>ρ(23)</w:t>
      </w:r>
      <w:r>
        <w:rPr>
          <w:rFonts w:hint="eastAsia"/>
        </w:rPr>
        <w:t>的点并</w:t>
      </w:r>
      <w:r>
        <w:t>连接。</w:t>
      </w:r>
    </w:p>
    <w:p/>
    <w:p>
      <w:pPr>
        <w:pStyle w:val="19"/>
        <w:ind w:firstLine="0" w:firstLineChars="0"/>
        <w:rPr>
          <w:rFonts w:ascii="黑体" w:hAnsi="黑体" w:eastAsia="黑体"/>
          <w:szCs w:val="21"/>
        </w:rPr>
      </w:pPr>
      <w:r>
        <w:rPr>
          <w:rFonts w:hint="eastAsia" w:ascii="黑体" w:hAnsi="黑体" w:eastAsia="黑体"/>
          <w:szCs w:val="21"/>
        </w:rPr>
        <w:t>9.2.</w:t>
      </w:r>
      <w:r>
        <w:rPr>
          <w:rFonts w:ascii="黑体" w:hAnsi="黑体" w:eastAsia="黑体"/>
          <w:szCs w:val="21"/>
        </w:rPr>
        <w:t>2</w:t>
      </w:r>
      <w:r>
        <w:rPr>
          <w:rFonts w:hint="eastAsia" w:ascii="黑体" w:hAnsi="黑体" w:eastAsia="黑体"/>
          <w:szCs w:val="21"/>
        </w:rPr>
        <w:t xml:space="preserve">  测量</w:t>
      </w:r>
    </w:p>
    <w:p>
      <w:pPr>
        <w:pStyle w:val="19"/>
        <w:ind w:firstLine="0" w:firstLineChars="0"/>
        <w:rPr>
          <w:rFonts w:ascii="Times New Roman"/>
          <w:kern w:val="2"/>
          <w:szCs w:val="24"/>
        </w:rPr>
      </w:pPr>
      <w:r>
        <w:rPr>
          <w:rFonts w:hint="eastAsia" w:ascii="黑体" w:hAnsi="黑体" w:eastAsia="黑体"/>
          <w:szCs w:val="21"/>
        </w:rPr>
        <w:t xml:space="preserve">9.2.2.1  </w:t>
      </w:r>
      <w:r>
        <w:rPr>
          <w:rFonts w:hint="eastAsia" w:ascii="Times New Roman"/>
          <w:kern w:val="2"/>
          <w:szCs w:val="24"/>
        </w:rPr>
        <w:t>测量体电阻试样时，</w:t>
      </w:r>
      <w:r>
        <w:rPr>
          <w:rFonts w:ascii="Times New Roman"/>
          <w:kern w:val="2"/>
          <w:szCs w:val="24"/>
        </w:rPr>
        <w:t>将试样的测量值定位在图的纵坐标上，将测量的水平线与图</w:t>
      </w:r>
      <w:r>
        <w:rPr>
          <w:rFonts w:hint="eastAsia" w:ascii="Times New Roman"/>
          <w:kern w:val="2"/>
          <w:szCs w:val="24"/>
        </w:rPr>
        <w:t>3中</w:t>
      </w:r>
      <w:r>
        <w:rPr>
          <w:rFonts w:ascii="Times New Roman"/>
          <w:kern w:val="2"/>
          <w:szCs w:val="24"/>
        </w:rPr>
        <w:t>的标定线相交，将标定交点上方的垂线延伸到实际的横坐标上（见图</w:t>
      </w:r>
      <w:r>
        <w:rPr>
          <w:rFonts w:hint="eastAsia" w:ascii="Times New Roman"/>
          <w:kern w:val="2"/>
          <w:szCs w:val="24"/>
        </w:rPr>
        <w:t>4）</w:t>
      </w:r>
      <w:r>
        <w:rPr>
          <w:rFonts w:ascii="Times New Roman"/>
          <w:kern w:val="2"/>
          <w:szCs w:val="24"/>
        </w:rPr>
        <w:t>，记录横坐标交点处的数值，</w:t>
      </w:r>
      <w:r>
        <w:rPr>
          <w:rFonts w:hint="eastAsia" w:ascii="Times New Roman"/>
          <w:kern w:val="2"/>
          <w:szCs w:val="24"/>
        </w:rPr>
        <w:t>作为</w:t>
      </w:r>
      <w:r>
        <w:rPr>
          <w:rFonts w:ascii="Times New Roman"/>
          <w:kern w:val="2"/>
          <w:szCs w:val="24"/>
        </w:rPr>
        <w:t>样品的实际值。</w:t>
      </w:r>
    </w:p>
    <w:p>
      <w:pPr>
        <w:pStyle w:val="19"/>
        <w:ind w:firstLine="0" w:firstLineChars="0"/>
        <w:rPr>
          <w:rFonts w:ascii="Times New Roman"/>
          <w:kern w:val="2"/>
          <w:szCs w:val="24"/>
        </w:rPr>
      </w:pPr>
      <w:r>
        <w:rPr>
          <w:rFonts w:hint="eastAsia" w:ascii="黑体" w:hAnsi="黑体" w:eastAsia="黑体"/>
          <w:szCs w:val="21"/>
        </w:rPr>
        <w:t>9.2.2.2</w:t>
      </w:r>
      <w:r>
        <w:rPr>
          <w:rFonts w:ascii="黑体" w:hAnsi="黑体" w:eastAsia="黑体"/>
          <w:szCs w:val="21"/>
        </w:rPr>
        <w:t xml:space="preserve"> </w:t>
      </w:r>
      <w:r>
        <w:rPr>
          <w:rFonts w:hint="eastAsia" w:ascii="Times New Roman"/>
          <w:kern w:val="2"/>
          <w:szCs w:val="24"/>
        </w:rPr>
        <w:t>校准</w:t>
      </w:r>
      <w:r>
        <w:rPr>
          <w:rFonts w:ascii="Times New Roman"/>
          <w:kern w:val="2"/>
          <w:szCs w:val="24"/>
        </w:rPr>
        <w:t>电阻率大于</w:t>
      </w:r>
      <w:r>
        <w:rPr>
          <w:rFonts w:hint="eastAsia" w:ascii="Times New Roman"/>
          <w:kern w:val="2"/>
          <w:szCs w:val="24"/>
        </w:rPr>
        <w:t>0.1</w:t>
      </w:r>
      <w:r>
        <w:rPr>
          <w:rFonts w:ascii="Times New Roman"/>
          <w:kern w:val="2"/>
          <w:szCs w:val="24"/>
        </w:rPr>
        <w:t>Ω·</w:t>
      </w:r>
      <w:r>
        <w:rPr>
          <w:rFonts w:hint="eastAsia" w:ascii="Times New Roman"/>
          <w:kern w:val="2"/>
          <w:szCs w:val="24"/>
        </w:rPr>
        <w:t>cm的</w:t>
      </w:r>
      <w:r>
        <w:rPr>
          <w:rFonts w:ascii="Times New Roman"/>
          <w:kern w:val="2"/>
          <w:szCs w:val="24"/>
        </w:rPr>
        <w:t>试样时，硅电阻率的温度系数</w:t>
      </w:r>
      <w:r>
        <w:rPr>
          <w:rFonts w:hint="eastAsia" w:ascii="Times New Roman"/>
          <w:kern w:val="2"/>
          <w:szCs w:val="24"/>
        </w:rPr>
        <w:t>随着</w:t>
      </w:r>
      <w:r>
        <w:rPr>
          <w:rFonts w:ascii="Times New Roman"/>
          <w:kern w:val="2"/>
          <w:szCs w:val="24"/>
        </w:rPr>
        <w:t>电阻率的增大而逐渐变</w:t>
      </w:r>
      <w:r>
        <w:rPr>
          <w:rFonts w:hint="eastAsia" w:ascii="Times New Roman"/>
          <w:kern w:val="2"/>
          <w:szCs w:val="24"/>
        </w:rPr>
        <w:t>化（</w:t>
      </w:r>
      <w:r>
        <w:rPr>
          <w:rFonts w:ascii="Times New Roman"/>
          <w:kern w:val="2"/>
          <w:szCs w:val="24"/>
        </w:rPr>
        <w:t>见附录</w:t>
      </w:r>
      <w:r>
        <w:rPr>
          <w:rFonts w:hint="eastAsia" w:ascii="Times New Roman"/>
          <w:kern w:val="2"/>
          <w:szCs w:val="24"/>
        </w:rPr>
        <w:t>A）</w:t>
      </w:r>
      <w:r>
        <w:rPr>
          <w:rFonts w:ascii="Times New Roman"/>
          <w:kern w:val="2"/>
          <w:szCs w:val="24"/>
        </w:rPr>
        <w:t>。</w:t>
      </w:r>
    </w:p>
    <w:p>
      <w:pPr>
        <w:pStyle w:val="19"/>
        <w:ind w:firstLine="0" w:firstLineChars="0"/>
        <w:rPr>
          <w:rFonts w:ascii="Times New Roman"/>
          <w:kern w:val="2"/>
          <w:szCs w:val="24"/>
        </w:rPr>
      </w:pPr>
      <w:r>
        <w:rPr>
          <w:rFonts w:hint="eastAsia" w:ascii="黑体" w:hAnsi="黑体" w:eastAsia="黑体"/>
          <w:szCs w:val="21"/>
        </w:rPr>
        <w:t>9.2.2.3</w:t>
      </w:r>
      <w:r>
        <w:rPr>
          <w:rFonts w:ascii="黑体" w:hAnsi="黑体" w:eastAsia="黑体"/>
          <w:szCs w:val="21"/>
        </w:rPr>
        <w:t xml:space="preserve"> </w:t>
      </w:r>
      <w:r>
        <w:rPr>
          <w:rFonts w:hint="eastAsia" w:ascii="Times New Roman"/>
          <w:kern w:val="2"/>
          <w:szCs w:val="24"/>
        </w:rPr>
        <w:t>对于</w:t>
      </w:r>
      <w:r>
        <w:rPr>
          <w:rFonts w:ascii="Times New Roman"/>
          <w:kern w:val="2"/>
          <w:szCs w:val="24"/>
        </w:rPr>
        <w:t>电阻率</w:t>
      </w:r>
      <w:r>
        <w:rPr>
          <w:rFonts w:hint="eastAsia" w:ascii="Times New Roman"/>
          <w:kern w:val="2"/>
          <w:szCs w:val="24"/>
        </w:rPr>
        <w:t>范围内</w:t>
      </w:r>
      <w:r>
        <w:rPr>
          <w:rFonts w:ascii="Times New Roman"/>
          <w:kern w:val="2"/>
          <w:szCs w:val="24"/>
        </w:rPr>
        <w:t>包含电阻率非单调温度系数的标定</w:t>
      </w:r>
      <w:r>
        <w:rPr>
          <w:rFonts w:hint="eastAsia" w:ascii="Times New Roman"/>
          <w:kern w:val="2"/>
          <w:szCs w:val="24"/>
        </w:rPr>
        <w:t>试样，</w:t>
      </w:r>
      <w:r>
        <w:rPr>
          <w:rFonts w:ascii="Times New Roman"/>
          <w:kern w:val="2"/>
          <w:szCs w:val="24"/>
        </w:rPr>
        <w:t>将测量值定位在纵坐标之前，先用附录</w:t>
      </w:r>
      <w:r>
        <w:rPr>
          <w:rFonts w:hint="eastAsia" w:ascii="Times New Roman"/>
          <w:kern w:val="2"/>
          <w:szCs w:val="24"/>
        </w:rPr>
        <w:t>A中</w:t>
      </w:r>
      <w:r>
        <w:rPr>
          <w:rFonts w:ascii="Times New Roman"/>
          <w:kern w:val="2"/>
          <w:szCs w:val="24"/>
        </w:rPr>
        <w:t>的系数将校正后的实测值修正为</w:t>
      </w:r>
      <w:r>
        <w:rPr>
          <w:rFonts w:hint="eastAsia" w:ascii="Times New Roman"/>
          <w:kern w:val="2"/>
          <w:szCs w:val="24"/>
        </w:rPr>
        <w:t>23</w:t>
      </w:r>
      <w:r>
        <w:rPr>
          <w:rFonts w:ascii="Times New Roman"/>
          <w:kern w:val="2"/>
          <w:szCs w:val="24"/>
        </w:rPr>
        <w:t>°C</w:t>
      </w:r>
      <w:r>
        <w:rPr>
          <w:rFonts w:hint="eastAsia" w:ascii="Times New Roman"/>
          <w:kern w:val="2"/>
          <w:szCs w:val="24"/>
        </w:rPr>
        <w:t>。</w:t>
      </w:r>
      <w:r>
        <w:rPr>
          <w:rFonts w:ascii="Times New Roman"/>
          <w:kern w:val="2"/>
          <w:szCs w:val="24"/>
        </w:rPr>
        <w:t xml:space="preserve"> </w:t>
      </w:r>
    </w:p>
    <w:p>
      <w:pPr>
        <w:pStyle w:val="19"/>
        <w:ind w:firstLine="0" w:firstLineChars="0"/>
        <w:rPr>
          <w:rFonts w:ascii="Times New Roman"/>
          <w:kern w:val="2"/>
          <w:szCs w:val="24"/>
        </w:rPr>
      </w:pPr>
    </w:p>
    <w:p>
      <w:pPr>
        <w:pStyle w:val="19"/>
        <w:ind w:firstLine="0" w:firstLineChars="0"/>
        <w:jc w:val="center"/>
        <w:rPr>
          <w:rFonts w:ascii="黑体" w:hAnsi="黑体" w:eastAsia="黑体"/>
          <w:szCs w:val="21"/>
        </w:rPr>
      </w:pPr>
      <w:r>
        <w:rPr>
          <w:rFonts w:ascii="黑体" w:hAnsi="黑体" w:eastAsia="黑体"/>
          <w:szCs w:val="21"/>
        </w:rPr>
        <w:drawing>
          <wp:inline distT="0" distB="0" distL="0" distR="0">
            <wp:extent cx="2636520" cy="173609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51763" cy="1746692"/>
                    </a:xfrm>
                    <a:prstGeom prst="rect">
                      <a:avLst/>
                    </a:prstGeom>
                    <a:noFill/>
                    <a:ln>
                      <a:noFill/>
                    </a:ln>
                  </pic:spPr>
                </pic:pic>
              </a:graphicData>
            </a:graphic>
          </wp:inline>
        </w:drawing>
      </w:r>
    </w:p>
    <w:p>
      <w:pPr>
        <w:pStyle w:val="129"/>
        <w:numPr>
          <w:ilvl w:val="0"/>
          <w:numId w:val="0"/>
        </w:numPr>
      </w:pPr>
      <w:r>
        <w:rPr>
          <w:rFonts w:hint="eastAsia" w:hAnsi="黑体"/>
        </w:rPr>
        <w:t>图3 两片标片(参考片)</w:t>
      </w:r>
      <w:r>
        <w:t xml:space="preserve"> 电阻率值</w:t>
      </w:r>
      <w:r>
        <w:rPr>
          <w:i/>
        </w:rPr>
        <w:t>ρ(T)</w:t>
      </w:r>
      <w:r>
        <w:t>和</w:t>
      </w:r>
      <w:r>
        <w:rPr>
          <w:rFonts w:hint="eastAsia"/>
        </w:rPr>
        <w:t>23</w:t>
      </w:r>
      <w:r>
        <w:t>°C标定值</w:t>
      </w:r>
      <w:r>
        <w:rPr>
          <w:i/>
        </w:rPr>
        <w:t>ρ(23)</w:t>
      </w:r>
      <w:r>
        <w:rPr>
          <w:rFonts w:hint="eastAsia"/>
        </w:rPr>
        <w:t xml:space="preserve">示意图  </w:t>
      </w:r>
    </w:p>
    <w:p>
      <w:pPr>
        <w:pStyle w:val="19"/>
        <w:ind w:firstLine="0" w:firstLineChars="0"/>
        <w:jc w:val="center"/>
        <w:rPr>
          <w:rFonts w:ascii="黑体" w:hAnsi="黑体" w:eastAsia="黑体"/>
          <w:szCs w:val="21"/>
        </w:rPr>
      </w:pPr>
      <w:r>
        <w:rPr>
          <w:rFonts w:ascii="黑体" w:hAnsi="黑体" w:eastAsia="黑体"/>
          <w:szCs w:val="21"/>
        </w:rPr>
        <w:drawing>
          <wp:inline distT="0" distB="0" distL="0" distR="0">
            <wp:extent cx="3209925" cy="21145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09925" cy="2114550"/>
                    </a:xfrm>
                    <a:prstGeom prst="rect">
                      <a:avLst/>
                    </a:prstGeom>
                    <a:noFill/>
                    <a:ln>
                      <a:noFill/>
                    </a:ln>
                  </pic:spPr>
                </pic:pic>
              </a:graphicData>
            </a:graphic>
          </wp:inline>
        </w:drawing>
      </w:r>
    </w:p>
    <w:p>
      <w:pPr>
        <w:pStyle w:val="129"/>
        <w:numPr>
          <w:ilvl w:val="0"/>
          <w:numId w:val="0"/>
        </w:numPr>
        <w:rPr>
          <w:rFonts w:hAnsi="黑体"/>
        </w:rPr>
      </w:pPr>
      <w:r>
        <w:rPr>
          <w:rFonts w:hint="eastAsia" w:hAnsi="黑体"/>
        </w:rPr>
        <w:t>图4  测试片</w:t>
      </w:r>
      <w:r>
        <w:rPr>
          <w:rFonts w:hAnsi="黑体"/>
        </w:rPr>
        <w:t>电阻率值</w:t>
      </w:r>
      <w:r>
        <w:rPr>
          <w:i/>
        </w:rPr>
        <w:t>ρ(T)</w:t>
      </w:r>
      <w:r>
        <w:rPr>
          <w:rFonts w:hAnsi="黑体"/>
        </w:rPr>
        <w:t>和</w:t>
      </w:r>
      <w:r>
        <w:rPr>
          <w:rFonts w:hint="eastAsia" w:hAnsi="黑体"/>
        </w:rPr>
        <w:t>实际值示意图</w:t>
      </w:r>
    </w:p>
    <w:p>
      <w:pPr>
        <w:pStyle w:val="38"/>
        <w:numPr>
          <w:ilvl w:val="0"/>
          <w:numId w:val="21"/>
        </w:numPr>
        <w:ind w:left="0" w:firstLine="0"/>
        <w:rPr>
          <w:rFonts w:hAnsi="黑体"/>
        </w:rPr>
      </w:pPr>
      <w:r>
        <w:rPr>
          <w:rFonts w:hint="eastAsia" w:hAnsi="黑体"/>
        </w:rPr>
        <w:t>精密度</w:t>
      </w:r>
    </w:p>
    <w:p>
      <w:pPr>
        <w:pStyle w:val="19"/>
        <w:rPr>
          <w:rFonts w:hAnsi="宋体"/>
          <w:kern w:val="2"/>
        </w:rPr>
      </w:pPr>
      <w:r>
        <w:rPr>
          <w:rFonts w:hint="eastAsia" w:hAnsi="宋体"/>
          <w:kern w:val="2"/>
        </w:rPr>
        <w:t>用非接触涡流</w:t>
      </w:r>
      <w:r>
        <w:rPr>
          <w:rFonts w:hAnsi="宋体"/>
          <w:kern w:val="2"/>
        </w:rPr>
        <w:t>法</w:t>
      </w:r>
      <w:r>
        <w:rPr>
          <w:rFonts w:hint="eastAsia" w:hAnsi="宋体"/>
          <w:kern w:val="2"/>
        </w:rPr>
        <w:t>对不同测试</w:t>
      </w:r>
      <w:r>
        <w:rPr>
          <w:rFonts w:hAnsi="宋体"/>
          <w:kern w:val="2"/>
        </w:rPr>
        <w:t>样</w:t>
      </w:r>
      <w:r>
        <w:rPr>
          <w:rFonts w:hint="eastAsia" w:hAnsi="宋体"/>
          <w:kern w:val="2"/>
        </w:rPr>
        <w:t>片进行测试，每个样品重复测</w:t>
      </w:r>
      <w:r>
        <w:rPr>
          <w:rFonts w:hAnsi="宋体"/>
          <w:kern w:val="2"/>
        </w:rPr>
        <w:t>10</w:t>
      </w:r>
      <w:r>
        <w:rPr>
          <w:rFonts w:hint="eastAsia" w:hAnsi="宋体"/>
          <w:kern w:val="2"/>
        </w:rPr>
        <w:t>次，测试结果的重复性和再现性用相对标准偏差表示，具体如下：</w:t>
      </w:r>
    </w:p>
    <w:p>
      <w:pPr>
        <w:pStyle w:val="38"/>
        <w:numPr>
          <w:ilvl w:val="0"/>
          <w:numId w:val="21"/>
        </w:numPr>
        <w:ind w:left="0" w:firstLine="0"/>
        <w:rPr>
          <w:rFonts w:hAnsi="黑体"/>
        </w:rPr>
      </w:pPr>
      <w:r>
        <w:rPr>
          <w:rFonts w:hint="eastAsia" w:hAnsi="黑体"/>
        </w:rPr>
        <w:t>试验报告</w:t>
      </w:r>
    </w:p>
    <w:p>
      <w:pPr>
        <w:pStyle w:val="19"/>
        <w:rPr>
          <w:rFonts w:hAnsi="宋体"/>
        </w:rPr>
      </w:pPr>
      <w:r>
        <w:rPr>
          <w:rFonts w:hint="eastAsia" w:hAnsi="宋体"/>
        </w:rPr>
        <w:t>试验报告应至少包括以下内容：</w:t>
      </w:r>
    </w:p>
    <w:p>
      <w:pPr>
        <w:pStyle w:val="52"/>
        <w:numPr>
          <w:ilvl w:val="0"/>
          <w:numId w:val="22"/>
        </w:numPr>
        <w:rPr>
          <w:rFonts w:hAnsi="宋体"/>
        </w:rPr>
      </w:pPr>
      <w:r>
        <w:rPr>
          <w:rFonts w:hint="eastAsia" w:hAnsi="宋体"/>
        </w:rPr>
        <w:t>样品编号及信息；</w:t>
      </w:r>
    </w:p>
    <w:p>
      <w:pPr>
        <w:pStyle w:val="52"/>
        <w:numPr>
          <w:ilvl w:val="0"/>
          <w:numId w:val="22"/>
        </w:numPr>
        <w:rPr>
          <w:rFonts w:hAnsi="宋体"/>
        </w:rPr>
      </w:pPr>
      <w:r>
        <w:rPr>
          <w:rFonts w:hint="eastAsia"/>
        </w:rPr>
        <w:t>电阻率标准片及参考片代号</w:t>
      </w:r>
      <w:r>
        <w:rPr>
          <w:rFonts w:hint="eastAsia" w:hAnsi="宋体"/>
        </w:rPr>
        <w:t>；</w:t>
      </w:r>
    </w:p>
    <w:p>
      <w:pPr>
        <w:pStyle w:val="52"/>
        <w:numPr>
          <w:ilvl w:val="0"/>
          <w:numId w:val="22"/>
        </w:numPr>
        <w:rPr>
          <w:rFonts w:hAnsi="宋体"/>
        </w:rPr>
      </w:pPr>
      <w:r>
        <w:rPr>
          <w:rFonts w:hint="eastAsia"/>
        </w:rPr>
        <w:t>环境温度</w:t>
      </w:r>
      <w:r>
        <w:rPr>
          <w:rFonts w:hint="eastAsia" w:hAnsi="宋体"/>
        </w:rPr>
        <w:t>；</w:t>
      </w:r>
    </w:p>
    <w:p>
      <w:pPr>
        <w:pStyle w:val="52"/>
        <w:numPr>
          <w:ilvl w:val="0"/>
          <w:numId w:val="22"/>
        </w:numPr>
        <w:rPr>
          <w:rFonts w:hAnsi="宋体"/>
        </w:rPr>
      </w:pPr>
      <w:r>
        <w:rPr>
          <w:rFonts w:hint="eastAsia" w:hAnsi="宋体"/>
        </w:rPr>
        <w:t>测试电流；</w:t>
      </w:r>
    </w:p>
    <w:p>
      <w:pPr>
        <w:pStyle w:val="52"/>
        <w:numPr>
          <w:ilvl w:val="0"/>
          <w:numId w:val="22"/>
        </w:numPr>
        <w:rPr>
          <w:rFonts w:hAnsi="宋体"/>
        </w:rPr>
      </w:pPr>
      <w:r>
        <w:rPr>
          <w:rFonts w:hint="eastAsia"/>
        </w:rPr>
        <w:t>厚度，cm</w:t>
      </w:r>
      <w:r>
        <w:rPr>
          <w:rFonts w:hint="eastAsia" w:hAnsi="宋体"/>
        </w:rPr>
        <w:t>；</w:t>
      </w:r>
    </w:p>
    <w:p>
      <w:pPr>
        <w:pStyle w:val="52"/>
        <w:numPr>
          <w:ilvl w:val="0"/>
          <w:numId w:val="22"/>
        </w:numPr>
        <w:rPr>
          <w:rFonts w:hAnsi="宋体"/>
        </w:rPr>
      </w:pPr>
      <w:r>
        <w:rPr>
          <w:rFonts w:hint="eastAsia"/>
        </w:rPr>
        <w:t>试样电阻率</w:t>
      </w:r>
      <w:r>
        <w:rPr>
          <w:i/>
          <w:szCs w:val="24"/>
        </w:rPr>
        <w:t>ρ</w:t>
      </w:r>
      <w:r>
        <w:rPr>
          <w:rFonts w:hint="eastAsia"/>
          <w:i/>
        </w:rPr>
        <w:t>’</w:t>
      </w:r>
      <w:r>
        <w:rPr>
          <w:szCs w:val="24"/>
        </w:rPr>
        <w:t>(</w:t>
      </w:r>
      <w:r>
        <w:rPr>
          <w:i/>
          <w:szCs w:val="24"/>
        </w:rPr>
        <w:t>T</w:t>
      </w:r>
      <w:r>
        <w:rPr>
          <w:rFonts w:hint="eastAsia"/>
          <w:szCs w:val="24"/>
        </w:rPr>
        <w:t>)</w:t>
      </w:r>
      <w:r>
        <w:rPr>
          <w:rFonts w:hint="eastAsia"/>
        </w:rPr>
        <w:t>，</w:t>
      </w:r>
      <w:r>
        <w:rPr>
          <w:rFonts w:ascii="Times New Roman"/>
        </w:rPr>
        <w:t>Ω·㎝</w:t>
      </w:r>
      <w:r>
        <w:rPr>
          <w:rFonts w:hint="eastAsia" w:hAnsi="宋体"/>
        </w:rPr>
        <w:t>；</w:t>
      </w:r>
    </w:p>
    <w:p>
      <w:pPr>
        <w:pStyle w:val="52"/>
        <w:numPr>
          <w:ilvl w:val="0"/>
          <w:numId w:val="22"/>
        </w:numPr>
        <w:rPr>
          <w:rFonts w:hAnsi="宋体"/>
        </w:rPr>
      </w:pPr>
      <w:r>
        <w:rPr>
          <w:rFonts w:hint="eastAsia"/>
        </w:rPr>
        <w:t>温度修正后的电阻率</w:t>
      </w:r>
      <w:r>
        <w:rPr>
          <w:rFonts w:ascii="Times New Roman"/>
          <w:i/>
          <w:szCs w:val="24"/>
        </w:rPr>
        <w:t>ρ</w:t>
      </w:r>
      <w:r>
        <w:rPr>
          <w:rFonts w:hint="eastAsia"/>
          <w:i/>
        </w:rPr>
        <w:t>’</w:t>
      </w:r>
      <w:r>
        <w:rPr>
          <w:szCs w:val="24"/>
        </w:rPr>
        <w:t>(23)</w:t>
      </w:r>
      <w:r>
        <w:rPr>
          <w:rFonts w:hint="eastAsia"/>
        </w:rPr>
        <w:t>，</w:t>
      </w:r>
      <w:r>
        <w:rPr>
          <w:rFonts w:ascii="Times New Roman"/>
        </w:rPr>
        <w:t>Ω·㎝</w:t>
      </w:r>
      <w:r>
        <w:rPr>
          <w:rFonts w:hint="eastAsia" w:hAnsi="宋体"/>
        </w:rPr>
        <w:t>；</w:t>
      </w:r>
    </w:p>
    <w:p>
      <w:pPr>
        <w:pStyle w:val="52"/>
        <w:numPr>
          <w:ilvl w:val="0"/>
          <w:numId w:val="22"/>
        </w:numPr>
        <w:rPr>
          <w:rFonts w:hAnsi="宋体"/>
        </w:rPr>
      </w:pPr>
      <w:r>
        <w:rPr>
          <w:rFonts w:hint="eastAsia" w:hAnsi="宋体"/>
        </w:rPr>
        <w:t>本文件编号及方法名称；</w:t>
      </w:r>
    </w:p>
    <w:p>
      <w:pPr>
        <w:pStyle w:val="52"/>
        <w:numPr>
          <w:ilvl w:val="0"/>
          <w:numId w:val="22"/>
        </w:numPr>
        <w:rPr>
          <w:rFonts w:hAnsi="宋体"/>
        </w:rPr>
      </w:pPr>
      <w:r>
        <w:rPr>
          <w:rFonts w:hint="eastAsia" w:hAnsi="宋体"/>
        </w:rPr>
        <w:t>测试者；</w:t>
      </w:r>
    </w:p>
    <w:p>
      <w:pPr>
        <w:pStyle w:val="52"/>
        <w:numPr>
          <w:ilvl w:val="0"/>
          <w:numId w:val="22"/>
        </w:numPr>
        <w:rPr>
          <w:rFonts w:hAnsi="宋体"/>
        </w:rPr>
      </w:pPr>
      <w:r>
        <w:rPr>
          <w:rFonts w:hint="eastAsia" w:hAnsi="宋体"/>
        </w:rPr>
        <w:t>测试日期。</w:t>
      </w: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p>
    <w:p>
      <w:pPr>
        <w:pStyle w:val="19"/>
        <w:jc w:val="center"/>
        <w:rPr>
          <w:rFonts w:ascii="黑体" w:eastAsia="黑体"/>
        </w:rPr>
      </w:pPr>
      <w:r>
        <w:rPr>
          <w:rFonts w:hint="eastAsia" w:ascii="黑体" w:eastAsia="黑体"/>
        </w:rPr>
        <w:t>附录A</w:t>
      </w:r>
    </w:p>
    <w:p>
      <w:pPr>
        <w:pStyle w:val="19"/>
        <w:jc w:val="center"/>
        <w:rPr>
          <w:rFonts w:ascii="黑体" w:eastAsia="黑体"/>
        </w:rPr>
      </w:pPr>
      <w:r>
        <w:rPr>
          <w:rFonts w:hint="eastAsia" w:ascii="黑体" w:eastAsia="黑体"/>
        </w:rPr>
        <w:t>（资料性附录）</w:t>
      </w:r>
    </w:p>
    <w:p>
      <w:pPr>
        <w:pStyle w:val="127"/>
        <w:numPr>
          <w:ilvl w:val="0"/>
          <w:numId w:val="0"/>
        </w:numPr>
        <w:rPr>
          <w:rFonts w:hAnsi="黑体"/>
        </w:rPr>
      </w:pPr>
      <w:bookmarkStart w:id="18" w:name="OLE_LINK1"/>
      <w:bookmarkStart w:id="19" w:name="OLE_LINK2"/>
      <w:r>
        <w:rPr>
          <w:rFonts w:hint="eastAsia" w:hAnsi="黑体"/>
        </w:rPr>
        <w:t>表A-1</w:t>
      </w:r>
      <w:bookmarkEnd w:id="18"/>
      <w:bookmarkEnd w:id="19"/>
      <w:r>
        <w:rPr>
          <w:rFonts w:hint="eastAsia" w:hAnsi="黑体"/>
        </w:rPr>
        <w:t xml:space="preserve"> 21℃～25℃范围硅的电阻率温度系数</w:t>
      </w:r>
    </w:p>
    <w:tbl>
      <w:tblPr>
        <w:tblStyle w:val="26"/>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705"/>
        <w:gridCol w:w="1648"/>
        <w:gridCol w:w="1430"/>
        <w:gridCol w:w="1166"/>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Merge w:val="restart"/>
            <w:tcBorders>
              <w:top w:val="single" w:color="auto" w:sz="8" w:space="0"/>
              <w:left w:val="single" w:color="auto" w:sz="8" w:space="0"/>
            </w:tcBorders>
            <w:vAlign w:val="center"/>
          </w:tcPr>
          <w:p>
            <w:pPr>
              <w:jc w:val="center"/>
              <w:rPr>
                <w:rFonts w:ascii="宋体" w:hAnsi="宋体"/>
                <w:sz w:val="18"/>
                <w:szCs w:val="18"/>
              </w:rPr>
            </w:pPr>
            <w:r>
              <w:rPr>
                <w:rFonts w:hint="eastAsia" w:ascii="宋体" w:hAnsi="宋体"/>
                <w:sz w:val="18"/>
                <w:szCs w:val="18"/>
              </w:rPr>
              <w:t>电阻率</w:t>
            </w:r>
          </w:p>
          <w:p>
            <w:pPr>
              <w:jc w:val="center"/>
              <w:rPr>
                <w:rFonts w:ascii="宋体" w:hAnsi="宋体"/>
                <w:sz w:val="18"/>
                <w:szCs w:val="18"/>
              </w:rPr>
            </w:pPr>
            <w:r>
              <w:rPr>
                <w:rFonts w:hint="eastAsia" w:ascii="宋体" w:hAnsi="宋体"/>
                <w:sz w:val="18"/>
                <w:szCs w:val="18"/>
              </w:rPr>
              <w:sym w:font="Symbol" w:char="F057"/>
            </w:r>
            <w:r>
              <w:rPr>
                <w:rFonts w:hint="eastAsia" w:ascii="宋体" w:hAnsi="宋体"/>
                <w:sz w:val="18"/>
                <w:szCs w:val="18"/>
              </w:rPr>
              <w:t>·cm</w:t>
            </w:r>
          </w:p>
        </w:tc>
        <w:tc>
          <w:tcPr>
            <w:tcW w:w="3353" w:type="dxa"/>
            <w:gridSpan w:val="2"/>
            <w:tcBorders>
              <w:top w:val="single" w:color="auto" w:sz="8" w:space="0"/>
              <w:right w:val="double" w:color="auto" w:sz="4" w:space="0"/>
            </w:tcBorders>
            <w:vAlign w:val="center"/>
          </w:tcPr>
          <w:p>
            <w:pPr>
              <w:jc w:val="center"/>
              <w:rPr>
                <w:rFonts w:ascii="宋体" w:hAnsi="宋体"/>
                <w:sz w:val="18"/>
                <w:szCs w:val="18"/>
              </w:rPr>
            </w:pPr>
            <w:r>
              <w:rPr>
                <w:rFonts w:hint="eastAsia" w:ascii="宋体" w:hAnsi="宋体"/>
                <w:sz w:val="18"/>
                <w:szCs w:val="18"/>
              </w:rPr>
              <w:t>电阻率温度系数</w:t>
            </w:r>
            <w:r>
              <w:rPr>
                <w:rFonts w:ascii="宋体" w:hAnsi="宋体"/>
                <w:i/>
                <w:sz w:val="18"/>
                <w:szCs w:val="18"/>
              </w:rPr>
              <w:t>C</w:t>
            </w:r>
            <w:r>
              <w:rPr>
                <w:rFonts w:ascii="宋体" w:hAnsi="宋体"/>
                <w:i/>
                <w:sz w:val="18"/>
                <w:szCs w:val="18"/>
                <w:vertAlign w:val="subscript"/>
              </w:rPr>
              <w:t>T</w:t>
            </w:r>
          </w:p>
          <w:p>
            <w:pPr>
              <w:jc w:val="center"/>
              <w:rPr>
                <w:rFonts w:ascii="宋体" w:hAnsi="宋体"/>
                <w:sz w:val="18"/>
                <w:szCs w:val="18"/>
              </w:rPr>
            </w:pPr>
            <w:r>
              <w:rPr>
                <w:rFonts w:hint="eastAsia" w:ascii="宋体" w:hAnsi="宋体"/>
                <w:sz w:val="18"/>
                <w:szCs w:val="18"/>
              </w:rPr>
              <w:t>℃</w:t>
            </w:r>
            <w:r>
              <w:rPr>
                <w:rFonts w:hint="eastAsia" w:ascii="宋体" w:hAnsi="宋体"/>
                <w:sz w:val="18"/>
                <w:szCs w:val="18"/>
                <w:vertAlign w:val="superscript"/>
              </w:rPr>
              <w:t>-</w:t>
            </w:r>
            <w:r>
              <w:rPr>
                <w:rFonts w:ascii="宋体" w:hAnsi="宋体"/>
                <w:sz w:val="18"/>
                <w:szCs w:val="18"/>
                <w:vertAlign w:val="superscript"/>
              </w:rPr>
              <w:t>1</w:t>
            </w:r>
          </w:p>
        </w:tc>
        <w:tc>
          <w:tcPr>
            <w:tcW w:w="1430" w:type="dxa"/>
            <w:vMerge w:val="restart"/>
            <w:tcBorders>
              <w:top w:val="single" w:color="auto" w:sz="8" w:space="0"/>
              <w:left w:val="double" w:color="auto" w:sz="4" w:space="0"/>
            </w:tcBorders>
            <w:vAlign w:val="center"/>
          </w:tcPr>
          <w:p>
            <w:pPr>
              <w:jc w:val="center"/>
              <w:rPr>
                <w:rFonts w:ascii="宋体" w:hAnsi="宋体"/>
                <w:sz w:val="18"/>
                <w:szCs w:val="18"/>
              </w:rPr>
            </w:pPr>
            <w:r>
              <w:rPr>
                <w:rFonts w:hint="eastAsia" w:ascii="宋体" w:hAnsi="宋体"/>
                <w:sz w:val="18"/>
                <w:szCs w:val="18"/>
              </w:rPr>
              <w:t>电阻率</w:t>
            </w:r>
          </w:p>
          <w:p>
            <w:pPr>
              <w:jc w:val="center"/>
              <w:rPr>
                <w:rFonts w:ascii="宋体" w:hAnsi="宋体"/>
                <w:sz w:val="18"/>
                <w:szCs w:val="18"/>
              </w:rPr>
            </w:pPr>
            <w:r>
              <w:rPr>
                <w:rFonts w:hint="eastAsia" w:ascii="宋体" w:hAnsi="宋体"/>
                <w:sz w:val="18"/>
                <w:szCs w:val="18"/>
              </w:rPr>
              <w:sym w:font="Symbol" w:char="F057"/>
            </w:r>
            <w:r>
              <w:rPr>
                <w:rFonts w:hint="eastAsia" w:ascii="宋体" w:hAnsi="宋体"/>
                <w:sz w:val="18"/>
                <w:szCs w:val="18"/>
              </w:rPr>
              <w:t>·cm</w:t>
            </w:r>
          </w:p>
        </w:tc>
        <w:tc>
          <w:tcPr>
            <w:tcW w:w="3299" w:type="dxa"/>
            <w:gridSpan w:val="2"/>
            <w:tcBorders>
              <w:top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电阻率温度系数</w:t>
            </w:r>
            <w:r>
              <w:rPr>
                <w:rFonts w:ascii="宋体" w:hAnsi="宋体"/>
                <w:i/>
                <w:sz w:val="18"/>
                <w:szCs w:val="18"/>
              </w:rPr>
              <w:t>C</w:t>
            </w:r>
            <w:r>
              <w:rPr>
                <w:rFonts w:ascii="宋体" w:hAnsi="宋体"/>
                <w:i/>
                <w:sz w:val="18"/>
                <w:szCs w:val="18"/>
                <w:vertAlign w:val="subscript"/>
              </w:rPr>
              <w:t>T</w:t>
            </w:r>
          </w:p>
          <w:p>
            <w:pPr>
              <w:jc w:val="center"/>
              <w:rPr>
                <w:rFonts w:ascii="宋体" w:hAnsi="宋体"/>
                <w:sz w:val="18"/>
                <w:szCs w:val="18"/>
              </w:rPr>
            </w:pPr>
            <w:r>
              <w:rPr>
                <w:rFonts w:hint="eastAsia" w:ascii="宋体" w:hAnsi="宋体"/>
                <w:sz w:val="18"/>
                <w:szCs w:val="18"/>
              </w:rPr>
              <w:t>℃</w:t>
            </w:r>
            <w:r>
              <w:rPr>
                <w:rFonts w:hint="eastAsia" w:ascii="宋体" w:hAnsi="宋体"/>
                <w:sz w:val="18"/>
                <w:szCs w:val="18"/>
                <w:vertAlign w:val="superscript"/>
              </w:rPr>
              <w:t>-</w:t>
            </w:r>
            <w:r>
              <w:rPr>
                <w:rFonts w:ascii="宋体" w:hAnsi="宋体"/>
                <w:sz w:val="18"/>
                <w:szCs w:val="18"/>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Merge w:val="continue"/>
            <w:tcBorders>
              <w:left w:val="single" w:color="auto" w:sz="8" w:space="0"/>
              <w:bottom w:val="single" w:color="auto" w:sz="8" w:space="0"/>
            </w:tcBorders>
            <w:vAlign w:val="center"/>
          </w:tcPr>
          <w:p>
            <w:pPr>
              <w:jc w:val="center"/>
              <w:rPr>
                <w:rFonts w:ascii="宋体" w:hAnsi="宋体"/>
                <w:sz w:val="18"/>
                <w:szCs w:val="18"/>
              </w:rPr>
            </w:pPr>
          </w:p>
        </w:tc>
        <w:tc>
          <w:tcPr>
            <w:tcW w:w="1705" w:type="dxa"/>
            <w:tcBorders>
              <w:bottom w:val="single" w:color="auto" w:sz="8" w:space="0"/>
            </w:tcBorders>
            <w:vAlign w:val="center"/>
          </w:tcPr>
          <w:p>
            <w:pPr>
              <w:jc w:val="center"/>
              <w:rPr>
                <w:rFonts w:ascii="宋体" w:hAnsi="宋体"/>
                <w:sz w:val="18"/>
                <w:szCs w:val="18"/>
              </w:rPr>
            </w:pPr>
            <w:r>
              <w:rPr>
                <w:rFonts w:hint="eastAsia" w:ascii="宋体" w:hAnsi="宋体"/>
                <w:sz w:val="18"/>
                <w:szCs w:val="18"/>
              </w:rPr>
              <w:t>n型</w:t>
            </w:r>
          </w:p>
        </w:tc>
        <w:tc>
          <w:tcPr>
            <w:tcW w:w="1648" w:type="dxa"/>
            <w:tcBorders>
              <w:bottom w:val="single" w:color="auto" w:sz="8" w:space="0"/>
              <w:right w:val="double" w:color="auto" w:sz="4" w:space="0"/>
            </w:tcBorders>
            <w:vAlign w:val="center"/>
          </w:tcPr>
          <w:p>
            <w:pPr>
              <w:jc w:val="center"/>
              <w:rPr>
                <w:rFonts w:ascii="宋体" w:hAnsi="宋体"/>
                <w:sz w:val="18"/>
                <w:szCs w:val="18"/>
              </w:rPr>
            </w:pPr>
            <w:r>
              <w:rPr>
                <w:rFonts w:hint="eastAsia" w:ascii="宋体" w:hAnsi="宋体"/>
                <w:sz w:val="18"/>
                <w:szCs w:val="18"/>
              </w:rPr>
              <w:t>p型</w:t>
            </w:r>
          </w:p>
        </w:tc>
        <w:tc>
          <w:tcPr>
            <w:tcW w:w="1430" w:type="dxa"/>
            <w:vMerge w:val="continue"/>
            <w:tcBorders>
              <w:left w:val="double" w:color="auto" w:sz="4" w:space="0"/>
              <w:bottom w:val="single" w:color="auto" w:sz="8" w:space="0"/>
            </w:tcBorders>
            <w:vAlign w:val="center"/>
          </w:tcPr>
          <w:p>
            <w:pPr>
              <w:jc w:val="center"/>
              <w:rPr>
                <w:rFonts w:ascii="宋体" w:hAnsi="宋体"/>
                <w:sz w:val="18"/>
                <w:szCs w:val="18"/>
              </w:rPr>
            </w:pPr>
          </w:p>
        </w:tc>
        <w:tc>
          <w:tcPr>
            <w:tcW w:w="1166" w:type="dxa"/>
            <w:tcBorders>
              <w:bottom w:val="single" w:color="auto" w:sz="8" w:space="0"/>
            </w:tcBorders>
            <w:vAlign w:val="center"/>
          </w:tcPr>
          <w:p>
            <w:pPr>
              <w:jc w:val="center"/>
              <w:rPr>
                <w:rFonts w:ascii="宋体" w:hAnsi="宋体"/>
                <w:sz w:val="18"/>
                <w:szCs w:val="18"/>
              </w:rPr>
            </w:pPr>
            <w:r>
              <w:rPr>
                <w:rFonts w:hint="eastAsia" w:ascii="宋体" w:hAnsi="宋体"/>
                <w:sz w:val="18"/>
                <w:szCs w:val="18"/>
              </w:rPr>
              <w:t>n型</w:t>
            </w:r>
          </w:p>
        </w:tc>
        <w:tc>
          <w:tcPr>
            <w:tcW w:w="2133" w:type="dxa"/>
            <w:tcBorders>
              <w:bottom w:val="single" w:color="auto" w:sz="8" w:space="0"/>
              <w:right w:val="single" w:color="auto" w:sz="8" w:space="0"/>
            </w:tcBorders>
            <w:vAlign w:val="center"/>
          </w:tcPr>
          <w:p>
            <w:pPr>
              <w:jc w:val="center"/>
              <w:rPr>
                <w:rFonts w:ascii="宋体" w:hAnsi="宋体"/>
                <w:sz w:val="18"/>
                <w:szCs w:val="18"/>
              </w:rPr>
            </w:pPr>
            <w:r>
              <w:rPr>
                <w:rFonts w:hint="eastAsia" w:ascii="宋体" w:hAnsi="宋体"/>
                <w:sz w:val="18"/>
                <w:szCs w:val="18"/>
              </w:rPr>
              <w:t>p型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8" w:space="0"/>
              <w:left w:val="single" w:color="auto" w:sz="8" w:space="0"/>
            </w:tcBorders>
          </w:tcPr>
          <w:p>
            <w:pPr>
              <w:jc w:val="center"/>
              <w:rPr>
                <w:rFonts w:ascii="宋体" w:hAnsi="宋体"/>
                <w:sz w:val="18"/>
                <w:szCs w:val="18"/>
              </w:rPr>
            </w:pPr>
            <w:r>
              <w:rPr>
                <w:rFonts w:hint="eastAsia" w:ascii="宋体" w:hAnsi="宋体"/>
                <w:sz w:val="18"/>
                <w:szCs w:val="18"/>
              </w:rPr>
              <w:t>0.0006</w:t>
            </w:r>
          </w:p>
        </w:tc>
        <w:tc>
          <w:tcPr>
            <w:tcW w:w="1705" w:type="dxa"/>
            <w:tcBorders>
              <w:top w:val="single" w:color="auto" w:sz="8" w:space="0"/>
            </w:tcBorders>
          </w:tcPr>
          <w:p>
            <w:pPr>
              <w:jc w:val="center"/>
              <w:rPr>
                <w:rFonts w:ascii="宋体" w:hAnsi="宋体"/>
                <w:sz w:val="18"/>
                <w:szCs w:val="18"/>
              </w:rPr>
            </w:pPr>
            <w:r>
              <w:rPr>
                <w:rFonts w:hint="eastAsia" w:ascii="宋体" w:hAnsi="宋体"/>
                <w:sz w:val="18"/>
                <w:szCs w:val="18"/>
              </w:rPr>
              <w:t>0.00200</w:t>
            </w:r>
          </w:p>
        </w:tc>
        <w:tc>
          <w:tcPr>
            <w:tcW w:w="1648" w:type="dxa"/>
            <w:tcBorders>
              <w:top w:val="single" w:color="auto" w:sz="8" w:space="0"/>
              <w:right w:val="double" w:color="auto" w:sz="4" w:space="0"/>
            </w:tcBorders>
          </w:tcPr>
          <w:p>
            <w:pPr>
              <w:jc w:val="center"/>
              <w:rPr>
                <w:rFonts w:ascii="宋体" w:hAnsi="宋体"/>
                <w:sz w:val="18"/>
                <w:szCs w:val="18"/>
              </w:rPr>
            </w:pPr>
            <w:r>
              <w:rPr>
                <w:rFonts w:hint="eastAsia" w:ascii="宋体" w:hAnsi="宋体"/>
                <w:sz w:val="18"/>
                <w:szCs w:val="18"/>
              </w:rPr>
              <w:t>0.00160</w:t>
            </w:r>
          </w:p>
        </w:tc>
        <w:tc>
          <w:tcPr>
            <w:tcW w:w="1430" w:type="dxa"/>
            <w:tcBorders>
              <w:left w:val="single" w:color="auto" w:sz="8" w:space="0"/>
            </w:tcBorders>
          </w:tcPr>
          <w:p>
            <w:pPr>
              <w:jc w:val="center"/>
              <w:rPr>
                <w:rFonts w:ascii="宋体" w:hAnsi="宋体"/>
                <w:sz w:val="18"/>
                <w:szCs w:val="18"/>
              </w:rPr>
            </w:pPr>
            <w:r>
              <w:rPr>
                <w:rFonts w:hint="eastAsia" w:ascii="宋体" w:hAnsi="宋体"/>
                <w:sz w:val="18"/>
                <w:szCs w:val="18"/>
              </w:rPr>
              <w:t>0.40</w:t>
            </w:r>
          </w:p>
        </w:tc>
        <w:tc>
          <w:tcPr>
            <w:tcW w:w="1166" w:type="dxa"/>
          </w:tcPr>
          <w:p>
            <w:pPr>
              <w:jc w:val="center"/>
              <w:rPr>
                <w:rFonts w:ascii="宋体" w:hAnsi="宋体"/>
                <w:sz w:val="18"/>
                <w:szCs w:val="18"/>
              </w:rPr>
            </w:pPr>
            <w:r>
              <w:rPr>
                <w:rFonts w:hint="eastAsia" w:ascii="宋体" w:hAnsi="宋体"/>
                <w:sz w:val="18"/>
                <w:szCs w:val="18"/>
              </w:rPr>
              <w:t>0.00656</w:t>
            </w:r>
          </w:p>
        </w:tc>
        <w:tc>
          <w:tcPr>
            <w:tcW w:w="2133" w:type="dxa"/>
            <w:tcBorders>
              <w:right w:val="double" w:color="auto" w:sz="4" w:space="0"/>
            </w:tcBorders>
          </w:tcPr>
          <w:p>
            <w:pPr>
              <w:jc w:val="center"/>
              <w:rPr>
                <w:rFonts w:ascii="宋体" w:hAnsi="宋体"/>
                <w:sz w:val="18"/>
                <w:szCs w:val="18"/>
              </w:rPr>
            </w:pPr>
            <w:r>
              <w:rPr>
                <w:rFonts w:hint="eastAsia" w:ascii="宋体" w:hAnsi="宋体"/>
                <w:sz w:val="18"/>
                <w:szCs w:val="18"/>
              </w:rPr>
              <w:t>0.00613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0.0008</w:t>
            </w:r>
          </w:p>
        </w:tc>
        <w:tc>
          <w:tcPr>
            <w:tcW w:w="1705" w:type="dxa"/>
          </w:tcPr>
          <w:p>
            <w:pPr>
              <w:jc w:val="center"/>
              <w:rPr>
                <w:rFonts w:ascii="宋体" w:hAnsi="宋体"/>
                <w:sz w:val="18"/>
                <w:szCs w:val="18"/>
              </w:rPr>
            </w:pPr>
            <w:r>
              <w:rPr>
                <w:rFonts w:hint="eastAsia" w:ascii="宋体" w:hAnsi="宋体"/>
                <w:sz w:val="18"/>
                <w:szCs w:val="18"/>
              </w:rPr>
              <w:t>0.00200</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0.00160</w:t>
            </w:r>
          </w:p>
        </w:tc>
        <w:tc>
          <w:tcPr>
            <w:tcW w:w="1430" w:type="dxa"/>
            <w:tcBorders>
              <w:left w:val="single" w:color="auto" w:sz="8" w:space="0"/>
            </w:tcBorders>
          </w:tcPr>
          <w:p>
            <w:pPr>
              <w:jc w:val="center"/>
              <w:rPr>
                <w:rFonts w:ascii="宋体" w:hAnsi="宋体"/>
                <w:sz w:val="18"/>
                <w:szCs w:val="18"/>
              </w:rPr>
            </w:pPr>
            <w:r>
              <w:rPr>
                <w:rFonts w:hint="eastAsia" w:ascii="宋体" w:hAnsi="宋体"/>
                <w:sz w:val="18"/>
                <w:szCs w:val="18"/>
              </w:rPr>
              <w:t>0.50</w:t>
            </w:r>
          </w:p>
        </w:tc>
        <w:tc>
          <w:tcPr>
            <w:tcW w:w="1166" w:type="dxa"/>
          </w:tcPr>
          <w:p>
            <w:pPr>
              <w:jc w:val="center"/>
              <w:rPr>
                <w:rFonts w:ascii="宋体" w:hAnsi="宋体"/>
                <w:sz w:val="18"/>
                <w:szCs w:val="18"/>
              </w:rPr>
            </w:pPr>
            <w:r>
              <w:rPr>
                <w:rFonts w:hint="eastAsia" w:ascii="宋体" w:hAnsi="宋体"/>
                <w:sz w:val="18"/>
                <w:szCs w:val="18"/>
              </w:rPr>
              <w:t>0.00678</w:t>
            </w:r>
          </w:p>
        </w:tc>
        <w:tc>
          <w:tcPr>
            <w:tcW w:w="2133" w:type="dxa"/>
            <w:tcBorders>
              <w:right w:val="double" w:color="auto" w:sz="4" w:space="0"/>
            </w:tcBorders>
          </w:tcPr>
          <w:p>
            <w:pPr>
              <w:jc w:val="center"/>
              <w:rPr>
                <w:rFonts w:ascii="宋体" w:hAnsi="宋体"/>
                <w:sz w:val="18"/>
                <w:szCs w:val="18"/>
              </w:rPr>
            </w:pPr>
            <w:r>
              <w:rPr>
                <w:rFonts w:hint="eastAsia" w:ascii="宋体" w:hAnsi="宋体"/>
                <w:sz w:val="18"/>
                <w:szCs w:val="18"/>
              </w:rPr>
              <w:t>0.00639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0.0010</w:t>
            </w:r>
          </w:p>
        </w:tc>
        <w:tc>
          <w:tcPr>
            <w:tcW w:w="1705" w:type="dxa"/>
          </w:tcPr>
          <w:p>
            <w:pPr>
              <w:jc w:val="center"/>
              <w:rPr>
                <w:rFonts w:ascii="宋体" w:hAnsi="宋体"/>
                <w:sz w:val="18"/>
                <w:szCs w:val="18"/>
              </w:rPr>
            </w:pPr>
            <w:r>
              <w:rPr>
                <w:rFonts w:hint="eastAsia" w:ascii="宋体" w:hAnsi="宋体"/>
                <w:sz w:val="18"/>
                <w:szCs w:val="18"/>
              </w:rPr>
              <w:t>0.00200</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0.00158</w:t>
            </w:r>
          </w:p>
        </w:tc>
        <w:tc>
          <w:tcPr>
            <w:tcW w:w="1430" w:type="dxa"/>
            <w:tcBorders>
              <w:left w:val="single" w:color="auto" w:sz="8" w:space="0"/>
            </w:tcBorders>
          </w:tcPr>
          <w:p>
            <w:pPr>
              <w:jc w:val="center"/>
              <w:rPr>
                <w:rFonts w:ascii="宋体" w:hAnsi="宋体"/>
                <w:sz w:val="18"/>
                <w:szCs w:val="18"/>
              </w:rPr>
            </w:pPr>
            <w:r>
              <w:rPr>
                <w:rFonts w:hint="eastAsia" w:ascii="宋体" w:hAnsi="宋体"/>
                <w:sz w:val="18"/>
                <w:szCs w:val="18"/>
              </w:rPr>
              <w:t>0.60</w:t>
            </w:r>
          </w:p>
        </w:tc>
        <w:tc>
          <w:tcPr>
            <w:tcW w:w="1166" w:type="dxa"/>
          </w:tcPr>
          <w:p>
            <w:pPr>
              <w:jc w:val="center"/>
              <w:rPr>
                <w:rFonts w:ascii="宋体" w:hAnsi="宋体"/>
                <w:sz w:val="18"/>
                <w:szCs w:val="18"/>
              </w:rPr>
            </w:pPr>
            <w:r>
              <w:rPr>
                <w:rFonts w:hint="eastAsia" w:ascii="宋体" w:hAnsi="宋体"/>
                <w:sz w:val="18"/>
                <w:szCs w:val="18"/>
              </w:rPr>
              <w:t>0.00696</w:t>
            </w:r>
          </w:p>
        </w:tc>
        <w:tc>
          <w:tcPr>
            <w:tcW w:w="2133" w:type="dxa"/>
            <w:tcBorders>
              <w:right w:val="double" w:color="auto" w:sz="4" w:space="0"/>
            </w:tcBorders>
          </w:tcPr>
          <w:p>
            <w:pPr>
              <w:jc w:val="center"/>
              <w:rPr>
                <w:rFonts w:ascii="宋体" w:hAnsi="宋体"/>
                <w:sz w:val="18"/>
                <w:szCs w:val="18"/>
              </w:rPr>
            </w:pPr>
            <w:r>
              <w:rPr>
                <w:rFonts w:hint="eastAsia" w:ascii="宋体" w:hAnsi="宋体"/>
                <w:sz w:val="18"/>
                <w:szCs w:val="18"/>
              </w:rPr>
              <w:t>0.00659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0.0012</w:t>
            </w:r>
          </w:p>
        </w:tc>
        <w:tc>
          <w:tcPr>
            <w:tcW w:w="1705" w:type="dxa"/>
          </w:tcPr>
          <w:p>
            <w:pPr>
              <w:jc w:val="center"/>
              <w:rPr>
                <w:rFonts w:ascii="宋体" w:hAnsi="宋体"/>
                <w:sz w:val="18"/>
                <w:szCs w:val="18"/>
              </w:rPr>
            </w:pPr>
            <w:r>
              <w:rPr>
                <w:rFonts w:hint="eastAsia" w:ascii="宋体" w:hAnsi="宋体"/>
                <w:sz w:val="18"/>
                <w:szCs w:val="18"/>
              </w:rPr>
              <w:t>0.00184</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0.00151</w:t>
            </w:r>
          </w:p>
        </w:tc>
        <w:tc>
          <w:tcPr>
            <w:tcW w:w="1430" w:type="dxa"/>
            <w:tcBorders>
              <w:left w:val="single" w:color="auto" w:sz="8" w:space="0"/>
              <w:bottom w:val="single" w:color="auto" w:sz="8" w:space="0"/>
            </w:tcBorders>
          </w:tcPr>
          <w:p>
            <w:pPr>
              <w:jc w:val="center"/>
              <w:rPr>
                <w:rFonts w:ascii="宋体" w:hAnsi="宋体"/>
                <w:sz w:val="18"/>
                <w:szCs w:val="18"/>
              </w:rPr>
            </w:pPr>
            <w:r>
              <w:rPr>
                <w:rFonts w:hint="eastAsia" w:ascii="宋体" w:hAnsi="宋体"/>
                <w:sz w:val="18"/>
                <w:szCs w:val="18"/>
              </w:rPr>
              <w:t>0.80</w:t>
            </w:r>
          </w:p>
        </w:tc>
        <w:tc>
          <w:tcPr>
            <w:tcW w:w="1166" w:type="dxa"/>
            <w:tcBorders>
              <w:bottom w:val="single" w:color="auto" w:sz="8" w:space="0"/>
            </w:tcBorders>
          </w:tcPr>
          <w:p>
            <w:pPr>
              <w:jc w:val="center"/>
              <w:rPr>
                <w:rFonts w:ascii="宋体" w:hAnsi="宋体"/>
                <w:sz w:val="18"/>
                <w:szCs w:val="18"/>
              </w:rPr>
            </w:pPr>
            <w:r>
              <w:rPr>
                <w:rFonts w:hint="eastAsia" w:ascii="宋体" w:hAnsi="宋体"/>
                <w:sz w:val="18"/>
                <w:szCs w:val="18"/>
              </w:rPr>
              <w:t>0.00720</w:t>
            </w:r>
          </w:p>
        </w:tc>
        <w:tc>
          <w:tcPr>
            <w:tcW w:w="2133" w:type="dxa"/>
            <w:tcBorders>
              <w:bottom w:val="single" w:color="auto" w:sz="8" w:space="0"/>
              <w:right w:val="double" w:color="auto" w:sz="4" w:space="0"/>
            </w:tcBorders>
          </w:tcPr>
          <w:p>
            <w:pPr>
              <w:jc w:val="center"/>
              <w:rPr>
                <w:rFonts w:ascii="宋体" w:hAnsi="宋体"/>
                <w:sz w:val="18"/>
                <w:szCs w:val="18"/>
              </w:rPr>
            </w:pPr>
            <w:r>
              <w:rPr>
                <w:rFonts w:hint="eastAsia" w:ascii="宋体" w:hAnsi="宋体"/>
                <w:sz w:val="18"/>
                <w:szCs w:val="18"/>
              </w:rPr>
              <w:t>0.00687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0.0014</w:t>
            </w:r>
          </w:p>
        </w:tc>
        <w:tc>
          <w:tcPr>
            <w:tcW w:w="1705" w:type="dxa"/>
          </w:tcPr>
          <w:p>
            <w:pPr>
              <w:jc w:val="center"/>
              <w:rPr>
                <w:rFonts w:ascii="宋体" w:hAnsi="宋体"/>
                <w:sz w:val="18"/>
                <w:szCs w:val="18"/>
              </w:rPr>
            </w:pPr>
            <w:r>
              <w:rPr>
                <w:rFonts w:hint="eastAsia" w:ascii="宋体" w:hAnsi="宋体"/>
                <w:sz w:val="18"/>
                <w:szCs w:val="18"/>
              </w:rPr>
              <w:t>0.00169</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0.00149</w:t>
            </w:r>
          </w:p>
        </w:tc>
        <w:tc>
          <w:tcPr>
            <w:tcW w:w="1430" w:type="dxa"/>
            <w:tcBorders>
              <w:top w:val="single" w:color="auto" w:sz="8" w:space="0"/>
              <w:left w:val="double" w:color="auto" w:sz="4" w:space="0"/>
            </w:tcBorders>
          </w:tcPr>
          <w:p>
            <w:pPr>
              <w:jc w:val="center"/>
              <w:rPr>
                <w:rFonts w:ascii="宋体" w:hAnsi="宋体"/>
                <w:sz w:val="18"/>
                <w:szCs w:val="18"/>
              </w:rPr>
            </w:pPr>
            <w:r>
              <w:rPr>
                <w:rFonts w:hint="eastAsia" w:ascii="宋体" w:hAnsi="宋体"/>
                <w:sz w:val="18"/>
                <w:szCs w:val="18"/>
              </w:rPr>
              <w:t>1.0</w:t>
            </w:r>
          </w:p>
        </w:tc>
        <w:tc>
          <w:tcPr>
            <w:tcW w:w="1166" w:type="dxa"/>
            <w:tcBorders>
              <w:top w:val="single" w:color="auto" w:sz="8" w:space="0"/>
            </w:tcBorders>
          </w:tcPr>
          <w:p>
            <w:pPr>
              <w:jc w:val="center"/>
              <w:rPr>
                <w:rFonts w:ascii="宋体" w:hAnsi="宋体"/>
                <w:sz w:val="18"/>
                <w:szCs w:val="18"/>
              </w:rPr>
            </w:pPr>
            <w:r>
              <w:rPr>
                <w:rFonts w:hint="eastAsia" w:ascii="宋体" w:hAnsi="宋体"/>
                <w:sz w:val="18"/>
                <w:szCs w:val="18"/>
              </w:rPr>
              <w:t>0.00736</w:t>
            </w:r>
          </w:p>
        </w:tc>
        <w:tc>
          <w:tcPr>
            <w:tcW w:w="2133" w:type="dxa"/>
            <w:tcBorders>
              <w:top w:val="single" w:color="auto" w:sz="8" w:space="0"/>
              <w:right w:val="single" w:color="auto" w:sz="8" w:space="0"/>
            </w:tcBorders>
          </w:tcPr>
          <w:p>
            <w:pPr>
              <w:jc w:val="center"/>
              <w:rPr>
                <w:rFonts w:ascii="宋体" w:hAnsi="宋体"/>
                <w:sz w:val="18"/>
                <w:szCs w:val="18"/>
              </w:rPr>
            </w:pPr>
            <w:r>
              <w:rPr>
                <w:rFonts w:hint="eastAsia" w:ascii="宋体" w:hAnsi="宋体"/>
                <w:sz w:val="18"/>
                <w:szCs w:val="18"/>
              </w:rPr>
              <w:t>0.00707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0.0016</w:t>
            </w:r>
          </w:p>
        </w:tc>
        <w:tc>
          <w:tcPr>
            <w:tcW w:w="1705" w:type="dxa"/>
          </w:tcPr>
          <w:p>
            <w:pPr>
              <w:jc w:val="center"/>
              <w:rPr>
                <w:rFonts w:ascii="宋体" w:hAnsi="宋体"/>
                <w:sz w:val="18"/>
                <w:szCs w:val="18"/>
              </w:rPr>
            </w:pPr>
            <w:r>
              <w:rPr>
                <w:rFonts w:hint="eastAsia" w:ascii="宋体" w:hAnsi="宋体"/>
                <w:sz w:val="18"/>
                <w:szCs w:val="18"/>
              </w:rPr>
              <w:t>0.00161</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0.00148</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1.2</w:t>
            </w:r>
          </w:p>
        </w:tc>
        <w:tc>
          <w:tcPr>
            <w:tcW w:w="1166" w:type="dxa"/>
          </w:tcPr>
          <w:p>
            <w:pPr>
              <w:jc w:val="center"/>
              <w:rPr>
                <w:rFonts w:ascii="宋体" w:hAnsi="宋体"/>
                <w:sz w:val="18"/>
                <w:szCs w:val="18"/>
              </w:rPr>
            </w:pPr>
            <w:r>
              <w:rPr>
                <w:rFonts w:hint="eastAsia" w:ascii="宋体" w:hAnsi="宋体"/>
                <w:sz w:val="18"/>
                <w:szCs w:val="18"/>
              </w:rPr>
              <w:t>0.00747</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0.0020</w:t>
            </w:r>
          </w:p>
        </w:tc>
        <w:tc>
          <w:tcPr>
            <w:tcW w:w="1705" w:type="dxa"/>
          </w:tcPr>
          <w:p>
            <w:pPr>
              <w:jc w:val="center"/>
              <w:rPr>
                <w:rFonts w:ascii="宋体" w:hAnsi="宋体"/>
                <w:sz w:val="18"/>
                <w:szCs w:val="18"/>
              </w:rPr>
            </w:pPr>
            <w:r>
              <w:rPr>
                <w:rFonts w:hint="eastAsia" w:ascii="宋体" w:hAnsi="宋体"/>
                <w:sz w:val="18"/>
                <w:szCs w:val="18"/>
              </w:rPr>
              <w:t>0.00158</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0.00148</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1.4</w:t>
            </w:r>
          </w:p>
        </w:tc>
        <w:tc>
          <w:tcPr>
            <w:tcW w:w="1166" w:type="dxa"/>
          </w:tcPr>
          <w:p>
            <w:pPr>
              <w:jc w:val="center"/>
              <w:rPr>
                <w:rFonts w:ascii="宋体" w:hAnsi="宋体"/>
                <w:sz w:val="18"/>
                <w:szCs w:val="18"/>
              </w:rPr>
            </w:pPr>
            <w:r>
              <w:rPr>
                <w:rFonts w:hint="eastAsia" w:ascii="宋体" w:hAnsi="宋体"/>
                <w:sz w:val="18"/>
                <w:szCs w:val="18"/>
              </w:rPr>
              <w:t>0.00755</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0.0025</w:t>
            </w:r>
          </w:p>
        </w:tc>
        <w:tc>
          <w:tcPr>
            <w:tcW w:w="1705" w:type="dxa"/>
          </w:tcPr>
          <w:p>
            <w:pPr>
              <w:jc w:val="center"/>
              <w:rPr>
                <w:rFonts w:ascii="宋体" w:hAnsi="宋体"/>
                <w:sz w:val="18"/>
                <w:szCs w:val="18"/>
              </w:rPr>
            </w:pPr>
            <w:r>
              <w:rPr>
                <w:rFonts w:hint="eastAsia" w:ascii="宋体" w:hAnsi="宋体"/>
                <w:sz w:val="18"/>
                <w:szCs w:val="18"/>
              </w:rPr>
              <w:t>0.00159</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0.00145</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1.6</w:t>
            </w:r>
          </w:p>
        </w:tc>
        <w:tc>
          <w:tcPr>
            <w:tcW w:w="1166" w:type="dxa"/>
          </w:tcPr>
          <w:p>
            <w:pPr>
              <w:jc w:val="center"/>
              <w:rPr>
                <w:rFonts w:ascii="宋体" w:hAnsi="宋体"/>
                <w:sz w:val="18"/>
                <w:szCs w:val="18"/>
              </w:rPr>
            </w:pPr>
            <w:r>
              <w:rPr>
                <w:rFonts w:hint="eastAsia" w:ascii="宋体" w:hAnsi="宋体"/>
                <w:sz w:val="18"/>
                <w:szCs w:val="18"/>
              </w:rPr>
              <w:t>0.00761</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0.0030</w:t>
            </w:r>
          </w:p>
        </w:tc>
        <w:tc>
          <w:tcPr>
            <w:tcW w:w="1705" w:type="dxa"/>
          </w:tcPr>
          <w:p>
            <w:pPr>
              <w:jc w:val="center"/>
              <w:rPr>
                <w:rFonts w:ascii="宋体" w:hAnsi="宋体"/>
                <w:sz w:val="18"/>
                <w:szCs w:val="18"/>
              </w:rPr>
            </w:pPr>
            <w:r>
              <w:rPr>
                <w:rFonts w:hint="eastAsia" w:ascii="宋体" w:hAnsi="宋体"/>
                <w:sz w:val="18"/>
                <w:szCs w:val="18"/>
              </w:rPr>
              <w:t>0.00156</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0.00137</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2.0</w:t>
            </w:r>
          </w:p>
        </w:tc>
        <w:tc>
          <w:tcPr>
            <w:tcW w:w="1166" w:type="dxa"/>
          </w:tcPr>
          <w:p>
            <w:pPr>
              <w:jc w:val="center"/>
              <w:rPr>
                <w:rFonts w:ascii="宋体" w:hAnsi="宋体"/>
                <w:sz w:val="18"/>
                <w:szCs w:val="18"/>
              </w:rPr>
            </w:pPr>
            <w:r>
              <w:rPr>
                <w:rFonts w:hint="eastAsia" w:ascii="宋体" w:hAnsi="宋体"/>
                <w:sz w:val="18"/>
                <w:szCs w:val="18"/>
              </w:rPr>
              <w:t>0.00768</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0.0035</w:t>
            </w:r>
          </w:p>
        </w:tc>
        <w:tc>
          <w:tcPr>
            <w:tcW w:w="1705" w:type="dxa"/>
          </w:tcPr>
          <w:p>
            <w:pPr>
              <w:jc w:val="center"/>
              <w:rPr>
                <w:rFonts w:ascii="宋体" w:hAnsi="宋体"/>
                <w:sz w:val="18"/>
                <w:szCs w:val="18"/>
              </w:rPr>
            </w:pPr>
            <w:r>
              <w:rPr>
                <w:rFonts w:hint="eastAsia" w:ascii="宋体" w:hAnsi="宋体"/>
                <w:sz w:val="18"/>
                <w:szCs w:val="18"/>
              </w:rPr>
              <w:t>0.00146</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0.00127</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2.5</w:t>
            </w:r>
          </w:p>
        </w:tc>
        <w:tc>
          <w:tcPr>
            <w:tcW w:w="1166" w:type="dxa"/>
          </w:tcPr>
          <w:p>
            <w:pPr>
              <w:jc w:val="center"/>
              <w:rPr>
                <w:rFonts w:ascii="宋体" w:hAnsi="宋体"/>
                <w:sz w:val="18"/>
                <w:szCs w:val="18"/>
              </w:rPr>
            </w:pPr>
            <w:r>
              <w:rPr>
                <w:rFonts w:hint="eastAsia" w:ascii="宋体" w:hAnsi="宋体"/>
                <w:sz w:val="18"/>
                <w:szCs w:val="18"/>
              </w:rPr>
              <w:t>0.00774</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0.0040</w:t>
            </w:r>
          </w:p>
        </w:tc>
        <w:tc>
          <w:tcPr>
            <w:tcW w:w="1705" w:type="dxa"/>
          </w:tcPr>
          <w:p>
            <w:pPr>
              <w:jc w:val="center"/>
              <w:rPr>
                <w:rFonts w:ascii="宋体" w:hAnsi="宋体"/>
                <w:sz w:val="18"/>
                <w:szCs w:val="18"/>
              </w:rPr>
            </w:pPr>
            <w:r>
              <w:rPr>
                <w:rFonts w:hint="eastAsia" w:ascii="宋体" w:hAnsi="宋体"/>
                <w:sz w:val="18"/>
                <w:szCs w:val="18"/>
              </w:rPr>
              <w:t>0.00131</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0.00116</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3.0</w:t>
            </w:r>
          </w:p>
        </w:tc>
        <w:tc>
          <w:tcPr>
            <w:tcW w:w="1166" w:type="dxa"/>
          </w:tcPr>
          <w:p>
            <w:pPr>
              <w:jc w:val="center"/>
              <w:rPr>
                <w:rFonts w:ascii="宋体" w:hAnsi="宋体"/>
                <w:sz w:val="18"/>
                <w:szCs w:val="18"/>
              </w:rPr>
            </w:pPr>
            <w:r>
              <w:rPr>
                <w:rFonts w:hint="eastAsia" w:ascii="宋体" w:hAnsi="宋体"/>
                <w:sz w:val="18"/>
                <w:szCs w:val="18"/>
              </w:rPr>
              <w:t>0.00778</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0.0050</w:t>
            </w:r>
          </w:p>
        </w:tc>
        <w:tc>
          <w:tcPr>
            <w:tcW w:w="1705" w:type="dxa"/>
          </w:tcPr>
          <w:p>
            <w:pPr>
              <w:jc w:val="center"/>
              <w:rPr>
                <w:rFonts w:ascii="宋体" w:hAnsi="宋体"/>
                <w:sz w:val="18"/>
                <w:szCs w:val="18"/>
              </w:rPr>
            </w:pPr>
            <w:r>
              <w:rPr>
                <w:rFonts w:hint="eastAsia" w:ascii="宋体" w:hAnsi="宋体"/>
                <w:sz w:val="18"/>
                <w:szCs w:val="18"/>
              </w:rPr>
              <w:t>0.00096</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0.00094</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3.5</w:t>
            </w:r>
          </w:p>
        </w:tc>
        <w:tc>
          <w:tcPr>
            <w:tcW w:w="1166" w:type="dxa"/>
          </w:tcPr>
          <w:p>
            <w:pPr>
              <w:jc w:val="center"/>
              <w:rPr>
                <w:rFonts w:ascii="宋体" w:hAnsi="宋体"/>
                <w:sz w:val="18"/>
                <w:szCs w:val="18"/>
              </w:rPr>
            </w:pPr>
            <w:r>
              <w:rPr>
                <w:rFonts w:hint="eastAsia" w:ascii="宋体" w:hAnsi="宋体"/>
                <w:sz w:val="18"/>
                <w:szCs w:val="18"/>
              </w:rPr>
              <w:t>0.00782</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0.0060</w:t>
            </w:r>
          </w:p>
        </w:tc>
        <w:tc>
          <w:tcPr>
            <w:tcW w:w="1705" w:type="dxa"/>
          </w:tcPr>
          <w:p>
            <w:pPr>
              <w:jc w:val="center"/>
              <w:rPr>
                <w:rFonts w:ascii="宋体" w:hAnsi="宋体"/>
                <w:sz w:val="18"/>
                <w:szCs w:val="18"/>
              </w:rPr>
            </w:pPr>
            <w:r>
              <w:rPr>
                <w:rFonts w:hint="eastAsia" w:ascii="宋体" w:hAnsi="宋体"/>
                <w:sz w:val="18"/>
                <w:szCs w:val="18"/>
              </w:rPr>
              <w:t>0.00060</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0.00074</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4.0</w:t>
            </w:r>
          </w:p>
        </w:tc>
        <w:tc>
          <w:tcPr>
            <w:tcW w:w="1166" w:type="dxa"/>
          </w:tcPr>
          <w:p>
            <w:pPr>
              <w:jc w:val="center"/>
              <w:rPr>
                <w:rFonts w:ascii="宋体" w:hAnsi="宋体"/>
                <w:sz w:val="18"/>
                <w:szCs w:val="18"/>
              </w:rPr>
            </w:pPr>
            <w:r>
              <w:rPr>
                <w:rFonts w:hint="eastAsia" w:ascii="宋体" w:hAnsi="宋体"/>
                <w:sz w:val="18"/>
                <w:szCs w:val="18"/>
              </w:rPr>
              <w:t>0.00785</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0.0080</w:t>
            </w:r>
          </w:p>
        </w:tc>
        <w:tc>
          <w:tcPr>
            <w:tcW w:w="1705" w:type="dxa"/>
          </w:tcPr>
          <w:p>
            <w:pPr>
              <w:jc w:val="center"/>
              <w:rPr>
                <w:rFonts w:ascii="宋体" w:hAnsi="宋体"/>
                <w:sz w:val="18"/>
                <w:szCs w:val="18"/>
              </w:rPr>
            </w:pPr>
            <w:r>
              <w:rPr>
                <w:rFonts w:hint="eastAsia" w:ascii="宋体" w:hAnsi="宋体"/>
                <w:sz w:val="18"/>
                <w:szCs w:val="18"/>
              </w:rPr>
              <w:t>0.00006</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0.00046</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5.0</w:t>
            </w:r>
          </w:p>
        </w:tc>
        <w:tc>
          <w:tcPr>
            <w:tcW w:w="1166" w:type="dxa"/>
          </w:tcPr>
          <w:p>
            <w:pPr>
              <w:jc w:val="center"/>
              <w:rPr>
                <w:rFonts w:ascii="宋体" w:hAnsi="宋体"/>
                <w:sz w:val="18"/>
                <w:szCs w:val="18"/>
              </w:rPr>
            </w:pPr>
            <w:r>
              <w:rPr>
                <w:rFonts w:hint="eastAsia" w:ascii="宋体" w:hAnsi="宋体"/>
                <w:sz w:val="18"/>
                <w:szCs w:val="18"/>
              </w:rPr>
              <w:t>0.00791</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0.010</w:t>
            </w:r>
          </w:p>
        </w:tc>
        <w:tc>
          <w:tcPr>
            <w:tcW w:w="1705" w:type="dxa"/>
          </w:tcPr>
          <w:p>
            <w:pPr>
              <w:jc w:val="center"/>
              <w:rPr>
                <w:rFonts w:ascii="宋体" w:hAnsi="宋体"/>
                <w:sz w:val="18"/>
                <w:szCs w:val="18"/>
              </w:rPr>
            </w:pPr>
            <w:r>
              <w:rPr>
                <w:rFonts w:hint="eastAsia" w:ascii="宋体" w:hAnsi="宋体"/>
                <w:sz w:val="18"/>
                <w:szCs w:val="18"/>
              </w:rPr>
              <w:t>-0.00022</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0.00031</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6.0</w:t>
            </w:r>
          </w:p>
        </w:tc>
        <w:tc>
          <w:tcPr>
            <w:tcW w:w="1166" w:type="dxa"/>
          </w:tcPr>
          <w:p>
            <w:pPr>
              <w:jc w:val="center"/>
              <w:rPr>
                <w:rFonts w:ascii="宋体" w:hAnsi="宋体"/>
                <w:sz w:val="18"/>
                <w:szCs w:val="18"/>
              </w:rPr>
            </w:pPr>
            <w:r>
              <w:rPr>
                <w:rFonts w:hint="eastAsia" w:ascii="宋体" w:hAnsi="宋体"/>
                <w:sz w:val="18"/>
                <w:szCs w:val="18"/>
              </w:rPr>
              <w:t>0.00797</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0.012</w:t>
            </w:r>
          </w:p>
        </w:tc>
        <w:tc>
          <w:tcPr>
            <w:tcW w:w="1705" w:type="dxa"/>
          </w:tcPr>
          <w:p>
            <w:pPr>
              <w:jc w:val="center"/>
              <w:rPr>
                <w:rFonts w:ascii="宋体" w:hAnsi="宋体"/>
                <w:sz w:val="18"/>
                <w:szCs w:val="18"/>
              </w:rPr>
            </w:pPr>
            <w:r>
              <w:rPr>
                <w:rFonts w:hint="eastAsia" w:ascii="宋体" w:hAnsi="宋体"/>
                <w:sz w:val="18"/>
                <w:szCs w:val="18"/>
              </w:rPr>
              <w:t>-0.00031</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0.00025</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8.0</w:t>
            </w:r>
          </w:p>
        </w:tc>
        <w:tc>
          <w:tcPr>
            <w:tcW w:w="1166" w:type="dxa"/>
          </w:tcPr>
          <w:p>
            <w:pPr>
              <w:jc w:val="center"/>
              <w:rPr>
                <w:rFonts w:ascii="宋体" w:hAnsi="宋体"/>
                <w:sz w:val="18"/>
                <w:szCs w:val="18"/>
              </w:rPr>
            </w:pPr>
            <w:r>
              <w:rPr>
                <w:rFonts w:hint="eastAsia" w:ascii="宋体" w:hAnsi="宋体"/>
                <w:sz w:val="18"/>
                <w:szCs w:val="18"/>
              </w:rPr>
              <w:t>0.00806</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0.014</w:t>
            </w:r>
          </w:p>
        </w:tc>
        <w:tc>
          <w:tcPr>
            <w:tcW w:w="1705" w:type="dxa"/>
          </w:tcPr>
          <w:p>
            <w:pPr>
              <w:jc w:val="center"/>
              <w:rPr>
                <w:rFonts w:ascii="宋体" w:hAnsi="宋体"/>
                <w:sz w:val="18"/>
                <w:szCs w:val="18"/>
              </w:rPr>
            </w:pPr>
            <w:r>
              <w:rPr>
                <w:rFonts w:hint="eastAsia" w:ascii="宋体" w:hAnsi="宋体"/>
                <w:sz w:val="18"/>
                <w:szCs w:val="18"/>
              </w:rPr>
              <w:t>-0.00026</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0.00025</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10</w:t>
            </w:r>
          </w:p>
        </w:tc>
        <w:tc>
          <w:tcPr>
            <w:tcW w:w="1166" w:type="dxa"/>
          </w:tcPr>
          <w:p>
            <w:pPr>
              <w:jc w:val="center"/>
              <w:rPr>
                <w:rFonts w:ascii="宋体" w:hAnsi="宋体"/>
                <w:sz w:val="18"/>
                <w:szCs w:val="18"/>
              </w:rPr>
            </w:pPr>
            <w:r>
              <w:rPr>
                <w:rFonts w:hint="eastAsia" w:ascii="宋体" w:hAnsi="宋体"/>
                <w:sz w:val="18"/>
                <w:szCs w:val="18"/>
              </w:rPr>
              <w:t>0.00813</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0.016</w:t>
            </w:r>
          </w:p>
        </w:tc>
        <w:tc>
          <w:tcPr>
            <w:tcW w:w="1705" w:type="dxa"/>
          </w:tcPr>
          <w:p>
            <w:pPr>
              <w:jc w:val="center"/>
              <w:rPr>
                <w:rFonts w:ascii="宋体" w:hAnsi="宋体"/>
                <w:sz w:val="18"/>
                <w:szCs w:val="18"/>
              </w:rPr>
            </w:pPr>
            <w:r>
              <w:rPr>
                <w:rFonts w:hint="eastAsia" w:ascii="宋体" w:hAnsi="宋体"/>
                <w:sz w:val="18"/>
                <w:szCs w:val="18"/>
              </w:rPr>
              <w:t>-0.00013</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0.00029</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12</w:t>
            </w:r>
          </w:p>
        </w:tc>
        <w:tc>
          <w:tcPr>
            <w:tcW w:w="1166" w:type="dxa"/>
          </w:tcPr>
          <w:p>
            <w:pPr>
              <w:jc w:val="center"/>
              <w:rPr>
                <w:rFonts w:ascii="宋体" w:hAnsi="宋体"/>
                <w:sz w:val="18"/>
                <w:szCs w:val="18"/>
              </w:rPr>
            </w:pPr>
            <w:r>
              <w:rPr>
                <w:rFonts w:hint="eastAsia" w:ascii="宋体" w:hAnsi="宋体"/>
                <w:sz w:val="18"/>
                <w:szCs w:val="18"/>
              </w:rPr>
              <w:t>0.00818</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0.020</w:t>
            </w:r>
          </w:p>
        </w:tc>
        <w:tc>
          <w:tcPr>
            <w:tcW w:w="1705" w:type="dxa"/>
          </w:tcPr>
          <w:p>
            <w:pPr>
              <w:jc w:val="center"/>
              <w:rPr>
                <w:rFonts w:ascii="宋体" w:hAnsi="宋体"/>
                <w:sz w:val="18"/>
                <w:szCs w:val="18"/>
              </w:rPr>
            </w:pPr>
            <w:r>
              <w:rPr>
                <w:rFonts w:hint="eastAsia" w:ascii="宋体" w:hAnsi="宋体"/>
                <w:sz w:val="18"/>
                <w:szCs w:val="18"/>
              </w:rPr>
              <w:t>0.00025</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0.00045</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14</w:t>
            </w:r>
          </w:p>
        </w:tc>
        <w:tc>
          <w:tcPr>
            <w:tcW w:w="1166" w:type="dxa"/>
          </w:tcPr>
          <w:p>
            <w:pPr>
              <w:jc w:val="center"/>
              <w:rPr>
                <w:rFonts w:ascii="宋体" w:hAnsi="宋体"/>
                <w:sz w:val="18"/>
                <w:szCs w:val="18"/>
              </w:rPr>
            </w:pPr>
            <w:r>
              <w:rPr>
                <w:rFonts w:hint="eastAsia" w:ascii="宋体" w:hAnsi="宋体"/>
                <w:sz w:val="18"/>
                <w:szCs w:val="18"/>
              </w:rPr>
              <w:t>0.00822</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0.025</w:t>
            </w:r>
          </w:p>
        </w:tc>
        <w:tc>
          <w:tcPr>
            <w:tcW w:w="1705" w:type="dxa"/>
          </w:tcPr>
          <w:p>
            <w:pPr>
              <w:jc w:val="center"/>
              <w:rPr>
                <w:rFonts w:ascii="宋体" w:hAnsi="宋体"/>
                <w:sz w:val="18"/>
                <w:szCs w:val="18"/>
              </w:rPr>
            </w:pPr>
            <w:r>
              <w:rPr>
                <w:rFonts w:hint="eastAsia" w:ascii="宋体" w:hAnsi="宋体"/>
                <w:sz w:val="18"/>
                <w:szCs w:val="18"/>
              </w:rPr>
              <w:t>0.00083</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0.00073</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16</w:t>
            </w:r>
          </w:p>
        </w:tc>
        <w:tc>
          <w:tcPr>
            <w:tcW w:w="1166" w:type="dxa"/>
          </w:tcPr>
          <w:p>
            <w:pPr>
              <w:jc w:val="center"/>
              <w:rPr>
                <w:rFonts w:ascii="宋体" w:hAnsi="宋体"/>
                <w:sz w:val="18"/>
                <w:szCs w:val="18"/>
              </w:rPr>
            </w:pPr>
            <w:r>
              <w:rPr>
                <w:rFonts w:hint="eastAsia" w:ascii="宋体" w:hAnsi="宋体"/>
                <w:sz w:val="18"/>
                <w:szCs w:val="18"/>
              </w:rPr>
              <w:t>0.00824</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0.030</w:t>
            </w:r>
          </w:p>
        </w:tc>
        <w:tc>
          <w:tcPr>
            <w:tcW w:w="1705" w:type="dxa"/>
          </w:tcPr>
          <w:p>
            <w:pPr>
              <w:jc w:val="center"/>
              <w:rPr>
                <w:rFonts w:ascii="宋体" w:hAnsi="宋体"/>
                <w:sz w:val="18"/>
                <w:szCs w:val="18"/>
              </w:rPr>
            </w:pPr>
            <w:r>
              <w:rPr>
                <w:rFonts w:hint="eastAsia" w:ascii="宋体" w:hAnsi="宋体"/>
                <w:sz w:val="18"/>
                <w:szCs w:val="18"/>
              </w:rPr>
              <w:t>0.00139</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0.00102</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20</w:t>
            </w:r>
          </w:p>
        </w:tc>
        <w:tc>
          <w:tcPr>
            <w:tcW w:w="1166" w:type="dxa"/>
          </w:tcPr>
          <w:p>
            <w:pPr>
              <w:jc w:val="center"/>
              <w:rPr>
                <w:rFonts w:ascii="宋体" w:hAnsi="宋体"/>
                <w:sz w:val="18"/>
                <w:szCs w:val="18"/>
              </w:rPr>
            </w:pPr>
            <w:r>
              <w:rPr>
                <w:rFonts w:hint="eastAsia" w:ascii="宋体" w:hAnsi="宋体"/>
                <w:sz w:val="18"/>
                <w:szCs w:val="18"/>
              </w:rPr>
              <w:t>0.00826</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0.035</w:t>
            </w:r>
          </w:p>
        </w:tc>
        <w:tc>
          <w:tcPr>
            <w:tcW w:w="1705" w:type="dxa"/>
          </w:tcPr>
          <w:p>
            <w:pPr>
              <w:jc w:val="center"/>
              <w:rPr>
                <w:rFonts w:ascii="宋体" w:hAnsi="宋体"/>
                <w:sz w:val="18"/>
                <w:szCs w:val="18"/>
              </w:rPr>
            </w:pPr>
            <w:r>
              <w:rPr>
                <w:rFonts w:hint="eastAsia" w:ascii="宋体" w:hAnsi="宋体"/>
                <w:sz w:val="18"/>
                <w:szCs w:val="18"/>
              </w:rPr>
              <w:t>0.00190</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0.00131</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25</w:t>
            </w:r>
          </w:p>
        </w:tc>
        <w:tc>
          <w:tcPr>
            <w:tcW w:w="1166" w:type="dxa"/>
          </w:tcPr>
          <w:p>
            <w:pPr>
              <w:jc w:val="center"/>
              <w:rPr>
                <w:rFonts w:ascii="宋体" w:hAnsi="宋体"/>
                <w:sz w:val="18"/>
                <w:szCs w:val="18"/>
              </w:rPr>
            </w:pPr>
            <w:r>
              <w:rPr>
                <w:rFonts w:hint="eastAsia" w:ascii="宋体" w:hAnsi="宋体"/>
                <w:sz w:val="18"/>
                <w:szCs w:val="18"/>
              </w:rPr>
              <w:t>0.00827</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0.040</w:t>
            </w:r>
          </w:p>
        </w:tc>
        <w:tc>
          <w:tcPr>
            <w:tcW w:w="1705" w:type="dxa"/>
          </w:tcPr>
          <w:p>
            <w:pPr>
              <w:jc w:val="center"/>
              <w:rPr>
                <w:rFonts w:ascii="宋体" w:hAnsi="宋体"/>
                <w:sz w:val="18"/>
                <w:szCs w:val="18"/>
              </w:rPr>
            </w:pPr>
            <w:r>
              <w:rPr>
                <w:rFonts w:hint="eastAsia" w:ascii="宋体" w:hAnsi="宋体"/>
                <w:sz w:val="18"/>
                <w:szCs w:val="18"/>
              </w:rPr>
              <w:t>0.00235</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0.00158</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30</w:t>
            </w:r>
          </w:p>
        </w:tc>
        <w:tc>
          <w:tcPr>
            <w:tcW w:w="1166" w:type="dxa"/>
          </w:tcPr>
          <w:p>
            <w:pPr>
              <w:jc w:val="center"/>
              <w:rPr>
                <w:rFonts w:ascii="宋体" w:hAnsi="宋体"/>
                <w:sz w:val="18"/>
                <w:szCs w:val="18"/>
              </w:rPr>
            </w:pPr>
            <w:r>
              <w:rPr>
                <w:rFonts w:hint="eastAsia" w:ascii="宋体" w:hAnsi="宋体"/>
                <w:sz w:val="18"/>
                <w:szCs w:val="18"/>
              </w:rPr>
              <w:t>0.00828</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0.050</w:t>
            </w:r>
          </w:p>
        </w:tc>
        <w:tc>
          <w:tcPr>
            <w:tcW w:w="1705" w:type="dxa"/>
          </w:tcPr>
          <w:p>
            <w:pPr>
              <w:jc w:val="center"/>
              <w:rPr>
                <w:rFonts w:ascii="宋体" w:hAnsi="宋体"/>
                <w:sz w:val="18"/>
                <w:szCs w:val="18"/>
              </w:rPr>
            </w:pPr>
            <w:r>
              <w:rPr>
                <w:rFonts w:hint="eastAsia" w:ascii="宋体" w:hAnsi="宋体"/>
                <w:sz w:val="18"/>
                <w:szCs w:val="18"/>
              </w:rPr>
              <w:t>0.00309</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0.00208</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35</w:t>
            </w:r>
          </w:p>
        </w:tc>
        <w:tc>
          <w:tcPr>
            <w:tcW w:w="1166" w:type="dxa"/>
          </w:tcPr>
          <w:p>
            <w:pPr>
              <w:jc w:val="center"/>
              <w:rPr>
                <w:rFonts w:ascii="宋体" w:hAnsi="宋体"/>
                <w:sz w:val="18"/>
                <w:szCs w:val="18"/>
              </w:rPr>
            </w:pPr>
            <w:r>
              <w:rPr>
                <w:rFonts w:hint="eastAsia" w:ascii="宋体" w:hAnsi="宋体"/>
                <w:sz w:val="18"/>
                <w:szCs w:val="18"/>
              </w:rPr>
              <w:t>0.00829</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0.060</w:t>
            </w:r>
          </w:p>
        </w:tc>
        <w:tc>
          <w:tcPr>
            <w:tcW w:w="1705" w:type="dxa"/>
          </w:tcPr>
          <w:p>
            <w:pPr>
              <w:jc w:val="center"/>
              <w:rPr>
                <w:rFonts w:ascii="宋体" w:hAnsi="宋体"/>
                <w:sz w:val="18"/>
                <w:szCs w:val="18"/>
              </w:rPr>
            </w:pPr>
            <w:r>
              <w:rPr>
                <w:rFonts w:hint="eastAsia" w:ascii="宋体" w:hAnsi="宋体"/>
                <w:sz w:val="18"/>
                <w:szCs w:val="18"/>
              </w:rPr>
              <w:t>0.00364</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0.00251</w:t>
            </w:r>
          </w:p>
        </w:tc>
        <w:tc>
          <w:tcPr>
            <w:tcW w:w="1430" w:type="dxa"/>
            <w:tcBorders>
              <w:left w:val="double" w:color="auto" w:sz="4" w:space="0"/>
            </w:tcBorders>
          </w:tcPr>
          <w:p>
            <w:pPr>
              <w:jc w:val="center"/>
              <w:rPr>
                <w:rFonts w:ascii="宋体" w:hAnsi="宋体"/>
                <w:sz w:val="18"/>
                <w:szCs w:val="18"/>
              </w:rPr>
            </w:pPr>
            <w:r>
              <w:rPr>
                <w:rFonts w:ascii="宋体" w:hAnsi="宋体"/>
                <w:sz w:val="18"/>
                <w:szCs w:val="18"/>
              </w:rPr>
              <w:t>4</w:t>
            </w:r>
            <w:r>
              <w:rPr>
                <w:rFonts w:hint="eastAsia" w:ascii="宋体" w:hAnsi="宋体"/>
                <w:sz w:val="18"/>
                <w:szCs w:val="18"/>
              </w:rPr>
              <w:t>0</w:t>
            </w:r>
          </w:p>
        </w:tc>
        <w:tc>
          <w:tcPr>
            <w:tcW w:w="1166" w:type="dxa"/>
          </w:tcPr>
          <w:p>
            <w:pPr>
              <w:jc w:val="center"/>
              <w:rPr>
                <w:rFonts w:ascii="宋体" w:hAnsi="宋体"/>
                <w:sz w:val="18"/>
                <w:szCs w:val="18"/>
              </w:rPr>
            </w:pPr>
            <w:r>
              <w:rPr>
                <w:rFonts w:hint="eastAsia" w:ascii="宋体" w:hAnsi="宋体"/>
                <w:sz w:val="18"/>
                <w:szCs w:val="18"/>
              </w:rPr>
              <w:t>0</w:t>
            </w:r>
            <w:r>
              <w:rPr>
                <w:rFonts w:ascii="宋体" w:hAnsi="宋体"/>
                <w:sz w:val="18"/>
                <w:szCs w:val="18"/>
              </w:rPr>
              <w:t>.00830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w:t>
            </w:r>
            <w:r>
              <w:rPr>
                <w:rFonts w:ascii="宋体" w:hAnsi="宋体"/>
                <w:sz w:val="18"/>
                <w:szCs w:val="18"/>
              </w:rPr>
              <w:t>.00857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0.080</w:t>
            </w:r>
          </w:p>
        </w:tc>
        <w:tc>
          <w:tcPr>
            <w:tcW w:w="1705" w:type="dxa"/>
          </w:tcPr>
          <w:p>
            <w:pPr>
              <w:jc w:val="center"/>
              <w:rPr>
                <w:rFonts w:ascii="宋体" w:hAnsi="宋体"/>
                <w:sz w:val="18"/>
                <w:szCs w:val="18"/>
              </w:rPr>
            </w:pPr>
            <w:r>
              <w:rPr>
                <w:rFonts w:hint="eastAsia" w:ascii="宋体" w:hAnsi="宋体"/>
                <w:sz w:val="18"/>
                <w:szCs w:val="18"/>
              </w:rPr>
              <w:t>0.00439</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0.00320</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50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0.10</w:t>
            </w:r>
          </w:p>
        </w:tc>
        <w:tc>
          <w:tcPr>
            <w:tcW w:w="1705" w:type="dxa"/>
          </w:tcPr>
          <w:p>
            <w:pPr>
              <w:jc w:val="center"/>
              <w:rPr>
                <w:rFonts w:ascii="宋体" w:hAnsi="宋体"/>
                <w:sz w:val="18"/>
                <w:szCs w:val="18"/>
              </w:rPr>
            </w:pPr>
            <w:r>
              <w:rPr>
                <w:rFonts w:hint="eastAsia" w:ascii="宋体" w:hAnsi="宋体"/>
                <w:sz w:val="18"/>
                <w:szCs w:val="18"/>
              </w:rPr>
              <w:t>0.00486</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0.00372</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60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0.12</w:t>
            </w:r>
          </w:p>
        </w:tc>
        <w:tc>
          <w:tcPr>
            <w:tcW w:w="1705" w:type="dxa"/>
          </w:tcPr>
          <w:p>
            <w:pPr>
              <w:jc w:val="center"/>
              <w:rPr>
                <w:rFonts w:ascii="宋体" w:hAnsi="宋体"/>
                <w:sz w:val="18"/>
                <w:szCs w:val="18"/>
              </w:rPr>
            </w:pPr>
            <w:r>
              <w:rPr>
                <w:rFonts w:hint="eastAsia" w:ascii="宋体" w:hAnsi="宋体"/>
                <w:sz w:val="18"/>
                <w:szCs w:val="18"/>
              </w:rPr>
              <w:t>0.00517</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0.00412</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80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0.14</w:t>
            </w:r>
          </w:p>
        </w:tc>
        <w:tc>
          <w:tcPr>
            <w:tcW w:w="1705" w:type="dxa"/>
          </w:tcPr>
          <w:p>
            <w:pPr>
              <w:jc w:val="center"/>
              <w:rPr>
                <w:rFonts w:ascii="宋体" w:hAnsi="宋体"/>
                <w:sz w:val="18"/>
                <w:szCs w:val="18"/>
              </w:rPr>
            </w:pPr>
            <w:r>
              <w:rPr>
                <w:rFonts w:hint="eastAsia" w:ascii="宋体" w:hAnsi="宋体"/>
                <w:sz w:val="18"/>
                <w:szCs w:val="18"/>
              </w:rPr>
              <w:t>0.00540</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0.00444</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100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0.16</w:t>
            </w:r>
          </w:p>
        </w:tc>
        <w:tc>
          <w:tcPr>
            <w:tcW w:w="1705" w:type="dxa"/>
          </w:tcPr>
          <w:p>
            <w:pPr>
              <w:jc w:val="center"/>
              <w:rPr>
                <w:rFonts w:ascii="宋体" w:hAnsi="宋体"/>
                <w:sz w:val="18"/>
                <w:szCs w:val="18"/>
              </w:rPr>
            </w:pPr>
            <w:r>
              <w:rPr>
                <w:rFonts w:hint="eastAsia" w:ascii="宋体" w:hAnsi="宋体"/>
                <w:sz w:val="18"/>
                <w:szCs w:val="18"/>
              </w:rPr>
              <w:t>0.00558</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0.00471</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120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0.20</w:t>
            </w:r>
          </w:p>
        </w:tc>
        <w:tc>
          <w:tcPr>
            <w:tcW w:w="1705" w:type="dxa"/>
          </w:tcPr>
          <w:p>
            <w:pPr>
              <w:jc w:val="center"/>
              <w:rPr>
                <w:rFonts w:ascii="宋体" w:hAnsi="宋体"/>
                <w:sz w:val="18"/>
                <w:szCs w:val="18"/>
              </w:rPr>
            </w:pPr>
            <w:r>
              <w:rPr>
                <w:rFonts w:hint="eastAsia" w:ascii="宋体" w:hAnsi="宋体"/>
                <w:sz w:val="18"/>
                <w:szCs w:val="18"/>
              </w:rPr>
              <w:t>0.00585</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0.00512</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140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0.25</w:t>
            </w:r>
          </w:p>
        </w:tc>
        <w:tc>
          <w:tcPr>
            <w:tcW w:w="1705" w:type="dxa"/>
          </w:tcPr>
          <w:p>
            <w:pPr>
              <w:jc w:val="center"/>
              <w:rPr>
                <w:rFonts w:ascii="宋体" w:hAnsi="宋体"/>
                <w:sz w:val="18"/>
                <w:szCs w:val="18"/>
              </w:rPr>
            </w:pPr>
            <w:r>
              <w:rPr>
                <w:rFonts w:hint="eastAsia" w:ascii="宋体" w:hAnsi="宋体"/>
                <w:sz w:val="18"/>
                <w:szCs w:val="18"/>
              </w:rPr>
              <w:t>0.00609</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0.00548</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160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0.30</w:t>
            </w:r>
          </w:p>
        </w:tc>
        <w:tc>
          <w:tcPr>
            <w:tcW w:w="1705" w:type="dxa"/>
          </w:tcPr>
          <w:p>
            <w:pPr>
              <w:jc w:val="center"/>
              <w:rPr>
                <w:rFonts w:ascii="宋体" w:hAnsi="宋体"/>
                <w:sz w:val="18"/>
                <w:szCs w:val="18"/>
              </w:rPr>
            </w:pPr>
            <w:r>
              <w:rPr>
                <w:rFonts w:hint="eastAsia" w:ascii="宋体" w:hAnsi="宋体"/>
                <w:sz w:val="18"/>
                <w:szCs w:val="18"/>
              </w:rPr>
              <w:t>0.00627</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0.00575</w:t>
            </w:r>
          </w:p>
        </w:tc>
        <w:tc>
          <w:tcPr>
            <w:tcW w:w="1430" w:type="dxa"/>
            <w:tcBorders>
              <w:left w:val="double" w:color="auto" w:sz="4" w:space="0"/>
            </w:tcBorders>
          </w:tcPr>
          <w:p>
            <w:pPr>
              <w:jc w:val="center"/>
              <w:rPr>
                <w:rFonts w:ascii="宋体" w:hAnsi="宋体"/>
                <w:sz w:val="18"/>
                <w:szCs w:val="18"/>
              </w:rPr>
            </w:pPr>
            <w:r>
              <w:rPr>
                <w:rFonts w:hint="eastAsia" w:ascii="宋体" w:hAnsi="宋体"/>
                <w:sz w:val="18"/>
                <w:szCs w:val="18"/>
              </w:rPr>
              <w:t>200</w:t>
            </w:r>
          </w:p>
        </w:tc>
        <w:tc>
          <w:tcPr>
            <w:tcW w:w="1166" w:type="dxa"/>
          </w:tcPr>
          <w:p>
            <w:pPr>
              <w:jc w:val="center"/>
              <w:rPr>
                <w:rFonts w:ascii="宋体" w:hAnsi="宋体"/>
                <w:sz w:val="18"/>
                <w:szCs w:val="18"/>
              </w:rPr>
            </w:pPr>
            <w:r>
              <w:rPr>
                <w:rFonts w:hint="eastAsia" w:ascii="宋体" w:hAnsi="宋体"/>
                <w:sz w:val="18"/>
                <w:szCs w:val="18"/>
              </w:rPr>
              <w:t>0.00830</w:t>
            </w:r>
          </w:p>
        </w:tc>
        <w:tc>
          <w:tcPr>
            <w:tcW w:w="2133" w:type="dxa"/>
            <w:tcBorders>
              <w:right w:val="single" w:color="auto" w:sz="8" w:space="0"/>
            </w:tcBorders>
          </w:tcPr>
          <w:p>
            <w:pPr>
              <w:jc w:val="center"/>
              <w:rPr>
                <w:rFonts w:ascii="宋体" w:hAnsi="宋体"/>
                <w:sz w:val="18"/>
                <w:szCs w:val="18"/>
              </w:rPr>
            </w:pPr>
            <w:r>
              <w:rPr>
                <w:rFonts w:hint="eastAsia" w:ascii="宋体" w:hAnsi="宋体"/>
                <w:sz w:val="18"/>
                <w:szCs w:val="18"/>
              </w:rPr>
              <w:t>0.00882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left w:val="single" w:color="auto" w:sz="8" w:space="0"/>
            </w:tcBorders>
          </w:tcPr>
          <w:p>
            <w:pPr>
              <w:jc w:val="center"/>
              <w:rPr>
                <w:rFonts w:ascii="宋体" w:hAnsi="宋体"/>
                <w:sz w:val="18"/>
                <w:szCs w:val="18"/>
              </w:rPr>
            </w:pPr>
            <w:r>
              <w:rPr>
                <w:rFonts w:hint="eastAsia" w:ascii="宋体" w:hAnsi="宋体"/>
                <w:sz w:val="18"/>
                <w:szCs w:val="18"/>
              </w:rPr>
              <w:t>0.35</w:t>
            </w:r>
          </w:p>
        </w:tc>
        <w:tc>
          <w:tcPr>
            <w:tcW w:w="1705" w:type="dxa"/>
          </w:tcPr>
          <w:p>
            <w:pPr>
              <w:jc w:val="center"/>
              <w:rPr>
                <w:rFonts w:ascii="宋体" w:hAnsi="宋体"/>
                <w:sz w:val="18"/>
                <w:szCs w:val="18"/>
              </w:rPr>
            </w:pPr>
            <w:r>
              <w:rPr>
                <w:rFonts w:hint="eastAsia" w:ascii="宋体" w:hAnsi="宋体"/>
                <w:sz w:val="18"/>
                <w:szCs w:val="18"/>
              </w:rPr>
              <w:t>0.00643</w:t>
            </w:r>
          </w:p>
        </w:tc>
        <w:tc>
          <w:tcPr>
            <w:tcW w:w="1648" w:type="dxa"/>
            <w:tcBorders>
              <w:right w:val="double" w:color="auto" w:sz="4" w:space="0"/>
            </w:tcBorders>
          </w:tcPr>
          <w:p>
            <w:pPr>
              <w:jc w:val="center"/>
              <w:rPr>
                <w:rFonts w:ascii="宋体" w:hAnsi="宋体"/>
                <w:sz w:val="18"/>
                <w:szCs w:val="18"/>
              </w:rPr>
            </w:pPr>
            <w:r>
              <w:rPr>
                <w:rFonts w:hint="eastAsia" w:ascii="宋体" w:hAnsi="宋体"/>
                <w:sz w:val="18"/>
                <w:szCs w:val="18"/>
              </w:rPr>
              <w:t>0.00596</w:t>
            </w:r>
          </w:p>
        </w:tc>
        <w:tc>
          <w:tcPr>
            <w:tcW w:w="1430" w:type="dxa"/>
            <w:tcBorders>
              <w:left w:val="double" w:color="auto" w:sz="4" w:space="0"/>
            </w:tcBorders>
          </w:tcPr>
          <w:p>
            <w:pPr>
              <w:jc w:val="center"/>
              <w:rPr>
                <w:rFonts w:ascii="宋体" w:hAnsi="宋体"/>
                <w:sz w:val="18"/>
                <w:szCs w:val="18"/>
              </w:rPr>
            </w:pPr>
          </w:p>
        </w:tc>
        <w:tc>
          <w:tcPr>
            <w:tcW w:w="1166" w:type="dxa"/>
          </w:tcPr>
          <w:p>
            <w:pPr>
              <w:jc w:val="center"/>
              <w:rPr>
                <w:rFonts w:ascii="宋体" w:hAnsi="宋体"/>
                <w:sz w:val="18"/>
                <w:szCs w:val="18"/>
              </w:rPr>
            </w:pPr>
          </w:p>
        </w:tc>
        <w:tc>
          <w:tcPr>
            <w:tcW w:w="2133" w:type="dxa"/>
            <w:tcBorders>
              <w:right w:val="single" w:color="auto" w:sz="8" w:space="0"/>
            </w:tcBorders>
          </w:tcPr>
          <w:p>
            <w:pPr>
              <w:jc w:val="center"/>
              <w:rPr>
                <w:rFonts w:ascii="宋体" w:hAnsi="宋体"/>
                <w:sz w:val="18"/>
                <w:szCs w:val="18"/>
              </w:rPr>
            </w:pPr>
          </w:p>
        </w:tc>
      </w:tr>
    </w:tbl>
    <w:p>
      <w:pPr>
        <w:pStyle w:val="130"/>
        <w:framePr w:wrap="around" w:y="1"/>
        <w:rPr>
          <w:rFonts w:ascii="宋体" w:hAnsi="宋体"/>
        </w:rPr>
      </w:pPr>
      <w:r>
        <w:rPr>
          <w:rFonts w:ascii="宋体" w:hAnsi="宋体"/>
        </w:rPr>
        <w:t>_________________________________</w:t>
      </w:r>
    </w:p>
    <w:p>
      <w:pPr>
        <w:pStyle w:val="19"/>
        <w:ind w:firstLine="0" w:firstLineChars="0"/>
        <w:rPr>
          <w:rFonts w:hAnsi="宋体"/>
        </w:rPr>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139681"/>
    </w:sdtPr>
    <w:sdtContent>
      <w:p>
        <w:pPr>
          <w:pStyle w:val="15"/>
          <w:jc w:val="left"/>
        </w:pPr>
        <w:r>
          <w:fldChar w:fldCharType="begin"/>
        </w:r>
        <w:r>
          <w:instrText xml:space="preserve">PAGE   \* MERGEFORMAT</w:instrText>
        </w:r>
        <w:r>
          <w:fldChar w:fldCharType="separate"/>
        </w:r>
        <w:r>
          <w:rPr>
            <w:lang w:val="zh-CN"/>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032427"/>
    </w:sdtPr>
    <w:sdtContent>
      <w:p>
        <w:pPr>
          <w:pStyle w:val="15"/>
        </w:pPr>
        <w:r>
          <w:fldChar w:fldCharType="begin"/>
        </w:r>
        <w:r>
          <w:instrText xml:space="preserve">PAGE   \* MERGEFORMAT</w:instrText>
        </w:r>
        <w:r>
          <w:fldChar w:fldCharType="separate"/>
        </w:r>
        <w:r>
          <w:rPr>
            <w:lang w:val="zh-CN"/>
          </w:rPr>
          <w:t>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GB/T 6616—XXXX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GB/T 6616—XXXX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710" w:firstLine="0"/>
      </w:pPr>
      <w:rPr>
        <w:rFonts w:hint="eastAsia" w:ascii="黑体" w:hAnsi="Times New Roman" w:eastAsia="黑体"/>
        <w:b w:val="0"/>
        <w:i w:val="0"/>
        <w:sz w:val="21"/>
        <w:lang w:val="en-US"/>
      </w:rPr>
    </w:lvl>
    <w:lvl w:ilvl="1" w:tentative="0">
      <w:start w:val="1"/>
      <w:numFmt w:val="decimal"/>
      <w:isLgl/>
      <w:suff w:val="nothing"/>
      <w:lvlText w:val="%2　"/>
      <w:lvlJc w:val="left"/>
      <w:pPr>
        <w:ind w:left="710" w:firstLine="0"/>
      </w:pPr>
      <w:rPr>
        <w:rFonts w:hint="eastAsia" w:ascii="黑体" w:hAnsi="Times New Roman" w:eastAsia="黑体"/>
        <w:b w:val="0"/>
        <w:i w:val="0"/>
        <w:snapToGrid/>
        <w:spacing w:val="0"/>
        <w:w w:val="100"/>
        <w:kern w:val="21"/>
        <w:sz w:val="21"/>
      </w:rPr>
    </w:lvl>
    <w:lvl w:ilvl="2" w:tentative="0">
      <w:start w:val="1"/>
      <w:numFmt w:val="decimal"/>
      <w:pStyle w:val="148"/>
      <w:suff w:val="nothing"/>
      <w:lvlText w:val="%1%2.%3　"/>
      <w:lvlJc w:val="left"/>
      <w:pPr>
        <w:ind w:left="1122" w:firstLine="0"/>
      </w:pPr>
      <w:rPr>
        <w:rFonts w:hint="eastAsia" w:ascii="黑体" w:hAnsi="Times New Roman" w:eastAsia="黑体"/>
        <w:b w:val="0"/>
        <w:i w:val="0"/>
        <w:sz w:val="21"/>
      </w:rPr>
    </w:lvl>
    <w:lvl w:ilvl="3" w:tentative="0">
      <w:start w:val="1"/>
      <w:numFmt w:val="decimal"/>
      <w:pStyle w:val="144"/>
      <w:suff w:val="nothing"/>
      <w:lvlText w:val="%1%2.%3.%4　"/>
      <w:lvlJc w:val="left"/>
      <w:pPr>
        <w:ind w:left="710" w:firstLine="0"/>
      </w:pPr>
      <w:rPr>
        <w:rFonts w:hint="eastAsia" w:ascii="黑体" w:hAnsi="Times New Roman" w:eastAsia="黑体"/>
        <w:b w:val="0"/>
        <w:i w:val="0"/>
        <w:sz w:val="21"/>
      </w:rPr>
    </w:lvl>
    <w:lvl w:ilvl="4" w:tentative="0">
      <w:start w:val="1"/>
      <w:numFmt w:val="decimal"/>
      <w:pStyle w:val="145"/>
      <w:suff w:val="nothing"/>
      <w:lvlText w:val="%1%2.%3.%4.%5　"/>
      <w:lvlJc w:val="left"/>
      <w:pPr>
        <w:ind w:left="1534" w:firstLine="0"/>
      </w:pPr>
      <w:rPr>
        <w:rFonts w:hint="eastAsia" w:ascii="黑体" w:hAnsi="Times New Roman" w:eastAsia="黑体"/>
        <w:b w:val="0"/>
        <w:i w:val="0"/>
        <w:sz w:val="21"/>
      </w:rPr>
    </w:lvl>
    <w:lvl w:ilvl="5" w:tentative="0">
      <w:start w:val="1"/>
      <w:numFmt w:val="decimal"/>
      <w:pStyle w:val="146"/>
      <w:suff w:val="nothing"/>
      <w:lvlText w:val="%1%2.%3.%4.%5.%6　"/>
      <w:lvlJc w:val="left"/>
      <w:pPr>
        <w:ind w:left="710" w:firstLine="0"/>
      </w:pPr>
      <w:rPr>
        <w:rFonts w:hint="eastAsia" w:ascii="黑体" w:hAnsi="Times New Roman" w:eastAsia="黑体"/>
        <w:b w:val="0"/>
        <w:i w:val="0"/>
        <w:sz w:val="21"/>
      </w:rPr>
    </w:lvl>
    <w:lvl w:ilvl="6" w:tentative="0">
      <w:start w:val="1"/>
      <w:numFmt w:val="decimal"/>
      <w:pStyle w:val="147"/>
      <w:suff w:val="nothing"/>
      <w:lvlText w:val="%1%2.%3.%4.%5.%6.%7　"/>
      <w:lvlJc w:val="left"/>
      <w:pPr>
        <w:ind w:left="710" w:firstLine="0"/>
      </w:pPr>
      <w:rPr>
        <w:rFonts w:hint="eastAsia" w:ascii="黑体" w:hAnsi="Times New Roman" w:eastAsia="黑体"/>
        <w:b w:val="0"/>
        <w:i w:val="0"/>
        <w:sz w:val="21"/>
      </w:rPr>
    </w:lvl>
    <w:lvl w:ilvl="7" w:tentative="0">
      <w:start w:val="1"/>
      <w:numFmt w:val="decimal"/>
      <w:lvlText w:val="%1.%2.%3.%4.%5.%6.%7.%8"/>
      <w:lvlJc w:val="left"/>
      <w:pPr>
        <w:tabs>
          <w:tab w:val="left" w:pos="5104"/>
        </w:tabs>
        <w:ind w:left="5104" w:hanging="1418"/>
      </w:pPr>
      <w:rPr>
        <w:rFonts w:hint="eastAsia"/>
      </w:rPr>
    </w:lvl>
    <w:lvl w:ilvl="8" w:tentative="0">
      <w:start w:val="1"/>
      <w:numFmt w:val="decimal"/>
      <w:lvlText w:val="%1.%2.%3.%4.%5.%6.%7.%8.%9"/>
      <w:lvlJc w:val="left"/>
      <w:pPr>
        <w:tabs>
          <w:tab w:val="left" w:pos="5812"/>
        </w:tabs>
        <w:ind w:left="5812" w:hanging="1700"/>
      </w:pPr>
      <w:rPr>
        <w:rFonts w:hint="eastAsia"/>
      </w:rPr>
    </w:lvl>
  </w:abstractNum>
  <w:abstractNum w:abstractNumId="1">
    <w:nsid w:val="079102AD"/>
    <w:multiLevelType w:val="multilevel"/>
    <w:tmpl w:val="079102AD"/>
    <w:lvl w:ilvl="0" w:tentative="0">
      <w:start w:val="1"/>
      <w:numFmt w:val="decimal"/>
      <w:pStyle w:val="5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0B74"/>
    <w:multiLevelType w:val="multilevel"/>
    <w:tmpl w:val="105E0B7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DBF583A"/>
    <w:multiLevelType w:val="multilevel"/>
    <w:tmpl w:val="1DBF583A"/>
    <w:lvl w:ilvl="0" w:tentative="0">
      <w:start w:val="1"/>
      <w:numFmt w:val="decimal"/>
      <w:pStyle w:val="5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38"/>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156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pStyle w:val="39"/>
      <w:lvlText w:val="%3)"/>
      <w:lvlJc w:val="left"/>
      <w:pPr>
        <w:ind w:left="567" w:firstLine="0"/>
      </w:pPr>
      <w:rPr>
        <w:rFonts w:hint="eastAsia"/>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9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1"/>
      <w:suff w:val="nothing"/>
      <w:lvlText w:val="%1——"/>
      <w:lvlJc w:val="left"/>
      <w:pPr>
        <w:ind w:left="833" w:hanging="408"/>
      </w:pPr>
      <w:rPr>
        <w:rFonts w:hint="eastAsia"/>
        <w:color w:val="auto"/>
        <w:lang w:val="en-US"/>
      </w:rPr>
    </w:lvl>
    <w:lvl w:ilvl="1" w:tentative="0">
      <w:start w:val="1"/>
      <w:numFmt w:val="bullet"/>
      <w:pStyle w:val="42"/>
      <w:lvlText w:val=""/>
      <w:lvlJc w:val="left"/>
      <w:pPr>
        <w:tabs>
          <w:tab w:val="left" w:pos="760"/>
        </w:tabs>
        <w:ind w:left="1264" w:hanging="413"/>
      </w:pPr>
      <w:rPr>
        <w:rFonts w:hint="default" w:ascii="Symbol" w:hAnsi="Symbol"/>
        <w:color w:val="auto"/>
      </w:rPr>
    </w:lvl>
    <w:lvl w:ilvl="2" w:tentative="0">
      <w:start w:val="1"/>
      <w:numFmt w:val="bullet"/>
      <w:pStyle w:val="5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2EC40FD"/>
    <w:multiLevelType w:val="multilevel"/>
    <w:tmpl w:val="32EC40FD"/>
    <w:lvl w:ilvl="0" w:tentative="0">
      <w:start w:val="10"/>
      <w:numFmt w:val="decimal"/>
      <w:lvlText w:val="%1"/>
      <w:lvlJc w:val="left"/>
      <w:pPr>
        <w:ind w:left="630" w:hanging="630"/>
      </w:pPr>
      <w:rPr>
        <w:rFonts w:hint="default"/>
      </w:rPr>
    </w:lvl>
    <w:lvl w:ilvl="1" w:tentative="0">
      <w:start w:val="1"/>
      <w:numFmt w:val="decimal"/>
      <w:lvlText w:val="%1.%2"/>
      <w:lvlJc w:val="left"/>
      <w:pPr>
        <w:ind w:left="913" w:hanging="630"/>
      </w:pPr>
      <w:rPr>
        <w:rFonts w:hint="default" w:ascii="黑体" w:hAnsi="黑体" w:eastAsia="黑体"/>
      </w:rPr>
    </w:lvl>
    <w:lvl w:ilvl="2" w:tentative="0">
      <w:start w:val="1"/>
      <w:numFmt w:val="decimal"/>
      <w:lvlText w:val="%1.%2.%3"/>
      <w:lvlJc w:val="left"/>
      <w:pPr>
        <w:ind w:left="1286" w:hanging="720"/>
      </w:pPr>
      <w:rPr>
        <w:rFonts w:hint="default" w:ascii="黑体" w:hAnsi="黑体" w:eastAsia="黑体"/>
      </w:rPr>
    </w:lvl>
    <w:lvl w:ilvl="3" w:tentative="0">
      <w:start w:val="1"/>
      <w:numFmt w:val="decimal"/>
      <w:lvlText w:val="%1.%2.%3.%4"/>
      <w:lvlJc w:val="left"/>
      <w:pPr>
        <w:ind w:left="1929" w:hanging="1080"/>
      </w:pPr>
      <w:rPr>
        <w:rFonts w:hint="default"/>
      </w:rPr>
    </w:lvl>
    <w:lvl w:ilvl="4" w:tentative="0">
      <w:start w:val="1"/>
      <w:numFmt w:val="decimal"/>
      <w:lvlText w:val="%1.%2.%3.%4.%5"/>
      <w:lvlJc w:val="left"/>
      <w:pPr>
        <w:ind w:left="2212" w:hanging="1080"/>
      </w:pPr>
      <w:rPr>
        <w:rFonts w:hint="default"/>
      </w:rPr>
    </w:lvl>
    <w:lvl w:ilvl="5" w:tentative="0">
      <w:start w:val="1"/>
      <w:numFmt w:val="decimal"/>
      <w:lvlText w:val="%1.%2.%3.%4.%5.%6"/>
      <w:lvlJc w:val="left"/>
      <w:pPr>
        <w:ind w:left="2855" w:hanging="1440"/>
      </w:pPr>
      <w:rPr>
        <w:rFonts w:hint="default"/>
      </w:rPr>
    </w:lvl>
    <w:lvl w:ilvl="6" w:tentative="0">
      <w:start w:val="1"/>
      <w:numFmt w:val="decimal"/>
      <w:lvlText w:val="%1.%2.%3.%4.%5.%6.%7"/>
      <w:lvlJc w:val="left"/>
      <w:pPr>
        <w:ind w:left="3138" w:hanging="1440"/>
      </w:pPr>
      <w:rPr>
        <w:rFonts w:hint="default"/>
      </w:rPr>
    </w:lvl>
    <w:lvl w:ilvl="7" w:tentative="0">
      <w:start w:val="1"/>
      <w:numFmt w:val="decimal"/>
      <w:lvlText w:val="%1.%2.%3.%4.%5.%6.%7.%8"/>
      <w:lvlJc w:val="left"/>
      <w:pPr>
        <w:ind w:left="3781" w:hanging="1800"/>
      </w:pPr>
      <w:rPr>
        <w:rFonts w:hint="default"/>
      </w:rPr>
    </w:lvl>
    <w:lvl w:ilvl="8" w:tentative="0">
      <w:start w:val="1"/>
      <w:numFmt w:val="decimal"/>
      <w:lvlText w:val="%1.%2.%3.%4.%5.%6.%7.%8.%9"/>
      <w:lvlJc w:val="left"/>
      <w:pPr>
        <w:ind w:left="4064" w:hanging="1800"/>
      </w:pPr>
      <w:rPr>
        <w:rFonts w:hint="default"/>
      </w:rPr>
    </w:lvl>
  </w:abstractNum>
  <w:abstractNum w:abstractNumId="11">
    <w:nsid w:val="3D733618"/>
    <w:multiLevelType w:val="multilevel"/>
    <w:tmpl w:val="3D733618"/>
    <w:lvl w:ilvl="0" w:tentative="0">
      <w:start w:val="1"/>
      <w:numFmt w:val="decimal"/>
      <w:pStyle w:val="2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3">
    <w:nsid w:val="4B733A5F"/>
    <w:multiLevelType w:val="multilevel"/>
    <w:tmpl w:val="4B733A5F"/>
    <w:lvl w:ilvl="0" w:tentative="0">
      <w:start w:val="1"/>
      <w:numFmt w:val="decimal"/>
      <w:pStyle w:val="5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557C2AF5"/>
    <w:multiLevelType w:val="multilevel"/>
    <w:tmpl w:val="557C2AF5"/>
    <w:lvl w:ilvl="0" w:tentative="0">
      <w:start w:val="1"/>
      <w:numFmt w:val="decimal"/>
      <w:pStyle w:val="129"/>
      <w:suff w:val="nothing"/>
      <w:lvlText w:val="图%1　"/>
      <w:lvlJc w:val="left"/>
      <w:pPr>
        <w:ind w:left="5670" w:firstLine="0"/>
      </w:pPr>
      <w:rPr>
        <w:rFonts w:hint="eastAsia" w:ascii="黑体" w:hAnsi="Times New Roman" w:eastAsia="黑体"/>
        <w:b w:val="0"/>
        <w:i w:val="0"/>
        <w:sz w:val="21"/>
      </w:rPr>
    </w:lvl>
    <w:lvl w:ilvl="1" w:tentative="0">
      <w:start w:val="1"/>
      <w:numFmt w:val="decimal"/>
      <w:suff w:val="nothing"/>
      <w:lvlText w:val="%1%2　"/>
      <w:lvlJc w:val="left"/>
      <w:pPr>
        <w:ind w:left="5670" w:firstLine="0"/>
      </w:pPr>
      <w:rPr>
        <w:rFonts w:hint="default" w:ascii="Times New Roman" w:hAnsi="Times New Roman" w:eastAsia="黑体"/>
        <w:b w:val="0"/>
        <w:i w:val="0"/>
        <w:sz w:val="21"/>
      </w:rPr>
    </w:lvl>
    <w:lvl w:ilvl="2" w:tentative="0">
      <w:start w:val="1"/>
      <w:numFmt w:val="decimal"/>
      <w:suff w:val="nothing"/>
      <w:lvlText w:val="%1%2.%3　"/>
      <w:lvlJc w:val="left"/>
      <w:pPr>
        <w:ind w:left="5670" w:firstLine="0"/>
      </w:pPr>
      <w:rPr>
        <w:rFonts w:hint="default" w:ascii="Times New Roman" w:hAnsi="Times New Roman" w:eastAsia="黑体"/>
        <w:b w:val="0"/>
        <w:i w:val="0"/>
        <w:sz w:val="21"/>
      </w:rPr>
    </w:lvl>
    <w:lvl w:ilvl="3" w:tentative="0">
      <w:start w:val="1"/>
      <w:numFmt w:val="decimal"/>
      <w:suff w:val="nothing"/>
      <w:lvlText w:val="%1%2.%3.%4　"/>
      <w:lvlJc w:val="left"/>
      <w:pPr>
        <w:ind w:left="5670" w:firstLine="0"/>
      </w:pPr>
      <w:rPr>
        <w:rFonts w:hint="default" w:ascii="Times New Roman" w:hAnsi="Times New Roman" w:eastAsia="黑体"/>
        <w:b w:val="0"/>
        <w:i w:val="0"/>
        <w:sz w:val="21"/>
      </w:rPr>
    </w:lvl>
    <w:lvl w:ilvl="4" w:tentative="0">
      <w:start w:val="1"/>
      <w:numFmt w:val="decimal"/>
      <w:suff w:val="nothing"/>
      <w:lvlText w:val="%1%2.%3.%4.%5　"/>
      <w:lvlJc w:val="left"/>
      <w:pPr>
        <w:ind w:left="5670" w:firstLine="0"/>
      </w:pPr>
      <w:rPr>
        <w:rFonts w:hint="default" w:ascii="Times New Roman" w:hAnsi="Times New Roman" w:eastAsia="黑体"/>
        <w:b w:val="0"/>
        <w:i w:val="0"/>
        <w:sz w:val="21"/>
      </w:rPr>
    </w:lvl>
    <w:lvl w:ilvl="5" w:tentative="0">
      <w:start w:val="1"/>
      <w:numFmt w:val="decimal"/>
      <w:suff w:val="nothing"/>
      <w:lvlText w:val="%1%2.%3.%4.%5.%6　"/>
      <w:lvlJc w:val="left"/>
      <w:pPr>
        <w:ind w:left="5670" w:firstLine="0"/>
      </w:pPr>
      <w:rPr>
        <w:rFonts w:hint="default" w:ascii="Times New Roman" w:hAnsi="Times New Roman" w:eastAsia="黑体"/>
        <w:b w:val="0"/>
        <w:i w:val="0"/>
        <w:sz w:val="21"/>
      </w:rPr>
    </w:lvl>
    <w:lvl w:ilvl="6" w:tentative="0">
      <w:start w:val="1"/>
      <w:numFmt w:val="decimal"/>
      <w:suff w:val="nothing"/>
      <w:lvlText w:val="%1%2.%3.%4.%5.%6.%7　"/>
      <w:lvlJc w:val="left"/>
      <w:pPr>
        <w:ind w:left="5670" w:firstLine="0"/>
      </w:pPr>
      <w:rPr>
        <w:rFonts w:hint="default" w:ascii="Times New Roman" w:hAnsi="Times New Roman" w:eastAsia="黑体"/>
        <w:b w:val="0"/>
        <w:i w:val="0"/>
        <w:sz w:val="21"/>
      </w:rPr>
    </w:lvl>
    <w:lvl w:ilvl="7" w:tentative="0">
      <w:start w:val="1"/>
      <w:numFmt w:val="decimal"/>
      <w:lvlText w:val="%1.%2.%3.%4.%5.%6.%7.%8"/>
      <w:lvlJc w:val="left"/>
      <w:pPr>
        <w:tabs>
          <w:tab w:val="left" w:pos="10021"/>
        </w:tabs>
        <w:ind w:left="9639" w:hanging="1418"/>
      </w:pPr>
      <w:rPr>
        <w:rFonts w:hint="eastAsia"/>
      </w:rPr>
    </w:lvl>
    <w:lvl w:ilvl="8" w:tentative="0">
      <w:start w:val="1"/>
      <w:numFmt w:val="decimal"/>
      <w:lvlText w:val="%1.%2.%3.%4.%5.%6.%7.%8.%9"/>
      <w:lvlJc w:val="left"/>
      <w:pPr>
        <w:tabs>
          <w:tab w:val="left" w:pos="10447"/>
        </w:tabs>
        <w:ind w:left="10347" w:hanging="1700"/>
      </w:pPr>
      <w:rPr>
        <w:rFonts w:hint="eastAsia"/>
      </w:rPr>
    </w:lvl>
  </w:abstractNum>
  <w:abstractNum w:abstractNumId="15">
    <w:nsid w:val="5A5549D3"/>
    <w:multiLevelType w:val="multilevel"/>
    <w:tmpl w:val="5A5549D3"/>
    <w:lvl w:ilvl="0" w:tentative="0">
      <w:start w:val="1"/>
      <w:numFmt w:val="lowerLetter"/>
      <w:lvlText w:val="%1)"/>
      <w:lvlJc w:val="left"/>
      <w:pPr>
        <w:ind w:left="848"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A954498"/>
    <w:multiLevelType w:val="multilevel"/>
    <w:tmpl w:val="5A954498"/>
    <w:lvl w:ilvl="0" w:tentative="0">
      <w:start w:val="1"/>
      <w:numFmt w:val="lowerLetter"/>
      <w:pStyle w:val="5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7"/>
      <w:lvlText w:val="%2)"/>
      <w:lvlJc w:val="left"/>
      <w:pPr>
        <w:tabs>
          <w:tab w:val="left" w:pos="1260"/>
        </w:tabs>
        <w:ind w:left="1259" w:hanging="419"/>
      </w:pPr>
      <w:rPr>
        <w:rFonts w:hint="eastAsia"/>
      </w:rPr>
    </w:lvl>
    <w:lvl w:ilvl="2" w:tentative="0">
      <w:start w:val="1"/>
      <w:numFmt w:val="decimal"/>
      <w:pStyle w:val="5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60B55DC2"/>
    <w:multiLevelType w:val="multilevel"/>
    <w:tmpl w:val="60B55DC2"/>
    <w:lvl w:ilvl="0" w:tentative="0">
      <w:start w:val="1"/>
      <w:numFmt w:val="upperLetter"/>
      <w:pStyle w:val="79"/>
      <w:lvlText w:val="%1"/>
      <w:lvlJc w:val="left"/>
      <w:pPr>
        <w:tabs>
          <w:tab w:val="left" w:pos="0"/>
        </w:tabs>
        <w:ind w:left="0" w:hanging="425"/>
      </w:pPr>
      <w:rPr>
        <w:rFonts w:hint="eastAsia"/>
      </w:rPr>
    </w:lvl>
    <w:lvl w:ilvl="1" w:tentative="0">
      <w:start w:val="1"/>
      <w:numFmt w:val="decimal"/>
      <w:pStyle w:val="8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3"/>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6"/>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9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98"/>
      <w:lvlText w:val="%1)"/>
      <w:lvlJc w:val="left"/>
      <w:pPr>
        <w:tabs>
          <w:tab w:val="left" w:pos="839"/>
        </w:tabs>
        <w:ind w:left="839" w:hanging="419"/>
      </w:pPr>
      <w:rPr>
        <w:rFonts w:hint="eastAsia" w:ascii="宋体" w:eastAsia="宋体"/>
        <w:b w:val="0"/>
        <w:i w:val="0"/>
        <w:sz w:val="21"/>
      </w:rPr>
    </w:lvl>
    <w:lvl w:ilvl="1" w:tentative="0">
      <w:start w:val="1"/>
      <w:numFmt w:val="decimal"/>
      <w:pStyle w:val="8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5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9"/>
  </w:num>
  <w:num w:numId="4">
    <w:abstractNumId w:val="3"/>
  </w:num>
  <w:num w:numId="5">
    <w:abstractNumId w:val="16"/>
  </w:num>
  <w:num w:numId="6">
    <w:abstractNumId w:val="21"/>
  </w:num>
  <w:num w:numId="7">
    <w:abstractNumId w:val="1"/>
  </w:num>
  <w:num w:numId="8">
    <w:abstractNumId w:val="13"/>
  </w:num>
  <w:num w:numId="9">
    <w:abstractNumId w:val="6"/>
  </w:num>
  <w:num w:numId="10">
    <w:abstractNumId w:val="19"/>
  </w:num>
  <w:num w:numId="11">
    <w:abstractNumId w:val="17"/>
  </w:num>
  <w:num w:numId="12">
    <w:abstractNumId w:val="20"/>
  </w:num>
  <w:num w:numId="13">
    <w:abstractNumId w:val="8"/>
  </w:num>
  <w:num w:numId="14">
    <w:abstractNumId w:val="2"/>
  </w:num>
  <w:num w:numId="15">
    <w:abstractNumId w:val="4"/>
  </w:num>
  <w:num w:numId="16">
    <w:abstractNumId w:val="18"/>
  </w:num>
  <w:num w:numId="17">
    <w:abstractNumId w:val="14"/>
  </w:num>
  <w:num w:numId="18">
    <w:abstractNumId w:val="0"/>
  </w:num>
  <w:num w:numId="19">
    <w:abstractNumId w:val="5"/>
  </w:num>
  <w:num w:numId="20">
    <w:abstractNumId w:val="15"/>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244"/>
    <w:rsid w:val="0000185F"/>
    <w:rsid w:val="00004431"/>
    <w:rsid w:val="00004868"/>
    <w:rsid w:val="00004981"/>
    <w:rsid w:val="0000586F"/>
    <w:rsid w:val="00010F22"/>
    <w:rsid w:val="000111E5"/>
    <w:rsid w:val="0001164B"/>
    <w:rsid w:val="0001386C"/>
    <w:rsid w:val="00013D86"/>
    <w:rsid w:val="00013E02"/>
    <w:rsid w:val="00014EC1"/>
    <w:rsid w:val="00017F79"/>
    <w:rsid w:val="0002143C"/>
    <w:rsid w:val="00021826"/>
    <w:rsid w:val="000226CE"/>
    <w:rsid w:val="00023F3D"/>
    <w:rsid w:val="00025A65"/>
    <w:rsid w:val="00026C31"/>
    <w:rsid w:val="00027280"/>
    <w:rsid w:val="000312D2"/>
    <w:rsid w:val="00031505"/>
    <w:rsid w:val="00031AA0"/>
    <w:rsid w:val="00031B8A"/>
    <w:rsid w:val="000320A7"/>
    <w:rsid w:val="000345C7"/>
    <w:rsid w:val="00035925"/>
    <w:rsid w:val="00036C3D"/>
    <w:rsid w:val="000372E9"/>
    <w:rsid w:val="00040EEC"/>
    <w:rsid w:val="00041E1C"/>
    <w:rsid w:val="0004289B"/>
    <w:rsid w:val="00046D5B"/>
    <w:rsid w:val="00047366"/>
    <w:rsid w:val="00047E69"/>
    <w:rsid w:val="00050986"/>
    <w:rsid w:val="00061953"/>
    <w:rsid w:val="0006296B"/>
    <w:rsid w:val="00063B9E"/>
    <w:rsid w:val="00067CDF"/>
    <w:rsid w:val="00070B61"/>
    <w:rsid w:val="00070BC2"/>
    <w:rsid w:val="00070CA4"/>
    <w:rsid w:val="00074FBE"/>
    <w:rsid w:val="0008106C"/>
    <w:rsid w:val="00081306"/>
    <w:rsid w:val="00083A09"/>
    <w:rsid w:val="00085E5A"/>
    <w:rsid w:val="00086A06"/>
    <w:rsid w:val="00086C4C"/>
    <w:rsid w:val="00086CE5"/>
    <w:rsid w:val="0009005E"/>
    <w:rsid w:val="00092427"/>
    <w:rsid w:val="00092857"/>
    <w:rsid w:val="000A050C"/>
    <w:rsid w:val="000A1D22"/>
    <w:rsid w:val="000A20A9"/>
    <w:rsid w:val="000A2437"/>
    <w:rsid w:val="000A31BF"/>
    <w:rsid w:val="000A327D"/>
    <w:rsid w:val="000A3807"/>
    <w:rsid w:val="000A3D3F"/>
    <w:rsid w:val="000A48B1"/>
    <w:rsid w:val="000A6294"/>
    <w:rsid w:val="000B3143"/>
    <w:rsid w:val="000B3E15"/>
    <w:rsid w:val="000B59CE"/>
    <w:rsid w:val="000B5A30"/>
    <w:rsid w:val="000B5DD1"/>
    <w:rsid w:val="000B6BC9"/>
    <w:rsid w:val="000B72D6"/>
    <w:rsid w:val="000B7AFF"/>
    <w:rsid w:val="000C1AAF"/>
    <w:rsid w:val="000C1C40"/>
    <w:rsid w:val="000C2155"/>
    <w:rsid w:val="000C648F"/>
    <w:rsid w:val="000C68D0"/>
    <w:rsid w:val="000C69CF"/>
    <w:rsid w:val="000C6B05"/>
    <w:rsid w:val="000C6DD6"/>
    <w:rsid w:val="000C71D7"/>
    <w:rsid w:val="000C73D4"/>
    <w:rsid w:val="000C7E11"/>
    <w:rsid w:val="000D154E"/>
    <w:rsid w:val="000D1E5B"/>
    <w:rsid w:val="000D20E8"/>
    <w:rsid w:val="000D278D"/>
    <w:rsid w:val="000D29F0"/>
    <w:rsid w:val="000D3193"/>
    <w:rsid w:val="000D3D4C"/>
    <w:rsid w:val="000D3EAE"/>
    <w:rsid w:val="000D43C9"/>
    <w:rsid w:val="000D4F51"/>
    <w:rsid w:val="000D5BCC"/>
    <w:rsid w:val="000D718B"/>
    <w:rsid w:val="000D7815"/>
    <w:rsid w:val="000E09F7"/>
    <w:rsid w:val="000E0C46"/>
    <w:rsid w:val="000E174F"/>
    <w:rsid w:val="000E4174"/>
    <w:rsid w:val="000E4A70"/>
    <w:rsid w:val="000F030C"/>
    <w:rsid w:val="000F08F3"/>
    <w:rsid w:val="000F129C"/>
    <w:rsid w:val="000F197F"/>
    <w:rsid w:val="000F2876"/>
    <w:rsid w:val="000F2903"/>
    <w:rsid w:val="000F2D52"/>
    <w:rsid w:val="000F3C7D"/>
    <w:rsid w:val="00101AC9"/>
    <w:rsid w:val="00102B0C"/>
    <w:rsid w:val="00103C0F"/>
    <w:rsid w:val="00104025"/>
    <w:rsid w:val="001056DE"/>
    <w:rsid w:val="0010719E"/>
    <w:rsid w:val="00110766"/>
    <w:rsid w:val="00111A9E"/>
    <w:rsid w:val="001124C0"/>
    <w:rsid w:val="001126B1"/>
    <w:rsid w:val="001139FF"/>
    <w:rsid w:val="0011485F"/>
    <w:rsid w:val="00115F07"/>
    <w:rsid w:val="001170E7"/>
    <w:rsid w:val="00117DCE"/>
    <w:rsid w:val="00117DDA"/>
    <w:rsid w:val="00121DE0"/>
    <w:rsid w:val="00121F71"/>
    <w:rsid w:val="001225B7"/>
    <w:rsid w:val="001234A4"/>
    <w:rsid w:val="00124705"/>
    <w:rsid w:val="001264BE"/>
    <w:rsid w:val="00130A2B"/>
    <w:rsid w:val="0013175F"/>
    <w:rsid w:val="0013431A"/>
    <w:rsid w:val="00135934"/>
    <w:rsid w:val="00136667"/>
    <w:rsid w:val="00136C6E"/>
    <w:rsid w:val="0014111A"/>
    <w:rsid w:val="00141439"/>
    <w:rsid w:val="00141ACB"/>
    <w:rsid w:val="00141EB0"/>
    <w:rsid w:val="00146B06"/>
    <w:rsid w:val="00147D26"/>
    <w:rsid w:val="001512B4"/>
    <w:rsid w:val="001566C5"/>
    <w:rsid w:val="001569A6"/>
    <w:rsid w:val="00156DD4"/>
    <w:rsid w:val="00156F6D"/>
    <w:rsid w:val="001577A3"/>
    <w:rsid w:val="00160A90"/>
    <w:rsid w:val="00160C61"/>
    <w:rsid w:val="00161E82"/>
    <w:rsid w:val="001620A5"/>
    <w:rsid w:val="001621AD"/>
    <w:rsid w:val="0016472C"/>
    <w:rsid w:val="00164E53"/>
    <w:rsid w:val="001655F9"/>
    <w:rsid w:val="001656AB"/>
    <w:rsid w:val="00166673"/>
    <w:rsid w:val="0016699D"/>
    <w:rsid w:val="00166CB4"/>
    <w:rsid w:val="00172847"/>
    <w:rsid w:val="00173086"/>
    <w:rsid w:val="00174F69"/>
    <w:rsid w:val="00175159"/>
    <w:rsid w:val="001758CA"/>
    <w:rsid w:val="001759A7"/>
    <w:rsid w:val="00176208"/>
    <w:rsid w:val="001775C6"/>
    <w:rsid w:val="00177A82"/>
    <w:rsid w:val="001806F5"/>
    <w:rsid w:val="00181296"/>
    <w:rsid w:val="0018211B"/>
    <w:rsid w:val="0018217E"/>
    <w:rsid w:val="001840D3"/>
    <w:rsid w:val="00184733"/>
    <w:rsid w:val="001869A4"/>
    <w:rsid w:val="00187874"/>
    <w:rsid w:val="001900BF"/>
    <w:rsid w:val="001900F8"/>
    <w:rsid w:val="00191258"/>
    <w:rsid w:val="00192680"/>
    <w:rsid w:val="00192818"/>
    <w:rsid w:val="00193037"/>
    <w:rsid w:val="00193A2C"/>
    <w:rsid w:val="00194E73"/>
    <w:rsid w:val="00195A9A"/>
    <w:rsid w:val="00195E51"/>
    <w:rsid w:val="00197C04"/>
    <w:rsid w:val="001A0AA9"/>
    <w:rsid w:val="001A0B03"/>
    <w:rsid w:val="001A288E"/>
    <w:rsid w:val="001A734E"/>
    <w:rsid w:val="001A75E2"/>
    <w:rsid w:val="001B0999"/>
    <w:rsid w:val="001B0E4A"/>
    <w:rsid w:val="001B2284"/>
    <w:rsid w:val="001B3FB5"/>
    <w:rsid w:val="001B6627"/>
    <w:rsid w:val="001B6B87"/>
    <w:rsid w:val="001B6C41"/>
    <w:rsid w:val="001B6DC2"/>
    <w:rsid w:val="001C1253"/>
    <w:rsid w:val="001C149C"/>
    <w:rsid w:val="001C21AC"/>
    <w:rsid w:val="001C3D73"/>
    <w:rsid w:val="001C47BA"/>
    <w:rsid w:val="001C59EA"/>
    <w:rsid w:val="001C5F66"/>
    <w:rsid w:val="001C67D2"/>
    <w:rsid w:val="001C723C"/>
    <w:rsid w:val="001D0C55"/>
    <w:rsid w:val="001D29F4"/>
    <w:rsid w:val="001D406C"/>
    <w:rsid w:val="001D41EE"/>
    <w:rsid w:val="001D7126"/>
    <w:rsid w:val="001D7457"/>
    <w:rsid w:val="001D7F65"/>
    <w:rsid w:val="001E0380"/>
    <w:rsid w:val="001E13B1"/>
    <w:rsid w:val="001E16FC"/>
    <w:rsid w:val="001E19CC"/>
    <w:rsid w:val="001E436B"/>
    <w:rsid w:val="001E63DD"/>
    <w:rsid w:val="001E77E1"/>
    <w:rsid w:val="001F0D0A"/>
    <w:rsid w:val="001F197D"/>
    <w:rsid w:val="001F3A19"/>
    <w:rsid w:val="001F45C9"/>
    <w:rsid w:val="001F4C6D"/>
    <w:rsid w:val="001F682D"/>
    <w:rsid w:val="001F74FC"/>
    <w:rsid w:val="0020178D"/>
    <w:rsid w:val="00202DC7"/>
    <w:rsid w:val="0020659A"/>
    <w:rsid w:val="002068F5"/>
    <w:rsid w:val="00207DF1"/>
    <w:rsid w:val="0021326C"/>
    <w:rsid w:val="002167A0"/>
    <w:rsid w:val="002206C7"/>
    <w:rsid w:val="002238BC"/>
    <w:rsid w:val="00225428"/>
    <w:rsid w:val="00234467"/>
    <w:rsid w:val="00235411"/>
    <w:rsid w:val="00235AF2"/>
    <w:rsid w:val="00237D8D"/>
    <w:rsid w:val="00240405"/>
    <w:rsid w:val="002406AA"/>
    <w:rsid w:val="00241925"/>
    <w:rsid w:val="00241D0A"/>
    <w:rsid w:val="00241DA2"/>
    <w:rsid w:val="00244C4D"/>
    <w:rsid w:val="0024536C"/>
    <w:rsid w:val="00245CB4"/>
    <w:rsid w:val="002468FD"/>
    <w:rsid w:val="00246C36"/>
    <w:rsid w:val="002478A3"/>
    <w:rsid w:val="00247FEE"/>
    <w:rsid w:val="0025058E"/>
    <w:rsid w:val="00250E7D"/>
    <w:rsid w:val="0025112F"/>
    <w:rsid w:val="0025170E"/>
    <w:rsid w:val="00251C05"/>
    <w:rsid w:val="0025244B"/>
    <w:rsid w:val="002565D5"/>
    <w:rsid w:val="00256CBF"/>
    <w:rsid w:val="002611D6"/>
    <w:rsid w:val="00261FD7"/>
    <w:rsid w:val="002622C0"/>
    <w:rsid w:val="00262319"/>
    <w:rsid w:val="00263093"/>
    <w:rsid w:val="00263492"/>
    <w:rsid w:val="00263E40"/>
    <w:rsid w:val="00267338"/>
    <w:rsid w:val="0026747B"/>
    <w:rsid w:val="002715B7"/>
    <w:rsid w:val="00273694"/>
    <w:rsid w:val="00273E87"/>
    <w:rsid w:val="00274185"/>
    <w:rsid w:val="002750B7"/>
    <w:rsid w:val="0027553D"/>
    <w:rsid w:val="002778AE"/>
    <w:rsid w:val="0028017A"/>
    <w:rsid w:val="0028111F"/>
    <w:rsid w:val="002819FB"/>
    <w:rsid w:val="00282428"/>
    <w:rsid w:val="002824E9"/>
    <w:rsid w:val="0028269A"/>
    <w:rsid w:val="00283590"/>
    <w:rsid w:val="0028533B"/>
    <w:rsid w:val="00285533"/>
    <w:rsid w:val="00286423"/>
    <w:rsid w:val="0028643A"/>
    <w:rsid w:val="00286973"/>
    <w:rsid w:val="00290FFE"/>
    <w:rsid w:val="002915AC"/>
    <w:rsid w:val="0029473F"/>
    <w:rsid w:val="002949BD"/>
    <w:rsid w:val="00294BC2"/>
    <w:rsid w:val="00294E70"/>
    <w:rsid w:val="0029699C"/>
    <w:rsid w:val="002A087D"/>
    <w:rsid w:val="002A1924"/>
    <w:rsid w:val="002A19FB"/>
    <w:rsid w:val="002A336C"/>
    <w:rsid w:val="002A4211"/>
    <w:rsid w:val="002A4E78"/>
    <w:rsid w:val="002A70DC"/>
    <w:rsid w:val="002A7420"/>
    <w:rsid w:val="002B0F12"/>
    <w:rsid w:val="002B1308"/>
    <w:rsid w:val="002B1F67"/>
    <w:rsid w:val="002B293A"/>
    <w:rsid w:val="002B31D7"/>
    <w:rsid w:val="002B4554"/>
    <w:rsid w:val="002B5DD6"/>
    <w:rsid w:val="002B601B"/>
    <w:rsid w:val="002C0DB4"/>
    <w:rsid w:val="002C2661"/>
    <w:rsid w:val="002C364F"/>
    <w:rsid w:val="002C3D4B"/>
    <w:rsid w:val="002C4143"/>
    <w:rsid w:val="002C68CD"/>
    <w:rsid w:val="002C6A37"/>
    <w:rsid w:val="002C72D8"/>
    <w:rsid w:val="002D0229"/>
    <w:rsid w:val="002D11FA"/>
    <w:rsid w:val="002D2B61"/>
    <w:rsid w:val="002D337F"/>
    <w:rsid w:val="002E0DDF"/>
    <w:rsid w:val="002E2906"/>
    <w:rsid w:val="002E3F13"/>
    <w:rsid w:val="002E5550"/>
    <w:rsid w:val="002E5635"/>
    <w:rsid w:val="002E5EE2"/>
    <w:rsid w:val="002E64C3"/>
    <w:rsid w:val="002E6A2C"/>
    <w:rsid w:val="002F1D8C"/>
    <w:rsid w:val="002F21DA"/>
    <w:rsid w:val="002F5931"/>
    <w:rsid w:val="002F6FC4"/>
    <w:rsid w:val="00300E8E"/>
    <w:rsid w:val="00301307"/>
    <w:rsid w:val="00301F39"/>
    <w:rsid w:val="00303FF1"/>
    <w:rsid w:val="00305472"/>
    <w:rsid w:val="00305882"/>
    <w:rsid w:val="00307F64"/>
    <w:rsid w:val="00307FC8"/>
    <w:rsid w:val="00310D27"/>
    <w:rsid w:val="00313335"/>
    <w:rsid w:val="003177CD"/>
    <w:rsid w:val="00317E70"/>
    <w:rsid w:val="00320472"/>
    <w:rsid w:val="00320B28"/>
    <w:rsid w:val="0032478F"/>
    <w:rsid w:val="00324D6C"/>
    <w:rsid w:val="00325926"/>
    <w:rsid w:val="00326274"/>
    <w:rsid w:val="00327A8A"/>
    <w:rsid w:val="00333639"/>
    <w:rsid w:val="003345A4"/>
    <w:rsid w:val="003351DD"/>
    <w:rsid w:val="00336610"/>
    <w:rsid w:val="003401CE"/>
    <w:rsid w:val="003438EB"/>
    <w:rsid w:val="00343F73"/>
    <w:rsid w:val="00344998"/>
    <w:rsid w:val="00345060"/>
    <w:rsid w:val="003452ED"/>
    <w:rsid w:val="00345E6F"/>
    <w:rsid w:val="00346E88"/>
    <w:rsid w:val="00347836"/>
    <w:rsid w:val="003500E5"/>
    <w:rsid w:val="0035178A"/>
    <w:rsid w:val="0035323B"/>
    <w:rsid w:val="00353249"/>
    <w:rsid w:val="0035530D"/>
    <w:rsid w:val="0035684C"/>
    <w:rsid w:val="00360915"/>
    <w:rsid w:val="003609D2"/>
    <w:rsid w:val="00360EBD"/>
    <w:rsid w:val="00361C9B"/>
    <w:rsid w:val="00361F3B"/>
    <w:rsid w:val="00362E4C"/>
    <w:rsid w:val="00363730"/>
    <w:rsid w:val="00363F22"/>
    <w:rsid w:val="003705B4"/>
    <w:rsid w:val="00372365"/>
    <w:rsid w:val="00372452"/>
    <w:rsid w:val="00374B68"/>
    <w:rsid w:val="00374CA6"/>
    <w:rsid w:val="00375018"/>
    <w:rsid w:val="00375564"/>
    <w:rsid w:val="00375B11"/>
    <w:rsid w:val="00377EF0"/>
    <w:rsid w:val="00382B08"/>
    <w:rsid w:val="00383191"/>
    <w:rsid w:val="0038570C"/>
    <w:rsid w:val="0038686A"/>
    <w:rsid w:val="00386DED"/>
    <w:rsid w:val="00390088"/>
    <w:rsid w:val="003912E7"/>
    <w:rsid w:val="00393947"/>
    <w:rsid w:val="00394168"/>
    <w:rsid w:val="003945E8"/>
    <w:rsid w:val="00395E32"/>
    <w:rsid w:val="00396142"/>
    <w:rsid w:val="00397196"/>
    <w:rsid w:val="003A2275"/>
    <w:rsid w:val="003A6A4F"/>
    <w:rsid w:val="003A7088"/>
    <w:rsid w:val="003B00DF"/>
    <w:rsid w:val="003B1143"/>
    <w:rsid w:val="003B1275"/>
    <w:rsid w:val="003B1778"/>
    <w:rsid w:val="003B206A"/>
    <w:rsid w:val="003B3DE9"/>
    <w:rsid w:val="003B63A6"/>
    <w:rsid w:val="003C07B5"/>
    <w:rsid w:val="003C11CB"/>
    <w:rsid w:val="003C1983"/>
    <w:rsid w:val="003C4CC2"/>
    <w:rsid w:val="003C67E8"/>
    <w:rsid w:val="003C75F3"/>
    <w:rsid w:val="003C78A3"/>
    <w:rsid w:val="003D0A8F"/>
    <w:rsid w:val="003D10F6"/>
    <w:rsid w:val="003D40FB"/>
    <w:rsid w:val="003D4348"/>
    <w:rsid w:val="003D4980"/>
    <w:rsid w:val="003D6D22"/>
    <w:rsid w:val="003D7DAA"/>
    <w:rsid w:val="003E0AC7"/>
    <w:rsid w:val="003E1867"/>
    <w:rsid w:val="003E2621"/>
    <w:rsid w:val="003E39B2"/>
    <w:rsid w:val="003E50D3"/>
    <w:rsid w:val="003E5729"/>
    <w:rsid w:val="003E75F0"/>
    <w:rsid w:val="003F0372"/>
    <w:rsid w:val="003F2402"/>
    <w:rsid w:val="003F3468"/>
    <w:rsid w:val="003F48C9"/>
    <w:rsid w:val="003F4A03"/>
    <w:rsid w:val="003F4EE0"/>
    <w:rsid w:val="003F5049"/>
    <w:rsid w:val="00400B1F"/>
    <w:rsid w:val="00400E1C"/>
    <w:rsid w:val="00402153"/>
    <w:rsid w:val="00402690"/>
    <w:rsid w:val="00402FC1"/>
    <w:rsid w:val="00404E9B"/>
    <w:rsid w:val="00406807"/>
    <w:rsid w:val="004103BB"/>
    <w:rsid w:val="00411C33"/>
    <w:rsid w:val="00412218"/>
    <w:rsid w:val="0041235B"/>
    <w:rsid w:val="00414343"/>
    <w:rsid w:val="00414C8F"/>
    <w:rsid w:val="00416048"/>
    <w:rsid w:val="004177F7"/>
    <w:rsid w:val="00417A01"/>
    <w:rsid w:val="00417EF4"/>
    <w:rsid w:val="00421781"/>
    <w:rsid w:val="00421EFA"/>
    <w:rsid w:val="00424108"/>
    <w:rsid w:val="00425082"/>
    <w:rsid w:val="00425DE8"/>
    <w:rsid w:val="00427982"/>
    <w:rsid w:val="004311A5"/>
    <w:rsid w:val="00431DEB"/>
    <w:rsid w:val="004340AF"/>
    <w:rsid w:val="0043497C"/>
    <w:rsid w:val="00435F92"/>
    <w:rsid w:val="0044038A"/>
    <w:rsid w:val="004408BB"/>
    <w:rsid w:val="00442F49"/>
    <w:rsid w:val="004462BB"/>
    <w:rsid w:val="00446323"/>
    <w:rsid w:val="00446B29"/>
    <w:rsid w:val="00446D1D"/>
    <w:rsid w:val="0044748C"/>
    <w:rsid w:val="00451610"/>
    <w:rsid w:val="00451BBF"/>
    <w:rsid w:val="00451EFD"/>
    <w:rsid w:val="0045259A"/>
    <w:rsid w:val="00453F9A"/>
    <w:rsid w:val="00454B10"/>
    <w:rsid w:val="00455DC5"/>
    <w:rsid w:val="00457125"/>
    <w:rsid w:val="00460A69"/>
    <w:rsid w:val="00462BE9"/>
    <w:rsid w:val="0046330F"/>
    <w:rsid w:val="00464624"/>
    <w:rsid w:val="00465001"/>
    <w:rsid w:val="00466DA7"/>
    <w:rsid w:val="00470627"/>
    <w:rsid w:val="00471E91"/>
    <w:rsid w:val="00474675"/>
    <w:rsid w:val="0047470C"/>
    <w:rsid w:val="00475C98"/>
    <w:rsid w:val="0048481D"/>
    <w:rsid w:val="0049056C"/>
    <w:rsid w:val="00490BA0"/>
    <w:rsid w:val="004920FD"/>
    <w:rsid w:val="00492269"/>
    <w:rsid w:val="0049253E"/>
    <w:rsid w:val="00492844"/>
    <w:rsid w:val="004A0D9F"/>
    <w:rsid w:val="004A10B1"/>
    <w:rsid w:val="004A1177"/>
    <w:rsid w:val="004A1E79"/>
    <w:rsid w:val="004A35F9"/>
    <w:rsid w:val="004A41EC"/>
    <w:rsid w:val="004A420B"/>
    <w:rsid w:val="004A4324"/>
    <w:rsid w:val="004B0551"/>
    <w:rsid w:val="004B13B7"/>
    <w:rsid w:val="004B16A8"/>
    <w:rsid w:val="004B24C1"/>
    <w:rsid w:val="004B2BA8"/>
    <w:rsid w:val="004B3FFB"/>
    <w:rsid w:val="004B64AA"/>
    <w:rsid w:val="004B6D96"/>
    <w:rsid w:val="004B71F1"/>
    <w:rsid w:val="004C0149"/>
    <w:rsid w:val="004C292F"/>
    <w:rsid w:val="004C368D"/>
    <w:rsid w:val="004C554C"/>
    <w:rsid w:val="004C5ED9"/>
    <w:rsid w:val="004C6A07"/>
    <w:rsid w:val="004C7BE9"/>
    <w:rsid w:val="004D17F7"/>
    <w:rsid w:val="004D3DFE"/>
    <w:rsid w:val="004D4616"/>
    <w:rsid w:val="004D7005"/>
    <w:rsid w:val="004D7CA7"/>
    <w:rsid w:val="004D7D2E"/>
    <w:rsid w:val="004E0152"/>
    <w:rsid w:val="004E01E9"/>
    <w:rsid w:val="004E08AB"/>
    <w:rsid w:val="004E0DCD"/>
    <w:rsid w:val="004E0F32"/>
    <w:rsid w:val="004E1D23"/>
    <w:rsid w:val="004E4157"/>
    <w:rsid w:val="004E48FA"/>
    <w:rsid w:val="004E528E"/>
    <w:rsid w:val="004E5B6F"/>
    <w:rsid w:val="004F2BA7"/>
    <w:rsid w:val="004F45EC"/>
    <w:rsid w:val="00501619"/>
    <w:rsid w:val="0050333F"/>
    <w:rsid w:val="00510280"/>
    <w:rsid w:val="00510930"/>
    <w:rsid w:val="00510DC2"/>
    <w:rsid w:val="00513D73"/>
    <w:rsid w:val="00514A43"/>
    <w:rsid w:val="00515824"/>
    <w:rsid w:val="005159EE"/>
    <w:rsid w:val="005174E5"/>
    <w:rsid w:val="00517C03"/>
    <w:rsid w:val="00520081"/>
    <w:rsid w:val="00521C1D"/>
    <w:rsid w:val="00522043"/>
    <w:rsid w:val="005221ED"/>
    <w:rsid w:val="00522393"/>
    <w:rsid w:val="00522620"/>
    <w:rsid w:val="00524852"/>
    <w:rsid w:val="0052525E"/>
    <w:rsid w:val="00525656"/>
    <w:rsid w:val="0052763E"/>
    <w:rsid w:val="0053314A"/>
    <w:rsid w:val="005338C2"/>
    <w:rsid w:val="00534C02"/>
    <w:rsid w:val="00536ED3"/>
    <w:rsid w:val="0054264B"/>
    <w:rsid w:val="00543786"/>
    <w:rsid w:val="005466D0"/>
    <w:rsid w:val="00551CF3"/>
    <w:rsid w:val="00552900"/>
    <w:rsid w:val="00552D0D"/>
    <w:rsid w:val="005533D7"/>
    <w:rsid w:val="00553B08"/>
    <w:rsid w:val="00556959"/>
    <w:rsid w:val="00557692"/>
    <w:rsid w:val="0056021F"/>
    <w:rsid w:val="005604AF"/>
    <w:rsid w:val="00561AC4"/>
    <w:rsid w:val="00562D88"/>
    <w:rsid w:val="005647BB"/>
    <w:rsid w:val="005703DE"/>
    <w:rsid w:val="00571F4A"/>
    <w:rsid w:val="0057282F"/>
    <w:rsid w:val="00574500"/>
    <w:rsid w:val="00576B49"/>
    <w:rsid w:val="005812C2"/>
    <w:rsid w:val="0058464E"/>
    <w:rsid w:val="005861B2"/>
    <w:rsid w:val="00586C09"/>
    <w:rsid w:val="005878D7"/>
    <w:rsid w:val="00591B0D"/>
    <w:rsid w:val="00591C72"/>
    <w:rsid w:val="005937C2"/>
    <w:rsid w:val="00594354"/>
    <w:rsid w:val="005944F5"/>
    <w:rsid w:val="00595269"/>
    <w:rsid w:val="005966BC"/>
    <w:rsid w:val="00597D9E"/>
    <w:rsid w:val="00597E3C"/>
    <w:rsid w:val="005A01CB"/>
    <w:rsid w:val="005A01F6"/>
    <w:rsid w:val="005A1858"/>
    <w:rsid w:val="005A2ED3"/>
    <w:rsid w:val="005A46B4"/>
    <w:rsid w:val="005A58FF"/>
    <w:rsid w:val="005A5EAF"/>
    <w:rsid w:val="005A5F4D"/>
    <w:rsid w:val="005A64C0"/>
    <w:rsid w:val="005A7964"/>
    <w:rsid w:val="005B2E79"/>
    <w:rsid w:val="005B37E6"/>
    <w:rsid w:val="005B3C11"/>
    <w:rsid w:val="005B4D95"/>
    <w:rsid w:val="005B5574"/>
    <w:rsid w:val="005C0488"/>
    <w:rsid w:val="005C075A"/>
    <w:rsid w:val="005C14FF"/>
    <w:rsid w:val="005C1C28"/>
    <w:rsid w:val="005C30C4"/>
    <w:rsid w:val="005C38A9"/>
    <w:rsid w:val="005C554D"/>
    <w:rsid w:val="005C6037"/>
    <w:rsid w:val="005C6DB5"/>
    <w:rsid w:val="005C70E2"/>
    <w:rsid w:val="005C742A"/>
    <w:rsid w:val="005C7D9D"/>
    <w:rsid w:val="005D151A"/>
    <w:rsid w:val="005D3313"/>
    <w:rsid w:val="005D3358"/>
    <w:rsid w:val="005D558C"/>
    <w:rsid w:val="005D5EC0"/>
    <w:rsid w:val="005D64CF"/>
    <w:rsid w:val="005D797B"/>
    <w:rsid w:val="005D7CC2"/>
    <w:rsid w:val="005E1597"/>
    <w:rsid w:val="005E1851"/>
    <w:rsid w:val="005E19E7"/>
    <w:rsid w:val="005E217E"/>
    <w:rsid w:val="005E241A"/>
    <w:rsid w:val="005F175E"/>
    <w:rsid w:val="005F1D67"/>
    <w:rsid w:val="005F38C0"/>
    <w:rsid w:val="00600C2F"/>
    <w:rsid w:val="00602647"/>
    <w:rsid w:val="00604394"/>
    <w:rsid w:val="00605BAF"/>
    <w:rsid w:val="00607986"/>
    <w:rsid w:val="00610FC1"/>
    <w:rsid w:val="00613656"/>
    <w:rsid w:val="00613FEF"/>
    <w:rsid w:val="00614A3F"/>
    <w:rsid w:val="00616BE2"/>
    <w:rsid w:val="0061716C"/>
    <w:rsid w:val="006218FE"/>
    <w:rsid w:val="00622146"/>
    <w:rsid w:val="0062223E"/>
    <w:rsid w:val="006232B5"/>
    <w:rsid w:val="006243A1"/>
    <w:rsid w:val="00625776"/>
    <w:rsid w:val="0062615B"/>
    <w:rsid w:val="006307CA"/>
    <w:rsid w:val="006310D8"/>
    <w:rsid w:val="00632E56"/>
    <w:rsid w:val="0063448A"/>
    <w:rsid w:val="00635CBA"/>
    <w:rsid w:val="00637E43"/>
    <w:rsid w:val="00637E44"/>
    <w:rsid w:val="006429DD"/>
    <w:rsid w:val="0064338B"/>
    <w:rsid w:val="0064448B"/>
    <w:rsid w:val="006444BD"/>
    <w:rsid w:val="00644C0A"/>
    <w:rsid w:val="00645829"/>
    <w:rsid w:val="00646542"/>
    <w:rsid w:val="006466B1"/>
    <w:rsid w:val="006504F4"/>
    <w:rsid w:val="00651163"/>
    <w:rsid w:val="006515BB"/>
    <w:rsid w:val="0065447E"/>
    <w:rsid w:val="00654BC9"/>
    <w:rsid w:val="006552FD"/>
    <w:rsid w:val="00655816"/>
    <w:rsid w:val="00657272"/>
    <w:rsid w:val="00660CD5"/>
    <w:rsid w:val="00661402"/>
    <w:rsid w:val="006615F6"/>
    <w:rsid w:val="00663AF3"/>
    <w:rsid w:val="00664594"/>
    <w:rsid w:val="00665C26"/>
    <w:rsid w:val="00666B6C"/>
    <w:rsid w:val="00671E14"/>
    <w:rsid w:val="0067312C"/>
    <w:rsid w:val="0067334B"/>
    <w:rsid w:val="00673FBC"/>
    <w:rsid w:val="0067439A"/>
    <w:rsid w:val="006755FA"/>
    <w:rsid w:val="006757E0"/>
    <w:rsid w:val="00675C96"/>
    <w:rsid w:val="00675F33"/>
    <w:rsid w:val="00675F9F"/>
    <w:rsid w:val="006805F4"/>
    <w:rsid w:val="00682682"/>
    <w:rsid w:val="00682702"/>
    <w:rsid w:val="00683E9D"/>
    <w:rsid w:val="00686563"/>
    <w:rsid w:val="00686564"/>
    <w:rsid w:val="0069171C"/>
    <w:rsid w:val="00692368"/>
    <w:rsid w:val="00694585"/>
    <w:rsid w:val="006945AE"/>
    <w:rsid w:val="0069718F"/>
    <w:rsid w:val="0069777A"/>
    <w:rsid w:val="006A0B88"/>
    <w:rsid w:val="006A1D57"/>
    <w:rsid w:val="006A2EBC"/>
    <w:rsid w:val="006A3595"/>
    <w:rsid w:val="006A40CB"/>
    <w:rsid w:val="006A42FC"/>
    <w:rsid w:val="006A5AC4"/>
    <w:rsid w:val="006A5EA0"/>
    <w:rsid w:val="006A783B"/>
    <w:rsid w:val="006A7B33"/>
    <w:rsid w:val="006B146E"/>
    <w:rsid w:val="006B29FC"/>
    <w:rsid w:val="006B390D"/>
    <w:rsid w:val="006B3EB3"/>
    <w:rsid w:val="006B43E8"/>
    <w:rsid w:val="006B4D00"/>
    <w:rsid w:val="006B4E13"/>
    <w:rsid w:val="006B75DD"/>
    <w:rsid w:val="006C16C4"/>
    <w:rsid w:val="006C2776"/>
    <w:rsid w:val="006C37CD"/>
    <w:rsid w:val="006C426F"/>
    <w:rsid w:val="006C5C5D"/>
    <w:rsid w:val="006C65FA"/>
    <w:rsid w:val="006C67E0"/>
    <w:rsid w:val="006C7ABA"/>
    <w:rsid w:val="006D0D60"/>
    <w:rsid w:val="006D1122"/>
    <w:rsid w:val="006D1C33"/>
    <w:rsid w:val="006D2236"/>
    <w:rsid w:val="006D3C00"/>
    <w:rsid w:val="006D5B59"/>
    <w:rsid w:val="006D6628"/>
    <w:rsid w:val="006D7C7E"/>
    <w:rsid w:val="006D7D14"/>
    <w:rsid w:val="006E0535"/>
    <w:rsid w:val="006E1C50"/>
    <w:rsid w:val="006E2AEB"/>
    <w:rsid w:val="006E3675"/>
    <w:rsid w:val="006E49E1"/>
    <w:rsid w:val="006E4A7F"/>
    <w:rsid w:val="006E6E6C"/>
    <w:rsid w:val="006F1B11"/>
    <w:rsid w:val="006F38D9"/>
    <w:rsid w:val="006F65DE"/>
    <w:rsid w:val="007002B7"/>
    <w:rsid w:val="007013F9"/>
    <w:rsid w:val="0070155B"/>
    <w:rsid w:val="007017E5"/>
    <w:rsid w:val="007022E8"/>
    <w:rsid w:val="00704DF6"/>
    <w:rsid w:val="0070651C"/>
    <w:rsid w:val="00710D65"/>
    <w:rsid w:val="00710DAD"/>
    <w:rsid w:val="007132A3"/>
    <w:rsid w:val="007133CF"/>
    <w:rsid w:val="00715059"/>
    <w:rsid w:val="00715E32"/>
    <w:rsid w:val="00716421"/>
    <w:rsid w:val="00723631"/>
    <w:rsid w:val="007237B8"/>
    <w:rsid w:val="00724EFB"/>
    <w:rsid w:val="00726460"/>
    <w:rsid w:val="00731BFD"/>
    <w:rsid w:val="0073269C"/>
    <w:rsid w:val="007419C3"/>
    <w:rsid w:val="00742525"/>
    <w:rsid w:val="007439E7"/>
    <w:rsid w:val="00743F99"/>
    <w:rsid w:val="0074435B"/>
    <w:rsid w:val="00744CEB"/>
    <w:rsid w:val="00745126"/>
    <w:rsid w:val="00745990"/>
    <w:rsid w:val="007467A7"/>
    <w:rsid w:val="007469DD"/>
    <w:rsid w:val="00746D1B"/>
    <w:rsid w:val="00747136"/>
    <w:rsid w:val="0074741B"/>
    <w:rsid w:val="0074759E"/>
    <w:rsid w:val="00747749"/>
    <w:rsid w:val="007478EA"/>
    <w:rsid w:val="0075035B"/>
    <w:rsid w:val="0075169F"/>
    <w:rsid w:val="00753018"/>
    <w:rsid w:val="0075415C"/>
    <w:rsid w:val="00755BEE"/>
    <w:rsid w:val="00760E56"/>
    <w:rsid w:val="007618ED"/>
    <w:rsid w:val="00762191"/>
    <w:rsid w:val="00763502"/>
    <w:rsid w:val="007638F6"/>
    <w:rsid w:val="00763908"/>
    <w:rsid w:val="00764B8D"/>
    <w:rsid w:val="00767D30"/>
    <w:rsid w:val="00770608"/>
    <w:rsid w:val="0077182C"/>
    <w:rsid w:val="00771873"/>
    <w:rsid w:val="00772AEE"/>
    <w:rsid w:val="00777227"/>
    <w:rsid w:val="0077728C"/>
    <w:rsid w:val="007779EB"/>
    <w:rsid w:val="00777FCF"/>
    <w:rsid w:val="00782897"/>
    <w:rsid w:val="00783819"/>
    <w:rsid w:val="007847B1"/>
    <w:rsid w:val="00784916"/>
    <w:rsid w:val="00785050"/>
    <w:rsid w:val="0078567F"/>
    <w:rsid w:val="00785FCB"/>
    <w:rsid w:val="007864B9"/>
    <w:rsid w:val="007913AB"/>
    <w:rsid w:val="007914F7"/>
    <w:rsid w:val="007945DC"/>
    <w:rsid w:val="00794E79"/>
    <w:rsid w:val="00795F4E"/>
    <w:rsid w:val="00796DDE"/>
    <w:rsid w:val="007A263C"/>
    <w:rsid w:val="007A48DD"/>
    <w:rsid w:val="007A6051"/>
    <w:rsid w:val="007B00AB"/>
    <w:rsid w:val="007B1625"/>
    <w:rsid w:val="007B1A33"/>
    <w:rsid w:val="007B1CEF"/>
    <w:rsid w:val="007B295A"/>
    <w:rsid w:val="007B3B83"/>
    <w:rsid w:val="007B53B4"/>
    <w:rsid w:val="007B706E"/>
    <w:rsid w:val="007B71EB"/>
    <w:rsid w:val="007B7D10"/>
    <w:rsid w:val="007C0162"/>
    <w:rsid w:val="007C0B78"/>
    <w:rsid w:val="007C12C2"/>
    <w:rsid w:val="007C1648"/>
    <w:rsid w:val="007C3305"/>
    <w:rsid w:val="007C3407"/>
    <w:rsid w:val="007C6205"/>
    <w:rsid w:val="007C621F"/>
    <w:rsid w:val="007C686A"/>
    <w:rsid w:val="007C6A72"/>
    <w:rsid w:val="007C728E"/>
    <w:rsid w:val="007C73AE"/>
    <w:rsid w:val="007D1EDE"/>
    <w:rsid w:val="007D28D3"/>
    <w:rsid w:val="007D2BA3"/>
    <w:rsid w:val="007D2C53"/>
    <w:rsid w:val="007D3D60"/>
    <w:rsid w:val="007D3E0B"/>
    <w:rsid w:val="007D5B28"/>
    <w:rsid w:val="007D7732"/>
    <w:rsid w:val="007D78DF"/>
    <w:rsid w:val="007E0A02"/>
    <w:rsid w:val="007E1579"/>
    <w:rsid w:val="007E1980"/>
    <w:rsid w:val="007E223C"/>
    <w:rsid w:val="007E361F"/>
    <w:rsid w:val="007E3646"/>
    <w:rsid w:val="007E3DEE"/>
    <w:rsid w:val="007E44EE"/>
    <w:rsid w:val="007E4B76"/>
    <w:rsid w:val="007E5EA8"/>
    <w:rsid w:val="007E6593"/>
    <w:rsid w:val="007F0CF1"/>
    <w:rsid w:val="007F12A5"/>
    <w:rsid w:val="007F227A"/>
    <w:rsid w:val="007F326C"/>
    <w:rsid w:val="007F4CF1"/>
    <w:rsid w:val="007F4F1F"/>
    <w:rsid w:val="007F758D"/>
    <w:rsid w:val="007F7D52"/>
    <w:rsid w:val="00800463"/>
    <w:rsid w:val="0080177D"/>
    <w:rsid w:val="008023E9"/>
    <w:rsid w:val="0080654C"/>
    <w:rsid w:val="008071C6"/>
    <w:rsid w:val="008078D2"/>
    <w:rsid w:val="00814F01"/>
    <w:rsid w:val="00815EE0"/>
    <w:rsid w:val="00817A00"/>
    <w:rsid w:val="008209A0"/>
    <w:rsid w:val="00820B4E"/>
    <w:rsid w:val="00821618"/>
    <w:rsid w:val="00822C0C"/>
    <w:rsid w:val="00825278"/>
    <w:rsid w:val="00825A99"/>
    <w:rsid w:val="00833B45"/>
    <w:rsid w:val="00835250"/>
    <w:rsid w:val="00835DB3"/>
    <w:rsid w:val="0083617B"/>
    <w:rsid w:val="008371BD"/>
    <w:rsid w:val="0084220A"/>
    <w:rsid w:val="00842E1B"/>
    <w:rsid w:val="00843C0D"/>
    <w:rsid w:val="00844AE4"/>
    <w:rsid w:val="00846A5F"/>
    <w:rsid w:val="008504A8"/>
    <w:rsid w:val="00851452"/>
    <w:rsid w:val="0085282E"/>
    <w:rsid w:val="00852964"/>
    <w:rsid w:val="00854ECE"/>
    <w:rsid w:val="008571D2"/>
    <w:rsid w:val="00860D38"/>
    <w:rsid w:val="00864B0F"/>
    <w:rsid w:val="00867833"/>
    <w:rsid w:val="0087198C"/>
    <w:rsid w:val="00872C1F"/>
    <w:rsid w:val="00873B42"/>
    <w:rsid w:val="0087409F"/>
    <w:rsid w:val="00874481"/>
    <w:rsid w:val="00875F76"/>
    <w:rsid w:val="0087683B"/>
    <w:rsid w:val="00877216"/>
    <w:rsid w:val="00882301"/>
    <w:rsid w:val="00882825"/>
    <w:rsid w:val="00882C9C"/>
    <w:rsid w:val="00884591"/>
    <w:rsid w:val="008856D8"/>
    <w:rsid w:val="00886969"/>
    <w:rsid w:val="00887137"/>
    <w:rsid w:val="00887D37"/>
    <w:rsid w:val="008915CA"/>
    <w:rsid w:val="00891642"/>
    <w:rsid w:val="008923B9"/>
    <w:rsid w:val="00892E82"/>
    <w:rsid w:val="0089306F"/>
    <w:rsid w:val="008953A2"/>
    <w:rsid w:val="00897830"/>
    <w:rsid w:val="008A007C"/>
    <w:rsid w:val="008A07A3"/>
    <w:rsid w:val="008A0CD0"/>
    <w:rsid w:val="008A7E49"/>
    <w:rsid w:val="008B2DC4"/>
    <w:rsid w:val="008B4FF4"/>
    <w:rsid w:val="008B51D8"/>
    <w:rsid w:val="008B74EB"/>
    <w:rsid w:val="008B76FE"/>
    <w:rsid w:val="008C1B58"/>
    <w:rsid w:val="008C39AE"/>
    <w:rsid w:val="008C411E"/>
    <w:rsid w:val="008C590D"/>
    <w:rsid w:val="008C7495"/>
    <w:rsid w:val="008C765E"/>
    <w:rsid w:val="008D3AF4"/>
    <w:rsid w:val="008D4451"/>
    <w:rsid w:val="008D483D"/>
    <w:rsid w:val="008D65CD"/>
    <w:rsid w:val="008E031B"/>
    <w:rsid w:val="008E453E"/>
    <w:rsid w:val="008E4B5F"/>
    <w:rsid w:val="008E502F"/>
    <w:rsid w:val="008E55B7"/>
    <w:rsid w:val="008E5A90"/>
    <w:rsid w:val="008E5D49"/>
    <w:rsid w:val="008E7029"/>
    <w:rsid w:val="008E7EEA"/>
    <w:rsid w:val="008E7EF6"/>
    <w:rsid w:val="008F1937"/>
    <w:rsid w:val="008F1F98"/>
    <w:rsid w:val="008F4551"/>
    <w:rsid w:val="008F6758"/>
    <w:rsid w:val="0090189A"/>
    <w:rsid w:val="00902813"/>
    <w:rsid w:val="00902B86"/>
    <w:rsid w:val="009040DD"/>
    <w:rsid w:val="00905B47"/>
    <w:rsid w:val="00907ED3"/>
    <w:rsid w:val="00910C13"/>
    <w:rsid w:val="00911651"/>
    <w:rsid w:val="009131AD"/>
    <w:rsid w:val="0091331C"/>
    <w:rsid w:val="00914115"/>
    <w:rsid w:val="009174D1"/>
    <w:rsid w:val="009221E2"/>
    <w:rsid w:val="00925480"/>
    <w:rsid w:val="00926244"/>
    <w:rsid w:val="00926726"/>
    <w:rsid w:val="00926901"/>
    <w:rsid w:val="009279DE"/>
    <w:rsid w:val="00930116"/>
    <w:rsid w:val="009309E6"/>
    <w:rsid w:val="00932699"/>
    <w:rsid w:val="0093410C"/>
    <w:rsid w:val="00936494"/>
    <w:rsid w:val="00936E4A"/>
    <w:rsid w:val="00937300"/>
    <w:rsid w:val="0094212C"/>
    <w:rsid w:val="009430B3"/>
    <w:rsid w:val="00945C10"/>
    <w:rsid w:val="00946CA0"/>
    <w:rsid w:val="00946FFF"/>
    <w:rsid w:val="00947319"/>
    <w:rsid w:val="00951590"/>
    <w:rsid w:val="009530E6"/>
    <w:rsid w:val="00954689"/>
    <w:rsid w:val="00960250"/>
    <w:rsid w:val="00960E2E"/>
    <w:rsid w:val="009617C9"/>
    <w:rsid w:val="00961C93"/>
    <w:rsid w:val="00961D6B"/>
    <w:rsid w:val="0096338C"/>
    <w:rsid w:val="009648D7"/>
    <w:rsid w:val="00965324"/>
    <w:rsid w:val="009663FC"/>
    <w:rsid w:val="00966776"/>
    <w:rsid w:val="0097091E"/>
    <w:rsid w:val="00970D4E"/>
    <w:rsid w:val="00970EB3"/>
    <w:rsid w:val="0097443A"/>
    <w:rsid w:val="009760D3"/>
    <w:rsid w:val="00976A9A"/>
    <w:rsid w:val="00977132"/>
    <w:rsid w:val="00980C09"/>
    <w:rsid w:val="00981A4B"/>
    <w:rsid w:val="00982501"/>
    <w:rsid w:val="00983E23"/>
    <w:rsid w:val="009877D3"/>
    <w:rsid w:val="00987CAD"/>
    <w:rsid w:val="00992C3A"/>
    <w:rsid w:val="0099437F"/>
    <w:rsid w:val="00994E8F"/>
    <w:rsid w:val="009951DC"/>
    <w:rsid w:val="009959BB"/>
    <w:rsid w:val="00997158"/>
    <w:rsid w:val="009A1980"/>
    <w:rsid w:val="009A3A7C"/>
    <w:rsid w:val="009A4236"/>
    <w:rsid w:val="009A72CF"/>
    <w:rsid w:val="009A743E"/>
    <w:rsid w:val="009B2ADB"/>
    <w:rsid w:val="009B48FF"/>
    <w:rsid w:val="009B603A"/>
    <w:rsid w:val="009C2393"/>
    <w:rsid w:val="009C28DB"/>
    <w:rsid w:val="009C2CE2"/>
    <w:rsid w:val="009C2D0E"/>
    <w:rsid w:val="009C31B1"/>
    <w:rsid w:val="009C3DAC"/>
    <w:rsid w:val="009C42E0"/>
    <w:rsid w:val="009C547A"/>
    <w:rsid w:val="009C6975"/>
    <w:rsid w:val="009D3B2A"/>
    <w:rsid w:val="009D48C6"/>
    <w:rsid w:val="009D4DD0"/>
    <w:rsid w:val="009D5362"/>
    <w:rsid w:val="009E0F48"/>
    <w:rsid w:val="009E1415"/>
    <w:rsid w:val="009E180A"/>
    <w:rsid w:val="009E18EB"/>
    <w:rsid w:val="009E2019"/>
    <w:rsid w:val="009E26CD"/>
    <w:rsid w:val="009E2708"/>
    <w:rsid w:val="009E355F"/>
    <w:rsid w:val="009E5113"/>
    <w:rsid w:val="009E5162"/>
    <w:rsid w:val="009E6116"/>
    <w:rsid w:val="009E7670"/>
    <w:rsid w:val="009E7C96"/>
    <w:rsid w:val="009F028F"/>
    <w:rsid w:val="009F05A7"/>
    <w:rsid w:val="009F204C"/>
    <w:rsid w:val="009F3601"/>
    <w:rsid w:val="009F3F0D"/>
    <w:rsid w:val="00A01ECC"/>
    <w:rsid w:val="00A02884"/>
    <w:rsid w:val="00A02E43"/>
    <w:rsid w:val="00A064A1"/>
    <w:rsid w:val="00A065F9"/>
    <w:rsid w:val="00A06984"/>
    <w:rsid w:val="00A07F34"/>
    <w:rsid w:val="00A12DB8"/>
    <w:rsid w:val="00A164AA"/>
    <w:rsid w:val="00A172D9"/>
    <w:rsid w:val="00A17E16"/>
    <w:rsid w:val="00A20994"/>
    <w:rsid w:val="00A22154"/>
    <w:rsid w:val="00A236AB"/>
    <w:rsid w:val="00A243CD"/>
    <w:rsid w:val="00A244BE"/>
    <w:rsid w:val="00A2537E"/>
    <w:rsid w:val="00A25C38"/>
    <w:rsid w:val="00A273BD"/>
    <w:rsid w:val="00A27A19"/>
    <w:rsid w:val="00A36BBE"/>
    <w:rsid w:val="00A37A79"/>
    <w:rsid w:val="00A4307A"/>
    <w:rsid w:val="00A442C7"/>
    <w:rsid w:val="00A46D64"/>
    <w:rsid w:val="00A47EBB"/>
    <w:rsid w:val="00A51CDD"/>
    <w:rsid w:val="00A54E5E"/>
    <w:rsid w:val="00A55AEA"/>
    <w:rsid w:val="00A5607C"/>
    <w:rsid w:val="00A5780C"/>
    <w:rsid w:val="00A5784F"/>
    <w:rsid w:val="00A60FE4"/>
    <w:rsid w:val="00A61265"/>
    <w:rsid w:val="00A61D34"/>
    <w:rsid w:val="00A6404E"/>
    <w:rsid w:val="00A64179"/>
    <w:rsid w:val="00A658E2"/>
    <w:rsid w:val="00A661CA"/>
    <w:rsid w:val="00A6730D"/>
    <w:rsid w:val="00A71625"/>
    <w:rsid w:val="00A71870"/>
    <w:rsid w:val="00A71B9B"/>
    <w:rsid w:val="00A74860"/>
    <w:rsid w:val="00A751C7"/>
    <w:rsid w:val="00A76A0B"/>
    <w:rsid w:val="00A80067"/>
    <w:rsid w:val="00A8124B"/>
    <w:rsid w:val="00A82ABC"/>
    <w:rsid w:val="00A83290"/>
    <w:rsid w:val="00A84CC7"/>
    <w:rsid w:val="00A85BC3"/>
    <w:rsid w:val="00A87844"/>
    <w:rsid w:val="00A91EF4"/>
    <w:rsid w:val="00A91F68"/>
    <w:rsid w:val="00A92178"/>
    <w:rsid w:val="00A94C01"/>
    <w:rsid w:val="00A97416"/>
    <w:rsid w:val="00AA038C"/>
    <w:rsid w:val="00AA14CE"/>
    <w:rsid w:val="00AA1CD7"/>
    <w:rsid w:val="00AA285F"/>
    <w:rsid w:val="00AA5B03"/>
    <w:rsid w:val="00AA6F6F"/>
    <w:rsid w:val="00AA6FB1"/>
    <w:rsid w:val="00AA7A09"/>
    <w:rsid w:val="00AA7B93"/>
    <w:rsid w:val="00AB3B50"/>
    <w:rsid w:val="00AB5CDF"/>
    <w:rsid w:val="00AB7221"/>
    <w:rsid w:val="00AB784C"/>
    <w:rsid w:val="00AC05B1"/>
    <w:rsid w:val="00AC086C"/>
    <w:rsid w:val="00AC2632"/>
    <w:rsid w:val="00AC3D12"/>
    <w:rsid w:val="00AC655A"/>
    <w:rsid w:val="00AC6E6C"/>
    <w:rsid w:val="00AD03B7"/>
    <w:rsid w:val="00AD0D79"/>
    <w:rsid w:val="00AD12BC"/>
    <w:rsid w:val="00AD19BA"/>
    <w:rsid w:val="00AD356C"/>
    <w:rsid w:val="00AD451A"/>
    <w:rsid w:val="00AE200E"/>
    <w:rsid w:val="00AE2914"/>
    <w:rsid w:val="00AE4E75"/>
    <w:rsid w:val="00AE69B4"/>
    <w:rsid w:val="00AE6D15"/>
    <w:rsid w:val="00AE7547"/>
    <w:rsid w:val="00AF04FC"/>
    <w:rsid w:val="00AF22A5"/>
    <w:rsid w:val="00AF4510"/>
    <w:rsid w:val="00AF5720"/>
    <w:rsid w:val="00AF7F07"/>
    <w:rsid w:val="00B01755"/>
    <w:rsid w:val="00B032DB"/>
    <w:rsid w:val="00B04182"/>
    <w:rsid w:val="00B04FA2"/>
    <w:rsid w:val="00B0743D"/>
    <w:rsid w:val="00B07AE3"/>
    <w:rsid w:val="00B10B3E"/>
    <w:rsid w:val="00B11430"/>
    <w:rsid w:val="00B13C69"/>
    <w:rsid w:val="00B14B5D"/>
    <w:rsid w:val="00B14D8A"/>
    <w:rsid w:val="00B16FAB"/>
    <w:rsid w:val="00B20384"/>
    <w:rsid w:val="00B20F6C"/>
    <w:rsid w:val="00B26AA0"/>
    <w:rsid w:val="00B2743A"/>
    <w:rsid w:val="00B31B2E"/>
    <w:rsid w:val="00B34144"/>
    <w:rsid w:val="00B348D9"/>
    <w:rsid w:val="00B353EB"/>
    <w:rsid w:val="00B35EAE"/>
    <w:rsid w:val="00B410F6"/>
    <w:rsid w:val="00B41DEC"/>
    <w:rsid w:val="00B4243B"/>
    <w:rsid w:val="00B425AB"/>
    <w:rsid w:val="00B439C4"/>
    <w:rsid w:val="00B4535E"/>
    <w:rsid w:val="00B4611A"/>
    <w:rsid w:val="00B46481"/>
    <w:rsid w:val="00B4672C"/>
    <w:rsid w:val="00B47EE4"/>
    <w:rsid w:val="00B50B2B"/>
    <w:rsid w:val="00B52A8C"/>
    <w:rsid w:val="00B55094"/>
    <w:rsid w:val="00B56AAC"/>
    <w:rsid w:val="00B56DB3"/>
    <w:rsid w:val="00B60874"/>
    <w:rsid w:val="00B61E33"/>
    <w:rsid w:val="00B636A8"/>
    <w:rsid w:val="00B63BAF"/>
    <w:rsid w:val="00B6658A"/>
    <w:rsid w:val="00B665C6"/>
    <w:rsid w:val="00B72CFF"/>
    <w:rsid w:val="00B75DDE"/>
    <w:rsid w:val="00B76A4A"/>
    <w:rsid w:val="00B76F14"/>
    <w:rsid w:val="00B774B9"/>
    <w:rsid w:val="00B801FA"/>
    <w:rsid w:val="00B805AF"/>
    <w:rsid w:val="00B81FFD"/>
    <w:rsid w:val="00B85443"/>
    <w:rsid w:val="00B85B50"/>
    <w:rsid w:val="00B869EC"/>
    <w:rsid w:val="00B90A6F"/>
    <w:rsid w:val="00B91FC1"/>
    <w:rsid w:val="00B92A3E"/>
    <w:rsid w:val="00B92E8E"/>
    <w:rsid w:val="00B9397A"/>
    <w:rsid w:val="00B93BBC"/>
    <w:rsid w:val="00B94580"/>
    <w:rsid w:val="00B9485B"/>
    <w:rsid w:val="00B9633D"/>
    <w:rsid w:val="00B9713D"/>
    <w:rsid w:val="00BA2EBE"/>
    <w:rsid w:val="00BA41A2"/>
    <w:rsid w:val="00BA43E4"/>
    <w:rsid w:val="00BA53E8"/>
    <w:rsid w:val="00BA66A6"/>
    <w:rsid w:val="00BA74CF"/>
    <w:rsid w:val="00BB0294"/>
    <w:rsid w:val="00BB0F28"/>
    <w:rsid w:val="00BB1937"/>
    <w:rsid w:val="00BB1D19"/>
    <w:rsid w:val="00BB458A"/>
    <w:rsid w:val="00BB5116"/>
    <w:rsid w:val="00BB5162"/>
    <w:rsid w:val="00BB6CCC"/>
    <w:rsid w:val="00BB76EF"/>
    <w:rsid w:val="00BC1207"/>
    <w:rsid w:val="00BC280A"/>
    <w:rsid w:val="00BC37E4"/>
    <w:rsid w:val="00BC3B69"/>
    <w:rsid w:val="00BC4645"/>
    <w:rsid w:val="00BC7267"/>
    <w:rsid w:val="00BC7989"/>
    <w:rsid w:val="00BD00D3"/>
    <w:rsid w:val="00BD10EA"/>
    <w:rsid w:val="00BD1659"/>
    <w:rsid w:val="00BD323F"/>
    <w:rsid w:val="00BD3AA9"/>
    <w:rsid w:val="00BD4A18"/>
    <w:rsid w:val="00BD6DB2"/>
    <w:rsid w:val="00BE11CF"/>
    <w:rsid w:val="00BE21AB"/>
    <w:rsid w:val="00BE2DE7"/>
    <w:rsid w:val="00BE3223"/>
    <w:rsid w:val="00BE507F"/>
    <w:rsid w:val="00BE55CB"/>
    <w:rsid w:val="00BE61E4"/>
    <w:rsid w:val="00BE6BAB"/>
    <w:rsid w:val="00BE6E0C"/>
    <w:rsid w:val="00BE7BB1"/>
    <w:rsid w:val="00BF032A"/>
    <w:rsid w:val="00BF0EA3"/>
    <w:rsid w:val="00BF1801"/>
    <w:rsid w:val="00BF1F0C"/>
    <w:rsid w:val="00BF4690"/>
    <w:rsid w:val="00BF51C5"/>
    <w:rsid w:val="00BF617A"/>
    <w:rsid w:val="00BF7CC2"/>
    <w:rsid w:val="00BF7DB2"/>
    <w:rsid w:val="00BF7FE9"/>
    <w:rsid w:val="00C00BFD"/>
    <w:rsid w:val="00C013EB"/>
    <w:rsid w:val="00C017CC"/>
    <w:rsid w:val="00C0379D"/>
    <w:rsid w:val="00C03931"/>
    <w:rsid w:val="00C05FE3"/>
    <w:rsid w:val="00C06E8D"/>
    <w:rsid w:val="00C1068C"/>
    <w:rsid w:val="00C11356"/>
    <w:rsid w:val="00C1248F"/>
    <w:rsid w:val="00C1539D"/>
    <w:rsid w:val="00C1785E"/>
    <w:rsid w:val="00C17A8C"/>
    <w:rsid w:val="00C202F7"/>
    <w:rsid w:val="00C20CD3"/>
    <w:rsid w:val="00C2136D"/>
    <w:rsid w:val="00C214EE"/>
    <w:rsid w:val="00C21BFD"/>
    <w:rsid w:val="00C2314B"/>
    <w:rsid w:val="00C23E8C"/>
    <w:rsid w:val="00C24971"/>
    <w:rsid w:val="00C2653A"/>
    <w:rsid w:val="00C26BE5"/>
    <w:rsid w:val="00C26E4D"/>
    <w:rsid w:val="00C26FEF"/>
    <w:rsid w:val="00C271A8"/>
    <w:rsid w:val="00C27909"/>
    <w:rsid w:val="00C27B03"/>
    <w:rsid w:val="00C309B8"/>
    <w:rsid w:val="00C314E1"/>
    <w:rsid w:val="00C31BE8"/>
    <w:rsid w:val="00C3215B"/>
    <w:rsid w:val="00C32C62"/>
    <w:rsid w:val="00C33AD4"/>
    <w:rsid w:val="00C34397"/>
    <w:rsid w:val="00C4095D"/>
    <w:rsid w:val="00C42005"/>
    <w:rsid w:val="00C44897"/>
    <w:rsid w:val="00C44B29"/>
    <w:rsid w:val="00C45EC4"/>
    <w:rsid w:val="00C46E86"/>
    <w:rsid w:val="00C50560"/>
    <w:rsid w:val="00C52C96"/>
    <w:rsid w:val="00C549D6"/>
    <w:rsid w:val="00C5578B"/>
    <w:rsid w:val="00C56285"/>
    <w:rsid w:val="00C57538"/>
    <w:rsid w:val="00C57722"/>
    <w:rsid w:val="00C601D2"/>
    <w:rsid w:val="00C61AEA"/>
    <w:rsid w:val="00C61F9A"/>
    <w:rsid w:val="00C62631"/>
    <w:rsid w:val="00C63961"/>
    <w:rsid w:val="00C63B08"/>
    <w:rsid w:val="00C63F8B"/>
    <w:rsid w:val="00C647D0"/>
    <w:rsid w:val="00C64AB9"/>
    <w:rsid w:val="00C6534C"/>
    <w:rsid w:val="00C657AB"/>
    <w:rsid w:val="00C65BCC"/>
    <w:rsid w:val="00C66970"/>
    <w:rsid w:val="00C705EF"/>
    <w:rsid w:val="00C72B86"/>
    <w:rsid w:val="00C72C67"/>
    <w:rsid w:val="00C74142"/>
    <w:rsid w:val="00C76FC1"/>
    <w:rsid w:val="00C77FEB"/>
    <w:rsid w:val="00C82168"/>
    <w:rsid w:val="00C8279F"/>
    <w:rsid w:val="00C82D13"/>
    <w:rsid w:val="00C8379D"/>
    <w:rsid w:val="00C866B3"/>
    <w:rsid w:val="00C8691C"/>
    <w:rsid w:val="00C873F3"/>
    <w:rsid w:val="00C93447"/>
    <w:rsid w:val="00C936AA"/>
    <w:rsid w:val="00C941FA"/>
    <w:rsid w:val="00C95D46"/>
    <w:rsid w:val="00C9644E"/>
    <w:rsid w:val="00C966C1"/>
    <w:rsid w:val="00CA0355"/>
    <w:rsid w:val="00CA1258"/>
    <w:rsid w:val="00CA168A"/>
    <w:rsid w:val="00CA357E"/>
    <w:rsid w:val="00CA44F9"/>
    <w:rsid w:val="00CA4A69"/>
    <w:rsid w:val="00CA4D64"/>
    <w:rsid w:val="00CA7DBB"/>
    <w:rsid w:val="00CB1026"/>
    <w:rsid w:val="00CB68FB"/>
    <w:rsid w:val="00CB7E18"/>
    <w:rsid w:val="00CC1A68"/>
    <w:rsid w:val="00CC2BC7"/>
    <w:rsid w:val="00CC35A3"/>
    <w:rsid w:val="00CC378C"/>
    <w:rsid w:val="00CC3E0C"/>
    <w:rsid w:val="00CC4D60"/>
    <w:rsid w:val="00CC58D3"/>
    <w:rsid w:val="00CC73D2"/>
    <w:rsid w:val="00CC784D"/>
    <w:rsid w:val="00CD0033"/>
    <w:rsid w:val="00CD173A"/>
    <w:rsid w:val="00CD2E86"/>
    <w:rsid w:val="00CD370B"/>
    <w:rsid w:val="00CD6293"/>
    <w:rsid w:val="00CD64F8"/>
    <w:rsid w:val="00CE05E1"/>
    <w:rsid w:val="00CE11EB"/>
    <w:rsid w:val="00CE1555"/>
    <w:rsid w:val="00CE3430"/>
    <w:rsid w:val="00CE34F8"/>
    <w:rsid w:val="00CE3B4F"/>
    <w:rsid w:val="00CE4398"/>
    <w:rsid w:val="00CE6BA4"/>
    <w:rsid w:val="00CF03AE"/>
    <w:rsid w:val="00CF0791"/>
    <w:rsid w:val="00CF17D0"/>
    <w:rsid w:val="00CF17ED"/>
    <w:rsid w:val="00CF2319"/>
    <w:rsid w:val="00CF45B7"/>
    <w:rsid w:val="00CF775F"/>
    <w:rsid w:val="00D01BCA"/>
    <w:rsid w:val="00D02BE6"/>
    <w:rsid w:val="00D0337B"/>
    <w:rsid w:val="00D07960"/>
    <w:rsid w:val="00D079B2"/>
    <w:rsid w:val="00D10CC5"/>
    <w:rsid w:val="00D10CE0"/>
    <w:rsid w:val="00D114E9"/>
    <w:rsid w:val="00D1317D"/>
    <w:rsid w:val="00D1364F"/>
    <w:rsid w:val="00D218B8"/>
    <w:rsid w:val="00D21FA9"/>
    <w:rsid w:val="00D23F1B"/>
    <w:rsid w:val="00D2484A"/>
    <w:rsid w:val="00D252A3"/>
    <w:rsid w:val="00D2750E"/>
    <w:rsid w:val="00D27678"/>
    <w:rsid w:val="00D30108"/>
    <w:rsid w:val="00D3540F"/>
    <w:rsid w:val="00D35891"/>
    <w:rsid w:val="00D36B8D"/>
    <w:rsid w:val="00D379A3"/>
    <w:rsid w:val="00D40494"/>
    <w:rsid w:val="00D429C6"/>
    <w:rsid w:val="00D465D5"/>
    <w:rsid w:val="00D46AD1"/>
    <w:rsid w:val="00D47748"/>
    <w:rsid w:val="00D511D1"/>
    <w:rsid w:val="00D514A9"/>
    <w:rsid w:val="00D518F0"/>
    <w:rsid w:val="00D52B02"/>
    <w:rsid w:val="00D52E33"/>
    <w:rsid w:val="00D54CC3"/>
    <w:rsid w:val="00D55BFF"/>
    <w:rsid w:val="00D6041A"/>
    <w:rsid w:val="00D633BC"/>
    <w:rsid w:val="00D633EB"/>
    <w:rsid w:val="00D726D8"/>
    <w:rsid w:val="00D7351C"/>
    <w:rsid w:val="00D750CF"/>
    <w:rsid w:val="00D7754A"/>
    <w:rsid w:val="00D77738"/>
    <w:rsid w:val="00D818F0"/>
    <w:rsid w:val="00D824A6"/>
    <w:rsid w:val="00D82A41"/>
    <w:rsid w:val="00D82FF7"/>
    <w:rsid w:val="00D833B7"/>
    <w:rsid w:val="00D83517"/>
    <w:rsid w:val="00D847FE"/>
    <w:rsid w:val="00D92CCB"/>
    <w:rsid w:val="00D93578"/>
    <w:rsid w:val="00D95A1B"/>
    <w:rsid w:val="00D95A83"/>
    <w:rsid w:val="00D96320"/>
    <w:rsid w:val="00D964EA"/>
    <w:rsid w:val="00D966D0"/>
    <w:rsid w:val="00D9712F"/>
    <w:rsid w:val="00D97857"/>
    <w:rsid w:val="00DA0C59"/>
    <w:rsid w:val="00DA314F"/>
    <w:rsid w:val="00DA3991"/>
    <w:rsid w:val="00DA3B10"/>
    <w:rsid w:val="00DA51D1"/>
    <w:rsid w:val="00DA595A"/>
    <w:rsid w:val="00DA5A38"/>
    <w:rsid w:val="00DB0D92"/>
    <w:rsid w:val="00DB0F94"/>
    <w:rsid w:val="00DB2B48"/>
    <w:rsid w:val="00DB34F4"/>
    <w:rsid w:val="00DB5EC2"/>
    <w:rsid w:val="00DB7639"/>
    <w:rsid w:val="00DB7808"/>
    <w:rsid w:val="00DB7E6C"/>
    <w:rsid w:val="00DC4C0E"/>
    <w:rsid w:val="00DC6944"/>
    <w:rsid w:val="00DD0DFD"/>
    <w:rsid w:val="00DD0FF3"/>
    <w:rsid w:val="00DD16AB"/>
    <w:rsid w:val="00DD25FB"/>
    <w:rsid w:val="00DD37AF"/>
    <w:rsid w:val="00DD4509"/>
    <w:rsid w:val="00DD4AA1"/>
    <w:rsid w:val="00DD5A29"/>
    <w:rsid w:val="00DD5D9D"/>
    <w:rsid w:val="00DD60C7"/>
    <w:rsid w:val="00DD6CDE"/>
    <w:rsid w:val="00DE0440"/>
    <w:rsid w:val="00DE2DE9"/>
    <w:rsid w:val="00DE35CB"/>
    <w:rsid w:val="00DE473C"/>
    <w:rsid w:val="00DE48C8"/>
    <w:rsid w:val="00DE4EC8"/>
    <w:rsid w:val="00DF187B"/>
    <w:rsid w:val="00DF21E9"/>
    <w:rsid w:val="00DF3CC0"/>
    <w:rsid w:val="00DF440F"/>
    <w:rsid w:val="00DF6431"/>
    <w:rsid w:val="00DF6AFF"/>
    <w:rsid w:val="00E00F14"/>
    <w:rsid w:val="00E00FCA"/>
    <w:rsid w:val="00E01AA2"/>
    <w:rsid w:val="00E034CF"/>
    <w:rsid w:val="00E03A9F"/>
    <w:rsid w:val="00E043AD"/>
    <w:rsid w:val="00E06386"/>
    <w:rsid w:val="00E06EE6"/>
    <w:rsid w:val="00E102DF"/>
    <w:rsid w:val="00E14A65"/>
    <w:rsid w:val="00E15228"/>
    <w:rsid w:val="00E15B21"/>
    <w:rsid w:val="00E1776D"/>
    <w:rsid w:val="00E22323"/>
    <w:rsid w:val="00E2248E"/>
    <w:rsid w:val="00E22ADA"/>
    <w:rsid w:val="00E24EB4"/>
    <w:rsid w:val="00E255EA"/>
    <w:rsid w:val="00E267E6"/>
    <w:rsid w:val="00E26863"/>
    <w:rsid w:val="00E2775F"/>
    <w:rsid w:val="00E27BBC"/>
    <w:rsid w:val="00E30FE1"/>
    <w:rsid w:val="00E320ED"/>
    <w:rsid w:val="00E32FED"/>
    <w:rsid w:val="00E334C1"/>
    <w:rsid w:val="00E33AFB"/>
    <w:rsid w:val="00E34156"/>
    <w:rsid w:val="00E34218"/>
    <w:rsid w:val="00E36140"/>
    <w:rsid w:val="00E36F60"/>
    <w:rsid w:val="00E37E0B"/>
    <w:rsid w:val="00E40EFC"/>
    <w:rsid w:val="00E415FB"/>
    <w:rsid w:val="00E42DC4"/>
    <w:rsid w:val="00E450CD"/>
    <w:rsid w:val="00E4541C"/>
    <w:rsid w:val="00E45800"/>
    <w:rsid w:val="00E46282"/>
    <w:rsid w:val="00E5153F"/>
    <w:rsid w:val="00E5216E"/>
    <w:rsid w:val="00E55DD5"/>
    <w:rsid w:val="00E60818"/>
    <w:rsid w:val="00E625D8"/>
    <w:rsid w:val="00E62745"/>
    <w:rsid w:val="00E633E7"/>
    <w:rsid w:val="00E63ACB"/>
    <w:rsid w:val="00E65F1D"/>
    <w:rsid w:val="00E67735"/>
    <w:rsid w:val="00E70666"/>
    <w:rsid w:val="00E70FF3"/>
    <w:rsid w:val="00E731ED"/>
    <w:rsid w:val="00E75753"/>
    <w:rsid w:val="00E77299"/>
    <w:rsid w:val="00E772A0"/>
    <w:rsid w:val="00E81C87"/>
    <w:rsid w:val="00E81F75"/>
    <w:rsid w:val="00E82344"/>
    <w:rsid w:val="00E82FE1"/>
    <w:rsid w:val="00E84B84"/>
    <w:rsid w:val="00E84C82"/>
    <w:rsid w:val="00E84D64"/>
    <w:rsid w:val="00E85751"/>
    <w:rsid w:val="00E86E8B"/>
    <w:rsid w:val="00E87408"/>
    <w:rsid w:val="00E9111B"/>
    <w:rsid w:val="00E914C4"/>
    <w:rsid w:val="00E91A61"/>
    <w:rsid w:val="00E934F5"/>
    <w:rsid w:val="00E93A63"/>
    <w:rsid w:val="00E93EAA"/>
    <w:rsid w:val="00E95DEB"/>
    <w:rsid w:val="00E95E48"/>
    <w:rsid w:val="00E96961"/>
    <w:rsid w:val="00EA1819"/>
    <w:rsid w:val="00EA48DA"/>
    <w:rsid w:val="00EA5133"/>
    <w:rsid w:val="00EA5B90"/>
    <w:rsid w:val="00EA661F"/>
    <w:rsid w:val="00EA665A"/>
    <w:rsid w:val="00EA72EC"/>
    <w:rsid w:val="00EA7368"/>
    <w:rsid w:val="00EA7D83"/>
    <w:rsid w:val="00EB11CB"/>
    <w:rsid w:val="00EB14EE"/>
    <w:rsid w:val="00EB19A8"/>
    <w:rsid w:val="00EB275A"/>
    <w:rsid w:val="00EB2B4C"/>
    <w:rsid w:val="00EB388C"/>
    <w:rsid w:val="00EB786A"/>
    <w:rsid w:val="00EC1578"/>
    <w:rsid w:val="00EC1C72"/>
    <w:rsid w:val="00EC2371"/>
    <w:rsid w:val="00EC3CC9"/>
    <w:rsid w:val="00EC44C9"/>
    <w:rsid w:val="00EC4E87"/>
    <w:rsid w:val="00EC680A"/>
    <w:rsid w:val="00EC6CCB"/>
    <w:rsid w:val="00EC72F9"/>
    <w:rsid w:val="00EC7335"/>
    <w:rsid w:val="00EC7E35"/>
    <w:rsid w:val="00ED0498"/>
    <w:rsid w:val="00ED14EE"/>
    <w:rsid w:val="00ED5EDD"/>
    <w:rsid w:val="00ED78D2"/>
    <w:rsid w:val="00EE0357"/>
    <w:rsid w:val="00EE133C"/>
    <w:rsid w:val="00EE135E"/>
    <w:rsid w:val="00EE2497"/>
    <w:rsid w:val="00EE2BED"/>
    <w:rsid w:val="00EE2FF2"/>
    <w:rsid w:val="00EE3145"/>
    <w:rsid w:val="00EE374B"/>
    <w:rsid w:val="00EF18E6"/>
    <w:rsid w:val="00EF255B"/>
    <w:rsid w:val="00EF3C2D"/>
    <w:rsid w:val="00F005B8"/>
    <w:rsid w:val="00F01FCF"/>
    <w:rsid w:val="00F04BC8"/>
    <w:rsid w:val="00F04F00"/>
    <w:rsid w:val="00F0675D"/>
    <w:rsid w:val="00F106CF"/>
    <w:rsid w:val="00F10E37"/>
    <w:rsid w:val="00F11798"/>
    <w:rsid w:val="00F11BB5"/>
    <w:rsid w:val="00F13185"/>
    <w:rsid w:val="00F13F78"/>
    <w:rsid w:val="00F1417B"/>
    <w:rsid w:val="00F14921"/>
    <w:rsid w:val="00F15163"/>
    <w:rsid w:val="00F170EB"/>
    <w:rsid w:val="00F231FC"/>
    <w:rsid w:val="00F23853"/>
    <w:rsid w:val="00F23E80"/>
    <w:rsid w:val="00F266D0"/>
    <w:rsid w:val="00F31A16"/>
    <w:rsid w:val="00F32E75"/>
    <w:rsid w:val="00F3328D"/>
    <w:rsid w:val="00F3425B"/>
    <w:rsid w:val="00F34B99"/>
    <w:rsid w:val="00F357F2"/>
    <w:rsid w:val="00F3615D"/>
    <w:rsid w:val="00F364B1"/>
    <w:rsid w:val="00F40233"/>
    <w:rsid w:val="00F40C6D"/>
    <w:rsid w:val="00F41E08"/>
    <w:rsid w:val="00F4405F"/>
    <w:rsid w:val="00F45754"/>
    <w:rsid w:val="00F46B78"/>
    <w:rsid w:val="00F52DAB"/>
    <w:rsid w:val="00F543F0"/>
    <w:rsid w:val="00F54EA5"/>
    <w:rsid w:val="00F5614E"/>
    <w:rsid w:val="00F5629C"/>
    <w:rsid w:val="00F6205A"/>
    <w:rsid w:val="00F63E41"/>
    <w:rsid w:val="00F65C2A"/>
    <w:rsid w:val="00F67190"/>
    <w:rsid w:val="00F67AF4"/>
    <w:rsid w:val="00F712CB"/>
    <w:rsid w:val="00F716BB"/>
    <w:rsid w:val="00F72390"/>
    <w:rsid w:val="00F735A9"/>
    <w:rsid w:val="00F74E8D"/>
    <w:rsid w:val="00F7557A"/>
    <w:rsid w:val="00F818A2"/>
    <w:rsid w:val="00F81D29"/>
    <w:rsid w:val="00F82950"/>
    <w:rsid w:val="00F82DD2"/>
    <w:rsid w:val="00F83A97"/>
    <w:rsid w:val="00F83B3D"/>
    <w:rsid w:val="00F83BAD"/>
    <w:rsid w:val="00F84A75"/>
    <w:rsid w:val="00F91C4D"/>
    <w:rsid w:val="00F92FD9"/>
    <w:rsid w:val="00F93742"/>
    <w:rsid w:val="00F9482C"/>
    <w:rsid w:val="00F951F3"/>
    <w:rsid w:val="00FA2181"/>
    <w:rsid w:val="00FA2B3B"/>
    <w:rsid w:val="00FA4D1C"/>
    <w:rsid w:val="00FA6684"/>
    <w:rsid w:val="00FA731E"/>
    <w:rsid w:val="00FA76C5"/>
    <w:rsid w:val="00FB0966"/>
    <w:rsid w:val="00FB1A2C"/>
    <w:rsid w:val="00FB2B38"/>
    <w:rsid w:val="00FB5213"/>
    <w:rsid w:val="00FB5A82"/>
    <w:rsid w:val="00FB6F78"/>
    <w:rsid w:val="00FC2449"/>
    <w:rsid w:val="00FC2AE1"/>
    <w:rsid w:val="00FC6358"/>
    <w:rsid w:val="00FD28A5"/>
    <w:rsid w:val="00FD320D"/>
    <w:rsid w:val="00FD47BE"/>
    <w:rsid w:val="00FD5F86"/>
    <w:rsid w:val="00FD7716"/>
    <w:rsid w:val="00FE23DE"/>
    <w:rsid w:val="00FF273A"/>
    <w:rsid w:val="00FF3ACD"/>
    <w:rsid w:val="00FF3CD3"/>
    <w:rsid w:val="0B6E7C48"/>
    <w:rsid w:val="0C443C95"/>
    <w:rsid w:val="255038A4"/>
    <w:rsid w:val="2DF26326"/>
    <w:rsid w:val="34C52A53"/>
    <w:rsid w:val="3D397097"/>
    <w:rsid w:val="3E401A3B"/>
    <w:rsid w:val="49844C8B"/>
    <w:rsid w:val="4A750A10"/>
    <w:rsid w:val="7569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7"/>
    <w:qFormat/>
    <w:uiPriority w:val="0"/>
    <w:pPr>
      <w:keepNext/>
      <w:keepLines/>
      <w:spacing w:before="340" w:after="330" w:line="578" w:lineRule="auto"/>
      <w:outlineLvl w:val="0"/>
    </w:pPr>
    <w:rPr>
      <w:b/>
      <w:bCs/>
      <w:kern w:val="44"/>
      <w:sz w:val="44"/>
      <w:szCs w:val="4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Normal Indent"/>
    <w:basedOn w:val="1"/>
    <w:qFormat/>
    <w:uiPriority w:val="0"/>
    <w:pPr>
      <w:adjustRightInd w:val="0"/>
      <w:spacing w:line="360" w:lineRule="atLeast"/>
      <w:ind w:firstLine="420"/>
      <w:jc w:val="left"/>
      <w:textAlignment w:val="baseline"/>
    </w:pPr>
    <w:rPr>
      <w:kern w:val="0"/>
      <w:sz w:val="24"/>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link w:val="141"/>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Plain Text"/>
    <w:basedOn w:val="1"/>
    <w:link w:val="154"/>
    <w:qFormat/>
    <w:uiPriority w:val="0"/>
    <w:rPr>
      <w:rFonts w:ascii="宋体" w:hAnsi="Courier New"/>
      <w:szCs w:val="20"/>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43"/>
    <w:uiPriority w:val="0"/>
    <w:rPr>
      <w:sz w:val="18"/>
      <w:szCs w:val="18"/>
    </w:rPr>
  </w:style>
  <w:style w:type="paragraph" w:styleId="15">
    <w:name w:val="footer"/>
    <w:basedOn w:val="1"/>
    <w:link w:val="155"/>
    <w:qFormat/>
    <w:uiPriority w:val="99"/>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index heading"/>
    <w:basedOn w:val="1"/>
    <w:next w:val="18"/>
    <w:uiPriority w:val="0"/>
    <w:pPr>
      <w:spacing w:before="120" w:after="120"/>
      <w:jc w:val="center"/>
    </w:pPr>
    <w:rPr>
      <w:rFonts w:ascii="Calibri" w:hAnsi="Calibri"/>
      <w:b/>
      <w:bCs/>
      <w:iCs/>
      <w:szCs w:val="20"/>
    </w:rPr>
  </w:style>
  <w:style w:type="paragraph" w:styleId="18">
    <w:name w:val="index 1"/>
    <w:basedOn w:val="1"/>
    <w:next w:val="19"/>
    <w:qFormat/>
    <w:uiPriority w:val="0"/>
    <w:pPr>
      <w:tabs>
        <w:tab w:val="right" w:leader="dot" w:pos="9299"/>
      </w:tabs>
      <w:jc w:val="left"/>
    </w:pPr>
    <w:rPr>
      <w:rFonts w:ascii="宋体"/>
      <w:szCs w:val="21"/>
    </w:rPr>
  </w:style>
  <w:style w:type="paragraph" w:customStyle="1" w:styleId="19">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0">
    <w:name w:val="footnote text"/>
    <w:basedOn w:val="1"/>
    <w:qFormat/>
    <w:uiPriority w:val="0"/>
    <w:pPr>
      <w:numPr>
        <w:ilvl w:val="0"/>
        <w:numId w:val="1"/>
      </w:numPr>
      <w:snapToGrid w:val="0"/>
      <w:jc w:val="left"/>
    </w:pPr>
    <w:rPr>
      <w:rFonts w:ascii="宋体"/>
      <w:sz w:val="18"/>
      <w:szCs w:val="18"/>
    </w:rPr>
  </w:style>
  <w:style w:type="paragraph" w:styleId="21">
    <w:name w:val="index 7"/>
    <w:basedOn w:val="1"/>
    <w:next w:val="1"/>
    <w:qFormat/>
    <w:uiPriority w:val="0"/>
    <w:pPr>
      <w:ind w:left="1470" w:hanging="210"/>
      <w:jc w:val="left"/>
    </w:pPr>
    <w:rPr>
      <w:rFonts w:ascii="Calibri" w:hAnsi="Calibri"/>
      <w:sz w:val="20"/>
      <w:szCs w:val="20"/>
    </w:rPr>
  </w:style>
  <w:style w:type="paragraph" w:styleId="22">
    <w:name w:val="index 9"/>
    <w:basedOn w:val="1"/>
    <w:next w:val="1"/>
    <w:qFormat/>
    <w:uiPriority w:val="0"/>
    <w:pPr>
      <w:ind w:left="1890" w:hanging="210"/>
      <w:jc w:val="left"/>
    </w:pPr>
    <w:rPr>
      <w:rFonts w:ascii="Calibri" w:hAnsi="Calibri"/>
      <w:sz w:val="20"/>
      <w:szCs w:val="20"/>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4">
    <w:name w:val="index 2"/>
    <w:basedOn w:val="1"/>
    <w:next w:val="1"/>
    <w:qFormat/>
    <w:uiPriority w:val="0"/>
    <w:pPr>
      <w:ind w:left="420" w:hanging="210"/>
      <w:jc w:val="left"/>
    </w:pPr>
    <w:rPr>
      <w:rFonts w:ascii="Calibri" w:hAnsi="Calibri"/>
      <w:sz w:val="20"/>
      <w:szCs w:val="20"/>
    </w:rPr>
  </w:style>
  <w:style w:type="paragraph" w:styleId="25">
    <w:name w:val="annotation subject"/>
    <w:basedOn w:val="8"/>
    <w:next w:val="8"/>
    <w:link w:val="142"/>
    <w:uiPriority w:val="0"/>
    <w:rPr>
      <w:b/>
      <w:bCs/>
    </w:rPr>
  </w:style>
  <w:style w:type="table" w:styleId="27">
    <w:name w:val="Table Grid"/>
    <w:basedOn w:val="2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endnote reference"/>
    <w:semiHidden/>
    <w:qFormat/>
    <w:uiPriority w:val="0"/>
    <w:rPr>
      <w:vertAlign w:val="superscript"/>
    </w:rPr>
  </w:style>
  <w:style w:type="character" w:styleId="30">
    <w:name w:val="page number"/>
    <w:qFormat/>
    <w:uiPriority w:val="0"/>
    <w:rPr>
      <w:rFonts w:ascii="Times New Roman" w:hAnsi="Times New Roman" w:eastAsia="宋体"/>
      <w:sz w:val="18"/>
    </w:rPr>
  </w:style>
  <w:style w:type="character" w:styleId="31">
    <w:name w:val="Hyperlink"/>
    <w:qFormat/>
    <w:uiPriority w:val="0"/>
    <w:rPr>
      <w:color w:val="0000FF"/>
      <w:spacing w:val="0"/>
      <w:w w:val="100"/>
      <w:szCs w:val="21"/>
      <w:u w:val="single"/>
    </w:rPr>
  </w:style>
  <w:style w:type="character" w:styleId="32">
    <w:name w:val="annotation reference"/>
    <w:qFormat/>
    <w:uiPriority w:val="0"/>
    <w:rPr>
      <w:sz w:val="21"/>
      <w:szCs w:val="21"/>
    </w:rPr>
  </w:style>
  <w:style w:type="character" w:styleId="33">
    <w:name w:val="footnote reference"/>
    <w:semiHidden/>
    <w:qFormat/>
    <w:uiPriority w:val="0"/>
    <w:rPr>
      <w:vertAlign w:val="superscript"/>
    </w:rPr>
  </w:style>
  <w:style w:type="character" w:customStyle="1" w:styleId="34">
    <w:name w:val="段 Char"/>
    <w:link w:val="19"/>
    <w:qFormat/>
    <w:uiPriority w:val="0"/>
    <w:rPr>
      <w:rFonts w:ascii="宋体"/>
      <w:sz w:val="21"/>
      <w:lang w:val="en-US" w:eastAsia="zh-CN" w:bidi="ar-SA"/>
    </w:rPr>
  </w:style>
  <w:style w:type="paragraph" w:customStyle="1" w:styleId="35">
    <w:name w:val="一级条标题"/>
    <w:next w:val="19"/>
    <w:link w:val="1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8">
    <w:name w:val="章标题"/>
    <w:next w:val="19"/>
    <w:link w:val="15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9">
    <w:name w:val="二级条标题"/>
    <w:basedOn w:val="35"/>
    <w:next w:val="19"/>
    <w:link w:val="152"/>
    <w:qFormat/>
    <w:uiPriority w:val="0"/>
    <w:pPr>
      <w:numPr>
        <w:ilvl w:val="2"/>
      </w:numPr>
      <w:spacing w:before="50" w:after="50"/>
      <w:outlineLvl w:val="3"/>
    </w:pPr>
  </w:style>
  <w:style w:type="paragraph" w:customStyle="1" w:styleId="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3">
    <w:name w:val="目次、标准名称标题"/>
    <w:basedOn w:val="1"/>
    <w:next w:val="1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4">
    <w:name w:val="三级条标题"/>
    <w:basedOn w:val="39"/>
    <w:next w:val="19"/>
    <w:link w:val="153"/>
    <w:qFormat/>
    <w:uiPriority w:val="0"/>
    <w:pPr>
      <w:numPr>
        <w:ilvl w:val="3"/>
      </w:numPr>
      <w:outlineLvl w:val="4"/>
    </w:pPr>
  </w:style>
  <w:style w:type="paragraph" w:customStyle="1" w:styleId="45">
    <w:name w:val="示例"/>
    <w:next w:val="4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8">
    <w:name w:val="四级条标题"/>
    <w:basedOn w:val="44"/>
    <w:next w:val="19"/>
    <w:qFormat/>
    <w:uiPriority w:val="0"/>
    <w:pPr>
      <w:numPr>
        <w:ilvl w:val="4"/>
      </w:numPr>
      <w:outlineLvl w:val="5"/>
    </w:pPr>
  </w:style>
  <w:style w:type="paragraph" w:customStyle="1" w:styleId="49">
    <w:name w:val="五级条标题"/>
    <w:basedOn w:val="48"/>
    <w:next w:val="19"/>
    <w:qFormat/>
    <w:uiPriority w:val="0"/>
    <w:pPr>
      <w:numPr>
        <w:ilvl w:val="5"/>
      </w:numPr>
      <w:outlineLvl w:val="6"/>
    </w:pPr>
  </w:style>
  <w:style w:type="paragraph" w:customStyle="1" w:styleId="50">
    <w:name w:val="注："/>
    <w:next w:val="19"/>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3">
    <w:name w:val="列项◆（三级）"/>
    <w:basedOn w:val="1"/>
    <w:qFormat/>
    <w:uiPriority w:val="0"/>
    <w:pPr>
      <w:numPr>
        <w:ilvl w:val="2"/>
        <w:numId w:val="3"/>
      </w:numPr>
    </w:pPr>
    <w:rPr>
      <w:rFonts w:ascii="宋体"/>
      <w:szCs w:val="21"/>
    </w:rPr>
  </w:style>
  <w:style w:type="paragraph" w:customStyle="1" w:styleId="5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5">
    <w:name w:val="示例×："/>
    <w:basedOn w:val="38"/>
    <w:qFormat/>
    <w:uiPriority w:val="0"/>
    <w:pPr>
      <w:numPr>
        <w:numId w:val="8"/>
      </w:numPr>
      <w:spacing w:before="0" w:beforeLines="0" w:after="0" w:afterLines="0"/>
      <w:outlineLvl w:val="9"/>
    </w:pPr>
    <w:rPr>
      <w:rFonts w:ascii="宋体" w:eastAsia="宋体"/>
      <w:sz w:val="18"/>
      <w:szCs w:val="18"/>
    </w:rPr>
  </w:style>
  <w:style w:type="paragraph" w:customStyle="1" w:styleId="56">
    <w:name w:val="二级无"/>
    <w:basedOn w:val="39"/>
    <w:qFormat/>
    <w:uiPriority w:val="0"/>
    <w:pPr>
      <w:spacing w:before="0" w:beforeLines="0" w:after="0" w:afterLines="0"/>
    </w:pPr>
    <w:rPr>
      <w:rFonts w:ascii="宋体" w:eastAsia="宋体"/>
    </w:rPr>
  </w:style>
  <w:style w:type="paragraph" w:customStyle="1" w:styleId="57">
    <w:name w:val="注：（正文）"/>
    <w:basedOn w:val="50"/>
    <w:next w:val="19"/>
    <w:qFormat/>
    <w:uiPriority w:val="0"/>
  </w:style>
  <w:style w:type="paragraph" w:customStyle="1" w:styleId="5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5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2">
    <w:name w:val="标准书眉_偶数页"/>
    <w:basedOn w:val="37"/>
    <w:next w:val="1"/>
    <w:qFormat/>
    <w:uiPriority w:val="0"/>
    <w:pPr>
      <w:jc w:val="left"/>
    </w:p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参考文献"/>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5">
    <w:name w:val="参考文献、索引标题"/>
    <w:basedOn w:val="1"/>
    <w:next w:val="1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6">
    <w:name w:val="发布"/>
    <w:qFormat/>
    <w:uiPriority w:val="0"/>
    <w:rPr>
      <w:rFonts w:ascii="黑体" w:eastAsia="黑体"/>
      <w:spacing w:val="85"/>
      <w:w w:val="100"/>
      <w:position w:val="3"/>
      <w:sz w:val="28"/>
      <w:szCs w:val="28"/>
    </w:rPr>
  </w:style>
  <w:style w:type="paragraph" w:customStyle="1" w:styleId="67">
    <w:name w:val="发布部门"/>
    <w:next w:val="1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英文名称"/>
    <w:basedOn w:val="71"/>
    <w:qFormat/>
    <w:uiPriority w:val="0"/>
    <w:pPr>
      <w:framePr w:wrap="around"/>
      <w:spacing w:before="370" w:line="400" w:lineRule="exact"/>
    </w:pPr>
    <w:rPr>
      <w:rFonts w:ascii="Times New Roman"/>
      <w:sz w:val="28"/>
      <w:szCs w:val="28"/>
    </w:rPr>
  </w:style>
  <w:style w:type="paragraph" w:customStyle="1" w:styleId="73">
    <w:name w:val="封面一致性程度标识"/>
    <w:basedOn w:val="72"/>
    <w:qFormat/>
    <w:uiPriority w:val="0"/>
    <w:pPr>
      <w:framePr w:wrap="around"/>
      <w:spacing w:before="440"/>
    </w:pPr>
    <w:rPr>
      <w:rFonts w:ascii="宋体" w:eastAsia="宋体"/>
    </w:rPr>
  </w:style>
  <w:style w:type="paragraph" w:customStyle="1" w:styleId="74">
    <w:name w:val="封面标准文稿类别"/>
    <w:basedOn w:val="73"/>
    <w:qFormat/>
    <w:uiPriority w:val="0"/>
    <w:pPr>
      <w:framePr w:wrap="around"/>
      <w:spacing w:after="160" w:line="240" w:lineRule="auto"/>
    </w:pPr>
    <w:rPr>
      <w:sz w:val="24"/>
    </w:rPr>
  </w:style>
  <w:style w:type="paragraph" w:customStyle="1" w:styleId="75">
    <w:name w:val="封面标准文稿编辑信息"/>
    <w:basedOn w:val="74"/>
    <w:qFormat/>
    <w:uiPriority w:val="0"/>
    <w:pPr>
      <w:framePr w:wrap="around"/>
      <w:spacing w:before="180" w:line="180" w:lineRule="exact"/>
    </w:pPr>
    <w:rPr>
      <w:sz w:val="21"/>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1"/>
    <w:next w:val="19"/>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8">
    <w:name w:val="附录标题"/>
    <w:basedOn w:val="19"/>
    <w:next w:val="19"/>
    <w:qFormat/>
    <w:uiPriority w:val="0"/>
    <w:pPr>
      <w:ind w:firstLine="0" w:firstLineChars="0"/>
      <w:jc w:val="center"/>
    </w:pPr>
    <w:rPr>
      <w:rFonts w:ascii="黑体" w:eastAsia="黑体"/>
    </w:rPr>
  </w:style>
  <w:style w:type="paragraph" w:customStyle="1" w:styleId="79">
    <w:name w:val="附录表标号"/>
    <w:basedOn w:val="1"/>
    <w:next w:val="19"/>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0">
    <w:name w:val="附录表标题"/>
    <w:basedOn w:val="1"/>
    <w:next w:val="19"/>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1">
    <w:name w:val="附录二级条标题"/>
    <w:basedOn w:val="1"/>
    <w:next w:val="19"/>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附录二级无"/>
    <w:basedOn w:val="81"/>
    <w:qFormat/>
    <w:uiPriority w:val="0"/>
    <w:pPr>
      <w:tabs>
        <w:tab w:val="clear" w:pos="360"/>
      </w:tabs>
      <w:spacing w:before="0" w:beforeLines="0" w:after="0" w:afterLines="0"/>
    </w:pPr>
    <w:rPr>
      <w:rFonts w:ascii="宋体" w:eastAsia="宋体"/>
      <w:szCs w:val="21"/>
    </w:rPr>
  </w:style>
  <w:style w:type="paragraph" w:customStyle="1" w:styleId="83">
    <w:name w:val="附录公式"/>
    <w:basedOn w:val="19"/>
    <w:next w:val="19"/>
    <w:link w:val="84"/>
    <w:qFormat/>
    <w:uiPriority w:val="0"/>
  </w:style>
  <w:style w:type="character" w:customStyle="1" w:styleId="84">
    <w:name w:val="附录公式 Char"/>
    <w:basedOn w:val="34"/>
    <w:link w:val="83"/>
    <w:qFormat/>
    <w:uiPriority w:val="0"/>
    <w:rPr>
      <w:rFonts w:ascii="宋体"/>
      <w:sz w:val="21"/>
      <w:lang w:val="en-US" w:eastAsia="zh-CN" w:bidi="ar-SA"/>
    </w:rPr>
  </w:style>
  <w:style w:type="paragraph" w:customStyle="1" w:styleId="85">
    <w:name w:val="附录公式编号制表符"/>
    <w:basedOn w:val="1"/>
    <w:next w:val="19"/>
    <w:qFormat/>
    <w:uiPriority w:val="0"/>
    <w:pPr>
      <w:widowControl/>
      <w:tabs>
        <w:tab w:val="center" w:pos="4201"/>
        <w:tab w:val="right" w:leader="dot" w:pos="9298"/>
      </w:tabs>
      <w:autoSpaceDE w:val="0"/>
      <w:autoSpaceDN w:val="0"/>
    </w:pPr>
    <w:rPr>
      <w:rFonts w:ascii="宋体"/>
      <w:kern w:val="0"/>
      <w:szCs w:val="20"/>
    </w:rPr>
  </w:style>
  <w:style w:type="paragraph" w:customStyle="1" w:styleId="86">
    <w:name w:val="附录三级条标题"/>
    <w:basedOn w:val="81"/>
    <w:next w:val="19"/>
    <w:qFormat/>
    <w:uiPriority w:val="0"/>
    <w:pPr>
      <w:numPr>
        <w:ilvl w:val="4"/>
      </w:numPr>
      <w:outlineLvl w:val="4"/>
    </w:pPr>
  </w:style>
  <w:style w:type="paragraph" w:customStyle="1" w:styleId="87">
    <w:name w:val="附录三级无"/>
    <w:basedOn w:val="86"/>
    <w:qFormat/>
    <w:uiPriority w:val="0"/>
    <w:pPr>
      <w:tabs>
        <w:tab w:val="clear" w:pos="360"/>
      </w:tabs>
      <w:spacing w:before="0" w:beforeLines="0" w:after="0" w:afterLines="0"/>
    </w:pPr>
    <w:rPr>
      <w:rFonts w:ascii="宋体" w:eastAsia="宋体"/>
      <w:szCs w:val="21"/>
    </w:rPr>
  </w:style>
  <w:style w:type="paragraph" w:customStyle="1" w:styleId="8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89">
    <w:name w:val="附录四级条标题"/>
    <w:basedOn w:val="86"/>
    <w:next w:val="19"/>
    <w:qFormat/>
    <w:uiPriority w:val="0"/>
    <w:pPr>
      <w:numPr>
        <w:ilvl w:val="5"/>
      </w:numPr>
      <w:outlineLvl w:val="5"/>
    </w:pPr>
  </w:style>
  <w:style w:type="paragraph" w:customStyle="1" w:styleId="90">
    <w:name w:val="附录四级无"/>
    <w:basedOn w:val="89"/>
    <w:qFormat/>
    <w:uiPriority w:val="0"/>
    <w:pPr>
      <w:tabs>
        <w:tab w:val="clear" w:pos="360"/>
      </w:tabs>
      <w:spacing w:before="0" w:beforeLines="0" w:after="0" w:afterLines="0"/>
    </w:pPr>
    <w:rPr>
      <w:rFonts w:ascii="宋体" w:eastAsia="宋体"/>
      <w:szCs w:val="21"/>
    </w:rPr>
  </w:style>
  <w:style w:type="paragraph" w:customStyle="1" w:styleId="9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2">
    <w:name w:val="附录图标题"/>
    <w:basedOn w:val="1"/>
    <w:next w:val="19"/>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3">
    <w:name w:val="附录五级条标题"/>
    <w:basedOn w:val="89"/>
    <w:next w:val="19"/>
    <w:qFormat/>
    <w:uiPriority w:val="0"/>
    <w:pPr>
      <w:numPr>
        <w:ilvl w:val="6"/>
      </w:numPr>
      <w:outlineLvl w:val="6"/>
    </w:pPr>
  </w:style>
  <w:style w:type="paragraph" w:customStyle="1" w:styleId="94">
    <w:name w:val="附录五级无"/>
    <w:basedOn w:val="93"/>
    <w:qFormat/>
    <w:uiPriority w:val="0"/>
    <w:pPr>
      <w:tabs>
        <w:tab w:val="clear" w:pos="360"/>
      </w:tabs>
      <w:spacing w:before="0" w:beforeLines="0" w:after="0" w:afterLines="0"/>
    </w:pPr>
    <w:rPr>
      <w:rFonts w:ascii="宋体" w:eastAsia="宋体"/>
      <w:szCs w:val="21"/>
    </w:rPr>
  </w:style>
  <w:style w:type="paragraph" w:customStyle="1" w:styleId="95">
    <w:name w:val="附录章标题"/>
    <w:next w:val="19"/>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附录一级条标题"/>
    <w:basedOn w:val="95"/>
    <w:next w:val="19"/>
    <w:qFormat/>
    <w:uiPriority w:val="0"/>
    <w:pPr>
      <w:numPr>
        <w:ilvl w:val="2"/>
      </w:numPr>
      <w:autoSpaceDN w:val="0"/>
      <w:spacing w:before="50" w:beforeLines="50" w:after="50" w:afterLines="50"/>
      <w:outlineLvl w:val="2"/>
    </w:pPr>
  </w:style>
  <w:style w:type="paragraph" w:customStyle="1" w:styleId="97">
    <w:name w:val="附录一级无"/>
    <w:basedOn w:val="96"/>
    <w:qFormat/>
    <w:uiPriority w:val="0"/>
    <w:pPr>
      <w:tabs>
        <w:tab w:val="clear" w:pos="360"/>
      </w:tabs>
      <w:spacing w:before="0" w:beforeLines="0" w:after="0" w:afterLines="0"/>
    </w:pPr>
    <w:rPr>
      <w:rFonts w:ascii="宋体" w:eastAsia="宋体"/>
      <w:szCs w:val="21"/>
    </w:rPr>
  </w:style>
  <w:style w:type="paragraph" w:customStyle="1" w:styleId="9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9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2">
    <w:name w:val="目录 31"/>
    <w:basedOn w:val="1"/>
    <w:next w:val="1"/>
    <w:semiHidden/>
    <w:qFormat/>
    <w:uiPriority w:val="0"/>
    <w:pPr>
      <w:tabs>
        <w:tab w:val="right" w:leader="dot" w:pos="9241"/>
      </w:tabs>
      <w:ind w:firstLine="100" w:firstLineChars="100"/>
      <w:jc w:val="left"/>
    </w:pPr>
    <w:rPr>
      <w:rFonts w:ascii="宋体"/>
      <w:szCs w:val="21"/>
    </w:rPr>
  </w:style>
  <w:style w:type="paragraph" w:customStyle="1" w:styleId="103">
    <w:name w:val="目录 41"/>
    <w:basedOn w:val="1"/>
    <w:next w:val="1"/>
    <w:semiHidden/>
    <w:qFormat/>
    <w:uiPriority w:val="0"/>
    <w:pPr>
      <w:tabs>
        <w:tab w:val="right" w:leader="dot" w:pos="9241"/>
      </w:tabs>
      <w:ind w:firstLine="200" w:firstLineChars="200"/>
      <w:jc w:val="left"/>
    </w:pPr>
    <w:rPr>
      <w:rFonts w:ascii="宋体"/>
      <w:szCs w:val="21"/>
    </w:rPr>
  </w:style>
  <w:style w:type="paragraph" w:customStyle="1" w:styleId="104">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105">
    <w:name w:val="目录 61"/>
    <w:basedOn w:val="1"/>
    <w:next w:val="1"/>
    <w:semiHidden/>
    <w:qFormat/>
    <w:uiPriority w:val="0"/>
    <w:pPr>
      <w:tabs>
        <w:tab w:val="right" w:leader="dot" w:pos="9241"/>
      </w:tabs>
      <w:ind w:firstLine="400" w:firstLineChars="400"/>
      <w:jc w:val="left"/>
    </w:pPr>
    <w:rPr>
      <w:rFonts w:ascii="宋体"/>
      <w:szCs w:val="21"/>
    </w:rPr>
  </w:style>
  <w:style w:type="paragraph" w:customStyle="1" w:styleId="106">
    <w:name w:val="目录 71"/>
    <w:basedOn w:val="1"/>
    <w:next w:val="1"/>
    <w:semiHidden/>
    <w:qFormat/>
    <w:uiPriority w:val="0"/>
    <w:pPr>
      <w:tabs>
        <w:tab w:val="right" w:leader="dot" w:pos="9241"/>
      </w:tabs>
      <w:ind w:firstLine="500" w:firstLineChars="500"/>
      <w:jc w:val="left"/>
    </w:pPr>
    <w:rPr>
      <w:rFonts w:ascii="宋体"/>
      <w:szCs w:val="21"/>
    </w:rPr>
  </w:style>
  <w:style w:type="paragraph" w:customStyle="1" w:styleId="107">
    <w:name w:val="目录 81"/>
    <w:basedOn w:val="1"/>
    <w:next w:val="1"/>
    <w:semiHidden/>
    <w:qFormat/>
    <w:uiPriority w:val="0"/>
    <w:pPr>
      <w:tabs>
        <w:tab w:val="right" w:leader="dot" w:pos="9241"/>
      </w:tabs>
      <w:ind w:firstLine="607" w:firstLineChars="600"/>
      <w:jc w:val="left"/>
    </w:pPr>
    <w:rPr>
      <w:rFonts w:ascii="宋体"/>
      <w:szCs w:val="21"/>
    </w:rPr>
  </w:style>
  <w:style w:type="paragraph" w:customStyle="1" w:styleId="108">
    <w:name w:val="目录 91"/>
    <w:basedOn w:val="1"/>
    <w:next w:val="1"/>
    <w:semiHidden/>
    <w:qFormat/>
    <w:uiPriority w:val="0"/>
    <w:pPr>
      <w:ind w:left="1470"/>
      <w:jc w:val="left"/>
    </w:pPr>
    <w:rPr>
      <w:sz w:val="20"/>
      <w:szCs w:val="20"/>
    </w:rPr>
  </w:style>
  <w:style w:type="paragraph" w:customStyle="1" w:styleId="109">
    <w:name w:val="其他标准标志"/>
    <w:basedOn w:val="59"/>
    <w:qFormat/>
    <w:uiPriority w:val="0"/>
    <w:pPr>
      <w:framePr w:w="6101" w:wrap="around" w:vAnchor="page" w:hAnchor="page" w:x="4673" w:y="942"/>
    </w:pPr>
    <w:rPr>
      <w:w w:val="130"/>
    </w:rPr>
  </w:style>
  <w:style w:type="paragraph" w:customStyle="1" w:styleId="1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67"/>
    <w:qFormat/>
    <w:uiPriority w:val="0"/>
    <w:pPr>
      <w:framePr w:wrap="around" w:y="15310"/>
      <w:spacing w:line="0" w:lineRule="atLeast"/>
    </w:pPr>
    <w:rPr>
      <w:rFonts w:ascii="黑体" w:eastAsia="黑体"/>
      <w:b w:val="0"/>
    </w:rPr>
  </w:style>
  <w:style w:type="paragraph" w:customStyle="1" w:styleId="112">
    <w:name w:val="前言、引言标题"/>
    <w:next w:val="1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44"/>
    <w:qFormat/>
    <w:uiPriority w:val="0"/>
    <w:pPr>
      <w:spacing w:before="0" w:beforeLines="0" w:after="0" w:afterLines="0"/>
    </w:pPr>
    <w:rPr>
      <w:rFonts w:ascii="宋体" w:eastAsia="宋体"/>
    </w:rPr>
  </w:style>
  <w:style w:type="paragraph" w:customStyle="1" w:styleId="114">
    <w:name w:val="实施日期"/>
    <w:basedOn w:val="68"/>
    <w:qFormat/>
    <w:uiPriority w:val="0"/>
    <w:pPr>
      <w:framePr w:wrap="around" w:vAnchor="page" w:hAnchor="text"/>
      <w:jc w:val="right"/>
    </w:pPr>
  </w:style>
  <w:style w:type="paragraph" w:customStyle="1" w:styleId="115">
    <w:name w:val="示例后文字"/>
    <w:basedOn w:val="19"/>
    <w:next w:val="19"/>
    <w:qFormat/>
    <w:uiPriority w:val="0"/>
    <w:pPr>
      <w:ind w:firstLine="360"/>
    </w:pPr>
    <w:rPr>
      <w:sz w:val="18"/>
    </w:rPr>
  </w:style>
  <w:style w:type="paragraph" w:customStyle="1" w:styleId="116">
    <w:name w:val="首示例"/>
    <w:next w:val="19"/>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qFormat/>
    <w:uiPriority w:val="0"/>
    <w:rPr>
      <w:rFonts w:ascii="宋体" w:hAnsi="宋体"/>
      <w:kern w:val="2"/>
      <w:sz w:val="18"/>
      <w:szCs w:val="18"/>
    </w:rPr>
  </w:style>
  <w:style w:type="paragraph" w:customStyle="1" w:styleId="118">
    <w:name w:val="四级无"/>
    <w:basedOn w:val="48"/>
    <w:qFormat/>
    <w:uiPriority w:val="0"/>
    <w:pPr>
      <w:spacing w:before="0" w:beforeLines="0" w:after="0" w:afterLines="0"/>
    </w:pPr>
    <w:rPr>
      <w:rFonts w:ascii="宋体" w:eastAsia="宋体"/>
    </w:rPr>
  </w:style>
  <w:style w:type="paragraph" w:customStyle="1" w:styleId="119">
    <w:name w:val="条文脚注"/>
    <w:basedOn w:val="20"/>
    <w:uiPriority w:val="0"/>
    <w:pPr>
      <w:numPr>
        <w:numId w:val="0"/>
      </w:numPr>
      <w:jc w:val="both"/>
    </w:pPr>
  </w:style>
  <w:style w:type="paragraph" w:customStyle="1" w:styleId="120">
    <w:name w:val="图标脚注说明"/>
    <w:basedOn w:val="19"/>
    <w:qFormat/>
    <w:uiPriority w:val="0"/>
    <w:pPr>
      <w:ind w:left="840" w:hanging="420" w:firstLineChars="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1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49"/>
    <w:qFormat/>
    <w:uiPriority w:val="0"/>
    <w:pPr>
      <w:spacing w:before="0" w:beforeLines="0" w:after="0" w:afterLines="0"/>
    </w:pPr>
    <w:rPr>
      <w:rFonts w:ascii="宋体" w:eastAsia="宋体"/>
    </w:rPr>
  </w:style>
  <w:style w:type="paragraph" w:customStyle="1" w:styleId="125">
    <w:name w:val="一级无"/>
    <w:basedOn w:val="35"/>
    <w:qFormat/>
    <w:uiPriority w:val="0"/>
    <w:pPr>
      <w:spacing w:before="0" w:beforeLines="0" w:after="0" w:afterLines="0"/>
    </w:pPr>
    <w:rPr>
      <w:rFonts w:ascii="宋体" w:eastAsia="宋体"/>
    </w:rPr>
  </w:style>
  <w:style w:type="character" w:customStyle="1" w:styleId="126">
    <w:name w:val="已访问的超链接1"/>
    <w:qFormat/>
    <w:uiPriority w:val="0"/>
    <w:rPr>
      <w:color w:val="800080"/>
      <w:u w:val="single"/>
    </w:rPr>
  </w:style>
  <w:style w:type="paragraph" w:customStyle="1" w:styleId="127">
    <w:name w:val="正文表标题"/>
    <w:next w:val="19"/>
    <w:qFormat/>
    <w:uiPriority w:val="0"/>
    <w:pPr>
      <w:numPr>
        <w:ilvl w:val="0"/>
        <w:numId w:val="16"/>
      </w:numPr>
      <w:spacing w:before="156" w:beforeLines="50" w:after="156" w:afterLines="50"/>
      <w:jc w:val="center"/>
    </w:pPr>
    <w:rPr>
      <w:rFonts w:ascii="黑体" w:hAnsi="Times New Roman" w:eastAsia="黑体" w:cs="Times New Roman"/>
      <w:sz w:val="21"/>
      <w:lang w:val="en-US" w:eastAsia="zh-CN" w:bidi="ar-SA"/>
    </w:rPr>
  </w:style>
  <w:style w:type="paragraph" w:customStyle="1" w:styleId="128">
    <w:name w:val="正文公式编号制表符"/>
    <w:basedOn w:val="19"/>
    <w:next w:val="19"/>
    <w:qFormat/>
    <w:uiPriority w:val="0"/>
    <w:pPr>
      <w:ind w:firstLine="0" w:firstLineChars="0"/>
    </w:pPr>
  </w:style>
  <w:style w:type="paragraph" w:customStyle="1" w:styleId="129">
    <w:name w:val="正文图标题"/>
    <w:next w:val="19"/>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68"/>
    <w:qFormat/>
    <w:uiPriority w:val="0"/>
    <w:pPr>
      <w:framePr w:wrap="around" w:vAnchor="page" w:hAnchor="text" w:x="1419"/>
    </w:pPr>
  </w:style>
  <w:style w:type="paragraph" w:customStyle="1" w:styleId="132">
    <w:name w:val="其他实施日期"/>
    <w:basedOn w:val="114"/>
    <w:qFormat/>
    <w:uiPriority w:val="0"/>
    <w:pPr>
      <w:framePr w:wrap="around"/>
    </w:pPr>
  </w:style>
  <w:style w:type="paragraph" w:customStyle="1" w:styleId="133">
    <w:name w:val="封面标准名称2"/>
    <w:basedOn w:val="71"/>
    <w:qFormat/>
    <w:uiPriority w:val="0"/>
    <w:pPr>
      <w:framePr w:wrap="around" w:y="4469"/>
      <w:spacing w:before="630" w:beforeLines="630"/>
    </w:pPr>
  </w:style>
  <w:style w:type="paragraph" w:customStyle="1" w:styleId="134">
    <w:name w:val="封面标准英文名称2"/>
    <w:basedOn w:val="72"/>
    <w:qFormat/>
    <w:uiPriority w:val="0"/>
    <w:pPr>
      <w:framePr w:wrap="around" w:y="4469"/>
    </w:pPr>
  </w:style>
  <w:style w:type="paragraph" w:customStyle="1" w:styleId="135">
    <w:name w:val="封面一致性程度标识2"/>
    <w:basedOn w:val="73"/>
    <w:qFormat/>
    <w:uiPriority w:val="0"/>
    <w:pPr>
      <w:framePr w:wrap="around" w:y="4469"/>
    </w:pPr>
  </w:style>
  <w:style w:type="paragraph" w:customStyle="1" w:styleId="136">
    <w:name w:val="封面标准文稿类别2"/>
    <w:basedOn w:val="74"/>
    <w:qFormat/>
    <w:uiPriority w:val="0"/>
    <w:pPr>
      <w:framePr w:wrap="around" w:y="4469"/>
    </w:pPr>
  </w:style>
  <w:style w:type="paragraph" w:customStyle="1" w:styleId="137">
    <w:name w:val="封面标准文稿编辑信息2"/>
    <w:basedOn w:val="75"/>
    <w:qFormat/>
    <w:uiPriority w:val="0"/>
    <w:pPr>
      <w:framePr w:wrap="around" w:y="4469"/>
    </w:pPr>
  </w:style>
  <w:style w:type="paragraph" w:customStyle="1" w:styleId="138">
    <w:name w:val="列出段落1"/>
    <w:basedOn w:val="1"/>
    <w:qFormat/>
    <w:uiPriority w:val="34"/>
    <w:pPr>
      <w:ind w:firstLine="420" w:firstLineChars="200"/>
    </w:pPr>
    <w:rPr>
      <w:rFonts w:ascii="Calibri" w:hAnsi="Calibri"/>
      <w:szCs w:val="22"/>
    </w:rPr>
  </w:style>
  <w:style w:type="paragraph" w:customStyle="1" w:styleId="139">
    <w:name w:val="目录 11"/>
    <w:basedOn w:val="1"/>
    <w:next w:val="1"/>
    <w:semiHidden/>
    <w:qFormat/>
    <w:uiPriority w:val="0"/>
    <w:pPr>
      <w:tabs>
        <w:tab w:val="right" w:leader="dot" w:pos="9242"/>
      </w:tabs>
      <w:spacing w:before="25" w:beforeLines="25" w:after="25" w:afterLines="25"/>
      <w:jc w:val="left"/>
    </w:pPr>
    <w:rPr>
      <w:rFonts w:ascii="宋体"/>
      <w:szCs w:val="21"/>
    </w:rPr>
  </w:style>
  <w:style w:type="paragraph" w:customStyle="1" w:styleId="140">
    <w:name w:val="目录 21"/>
    <w:basedOn w:val="1"/>
    <w:next w:val="1"/>
    <w:semiHidden/>
    <w:qFormat/>
    <w:uiPriority w:val="0"/>
    <w:pPr>
      <w:tabs>
        <w:tab w:val="right" w:leader="dot" w:pos="9242"/>
      </w:tabs>
    </w:pPr>
    <w:rPr>
      <w:rFonts w:ascii="宋体"/>
      <w:szCs w:val="21"/>
    </w:rPr>
  </w:style>
  <w:style w:type="character" w:customStyle="1" w:styleId="141">
    <w:name w:val="批注文字 Char"/>
    <w:link w:val="8"/>
    <w:qFormat/>
    <w:uiPriority w:val="0"/>
    <w:rPr>
      <w:kern w:val="2"/>
      <w:sz w:val="21"/>
      <w:szCs w:val="24"/>
    </w:rPr>
  </w:style>
  <w:style w:type="character" w:customStyle="1" w:styleId="142">
    <w:name w:val="批注主题 Char"/>
    <w:link w:val="25"/>
    <w:qFormat/>
    <w:uiPriority w:val="0"/>
    <w:rPr>
      <w:b/>
      <w:bCs/>
      <w:kern w:val="2"/>
      <w:sz w:val="21"/>
      <w:szCs w:val="24"/>
    </w:rPr>
  </w:style>
  <w:style w:type="character" w:customStyle="1" w:styleId="143">
    <w:name w:val="批注框文本 Char"/>
    <w:link w:val="14"/>
    <w:qFormat/>
    <w:uiPriority w:val="0"/>
    <w:rPr>
      <w:kern w:val="2"/>
      <w:sz w:val="18"/>
      <w:szCs w:val="18"/>
    </w:rPr>
  </w:style>
  <w:style w:type="paragraph" w:customStyle="1" w:styleId="144">
    <w:name w:val="二级无标题条"/>
    <w:basedOn w:val="1"/>
    <w:qFormat/>
    <w:uiPriority w:val="0"/>
    <w:pPr>
      <w:numPr>
        <w:ilvl w:val="3"/>
        <w:numId w:val="18"/>
      </w:numPr>
    </w:pPr>
  </w:style>
  <w:style w:type="paragraph" w:customStyle="1" w:styleId="145">
    <w:name w:val="三级无标题条"/>
    <w:basedOn w:val="1"/>
    <w:qFormat/>
    <w:uiPriority w:val="0"/>
    <w:pPr>
      <w:numPr>
        <w:ilvl w:val="4"/>
        <w:numId w:val="18"/>
      </w:numPr>
    </w:pPr>
  </w:style>
  <w:style w:type="paragraph" w:customStyle="1" w:styleId="146">
    <w:name w:val="四级无标题条"/>
    <w:basedOn w:val="1"/>
    <w:qFormat/>
    <w:uiPriority w:val="0"/>
    <w:pPr>
      <w:numPr>
        <w:ilvl w:val="5"/>
        <w:numId w:val="18"/>
      </w:numPr>
    </w:pPr>
  </w:style>
  <w:style w:type="paragraph" w:customStyle="1" w:styleId="147">
    <w:name w:val="五级无标题条"/>
    <w:basedOn w:val="1"/>
    <w:qFormat/>
    <w:uiPriority w:val="0"/>
    <w:pPr>
      <w:numPr>
        <w:ilvl w:val="6"/>
        <w:numId w:val="18"/>
      </w:numPr>
    </w:pPr>
  </w:style>
  <w:style w:type="paragraph" w:customStyle="1" w:styleId="148">
    <w:name w:val="一级无标题条"/>
    <w:basedOn w:val="1"/>
    <w:uiPriority w:val="0"/>
    <w:pPr>
      <w:numPr>
        <w:ilvl w:val="2"/>
        <w:numId w:val="18"/>
      </w:numPr>
    </w:pPr>
  </w:style>
  <w:style w:type="paragraph" w:customStyle="1" w:styleId="149">
    <w:name w:val="MTDisplayEquation"/>
    <w:basedOn w:val="1"/>
    <w:next w:val="1"/>
    <w:qFormat/>
    <w:uiPriority w:val="0"/>
    <w:pPr>
      <w:tabs>
        <w:tab w:val="center" w:pos="4680"/>
        <w:tab w:val="right" w:pos="9360"/>
      </w:tabs>
      <w:autoSpaceDE w:val="0"/>
      <w:autoSpaceDN w:val="0"/>
      <w:adjustRightInd w:val="0"/>
      <w:ind w:firstLine="435"/>
      <w:jc w:val="left"/>
    </w:pPr>
  </w:style>
  <w:style w:type="character" w:customStyle="1" w:styleId="150">
    <w:name w:val="章标题 Char"/>
    <w:link w:val="38"/>
    <w:qFormat/>
    <w:uiPriority w:val="0"/>
    <w:rPr>
      <w:rFonts w:ascii="黑体" w:eastAsia="黑体"/>
      <w:sz w:val="21"/>
    </w:rPr>
  </w:style>
  <w:style w:type="character" w:customStyle="1" w:styleId="151">
    <w:name w:val="一级条标题 Char"/>
    <w:link w:val="35"/>
    <w:qFormat/>
    <w:uiPriority w:val="0"/>
    <w:rPr>
      <w:rFonts w:ascii="黑体" w:eastAsia="黑体"/>
      <w:sz w:val="21"/>
      <w:szCs w:val="21"/>
    </w:rPr>
  </w:style>
  <w:style w:type="character" w:customStyle="1" w:styleId="152">
    <w:name w:val="二级条标题 Char"/>
    <w:basedOn w:val="151"/>
    <w:link w:val="39"/>
    <w:qFormat/>
    <w:uiPriority w:val="0"/>
    <w:rPr>
      <w:rFonts w:ascii="黑体" w:eastAsia="黑体"/>
      <w:sz w:val="21"/>
      <w:szCs w:val="21"/>
    </w:rPr>
  </w:style>
  <w:style w:type="character" w:customStyle="1" w:styleId="153">
    <w:name w:val="三级条标题 Char"/>
    <w:basedOn w:val="152"/>
    <w:link w:val="44"/>
    <w:qFormat/>
    <w:uiPriority w:val="0"/>
    <w:rPr>
      <w:rFonts w:ascii="黑体" w:eastAsia="黑体"/>
      <w:sz w:val="21"/>
      <w:szCs w:val="21"/>
    </w:rPr>
  </w:style>
  <w:style w:type="character" w:customStyle="1" w:styleId="154">
    <w:name w:val="纯文本 Char"/>
    <w:basedOn w:val="28"/>
    <w:link w:val="11"/>
    <w:qFormat/>
    <w:uiPriority w:val="0"/>
    <w:rPr>
      <w:rFonts w:ascii="宋体" w:hAnsi="Courier New"/>
      <w:kern w:val="2"/>
      <w:sz w:val="21"/>
    </w:rPr>
  </w:style>
  <w:style w:type="character" w:customStyle="1" w:styleId="155">
    <w:name w:val="页脚 Char"/>
    <w:basedOn w:val="28"/>
    <w:link w:val="15"/>
    <w:qFormat/>
    <w:uiPriority w:val="99"/>
    <w:rPr>
      <w:kern w:val="2"/>
      <w:sz w:val="18"/>
      <w:szCs w:val="18"/>
    </w:rPr>
  </w:style>
  <w:style w:type="character" w:styleId="156">
    <w:name w:val="Placeholder Text"/>
    <w:basedOn w:val="28"/>
    <w:semiHidden/>
    <w:uiPriority w:val="99"/>
    <w:rPr>
      <w:color w:val="808080"/>
    </w:rPr>
  </w:style>
  <w:style w:type="character" w:customStyle="1" w:styleId="157">
    <w:name w:val="标题 1 Char"/>
    <w:basedOn w:val="28"/>
    <w:link w:val="2"/>
    <w:qFormat/>
    <w:uiPriority w:val="0"/>
    <w:rPr>
      <w:b/>
      <w:bCs/>
      <w:kern w:val="44"/>
      <w:sz w:val="44"/>
      <w:szCs w:val="4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20CA5-4992-44DB-B9D5-92CA13AB58F1}">
  <ds:schemaRefs/>
</ds:datastoreItem>
</file>

<file path=docProps/app.xml><?xml version="1.0" encoding="utf-8"?>
<Properties xmlns="http://schemas.openxmlformats.org/officeDocument/2006/extended-properties" xmlns:vt="http://schemas.openxmlformats.org/officeDocument/2006/docPropsVTypes">
  <Template>Normal</Template>
  <Pages>12</Pages>
  <Words>4256</Words>
  <Characters>6130</Characters>
  <Lines>49</Lines>
  <Paragraphs>13</Paragraphs>
  <TotalTime>2</TotalTime>
  <ScaleCrop>false</ScaleCrop>
  <LinksUpToDate>false</LinksUpToDate>
  <CharactersWithSpaces>6367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2022-10-17T01:30:00Z</dcterms:created>
  <dcterms:modified xsi:type="dcterms:W3CDTF">2022-10-28T05:57:01Z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8A7FFAF1C373498EBB9DD52989721632</vt:lpwstr>
  </property>
</Properties>
</file>