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 w:lineRule="exact"/>
      </w:pPr>
    </w:p>
    <w:p>
      <w:pPr>
        <w:pStyle w:val="15"/>
        <w:spacing w:line="240" w:lineRule="auto"/>
        <w:rPr>
          <w:rFonts w:hint="eastAsia" w:eastAsiaTheme="minorEastAsia"/>
          <w:b/>
          <w:bCs/>
          <w:sz w:val="19"/>
          <w:szCs w:val="19"/>
          <w:lang w:eastAsia="zh-CN"/>
        </w:rPr>
      </w:pPr>
    </w:p>
    <w:p>
      <w:pPr>
        <w:pStyle w:val="15"/>
        <w:spacing w:line="240" w:lineRule="auto"/>
      </w:pPr>
      <w:r>
        <w:rPr>
          <w:b/>
          <w:bCs/>
          <w:sz w:val="19"/>
          <w:szCs w:val="19"/>
        </w:rPr>
        <w:t xml:space="preserve">ICS </w:t>
      </w:r>
      <w:r>
        <w:t>77.150.60</w:t>
      </w:r>
    </w:p>
    <w:p>
      <w:pPr>
        <w:pStyle w:val="15"/>
        <w:spacing w:after="1300" w:line="216" w:lineRule="auto"/>
      </w:pPr>
      <w:r>
        <w:rPr>
          <w:b/>
          <w:bCs/>
          <w:sz w:val="19"/>
          <w:szCs w:val="19"/>
        </w:rPr>
        <w:t xml:space="preserve">H </w:t>
      </w:r>
      <w:r>
        <w:t>62</w:t>
      </w:r>
    </w:p>
    <w:p>
      <w:pPr>
        <w:pStyle w:val="17"/>
        <w:keepNext/>
        <w:keepLines/>
        <w:jc w:val="center"/>
        <w:rPr>
          <w:rFonts w:hint="eastAsia" w:ascii="Times New Roman" w:hAnsi="Times New Roman" w:cs="Times New Roman" w:eastAsiaTheme="minorEastAsia"/>
          <w:sz w:val="28"/>
          <w:szCs w:val="28"/>
          <w:lang w:eastAsia="zh-CN"/>
        </w:rPr>
      </w:pPr>
      <w:bookmarkStart w:id="0" w:name="bookmark2"/>
      <w:bookmarkStart w:id="1" w:name="bookmark0"/>
      <w:bookmarkStart w:id="2" w:name="bookmark1"/>
      <w:r>
        <w:rPr>
          <w:b/>
          <w:sz w:val="72"/>
          <w:szCs w:val="72"/>
        </w:rPr>
        <w:t>中华人民共和国国家标准</w:t>
      </w:r>
      <w:bookmarkEnd w:id="0"/>
      <w:bookmarkEnd w:id="1"/>
      <w:bookmarkEnd w:id="2"/>
    </w:p>
    <w:p>
      <w:pPr>
        <w:pStyle w:val="13"/>
        <w:spacing w:line="440" w:lineRule="exact"/>
        <w:jc w:val="right"/>
        <w:rPr>
          <w:rFonts w:hint="default" w:eastAsia="宋体"/>
          <w:sz w:val="28"/>
          <w:szCs w:val="28"/>
          <w:lang w:val="en-US" w:eastAsia="zh-CN"/>
        </w:rPr>
      </w:pPr>
      <w:r>
        <w:rPr>
          <w:rFonts w:ascii="Times New Roman" w:hAnsi="Times New Roman" w:eastAsia="Times New Roman" w:cs="Times New Roman"/>
          <w:sz w:val="28"/>
          <w:szCs w:val="28"/>
        </w:rPr>
        <w:t>GB/T 469—</w:t>
      </w:r>
      <w:r>
        <w:rPr>
          <w:rFonts w:hint="eastAsia" w:ascii="Times New Roman" w:hAnsi="Times New Roman" w:cs="Times New Roman"/>
          <w:sz w:val="28"/>
          <w:szCs w:val="28"/>
          <w:lang w:val="en-US" w:eastAsia="zh-CN"/>
        </w:rPr>
        <w:t>XXXX</w:t>
      </w:r>
    </w:p>
    <w:p>
      <w:pPr>
        <w:pStyle w:val="15"/>
        <w:spacing w:line="440" w:lineRule="exact"/>
        <w:jc w:val="right"/>
        <w:rPr>
          <w:rFonts w:hint="default" w:eastAsia="宋体"/>
          <w:lang w:val="en-US" w:eastAsia="zh-CN"/>
        </w:rPr>
      </w:pPr>
      <w:r>
        <w:rPr>
          <w:rFonts w:hint="eastAsia" w:ascii="宋体" w:hAnsi="宋体" w:eastAsia="宋体" w:cs="宋体"/>
          <w:lang w:val="zh-TW" w:eastAsia="zh-CN" w:bidi="zh-TW"/>
        </w:rPr>
        <w:t xml:space="preserve">代替 </w:t>
      </w:r>
      <w:r>
        <w:rPr>
          <w:rFonts w:ascii="宋体" w:hAnsi="宋体" w:eastAsia="宋体" w:cs="宋体"/>
          <w:lang w:val="zh-TW" w:eastAsia="zh-TW" w:bidi="zh-TW"/>
        </w:rPr>
        <w:t xml:space="preserve"> </w:t>
      </w:r>
      <w:r>
        <w:t>GB/T 469—20</w:t>
      </w:r>
      <w:r>
        <w:rPr>
          <w:rFonts w:hint="eastAsia" w:eastAsia="宋体"/>
          <w:lang w:val="en-US" w:eastAsia="zh-CN"/>
        </w:rPr>
        <w:t>13</w:t>
      </w:r>
    </w:p>
    <w:p>
      <w:pPr>
        <w:pStyle w:val="15"/>
        <w:wordWrap w:val="0"/>
        <w:spacing w:line="240" w:lineRule="auto"/>
        <w:jc w:val="right"/>
        <w:rPr>
          <w:rFonts w:hint="eastAsia" w:eastAsiaTheme="minorEastAsia"/>
          <w:u w:val="single"/>
          <w:lang w:eastAsia="zh-CN"/>
        </w:rPr>
      </w:pPr>
      <w:r>
        <w:rPr>
          <w:rFonts w:hint="eastAsia" w:eastAsiaTheme="minorEastAsia"/>
          <w:u w:val="single"/>
          <w:lang w:eastAsia="zh-CN"/>
        </w:rPr>
        <w:t xml:space="preserve">                                                                                                                                                                                     </w:t>
      </w:r>
    </w:p>
    <w:p>
      <w:pPr>
        <w:pStyle w:val="15"/>
        <w:spacing w:line="240" w:lineRule="auto"/>
        <w:jc w:val="right"/>
        <w:rPr>
          <w:rFonts w:hint="eastAsia" w:eastAsiaTheme="minorEastAsia"/>
          <w:lang w:eastAsia="zh-CN"/>
        </w:rPr>
      </w:pPr>
    </w:p>
    <w:p>
      <w:pPr>
        <w:pStyle w:val="15"/>
        <w:spacing w:line="240" w:lineRule="auto"/>
        <w:jc w:val="right"/>
        <w:rPr>
          <w:rFonts w:hint="eastAsia" w:eastAsiaTheme="minorEastAsia"/>
          <w:lang w:eastAsia="zh-CN"/>
        </w:rPr>
      </w:pPr>
    </w:p>
    <w:p>
      <w:pPr>
        <w:pStyle w:val="15"/>
        <w:spacing w:line="240" w:lineRule="auto"/>
        <w:jc w:val="right"/>
        <w:rPr>
          <w:rFonts w:hint="eastAsia" w:eastAsiaTheme="minorEastAsia"/>
          <w:lang w:eastAsia="zh-CN"/>
        </w:rPr>
      </w:pPr>
    </w:p>
    <w:p>
      <w:pPr>
        <w:pStyle w:val="15"/>
        <w:spacing w:line="240" w:lineRule="auto"/>
        <w:jc w:val="right"/>
        <w:rPr>
          <w:rFonts w:hint="eastAsia" w:eastAsiaTheme="minorEastAsia"/>
          <w:lang w:eastAsia="zh-CN"/>
        </w:rPr>
      </w:pPr>
    </w:p>
    <w:p>
      <w:pPr>
        <w:pStyle w:val="15"/>
        <w:spacing w:line="240" w:lineRule="auto"/>
        <w:jc w:val="right"/>
        <w:rPr>
          <w:rFonts w:hint="eastAsia" w:eastAsiaTheme="minorEastAsia"/>
          <w:lang w:eastAsia="zh-CN"/>
        </w:rPr>
      </w:pPr>
    </w:p>
    <w:p>
      <w:pPr>
        <w:pStyle w:val="15"/>
        <w:spacing w:line="240" w:lineRule="auto"/>
        <w:jc w:val="right"/>
        <w:rPr>
          <w:rFonts w:hint="eastAsia" w:eastAsiaTheme="minorEastAsia"/>
          <w:lang w:eastAsia="zh-CN"/>
        </w:rPr>
      </w:pPr>
    </w:p>
    <w:p>
      <w:pPr>
        <w:pStyle w:val="13"/>
        <w:spacing w:line="240" w:lineRule="auto"/>
        <w:jc w:val="center"/>
        <w:rPr>
          <w:rFonts w:hint="eastAsia" w:ascii="Times New Roman" w:hAnsi="Times New Roman" w:eastAsia="Times New Roman" w:cs="Times New Roman"/>
          <w:b/>
          <w:bCs/>
          <w:sz w:val="26"/>
          <w:szCs w:val="26"/>
        </w:rPr>
      </w:pPr>
    </w:p>
    <w:p>
      <w:pPr>
        <w:pStyle w:val="13"/>
        <w:spacing w:line="240" w:lineRule="auto"/>
        <w:jc w:val="center"/>
        <w:rPr>
          <w:rFonts w:hint="eastAsia" w:ascii="Times New Roman" w:hAnsi="Times New Roman" w:eastAsia="Times New Roman" w:cs="Times New Roman"/>
          <w:b/>
          <w:bCs/>
          <w:sz w:val="26"/>
          <w:szCs w:val="26"/>
        </w:rPr>
      </w:pPr>
    </w:p>
    <w:p>
      <w:pPr>
        <w:pStyle w:val="13"/>
        <w:spacing w:line="240" w:lineRule="auto"/>
        <w:jc w:val="center"/>
        <w:rPr>
          <w:rFonts w:hint="eastAsia" w:ascii="Times New Roman" w:hAnsi="Times New Roman" w:eastAsia="Times New Roman" w:cs="Times New Roman"/>
          <w:b/>
          <w:bCs/>
          <w:sz w:val="26"/>
          <w:szCs w:val="26"/>
        </w:rPr>
      </w:pPr>
    </w:p>
    <w:p>
      <w:pPr>
        <w:pStyle w:val="13"/>
        <w:spacing w:line="240" w:lineRule="auto"/>
        <w:jc w:val="center"/>
        <w:rPr>
          <w:rFonts w:hint="eastAsia" w:ascii="Times New Roman" w:hAnsi="Times New Roman" w:cs="Times New Roman" w:eastAsiaTheme="minorEastAsia"/>
          <w:b/>
          <w:bCs/>
          <w:sz w:val="48"/>
          <w:szCs w:val="48"/>
          <w:lang w:eastAsia="zh-CN"/>
        </w:rPr>
      </w:pPr>
      <w:r>
        <w:rPr>
          <w:rFonts w:hint="eastAsia" w:ascii="Times New Roman" w:hAnsi="Times New Roman" w:eastAsia="Times New Roman" w:cs="Times New Roman"/>
          <w:b/>
          <w:bCs/>
          <w:sz w:val="48"/>
          <w:szCs w:val="48"/>
        </w:rPr>
        <w:t>铅</w:t>
      </w:r>
      <w:r>
        <w:rPr>
          <w:rFonts w:hint="eastAsia" w:ascii="Times New Roman" w:hAnsi="Times New Roman" w:cs="Times New Roman" w:eastAsiaTheme="minorEastAsia"/>
          <w:b/>
          <w:bCs/>
          <w:sz w:val="48"/>
          <w:szCs w:val="48"/>
          <w:lang w:eastAsia="zh-CN"/>
        </w:rPr>
        <w:t xml:space="preserve">        </w:t>
      </w:r>
      <w:r>
        <w:rPr>
          <w:rFonts w:hint="eastAsia" w:ascii="Times New Roman" w:hAnsi="Times New Roman" w:eastAsia="Times New Roman" w:cs="Times New Roman"/>
          <w:b/>
          <w:bCs/>
          <w:sz w:val="48"/>
          <w:szCs w:val="48"/>
        </w:rPr>
        <w:t>锭</w:t>
      </w:r>
    </w:p>
    <w:p>
      <w:pPr>
        <w:pStyle w:val="13"/>
        <w:spacing w:line="240" w:lineRule="auto"/>
        <w:jc w:val="center"/>
        <w:rPr>
          <w:rFonts w:hint="eastAsia" w:ascii="Times New Roman" w:hAnsi="Times New Roman" w:cs="Times New Roman" w:eastAsiaTheme="minorEastAsia"/>
          <w:b/>
          <w:bCs/>
          <w:sz w:val="26"/>
          <w:szCs w:val="26"/>
          <w:lang w:eastAsia="zh-CN"/>
        </w:rPr>
      </w:pPr>
      <w:r>
        <w:rPr>
          <w:rFonts w:ascii="Times New Roman" w:hAnsi="Times New Roman" w:eastAsia="Times New Roman" w:cs="Times New Roman"/>
          <w:b/>
          <w:bCs/>
          <w:sz w:val="26"/>
          <w:szCs w:val="26"/>
        </w:rPr>
        <w:t>Lead ingots</w:t>
      </w:r>
    </w:p>
    <w:p>
      <w:pPr>
        <w:pStyle w:val="13"/>
        <w:spacing w:line="240" w:lineRule="auto"/>
        <w:jc w:val="center"/>
        <w:rPr>
          <w:rFonts w:hint="eastAsia" w:ascii="Times New Roman" w:hAnsi="Times New Roman" w:cs="Times New Roman" w:eastAsiaTheme="minorEastAsia"/>
          <w:b/>
          <w:bCs/>
          <w:sz w:val="26"/>
          <w:szCs w:val="26"/>
          <w:lang w:val="en-US" w:eastAsia="zh-CN"/>
        </w:rPr>
      </w:pPr>
    </w:p>
    <w:p>
      <w:pPr>
        <w:pStyle w:val="13"/>
        <w:spacing w:line="240" w:lineRule="auto"/>
        <w:jc w:val="center"/>
        <w:rPr>
          <w:rFonts w:hint="eastAsia" w:ascii="Times New Roman" w:hAnsi="Times New Roman" w:cs="Times New Roman" w:eastAsiaTheme="minorEastAsia"/>
          <w:b/>
          <w:bCs/>
          <w:sz w:val="26"/>
          <w:szCs w:val="26"/>
          <w:lang w:val="en-US" w:eastAsia="zh-CN"/>
        </w:rPr>
      </w:pPr>
      <w:r>
        <w:rPr>
          <w:rFonts w:hint="eastAsia" w:ascii="Times New Roman" w:hAnsi="Times New Roman" w:cs="Times New Roman" w:eastAsiaTheme="minorEastAsia"/>
          <w:b/>
          <w:bCs/>
          <w:sz w:val="26"/>
          <w:szCs w:val="26"/>
          <w:lang w:val="en-US" w:eastAsia="zh-CN"/>
        </w:rPr>
        <w:t>（送审</w:t>
      </w:r>
      <w:bookmarkStart w:id="18" w:name="_GoBack"/>
      <w:bookmarkEnd w:id="18"/>
      <w:r>
        <w:rPr>
          <w:rFonts w:hint="eastAsia" w:ascii="Times New Roman" w:hAnsi="Times New Roman" w:cs="Times New Roman" w:eastAsiaTheme="minorEastAsia"/>
          <w:b/>
          <w:bCs/>
          <w:sz w:val="26"/>
          <w:szCs w:val="26"/>
          <w:lang w:val="en-US" w:eastAsia="zh-CN"/>
        </w:rPr>
        <w:t>稿）</w:t>
      </w:r>
    </w:p>
    <w:p>
      <w:pPr>
        <w:pStyle w:val="13"/>
        <w:spacing w:line="240" w:lineRule="auto"/>
        <w:jc w:val="center"/>
        <w:rPr>
          <w:rFonts w:hint="eastAsia" w:ascii="Times New Roman" w:hAnsi="Times New Roman" w:cs="Times New Roman" w:eastAsiaTheme="minorEastAsia"/>
          <w:b/>
          <w:bCs/>
          <w:sz w:val="26"/>
          <w:szCs w:val="26"/>
          <w:lang w:eastAsia="zh-CN"/>
        </w:rPr>
      </w:pPr>
    </w:p>
    <w:p>
      <w:pPr>
        <w:pStyle w:val="13"/>
        <w:spacing w:line="240" w:lineRule="auto"/>
        <w:jc w:val="center"/>
        <w:rPr>
          <w:rFonts w:hint="eastAsia" w:ascii="Times New Roman" w:hAnsi="Times New Roman" w:cs="Times New Roman" w:eastAsiaTheme="minorEastAsia"/>
          <w:b/>
          <w:bCs/>
          <w:sz w:val="26"/>
          <w:szCs w:val="26"/>
          <w:lang w:eastAsia="zh-CN"/>
        </w:rPr>
      </w:pPr>
    </w:p>
    <w:p>
      <w:pPr>
        <w:pStyle w:val="13"/>
        <w:spacing w:line="240" w:lineRule="auto"/>
        <w:jc w:val="center"/>
        <w:rPr>
          <w:rFonts w:hint="eastAsia" w:ascii="Times New Roman" w:hAnsi="Times New Roman" w:cs="Times New Roman" w:eastAsiaTheme="minorEastAsia"/>
          <w:b/>
          <w:bCs/>
          <w:sz w:val="26"/>
          <w:szCs w:val="26"/>
          <w:lang w:eastAsia="zh-CN"/>
        </w:rPr>
      </w:pPr>
    </w:p>
    <w:p>
      <w:pPr>
        <w:pStyle w:val="13"/>
        <w:spacing w:line="240" w:lineRule="auto"/>
        <w:jc w:val="center"/>
        <w:rPr>
          <w:rFonts w:hint="eastAsia" w:ascii="Times New Roman" w:hAnsi="Times New Roman" w:cs="Times New Roman" w:eastAsiaTheme="minorEastAsia"/>
          <w:b/>
          <w:bCs/>
          <w:sz w:val="26"/>
          <w:szCs w:val="26"/>
          <w:lang w:eastAsia="zh-CN"/>
        </w:rPr>
      </w:pPr>
    </w:p>
    <w:p>
      <w:pPr>
        <w:pStyle w:val="13"/>
        <w:spacing w:line="240" w:lineRule="auto"/>
        <w:jc w:val="center"/>
        <w:rPr>
          <w:rFonts w:hint="eastAsia" w:ascii="Times New Roman" w:hAnsi="Times New Roman" w:cs="Times New Roman" w:eastAsiaTheme="minorEastAsia"/>
          <w:b/>
          <w:bCs/>
          <w:sz w:val="26"/>
          <w:szCs w:val="26"/>
          <w:lang w:eastAsia="zh-CN"/>
        </w:rPr>
      </w:pPr>
    </w:p>
    <w:p>
      <w:pPr>
        <w:pStyle w:val="13"/>
        <w:spacing w:line="240" w:lineRule="auto"/>
        <w:jc w:val="center"/>
        <w:rPr>
          <w:rFonts w:hint="eastAsia" w:ascii="Times New Roman" w:hAnsi="Times New Roman" w:cs="Times New Roman" w:eastAsiaTheme="minorEastAsia"/>
          <w:b/>
          <w:bCs/>
          <w:sz w:val="26"/>
          <w:szCs w:val="26"/>
          <w:lang w:eastAsia="zh-CN"/>
        </w:rPr>
      </w:pPr>
    </w:p>
    <w:p>
      <w:pPr>
        <w:pStyle w:val="13"/>
        <w:spacing w:line="240" w:lineRule="auto"/>
        <w:jc w:val="both"/>
        <w:rPr>
          <w:rFonts w:hint="eastAsia" w:ascii="Times New Roman" w:hAnsi="Times New Roman" w:cs="Times New Roman" w:eastAsiaTheme="minorEastAsia"/>
          <w:b/>
          <w:bCs/>
          <w:sz w:val="26"/>
          <w:szCs w:val="26"/>
          <w:lang w:eastAsia="zh-CN"/>
        </w:rPr>
      </w:pPr>
    </w:p>
    <w:p>
      <w:pPr>
        <w:pStyle w:val="13"/>
        <w:spacing w:line="240" w:lineRule="auto"/>
        <w:jc w:val="center"/>
        <w:rPr>
          <w:rFonts w:hint="eastAsia" w:ascii="Times New Roman" w:hAnsi="Times New Roman" w:cs="Times New Roman" w:eastAsiaTheme="minorEastAsia"/>
          <w:b/>
          <w:bCs/>
          <w:sz w:val="26"/>
          <w:szCs w:val="26"/>
          <w:lang w:eastAsia="zh-CN"/>
        </w:rPr>
      </w:pPr>
    </w:p>
    <w:p>
      <w:pPr>
        <w:pStyle w:val="13"/>
        <w:spacing w:line="240" w:lineRule="auto"/>
        <w:jc w:val="center"/>
        <w:rPr>
          <w:rFonts w:hint="eastAsia" w:ascii="Times New Roman" w:hAnsi="Times New Roman" w:cs="Times New Roman" w:eastAsiaTheme="minorEastAsia"/>
          <w:b/>
          <w:bCs/>
          <w:sz w:val="26"/>
          <w:szCs w:val="26"/>
          <w:lang w:eastAsia="zh-CN"/>
        </w:rPr>
      </w:pPr>
    </w:p>
    <w:p>
      <w:pPr>
        <w:pStyle w:val="13"/>
        <w:spacing w:line="240" w:lineRule="auto"/>
        <w:jc w:val="center"/>
        <w:rPr>
          <w:rFonts w:hint="eastAsia" w:ascii="黑体" w:hAnsi="黑体" w:eastAsia="黑体"/>
          <w:sz w:val="26"/>
          <w:szCs w:val="26"/>
          <w:lang w:eastAsia="zh-CN"/>
        </w:rPr>
      </w:pPr>
    </w:p>
    <w:p>
      <w:pPr>
        <w:pStyle w:val="13"/>
        <w:spacing w:line="240" w:lineRule="auto"/>
        <w:ind w:right="100"/>
        <w:jc w:val="center"/>
        <w:rPr>
          <w:rFonts w:hint="eastAsia" w:ascii="黑体" w:hAnsi="黑体" w:eastAsia="黑体"/>
          <w:sz w:val="26"/>
          <w:szCs w:val="26"/>
          <w:lang w:val="zh-TW" w:eastAsia="zh-CN" w:bidi="zh-TW"/>
        </w:rPr>
      </w:pPr>
      <w:r>
        <w:rPr>
          <w:rFonts w:ascii="黑体" w:hAnsi="黑体" w:eastAsia="黑体"/>
        </w:rPr>
        <mc:AlternateContent>
          <mc:Choice Requires="wps">
            <w:drawing>
              <wp:anchor distT="0" distB="0" distL="114300" distR="114300" simplePos="0" relativeHeight="251663360" behindDoc="0" locked="0" layoutInCell="1" allowOverlap="1">
                <wp:simplePos x="0" y="0"/>
                <wp:positionH relativeFrom="page">
                  <wp:posOffset>1202055</wp:posOffset>
                </wp:positionH>
                <wp:positionV relativeFrom="paragraph">
                  <wp:posOffset>12700</wp:posOffset>
                </wp:positionV>
                <wp:extent cx="1477645" cy="214630"/>
                <wp:effectExtent l="0" t="0" r="0" b="0"/>
                <wp:wrapSquare wrapText="right"/>
                <wp:docPr id="7" name="Shape 7"/>
                <wp:cNvGraphicFramePr/>
                <a:graphic xmlns:a="http://schemas.openxmlformats.org/drawingml/2006/main">
                  <a:graphicData uri="http://schemas.microsoft.com/office/word/2010/wordprocessingShape">
                    <wps:wsp>
                      <wps:cNvSpPr txBox="1"/>
                      <wps:spPr>
                        <a:xfrm>
                          <a:off x="0" y="0"/>
                          <a:ext cx="1477645" cy="214630"/>
                        </a:xfrm>
                        <a:prstGeom prst="rect">
                          <a:avLst/>
                        </a:prstGeom>
                        <a:noFill/>
                        <a:ln>
                          <a:noFill/>
                        </a:ln>
                        <a:effectLst/>
                      </wps:spPr>
                      <wps:txbx>
                        <w:txbxContent>
                          <w:p>
                            <w:pPr>
                              <w:pStyle w:val="13"/>
                              <w:spacing w:line="240" w:lineRule="auto"/>
                              <w:rPr>
                                <w:sz w:val="26"/>
                                <w:szCs w:val="26"/>
                              </w:rPr>
                            </w:pPr>
                            <w:r>
                              <w:rPr>
                                <w:rFonts w:hint="eastAsia" w:ascii="黑体" w:hAnsi="黑体" w:eastAsia="黑体" w:cs="Times New Roman"/>
                                <w:sz w:val="28"/>
                                <w:szCs w:val="28"/>
                                <w:lang w:val="en-US" w:eastAsia="zh-CN"/>
                              </w:rPr>
                              <w:t>XXXX</w:t>
                            </w:r>
                            <w:r>
                              <w:rPr>
                                <w:rFonts w:ascii="黑体" w:hAnsi="黑体" w:eastAsia="黑体" w:cs="Times New Roman"/>
                                <w:sz w:val="28"/>
                                <w:szCs w:val="28"/>
                              </w:rPr>
                              <w:t>-</w:t>
                            </w:r>
                            <w:r>
                              <w:rPr>
                                <w:rFonts w:hint="eastAsia" w:ascii="黑体" w:hAnsi="黑体" w:eastAsia="黑体" w:cs="Times New Roman"/>
                                <w:sz w:val="28"/>
                                <w:szCs w:val="28"/>
                                <w:lang w:val="en-US" w:eastAsia="zh-CN"/>
                              </w:rPr>
                              <w:t>XX</w:t>
                            </w:r>
                            <w:r>
                              <w:rPr>
                                <w:rFonts w:ascii="黑体" w:hAnsi="黑体" w:eastAsia="黑体" w:cs="Times New Roman"/>
                                <w:sz w:val="28"/>
                                <w:szCs w:val="28"/>
                              </w:rPr>
                              <w:t>-</w:t>
                            </w:r>
                            <w:r>
                              <w:rPr>
                                <w:rFonts w:hint="eastAsia" w:ascii="黑体" w:hAnsi="黑体" w:eastAsia="黑体" w:cs="Times New Roman"/>
                                <w:sz w:val="28"/>
                                <w:szCs w:val="28"/>
                                <w:lang w:val="en-US" w:eastAsia="zh-CN"/>
                              </w:rPr>
                              <w:t>XX</w:t>
                            </w:r>
                            <w:r>
                              <w:rPr>
                                <w:rFonts w:ascii="Times New Roman" w:hAnsi="Times New Roman" w:eastAsia="Times New Roman" w:cs="Times New Roman"/>
                                <w:sz w:val="28"/>
                                <w:szCs w:val="28"/>
                              </w:rPr>
                              <w:t xml:space="preserve"> </w:t>
                            </w:r>
                            <w:r>
                              <w:rPr>
                                <w:sz w:val="26"/>
                                <w:szCs w:val="26"/>
                                <w:lang w:val="zh-TW" w:eastAsia="zh-TW" w:bidi="zh-TW"/>
                              </w:rPr>
                              <w:t>发布</w:t>
                            </w:r>
                          </w:p>
                        </w:txbxContent>
                      </wps:txbx>
                      <wps:bodyPr wrap="square" lIns="0" tIns="0" rIns="0" bIns="0">
                        <a:noAutofit/>
                      </wps:bodyPr>
                    </wps:wsp>
                  </a:graphicData>
                </a:graphic>
              </wp:anchor>
            </w:drawing>
          </mc:Choice>
          <mc:Fallback>
            <w:pict>
              <v:shape id="Shape 7" o:spid="_x0000_s1026" o:spt="202" type="#_x0000_t202" style="position:absolute;left:0pt;margin-left:94.65pt;margin-top:1pt;height:16.9pt;width:116.35pt;mso-position-horizontal-relative:page;mso-wrap-distance-bottom:0pt;mso-wrap-distance-left:9pt;mso-wrap-distance-right:9pt;mso-wrap-distance-top:0pt;z-index:251663360;mso-width-relative:page;mso-height-relative:page;" filled="f" stroked="f" coordsize="21600,21600" o:gfxdata="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dbzLv1wAAAAgBAAAPAAAAAAAAAAEAIAAAACIAAABkcnMvZG93bnJldi54bWxQSwEC&#10;FAAUAAAACACHTuJA/PQhaLwBAACYAwAADgAAAAAAAAABACAAAAAmAQAAZHJzL2Uyb0RvYy54bWxQ&#10;SwUGAAAAAAYABgBZAQAAVAUAAAAA&#10;">
                <v:fill on="f" focussize="0,0"/>
                <v:stroke on="f"/>
                <v:imagedata o:title=""/>
                <o:lock v:ext="edit" aspectratio="f"/>
                <v:textbox inset="0mm,0mm,0mm,0mm">
                  <w:txbxContent>
                    <w:p>
                      <w:pPr>
                        <w:pStyle w:val="13"/>
                        <w:spacing w:line="240" w:lineRule="auto"/>
                        <w:rPr>
                          <w:sz w:val="26"/>
                          <w:szCs w:val="26"/>
                        </w:rPr>
                      </w:pPr>
                      <w:r>
                        <w:rPr>
                          <w:rFonts w:hint="eastAsia" w:ascii="黑体" w:hAnsi="黑体" w:eastAsia="黑体" w:cs="Times New Roman"/>
                          <w:sz w:val="28"/>
                          <w:szCs w:val="28"/>
                          <w:lang w:val="en-US" w:eastAsia="zh-CN"/>
                        </w:rPr>
                        <w:t>XXXX</w:t>
                      </w:r>
                      <w:r>
                        <w:rPr>
                          <w:rFonts w:ascii="黑体" w:hAnsi="黑体" w:eastAsia="黑体" w:cs="Times New Roman"/>
                          <w:sz w:val="28"/>
                          <w:szCs w:val="28"/>
                        </w:rPr>
                        <w:t>-</w:t>
                      </w:r>
                      <w:r>
                        <w:rPr>
                          <w:rFonts w:hint="eastAsia" w:ascii="黑体" w:hAnsi="黑体" w:eastAsia="黑体" w:cs="Times New Roman"/>
                          <w:sz w:val="28"/>
                          <w:szCs w:val="28"/>
                          <w:lang w:val="en-US" w:eastAsia="zh-CN"/>
                        </w:rPr>
                        <w:t>XX</w:t>
                      </w:r>
                      <w:r>
                        <w:rPr>
                          <w:rFonts w:ascii="黑体" w:hAnsi="黑体" w:eastAsia="黑体" w:cs="Times New Roman"/>
                          <w:sz w:val="28"/>
                          <w:szCs w:val="28"/>
                        </w:rPr>
                        <w:t>-</w:t>
                      </w:r>
                      <w:r>
                        <w:rPr>
                          <w:rFonts w:hint="eastAsia" w:ascii="黑体" w:hAnsi="黑体" w:eastAsia="黑体" w:cs="Times New Roman"/>
                          <w:sz w:val="28"/>
                          <w:szCs w:val="28"/>
                          <w:lang w:val="en-US" w:eastAsia="zh-CN"/>
                        </w:rPr>
                        <w:t>XX</w:t>
                      </w:r>
                      <w:r>
                        <w:rPr>
                          <w:rFonts w:ascii="Times New Roman" w:hAnsi="Times New Roman" w:eastAsia="Times New Roman" w:cs="Times New Roman"/>
                          <w:sz w:val="28"/>
                          <w:szCs w:val="28"/>
                        </w:rPr>
                        <w:t xml:space="preserve"> </w:t>
                      </w:r>
                      <w:r>
                        <w:rPr>
                          <w:sz w:val="26"/>
                          <w:szCs w:val="26"/>
                          <w:lang w:val="zh-TW" w:eastAsia="zh-TW" w:bidi="zh-TW"/>
                        </w:rPr>
                        <w:t>发布</w:t>
                      </w:r>
                    </w:p>
                  </w:txbxContent>
                </v:textbox>
                <w10:wrap type="square" side="right"/>
              </v:shape>
            </w:pict>
          </mc:Fallback>
        </mc:AlternateContent>
      </w:r>
      <w:r>
        <w:rPr>
          <w:rFonts w:hint="eastAsia" w:ascii="黑体" w:hAnsi="黑体" w:eastAsia="黑体" w:cs="Times New Roman"/>
          <w:sz w:val="28"/>
          <w:szCs w:val="28"/>
          <w:lang w:val="en-US" w:eastAsia="zh-CN"/>
        </w:rPr>
        <w:t xml:space="preserve">                        XXXX</w:t>
      </w:r>
      <w:r>
        <w:rPr>
          <w:rFonts w:ascii="黑体" w:hAnsi="黑体" w:eastAsia="黑体" w:cs="Times New Roman"/>
          <w:sz w:val="28"/>
          <w:szCs w:val="28"/>
        </w:rPr>
        <w:t>-</w:t>
      </w:r>
      <w:r>
        <w:rPr>
          <w:rFonts w:hint="eastAsia" w:ascii="黑体" w:hAnsi="黑体" w:eastAsia="黑体" w:cs="Times New Roman"/>
          <w:sz w:val="28"/>
          <w:szCs w:val="28"/>
          <w:lang w:val="en-US" w:eastAsia="zh-CN"/>
        </w:rPr>
        <w:t>XX</w:t>
      </w:r>
      <w:r>
        <w:rPr>
          <w:rFonts w:ascii="黑体" w:hAnsi="黑体" w:eastAsia="黑体" w:cs="Times New Roman"/>
          <w:sz w:val="28"/>
          <w:szCs w:val="28"/>
        </w:rPr>
        <w:t>-</w:t>
      </w:r>
      <w:r>
        <w:rPr>
          <w:rFonts w:hint="eastAsia" w:ascii="黑体" w:hAnsi="黑体" w:eastAsia="黑体" w:cs="Times New Roman"/>
          <w:sz w:val="28"/>
          <w:szCs w:val="28"/>
          <w:lang w:val="en-US" w:eastAsia="zh-CN"/>
        </w:rPr>
        <w:t>XX</w:t>
      </w:r>
      <w:r>
        <w:rPr>
          <w:rFonts w:ascii="黑体" w:hAnsi="黑体" w:eastAsia="黑体" w:cs="Times New Roman"/>
          <w:sz w:val="28"/>
          <w:szCs w:val="28"/>
        </w:rPr>
        <w:t xml:space="preserve"> </w:t>
      </w:r>
      <w:r>
        <w:rPr>
          <w:rFonts w:ascii="黑体" w:hAnsi="黑体" w:eastAsia="黑体"/>
          <w:sz w:val="26"/>
          <w:szCs w:val="26"/>
          <w:lang w:val="zh-TW" w:eastAsia="zh-TW" w:bidi="zh-TW"/>
        </w:rPr>
        <w:t>实施</w:t>
      </w:r>
    </w:p>
    <w:p>
      <w:pPr>
        <w:pStyle w:val="13"/>
        <w:wordWrap w:val="0"/>
        <w:spacing w:line="240" w:lineRule="auto"/>
        <w:ind w:right="100"/>
        <w:jc w:val="right"/>
        <w:rPr>
          <w:rFonts w:hint="eastAsia" w:ascii="黑体" w:hAnsi="黑体" w:eastAsia="黑体"/>
          <w:sz w:val="26"/>
          <w:szCs w:val="26"/>
          <w:u w:val="single"/>
          <w:lang w:val="zh-TW" w:eastAsia="zh-CN" w:bidi="zh-TW"/>
        </w:rPr>
      </w:pPr>
      <w:r>
        <w:rPr>
          <w:rFonts w:hint="eastAsia" w:ascii="黑体" w:hAnsi="黑体" w:eastAsia="黑体"/>
          <w:sz w:val="26"/>
          <w:szCs w:val="26"/>
          <w:u w:val="single"/>
          <w:lang w:val="zh-TW" w:eastAsia="zh-CN" w:bidi="zh-TW"/>
        </w:rPr>
        <w:t xml:space="preserve">                                                                     </w:t>
      </w:r>
    </w:p>
    <w:p>
      <w:pPr>
        <w:pStyle w:val="13"/>
        <w:spacing w:line="700" w:lineRule="exact"/>
        <w:jc w:val="center"/>
        <w:rPr>
          <w:rFonts w:hint="eastAsia" w:ascii="黑体" w:hAnsi="黑体" w:eastAsia="黑体"/>
          <w:sz w:val="26"/>
          <w:szCs w:val="26"/>
          <w:lang w:val="zh-TW" w:eastAsia="zh-CN" w:bidi="zh-TW"/>
        </w:rPr>
      </w:pPr>
      <w:r>
        <w:rPr>
          <w:rFonts w:ascii="黑体" w:hAnsi="黑体" w:eastAsia="黑体"/>
          <w:sz w:val="26"/>
          <w:szCs w:val="26"/>
          <w:lang w:val="zh-TW" w:eastAsia="zh-CN" w:bidi="zh-TW"/>
        </w:rPr>
        <mc:AlternateContent>
          <mc:Choice Requires="wps">
            <w:drawing>
              <wp:anchor distT="0" distB="0" distL="114300" distR="114300" simplePos="0" relativeHeight="251664384" behindDoc="0" locked="0" layoutInCell="1" allowOverlap="1">
                <wp:simplePos x="0" y="0"/>
                <wp:positionH relativeFrom="column">
                  <wp:posOffset>4648200</wp:posOffset>
                </wp:positionH>
                <wp:positionV relativeFrom="paragraph">
                  <wp:posOffset>396875</wp:posOffset>
                </wp:positionV>
                <wp:extent cx="641350" cy="298450"/>
                <wp:effectExtent l="4445" t="4445" r="20955" b="20955"/>
                <wp:wrapNone/>
                <wp:docPr id="2" name="文本框 6"/>
                <wp:cNvGraphicFramePr/>
                <a:graphic xmlns:a="http://schemas.openxmlformats.org/drawingml/2006/main">
                  <a:graphicData uri="http://schemas.microsoft.com/office/word/2010/wordprocessingShape">
                    <wps:wsp>
                      <wps:cNvSpPr txBox="1"/>
                      <wps:spPr>
                        <a:xfrm>
                          <a:off x="0" y="0"/>
                          <a:ext cx="641350" cy="2984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eastAsiaTheme="minorEastAsia"/>
                                <w:lang w:eastAsia="zh-CN"/>
                              </w:rPr>
                            </w:pPr>
                            <w:r>
                              <w:rPr>
                                <w:rFonts w:hint="eastAsia" w:eastAsiaTheme="minorEastAsia"/>
                                <w:lang w:eastAsia="zh-CN"/>
                              </w:rPr>
                              <w:t>发布</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文本框 6" o:spid="_x0000_s1026" o:spt="202" type="#_x0000_t202" style="position:absolute;left:0pt;margin-left:366pt;margin-top:31.25pt;height:23.5pt;width:50.5pt;z-index:251664384;mso-width-relative:page;mso-height-relative:margin;mso-height-percent:200;" fillcolor="#FFFFFF" filled="t" stroked="t" coordsize="21600,21600" o:gfxdata="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7ibp7bAAAACgEAAA8AAAAA&#10;AAAAAQAgAAAAIgAAAGRycy9kb3ducmV2LnhtbFBLAQIUABQAAAAIAIdO4kANIepPEQIAAE8EAAAO&#10;AAAAAAAAAAEAIAAAACoBAABkcnMvZTJvRG9jLnhtbFBLBQYAAAAABgAGAFkBAACtBQAAAAA=&#10;">
                <v:fill on="t" focussize="0,0"/>
                <v:stroke color="#FFFFFF" joinstyle="miter"/>
                <v:imagedata o:title=""/>
                <o:lock v:ext="edit" aspectratio="f"/>
                <v:textbox style="mso-fit-shape-to-text:t;">
                  <w:txbxContent>
                    <w:p>
                      <w:pPr>
                        <w:rPr>
                          <w:rFonts w:hint="eastAsia" w:eastAsiaTheme="minorEastAsia"/>
                          <w:lang w:eastAsia="zh-CN"/>
                        </w:rPr>
                      </w:pPr>
                      <w:r>
                        <w:rPr>
                          <w:rFonts w:hint="eastAsia" w:eastAsiaTheme="minorEastAsia"/>
                          <w:lang w:eastAsia="zh-CN"/>
                        </w:rPr>
                        <w:t>发布</w:t>
                      </w:r>
                    </w:p>
                  </w:txbxContent>
                </v:textbox>
              </v:shape>
            </w:pict>
          </mc:Fallback>
        </mc:AlternateContent>
      </w:r>
      <w:r>
        <w:rPr>
          <w:rFonts w:hint="eastAsia" w:ascii="黑体" w:hAnsi="黑体" w:eastAsia="黑体"/>
          <w:sz w:val="26"/>
          <w:szCs w:val="26"/>
          <w:lang w:val="zh-TW" w:eastAsia="zh-CN" w:bidi="zh-TW"/>
        </w:rPr>
        <w:t>中华人民共和国国家质量监督检验检疫总局</w:t>
      </w:r>
    </w:p>
    <w:p>
      <w:pPr>
        <w:pStyle w:val="13"/>
        <w:spacing w:line="700" w:lineRule="exact"/>
        <w:jc w:val="center"/>
        <w:rPr>
          <w:rFonts w:hint="eastAsia" w:ascii="黑体" w:hAnsi="黑体" w:eastAsia="黑体"/>
          <w:sz w:val="26"/>
          <w:szCs w:val="26"/>
          <w:lang w:val="zh-TW" w:eastAsia="zh-CN" w:bidi="zh-TW"/>
        </w:rPr>
      </w:pPr>
      <w:r>
        <w:rPr>
          <w:rFonts w:hint="eastAsia" w:ascii="黑体" w:hAnsi="黑体" w:eastAsia="黑体"/>
          <w:sz w:val="26"/>
          <w:szCs w:val="26"/>
          <w:lang w:val="zh-TW" w:eastAsia="zh-CN" w:bidi="zh-TW"/>
        </w:rPr>
        <w:t>中国国家标准化管理委员会</w:t>
      </w:r>
    </w:p>
    <w:p>
      <w:pPr>
        <w:pStyle w:val="19"/>
        <w:keepNext w:val="0"/>
        <w:keepLines w:val="0"/>
        <w:pageBreakBefore w:val="0"/>
        <w:widowControl w:val="0"/>
        <w:kinsoku/>
        <w:wordWrap/>
        <w:overflowPunct/>
        <w:topLinePunct w:val="0"/>
        <w:autoSpaceDE/>
        <w:autoSpaceDN/>
        <w:bidi w:val="0"/>
        <w:adjustRightInd/>
        <w:snapToGrid/>
        <w:spacing w:after="181" w:afterLines="50" w:line="580" w:lineRule="exact"/>
        <w:ind w:firstLine="420"/>
        <w:jc w:val="center"/>
        <w:textAlignment w:val="auto"/>
        <w:rPr>
          <w:rFonts w:hint="eastAsia" w:asciiTheme="majorEastAsia" w:hAnsiTheme="majorEastAsia" w:eastAsiaTheme="majorEastAsia"/>
          <w:b/>
          <w:sz w:val="32"/>
          <w:szCs w:val="32"/>
          <w:lang w:eastAsia="zh-CN"/>
        </w:rPr>
      </w:pPr>
      <w:r>
        <w:rPr>
          <w:rFonts w:hint="eastAsia" w:asciiTheme="majorEastAsia" w:hAnsiTheme="majorEastAsia" w:eastAsiaTheme="majorEastAsia"/>
          <w:b/>
          <w:sz w:val="32"/>
          <w:szCs w:val="32"/>
          <w:lang w:eastAsia="zh-CN"/>
        </w:rPr>
        <w:t>前  言</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firstLineChars="200"/>
        <w:jc w:val="left"/>
        <w:textAlignment w:val="auto"/>
        <w:rPr>
          <w:rFonts w:hint="eastAsia" w:cs="宋体" w:asciiTheme="majorEastAsia" w:hAnsiTheme="majorEastAsia" w:eastAsiaTheme="majorEastAsia"/>
          <w:color w:val="000000"/>
          <w:sz w:val="21"/>
          <w:szCs w:val="21"/>
          <w:lang w:val="zh-TW" w:eastAsia="zh-CN" w:bidi="zh-TW"/>
        </w:rPr>
      </w:pPr>
      <w:r>
        <w:rPr>
          <w:rFonts w:hint="eastAsia" w:cs="宋体" w:asciiTheme="majorEastAsia" w:hAnsiTheme="majorEastAsia" w:eastAsiaTheme="majorEastAsia"/>
          <w:color w:val="000000"/>
          <w:sz w:val="21"/>
          <w:szCs w:val="21"/>
          <w:lang w:val="zh-TW" w:eastAsia="zh-TW" w:bidi="zh-TW"/>
        </w:rPr>
        <w:t>本文件按照GB/T 1.1-2020《标准化工作导则 第1部分：标准化文件的结构和起草规则》的规定起草。</w:t>
      </w:r>
    </w:p>
    <w:p>
      <w:pPr>
        <w:pStyle w:val="15"/>
        <w:keepNext w:val="0"/>
        <w:keepLines w:val="0"/>
        <w:pageBreakBefore w:val="0"/>
        <w:kinsoku/>
        <w:wordWrap/>
        <w:overflowPunct/>
        <w:topLinePunct w:val="0"/>
        <w:autoSpaceDE/>
        <w:autoSpaceDN/>
        <w:bidi w:val="0"/>
        <w:adjustRightInd/>
        <w:snapToGrid/>
        <w:spacing w:line="360" w:lineRule="auto"/>
        <w:ind w:firstLine="420"/>
        <w:textAlignment w:val="auto"/>
        <w:rPr>
          <w:rFonts w:cs="宋体" w:asciiTheme="majorEastAsia" w:hAnsiTheme="majorEastAsia" w:eastAsiaTheme="majorEastAsia"/>
          <w:color w:val="000000"/>
          <w:sz w:val="21"/>
          <w:szCs w:val="21"/>
          <w:lang w:val="zh-TW" w:eastAsia="zh-TW" w:bidi="zh-TW"/>
        </w:rPr>
      </w:pPr>
      <w:r>
        <w:rPr>
          <w:rFonts w:cs="宋体" w:asciiTheme="majorEastAsia" w:hAnsiTheme="majorEastAsia" w:eastAsiaTheme="majorEastAsia"/>
          <w:color w:val="000000"/>
          <w:sz w:val="21"/>
          <w:szCs w:val="21"/>
          <w:lang w:val="zh-TW" w:eastAsia="zh-TW" w:bidi="zh-TW"/>
        </w:rPr>
        <w:t>本</w:t>
      </w:r>
      <w:r>
        <w:rPr>
          <w:rFonts w:hint="eastAsia" w:cs="宋体" w:asciiTheme="majorEastAsia" w:hAnsiTheme="majorEastAsia" w:eastAsiaTheme="majorEastAsia"/>
          <w:color w:val="000000"/>
          <w:sz w:val="21"/>
          <w:szCs w:val="21"/>
          <w:lang w:val="zh-TW" w:eastAsia="zh-CN" w:bidi="zh-TW"/>
        </w:rPr>
        <w:t>文件</w:t>
      </w:r>
      <w:r>
        <w:rPr>
          <w:rFonts w:cs="宋体" w:asciiTheme="majorEastAsia" w:hAnsiTheme="majorEastAsia" w:eastAsiaTheme="majorEastAsia"/>
          <w:color w:val="000000"/>
          <w:sz w:val="21"/>
          <w:szCs w:val="21"/>
          <w:lang w:val="zh-TW" w:eastAsia="zh-TW" w:bidi="zh-TW"/>
        </w:rPr>
        <w:t>代替GB/T 469—20</w:t>
      </w:r>
      <w:r>
        <w:rPr>
          <w:rFonts w:hint="eastAsia" w:cs="宋体" w:asciiTheme="majorEastAsia" w:hAnsiTheme="majorEastAsia" w:eastAsiaTheme="majorEastAsia"/>
          <w:color w:val="000000"/>
          <w:sz w:val="21"/>
          <w:szCs w:val="21"/>
          <w:lang w:val="en-US" w:eastAsia="zh-CN" w:bidi="zh-TW"/>
        </w:rPr>
        <w:t>13</w:t>
      </w:r>
      <w:r>
        <w:rPr>
          <w:rFonts w:cs="宋体" w:asciiTheme="majorEastAsia" w:hAnsiTheme="majorEastAsia" w:eastAsiaTheme="majorEastAsia"/>
          <w:color w:val="000000"/>
          <w:sz w:val="21"/>
          <w:szCs w:val="21"/>
          <w:lang w:val="zh-TW" w:eastAsia="zh-TW" w:bidi="zh-TW"/>
        </w:rPr>
        <w:t>《铅锭》，与</w:t>
      </w:r>
      <w:r>
        <w:rPr>
          <w:rFonts w:cs="宋体" w:asciiTheme="majorEastAsia" w:hAnsiTheme="majorEastAsia" w:eastAsiaTheme="majorEastAsia"/>
          <w:color w:val="000000"/>
          <w:sz w:val="21"/>
          <w:szCs w:val="21"/>
          <w:lang w:val="en-US" w:eastAsia="en-US" w:bidi="zh-TW"/>
        </w:rPr>
        <w:t xml:space="preserve">GB/T </w:t>
      </w:r>
      <w:r>
        <w:rPr>
          <w:rFonts w:cs="宋体" w:asciiTheme="majorEastAsia" w:hAnsiTheme="majorEastAsia" w:eastAsiaTheme="majorEastAsia"/>
          <w:color w:val="000000"/>
          <w:sz w:val="21"/>
          <w:szCs w:val="21"/>
          <w:lang w:val="zh-TW" w:eastAsia="zh-TW" w:bidi="zh-TW"/>
        </w:rPr>
        <w:t>469—20</w:t>
      </w:r>
      <w:r>
        <w:rPr>
          <w:rFonts w:hint="eastAsia" w:cs="宋体" w:asciiTheme="majorEastAsia" w:hAnsiTheme="majorEastAsia" w:eastAsiaTheme="majorEastAsia"/>
          <w:color w:val="000000"/>
          <w:sz w:val="21"/>
          <w:szCs w:val="21"/>
          <w:lang w:val="en-US" w:eastAsia="zh-CN" w:bidi="zh-TW"/>
        </w:rPr>
        <w:t>13</w:t>
      </w:r>
      <w:r>
        <w:rPr>
          <w:rFonts w:cs="宋体" w:asciiTheme="majorEastAsia" w:hAnsiTheme="majorEastAsia" w:eastAsiaTheme="majorEastAsia"/>
          <w:color w:val="000000"/>
          <w:sz w:val="21"/>
          <w:szCs w:val="21"/>
          <w:lang w:val="zh-TW" w:eastAsia="zh-TW" w:bidi="zh-TW"/>
        </w:rPr>
        <w:t>相比，</w:t>
      </w:r>
      <w:r>
        <w:rPr>
          <w:rFonts w:hint="eastAsia" w:cs="宋体" w:asciiTheme="majorEastAsia" w:hAnsiTheme="majorEastAsia" w:eastAsiaTheme="majorEastAsia"/>
          <w:color w:val="000000"/>
          <w:sz w:val="21"/>
          <w:szCs w:val="21"/>
          <w:lang w:val="zh-TW" w:eastAsia="zh-TW" w:bidi="zh-TW"/>
        </w:rPr>
        <w:t>除结构调整和编辑性改动外，主要技术变化如下：</w:t>
      </w:r>
    </w:p>
    <w:p>
      <w:pPr>
        <w:pStyle w:val="19"/>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cs="宋体" w:asciiTheme="majorEastAsia" w:hAnsiTheme="majorEastAsia" w:eastAsiaTheme="majorEastAsia"/>
          <w:color w:val="000000"/>
          <w:sz w:val="21"/>
          <w:szCs w:val="21"/>
          <w:lang w:val="en-US" w:eastAsia="zh-CN" w:bidi="zh-TW"/>
        </w:rPr>
      </w:pPr>
      <w:r>
        <w:rPr>
          <w:rFonts w:hint="eastAsia" w:cs="宋体" w:asciiTheme="majorEastAsia" w:hAnsiTheme="majorEastAsia" w:eastAsiaTheme="majorEastAsia"/>
          <w:color w:val="000000"/>
          <w:sz w:val="21"/>
          <w:szCs w:val="21"/>
          <w:lang w:val="en-US" w:eastAsia="zh-CN" w:bidi="zh-TW"/>
        </w:rPr>
        <w:t>——</w:t>
      </w:r>
      <w:r>
        <w:rPr>
          <w:rFonts w:cs="宋体" w:asciiTheme="majorEastAsia" w:hAnsiTheme="majorEastAsia" w:eastAsiaTheme="majorEastAsia"/>
          <w:color w:val="000000"/>
          <w:sz w:val="21"/>
          <w:szCs w:val="21"/>
          <w:lang w:val="en-US" w:eastAsia="zh-CN" w:bidi="zh-TW"/>
        </w:rPr>
        <w:t>1、增加</w:t>
      </w:r>
      <w:r>
        <w:rPr>
          <w:rFonts w:hint="eastAsia" w:cs="宋体" w:asciiTheme="majorEastAsia" w:hAnsiTheme="majorEastAsia" w:eastAsiaTheme="majorEastAsia"/>
          <w:color w:val="000000"/>
          <w:sz w:val="21"/>
          <w:szCs w:val="21"/>
          <w:lang w:val="en-US" w:eastAsia="zh-CN" w:bidi="zh-TW"/>
        </w:rPr>
        <w:t>了</w:t>
      </w:r>
      <w:r>
        <w:rPr>
          <w:rFonts w:cs="宋体" w:asciiTheme="majorEastAsia" w:hAnsiTheme="majorEastAsia" w:eastAsiaTheme="majorEastAsia"/>
          <w:color w:val="000000"/>
          <w:sz w:val="21"/>
          <w:szCs w:val="21"/>
          <w:lang w:val="en-US" w:eastAsia="zh-CN" w:bidi="zh-TW"/>
        </w:rPr>
        <w:t>Pb99.9</w:t>
      </w:r>
      <w:r>
        <w:rPr>
          <w:rFonts w:hint="eastAsia" w:cs="宋体" w:asciiTheme="majorEastAsia" w:hAnsiTheme="majorEastAsia" w:eastAsiaTheme="majorEastAsia"/>
          <w:color w:val="000000"/>
          <w:sz w:val="21"/>
          <w:szCs w:val="21"/>
          <w:lang w:val="en-US" w:eastAsia="zh-CN" w:bidi="zh-TW"/>
        </w:rPr>
        <w:t>96牌号；</w:t>
      </w:r>
    </w:p>
    <w:p>
      <w:pPr>
        <w:pStyle w:val="19"/>
        <w:keepNext w:val="0"/>
        <w:keepLines w:val="0"/>
        <w:pageBreakBefore w:val="0"/>
        <w:kinsoku/>
        <w:wordWrap/>
        <w:overflowPunct/>
        <w:topLinePunct w:val="0"/>
        <w:autoSpaceDE/>
        <w:autoSpaceDN/>
        <w:bidi w:val="0"/>
        <w:adjustRightInd/>
        <w:snapToGrid/>
        <w:spacing w:line="360" w:lineRule="auto"/>
        <w:ind w:firstLine="420"/>
        <w:textAlignment w:val="auto"/>
        <w:rPr>
          <w:rFonts w:cs="宋体" w:asciiTheme="majorEastAsia" w:hAnsiTheme="majorEastAsia" w:eastAsiaTheme="majorEastAsia"/>
          <w:color w:val="000000"/>
          <w:sz w:val="21"/>
          <w:szCs w:val="21"/>
          <w:lang w:val="en-US" w:eastAsia="zh-CN" w:bidi="zh-TW"/>
        </w:rPr>
      </w:pPr>
      <w:r>
        <w:rPr>
          <w:rFonts w:hint="eastAsia" w:cs="宋体" w:asciiTheme="majorEastAsia" w:hAnsiTheme="majorEastAsia" w:eastAsiaTheme="majorEastAsia"/>
          <w:color w:val="000000"/>
          <w:sz w:val="21"/>
          <w:szCs w:val="21"/>
          <w:lang w:val="en-US" w:eastAsia="zh-CN" w:bidi="zh-TW"/>
        </w:rPr>
        <w:t>——</w:t>
      </w:r>
      <w:r>
        <w:rPr>
          <w:rFonts w:cs="宋体" w:asciiTheme="majorEastAsia" w:hAnsiTheme="majorEastAsia" w:eastAsiaTheme="majorEastAsia"/>
          <w:color w:val="000000"/>
          <w:sz w:val="21"/>
          <w:szCs w:val="21"/>
          <w:lang w:val="en-US" w:eastAsia="zh-CN" w:bidi="zh-TW"/>
        </w:rPr>
        <w:t>2、删除</w:t>
      </w:r>
      <w:r>
        <w:rPr>
          <w:rFonts w:hint="eastAsia" w:cs="宋体" w:asciiTheme="majorEastAsia" w:hAnsiTheme="majorEastAsia" w:eastAsiaTheme="majorEastAsia"/>
          <w:color w:val="000000"/>
          <w:sz w:val="21"/>
          <w:szCs w:val="21"/>
          <w:lang w:val="en-US" w:eastAsia="zh-CN" w:bidi="zh-TW"/>
        </w:rPr>
        <w:t>了</w:t>
      </w:r>
      <w:r>
        <w:rPr>
          <w:rFonts w:cs="宋体" w:asciiTheme="majorEastAsia" w:hAnsiTheme="majorEastAsia" w:eastAsiaTheme="majorEastAsia"/>
          <w:color w:val="000000"/>
          <w:sz w:val="21"/>
          <w:szCs w:val="21"/>
          <w:lang w:val="en-US" w:eastAsia="zh-CN" w:bidi="zh-TW"/>
        </w:rPr>
        <w:t>Pb99.9</w:t>
      </w:r>
      <w:r>
        <w:rPr>
          <w:rFonts w:hint="eastAsia" w:cs="宋体" w:asciiTheme="majorEastAsia" w:hAnsiTheme="majorEastAsia" w:eastAsiaTheme="majorEastAsia"/>
          <w:color w:val="000000"/>
          <w:sz w:val="21"/>
          <w:szCs w:val="21"/>
          <w:lang w:val="en-US" w:eastAsia="zh-CN" w:bidi="zh-TW"/>
        </w:rPr>
        <w:t>90、</w:t>
      </w:r>
      <w:r>
        <w:rPr>
          <w:rFonts w:cs="宋体" w:asciiTheme="majorEastAsia" w:hAnsiTheme="majorEastAsia" w:eastAsiaTheme="majorEastAsia"/>
          <w:color w:val="000000"/>
          <w:sz w:val="21"/>
          <w:szCs w:val="21"/>
          <w:lang w:val="en-US" w:eastAsia="zh-CN" w:bidi="zh-TW"/>
        </w:rPr>
        <w:t>Pb99.985、Pb99.970、Pb99.940</w:t>
      </w:r>
      <w:r>
        <w:rPr>
          <w:rFonts w:hint="eastAsia" w:cs="宋体" w:asciiTheme="majorEastAsia" w:hAnsiTheme="majorEastAsia" w:eastAsiaTheme="majorEastAsia"/>
          <w:color w:val="000000"/>
          <w:sz w:val="21"/>
          <w:szCs w:val="21"/>
          <w:lang w:val="en-US" w:eastAsia="zh-CN" w:bidi="zh-TW"/>
        </w:rPr>
        <w:t>四</w:t>
      </w:r>
      <w:r>
        <w:rPr>
          <w:rFonts w:cs="宋体" w:asciiTheme="majorEastAsia" w:hAnsiTheme="majorEastAsia" w:eastAsiaTheme="majorEastAsia"/>
          <w:color w:val="000000"/>
          <w:sz w:val="21"/>
          <w:szCs w:val="21"/>
          <w:lang w:val="en-US" w:eastAsia="zh-CN" w:bidi="zh-TW"/>
        </w:rPr>
        <w:t>个铅锭牌号</w:t>
      </w:r>
      <w:r>
        <w:rPr>
          <w:rFonts w:hint="eastAsia" w:cs="宋体" w:asciiTheme="majorEastAsia" w:hAnsiTheme="majorEastAsia" w:eastAsiaTheme="majorEastAsia"/>
          <w:color w:val="000000"/>
          <w:sz w:val="21"/>
          <w:szCs w:val="21"/>
          <w:lang w:val="en-US" w:eastAsia="zh-CN" w:bidi="zh-TW"/>
        </w:rPr>
        <w:t>；</w:t>
      </w:r>
    </w:p>
    <w:p>
      <w:pPr>
        <w:pStyle w:val="19"/>
        <w:keepNext w:val="0"/>
        <w:keepLines w:val="0"/>
        <w:pageBreakBefore w:val="0"/>
        <w:kinsoku/>
        <w:wordWrap/>
        <w:overflowPunct/>
        <w:topLinePunct w:val="0"/>
        <w:autoSpaceDE/>
        <w:autoSpaceDN/>
        <w:bidi w:val="0"/>
        <w:adjustRightInd/>
        <w:snapToGrid/>
        <w:spacing w:line="360" w:lineRule="auto"/>
        <w:ind w:firstLine="420"/>
        <w:textAlignment w:val="auto"/>
        <w:rPr>
          <w:rFonts w:hint="default" w:cs="宋体" w:asciiTheme="majorEastAsia" w:hAnsiTheme="majorEastAsia" w:eastAsiaTheme="majorEastAsia"/>
          <w:color w:val="000000"/>
          <w:sz w:val="21"/>
          <w:szCs w:val="21"/>
          <w:lang w:val="en-US" w:eastAsia="zh-CN" w:bidi="zh-TW"/>
        </w:rPr>
      </w:pPr>
      <w:r>
        <w:rPr>
          <w:rFonts w:hint="eastAsia" w:cs="宋体" w:asciiTheme="majorEastAsia" w:hAnsiTheme="majorEastAsia" w:eastAsiaTheme="majorEastAsia"/>
          <w:color w:val="000000"/>
          <w:sz w:val="21"/>
          <w:szCs w:val="21"/>
          <w:lang w:val="en-US" w:eastAsia="zh-CN" w:bidi="zh-TW"/>
        </w:rPr>
        <w:t>——</w:t>
      </w:r>
      <w:r>
        <w:rPr>
          <w:rFonts w:cs="宋体" w:asciiTheme="majorEastAsia" w:hAnsiTheme="majorEastAsia" w:eastAsiaTheme="majorEastAsia"/>
          <w:color w:val="000000"/>
          <w:sz w:val="21"/>
          <w:szCs w:val="21"/>
          <w:lang w:val="en-US" w:eastAsia="zh-CN" w:bidi="zh-TW"/>
        </w:rPr>
        <w:t>3、修改了</w:t>
      </w:r>
      <w:r>
        <w:rPr>
          <w:rFonts w:hint="eastAsia" w:cs="宋体" w:asciiTheme="majorEastAsia" w:hAnsiTheme="majorEastAsia" w:eastAsiaTheme="majorEastAsia"/>
          <w:color w:val="000000"/>
          <w:sz w:val="21"/>
          <w:szCs w:val="21"/>
          <w:lang w:val="en-US" w:eastAsia="zh-CN" w:bidi="zh-TW"/>
        </w:rPr>
        <w:t>牌号</w:t>
      </w:r>
      <w:r>
        <w:rPr>
          <w:rFonts w:cs="宋体" w:asciiTheme="majorEastAsia" w:hAnsiTheme="majorEastAsia" w:eastAsiaTheme="majorEastAsia"/>
          <w:color w:val="000000"/>
          <w:sz w:val="21"/>
          <w:szCs w:val="21"/>
          <w:lang w:val="en-US" w:eastAsia="zh-CN" w:bidi="zh-TW"/>
        </w:rPr>
        <w:t>Pb99.9</w:t>
      </w:r>
      <w:r>
        <w:rPr>
          <w:rFonts w:hint="eastAsia" w:cs="宋体" w:asciiTheme="majorEastAsia" w:hAnsiTheme="majorEastAsia" w:eastAsiaTheme="majorEastAsia"/>
          <w:color w:val="000000"/>
          <w:sz w:val="21"/>
          <w:szCs w:val="21"/>
          <w:lang w:val="en-US" w:eastAsia="zh-CN" w:bidi="zh-TW"/>
        </w:rPr>
        <w:t>94中杂质</w:t>
      </w:r>
      <w:r>
        <w:rPr>
          <w:rFonts w:cs="宋体" w:asciiTheme="majorEastAsia" w:hAnsiTheme="majorEastAsia" w:eastAsiaTheme="majorEastAsia"/>
          <w:color w:val="000000"/>
          <w:sz w:val="21"/>
          <w:szCs w:val="21"/>
          <w:lang w:val="en-US" w:eastAsia="zh-CN" w:bidi="zh-TW"/>
        </w:rPr>
        <w:t>元素</w:t>
      </w:r>
      <w:r>
        <w:rPr>
          <w:rFonts w:hint="eastAsia" w:cs="宋体" w:asciiTheme="majorEastAsia" w:hAnsiTheme="majorEastAsia" w:eastAsiaTheme="majorEastAsia"/>
          <w:color w:val="000000"/>
          <w:sz w:val="21"/>
          <w:szCs w:val="21"/>
          <w:lang w:val="en-US" w:eastAsia="zh-CN" w:bidi="zh-TW"/>
        </w:rPr>
        <w:t>Ag、Cu、</w:t>
      </w:r>
      <w:r>
        <w:rPr>
          <w:rFonts w:cs="宋体" w:asciiTheme="majorEastAsia" w:hAnsiTheme="majorEastAsia" w:eastAsiaTheme="majorEastAsia"/>
          <w:color w:val="000000"/>
          <w:sz w:val="21"/>
          <w:szCs w:val="21"/>
          <w:lang w:val="en-US" w:eastAsia="zh-CN" w:bidi="zh-TW"/>
        </w:rPr>
        <w:t>Bi的</w:t>
      </w:r>
      <w:r>
        <w:rPr>
          <w:rFonts w:hint="eastAsia" w:cs="宋体" w:asciiTheme="majorEastAsia" w:hAnsiTheme="majorEastAsia" w:eastAsiaTheme="majorEastAsia"/>
          <w:color w:val="000000"/>
          <w:sz w:val="21"/>
          <w:szCs w:val="21"/>
          <w:lang w:val="en-US" w:eastAsia="zh-CN" w:bidi="zh-TW"/>
        </w:rPr>
        <w:t>含量要求，分别由0.0008%、0.001%、0.004%、修改为0.0007</w:t>
      </w:r>
      <w:r>
        <w:rPr>
          <w:rFonts w:hint="eastAsia" w:cs="宋体" w:asciiTheme="majorEastAsia" w:hAnsiTheme="majorEastAsia" w:eastAsiaTheme="majorEastAsia"/>
          <w:color w:val="auto"/>
          <w:sz w:val="21"/>
          <w:szCs w:val="21"/>
          <w:lang w:val="en-US" w:eastAsia="zh-CN" w:bidi="zh-TW"/>
        </w:rPr>
        <w:t>%、0.0007%、</w:t>
      </w:r>
      <w:r>
        <w:rPr>
          <w:rFonts w:hint="eastAsia" w:cs="宋体" w:asciiTheme="majorEastAsia" w:hAnsiTheme="majorEastAsia" w:eastAsiaTheme="majorEastAsia"/>
          <w:color w:val="000000"/>
          <w:sz w:val="21"/>
          <w:szCs w:val="21"/>
          <w:lang w:val="en-US" w:eastAsia="zh-CN" w:bidi="zh-TW"/>
        </w:rPr>
        <w:t>0.002%。</w:t>
      </w:r>
    </w:p>
    <w:p>
      <w:pPr>
        <w:pStyle w:val="19"/>
        <w:keepNext w:val="0"/>
        <w:keepLines w:val="0"/>
        <w:pageBreakBefore w:val="0"/>
        <w:kinsoku/>
        <w:wordWrap/>
        <w:overflowPunct/>
        <w:topLinePunct w:val="0"/>
        <w:autoSpaceDE/>
        <w:autoSpaceDN/>
        <w:bidi w:val="0"/>
        <w:adjustRightInd/>
        <w:snapToGrid/>
        <w:spacing w:line="360" w:lineRule="auto"/>
        <w:ind w:firstLine="420"/>
        <w:textAlignment w:val="auto"/>
        <w:rPr>
          <w:rFonts w:hint="default" w:cs="宋体" w:asciiTheme="majorEastAsia" w:hAnsiTheme="majorEastAsia" w:eastAsiaTheme="majorEastAsia"/>
          <w:b w:val="0"/>
          <w:bCs w:val="0"/>
          <w:color w:val="000000"/>
          <w:kern w:val="0"/>
          <w:sz w:val="21"/>
          <w:szCs w:val="21"/>
          <w:lang w:val="zh-TW" w:eastAsia="zh-TW" w:bidi="zh-TW"/>
        </w:rPr>
      </w:pPr>
      <w:r>
        <w:rPr>
          <w:rFonts w:cs="宋体" w:asciiTheme="majorEastAsia" w:hAnsiTheme="majorEastAsia" w:eastAsiaTheme="majorEastAsia"/>
          <w:color w:val="000000"/>
          <w:sz w:val="21"/>
          <w:szCs w:val="21"/>
          <w:lang w:val="zh-TW" w:eastAsia="zh-TW" w:bidi="zh-TW"/>
        </w:rPr>
        <w:t>本</w:t>
      </w:r>
      <w:r>
        <w:rPr>
          <w:rFonts w:hint="eastAsia" w:cs="宋体" w:asciiTheme="majorEastAsia" w:hAnsiTheme="majorEastAsia" w:eastAsiaTheme="majorEastAsia"/>
          <w:b w:val="0"/>
          <w:bCs w:val="0"/>
          <w:color w:val="000000"/>
          <w:kern w:val="0"/>
          <w:sz w:val="21"/>
          <w:szCs w:val="21"/>
          <w:lang w:val="zh-TW" w:eastAsia="zh-CN" w:bidi="zh-TW"/>
        </w:rPr>
        <w:t>文件</w:t>
      </w:r>
      <w:r>
        <w:rPr>
          <w:rFonts w:hint="default" w:cs="宋体" w:asciiTheme="majorEastAsia" w:hAnsiTheme="majorEastAsia" w:eastAsiaTheme="majorEastAsia"/>
          <w:b w:val="0"/>
          <w:bCs w:val="0"/>
          <w:color w:val="000000"/>
          <w:kern w:val="0"/>
          <w:sz w:val="21"/>
          <w:szCs w:val="21"/>
          <w:lang w:val="zh-TW" w:eastAsia="zh-TW" w:bidi="zh-TW"/>
        </w:rPr>
        <w:t>由全国有色金属标准化技术委员会</w:t>
      </w:r>
      <w:r>
        <w:rPr>
          <w:rFonts w:hint="default" w:cs="宋体" w:asciiTheme="majorEastAsia" w:hAnsiTheme="majorEastAsia" w:eastAsiaTheme="majorEastAsia"/>
          <w:b w:val="0"/>
          <w:bCs w:val="0"/>
          <w:color w:val="000000"/>
          <w:kern w:val="0"/>
          <w:sz w:val="21"/>
          <w:szCs w:val="21"/>
          <w:lang w:val="en-US" w:eastAsia="en-US" w:bidi="zh-TW"/>
        </w:rPr>
        <w:t xml:space="preserve">(SAC/TC </w:t>
      </w:r>
      <w:r>
        <w:rPr>
          <w:rFonts w:hint="default" w:cs="宋体" w:asciiTheme="majorEastAsia" w:hAnsiTheme="majorEastAsia" w:eastAsiaTheme="majorEastAsia"/>
          <w:b w:val="0"/>
          <w:bCs w:val="0"/>
          <w:color w:val="000000"/>
          <w:kern w:val="0"/>
          <w:sz w:val="21"/>
          <w:szCs w:val="21"/>
          <w:lang w:val="zh-TW" w:eastAsia="zh-TW" w:bidi="zh-TW"/>
        </w:rPr>
        <w:t>243)归口。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60" w:afterAutospacing="0" w:line="360" w:lineRule="auto"/>
        <w:ind w:left="0" w:right="0" w:firstLine="420" w:firstLineChars="200"/>
        <w:textAlignment w:val="auto"/>
        <w:rPr>
          <w:rFonts w:hint="eastAsia" w:cs="宋体" w:asciiTheme="majorEastAsia" w:hAnsiTheme="majorEastAsia" w:eastAsiaTheme="majorEastAsia"/>
          <w:b w:val="0"/>
          <w:bCs w:val="0"/>
          <w:color w:val="000000"/>
          <w:kern w:val="0"/>
          <w:sz w:val="21"/>
          <w:szCs w:val="21"/>
          <w:lang w:val="en-US" w:eastAsia="zh-CN" w:bidi="zh-TW"/>
        </w:rPr>
      </w:pPr>
      <w:r>
        <w:rPr>
          <w:rFonts w:hint="default" w:cs="宋体" w:asciiTheme="majorEastAsia" w:hAnsiTheme="majorEastAsia" w:eastAsiaTheme="majorEastAsia"/>
          <w:b w:val="0"/>
          <w:bCs w:val="0"/>
          <w:color w:val="000000"/>
          <w:kern w:val="0"/>
          <w:sz w:val="21"/>
          <w:szCs w:val="21"/>
          <w:lang w:val="zh-TW" w:eastAsia="zh-TW" w:bidi="zh-TW"/>
        </w:rPr>
        <w:t>本</w:t>
      </w:r>
      <w:r>
        <w:rPr>
          <w:rFonts w:hint="eastAsia" w:cs="宋体" w:asciiTheme="majorEastAsia" w:hAnsiTheme="majorEastAsia" w:eastAsiaTheme="majorEastAsia"/>
          <w:b w:val="0"/>
          <w:bCs w:val="0"/>
          <w:color w:val="000000"/>
          <w:kern w:val="0"/>
          <w:sz w:val="21"/>
          <w:szCs w:val="21"/>
          <w:lang w:val="zh-TW" w:eastAsia="zh-CN" w:bidi="zh-TW"/>
        </w:rPr>
        <w:t>文件</w:t>
      </w:r>
      <w:r>
        <w:rPr>
          <w:rFonts w:hint="default" w:cs="宋体" w:asciiTheme="majorEastAsia" w:hAnsiTheme="majorEastAsia" w:eastAsiaTheme="majorEastAsia"/>
          <w:b w:val="0"/>
          <w:bCs w:val="0"/>
          <w:color w:val="000000"/>
          <w:kern w:val="0"/>
          <w:sz w:val="21"/>
          <w:szCs w:val="21"/>
          <w:lang w:val="zh-TW" w:eastAsia="zh-TW" w:bidi="zh-TW"/>
        </w:rPr>
        <w:t>负责起草单位:河南豫光金铅股份有限公司、</w:t>
      </w:r>
      <w:r>
        <w:rPr>
          <w:rFonts w:hint="eastAsia" w:cs="宋体" w:asciiTheme="majorEastAsia" w:hAnsiTheme="majorEastAsia" w:eastAsiaTheme="majorEastAsia"/>
          <w:b w:val="0"/>
          <w:bCs w:val="0"/>
          <w:color w:val="000000"/>
          <w:kern w:val="0"/>
          <w:sz w:val="21"/>
          <w:szCs w:val="21"/>
          <w:lang w:val="zh-TW" w:eastAsia="zh-CN" w:bidi="zh-TW"/>
        </w:rPr>
        <w:t>株洲冶炼集团股份有限公司、</w:t>
      </w:r>
      <w:r>
        <w:rPr>
          <w:rFonts w:hint="default" w:cs="宋体" w:asciiTheme="majorEastAsia" w:hAnsiTheme="majorEastAsia" w:eastAsiaTheme="majorEastAsia"/>
          <w:b w:val="0"/>
          <w:bCs w:val="0"/>
          <w:color w:val="000000"/>
          <w:kern w:val="0"/>
          <w:sz w:val="21"/>
          <w:szCs w:val="21"/>
          <w:lang w:val="zh-TW" w:eastAsia="zh-TW" w:bidi="zh-TW"/>
        </w:rPr>
        <w:t>云南驰宏锌</w:t>
      </w:r>
      <w:r>
        <w:rPr>
          <w:rFonts w:hint="eastAsia" w:cs="宋体" w:asciiTheme="majorEastAsia" w:hAnsiTheme="majorEastAsia" w:eastAsiaTheme="majorEastAsia"/>
          <w:b w:val="0"/>
          <w:bCs w:val="0"/>
          <w:color w:val="000000"/>
          <w:kern w:val="0"/>
          <w:sz w:val="21"/>
          <w:szCs w:val="21"/>
          <w:lang w:val="zh-TW" w:eastAsia="zh-CN" w:bidi="zh-TW"/>
        </w:rPr>
        <w:t>锗</w:t>
      </w:r>
      <w:r>
        <w:rPr>
          <w:rFonts w:hint="default" w:cs="宋体" w:asciiTheme="majorEastAsia" w:hAnsiTheme="majorEastAsia" w:eastAsiaTheme="majorEastAsia"/>
          <w:b w:val="0"/>
          <w:bCs w:val="0"/>
          <w:color w:val="000000"/>
          <w:kern w:val="0"/>
          <w:sz w:val="21"/>
          <w:szCs w:val="21"/>
          <w:lang w:val="zh-TW" w:eastAsia="zh-TW" w:bidi="zh-TW"/>
        </w:rPr>
        <w:t>股份有限公司</w:t>
      </w:r>
      <w:r>
        <w:rPr>
          <w:rFonts w:hint="eastAsia" w:cs="宋体" w:asciiTheme="majorEastAsia" w:hAnsiTheme="majorEastAsia" w:eastAsiaTheme="majorEastAsia"/>
          <w:b w:val="0"/>
          <w:bCs w:val="0"/>
          <w:color w:val="000000"/>
          <w:kern w:val="0"/>
          <w:sz w:val="21"/>
          <w:szCs w:val="21"/>
          <w:lang w:val="zh-TW" w:eastAsia="zh-CN" w:bidi="zh-TW"/>
        </w:rPr>
        <w:t>、</w:t>
      </w:r>
      <w:r>
        <w:rPr>
          <w:rFonts w:hint="default" w:cs="宋体" w:asciiTheme="majorEastAsia" w:hAnsiTheme="majorEastAsia" w:eastAsiaTheme="majorEastAsia"/>
          <w:b w:val="0"/>
          <w:bCs w:val="0"/>
          <w:color w:val="000000"/>
          <w:kern w:val="0"/>
          <w:sz w:val="21"/>
          <w:szCs w:val="21"/>
          <w:lang w:val="zh-TW" w:eastAsia="zh-TW" w:bidi="zh-TW"/>
        </w:rPr>
        <w:fldChar w:fldCharType="begin"/>
      </w:r>
      <w:r>
        <w:rPr>
          <w:rFonts w:hint="default" w:cs="宋体" w:asciiTheme="majorEastAsia" w:hAnsiTheme="majorEastAsia" w:eastAsiaTheme="majorEastAsia"/>
          <w:b w:val="0"/>
          <w:bCs w:val="0"/>
          <w:color w:val="000000"/>
          <w:kern w:val="0"/>
          <w:sz w:val="21"/>
          <w:szCs w:val="21"/>
          <w:lang w:val="zh-TW" w:eastAsia="zh-TW" w:bidi="zh-TW"/>
        </w:rPr>
        <w:instrText xml:space="preserve"> HYPERLINK "http://www.baidu.com/link?url=i2fq8e0c9l0O_q7_0hkCQXZSYRcwHuWhIASpzSnuIKAykBlRf28DuCzfKlEgZQQr" \t "https://www.baidu.com/_blank" </w:instrText>
      </w:r>
      <w:r>
        <w:rPr>
          <w:rFonts w:hint="default" w:cs="宋体" w:asciiTheme="majorEastAsia" w:hAnsiTheme="majorEastAsia" w:eastAsiaTheme="majorEastAsia"/>
          <w:b w:val="0"/>
          <w:bCs w:val="0"/>
          <w:color w:val="000000"/>
          <w:kern w:val="0"/>
          <w:sz w:val="21"/>
          <w:szCs w:val="21"/>
          <w:lang w:val="zh-TW" w:eastAsia="zh-TW" w:bidi="zh-TW"/>
        </w:rPr>
        <w:fldChar w:fldCharType="separate"/>
      </w:r>
      <w:r>
        <w:rPr>
          <w:rFonts w:hint="default" w:cs="宋体" w:asciiTheme="majorEastAsia" w:hAnsiTheme="majorEastAsia" w:eastAsiaTheme="majorEastAsia"/>
          <w:b w:val="0"/>
          <w:bCs w:val="0"/>
          <w:color w:val="000000"/>
          <w:kern w:val="0"/>
          <w:sz w:val="21"/>
          <w:szCs w:val="21"/>
          <w:lang w:val="zh-TW" w:eastAsia="zh-TW" w:bidi="zh-TW"/>
        </w:rPr>
        <w:t>江西铜业铅锌金属有限公司</w:t>
      </w:r>
      <w:r>
        <w:rPr>
          <w:rFonts w:hint="default" w:cs="宋体" w:asciiTheme="majorEastAsia" w:hAnsiTheme="majorEastAsia" w:eastAsiaTheme="majorEastAsia"/>
          <w:b w:val="0"/>
          <w:bCs w:val="0"/>
          <w:color w:val="000000"/>
          <w:kern w:val="0"/>
          <w:sz w:val="21"/>
          <w:szCs w:val="21"/>
          <w:lang w:val="zh-TW" w:eastAsia="zh-TW" w:bidi="zh-TW"/>
        </w:rPr>
        <w:fldChar w:fldCharType="end"/>
      </w:r>
      <w:r>
        <w:rPr>
          <w:rFonts w:hint="eastAsia" w:cs="宋体" w:asciiTheme="majorEastAsia" w:hAnsiTheme="majorEastAsia" w:eastAsiaTheme="majorEastAsia"/>
          <w:b w:val="0"/>
          <w:bCs w:val="0"/>
          <w:color w:val="000000"/>
          <w:kern w:val="0"/>
          <w:sz w:val="21"/>
          <w:szCs w:val="21"/>
          <w:lang w:val="zh-TW" w:eastAsia="zh-CN" w:bidi="zh-TW"/>
        </w:rPr>
        <w:t>、</w:t>
      </w:r>
      <w:r>
        <w:rPr>
          <w:rFonts w:hint="default" w:cs="宋体" w:asciiTheme="majorEastAsia" w:hAnsiTheme="majorEastAsia" w:eastAsiaTheme="majorEastAsia"/>
          <w:b w:val="0"/>
          <w:bCs w:val="0"/>
          <w:color w:val="000000"/>
          <w:kern w:val="0"/>
          <w:sz w:val="21"/>
          <w:szCs w:val="21"/>
          <w:lang w:val="zh-TW" w:eastAsia="zh-TW" w:bidi="zh-TW"/>
        </w:rPr>
        <w:t>深圳市中金岭南有色金属股份有限公司、湖南水口山有色金属集团有限公司、江苏春兴合金集团有限公司、湖北金洋冶金股份有限公司</w:t>
      </w:r>
      <w:r>
        <w:rPr>
          <w:rFonts w:hint="eastAsia" w:cs="宋体" w:asciiTheme="majorEastAsia" w:hAnsiTheme="majorEastAsia" w:eastAsiaTheme="majorEastAsia"/>
          <w:b w:val="0"/>
          <w:bCs w:val="0"/>
          <w:color w:val="000000"/>
          <w:kern w:val="0"/>
          <w:sz w:val="21"/>
          <w:szCs w:val="21"/>
          <w:lang w:val="zh-TW" w:eastAsia="zh-CN" w:bidi="zh-TW"/>
        </w:rPr>
        <w:t>、</w:t>
      </w:r>
      <w:r>
        <w:rPr>
          <w:rFonts w:hint="default" w:cs="宋体" w:asciiTheme="majorEastAsia" w:hAnsiTheme="majorEastAsia" w:eastAsiaTheme="majorEastAsia"/>
          <w:b w:val="0"/>
          <w:bCs w:val="0"/>
          <w:color w:val="000000"/>
          <w:kern w:val="0"/>
          <w:sz w:val="21"/>
          <w:szCs w:val="21"/>
          <w:lang w:val="zh-TW" w:eastAsia="zh-TW" w:bidi="zh-TW"/>
        </w:rPr>
        <w:t>河南金利金铅集团有限公司</w:t>
      </w:r>
      <w:r>
        <w:rPr>
          <w:rFonts w:hint="eastAsia" w:cs="宋体" w:asciiTheme="majorEastAsia" w:hAnsiTheme="majorEastAsia" w:eastAsiaTheme="majorEastAsia"/>
          <w:b w:val="0"/>
          <w:bCs w:val="0"/>
          <w:color w:val="000000"/>
          <w:kern w:val="0"/>
          <w:sz w:val="21"/>
          <w:szCs w:val="21"/>
          <w:lang w:val="zh-TW" w:eastAsia="zh-CN" w:bidi="zh-TW"/>
        </w:rPr>
        <w:t>、</w:t>
      </w:r>
      <w:r>
        <w:rPr>
          <w:rFonts w:hint="eastAsia" w:cs="宋体" w:asciiTheme="majorEastAsia" w:hAnsiTheme="majorEastAsia" w:eastAsiaTheme="majorEastAsia"/>
          <w:b w:val="0"/>
          <w:bCs w:val="0"/>
          <w:color w:val="000000"/>
          <w:kern w:val="0"/>
          <w:sz w:val="21"/>
          <w:szCs w:val="21"/>
          <w:lang w:val="en-US" w:eastAsia="zh-CN" w:bidi="zh-TW"/>
        </w:rPr>
        <w:t>济源市万洋冶炼（集团）有限公司、广西华锡集团股份有限公司。</w:t>
      </w:r>
    </w:p>
    <w:p>
      <w:pPr>
        <w:pStyle w:val="19"/>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cs="宋体" w:asciiTheme="majorEastAsia" w:hAnsiTheme="majorEastAsia" w:eastAsiaTheme="majorEastAsia"/>
          <w:color w:val="000000"/>
          <w:sz w:val="21"/>
          <w:szCs w:val="21"/>
          <w:lang w:val="en-US" w:eastAsia="zh-CN" w:bidi="zh-TW"/>
        </w:rPr>
      </w:pPr>
      <w:r>
        <w:rPr>
          <w:rFonts w:cs="宋体" w:asciiTheme="majorEastAsia" w:hAnsiTheme="majorEastAsia" w:eastAsiaTheme="majorEastAsia"/>
          <w:color w:val="000000"/>
          <w:sz w:val="21"/>
          <w:szCs w:val="21"/>
          <w:lang w:val="zh-TW" w:eastAsia="zh-TW" w:bidi="zh-TW"/>
        </w:rPr>
        <w:t>本</w:t>
      </w:r>
      <w:r>
        <w:rPr>
          <w:rFonts w:hint="eastAsia" w:cs="宋体" w:asciiTheme="majorEastAsia" w:hAnsiTheme="majorEastAsia" w:eastAsiaTheme="majorEastAsia"/>
          <w:color w:val="000000"/>
          <w:sz w:val="21"/>
          <w:szCs w:val="21"/>
          <w:lang w:val="zh-TW" w:eastAsia="zh-CN" w:bidi="zh-TW"/>
        </w:rPr>
        <w:t>文件</w:t>
      </w:r>
      <w:r>
        <w:rPr>
          <w:rFonts w:cs="宋体" w:asciiTheme="majorEastAsia" w:hAnsiTheme="majorEastAsia" w:eastAsiaTheme="majorEastAsia"/>
          <w:color w:val="000000"/>
          <w:sz w:val="21"/>
          <w:szCs w:val="21"/>
          <w:lang w:val="zh-TW" w:eastAsia="zh-TW" w:bidi="zh-TW"/>
        </w:rPr>
        <w:t>主要起草人:</w:t>
      </w:r>
      <w:r>
        <w:rPr>
          <w:rFonts w:hint="eastAsia" w:cs="宋体" w:asciiTheme="majorEastAsia" w:hAnsiTheme="majorEastAsia" w:eastAsiaTheme="majorEastAsia"/>
          <w:color w:val="000000"/>
          <w:sz w:val="21"/>
          <w:szCs w:val="21"/>
          <w:lang w:val="en-US" w:eastAsia="zh-CN" w:bidi="zh-TW"/>
        </w:rPr>
        <w:t>xxx、……</w:t>
      </w:r>
    </w:p>
    <w:p>
      <w:pPr>
        <w:pStyle w:val="19"/>
        <w:keepNext w:val="0"/>
        <w:keepLines w:val="0"/>
        <w:pageBreakBefore w:val="0"/>
        <w:kinsoku/>
        <w:wordWrap/>
        <w:overflowPunct/>
        <w:topLinePunct w:val="0"/>
        <w:autoSpaceDE/>
        <w:autoSpaceDN/>
        <w:bidi w:val="0"/>
        <w:adjustRightInd/>
        <w:snapToGrid/>
        <w:spacing w:line="360" w:lineRule="auto"/>
        <w:ind w:firstLine="420"/>
        <w:textAlignment w:val="auto"/>
        <w:rPr>
          <w:rFonts w:asciiTheme="majorEastAsia" w:hAnsiTheme="majorEastAsia" w:eastAsiaTheme="majorEastAsia"/>
          <w:sz w:val="21"/>
          <w:szCs w:val="21"/>
        </w:rPr>
      </w:pPr>
      <w:r>
        <w:rPr>
          <w:rFonts w:cs="宋体" w:asciiTheme="majorEastAsia" w:hAnsiTheme="majorEastAsia" w:eastAsiaTheme="majorEastAsia"/>
          <w:color w:val="000000"/>
          <w:sz w:val="21"/>
          <w:szCs w:val="21"/>
          <w:lang w:val="zh-TW" w:eastAsia="zh-TW" w:bidi="zh-TW"/>
        </w:rPr>
        <w:t>本</w:t>
      </w:r>
      <w:r>
        <w:rPr>
          <w:rFonts w:hint="eastAsia" w:cs="宋体" w:asciiTheme="majorEastAsia" w:hAnsiTheme="majorEastAsia" w:eastAsiaTheme="majorEastAsia"/>
          <w:color w:val="000000"/>
          <w:sz w:val="21"/>
          <w:szCs w:val="21"/>
          <w:lang w:val="zh-TW" w:eastAsia="zh-CN" w:bidi="zh-TW"/>
        </w:rPr>
        <w:t>文件</w:t>
      </w:r>
      <w:r>
        <w:rPr>
          <w:rFonts w:cs="宋体" w:asciiTheme="majorEastAsia" w:hAnsiTheme="majorEastAsia" w:eastAsiaTheme="majorEastAsia"/>
          <w:color w:val="000000"/>
          <w:sz w:val="21"/>
          <w:szCs w:val="21"/>
          <w:lang w:val="zh-TW" w:eastAsia="zh-TW" w:bidi="zh-TW"/>
        </w:rPr>
        <w:t>所代替标准的历次版本发布情况为：</w:t>
      </w:r>
    </w:p>
    <w:p>
      <w:pPr>
        <w:pStyle w:val="15"/>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sz w:val="21"/>
          <w:szCs w:val="21"/>
          <w:lang w:eastAsia="zh-CN"/>
        </w:rPr>
      </w:pPr>
      <w:r>
        <w:rPr>
          <w:rFonts w:hint="eastAsia" w:asciiTheme="majorEastAsia" w:hAnsiTheme="majorEastAsia" w:eastAsiaTheme="majorEastAsia"/>
          <w:sz w:val="21"/>
          <w:szCs w:val="21"/>
          <w:lang w:val="en-US" w:eastAsia="zh-CN"/>
        </w:rPr>
        <w:t>——</w:t>
      </w:r>
      <w:r>
        <w:rPr>
          <w:rFonts w:asciiTheme="majorEastAsia" w:hAnsiTheme="majorEastAsia" w:eastAsiaTheme="majorEastAsia"/>
          <w:sz w:val="21"/>
          <w:szCs w:val="21"/>
        </w:rPr>
        <w:t>GB/T 469—2</w:t>
      </w:r>
      <w:r>
        <w:rPr>
          <w:rFonts w:hint="eastAsia" w:asciiTheme="majorEastAsia" w:hAnsiTheme="majorEastAsia" w:eastAsiaTheme="majorEastAsia"/>
          <w:sz w:val="21"/>
          <w:szCs w:val="21"/>
          <w:lang w:val="en-US" w:eastAsia="zh-CN"/>
        </w:rPr>
        <w:t>013</w:t>
      </w:r>
      <w:r>
        <w:rPr>
          <w:rFonts w:hint="eastAsia" w:asciiTheme="majorEastAsia" w:hAnsiTheme="majorEastAsia" w:eastAsiaTheme="majorEastAsia"/>
          <w:sz w:val="21"/>
          <w:szCs w:val="21"/>
          <w:lang w:eastAsia="zh-CN"/>
        </w:rPr>
        <w:t>；</w:t>
      </w:r>
    </w:p>
    <w:p>
      <w:pPr>
        <w:pStyle w:val="15"/>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sz w:val="21"/>
          <w:szCs w:val="21"/>
          <w:lang w:eastAsia="zh-CN"/>
        </w:rPr>
      </w:pPr>
      <w:r>
        <w:rPr>
          <w:rFonts w:hint="eastAsia" w:asciiTheme="majorEastAsia" w:hAnsiTheme="majorEastAsia" w:eastAsiaTheme="majorEastAsia"/>
          <w:sz w:val="21"/>
          <w:szCs w:val="21"/>
          <w:lang w:val="en-US" w:eastAsia="zh-CN"/>
        </w:rPr>
        <w:t>——</w:t>
      </w:r>
      <w:r>
        <w:rPr>
          <w:rFonts w:asciiTheme="majorEastAsia" w:hAnsiTheme="majorEastAsia" w:eastAsiaTheme="majorEastAsia"/>
          <w:sz w:val="21"/>
          <w:szCs w:val="21"/>
        </w:rPr>
        <w:t>GB/T 469—2005</w:t>
      </w:r>
      <w:r>
        <w:rPr>
          <w:rFonts w:hint="eastAsia" w:asciiTheme="majorEastAsia" w:hAnsiTheme="majorEastAsia" w:eastAsiaTheme="majorEastAsia"/>
          <w:sz w:val="21"/>
          <w:szCs w:val="21"/>
          <w:lang w:eastAsia="zh-CN"/>
        </w:rPr>
        <w:t>；</w:t>
      </w:r>
    </w:p>
    <w:p>
      <w:pPr>
        <w:pStyle w:val="15"/>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sz w:val="21"/>
          <w:szCs w:val="21"/>
          <w:lang w:eastAsia="zh-CN"/>
        </w:rPr>
      </w:pPr>
      <w:r>
        <w:rPr>
          <w:rFonts w:hint="eastAsia" w:asciiTheme="majorEastAsia" w:hAnsiTheme="majorEastAsia" w:eastAsiaTheme="majorEastAsia"/>
          <w:sz w:val="21"/>
          <w:szCs w:val="21"/>
          <w:lang w:val="en-US" w:eastAsia="zh-CN"/>
        </w:rPr>
        <w:t>——</w:t>
      </w:r>
      <w:r>
        <w:rPr>
          <w:rFonts w:asciiTheme="majorEastAsia" w:hAnsiTheme="majorEastAsia" w:eastAsiaTheme="majorEastAsia"/>
          <w:sz w:val="21"/>
          <w:szCs w:val="21"/>
        </w:rPr>
        <w:t>GB/T 469—1995</w:t>
      </w:r>
      <w:r>
        <w:rPr>
          <w:rFonts w:hint="eastAsia" w:asciiTheme="majorEastAsia" w:hAnsiTheme="majorEastAsia" w:eastAsiaTheme="majorEastAsia"/>
          <w:sz w:val="21"/>
          <w:szCs w:val="21"/>
          <w:lang w:eastAsia="zh-CN"/>
        </w:rPr>
        <w:t>；</w:t>
      </w:r>
    </w:p>
    <w:p>
      <w:pPr>
        <w:pStyle w:val="15"/>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sz w:val="21"/>
          <w:szCs w:val="21"/>
          <w:lang w:eastAsia="zh-CN"/>
        </w:rPr>
      </w:pPr>
      <w:r>
        <w:rPr>
          <w:rFonts w:hint="eastAsia" w:asciiTheme="majorEastAsia" w:hAnsiTheme="majorEastAsia" w:eastAsiaTheme="majorEastAsia"/>
          <w:sz w:val="21"/>
          <w:szCs w:val="21"/>
          <w:lang w:val="en-US" w:eastAsia="zh-CN"/>
        </w:rPr>
        <w:t>——</w:t>
      </w:r>
      <w:r>
        <w:rPr>
          <w:rFonts w:asciiTheme="majorEastAsia" w:hAnsiTheme="majorEastAsia" w:eastAsiaTheme="majorEastAsia"/>
          <w:sz w:val="21"/>
          <w:szCs w:val="21"/>
        </w:rPr>
        <w:t>GB 469—1983</w:t>
      </w:r>
      <w:r>
        <w:rPr>
          <w:rFonts w:hint="eastAsia" w:asciiTheme="majorEastAsia" w:hAnsiTheme="majorEastAsia" w:eastAsiaTheme="majorEastAsia"/>
          <w:sz w:val="21"/>
          <w:szCs w:val="21"/>
          <w:lang w:eastAsia="zh-CN"/>
        </w:rPr>
        <w:t>；</w:t>
      </w:r>
    </w:p>
    <w:p>
      <w:pPr>
        <w:pStyle w:val="15"/>
        <w:keepNext w:val="0"/>
        <w:keepLines w:val="0"/>
        <w:pageBreakBefore w:val="0"/>
        <w:kinsoku/>
        <w:wordWrap/>
        <w:overflowPunct/>
        <w:topLinePunct w:val="0"/>
        <w:autoSpaceDE/>
        <w:autoSpaceDN/>
        <w:bidi w:val="0"/>
        <w:adjustRightInd/>
        <w:snapToGrid/>
        <w:spacing w:line="360" w:lineRule="auto"/>
        <w:ind w:firstLine="420"/>
        <w:textAlignment w:val="auto"/>
        <w:rPr>
          <w:rFonts w:asciiTheme="majorEastAsia" w:hAnsiTheme="majorEastAsia" w:eastAsiaTheme="majorEastAsia"/>
          <w:sz w:val="24"/>
          <w:szCs w:val="24"/>
        </w:rPr>
        <w:sectPr>
          <w:headerReference r:id="rId5" w:type="default"/>
          <w:footerReference r:id="rId7" w:type="default"/>
          <w:headerReference r:id="rId6" w:type="even"/>
          <w:footerReference r:id="rId8" w:type="even"/>
          <w:pgSz w:w="11900" w:h="16840"/>
          <w:pgMar w:top="1684" w:right="1213" w:bottom="1684" w:left="1383" w:header="0" w:footer="6" w:gutter="0"/>
          <w:pgNumType w:fmt="upperRoman" w:start="1"/>
          <w:cols w:space="0" w:num="1"/>
          <w:rtlGutter w:val="0"/>
          <w:docGrid w:linePitch="360" w:charSpace="0"/>
        </w:sectPr>
      </w:pPr>
      <w:r>
        <w:rPr>
          <w:rFonts w:hint="eastAsia" w:asciiTheme="majorEastAsia" w:hAnsiTheme="majorEastAsia" w:eastAsiaTheme="majorEastAsia"/>
          <w:sz w:val="21"/>
          <w:szCs w:val="21"/>
          <w:lang w:val="en-US" w:eastAsia="zh-CN"/>
        </w:rPr>
        <w:t>——</w:t>
      </w:r>
      <w:r>
        <w:rPr>
          <w:rFonts w:asciiTheme="majorEastAsia" w:hAnsiTheme="majorEastAsia" w:eastAsiaTheme="majorEastAsia"/>
          <w:sz w:val="21"/>
          <w:szCs w:val="21"/>
        </w:rPr>
        <w:t xml:space="preserve">GB </w:t>
      </w:r>
      <w:r>
        <w:rPr>
          <w:rFonts w:asciiTheme="majorEastAsia" w:hAnsiTheme="majorEastAsia" w:eastAsiaTheme="majorEastAsia"/>
          <w:sz w:val="21"/>
          <w:szCs w:val="21"/>
          <w:lang w:val="zh-TW" w:eastAsia="zh-TW" w:bidi="zh-TW"/>
        </w:rPr>
        <w:t>469—1964</w:t>
      </w:r>
      <w:r>
        <w:rPr>
          <w:rFonts w:cs="宋体" w:asciiTheme="majorEastAsia" w:hAnsiTheme="majorEastAsia" w:eastAsiaTheme="majorEastAsia"/>
          <w:sz w:val="21"/>
          <w:szCs w:val="21"/>
          <w:lang w:val="zh-TW" w:eastAsia="zh-TW" w:bidi="zh-TW"/>
        </w:rPr>
        <w:t>。</w:t>
      </w:r>
    </w:p>
    <w:p>
      <w:pPr>
        <w:pStyle w:val="15"/>
        <w:spacing w:line="400" w:lineRule="exact"/>
        <w:jc w:val="center"/>
        <w:rPr>
          <w:rFonts w:hint="eastAsia" w:ascii="黑体" w:hAnsi="黑体" w:eastAsia="黑体"/>
          <w:b/>
          <w:sz w:val="32"/>
          <w:szCs w:val="32"/>
          <w:lang w:eastAsia="zh-CN"/>
        </w:rPr>
      </w:pPr>
      <w:r>
        <w:rPr>
          <w:rFonts w:hint="eastAsia" w:ascii="黑体" w:hAnsi="黑体" w:eastAsia="黑体"/>
          <w:b/>
          <w:sz w:val="32"/>
          <w:szCs w:val="32"/>
          <w:lang w:eastAsia="zh-CN"/>
        </w:rPr>
        <w:t>铅  锭</w:t>
      </w:r>
    </w:p>
    <w:p>
      <w:pPr>
        <w:pStyle w:val="15"/>
        <w:spacing w:line="400" w:lineRule="exact"/>
        <w:rPr>
          <w:rFonts w:hint="eastAsia" w:ascii="黑体" w:eastAsia="黑体"/>
          <w:b/>
          <w:bCs/>
          <w:szCs w:val="21"/>
          <w:lang w:val="en-US" w:eastAsia="zh-CN"/>
        </w:rPr>
      </w:pPr>
      <w:r>
        <w:rPr>
          <w:rFonts w:hint="eastAsia" w:ascii="黑体" w:eastAsia="黑体"/>
          <w:b/>
          <w:bCs/>
          <w:szCs w:val="21"/>
          <w:lang w:val="en-US" w:eastAsia="zh-CN"/>
        </w:rPr>
        <w:t>1 范围</w:t>
      </w:r>
    </w:p>
    <w:p>
      <w:pPr>
        <w:pStyle w:val="15"/>
        <w:spacing w:line="400" w:lineRule="exact"/>
        <w:ind w:firstLine="420" w:firstLineChars="200"/>
        <w:rPr>
          <w:rFonts w:hint="eastAsia"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本文件规定了铅锭的技术要求、试验方法、检验规则、</w:t>
      </w:r>
      <w:r>
        <w:rPr>
          <w:rFonts w:hint="eastAsia" w:asciiTheme="majorEastAsia" w:hAnsiTheme="majorEastAsia" w:eastAsiaTheme="majorEastAsia"/>
          <w:sz w:val="21"/>
          <w:szCs w:val="21"/>
          <w:lang w:val="en-US" w:eastAsia="zh-CN"/>
        </w:rPr>
        <w:t>标志、包装、运输与贮存、质量预报单和订货单（或合同）内容</w:t>
      </w:r>
      <w:r>
        <w:rPr>
          <w:rFonts w:hint="eastAsia" w:asciiTheme="majorEastAsia" w:hAnsiTheme="majorEastAsia" w:eastAsiaTheme="majorEastAsia"/>
          <w:sz w:val="21"/>
          <w:szCs w:val="21"/>
          <w:lang w:eastAsia="zh-CN"/>
        </w:rPr>
        <w:t>。</w:t>
      </w:r>
    </w:p>
    <w:p>
      <w:pPr>
        <w:pStyle w:val="15"/>
        <w:spacing w:line="400" w:lineRule="exact"/>
        <w:ind w:firstLine="420" w:firstLineChars="200"/>
        <w:rPr>
          <w:rFonts w:hint="eastAsia"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本文件适用于电解法精炼生产的铅锭。</w:t>
      </w:r>
    </w:p>
    <w:p>
      <w:pPr>
        <w:pStyle w:val="15"/>
        <w:spacing w:line="400" w:lineRule="exact"/>
        <w:rPr>
          <w:rFonts w:hint="eastAsia" w:asciiTheme="majorEastAsia" w:hAnsiTheme="majorEastAsia" w:eastAsiaTheme="majorEastAsia"/>
          <w:sz w:val="21"/>
          <w:szCs w:val="21"/>
          <w:lang w:eastAsia="zh-CN"/>
        </w:rPr>
      </w:pPr>
    </w:p>
    <w:p>
      <w:pPr>
        <w:pStyle w:val="15"/>
        <w:spacing w:line="400" w:lineRule="exact"/>
        <w:rPr>
          <w:rFonts w:hint="eastAsia" w:ascii="黑体" w:eastAsia="黑体"/>
          <w:b/>
          <w:bCs/>
          <w:szCs w:val="21"/>
          <w:lang w:val="en-US" w:eastAsia="zh-CN"/>
        </w:rPr>
      </w:pPr>
      <w:r>
        <w:rPr>
          <w:rFonts w:hint="eastAsia" w:ascii="黑体" w:eastAsia="黑体"/>
          <w:b/>
          <w:bCs/>
          <w:szCs w:val="21"/>
          <w:lang w:val="en-US" w:eastAsia="zh-CN"/>
        </w:rPr>
        <w:t>2  规范性引用文件</w:t>
      </w:r>
    </w:p>
    <w:p>
      <w:pPr>
        <w:pStyle w:val="15"/>
        <w:spacing w:line="400" w:lineRule="exact"/>
        <w:ind w:firstLine="420" w:firstLineChars="200"/>
        <w:rPr>
          <w:rFonts w:hint="eastAsia"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下列文件中的内容通过文中的规范性引用而构成本文件必不可少的条款。其中，注日期的的引用文件，仅该日期对应的版本适用于本文件；不注日期的引用文件，其最新版本（包括所有的修改单）适用于本文件。</w:t>
      </w:r>
    </w:p>
    <w:p>
      <w:pPr>
        <w:pStyle w:val="15"/>
        <w:spacing w:line="400" w:lineRule="exact"/>
        <w:ind w:firstLine="420" w:firstLineChars="200"/>
        <w:rPr>
          <w:rFonts w:hint="eastAsia"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GB/T 4103（所有部分）铅及铅合金化学分析方法</w:t>
      </w:r>
    </w:p>
    <w:p>
      <w:pPr>
        <w:pStyle w:val="15"/>
        <w:spacing w:line="400" w:lineRule="exact"/>
        <w:ind w:firstLine="420" w:firstLineChars="200"/>
        <w:rPr>
          <w:rFonts w:hint="eastAsia"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GB/T</w:t>
      </w:r>
      <w:r>
        <w:rPr>
          <w:rFonts w:hint="eastAsia" w:asciiTheme="majorEastAsia" w:hAnsiTheme="majorEastAsia" w:eastAsiaTheme="majorEastAsia"/>
          <w:sz w:val="21"/>
          <w:szCs w:val="21"/>
          <w:lang w:val="en-US" w:eastAsia="zh-CN"/>
        </w:rPr>
        <w:t xml:space="preserve"> </w:t>
      </w:r>
      <w:r>
        <w:rPr>
          <w:rFonts w:hint="eastAsia" w:asciiTheme="majorEastAsia" w:hAnsiTheme="majorEastAsia" w:eastAsiaTheme="majorEastAsia"/>
          <w:sz w:val="21"/>
          <w:szCs w:val="21"/>
          <w:lang w:eastAsia="zh-CN"/>
        </w:rPr>
        <w:t>8170  数值修约规则与极限数值的表示和判定</w:t>
      </w:r>
    </w:p>
    <w:p>
      <w:pPr>
        <w:pStyle w:val="15"/>
        <w:spacing w:line="400" w:lineRule="exact"/>
        <w:ind w:firstLine="420" w:firstLineChars="200"/>
        <w:rPr>
          <w:rFonts w:hint="eastAsia" w:asciiTheme="majorEastAsia" w:hAnsiTheme="majorEastAsia" w:eastAsiaTheme="majorEastAsia"/>
          <w:sz w:val="21"/>
          <w:szCs w:val="21"/>
          <w:lang w:eastAsia="zh-CN"/>
        </w:rPr>
      </w:pPr>
    </w:p>
    <w:p>
      <w:pPr>
        <w:rPr>
          <w:rFonts w:hint="eastAsia" w:cs="Times New Roman" w:asciiTheme="majorEastAsia" w:hAnsiTheme="majorEastAsia" w:eastAsiaTheme="majorEastAsia"/>
          <w:color w:val="000000"/>
          <w:sz w:val="21"/>
          <w:szCs w:val="21"/>
          <w:lang w:val="en-US" w:eastAsia="zh-CN" w:bidi="en-US"/>
        </w:rPr>
      </w:pPr>
      <w:r>
        <w:rPr>
          <w:rFonts w:hint="eastAsia" w:ascii="黑体" w:hAnsi="Times New Roman" w:eastAsia="黑体" w:cs="Times New Roman"/>
          <w:b/>
          <w:bCs/>
          <w:color w:val="000000"/>
          <w:sz w:val="20"/>
          <w:szCs w:val="21"/>
          <w:lang w:val="en-US" w:eastAsia="zh-CN" w:bidi="en-US"/>
        </w:rPr>
        <w:t>3术语和定义</w:t>
      </w:r>
    </w:p>
    <w:p>
      <w:pPr>
        <w:pStyle w:val="15"/>
        <w:spacing w:line="400" w:lineRule="exact"/>
        <w:ind w:firstLine="400" w:firstLineChars="200"/>
        <w:rPr>
          <w:rFonts w:hint="eastAsia" w:ascii="宋体" w:hAnsi="宋体"/>
          <w:bCs/>
          <w:szCs w:val="21"/>
          <w:lang w:eastAsia="zh-CN"/>
        </w:rPr>
      </w:pPr>
      <w:r>
        <w:rPr>
          <w:rFonts w:hint="eastAsia" w:ascii="宋体" w:hAnsi="宋体"/>
          <w:bCs/>
          <w:szCs w:val="21"/>
        </w:rPr>
        <w:t>本文件没有需要界定的术语和定义</w:t>
      </w:r>
      <w:r>
        <w:rPr>
          <w:rFonts w:hint="eastAsia" w:ascii="宋体" w:hAnsi="宋体"/>
          <w:bCs/>
          <w:szCs w:val="21"/>
          <w:lang w:eastAsia="zh-CN"/>
        </w:rPr>
        <w:t>。</w:t>
      </w:r>
    </w:p>
    <w:p>
      <w:pPr>
        <w:pStyle w:val="15"/>
        <w:spacing w:line="400" w:lineRule="exact"/>
        <w:ind w:firstLine="400" w:firstLineChars="200"/>
        <w:rPr>
          <w:rFonts w:hint="eastAsia" w:ascii="宋体" w:hAnsi="宋体"/>
          <w:bCs/>
          <w:szCs w:val="21"/>
          <w:lang w:eastAsia="zh-CN"/>
        </w:rPr>
      </w:pPr>
    </w:p>
    <w:p>
      <w:pPr>
        <w:pStyle w:val="15"/>
        <w:spacing w:line="400" w:lineRule="exact"/>
        <w:rPr>
          <w:rFonts w:hint="eastAsia" w:asciiTheme="majorEastAsia" w:hAnsiTheme="majorEastAsia" w:eastAsiaTheme="majorEastAsia"/>
          <w:sz w:val="21"/>
          <w:szCs w:val="21"/>
          <w:lang w:eastAsia="zh-CN"/>
        </w:rPr>
      </w:pPr>
      <w:r>
        <w:rPr>
          <w:rFonts w:hint="eastAsia" w:ascii="黑体" w:eastAsia="黑体"/>
          <w:b/>
          <w:bCs/>
          <w:szCs w:val="21"/>
          <w:lang w:val="en-US" w:eastAsia="zh-CN"/>
        </w:rPr>
        <w:t>4 产品分类</w:t>
      </w:r>
    </w:p>
    <w:p>
      <w:pPr>
        <w:pStyle w:val="15"/>
        <w:spacing w:line="400" w:lineRule="exact"/>
        <w:ind w:firstLine="420" w:firstLineChars="200"/>
        <w:rPr>
          <w:rFonts w:hint="eastAsia"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铅锭按化学成分分为</w:t>
      </w:r>
      <w:r>
        <w:rPr>
          <w:rFonts w:hint="eastAsia" w:asciiTheme="majorEastAsia" w:hAnsiTheme="majorEastAsia" w:eastAsiaTheme="majorEastAsia"/>
          <w:sz w:val="21"/>
          <w:szCs w:val="21"/>
          <w:lang w:val="en-US" w:eastAsia="zh-CN"/>
        </w:rPr>
        <w:t>2</w:t>
      </w:r>
      <w:r>
        <w:rPr>
          <w:rFonts w:hint="eastAsia" w:asciiTheme="majorEastAsia" w:hAnsiTheme="majorEastAsia" w:eastAsiaTheme="majorEastAsia"/>
          <w:sz w:val="21"/>
          <w:szCs w:val="21"/>
          <w:lang w:eastAsia="zh-CN"/>
        </w:rPr>
        <w:t>个牌号：Pb99.99</w:t>
      </w:r>
      <w:r>
        <w:rPr>
          <w:rFonts w:hint="eastAsia" w:asciiTheme="majorEastAsia" w:hAnsiTheme="majorEastAsia" w:eastAsiaTheme="majorEastAsia"/>
          <w:sz w:val="21"/>
          <w:szCs w:val="21"/>
          <w:lang w:val="en-US" w:eastAsia="zh-CN"/>
        </w:rPr>
        <w:t>6</w:t>
      </w:r>
      <w:r>
        <w:rPr>
          <w:rFonts w:hint="eastAsia" w:asciiTheme="majorEastAsia" w:hAnsiTheme="majorEastAsia" w:eastAsiaTheme="majorEastAsia"/>
          <w:sz w:val="21"/>
          <w:szCs w:val="21"/>
          <w:lang w:eastAsia="zh-CN"/>
        </w:rPr>
        <w:t>、Pb99.99</w:t>
      </w:r>
      <w:r>
        <w:rPr>
          <w:rFonts w:hint="eastAsia" w:asciiTheme="majorEastAsia" w:hAnsiTheme="majorEastAsia" w:eastAsiaTheme="majorEastAsia"/>
          <w:sz w:val="21"/>
          <w:szCs w:val="21"/>
          <w:lang w:val="en-US" w:eastAsia="zh-CN"/>
        </w:rPr>
        <w:t>4</w:t>
      </w:r>
      <w:r>
        <w:rPr>
          <w:rFonts w:hint="eastAsia" w:asciiTheme="majorEastAsia" w:hAnsiTheme="majorEastAsia" w:eastAsiaTheme="majorEastAsia"/>
          <w:sz w:val="21"/>
          <w:szCs w:val="21"/>
          <w:lang w:eastAsia="zh-CN"/>
        </w:rPr>
        <w:t>。</w:t>
      </w:r>
    </w:p>
    <w:p>
      <w:pPr>
        <w:pStyle w:val="15"/>
        <w:spacing w:line="400" w:lineRule="exact"/>
        <w:rPr>
          <w:rFonts w:hint="eastAsia" w:asciiTheme="majorEastAsia" w:hAnsiTheme="majorEastAsia" w:eastAsiaTheme="majorEastAsia"/>
          <w:sz w:val="21"/>
          <w:szCs w:val="21"/>
          <w:lang w:eastAsia="zh-CN"/>
        </w:rPr>
      </w:pPr>
    </w:p>
    <w:p>
      <w:pPr>
        <w:pStyle w:val="15"/>
        <w:spacing w:line="400" w:lineRule="exact"/>
        <w:rPr>
          <w:rFonts w:hint="eastAsia" w:asciiTheme="majorEastAsia" w:hAnsiTheme="majorEastAsia" w:eastAsiaTheme="majorEastAsia"/>
          <w:sz w:val="21"/>
          <w:szCs w:val="21"/>
          <w:lang w:eastAsia="zh-CN"/>
        </w:rPr>
      </w:pPr>
      <w:r>
        <w:rPr>
          <w:rFonts w:hint="eastAsia" w:ascii="黑体" w:eastAsia="黑体"/>
          <w:b/>
          <w:bCs/>
          <w:szCs w:val="21"/>
          <w:lang w:val="en-US" w:eastAsia="zh-CN"/>
        </w:rPr>
        <w:t>5 技术</w:t>
      </w:r>
      <w:r>
        <w:rPr>
          <w:rFonts w:hint="eastAsia" w:ascii="黑体" w:eastAsia="黑体"/>
          <w:b/>
          <w:bCs/>
          <w:szCs w:val="21"/>
        </w:rPr>
        <w:t>要求</w:t>
      </w:r>
    </w:p>
    <w:p>
      <w:pPr>
        <w:pStyle w:val="15"/>
        <w:spacing w:line="400" w:lineRule="exact"/>
        <w:rPr>
          <w:rFonts w:hint="eastAsia" w:asciiTheme="majorEastAsia" w:hAnsiTheme="majorEastAsia" w:eastAsiaTheme="majorEastAsia"/>
          <w:sz w:val="21"/>
          <w:szCs w:val="21"/>
          <w:lang w:eastAsia="zh-CN"/>
        </w:rPr>
      </w:pPr>
      <w:r>
        <w:rPr>
          <w:rFonts w:hint="eastAsia" w:ascii="黑体" w:eastAsia="黑体"/>
          <w:b/>
          <w:bCs/>
          <w:szCs w:val="21"/>
          <w:lang w:val="en-US" w:eastAsia="zh-CN"/>
        </w:rPr>
        <w:t>5.1  化学成分</w:t>
      </w:r>
    </w:p>
    <w:p>
      <w:pPr>
        <w:pStyle w:val="15"/>
        <w:spacing w:line="400" w:lineRule="exact"/>
        <w:rPr>
          <w:rFonts w:hint="eastAsia" w:asciiTheme="majorEastAsia" w:hAnsiTheme="majorEastAsia" w:eastAsiaTheme="majorEastAsia"/>
          <w:sz w:val="21"/>
          <w:szCs w:val="21"/>
          <w:lang w:eastAsia="zh-CN"/>
        </w:rPr>
      </w:pPr>
      <w:r>
        <w:rPr>
          <w:rFonts w:hint="eastAsia" w:asciiTheme="majorEastAsia" w:hAnsiTheme="majorEastAsia" w:eastAsiaTheme="majorEastAsia"/>
          <w:sz w:val="21"/>
          <w:szCs w:val="21"/>
          <w:lang w:val="en-US" w:eastAsia="zh-CN"/>
        </w:rPr>
        <w:t>5.1.1</w:t>
      </w:r>
      <w:r>
        <w:rPr>
          <w:rFonts w:hint="eastAsia" w:asciiTheme="majorEastAsia" w:hAnsiTheme="majorEastAsia" w:eastAsiaTheme="majorEastAsia"/>
          <w:sz w:val="21"/>
          <w:szCs w:val="21"/>
          <w:lang w:eastAsia="zh-CN"/>
        </w:rPr>
        <w:t xml:space="preserve"> 铅锭的化学成分应符合表1的规定。</w:t>
      </w:r>
    </w:p>
    <w:p>
      <w:pPr>
        <w:pStyle w:val="15"/>
        <w:spacing w:line="400" w:lineRule="exact"/>
        <w:jc w:val="center"/>
        <w:rPr>
          <w:rFonts w:hint="eastAsia"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表1 铅锭的化学成分</w:t>
      </w:r>
    </w:p>
    <w:tbl>
      <w:tblPr>
        <w:tblStyle w:val="8"/>
        <w:tblW w:w="100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2"/>
        <w:gridCol w:w="756"/>
        <w:gridCol w:w="756"/>
        <w:gridCol w:w="756"/>
        <w:gridCol w:w="756"/>
        <w:gridCol w:w="756"/>
        <w:gridCol w:w="756"/>
        <w:gridCol w:w="756"/>
        <w:gridCol w:w="756"/>
        <w:gridCol w:w="756"/>
        <w:gridCol w:w="756"/>
        <w:gridCol w:w="756"/>
        <w:gridCol w:w="6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9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牌号</w:t>
            </w:r>
          </w:p>
        </w:tc>
        <w:tc>
          <w:tcPr>
            <w:tcW w:w="9013" w:type="dxa"/>
            <w:gridSpan w:val="12"/>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化学成分（质量分数）/%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9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Pb</w:t>
            </w:r>
          </w:p>
        </w:tc>
        <w:tc>
          <w:tcPr>
            <w:tcW w:w="8257" w:type="dxa"/>
            <w:gridSpan w:val="11"/>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杂质，不大于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9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不小于</w:t>
            </w:r>
          </w:p>
        </w:tc>
        <w:tc>
          <w:tcPr>
            <w:tcW w:w="7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Ag</w:t>
            </w:r>
          </w:p>
        </w:tc>
        <w:tc>
          <w:tcPr>
            <w:tcW w:w="75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Cu</w:t>
            </w:r>
          </w:p>
        </w:tc>
        <w:tc>
          <w:tcPr>
            <w:tcW w:w="75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Bi</w:t>
            </w:r>
          </w:p>
        </w:tc>
        <w:tc>
          <w:tcPr>
            <w:tcW w:w="75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As</w:t>
            </w:r>
          </w:p>
        </w:tc>
        <w:tc>
          <w:tcPr>
            <w:tcW w:w="75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Sb</w:t>
            </w:r>
          </w:p>
        </w:tc>
        <w:tc>
          <w:tcPr>
            <w:tcW w:w="75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Sn</w:t>
            </w:r>
          </w:p>
        </w:tc>
        <w:tc>
          <w:tcPr>
            <w:tcW w:w="75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Zn</w:t>
            </w:r>
          </w:p>
        </w:tc>
        <w:tc>
          <w:tcPr>
            <w:tcW w:w="75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Fe</w:t>
            </w:r>
          </w:p>
        </w:tc>
        <w:tc>
          <w:tcPr>
            <w:tcW w:w="75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Cd</w:t>
            </w:r>
          </w:p>
        </w:tc>
        <w:tc>
          <w:tcPr>
            <w:tcW w:w="75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Ni</w:t>
            </w:r>
          </w:p>
        </w:tc>
        <w:tc>
          <w:tcPr>
            <w:tcW w:w="6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9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Pb99.996</w:t>
            </w:r>
          </w:p>
        </w:tc>
        <w:tc>
          <w:tcPr>
            <w:tcW w:w="7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99.996</w:t>
            </w:r>
          </w:p>
        </w:tc>
        <w:tc>
          <w:tcPr>
            <w:tcW w:w="7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0.0006</w:t>
            </w:r>
          </w:p>
        </w:tc>
        <w:tc>
          <w:tcPr>
            <w:tcW w:w="7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0.0005</w:t>
            </w:r>
          </w:p>
        </w:tc>
        <w:tc>
          <w:tcPr>
            <w:tcW w:w="7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0.0015</w:t>
            </w:r>
          </w:p>
        </w:tc>
        <w:tc>
          <w:tcPr>
            <w:tcW w:w="7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0.0005</w:t>
            </w:r>
          </w:p>
        </w:tc>
        <w:tc>
          <w:tcPr>
            <w:tcW w:w="7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0.0005</w:t>
            </w:r>
          </w:p>
        </w:tc>
        <w:tc>
          <w:tcPr>
            <w:tcW w:w="7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0.0005</w:t>
            </w:r>
          </w:p>
        </w:tc>
        <w:tc>
          <w:tcPr>
            <w:tcW w:w="7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0.0004</w:t>
            </w:r>
          </w:p>
        </w:tc>
        <w:tc>
          <w:tcPr>
            <w:tcW w:w="7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0.0005</w:t>
            </w:r>
          </w:p>
        </w:tc>
        <w:tc>
          <w:tcPr>
            <w:tcW w:w="7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0.0002</w:t>
            </w:r>
          </w:p>
        </w:tc>
        <w:tc>
          <w:tcPr>
            <w:tcW w:w="7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0.0002</w:t>
            </w:r>
          </w:p>
        </w:tc>
        <w:tc>
          <w:tcPr>
            <w:tcW w:w="6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9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Pb99.994</w:t>
            </w:r>
          </w:p>
        </w:tc>
        <w:tc>
          <w:tcPr>
            <w:tcW w:w="7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99.994</w:t>
            </w:r>
          </w:p>
        </w:tc>
        <w:tc>
          <w:tcPr>
            <w:tcW w:w="7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0.0007</w:t>
            </w:r>
          </w:p>
        </w:tc>
        <w:tc>
          <w:tcPr>
            <w:tcW w:w="7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0.0007</w:t>
            </w:r>
          </w:p>
        </w:tc>
        <w:tc>
          <w:tcPr>
            <w:tcW w:w="7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0.002</w:t>
            </w:r>
          </w:p>
        </w:tc>
        <w:tc>
          <w:tcPr>
            <w:tcW w:w="7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0.0005</w:t>
            </w:r>
          </w:p>
        </w:tc>
        <w:tc>
          <w:tcPr>
            <w:tcW w:w="7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0.0007</w:t>
            </w:r>
          </w:p>
        </w:tc>
        <w:tc>
          <w:tcPr>
            <w:tcW w:w="7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0.0005</w:t>
            </w:r>
          </w:p>
        </w:tc>
        <w:tc>
          <w:tcPr>
            <w:tcW w:w="7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0.0004</w:t>
            </w:r>
          </w:p>
        </w:tc>
        <w:tc>
          <w:tcPr>
            <w:tcW w:w="7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0.0005</w:t>
            </w:r>
          </w:p>
        </w:tc>
        <w:tc>
          <w:tcPr>
            <w:tcW w:w="7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0.0002</w:t>
            </w:r>
          </w:p>
        </w:tc>
        <w:tc>
          <w:tcPr>
            <w:tcW w:w="7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0.0002</w:t>
            </w:r>
          </w:p>
        </w:tc>
        <w:tc>
          <w:tcPr>
            <w:tcW w:w="6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05" w:type="dxa"/>
            <w:gridSpan w:val="13"/>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注：Pb含量为100%减去表中所列杂质实测总和的余量。</w:t>
            </w:r>
          </w:p>
        </w:tc>
      </w:tr>
    </w:tbl>
    <w:p>
      <w:pPr>
        <w:pStyle w:val="15"/>
        <w:spacing w:line="400" w:lineRule="exact"/>
        <w:jc w:val="both"/>
        <w:rPr>
          <w:rFonts w:hint="eastAsia" w:asciiTheme="majorEastAsia" w:hAnsiTheme="majorEastAsia" w:eastAsiaTheme="majorEastAsia"/>
          <w:sz w:val="21"/>
          <w:szCs w:val="21"/>
          <w:lang w:eastAsia="zh-CN"/>
        </w:rPr>
      </w:pPr>
    </w:p>
    <w:p>
      <w:pPr>
        <w:pStyle w:val="15"/>
        <w:spacing w:line="400" w:lineRule="exact"/>
        <w:rPr>
          <w:rFonts w:hint="eastAsia" w:asciiTheme="majorEastAsia" w:hAnsiTheme="majorEastAsia" w:eastAsiaTheme="majorEastAsia"/>
          <w:sz w:val="21"/>
          <w:szCs w:val="21"/>
          <w:lang w:eastAsia="zh-CN"/>
        </w:rPr>
      </w:pPr>
      <w:r>
        <w:rPr>
          <w:rFonts w:hint="eastAsia" w:asciiTheme="majorEastAsia" w:hAnsiTheme="majorEastAsia" w:eastAsiaTheme="majorEastAsia"/>
          <w:sz w:val="21"/>
          <w:szCs w:val="21"/>
          <w:lang w:val="en-US" w:eastAsia="zh-CN"/>
        </w:rPr>
        <w:t>5.1.2</w:t>
      </w:r>
      <w:r>
        <w:rPr>
          <w:rFonts w:hint="eastAsia" w:asciiTheme="majorEastAsia" w:hAnsiTheme="majorEastAsia" w:eastAsiaTheme="majorEastAsia"/>
          <w:sz w:val="21"/>
          <w:szCs w:val="21"/>
          <w:lang w:eastAsia="zh-CN"/>
        </w:rPr>
        <w:t xml:space="preserve"> 当铅用于生产以表1中所列某元素为添加元素的合金时，则该元素的含量可不受本表规定的最大值的限制，可由供需双方商定。</w:t>
      </w:r>
    </w:p>
    <w:p>
      <w:pPr>
        <w:pStyle w:val="15"/>
        <w:spacing w:line="400" w:lineRule="exact"/>
        <w:rPr>
          <w:rFonts w:hint="eastAsia" w:ascii="黑体" w:eastAsia="黑体"/>
          <w:b/>
          <w:bCs/>
          <w:szCs w:val="21"/>
          <w:lang w:val="en-US" w:eastAsia="zh-CN"/>
        </w:rPr>
      </w:pPr>
      <w:r>
        <w:rPr>
          <w:rFonts w:hint="eastAsia" w:ascii="黑体" w:eastAsia="黑体"/>
          <w:b/>
          <w:bCs/>
          <w:szCs w:val="21"/>
          <w:lang w:val="en-US" w:eastAsia="zh-CN"/>
        </w:rPr>
        <w:t>5.2物理规格</w:t>
      </w:r>
    </w:p>
    <w:p>
      <w:pPr>
        <w:pStyle w:val="15"/>
        <w:spacing w:line="400" w:lineRule="exact"/>
        <w:rPr>
          <w:rFonts w:hint="eastAsia" w:asciiTheme="majorEastAsia" w:hAnsiTheme="majorEastAsia" w:eastAsiaTheme="majorEastAsia"/>
          <w:sz w:val="21"/>
          <w:szCs w:val="21"/>
          <w:lang w:eastAsia="zh-CN"/>
        </w:rPr>
      </w:pPr>
      <w:r>
        <w:rPr>
          <w:rFonts w:hint="eastAsia" w:asciiTheme="majorEastAsia" w:hAnsiTheme="majorEastAsia" w:eastAsiaTheme="majorEastAsia"/>
          <w:sz w:val="21"/>
          <w:szCs w:val="21"/>
          <w:lang w:val="en-US" w:eastAsia="zh-CN"/>
        </w:rPr>
        <w:t>5.2</w:t>
      </w:r>
      <w:r>
        <w:rPr>
          <w:rFonts w:hint="eastAsia" w:asciiTheme="majorEastAsia" w:hAnsiTheme="majorEastAsia" w:eastAsiaTheme="majorEastAsia"/>
          <w:sz w:val="21"/>
          <w:szCs w:val="21"/>
          <w:lang w:eastAsia="zh-CN"/>
        </w:rPr>
        <w:t>.1 铅锭分为大锭和小锭。小锭为长方梯形，底部有打捆凹槽，两端有突出耳部。大锭为梯形，底部有T形凸块，两侧有抓吊槽。</w:t>
      </w:r>
    </w:p>
    <w:p>
      <w:pPr>
        <w:pStyle w:val="15"/>
        <w:spacing w:line="400" w:lineRule="exact"/>
        <w:rPr>
          <w:rFonts w:hint="eastAsia" w:eastAsia="宋体"/>
          <w:sz w:val="21"/>
          <w:szCs w:val="21"/>
          <w:lang w:val="en-US" w:eastAsia="zh-CN"/>
        </w:rPr>
      </w:pPr>
      <w:r>
        <w:rPr>
          <w:rFonts w:hint="eastAsia" w:asciiTheme="majorEastAsia" w:hAnsiTheme="majorEastAsia" w:eastAsiaTheme="majorEastAsia"/>
          <w:sz w:val="21"/>
          <w:szCs w:val="21"/>
          <w:lang w:val="en-US" w:eastAsia="zh-CN"/>
        </w:rPr>
        <w:t xml:space="preserve">5.2.2 </w:t>
      </w:r>
      <w:r>
        <w:rPr>
          <w:rFonts w:ascii="宋体" w:hAnsi="宋体" w:eastAsia="宋体" w:cs="宋体"/>
          <w:sz w:val="21"/>
          <w:szCs w:val="21"/>
          <w:lang w:val="zh-TW" w:eastAsia="zh-TW" w:bidi="zh-TW"/>
        </w:rPr>
        <w:t>小锭单重为：</w:t>
      </w:r>
      <w:r>
        <w:rPr>
          <w:sz w:val="21"/>
          <w:szCs w:val="21"/>
          <w:lang w:val="zh-TW" w:eastAsia="zh-TW" w:bidi="zh-TW"/>
        </w:rPr>
        <w:t xml:space="preserve">48 </w:t>
      </w:r>
      <w:r>
        <w:rPr>
          <w:sz w:val="21"/>
          <w:szCs w:val="21"/>
        </w:rPr>
        <w:t>kg±3 kg</w:t>
      </w:r>
      <w:r>
        <w:rPr>
          <w:rFonts w:ascii="宋体" w:hAnsi="宋体" w:eastAsia="宋体" w:cs="宋体"/>
          <w:sz w:val="21"/>
          <w:szCs w:val="21"/>
        </w:rPr>
        <w:t>、</w:t>
      </w:r>
      <w:r>
        <w:rPr>
          <w:sz w:val="21"/>
          <w:szCs w:val="21"/>
        </w:rPr>
        <w:t>4</w:t>
      </w:r>
      <w:r>
        <w:rPr>
          <w:rFonts w:hint="eastAsia" w:eastAsia="宋体"/>
          <w:sz w:val="21"/>
          <w:szCs w:val="21"/>
          <w:lang w:val="en-US" w:eastAsia="zh-CN"/>
        </w:rPr>
        <w:t>2</w:t>
      </w:r>
      <w:r>
        <w:rPr>
          <w:sz w:val="21"/>
          <w:szCs w:val="21"/>
        </w:rPr>
        <w:t xml:space="preserve"> kg±2 kg</w:t>
      </w:r>
      <w:r>
        <w:rPr>
          <w:rFonts w:hint="eastAsia" w:eastAsia="宋体"/>
          <w:sz w:val="21"/>
          <w:szCs w:val="21"/>
          <w:lang w:eastAsia="zh-CN"/>
        </w:rPr>
        <w:t>、</w:t>
      </w:r>
      <w:r>
        <w:rPr>
          <w:sz w:val="21"/>
          <w:szCs w:val="21"/>
        </w:rPr>
        <w:t>40 kg±2 kg</w:t>
      </w:r>
      <w:r>
        <w:rPr>
          <w:rFonts w:ascii="宋体" w:hAnsi="宋体" w:eastAsia="宋体" w:cs="宋体"/>
          <w:sz w:val="21"/>
          <w:szCs w:val="21"/>
        </w:rPr>
        <w:t>、</w:t>
      </w:r>
      <w:r>
        <w:rPr>
          <w:sz w:val="21"/>
          <w:szCs w:val="21"/>
        </w:rPr>
        <w:t>24 kg±l kg</w:t>
      </w:r>
      <w:r>
        <w:rPr>
          <w:rFonts w:ascii="宋体" w:hAnsi="宋体" w:eastAsia="宋体" w:cs="宋体"/>
          <w:sz w:val="21"/>
          <w:szCs w:val="21"/>
        </w:rPr>
        <w:t>；</w:t>
      </w:r>
      <w:r>
        <w:rPr>
          <w:rFonts w:ascii="宋体" w:hAnsi="宋体" w:eastAsia="宋体" w:cs="宋体"/>
          <w:sz w:val="21"/>
          <w:szCs w:val="21"/>
          <w:lang w:val="zh-TW" w:eastAsia="zh-TW" w:bidi="zh-TW"/>
        </w:rPr>
        <w:t>大锭单重为</w:t>
      </w:r>
      <w:r>
        <w:rPr>
          <w:rFonts w:ascii="宋体" w:hAnsi="宋体" w:eastAsia="宋体" w:cs="宋体"/>
          <w:sz w:val="21"/>
          <w:szCs w:val="21"/>
        </w:rPr>
        <w:t>：</w:t>
      </w:r>
      <w:r>
        <w:rPr>
          <w:sz w:val="21"/>
          <w:szCs w:val="21"/>
        </w:rPr>
        <w:t>950 kg±5</w:t>
      </w:r>
      <w:r>
        <w:rPr>
          <w:rFonts w:hint="eastAsia" w:eastAsia="宋体"/>
          <w:sz w:val="21"/>
          <w:szCs w:val="21"/>
          <w:lang w:val="en-US" w:eastAsia="zh-CN"/>
        </w:rPr>
        <w:t>0</w:t>
      </w:r>
      <w:r>
        <w:rPr>
          <w:sz w:val="21"/>
          <w:szCs w:val="21"/>
        </w:rPr>
        <w:t xml:space="preserve"> kg</w:t>
      </w:r>
      <w:r>
        <w:rPr>
          <w:rFonts w:ascii="宋体" w:hAnsi="宋体" w:eastAsia="宋体" w:cs="宋体"/>
          <w:sz w:val="21"/>
          <w:szCs w:val="21"/>
        </w:rPr>
        <w:t>、</w:t>
      </w:r>
      <w:r>
        <w:rPr>
          <w:sz w:val="21"/>
          <w:szCs w:val="21"/>
        </w:rPr>
        <w:t>500 kg±25 kg</w:t>
      </w:r>
      <w:r>
        <w:rPr>
          <w:rFonts w:hint="eastAsia" w:eastAsia="宋体"/>
          <w:sz w:val="21"/>
          <w:szCs w:val="21"/>
          <w:lang w:eastAsia="zh-CN"/>
        </w:rPr>
        <w:t>。</w:t>
      </w:r>
    </w:p>
    <w:p>
      <w:pPr>
        <w:pStyle w:val="19"/>
        <w:spacing w:line="400" w:lineRule="exact"/>
        <w:jc w:val="both"/>
        <w:rPr>
          <w:sz w:val="21"/>
          <w:szCs w:val="21"/>
        </w:rPr>
      </w:pPr>
      <w:r>
        <w:rPr>
          <w:rFonts w:hint="eastAsia" w:ascii="黑体" w:hAnsi="Times New Roman" w:eastAsia="黑体" w:cs="Times New Roman"/>
          <w:b/>
          <w:bCs/>
          <w:color w:val="000000"/>
          <w:sz w:val="20"/>
          <w:szCs w:val="21"/>
          <w:lang w:val="en-US" w:eastAsia="zh-CN" w:bidi="en-US"/>
        </w:rPr>
        <w:t>5.3 外观质量</w:t>
      </w:r>
    </w:p>
    <w:p>
      <w:pPr>
        <w:pStyle w:val="19"/>
        <w:spacing w:line="400" w:lineRule="exact"/>
        <w:jc w:val="both"/>
        <w:rPr>
          <w:sz w:val="21"/>
          <w:szCs w:val="21"/>
        </w:rPr>
      </w:pPr>
      <w:r>
        <w:rPr>
          <w:rFonts w:hint="eastAsia" w:ascii="Times New Roman" w:hAnsi="Times New Roman" w:eastAsia="宋体" w:cs="Times New Roman"/>
          <w:sz w:val="21"/>
          <w:szCs w:val="21"/>
          <w:lang w:val="en-US" w:eastAsia="zh-CN" w:bidi="en-US"/>
        </w:rPr>
        <w:t>5.3</w:t>
      </w:r>
      <w:r>
        <w:rPr>
          <w:rFonts w:ascii="Times New Roman" w:hAnsi="Times New Roman" w:eastAsia="Times New Roman" w:cs="Times New Roman"/>
          <w:sz w:val="21"/>
          <w:szCs w:val="21"/>
          <w:lang w:val="en-US" w:eastAsia="en-US" w:bidi="en-US"/>
        </w:rPr>
        <w:t>.1</w:t>
      </w:r>
      <w:r>
        <w:rPr>
          <w:sz w:val="21"/>
          <w:szCs w:val="21"/>
        </w:rPr>
        <w:t>铅锭表面不得有熔渣、熔洞、</w:t>
      </w:r>
      <w:r>
        <w:rPr>
          <w:rFonts w:hint="eastAsia"/>
          <w:sz w:val="21"/>
          <w:szCs w:val="21"/>
          <w:lang w:eastAsia="zh-CN"/>
        </w:rPr>
        <w:t>粒状</w:t>
      </w:r>
      <w:r>
        <w:rPr>
          <w:sz w:val="21"/>
          <w:szCs w:val="21"/>
        </w:rPr>
        <w:t>氧化物、夹杂物及外来污染。</w:t>
      </w:r>
    </w:p>
    <w:p>
      <w:pPr>
        <w:pStyle w:val="19"/>
        <w:spacing w:line="400" w:lineRule="exact"/>
        <w:jc w:val="both"/>
        <w:rPr>
          <w:sz w:val="21"/>
          <w:szCs w:val="21"/>
        </w:rPr>
      </w:pPr>
      <w:r>
        <w:rPr>
          <w:rFonts w:hint="eastAsia" w:ascii="Times New Roman" w:hAnsi="Times New Roman" w:eastAsia="宋体" w:cs="Times New Roman"/>
          <w:sz w:val="21"/>
          <w:szCs w:val="21"/>
          <w:lang w:val="en-US" w:eastAsia="zh-CN" w:bidi="en-US"/>
        </w:rPr>
        <w:t>5.3</w:t>
      </w:r>
      <w:r>
        <w:rPr>
          <w:rFonts w:ascii="Times New Roman" w:hAnsi="Times New Roman" w:eastAsia="Times New Roman" w:cs="Times New Roman"/>
          <w:sz w:val="21"/>
          <w:szCs w:val="21"/>
          <w:lang w:val="en-US" w:eastAsia="en-US" w:bidi="en-US"/>
        </w:rPr>
        <w:t>.2</w:t>
      </w:r>
      <w:r>
        <w:rPr>
          <w:sz w:val="21"/>
          <w:szCs w:val="21"/>
        </w:rPr>
        <w:t>铅锭不得有冷隔，不得有大于</w:t>
      </w:r>
      <w:r>
        <w:rPr>
          <w:rFonts w:ascii="Times New Roman" w:hAnsi="Times New Roman" w:eastAsia="Times New Roman" w:cs="Times New Roman"/>
          <w:sz w:val="21"/>
          <w:szCs w:val="21"/>
        </w:rPr>
        <w:t xml:space="preserve">10 </w:t>
      </w:r>
      <w:r>
        <w:rPr>
          <w:rFonts w:ascii="Times New Roman" w:hAnsi="Times New Roman" w:eastAsia="Times New Roman" w:cs="Times New Roman"/>
          <w:sz w:val="21"/>
          <w:szCs w:val="21"/>
          <w:lang w:val="en-US" w:eastAsia="en-US" w:bidi="en-US"/>
        </w:rPr>
        <w:t>mm</w:t>
      </w:r>
      <w:r>
        <w:rPr>
          <w:sz w:val="21"/>
          <w:szCs w:val="21"/>
        </w:rPr>
        <w:t>的飞边毛刺（允许修整）。</w:t>
      </w:r>
    </w:p>
    <w:p>
      <w:pPr>
        <w:pStyle w:val="15"/>
        <w:spacing w:line="400" w:lineRule="exact"/>
        <w:rPr>
          <w:rFonts w:hint="eastAsia" w:ascii="黑体" w:eastAsia="黑体"/>
          <w:b/>
          <w:bCs/>
          <w:szCs w:val="21"/>
          <w:lang w:val="en-US" w:eastAsia="zh-CN"/>
        </w:rPr>
      </w:pPr>
      <w:r>
        <w:rPr>
          <w:rFonts w:hint="eastAsia" w:ascii="黑体" w:eastAsia="黑体"/>
          <w:b/>
          <w:bCs/>
          <w:szCs w:val="21"/>
          <w:lang w:val="en-US" w:eastAsia="zh-CN"/>
        </w:rPr>
        <w:t xml:space="preserve">5.4 </w:t>
      </w:r>
      <w:r>
        <w:rPr>
          <w:rFonts w:hint="eastAsia" w:ascii="黑体" w:eastAsia="黑体"/>
          <w:b/>
          <w:bCs/>
          <w:szCs w:val="21"/>
          <w:lang w:val="zh-TW" w:eastAsia="zh-TW"/>
        </w:rPr>
        <w:t>其他</w:t>
      </w:r>
    </w:p>
    <w:p>
      <w:pPr>
        <w:pStyle w:val="19"/>
        <w:spacing w:line="400" w:lineRule="exact"/>
        <w:ind w:firstLine="440"/>
        <w:jc w:val="both"/>
        <w:rPr>
          <w:sz w:val="21"/>
          <w:szCs w:val="21"/>
        </w:rPr>
      </w:pPr>
      <w:r>
        <w:rPr>
          <w:sz w:val="21"/>
          <w:szCs w:val="21"/>
        </w:rPr>
        <w:t>需方如对铅锭的化学成分、物理规格、表面质量等有特殊要求时，可由供需双方商定。</w:t>
      </w:r>
    </w:p>
    <w:p>
      <w:pPr>
        <w:pStyle w:val="19"/>
        <w:spacing w:line="400" w:lineRule="exact"/>
        <w:ind w:firstLine="440"/>
        <w:jc w:val="both"/>
        <w:rPr>
          <w:sz w:val="21"/>
          <w:szCs w:val="21"/>
        </w:rPr>
      </w:pPr>
    </w:p>
    <w:p>
      <w:pPr>
        <w:pStyle w:val="15"/>
        <w:spacing w:line="400" w:lineRule="exact"/>
        <w:rPr>
          <w:rFonts w:hint="eastAsia" w:ascii="黑体" w:eastAsia="黑体"/>
          <w:b/>
          <w:bCs/>
          <w:szCs w:val="21"/>
          <w:lang w:val="en-US" w:eastAsia="zh-CN"/>
        </w:rPr>
      </w:pPr>
      <w:r>
        <w:rPr>
          <w:rFonts w:hint="eastAsia" w:ascii="黑体" w:eastAsia="黑体"/>
          <w:b/>
          <w:bCs/>
          <w:szCs w:val="21"/>
          <w:lang w:val="en-US" w:eastAsia="zh-CN"/>
        </w:rPr>
        <w:t>6 试验方法</w:t>
      </w:r>
    </w:p>
    <w:p>
      <w:pPr>
        <w:pStyle w:val="19"/>
        <w:spacing w:line="400" w:lineRule="exact"/>
        <w:rPr>
          <w:sz w:val="21"/>
          <w:szCs w:val="21"/>
        </w:rPr>
      </w:pPr>
      <w:r>
        <w:rPr>
          <w:rFonts w:hint="eastAsia" w:ascii="Times New Roman" w:hAnsi="Times New Roman" w:eastAsia="宋体" w:cs="Times New Roman"/>
          <w:sz w:val="21"/>
          <w:szCs w:val="21"/>
          <w:lang w:val="en-US" w:eastAsia="zh-CN" w:bidi="en-US"/>
        </w:rPr>
        <w:t>6</w:t>
      </w:r>
      <w:r>
        <w:rPr>
          <w:rFonts w:ascii="Times New Roman" w:hAnsi="Times New Roman" w:eastAsia="Times New Roman" w:cs="Times New Roman"/>
          <w:sz w:val="21"/>
          <w:szCs w:val="21"/>
          <w:lang w:val="en-US" w:eastAsia="en-US" w:bidi="en-US"/>
        </w:rPr>
        <w:t>.1</w:t>
      </w:r>
      <w:r>
        <w:rPr>
          <w:sz w:val="21"/>
          <w:szCs w:val="21"/>
        </w:rPr>
        <w:t>铅锭的化学成分</w:t>
      </w:r>
      <w:r>
        <w:rPr>
          <w:rFonts w:hint="eastAsia"/>
          <w:sz w:val="21"/>
          <w:szCs w:val="21"/>
          <w:lang w:eastAsia="zh-CN"/>
        </w:rPr>
        <w:t>分析和</w:t>
      </w:r>
      <w:r>
        <w:rPr>
          <w:sz w:val="21"/>
          <w:szCs w:val="21"/>
        </w:rPr>
        <w:t>仲裁分析方法</w:t>
      </w:r>
      <w:r>
        <w:rPr>
          <w:rFonts w:hint="eastAsia"/>
          <w:sz w:val="21"/>
          <w:szCs w:val="21"/>
          <w:lang w:eastAsia="zh-CN"/>
        </w:rPr>
        <w:t>均</w:t>
      </w:r>
      <w:r>
        <w:rPr>
          <w:sz w:val="21"/>
          <w:szCs w:val="21"/>
        </w:rPr>
        <w:t>按</w:t>
      </w:r>
      <w:r>
        <w:rPr>
          <w:rFonts w:ascii="Times New Roman" w:hAnsi="Times New Roman" w:eastAsia="Times New Roman" w:cs="Times New Roman"/>
          <w:sz w:val="21"/>
          <w:szCs w:val="21"/>
          <w:lang w:val="en-US" w:eastAsia="en-US" w:bidi="en-US"/>
        </w:rPr>
        <w:t xml:space="preserve">GB/T </w:t>
      </w:r>
      <w:r>
        <w:rPr>
          <w:rFonts w:ascii="Times New Roman" w:hAnsi="Times New Roman" w:eastAsia="Times New Roman" w:cs="Times New Roman"/>
          <w:sz w:val="21"/>
          <w:szCs w:val="21"/>
        </w:rPr>
        <w:t>4103</w:t>
      </w:r>
      <w:r>
        <w:rPr>
          <w:sz w:val="21"/>
          <w:szCs w:val="21"/>
        </w:rPr>
        <w:t>的规定进行。</w:t>
      </w:r>
    </w:p>
    <w:p>
      <w:pPr>
        <w:pStyle w:val="19"/>
        <w:spacing w:line="400" w:lineRule="exact"/>
        <w:rPr>
          <w:sz w:val="21"/>
          <w:szCs w:val="21"/>
        </w:rPr>
      </w:pPr>
      <w:r>
        <w:rPr>
          <w:rFonts w:hint="eastAsia" w:ascii="Times New Roman" w:hAnsi="Times New Roman" w:eastAsia="宋体" w:cs="Times New Roman"/>
          <w:sz w:val="21"/>
          <w:szCs w:val="21"/>
          <w:lang w:val="en-US" w:eastAsia="zh-CN" w:bidi="en-US"/>
        </w:rPr>
        <w:t>6</w:t>
      </w:r>
      <w:r>
        <w:rPr>
          <w:rFonts w:ascii="Times New Roman" w:hAnsi="Times New Roman" w:eastAsia="Times New Roman" w:cs="Times New Roman"/>
          <w:sz w:val="21"/>
          <w:szCs w:val="21"/>
          <w:lang w:val="en-US" w:eastAsia="en-US" w:bidi="en-US"/>
        </w:rPr>
        <w:t>.2</w:t>
      </w:r>
      <w:r>
        <w:rPr>
          <w:sz w:val="21"/>
          <w:szCs w:val="21"/>
        </w:rPr>
        <w:t>铅锭的锭重用称量法检验。</w:t>
      </w:r>
    </w:p>
    <w:p>
      <w:pPr>
        <w:pStyle w:val="19"/>
        <w:spacing w:line="400" w:lineRule="exact"/>
        <w:rPr>
          <w:sz w:val="21"/>
          <w:szCs w:val="21"/>
        </w:rPr>
      </w:pPr>
      <w:r>
        <w:rPr>
          <w:rFonts w:hint="eastAsia" w:ascii="Times New Roman" w:hAnsi="Times New Roman" w:eastAsia="宋体" w:cs="Times New Roman"/>
          <w:sz w:val="21"/>
          <w:szCs w:val="21"/>
          <w:lang w:val="en-US" w:eastAsia="zh-CN" w:bidi="en-US"/>
        </w:rPr>
        <w:t>6</w:t>
      </w:r>
      <w:r>
        <w:rPr>
          <w:rFonts w:ascii="Times New Roman" w:hAnsi="Times New Roman" w:eastAsia="Times New Roman" w:cs="Times New Roman"/>
          <w:sz w:val="21"/>
          <w:szCs w:val="21"/>
          <w:lang w:val="en-US" w:eastAsia="en-US" w:bidi="en-US"/>
        </w:rPr>
        <w:t>.3</w:t>
      </w:r>
      <w:r>
        <w:rPr>
          <w:sz w:val="21"/>
          <w:szCs w:val="21"/>
        </w:rPr>
        <w:t>铅锭的</w:t>
      </w:r>
      <w:r>
        <w:rPr>
          <w:rFonts w:hint="eastAsia"/>
          <w:sz w:val="21"/>
          <w:szCs w:val="21"/>
          <w:lang w:eastAsia="zh-CN"/>
        </w:rPr>
        <w:t>外观</w:t>
      </w:r>
      <w:r>
        <w:rPr>
          <w:sz w:val="21"/>
          <w:szCs w:val="21"/>
        </w:rPr>
        <w:t>质量用目视法检验。</w:t>
      </w:r>
    </w:p>
    <w:p>
      <w:pPr>
        <w:pStyle w:val="19"/>
        <w:spacing w:line="400" w:lineRule="exact"/>
        <w:rPr>
          <w:sz w:val="21"/>
          <w:szCs w:val="21"/>
        </w:rPr>
      </w:pPr>
    </w:p>
    <w:p>
      <w:pPr>
        <w:pStyle w:val="15"/>
        <w:spacing w:line="400" w:lineRule="exact"/>
        <w:rPr>
          <w:rFonts w:hint="eastAsia" w:ascii="黑体" w:eastAsia="黑体"/>
          <w:b/>
          <w:bCs/>
          <w:szCs w:val="21"/>
          <w:lang w:val="en-US" w:eastAsia="zh-CN"/>
        </w:rPr>
      </w:pPr>
      <w:r>
        <w:rPr>
          <w:rFonts w:hint="eastAsia" w:ascii="黑体" w:eastAsia="黑体"/>
          <w:b/>
          <w:bCs/>
          <w:szCs w:val="21"/>
          <w:lang w:val="en-US" w:eastAsia="zh-CN"/>
        </w:rPr>
        <w:t>7 检验规则</w:t>
      </w:r>
    </w:p>
    <w:p>
      <w:pPr>
        <w:pStyle w:val="19"/>
        <w:spacing w:line="400" w:lineRule="exact"/>
        <w:jc w:val="both"/>
        <w:rPr>
          <w:sz w:val="21"/>
          <w:szCs w:val="21"/>
        </w:rPr>
      </w:pPr>
      <w:r>
        <w:rPr>
          <w:rFonts w:hint="eastAsia" w:ascii="黑体" w:hAnsi="Times New Roman" w:eastAsia="黑体" w:cs="Times New Roman"/>
          <w:b/>
          <w:bCs/>
          <w:color w:val="000000"/>
          <w:sz w:val="20"/>
          <w:szCs w:val="21"/>
          <w:lang w:val="en-US" w:eastAsia="zh-CN" w:bidi="en-US"/>
        </w:rPr>
        <w:t>7</w:t>
      </w:r>
      <w:r>
        <w:rPr>
          <w:rFonts w:hint="eastAsia" w:ascii="黑体" w:hAnsi="Times New Roman" w:eastAsia="黑体" w:cs="Times New Roman"/>
          <w:b/>
          <w:bCs/>
          <w:color w:val="000000"/>
          <w:sz w:val="20"/>
          <w:szCs w:val="21"/>
          <w:lang w:val="en-US" w:eastAsia="en-US" w:bidi="en-US"/>
        </w:rPr>
        <w:t>.1</w:t>
      </w:r>
      <w:r>
        <w:rPr>
          <w:rFonts w:hint="eastAsia" w:ascii="黑体" w:hAnsi="Times New Roman" w:eastAsia="黑体" w:cs="Times New Roman"/>
          <w:b/>
          <w:bCs/>
          <w:color w:val="000000"/>
          <w:sz w:val="20"/>
          <w:szCs w:val="21"/>
          <w:lang w:val="en-US" w:eastAsia="zh-CN" w:bidi="en-US"/>
        </w:rPr>
        <w:t>检查与验收</w:t>
      </w:r>
    </w:p>
    <w:p>
      <w:pPr>
        <w:pStyle w:val="19"/>
        <w:spacing w:line="400" w:lineRule="exact"/>
        <w:jc w:val="both"/>
        <w:rPr>
          <w:sz w:val="21"/>
          <w:szCs w:val="21"/>
        </w:rPr>
      </w:pPr>
      <w:r>
        <w:rPr>
          <w:rFonts w:hint="eastAsia" w:ascii="Times New Roman" w:hAnsi="Times New Roman" w:eastAsia="宋体" w:cs="Times New Roman"/>
          <w:sz w:val="21"/>
          <w:szCs w:val="21"/>
          <w:lang w:val="en-US" w:eastAsia="zh-CN" w:bidi="en-US"/>
        </w:rPr>
        <w:t>7</w:t>
      </w:r>
      <w:r>
        <w:rPr>
          <w:rFonts w:ascii="Times New Roman" w:hAnsi="Times New Roman" w:eastAsia="Times New Roman" w:cs="Times New Roman"/>
          <w:sz w:val="21"/>
          <w:szCs w:val="21"/>
          <w:lang w:val="en-US" w:eastAsia="en-US" w:bidi="en-US"/>
        </w:rPr>
        <w:t>.1.1</w:t>
      </w:r>
      <w:r>
        <w:rPr>
          <w:sz w:val="21"/>
          <w:szCs w:val="21"/>
        </w:rPr>
        <w:t>铅锭应由供方质量监督部门进行检验，保证产品质量符合本</w:t>
      </w:r>
      <w:r>
        <w:rPr>
          <w:rFonts w:hint="eastAsia"/>
          <w:sz w:val="21"/>
          <w:szCs w:val="21"/>
          <w:lang w:eastAsia="zh-CN"/>
        </w:rPr>
        <w:t>文件</w:t>
      </w:r>
      <w:r>
        <w:rPr>
          <w:sz w:val="21"/>
          <w:szCs w:val="21"/>
        </w:rPr>
        <w:t>的规定，并填写质量</w:t>
      </w:r>
      <w:r>
        <w:rPr>
          <w:rFonts w:hint="eastAsia"/>
          <w:sz w:val="21"/>
          <w:szCs w:val="21"/>
          <w:lang w:eastAsia="zh-CN"/>
        </w:rPr>
        <w:t>预报单。</w:t>
      </w:r>
      <w:r>
        <w:rPr>
          <w:rFonts w:hint="eastAsia" w:ascii="Times New Roman" w:hAnsi="Times New Roman" w:eastAsia="宋体" w:cs="Times New Roman"/>
          <w:sz w:val="21"/>
          <w:szCs w:val="21"/>
          <w:lang w:val="en-US" w:eastAsia="zh-CN" w:bidi="en-US"/>
        </w:rPr>
        <w:t>7</w:t>
      </w:r>
      <w:r>
        <w:rPr>
          <w:rFonts w:ascii="Times New Roman" w:hAnsi="Times New Roman" w:eastAsia="Times New Roman" w:cs="Times New Roman"/>
          <w:sz w:val="21"/>
          <w:szCs w:val="21"/>
          <w:lang w:val="en-US" w:eastAsia="en-US" w:bidi="en-US"/>
        </w:rPr>
        <w:t>.1.2</w:t>
      </w:r>
      <w:r>
        <w:rPr>
          <w:sz w:val="21"/>
          <w:szCs w:val="21"/>
        </w:rPr>
        <w:t>需方可对收到的产品按本</w:t>
      </w:r>
      <w:r>
        <w:rPr>
          <w:rFonts w:hint="eastAsia"/>
          <w:sz w:val="21"/>
          <w:szCs w:val="21"/>
          <w:lang w:eastAsia="zh-CN"/>
        </w:rPr>
        <w:t>文件</w:t>
      </w:r>
      <w:r>
        <w:rPr>
          <w:sz w:val="21"/>
          <w:szCs w:val="21"/>
        </w:rPr>
        <w:t>的规定进行检验,如检验结果与本</w:t>
      </w:r>
      <w:r>
        <w:rPr>
          <w:rFonts w:hint="eastAsia"/>
          <w:sz w:val="21"/>
          <w:szCs w:val="21"/>
          <w:lang w:eastAsia="zh-CN"/>
        </w:rPr>
        <w:t>文件</w:t>
      </w:r>
      <w:r>
        <w:rPr>
          <w:sz w:val="21"/>
          <w:szCs w:val="21"/>
        </w:rPr>
        <w:t>或订货单的规定不符时，应在收到产品之日起</w:t>
      </w:r>
      <w:r>
        <w:rPr>
          <w:rFonts w:ascii="Times New Roman" w:hAnsi="Times New Roman" w:eastAsia="Times New Roman" w:cs="Times New Roman"/>
          <w:sz w:val="21"/>
          <w:szCs w:val="21"/>
        </w:rPr>
        <w:t>30</w:t>
      </w:r>
      <w:r>
        <w:rPr>
          <w:sz w:val="21"/>
          <w:szCs w:val="21"/>
        </w:rPr>
        <w:t>天内向供方提出，由供需双方协商解决。如需仲裁，仲裁取样在需方由供需双方共同进行。</w:t>
      </w:r>
    </w:p>
    <w:p>
      <w:pPr>
        <w:pStyle w:val="15"/>
        <w:spacing w:line="400" w:lineRule="exact"/>
        <w:rPr>
          <w:rFonts w:hint="eastAsia" w:ascii="黑体" w:eastAsia="黑体"/>
          <w:b/>
          <w:bCs/>
          <w:szCs w:val="21"/>
          <w:lang w:val="en-US" w:eastAsia="zh-CN"/>
        </w:rPr>
      </w:pPr>
      <w:r>
        <w:rPr>
          <w:rFonts w:hint="eastAsia" w:ascii="黑体" w:eastAsia="黑体"/>
          <w:b/>
          <w:bCs/>
          <w:szCs w:val="21"/>
          <w:lang w:val="en-US" w:eastAsia="zh-CN"/>
        </w:rPr>
        <w:t>7.2</w:t>
      </w:r>
      <w:r>
        <w:rPr>
          <w:rFonts w:hint="eastAsia" w:ascii="黑体" w:eastAsia="黑体"/>
          <w:b/>
          <w:bCs/>
          <w:szCs w:val="21"/>
          <w:lang w:val="zh-TW" w:eastAsia="zh-TW"/>
        </w:rPr>
        <w:t>组批</w:t>
      </w:r>
    </w:p>
    <w:p>
      <w:pPr>
        <w:pStyle w:val="19"/>
        <w:spacing w:line="400" w:lineRule="exact"/>
        <w:jc w:val="both"/>
        <w:rPr>
          <w:rFonts w:hint="eastAsia" w:ascii="Times New Roman" w:hAnsi="Times New Roman" w:cs="Times New Roman"/>
          <w:sz w:val="21"/>
          <w:szCs w:val="21"/>
          <w:lang w:val="en-US" w:eastAsia="zh-CN" w:bidi="en-US"/>
        </w:rPr>
      </w:pPr>
      <w:r>
        <w:rPr>
          <w:rFonts w:hint="eastAsia" w:ascii="Times New Roman" w:hAnsi="Times New Roman" w:eastAsia="宋体" w:cs="Times New Roman"/>
          <w:sz w:val="21"/>
          <w:szCs w:val="21"/>
          <w:lang w:val="en-US" w:eastAsia="zh-CN" w:bidi="en-US"/>
        </w:rPr>
        <w:t>7</w:t>
      </w:r>
      <w:r>
        <w:rPr>
          <w:rFonts w:ascii="Times New Roman" w:hAnsi="Times New Roman" w:eastAsia="Times New Roman" w:cs="Times New Roman"/>
          <w:sz w:val="21"/>
          <w:szCs w:val="21"/>
          <w:lang w:val="en-US" w:eastAsia="en-US" w:bidi="en-US"/>
        </w:rPr>
        <w:t>.2.1</w:t>
      </w:r>
      <w:r>
        <w:rPr>
          <w:sz w:val="21"/>
          <w:szCs w:val="21"/>
        </w:rPr>
        <w:t>铅锭应成批提交检验，每批应由同一炉</w:t>
      </w:r>
      <w:r>
        <w:rPr>
          <w:rFonts w:hint="eastAsia"/>
          <w:sz w:val="21"/>
          <w:szCs w:val="21"/>
          <w:lang w:eastAsia="zh-CN"/>
        </w:rPr>
        <w:t>、</w:t>
      </w:r>
      <w:r>
        <w:rPr>
          <w:sz w:val="21"/>
          <w:szCs w:val="21"/>
        </w:rPr>
        <w:t>同一牌号的产品组成，</w:t>
      </w:r>
      <w:r>
        <w:rPr>
          <w:rFonts w:hint="eastAsia"/>
          <w:sz w:val="21"/>
          <w:szCs w:val="21"/>
          <w:lang w:eastAsia="zh-CN"/>
        </w:rPr>
        <w:t>每</w:t>
      </w:r>
      <w:r>
        <w:rPr>
          <w:sz w:val="21"/>
          <w:szCs w:val="21"/>
        </w:rPr>
        <w:t>批</w:t>
      </w:r>
      <w:r>
        <w:rPr>
          <w:rFonts w:hint="eastAsia"/>
          <w:sz w:val="21"/>
          <w:szCs w:val="21"/>
          <w:lang w:eastAsia="zh-CN"/>
        </w:rPr>
        <w:t>重量</w:t>
      </w:r>
      <w:r>
        <w:rPr>
          <w:sz w:val="21"/>
          <w:szCs w:val="21"/>
        </w:rPr>
        <w:t>不大于</w:t>
      </w:r>
      <w:r>
        <w:rPr>
          <w:rFonts w:ascii="Times New Roman" w:hAnsi="Times New Roman" w:eastAsia="Times New Roman" w:cs="Times New Roman"/>
          <w:sz w:val="21"/>
          <w:szCs w:val="21"/>
        </w:rPr>
        <w:t xml:space="preserve">150 </w:t>
      </w:r>
      <w:r>
        <w:rPr>
          <w:rFonts w:hint="eastAsia" w:ascii="Times New Roman" w:hAnsi="Times New Roman" w:cs="Times New Roman"/>
          <w:sz w:val="21"/>
          <w:szCs w:val="21"/>
          <w:lang w:val="en-US" w:eastAsia="zh-CN" w:bidi="en-US"/>
        </w:rPr>
        <w:t>t。</w:t>
      </w:r>
    </w:p>
    <w:p>
      <w:pPr>
        <w:pStyle w:val="19"/>
        <w:spacing w:line="400" w:lineRule="exact"/>
        <w:jc w:val="both"/>
        <w:rPr>
          <w:sz w:val="21"/>
          <w:szCs w:val="21"/>
        </w:rPr>
      </w:pPr>
      <w:r>
        <w:rPr>
          <w:rFonts w:hint="eastAsia" w:ascii="Times New Roman" w:hAnsi="Times New Roman" w:eastAsia="宋体" w:cs="Times New Roman"/>
          <w:sz w:val="21"/>
          <w:szCs w:val="21"/>
          <w:lang w:val="en-US" w:eastAsia="zh-CN" w:bidi="en-US"/>
        </w:rPr>
        <w:t>7</w:t>
      </w:r>
      <w:r>
        <w:rPr>
          <w:rFonts w:ascii="Times New Roman" w:hAnsi="Times New Roman" w:eastAsia="Times New Roman" w:cs="Times New Roman"/>
          <w:sz w:val="21"/>
          <w:szCs w:val="21"/>
          <w:lang w:val="en-US" w:eastAsia="en-US" w:bidi="en-US"/>
        </w:rPr>
        <w:t>.2.2</w:t>
      </w:r>
      <w:r>
        <w:rPr>
          <w:sz w:val="21"/>
          <w:szCs w:val="21"/>
        </w:rPr>
        <w:t>根据需方要求，允许由同一牌号的多个生产批组成一个检验批。批量按需方要求执行。</w:t>
      </w:r>
    </w:p>
    <w:p>
      <w:pPr>
        <w:pStyle w:val="15"/>
        <w:spacing w:line="400" w:lineRule="exact"/>
        <w:rPr>
          <w:rFonts w:hint="eastAsia" w:ascii="黑体" w:eastAsia="黑体"/>
          <w:b/>
          <w:bCs/>
          <w:szCs w:val="21"/>
          <w:lang w:val="en-US" w:eastAsia="zh-CN"/>
        </w:rPr>
      </w:pPr>
      <w:r>
        <w:rPr>
          <w:rFonts w:hint="eastAsia" w:ascii="黑体" w:eastAsia="黑体"/>
          <w:b/>
          <w:bCs/>
          <w:szCs w:val="21"/>
          <w:lang w:val="en-US" w:eastAsia="zh-CN"/>
        </w:rPr>
        <w:t>7</w:t>
      </w:r>
      <w:r>
        <w:rPr>
          <w:rFonts w:hint="eastAsia" w:ascii="黑体" w:eastAsia="黑体"/>
          <w:b/>
          <w:bCs/>
          <w:szCs w:val="21"/>
          <w:lang w:val="en-US" w:eastAsia="en-US"/>
        </w:rPr>
        <w:t>.3</w:t>
      </w:r>
      <w:r>
        <w:rPr>
          <w:rFonts w:hint="eastAsia" w:ascii="黑体" w:eastAsia="黑体"/>
          <w:b/>
          <w:bCs/>
          <w:szCs w:val="21"/>
          <w:lang w:val="en-US" w:eastAsia="zh-CN"/>
        </w:rPr>
        <w:t>检验项目</w:t>
      </w:r>
    </w:p>
    <w:p>
      <w:pPr>
        <w:pStyle w:val="19"/>
        <w:spacing w:line="400" w:lineRule="exact"/>
        <w:ind w:firstLine="440"/>
        <w:jc w:val="both"/>
        <w:rPr>
          <w:sz w:val="21"/>
          <w:szCs w:val="21"/>
        </w:rPr>
      </w:pPr>
      <w:r>
        <w:rPr>
          <w:sz w:val="21"/>
          <w:szCs w:val="21"/>
        </w:rPr>
        <w:t>每批铅锭应进行化学成分、物理规格和表面质量的检验。</w:t>
      </w:r>
    </w:p>
    <w:p>
      <w:pPr>
        <w:pStyle w:val="19"/>
        <w:spacing w:line="400" w:lineRule="exact"/>
        <w:jc w:val="both"/>
        <w:rPr>
          <w:sz w:val="21"/>
          <w:szCs w:val="21"/>
        </w:rPr>
      </w:pPr>
      <w:r>
        <w:rPr>
          <w:rFonts w:hint="eastAsia" w:ascii="黑体" w:hAnsi="Times New Roman" w:eastAsia="黑体" w:cs="Times New Roman"/>
          <w:b/>
          <w:bCs/>
          <w:color w:val="000000"/>
          <w:sz w:val="20"/>
          <w:szCs w:val="21"/>
          <w:lang w:val="en-US" w:eastAsia="zh-CN" w:bidi="en-US"/>
        </w:rPr>
        <w:t>7</w:t>
      </w:r>
      <w:r>
        <w:rPr>
          <w:rFonts w:hint="eastAsia" w:ascii="黑体" w:hAnsi="Times New Roman" w:eastAsia="黑体" w:cs="Times New Roman"/>
          <w:b/>
          <w:bCs/>
          <w:color w:val="000000"/>
          <w:sz w:val="20"/>
          <w:szCs w:val="21"/>
          <w:lang w:val="en-US" w:eastAsia="en-US" w:bidi="en-US"/>
        </w:rPr>
        <w:t>.4</w:t>
      </w:r>
      <w:r>
        <w:rPr>
          <w:rFonts w:hint="eastAsia" w:ascii="黑体" w:hAnsi="Times New Roman" w:eastAsia="黑体" w:cs="Times New Roman"/>
          <w:b/>
          <w:bCs/>
          <w:color w:val="000000"/>
          <w:sz w:val="20"/>
          <w:szCs w:val="21"/>
          <w:lang w:val="en-US" w:eastAsia="zh-CN" w:bidi="en-US"/>
        </w:rPr>
        <w:t>取样和制样</w:t>
      </w:r>
    </w:p>
    <w:p>
      <w:pPr>
        <w:pStyle w:val="15"/>
        <w:spacing w:line="400" w:lineRule="exact"/>
        <w:jc w:val="both"/>
        <w:rPr>
          <w:sz w:val="21"/>
          <w:szCs w:val="21"/>
        </w:rPr>
      </w:pPr>
      <w:r>
        <w:rPr>
          <w:rFonts w:hint="eastAsia" w:eastAsia="宋体"/>
          <w:sz w:val="21"/>
          <w:szCs w:val="21"/>
          <w:lang w:val="en-US" w:eastAsia="zh-CN"/>
        </w:rPr>
        <w:t>7</w:t>
      </w:r>
      <w:r>
        <w:rPr>
          <w:sz w:val="21"/>
          <w:szCs w:val="21"/>
        </w:rPr>
        <w:t>.4.1</w:t>
      </w:r>
      <w:r>
        <w:rPr>
          <w:rFonts w:ascii="宋体" w:hAnsi="宋体" w:eastAsia="宋体" w:cs="宋体"/>
          <w:sz w:val="21"/>
          <w:szCs w:val="21"/>
          <w:lang w:val="zh-TW" w:eastAsia="zh-TW" w:bidi="zh-TW"/>
        </w:rPr>
        <w:t>生产取样</w:t>
      </w:r>
    </w:p>
    <w:p>
      <w:pPr>
        <w:pStyle w:val="19"/>
        <w:spacing w:line="400" w:lineRule="exact"/>
        <w:ind w:firstLine="440"/>
        <w:jc w:val="both"/>
        <w:rPr>
          <w:sz w:val="21"/>
          <w:szCs w:val="21"/>
        </w:rPr>
      </w:pPr>
      <w:r>
        <w:rPr>
          <w:sz w:val="21"/>
          <w:szCs w:val="21"/>
        </w:rPr>
        <w:t>供方用于化学成分分析的试样可从浇铸时的液态金属中采取，也可用其他方法采取。</w:t>
      </w:r>
    </w:p>
    <w:p>
      <w:pPr>
        <w:pStyle w:val="19"/>
        <w:spacing w:line="400" w:lineRule="exact"/>
        <w:rPr>
          <w:sz w:val="21"/>
          <w:szCs w:val="21"/>
        </w:rPr>
      </w:pPr>
      <w:r>
        <w:rPr>
          <w:rFonts w:hint="eastAsia" w:ascii="Times New Roman" w:hAnsi="Times New Roman" w:eastAsia="宋体" w:cs="Times New Roman"/>
          <w:sz w:val="21"/>
          <w:szCs w:val="21"/>
          <w:lang w:val="en-US" w:eastAsia="zh-CN" w:bidi="en-US"/>
        </w:rPr>
        <w:t>7</w:t>
      </w:r>
      <w:r>
        <w:rPr>
          <w:rFonts w:ascii="Times New Roman" w:hAnsi="Times New Roman" w:eastAsia="Times New Roman" w:cs="Times New Roman"/>
          <w:sz w:val="21"/>
          <w:szCs w:val="21"/>
          <w:lang w:val="en-US" w:eastAsia="en-US" w:bidi="en-US"/>
        </w:rPr>
        <w:t>.4.2</w:t>
      </w:r>
      <w:r>
        <w:rPr>
          <w:sz w:val="21"/>
          <w:szCs w:val="21"/>
        </w:rPr>
        <w:t>仲裁取样和制样</w:t>
      </w:r>
    </w:p>
    <w:p>
      <w:pPr>
        <w:pStyle w:val="19"/>
        <w:spacing w:line="400" w:lineRule="exact"/>
        <w:rPr>
          <w:sz w:val="21"/>
          <w:szCs w:val="21"/>
        </w:rPr>
      </w:pPr>
      <w:r>
        <w:rPr>
          <w:rFonts w:hint="eastAsia" w:ascii="Times New Roman" w:hAnsi="Times New Roman" w:eastAsia="宋体" w:cs="Times New Roman"/>
          <w:sz w:val="21"/>
          <w:szCs w:val="21"/>
          <w:lang w:val="en-US" w:eastAsia="zh-CN"/>
        </w:rPr>
        <w:t>7</w:t>
      </w:r>
      <w:r>
        <w:rPr>
          <w:rFonts w:ascii="Times New Roman" w:hAnsi="Times New Roman" w:eastAsia="Times New Roman" w:cs="Times New Roman"/>
          <w:sz w:val="21"/>
          <w:szCs w:val="21"/>
        </w:rPr>
        <w:t>.4.2.1</w:t>
      </w:r>
      <w:r>
        <w:rPr>
          <w:sz w:val="21"/>
          <w:szCs w:val="21"/>
        </w:rPr>
        <w:t>铅小锭化学成分仲裁样的采取</w:t>
      </w:r>
    </w:p>
    <w:p>
      <w:pPr>
        <w:pStyle w:val="19"/>
        <w:spacing w:line="400" w:lineRule="exact"/>
        <w:rPr>
          <w:sz w:val="21"/>
          <w:szCs w:val="21"/>
        </w:rPr>
      </w:pPr>
      <w:r>
        <w:rPr>
          <w:rFonts w:hint="eastAsia" w:ascii="Times New Roman" w:hAnsi="Times New Roman" w:eastAsia="宋体" w:cs="Times New Roman"/>
          <w:sz w:val="21"/>
          <w:szCs w:val="21"/>
          <w:lang w:val="en-US" w:eastAsia="zh-CN"/>
        </w:rPr>
        <w:t>7</w:t>
      </w:r>
      <w:r>
        <w:rPr>
          <w:rFonts w:ascii="Times New Roman" w:hAnsi="Times New Roman" w:eastAsia="Times New Roman" w:cs="Times New Roman"/>
          <w:sz w:val="21"/>
          <w:szCs w:val="21"/>
        </w:rPr>
        <w:t>.4.2.1.1</w:t>
      </w:r>
      <w:r>
        <w:rPr>
          <w:sz w:val="21"/>
          <w:szCs w:val="21"/>
        </w:rPr>
        <w:t>仲裁取样数量:随机抽取铅锭数量的</w:t>
      </w:r>
      <w:r>
        <w:rPr>
          <w:rFonts w:ascii="Times New Roman" w:hAnsi="Times New Roman" w:eastAsia="Times New Roman" w:cs="Times New Roman"/>
          <w:sz w:val="21"/>
          <w:szCs w:val="21"/>
        </w:rPr>
        <w:t>2%</w:t>
      </w:r>
      <w:r>
        <w:rPr>
          <w:sz w:val="21"/>
          <w:szCs w:val="21"/>
        </w:rPr>
        <w:t>作为样锭,样锭总数应为</w:t>
      </w:r>
      <w:r>
        <w:rPr>
          <w:rFonts w:ascii="Times New Roman" w:hAnsi="Times New Roman" w:eastAsia="Times New Roman" w:cs="Times New Roman"/>
          <w:sz w:val="21"/>
          <w:szCs w:val="21"/>
        </w:rPr>
        <w:t>6</w:t>
      </w:r>
      <w:r>
        <w:rPr>
          <w:sz w:val="21"/>
          <w:szCs w:val="21"/>
        </w:rPr>
        <w:t>的倍数，以便于分组。分 组后不足</w:t>
      </w:r>
      <w:r>
        <w:rPr>
          <w:rFonts w:ascii="Times New Roman" w:hAnsi="Times New Roman" w:eastAsia="Times New Roman" w:cs="Times New Roman"/>
          <w:sz w:val="21"/>
          <w:szCs w:val="21"/>
        </w:rPr>
        <w:t>6</w:t>
      </w:r>
      <w:r>
        <w:rPr>
          <w:sz w:val="21"/>
          <w:szCs w:val="21"/>
        </w:rPr>
        <w:t>锭时，应从铅锭中补足，不得舍弃。</w:t>
      </w:r>
    </w:p>
    <w:p>
      <w:pPr>
        <w:pStyle w:val="19"/>
        <w:spacing w:line="400" w:lineRule="exact"/>
        <w:rPr>
          <w:sz w:val="21"/>
          <w:szCs w:val="21"/>
        </w:rPr>
      </w:pPr>
      <w:r>
        <w:rPr>
          <w:rFonts w:hint="eastAsia" w:ascii="Times New Roman" w:hAnsi="Times New Roman" w:eastAsia="宋体" w:cs="Times New Roman"/>
          <w:sz w:val="21"/>
          <w:szCs w:val="21"/>
          <w:lang w:val="en-US" w:eastAsia="zh-CN"/>
        </w:rPr>
        <w:t>7</w:t>
      </w:r>
      <w:r>
        <w:rPr>
          <w:rFonts w:ascii="Times New Roman" w:hAnsi="Times New Roman" w:eastAsia="Times New Roman" w:cs="Times New Roman"/>
          <w:sz w:val="21"/>
          <w:szCs w:val="21"/>
        </w:rPr>
        <w:t>.4.2.1.2</w:t>
      </w:r>
      <w:r>
        <w:rPr>
          <w:sz w:val="21"/>
          <w:szCs w:val="21"/>
        </w:rPr>
        <w:t>仲裁取样方法:将抽取的样锭按每</w:t>
      </w:r>
      <w:r>
        <w:rPr>
          <w:rFonts w:ascii="Times New Roman" w:hAnsi="Times New Roman" w:eastAsia="Times New Roman" w:cs="Times New Roman"/>
          <w:sz w:val="21"/>
          <w:szCs w:val="21"/>
        </w:rPr>
        <w:t>6</w:t>
      </w:r>
      <w:r>
        <w:rPr>
          <w:sz w:val="21"/>
          <w:szCs w:val="21"/>
        </w:rPr>
        <w:t>个锭为一组，用钻孔或锯切法采取试样。钻孔或锯切时,不得使用任何润滑剂，其速度不得使试料氧化。取样时应除去表皮，钻、锯深度不小于锭厚的三分之二。</w:t>
      </w:r>
    </w:p>
    <w:p>
      <w:pPr>
        <w:pStyle w:val="19"/>
        <w:spacing w:line="324" w:lineRule="exact"/>
        <w:jc w:val="both"/>
        <w:rPr>
          <w:rFonts w:hint="eastAsia"/>
          <w:sz w:val="21"/>
          <w:szCs w:val="21"/>
          <w:lang w:eastAsia="zh-CN"/>
        </w:rPr>
      </w:pPr>
      <w:bookmarkStart w:id="3" w:name="bookmark3"/>
      <w:r>
        <w:rPr>
          <w:rFonts w:ascii="Times New Roman" w:hAnsi="Times New Roman" w:eastAsia="Times New Roman" w:cs="Times New Roman"/>
          <w:sz w:val="21"/>
          <w:szCs w:val="21"/>
          <w:lang w:val="en-US" w:eastAsia="en-US" w:bidi="en-US"/>
        </w:rPr>
        <w:t>a</w:t>
      </w:r>
      <w:bookmarkEnd w:id="3"/>
      <w:r>
        <w:rPr>
          <w:rFonts w:ascii="Times New Roman" w:hAnsi="Times New Roman" w:eastAsia="Times New Roman" w:cs="Times New Roman"/>
          <w:sz w:val="21"/>
          <w:szCs w:val="21"/>
          <w:lang w:val="en-US" w:eastAsia="en-US" w:bidi="en-US"/>
        </w:rPr>
        <w:t>）</w:t>
      </w:r>
      <w:r>
        <w:rPr>
          <w:sz w:val="21"/>
          <w:szCs w:val="21"/>
        </w:rPr>
        <w:t>钻孔法:用直径</w:t>
      </w:r>
      <w:r>
        <w:rPr>
          <w:rFonts w:ascii="Times New Roman" w:hAnsi="Times New Roman" w:eastAsia="Times New Roman" w:cs="Times New Roman"/>
          <w:sz w:val="21"/>
          <w:szCs w:val="21"/>
        </w:rPr>
        <w:t xml:space="preserve">10 </w:t>
      </w:r>
      <w:r>
        <w:rPr>
          <w:rFonts w:ascii="Times New Roman" w:hAnsi="Times New Roman" w:eastAsia="Times New Roman" w:cs="Times New Roman"/>
          <w:sz w:val="21"/>
          <w:szCs w:val="21"/>
          <w:lang w:val="en-US" w:eastAsia="en-US" w:bidi="en-US"/>
        </w:rPr>
        <w:t>mm</w:t>
      </w:r>
      <w:r>
        <w:rPr>
          <w:sz w:val="21"/>
          <w:szCs w:val="21"/>
        </w:rPr>
        <w:t>〜</w:t>
      </w:r>
      <w:r>
        <w:rPr>
          <w:rFonts w:ascii="Times New Roman" w:hAnsi="Times New Roman" w:eastAsia="Times New Roman" w:cs="Times New Roman"/>
          <w:sz w:val="21"/>
          <w:szCs w:val="21"/>
        </w:rPr>
        <w:t xml:space="preserve">15 </w:t>
      </w:r>
      <w:r>
        <w:rPr>
          <w:rFonts w:ascii="Times New Roman" w:hAnsi="Times New Roman" w:eastAsia="Times New Roman" w:cs="Times New Roman"/>
          <w:sz w:val="21"/>
          <w:szCs w:val="21"/>
          <w:lang w:val="en-US" w:eastAsia="en-US" w:bidi="en-US"/>
        </w:rPr>
        <w:t>mm</w:t>
      </w:r>
      <w:r>
        <w:rPr>
          <w:sz w:val="21"/>
          <w:szCs w:val="21"/>
        </w:rPr>
        <w:t>的钻头取样，将浇铸面</w:t>
      </w:r>
      <w:r>
        <w:rPr>
          <w:rFonts w:ascii="Times New Roman" w:hAnsi="Times New Roman" w:eastAsia="Times New Roman" w:cs="Times New Roman"/>
          <w:sz w:val="21"/>
          <w:szCs w:val="21"/>
          <w:lang w:val="en-US" w:eastAsia="en-US" w:bidi="en-US"/>
        </w:rPr>
        <w:t>A</w:t>
      </w:r>
      <w:r>
        <w:rPr>
          <w:sz w:val="21"/>
          <w:szCs w:val="21"/>
        </w:rPr>
        <w:t>与底面</w:t>
      </w:r>
      <w:r>
        <w:rPr>
          <w:rFonts w:ascii="Times New Roman" w:hAnsi="Times New Roman" w:eastAsia="Times New Roman" w:cs="Times New Roman"/>
          <w:sz w:val="21"/>
          <w:szCs w:val="21"/>
          <w:lang w:val="en-US" w:eastAsia="en-US" w:bidi="en-US"/>
        </w:rPr>
        <w:t>B</w:t>
      </w:r>
      <w:r>
        <w:rPr>
          <w:sz w:val="21"/>
          <w:szCs w:val="21"/>
        </w:rPr>
        <w:t>依次排列成长方形，在长方形上划</w:t>
      </w:r>
      <w:r>
        <w:rPr>
          <w:rFonts w:ascii="Times New Roman" w:hAnsi="Times New Roman" w:eastAsia="Times New Roman" w:cs="Times New Roman"/>
          <w:sz w:val="21"/>
          <w:szCs w:val="21"/>
        </w:rPr>
        <w:t>2</w:t>
      </w:r>
      <w:r>
        <w:rPr>
          <w:sz w:val="21"/>
          <w:szCs w:val="21"/>
        </w:rPr>
        <w:t>条对角线，与每锭纵向中心线相交的两点为该锭的取样点，如图</w:t>
      </w:r>
      <w:r>
        <w:rPr>
          <w:rFonts w:ascii="Times New Roman" w:hAnsi="Times New Roman" w:eastAsia="Times New Roman" w:cs="Times New Roman"/>
          <w:sz w:val="21"/>
          <w:szCs w:val="21"/>
        </w:rPr>
        <w:t>1</w:t>
      </w:r>
      <w:r>
        <w:rPr>
          <w:sz w:val="21"/>
          <w:szCs w:val="21"/>
        </w:rPr>
        <w:t>所示。</w:t>
      </w:r>
    </w:p>
    <w:p>
      <w:pPr>
        <w:pStyle w:val="19"/>
        <w:spacing w:line="324" w:lineRule="exact"/>
        <w:ind w:hanging="420"/>
        <w:jc w:val="both"/>
        <w:rPr>
          <w:rFonts w:hint="eastAsia"/>
          <w:sz w:val="21"/>
          <w:szCs w:val="21"/>
          <w:lang w:eastAsia="zh-CN"/>
        </w:rPr>
      </w:pPr>
    </w:p>
    <w:p>
      <w:pPr>
        <w:jc w:val="center"/>
        <w:rPr>
          <w:sz w:val="2"/>
          <w:szCs w:val="2"/>
        </w:rPr>
      </w:pPr>
      <w:r>
        <w:rPr>
          <w:lang w:eastAsia="zh-CN" w:bidi="ar-SA"/>
        </w:rPr>
        <w:drawing>
          <wp:inline distT="0" distB="0" distL="114300" distR="114300">
            <wp:extent cx="2907665" cy="1657985"/>
            <wp:effectExtent l="0" t="0" r="6985" b="18415"/>
            <wp:docPr id="35" name="Picutre 35"/>
            <wp:cNvGraphicFramePr/>
            <a:graphic xmlns:a="http://schemas.openxmlformats.org/drawingml/2006/main">
              <a:graphicData uri="http://schemas.openxmlformats.org/drawingml/2006/picture">
                <pic:pic xmlns:pic="http://schemas.openxmlformats.org/drawingml/2006/picture">
                  <pic:nvPicPr>
                    <pic:cNvPr id="35" name="Picutre 35"/>
                    <pic:cNvPicPr/>
                  </pic:nvPicPr>
                  <pic:blipFill>
                    <a:blip r:embed="rId14" cstate="print"/>
                    <a:stretch>
                      <a:fillRect/>
                    </a:stretch>
                  </pic:blipFill>
                  <pic:spPr>
                    <a:xfrm>
                      <a:off x="0" y="0"/>
                      <a:ext cx="2907665" cy="1657985"/>
                    </a:xfrm>
                    <a:prstGeom prst="rect">
                      <a:avLst/>
                    </a:prstGeom>
                  </pic:spPr>
                </pic:pic>
              </a:graphicData>
            </a:graphic>
          </wp:inline>
        </w:drawing>
      </w:r>
    </w:p>
    <w:p>
      <w:pPr>
        <w:spacing w:after="419" w:line="1" w:lineRule="exact"/>
      </w:pPr>
    </w:p>
    <w:p>
      <w:pPr>
        <w:pStyle w:val="19"/>
        <w:spacing w:after="120" w:line="324" w:lineRule="exact"/>
        <w:jc w:val="center"/>
      </w:pPr>
      <w:r>
        <w:t>图</w:t>
      </w:r>
      <w:r>
        <w:rPr>
          <w:rFonts w:ascii="Times New Roman" w:hAnsi="Times New Roman" w:eastAsia="Times New Roman" w:cs="Times New Roman"/>
        </w:rPr>
        <w:t>1</w:t>
      </w:r>
      <w:r>
        <w:t>铅小锭钻孔布点图</w:t>
      </w:r>
    </w:p>
    <w:p>
      <w:pPr>
        <w:pStyle w:val="19"/>
        <w:spacing w:line="400" w:lineRule="exact"/>
        <w:rPr>
          <w:sz w:val="21"/>
          <w:szCs w:val="21"/>
        </w:rPr>
      </w:pPr>
      <w:bookmarkStart w:id="4" w:name="bookmark4"/>
      <w:r>
        <w:rPr>
          <w:rFonts w:ascii="Times New Roman" w:hAnsi="Times New Roman" w:eastAsia="Times New Roman" w:cs="Times New Roman"/>
          <w:sz w:val="21"/>
          <w:szCs w:val="21"/>
          <w:lang w:val="en-US" w:eastAsia="en-US" w:bidi="en-US"/>
        </w:rPr>
        <w:t>b</w:t>
      </w:r>
      <w:bookmarkEnd w:id="4"/>
      <w:r>
        <w:rPr>
          <w:rFonts w:ascii="Times New Roman" w:hAnsi="Times New Roman" w:eastAsia="Times New Roman" w:cs="Times New Roman"/>
          <w:sz w:val="21"/>
          <w:szCs w:val="21"/>
          <w:lang w:val="en-US" w:eastAsia="en-US" w:bidi="en-US"/>
        </w:rPr>
        <w:t>）</w:t>
      </w:r>
      <w:r>
        <w:rPr>
          <w:sz w:val="21"/>
          <w:szCs w:val="21"/>
        </w:rPr>
        <w:t>锯切法:锯条与铅锭垂直，通过钻孔法取样点横向锯切。</w:t>
      </w:r>
    </w:p>
    <w:p>
      <w:pPr>
        <w:pStyle w:val="19"/>
        <w:spacing w:line="400" w:lineRule="exact"/>
        <w:rPr>
          <w:sz w:val="21"/>
          <w:szCs w:val="21"/>
        </w:rPr>
      </w:pPr>
      <w:r>
        <w:rPr>
          <w:rFonts w:hint="eastAsia" w:ascii="Times New Roman" w:hAnsi="Times New Roman" w:eastAsia="宋体" w:cs="Times New Roman"/>
          <w:sz w:val="21"/>
          <w:szCs w:val="21"/>
          <w:lang w:val="en-US" w:eastAsia="zh-CN"/>
        </w:rPr>
        <w:t>7</w:t>
      </w:r>
      <w:r>
        <w:rPr>
          <w:rFonts w:ascii="Times New Roman" w:hAnsi="Times New Roman" w:eastAsia="Times New Roman" w:cs="Times New Roman"/>
          <w:sz w:val="21"/>
          <w:szCs w:val="21"/>
        </w:rPr>
        <w:t>.4.2.1.3</w:t>
      </w:r>
      <w:r>
        <w:rPr>
          <w:sz w:val="21"/>
          <w:szCs w:val="21"/>
        </w:rPr>
        <w:t>试样的制备:将取得的试样制成不大于</w:t>
      </w:r>
      <w:r>
        <w:rPr>
          <w:rFonts w:ascii="Times New Roman" w:hAnsi="Times New Roman" w:eastAsia="Times New Roman" w:cs="Times New Roman"/>
          <w:sz w:val="21"/>
          <w:szCs w:val="21"/>
          <w:lang w:val="en-US" w:eastAsia="en-US" w:bidi="en-US"/>
        </w:rPr>
        <w:t>4 mm</w:t>
      </w:r>
      <w:r>
        <w:rPr>
          <w:sz w:val="21"/>
          <w:szCs w:val="21"/>
        </w:rPr>
        <w:t>屑状，用磁铁除净加工时带入的铁屑，混匀后缩分至不少于</w:t>
      </w:r>
      <w:r>
        <w:rPr>
          <w:rFonts w:ascii="Times New Roman" w:hAnsi="Times New Roman" w:eastAsia="Times New Roman" w:cs="Times New Roman"/>
          <w:sz w:val="21"/>
          <w:szCs w:val="21"/>
        </w:rPr>
        <w:t xml:space="preserve">360 </w:t>
      </w:r>
      <w:r>
        <w:rPr>
          <w:rFonts w:ascii="Times New Roman" w:hAnsi="Times New Roman" w:eastAsia="Times New Roman" w:cs="Times New Roman"/>
          <w:sz w:val="21"/>
          <w:szCs w:val="21"/>
          <w:lang w:val="en-US" w:eastAsia="en-US" w:bidi="en-US"/>
        </w:rPr>
        <w:t>g</w:t>
      </w:r>
      <w:r>
        <w:rPr>
          <w:rFonts w:hint="eastAsia" w:ascii="Times New Roman" w:hAnsi="Times New Roman" w:eastAsia="宋体" w:cs="Times New Roman"/>
          <w:sz w:val="21"/>
          <w:szCs w:val="21"/>
          <w:lang w:val="en-US" w:eastAsia="zh-CN" w:bidi="en-US"/>
        </w:rPr>
        <w:t>，</w:t>
      </w:r>
      <w:r>
        <w:rPr>
          <w:sz w:val="21"/>
          <w:szCs w:val="21"/>
        </w:rPr>
        <w:t>作为仲裁分析样品。</w:t>
      </w:r>
    </w:p>
    <w:p>
      <w:pPr>
        <w:pStyle w:val="19"/>
        <w:spacing w:line="400" w:lineRule="exact"/>
        <w:rPr>
          <w:sz w:val="21"/>
          <w:szCs w:val="21"/>
        </w:rPr>
      </w:pPr>
      <w:r>
        <w:rPr>
          <w:rFonts w:hint="eastAsia" w:ascii="Times New Roman" w:hAnsi="Times New Roman" w:eastAsia="宋体" w:cs="Times New Roman"/>
          <w:sz w:val="21"/>
          <w:szCs w:val="21"/>
          <w:lang w:val="en-US" w:eastAsia="zh-CN"/>
        </w:rPr>
        <w:t>7</w:t>
      </w:r>
      <w:r>
        <w:rPr>
          <w:rFonts w:ascii="Times New Roman" w:hAnsi="Times New Roman" w:eastAsia="Times New Roman" w:cs="Times New Roman"/>
          <w:sz w:val="21"/>
          <w:szCs w:val="21"/>
        </w:rPr>
        <w:t>.4.2.2</w:t>
      </w:r>
      <w:r>
        <w:rPr>
          <w:sz w:val="21"/>
          <w:szCs w:val="21"/>
        </w:rPr>
        <w:t>铅大锭化学成分仲裁样的釆取和制备由供需双方商定。</w:t>
      </w:r>
    </w:p>
    <w:p>
      <w:pPr>
        <w:pStyle w:val="19"/>
        <w:spacing w:line="400" w:lineRule="exact"/>
        <w:rPr>
          <w:sz w:val="21"/>
          <w:szCs w:val="21"/>
        </w:rPr>
      </w:pPr>
      <w:r>
        <w:rPr>
          <w:rFonts w:hint="eastAsia" w:ascii="黑体" w:hAnsi="Times New Roman" w:eastAsia="黑体" w:cs="Times New Roman"/>
          <w:b/>
          <w:bCs/>
          <w:color w:val="000000"/>
          <w:sz w:val="20"/>
          <w:szCs w:val="21"/>
          <w:lang w:val="en-US" w:eastAsia="zh-CN" w:bidi="en-US"/>
        </w:rPr>
        <w:t>7</w:t>
      </w:r>
      <w:r>
        <w:rPr>
          <w:rFonts w:hint="eastAsia" w:ascii="黑体" w:hAnsi="Times New Roman" w:eastAsia="黑体" w:cs="Times New Roman"/>
          <w:b/>
          <w:bCs/>
          <w:color w:val="000000"/>
          <w:sz w:val="20"/>
          <w:szCs w:val="21"/>
          <w:lang w:val="en-US" w:eastAsia="en-US" w:bidi="en-US"/>
        </w:rPr>
        <w:t>.5</w:t>
      </w:r>
      <w:r>
        <w:rPr>
          <w:rFonts w:hint="eastAsia" w:ascii="黑体" w:hAnsi="Times New Roman" w:eastAsia="黑体" w:cs="Times New Roman"/>
          <w:b/>
          <w:bCs/>
          <w:color w:val="000000"/>
          <w:sz w:val="20"/>
          <w:szCs w:val="21"/>
          <w:lang w:val="en-US" w:eastAsia="zh-CN" w:bidi="en-US"/>
        </w:rPr>
        <w:t>检验结果的判定</w:t>
      </w:r>
    </w:p>
    <w:p>
      <w:pPr>
        <w:pStyle w:val="19"/>
        <w:spacing w:line="400" w:lineRule="exact"/>
        <w:rPr>
          <w:sz w:val="21"/>
          <w:szCs w:val="21"/>
        </w:rPr>
      </w:pPr>
      <w:r>
        <w:rPr>
          <w:rFonts w:hint="eastAsia" w:ascii="Times New Roman" w:hAnsi="Times New Roman" w:eastAsia="宋体" w:cs="Times New Roman"/>
          <w:sz w:val="21"/>
          <w:szCs w:val="21"/>
          <w:lang w:val="en-US" w:eastAsia="zh-CN" w:bidi="en-US"/>
        </w:rPr>
        <w:t>7</w:t>
      </w:r>
      <w:r>
        <w:rPr>
          <w:rFonts w:ascii="Times New Roman" w:hAnsi="Times New Roman" w:eastAsia="Times New Roman" w:cs="Times New Roman"/>
          <w:sz w:val="21"/>
          <w:szCs w:val="21"/>
          <w:lang w:val="en-US" w:eastAsia="en-US" w:bidi="en-US"/>
        </w:rPr>
        <w:t>.5.1</w:t>
      </w:r>
      <w:r>
        <w:rPr>
          <w:sz w:val="21"/>
          <w:szCs w:val="21"/>
        </w:rPr>
        <w:t>铅锭化学成分仲裁分析结果与本</w:t>
      </w:r>
      <w:r>
        <w:rPr>
          <w:rFonts w:hint="eastAsia"/>
          <w:sz w:val="21"/>
          <w:szCs w:val="21"/>
          <w:lang w:eastAsia="zh-CN"/>
        </w:rPr>
        <w:t>文件</w:t>
      </w:r>
      <w:r>
        <w:rPr>
          <w:sz w:val="21"/>
          <w:szCs w:val="21"/>
        </w:rPr>
        <w:t>或订货单的规定不符时，按批判不合格。</w:t>
      </w:r>
    </w:p>
    <w:p>
      <w:pPr>
        <w:pStyle w:val="19"/>
        <w:spacing w:line="400" w:lineRule="exact"/>
        <w:rPr>
          <w:sz w:val="21"/>
          <w:szCs w:val="21"/>
        </w:rPr>
      </w:pPr>
      <w:r>
        <w:rPr>
          <w:rFonts w:hint="eastAsia" w:ascii="Times New Roman" w:hAnsi="Times New Roman" w:eastAsia="宋体" w:cs="Times New Roman"/>
          <w:sz w:val="21"/>
          <w:szCs w:val="21"/>
          <w:lang w:val="en-US" w:eastAsia="zh-CN" w:bidi="en-US"/>
        </w:rPr>
        <w:t>7</w:t>
      </w:r>
      <w:r>
        <w:rPr>
          <w:rFonts w:ascii="Times New Roman" w:hAnsi="Times New Roman" w:eastAsia="Times New Roman" w:cs="Times New Roman"/>
          <w:sz w:val="21"/>
          <w:szCs w:val="21"/>
          <w:lang w:val="en-US" w:eastAsia="en-US" w:bidi="en-US"/>
        </w:rPr>
        <w:t>.5.2</w:t>
      </w:r>
      <w:r>
        <w:rPr>
          <w:sz w:val="21"/>
          <w:szCs w:val="21"/>
        </w:rPr>
        <w:t>铅锭的物理规格和表面质量与本</w:t>
      </w:r>
      <w:r>
        <w:rPr>
          <w:rFonts w:hint="eastAsia"/>
          <w:sz w:val="21"/>
          <w:szCs w:val="21"/>
          <w:lang w:eastAsia="zh-CN"/>
        </w:rPr>
        <w:t>文件</w:t>
      </w:r>
      <w:r>
        <w:rPr>
          <w:sz w:val="21"/>
          <w:szCs w:val="21"/>
        </w:rPr>
        <w:t>或订货单的规定不符时，按锭判不合格。</w:t>
      </w:r>
    </w:p>
    <w:p>
      <w:pPr>
        <w:pStyle w:val="19"/>
        <w:spacing w:line="400" w:lineRule="exact"/>
        <w:rPr>
          <w:sz w:val="21"/>
          <w:szCs w:val="21"/>
        </w:rPr>
      </w:pPr>
      <w:r>
        <w:rPr>
          <w:rFonts w:hint="eastAsia" w:ascii="Times New Roman" w:hAnsi="Times New Roman" w:eastAsia="宋体" w:cs="Times New Roman"/>
          <w:sz w:val="21"/>
          <w:szCs w:val="21"/>
          <w:lang w:val="en-US" w:eastAsia="zh-CN" w:bidi="en-US"/>
        </w:rPr>
        <w:t>7</w:t>
      </w:r>
      <w:r>
        <w:rPr>
          <w:rFonts w:ascii="Times New Roman" w:hAnsi="Times New Roman" w:eastAsia="Times New Roman" w:cs="Times New Roman"/>
          <w:sz w:val="21"/>
          <w:szCs w:val="21"/>
          <w:lang w:val="en-US" w:eastAsia="en-US" w:bidi="en-US"/>
        </w:rPr>
        <w:t>.5.3</w:t>
      </w:r>
      <w:r>
        <w:rPr>
          <w:sz w:val="21"/>
          <w:szCs w:val="21"/>
        </w:rPr>
        <w:t>杂质元素检验结果的修约和修约后数值的表示和判定按</w:t>
      </w:r>
      <w:r>
        <w:rPr>
          <w:rFonts w:ascii="Times New Roman" w:hAnsi="Times New Roman" w:eastAsia="Times New Roman" w:cs="Times New Roman"/>
          <w:sz w:val="21"/>
          <w:szCs w:val="21"/>
          <w:lang w:val="en-US" w:eastAsia="en-US" w:bidi="en-US"/>
        </w:rPr>
        <w:t xml:space="preserve">GB/T </w:t>
      </w:r>
      <w:r>
        <w:rPr>
          <w:rFonts w:ascii="Times New Roman" w:hAnsi="Times New Roman" w:eastAsia="Times New Roman" w:cs="Times New Roman"/>
          <w:sz w:val="21"/>
          <w:szCs w:val="21"/>
        </w:rPr>
        <w:t>8170</w:t>
      </w:r>
      <w:r>
        <w:rPr>
          <w:sz w:val="21"/>
          <w:szCs w:val="21"/>
        </w:rPr>
        <w:t>中的规定进行。</w:t>
      </w:r>
    </w:p>
    <w:p>
      <w:pPr>
        <w:pStyle w:val="19"/>
        <w:spacing w:line="400" w:lineRule="exact"/>
        <w:rPr>
          <w:sz w:val="21"/>
          <w:szCs w:val="21"/>
        </w:rPr>
      </w:pPr>
    </w:p>
    <w:p>
      <w:pPr>
        <w:pStyle w:val="15"/>
        <w:spacing w:line="400" w:lineRule="exact"/>
        <w:rPr>
          <w:rFonts w:hint="eastAsia" w:ascii="黑体" w:eastAsia="黑体"/>
          <w:b/>
          <w:bCs/>
          <w:szCs w:val="21"/>
          <w:lang w:val="en-US" w:eastAsia="zh-CN"/>
        </w:rPr>
      </w:pPr>
      <w:r>
        <w:rPr>
          <w:rFonts w:hint="eastAsia" w:ascii="黑体" w:eastAsia="黑体"/>
          <w:b/>
          <w:bCs/>
          <w:szCs w:val="21"/>
          <w:lang w:val="en-US" w:eastAsia="zh-CN"/>
        </w:rPr>
        <w:t>8 标志、包装、运输与贮存及质量预报单</w:t>
      </w:r>
    </w:p>
    <w:p>
      <w:pPr>
        <w:pStyle w:val="15"/>
        <w:spacing w:line="400" w:lineRule="exact"/>
        <w:rPr>
          <w:rFonts w:hint="eastAsia" w:ascii="黑体" w:eastAsia="黑体"/>
          <w:b/>
          <w:bCs/>
          <w:szCs w:val="21"/>
          <w:lang w:val="en-US" w:eastAsia="zh-CN"/>
        </w:rPr>
      </w:pPr>
      <w:r>
        <w:rPr>
          <w:rFonts w:hint="eastAsia" w:ascii="黑体" w:eastAsia="黑体"/>
          <w:b/>
          <w:bCs/>
          <w:szCs w:val="21"/>
          <w:lang w:val="en-US" w:eastAsia="zh-CN"/>
        </w:rPr>
        <w:t xml:space="preserve">8.1 </w:t>
      </w:r>
      <w:r>
        <w:rPr>
          <w:rFonts w:hint="eastAsia" w:ascii="黑体" w:eastAsia="黑体"/>
          <w:b/>
          <w:bCs/>
          <w:szCs w:val="21"/>
          <w:lang w:val="zh-TW" w:eastAsia="zh-TW"/>
        </w:rPr>
        <w:t>标志</w:t>
      </w:r>
    </w:p>
    <w:p>
      <w:pPr>
        <w:pStyle w:val="19"/>
        <w:spacing w:line="400" w:lineRule="exact"/>
        <w:rPr>
          <w:sz w:val="21"/>
          <w:szCs w:val="21"/>
        </w:rPr>
      </w:pPr>
      <w:r>
        <w:rPr>
          <w:rFonts w:hint="eastAsia" w:ascii="Times New Roman" w:hAnsi="Times New Roman" w:eastAsia="宋体" w:cs="Times New Roman"/>
          <w:sz w:val="21"/>
          <w:szCs w:val="21"/>
          <w:lang w:val="en-US" w:eastAsia="zh-CN" w:bidi="en-US"/>
        </w:rPr>
        <w:t>8.1</w:t>
      </w:r>
      <w:r>
        <w:rPr>
          <w:rFonts w:ascii="Times New Roman" w:hAnsi="Times New Roman" w:eastAsia="Times New Roman" w:cs="Times New Roman"/>
          <w:sz w:val="21"/>
          <w:szCs w:val="21"/>
          <w:lang w:val="en-US" w:eastAsia="en-US" w:bidi="en-US"/>
        </w:rPr>
        <w:t>.1</w:t>
      </w:r>
      <w:r>
        <w:rPr>
          <w:sz w:val="21"/>
          <w:szCs w:val="21"/>
        </w:rPr>
        <w:t>每块铅锭上应浇铸或打印上商标和批号。</w:t>
      </w:r>
    </w:p>
    <w:p>
      <w:pPr>
        <w:pStyle w:val="19"/>
        <w:spacing w:line="400" w:lineRule="exact"/>
        <w:rPr>
          <w:rFonts w:hint="eastAsia" w:asciiTheme="minorEastAsia" w:hAnsiTheme="minorEastAsia" w:eastAsiaTheme="minorEastAsia"/>
          <w:color w:val="FF0000"/>
          <w:sz w:val="21"/>
          <w:szCs w:val="21"/>
        </w:rPr>
      </w:pPr>
      <w:r>
        <w:rPr>
          <w:rFonts w:hint="eastAsia" w:ascii="Times New Roman" w:hAnsi="Times New Roman" w:eastAsia="宋体" w:cs="Times New Roman"/>
          <w:sz w:val="21"/>
          <w:szCs w:val="21"/>
          <w:lang w:val="en-US" w:eastAsia="zh-CN" w:bidi="en-US"/>
        </w:rPr>
        <w:t>8.1</w:t>
      </w:r>
      <w:r>
        <w:rPr>
          <w:rFonts w:ascii="Times New Roman" w:hAnsi="Times New Roman" w:eastAsia="Times New Roman" w:cs="Times New Roman"/>
          <w:sz w:val="21"/>
          <w:szCs w:val="21"/>
          <w:lang w:val="en-US" w:eastAsia="en-US" w:bidi="en-US"/>
        </w:rPr>
        <w:t>.2</w:t>
      </w:r>
      <w:r>
        <w:rPr>
          <w:sz w:val="21"/>
          <w:szCs w:val="21"/>
        </w:rPr>
        <w:t>每捆铅锭上应有醒目的不易脱落的标识，注明生产厂名称、产品名称、牌号、批号和净重。</w:t>
      </w:r>
    </w:p>
    <w:p>
      <w:pPr>
        <w:pStyle w:val="15"/>
        <w:spacing w:line="400" w:lineRule="exact"/>
        <w:rPr>
          <w:rFonts w:hint="eastAsia" w:ascii="黑体" w:eastAsia="黑体"/>
          <w:b/>
          <w:bCs/>
          <w:szCs w:val="21"/>
          <w:lang w:val="en-US" w:eastAsia="zh-CN"/>
        </w:rPr>
      </w:pPr>
      <w:r>
        <w:rPr>
          <w:rFonts w:hint="eastAsia" w:ascii="黑体" w:eastAsia="黑体"/>
          <w:b/>
          <w:bCs/>
          <w:szCs w:val="21"/>
          <w:lang w:val="en-US" w:eastAsia="zh-CN"/>
        </w:rPr>
        <w:t>8.2</w:t>
      </w:r>
      <w:r>
        <w:rPr>
          <w:rFonts w:hint="eastAsia" w:ascii="黑体" w:eastAsia="黑体"/>
          <w:b/>
          <w:bCs/>
          <w:szCs w:val="21"/>
          <w:lang w:val="zh-TW" w:eastAsia="zh-TW"/>
        </w:rPr>
        <w:t>包裝</w:t>
      </w:r>
    </w:p>
    <w:p>
      <w:pPr>
        <w:pStyle w:val="19"/>
        <w:spacing w:line="400" w:lineRule="exact"/>
        <w:rPr>
          <w:sz w:val="21"/>
          <w:szCs w:val="21"/>
        </w:rPr>
      </w:pPr>
      <w:r>
        <w:rPr>
          <w:rFonts w:hint="eastAsia" w:ascii="Times New Roman" w:hAnsi="Times New Roman" w:eastAsia="宋体" w:cs="Times New Roman"/>
          <w:sz w:val="21"/>
          <w:szCs w:val="21"/>
          <w:lang w:val="en-US" w:eastAsia="zh-CN" w:bidi="en-US"/>
        </w:rPr>
        <w:t>8.2</w:t>
      </w:r>
      <w:r>
        <w:rPr>
          <w:rFonts w:ascii="Times New Roman" w:hAnsi="Times New Roman" w:eastAsia="Times New Roman" w:cs="Times New Roman"/>
          <w:sz w:val="21"/>
          <w:szCs w:val="21"/>
          <w:lang w:val="en-US" w:eastAsia="en-US" w:bidi="en-US"/>
        </w:rPr>
        <w:t>.1</w:t>
      </w:r>
      <w:r>
        <w:rPr>
          <w:sz w:val="21"/>
          <w:szCs w:val="21"/>
        </w:rPr>
        <w:t>铅小锭应用相应强度且不易锈蚀的包装带捆扎包装。铅大锭以裸锭供货。</w:t>
      </w:r>
    </w:p>
    <w:p>
      <w:pPr>
        <w:pStyle w:val="19"/>
        <w:spacing w:line="400" w:lineRule="exact"/>
        <w:rPr>
          <w:sz w:val="21"/>
          <w:szCs w:val="21"/>
        </w:rPr>
      </w:pPr>
      <w:r>
        <w:rPr>
          <w:rFonts w:hint="eastAsia" w:ascii="Times New Roman" w:hAnsi="Times New Roman" w:eastAsia="宋体" w:cs="Times New Roman"/>
          <w:sz w:val="21"/>
          <w:szCs w:val="21"/>
          <w:lang w:val="en-US" w:eastAsia="zh-CN" w:bidi="en-US"/>
        </w:rPr>
        <w:t>8.2</w:t>
      </w:r>
      <w:r>
        <w:rPr>
          <w:rFonts w:ascii="Times New Roman" w:hAnsi="Times New Roman" w:eastAsia="Times New Roman" w:cs="Times New Roman"/>
          <w:sz w:val="21"/>
          <w:szCs w:val="21"/>
          <w:lang w:val="en-US" w:eastAsia="en-US" w:bidi="en-US"/>
        </w:rPr>
        <w:t>.2</w:t>
      </w:r>
      <w:r>
        <w:rPr>
          <w:sz w:val="21"/>
          <w:szCs w:val="21"/>
        </w:rPr>
        <w:t>需方如对铅锭包装有特殊要求时,可由供需双方商定。</w:t>
      </w:r>
    </w:p>
    <w:p>
      <w:pPr>
        <w:pStyle w:val="15"/>
        <w:spacing w:line="400" w:lineRule="exact"/>
        <w:rPr>
          <w:rFonts w:hint="eastAsia" w:ascii="黑体" w:eastAsia="黑体"/>
          <w:b/>
          <w:bCs/>
          <w:szCs w:val="21"/>
          <w:lang w:val="en-US" w:eastAsia="zh-CN"/>
        </w:rPr>
      </w:pPr>
      <w:r>
        <w:rPr>
          <w:rFonts w:hint="eastAsia" w:ascii="黑体" w:eastAsia="黑体"/>
          <w:b/>
          <w:bCs/>
          <w:szCs w:val="21"/>
          <w:lang w:val="en-US" w:eastAsia="zh-CN"/>
        </w:rPr>
        <w:t>8</w:t>
      </w:r>
      <w:r>
        <w:rPr>
          <w:rFonts w:hint="eastAsia" w:ascii="黑体" w:eastAsia="黑体"/>
          <w:b/>
          <w:bCs/>
          <w:szCs w:val="21"/>
          <w:lang w:val="en-US" w:eastAsia="en-US"/>
        </w:rPr>
        <w:t>.3</w:t>
      </w:r>
      <w:r>
        <w:rPr>
          <w:rFonts w:hint="eastAsia" w:ascii="黑体" w:eastAsia="黑体"/>
          <w:b/>
          <w:bCs/>
          <w:szCs w:val="21"/>
          <w:lang w:val="en-US" w:eastAsia="zh-CN"/>
        </w:rPr>
        <w:t>运输与贮存</w:t>
      </w:r>
    </w:p>
    <w:p>
      <w:pPr>
        <w:pStyle w:val="19"/>
        <w:spacing w:line="400" w:lineRule="exact"/>
        <w:rPr>
          <w:sz w:val="21"/>
          <w:szCs w:val="21"/>
        </w:rPr>
      </w:pPr>
      <w:r>
        <w:rPr>
          <w:rFonts w:hint="eastAsia" w:ascii="Times New Roman" w:hAnsi="Times New Roman" w:eastAsia="宋体" w:cs="Times New Roman"/>
          <w:sz w:val="21"/>
          <w:szCs w:val="21"/>
          <w:lang w:val="en-US" w:eastAsia="zh-CN" w:bidi="en-US"/>
        </w:rPr>
        <w:t>8</w:t>
      </w:r>
      <w:r>
        <w:rPr>
          <w:rFonts w:ascii="Times New Roman" w:hAnsi="Times New Roman" w:eastAsia="Times New Roman" w:cs="Times New Roman"/>
          <w:sz w:val="21"/>
          <w:szCs w:val="21"/>
          <w:lang w:val="en-US" w:eastAsia="en-US" w:bidi="en-US"/>
        </w:rPr>
        <w:t>.3.1</w:t>
      </w:r>
      <w:r>
        <w:rPr>
          <w:sz w:val="21"/>
          <w:szCs w:val="21"/>
        </w:rPr>
        <w:t>铅锭应用无腐蚀性物质的运输工具装运，防止被雨淋。</w:t>
      </w:r>
    </w:p>
    <w:p>
      <w:pPr>
        <w:pStyle w:val="19"/>
        <w:spacing w:line="400" w:lineRule="exact"/>
        <w:rPr>
          <w:sz w:val="21"/>
          <w:szCs w:val="21"/>
        </w:rPr>
      </w:pPr>
      <w:r>
        <w:rPr>
          <w:rFonts w:hint="eastAsia" w:ascii="Times New Roman" w:hAnsi="Times New Roman" w:eastAsia="宋体" w:cs="Times New Roman"/>
          <w:sz w:val="21"/>
          <w:szCs w:val="21"/>
          <w:lang w:val="en-US" w:eastAsia="zh-CN" w:bidi="en-US"/>
        </w:rPr>
        <w:t>8</w:t>
      </w:r>
      <w:r>
        <w:rPr>
          <w:rFonts w:ascii="Times New Roman" w:hAnsi="Times New Roman" w:eastAsia="Times New Roman" w:cs="Times New Roman"/>
          <w:sz w:val="21"/>
          <w:szCs w:val="21"/>
          <w:lang w:val="en-US" w:eastAsia="en-US" w:bidi="en-US"/>
        </w:rPr>
        <w:t>.3.2</w:t>
      </w:r>
      <w:r>
        <w:rPr>
          <w:sz w:val="21"/>
          <w:szCs w:val="21"/>
        </w:rPr>
        <w:t>铅锭应贮存在通风、干燥、无腐蚀性物质的库房内。</w:t>
      </w:r>
    </w:p>
    <w:p>
      <w:pPr>
        <w:pStyle w:val="19"/>
        <w:spacing w:line="400" w:lineRule="exact"/>
      </w:pPr>
      <w:r>
        <w:rPr>
          <w:rFonts w:hint="eastAsia" w:ascii="Times New Roman" w:hAnsi="Times New Roman" w:eastAsia="宋体" w:cs="Times New Roman"/>
          <w:sz w:val="21"/>
          <w:szCs w:val="21"/>
          <w:lang w:val="en-US" w:eastAsia="zh-CN" w:bidi="en-US"/>
        </w:rPr>
        <w:t>8</w:t>
      </w:r>
      <w:r>
        <w:rPr>
          <w:rFonts w:ascii="Times New Roman" w:hAnsi="Times New Roman" w:eastAsia="Times New Roman" w:cs="Times New Roman"/>
          <w:sz w:val="21"/>
          <w:szCs w:val="21"/>
          <w:lang w:val="en-US" w:eastAsia="en-US" w:bidi="en-US"/>
        </w:rPr>
        <w:t>.3.3</w:t>
      </w:r>
      <w:r>
        <w:rPr>
          <w:sz w:val="21"/>
          <w:szCs w:val="21"/>
        </w:rPr>
        <w:t>铅锭在运输与贮存过程中，由于自然氧化表面生成的白色、灰白色或黄白色薄膜，不作报废 依据。</w:t>
      </w:r>
    </w:p>
    <w:p>
      <w:pPr>
        <w:pStyle w:val="15"/>
        <w:spacing w:line="400" w:lineRule="exact"/>
        <w:rPr>
          <w:rFonts w:hint="eastAsia" w:ascii="黑体" w:eastAsia="黑体"/>
          <w:b/>
          <w:bCs/>
          <w:szCs w:val="21"/>
          <w:lang w:val="en-US" w:eastAsia="zh-CN"/>
        </w:rPr>
      </w:pPr>
      <w:r>
        <w:rPr>
          <w:rFonts w:hint="eastAsia" w:ascii="黑体" w:eastAsia="黑体"/>
          <w:b/>
          <w:bCs/>
          <w:szCs w:val="21"/>
          <w:lang w:val="en-US" w:eastAsia="zh-CN"/>
        </w:rPr>
        <w:t>8</w:t>
      </w:r>
      <w:r>
        <w:rPr>
          <w:rFonts w:hint="eastAsia" w:ascii="黑体" w:eastAsia="黑体"/>
          <w:b/>
          <w:bCs/>
          <w:szCs w:val="21"/>
          <w:lang w:val="en-US" w:eastAsia="en-US"/>
        </w:rPr>
        <w:t>.4</w:t>
      </w:r>
      <w:r>
        <w:rPr>
          <w:rFonts w:hint="eastAsia" w:ascii="黑体" w:eastAsia="黑体"/>
          <w:b/>
          <w:bCs/>
          <w:szCs w:val="21"/>
          <w:lang w:val="en-US" w:eastAsia="zh-CN"/>
        </w:rPr>
        <w:t xml:space="preserve">  质量预报单</w:t>
      </w:r>
    </w:p>
    <w:p>
      <w:pPr>
        <w:pStyle w:val="19"/>
        <w:spacing w:line="400" w:lineRule="exact"/>
        <w:ind w:firstLine="400"/>
        <w:rPr>
          <w:sz w:val="21"/>
          <w:szCs w:val="21"/>
        </w:rPr>
      </w:pPr>
      <w:r>
        <w:rPr>
          <w:sz w:val="21"/>
          <w:szCs w:val="21"/>
        </w:rPr>
        <w:t>每批铅锭应附</w:t>
      </w:r>
      <w:r>
        <w:rPr>
          <w:rFonts w:hint="eastAsia"/>
          <w:sz w:val="21"/>
          <w:szCs w:val="21"/>
          <w:lang w:eastAsia="zh-CN"/>
        </w:rPr>
        <w:t>质量预报单</w:t>
      </w:r>
      <w:r>
        <w:rPr>
          <w:sz w:val="21"/>
          <w:szCs w:val="21"/>
        </w:rPr>
        <w:t>，注明：</w:t>
      </w:r>
    </w:p>
    <w:p>
      <w:pPr>
        <w:pStyle w:val="19"/>
        <w:tabs>
          <w:tab w:val="left" w:pos="810"/>
        </w:tabs>
        <w:spacing w:line="400" w:lineRule="exact"/>
        <w:ind w:firstLine="400"/>
        <w:rPr>
          <w:sz w:val="21"/>
          <w:szCs w:val="21"/>
        </w:rPr>
      </w:pPr>
      <w:bookmarkStart w:id="5" w:name="bookmark5"/>
      <w:r>
        <w:rPr>
          <w:rFonts w:ascii="Times New Roman" w:hAnsi="Times New Roman" w:eastAsia="Times New Roman" w:cs="Times New Roman"/>
          <w:i/>
          <w:iCs/>
          <w:sz w:val="21"/>
          <w:szCs w:val="21"/>
          <w:lang w:val="en-US" w:eastAsia="en-US" w:bidi="en-US"/>
        </w:rPr>
        <w:t>a</w:t>
      </w:r>
      <w:bookmarkEnd w:id="5"/>
      <w:r>
        <w:rPr>
          <w:rFonts w:ascii="Times New Roman" w:hAnsi="Times New Roman" w:eastAsia="Times New Roman" w:cs="Times New Roman"/>
          <w:i/>
          <w:iCs/>
          <w:sz w:val="21"/>
          <w:szCs w:val="21"/>
          <w:lang w:val="en-US" w:eastAsia="en-US" w:bidi="en-US"/>
        </w:rPr>
        <w:t>）</w:t>
      </w:r>
      <w:r>
        <w:rPr>
          <w:sz w:val="21"/>
          <w:szCs w:val="21"/>
          <w:lang w:val="en-US" w:eastAsia="en-US" w:bidi="en-US"/>
        </w:rPr>
        <w:tab/>
      </w:r>
      <w:r>
        <w:rPr>
          <w:sz w:val="21"/>
          <w:szCs w:val="21"/>
        </w:rPr>
        <w:t>供方名称和商标、地址、电话或传真；</w:t>
      </w:r>
    </w:p>
    <w:p>
      <w:pPr>
        <w:pStyle w:val="19"/>
        <w:tabs>
          <w:tab w:val="left" w:pos="810"/>
        </w:tabs>
        <w:spacing w:line="400" w:lineRule="exact"/>
        <w:ind w:firstLine="400"/>
        <w:rPr>
          <w:sz w:val="21"/>
          <w:szCs w:val="21"/>
        </w:rPr>
      </w:pPr>
      <w:bookmarkStart w:id="6" w:name="bookmark6"/>
      <w:r>
        <w:rPr>
          <w:rFonts w:ascii="Times New Roman" w:hAnsi="Times New Roman" w:eastAsia="Times New Roman" w:cs="Times New Roman"/>
          <w:sz w:val="21"/>
          <w:szCs w:val="21"/>
          <w:lang w:val="en-US" w:eastAsia="en-US" w:bidi="en-US"/>
        </w:rPr>
        <w:t>b</w:t>
      </w:r>
      <w:bookmarkEnd w:id="6"/>
      <w:r>
        <w:rPr>
          <w:rFonts w:ascii="Times New Roman" w:hAnsi="Times New Roman" w:eastAsia="Times New Roman" w:cs="Times New Roman"/>
          <w:sz w:val="21"/>
          <w:szCs w:val="21"/>
          <w:lang w:val="en-US" w:eastAsia="en-US" w:bidi="en-US"/>
        </w:rPr>
        <w:t>）</w:t>
      </w:r>
      <w:r>
        <w:rPr>
          <w:rFonts w:ascii="Times New Roman" w:hAnsi="Times New Roman" w:eastAsia="Times New Roman" w:cs="Times New Roman"/>
          <w:sz w:val="21"/>
          <w:szCs w:val="21"/>
          <w:lang w:val="en-US" w:eastAsia="en-US" w:bidi="en-US"/>
        </w:rPr>
        <w:tab/>
      </w:r>
      <w:r>
        <w:rPr>
          <w:sz w:val="21"/>
          <w:szCs w:val="21"/>
        </w:rPr>
        <w:t>产品名称和牌号；</w:t>
      </w:r>
    </w:p>
    <w:p>
      <w:pPr>
        <w:pStyle w:val="19"/>
        <w:tabs>
          <w:tab w:val="left" w:pos="810"/>
        </w:tabs>
        <w:spacing w:line="400" w:lineRule="exact"/>
        <w:ind w:firstLine="400"/>
        <w:rPr>
          <w:sz w:val="21"/>
          <w:szCs w:val="21"/>
        </w:rPr>
      </w:pPr>
      <w:bookmarkStart w:id="7" w:name="bookmark7"/>
      <w:r>
        <w:rPr>
          <w:rFonts w:ascii="Times New Roman" w:hAnsi="Times New Roman" w:eastAsia="Times New Roman" w:cs="Times New Roman"/>
          <w:sz w:val="21"/>
          <w:szCs w:val="21"/>
          <w:lang w:val="en-US" w:eastAsia="en-US" w:bidi="en-US"/>
        </w:rPr>
        <w:t>c</w:t>
      </w:r>
      <w:bookmarkEnd w:id="7"/>
      <w:r>
        <w:rPr>
          <w:rFonts w:ascii="Times New Roman" w:hAnsi="Times New Roman" w:eastAsia="Times New Roman" w:cs="Times New Roman"/>
          <w:sz w:val="21"/>
          <w:szCs w:val="21"/>
          <w:lang w:val="en-US" w:eastAsia="en-US" w:bidi="en-US"/>
        </w:rPr>
        <w:t>）</w:t>
      </w:r>
      <w:r>
        <w:rPr>
          <w:rFonts w:ascii="Times New Roman" w:hAnsi="Times New Roman" w:eastAsia="Times New Roman" w:cs="Times New Roman"/>
          <w:sz w:val="21"/>
          <w:szCs w:val="21"/>
          <w:lang w:val="en-US" w:eastAsia="en-US" w:bidi="en-US"/>
        </w:rPr>
        <w:tab/>
      </w:r>
      <w:r>
        <w:rPr>
          <w:sz w:val="21"/>
          <w:szCs w:val="21"/>
        </w:rPr>
        <w:t>批号；</w:t>
      </w:r>
    </w:p>
    <w:p>
      <w:pPr>
        <w:pStyle w:val="19"/>
        <w:tabs>
          <w:tab w:val="left" w:pos="810"/>
        </w:tabs>
        <w:spacing w:line="400" w:lineRule="exact"/>
        <w:ind w:firstLine="400"/>
        <w:rPr>
          <w:sz w:val="21"/>
          <w:szCs w:val="21"/>
        </w:rPr>
      </w:pPr>
      <w:bookmarkStart w:id="8" w:name="bookmark8"/>
      <w:r>
        <w:rPr>
          <w:rFonts w:ascii="Times New Roman" w:hAnsi="Times New Roman" w:eastAsia="Times New Roman" w:cs="Times New Roman"/>
          <w:sz w:val="21"/>
          <w:szCs w:val="21"/>
          <w:lang w:val="en-US" w:eastAsia="en-US" w:bidi="en-US"/>
        </w:rPr>
        <w:t>d</w:t>
      </w:r>
      <w:bookmarkEnd w:id="8"/>
      <w:r>
        <w:rPr>
          <w:rFonts w:ascii="Times New Roman" w:hAnsi="Times New Roman" w:eastAsia="Times New Roman" w:cs="Times New Roman"/>
          <w:sz w:val="21"/>
          <w:szCs w:val="21"/>
          <w:lang w:val="en-US" w:eastAsia="en-US" w:bidi="en-US"/>
        </w:rPr>
        <w:t>）</w:t>
      </w:r>
      <w:r>
        <w:rPr>
          <w:rFonts w:ascii="Times New Roman" w:hAnsi="Times New Roman" w:eastAsia="Times New Roman" w:cs="Times New Roman"/>
          <w:sz w:val="21"/>
          <w:szCs w:val="21"/>
          <w:lang w:val="en-US" w:eastAsia="en-US" w:bidi="en-US"/>
        </w:rPr>
        <w:tab/>
      </w:r>
      <w:r>
        <w:rPr>
          <w:sz w:val="21"/>
          <w:szCs w:val="21"/>
        </w:rPr>
        <w:t>净重和件数；</w:t>
      </w:r>
    </w:p>
    <w:p>
      <w:pPr>
        <w:pStyle w:val="19"/>
        <w:tabs>
          <w:tab w:val="left" w:pos="810"/>
        </w:tabs>
        <w:spacing w:line="400" w:lineRule="exact"/>
        <w:ind w:firstLine="400"/>
        <w:rPr>
          <w:sz w:val="21"/>
          <w:szCs w:val="21"/>
        </w:rPr>
      </w:pPr>
      <w:bookmarkStart w:id="9" w:name="bookmark9"/>
      <w:r>
        <w:rPr>
          <w:rFonts w:ascii="Times New Roman" w:hAnsi="Times New Roman" w:eastAsia="Times New Roman" w:cs="Times New Roman"/>
          <w:color w:val="334E55"/>
          <w:sz w:val="21"/>
          <w:szCs w:val="21"/>
          <w:lang w:val="en-US" w:eastAsia="en-US" w:bidi="en-US"/>
        </w:rPr>
        <w:t>e</w:t>
      </w:r>
      <w:bookmarkEnd w:id="9"/>
      <w:r>
        <w:rPr>
          <w:rFonts w:ascii="Times New Roman" w:hAnsi="Times New Roman" w:eastAsia="Times New Roman" w:cs="Times New Roman"/>
          <w:color w:val="334E55"/>
          <w:sz w:val="21"/>
          <w:szCs w:val="21"/>
          <w:lang w:val="en-US" w:eastAsia="en-US" w:bidi="en-US"/>
        </w:rPr>
        <w:t>）</w:t>
      </w:r>
      <w:r>
        <w:rPr>
          <w:rFonts w:ascii="Times New Roman" w:hAnsi="Times New Roman" w:eastAsia="Times New Roman" w:cs="Times New Roman"/>
          <w:color w:val="334E55"/>
          <w:sz w:val="21"/>
          <w:szCs w:val="21"/>
          <w:lang w:val="en-US" w:eastAsia="en-US" w:bidi="en-US"/>
        </w:rPr>
        <w:tab/>
      </w:r>
      <w:r>
        <w:rPr>
          <w:sz w:val="21"/>
          <w:szCs w:val="21"/>
        </w:rPr>
        <w:t>分析检验结果和质量监督部门印记；</w:t>
      </w:r>
    </w:p>
    <w:p>
      <w:pPr>
        <w:pStyle w:val="19"/>
        <w:tabs>
          <w:tab w:val="left" w:pos="810"/>
        </w:tabs>
        <w:spacing w:line="400" w:lineRule="exact"/>
        <w:ind w:firstLine="400"/>
        <w:rPr>
          <w:sz w:val="21"/>
          <w:szCs w:val="21"/>
        </w:rPr>
      </w:pPr>
      <w:bookmarkStart w:id="10" w:name="bookmark10"/>
      <w:r>
        <w:rPr>
          <w:rFonts w:ascii="Times New Roman" w:hAnsi="Times New Roman" w:eastAsia="Times New Roman" w:cs="Times New Roman"/>
          <w:sz w:val="21"/>
          <w:szCs w:val="21"/>
          <w:lang w:val="en-US" w:eastAsia="en-US" w:bidi="en-US"/>
        </w:rPr>
        <w:t>f</w:t>
      </w:r>
      <w:bookmarkEnd w:id="10"/>
      <w:r>
        <w:rPr>
          <w:rFonts w:ascii="Times New Roman" w:hAnsi="Times New Roman" w:eastAsia="Times New Roman" w:cs="Times New Roman"/>
          <w:sz w:val="21"/>
          <w:szCs w:val="21"/>
          <w:lang w:val="en-US" w:eastAsia="en-US" w:bidi="en-US"/>
        </w:rPr>
        <w:t>）</w:t>
      </w:r>
      <w:r>
        <w:rPr>
          <w:rFonts w:ascii="Times New Roman" w:hAnsi="Times New Roman" w:eastAsia="Times New Roman" w:cs="Times New Roman"/>
          <w:sz w:val="21"/>
          <w:szCs w:val="21"/>
          <w:lang w:val="en-US" w:eastAsia="en-US" w:bidi="en-US"/>
        </w:rPr>
        <w:tab/>
      </w:r>
      <w:r>
        <w:rPr>
          <w:sz w:val="21"/>
          <w:szCs w:val="21"/>
        </w:rPr>
        <w:t>本</w:t>
      </w:r>
      <w:r>
        <w:rPr>
          <w:rFonts w:hint="eastAsia"/>
          <w:sz w:val="21"/>
          <w:szCs w:val="21"/>
          <w:lang w:eastAsia="zh-CN"/>
        </w:rPr>
        <w:t>文件</w:t>
      </w:r>
      <w:r>
        <w:rPr>
          <w:sz w:val="21"/>
          <w:szCs w:val="21"/>
        </w:rPr>
        <w:t>编号；</w:t>
      </w:r>
    </w:p>
    <w:p>
      <w:pPr>
        <w:pStyle w:val="19"/>
        <w:tabs>
          <w:tab w:val="left" w:pos="810"/>
        </w:tabs>
        <w:spacing w:line="400" w:lineRule="exact"/>
        <w:ind w:firstLine="400"/>
        <w:rPr>
          <w:sz w:val="21"/>
          <w:szCs w:val="21"/>
        </w:rPr>
      </w:pPr>
      <w:bookmarkStart w:id="11" w:name="bookmark11"/>
      <w:r>
        <w:rPr>
          <w:rFonts w:ascii="Times New Roman" w:hAnsi="Times New Roman" w:eastAsia="Times New Roman" w:cs="Times New Roman"/>
          <w:sz w:val="21"/>
          <w:szCs w:val="21"/>
          <w:lang w:val="en-US" w:eastAsia="en-US" w:bidi="en-US"/>
        </w:rPr>
        <w:t>g</w:t>
      </w:r>
      <w:bookmarkEnd w:id="11"/>
      <w:r>
        <w:rPr>
          <w:rFonts w:ascii="Times New Roman" w:hAnsi="Times New Roman" w:eastAsia="Times New Roman" w:cs="Times New Roman"/>
          <w:sz w:val="21"/>
          <w:szCs w:val="21"/>
          <w:lang w:val="en-US" w:eastAsia="en-US" w:bidi="en-US"/>
        </w:rPr>
        <w:t>）</w:t>
      </w:r>
      <w:r>
        <w:rPr>
          <w:rFonts w:ascii="Times New Roman" w:hAnsi="Times New Roman" w:eastAsia="Times New Roman" w:cs="Times New Roman"/>
          <w:sz w:val="21"/>
          <w:szCs w:val="21"/>
          <w:lang w:val="en-US" w:eastAsia="en-US" w:bidi="en-US"/>
        </w:rPr>
        <w:tab/>
      </w:r>
      <w:r>
        <w:rPr>
          <w:sz w:val="21"/>
          <w:szCs w:val="21"/>
        </w:rPr>
        <w:t>出厂日期。</w:t>
      </w:r>
    </w:p>
    <w:p>
      <w:pPr>
        <w:pStyle w:val="19"/>
        <w:tabs>
          <w:tab w:val="left" w:pos="810"/>
        </w:tabs>
        <w:spacing w:line="400" w:lineRule="exact"/>
        <w:ind w:firstLine="400"/>
        <w:rPr>
          <w:sz w:val="21"/>
          <w:szCs w:val="21"/>
        </w:rPr>
      </w:pPr>
    </w:p>
    <w:p>
      <w:pPr>
        <w:pStyle w:val="15"/>
        <w:spacing w:line="400" w:lineRule="exact"/>
        <w:rPr>
          <w:rFonts w:hint="eastAsia" w:ascii="黑体" w:eastAsia="黑体"/>
          <w:b/>
          <w:bCs/>
          <w:szCs w:val="21"/>
          <w:lang w:val="en-US" w:eastAsia="zh-CN"/>
        </w:rPr>
      </w:pPr>
      <w:r>
        <w:rPr>
          <w:rFonts w:hint="eastAsia" w:ascii="黑体" w:eastAsia="黑体"/>
          <w:b/>
          <w:bCs/>
          <w:szCs w:val="21"/>
          <w:lang w:val="en-US" w:eastAsia="zh-CN"/>
        </w:rPr>
        <w:t>9  订货单（或合同）内容</w:t>
      </w:r>
    </w:p>
    <w:p>
      <w:pPr>
        <w:pStyle w:val="19"/>
        <w:spacing w:line="400" w:lineRule="exact"/>
        <w:ind w:firstLine="400"/>
        <w:rPr>
          <w:color w:val="auto"/>
          <w:sz w:val="21"/>
          <w:szCs w:val="21"/>
        </w:rPr>
      </w:pPr>
      <w:r>
        <w:rPr>
          <w:rFonts w:hint="eastAsia" w:asciiTheme="minorEastAsia" w:hAnsiTheme="minorEastAsia" w:eastAsiaTheme="minorEastAsia"/>
          <w:color w:val="auto"/>
          <w:sz w:val="21"/>
          <w:szCs w:val="21"/>
        </w:rPr>
        <w:t>需方可根据自身的需要，在订购本文件所列产品的订货单内，列出如下内容：</w:t>
      </w:r>
    </w:p>
    <w:p>
      <w:pPr>
        <w:pStyle w:val="19"/>
        <w:tabs>
          <w:tab w:val="left" w:pos="810"/>
        </w:tabs>
        <w:spacing w:line="400" w:lineRule="exact"/>
        <w:ind w:firstLine="400"/>
        <w:rPr>
          <w:sz w:val="21"/>
          <w:szCs w:val="21"/>
        </w:rPr>
      </w:pPr>
      <w:bookmarkStart w:id="12" w:name="bookmark12"/>
      <w:r>
        <w:rPr>
          <w:rFonts w:ascii="Times New Roman" w:hAnsi="Times New Roman" w:eastAsia="Times New Roman" w:cs="Times New Roman"/>
          <w:sz w:val="21"/>
          <w:szCs w:val="21"/>
          <w:lang w:val="en-US" w:eastAsia="en-US" w:bidi="en-US"/>
        </w:rPr>
        <w:t>a</w:t>
      </w:r>
      <w:bookmarkEnd w:id="12"/>
      <w:r>
        <w:rPr>
          <w:rFonts w:ascii="Times New Roman" w:hAnsi="Times New Roman" w:eastAsia="Times New Roman" w:cs="Times New Roman"/>
          <w:sz w:val="21"/>
          <w:szCs w:val="21"/>
          <w:lang w:val="en-US" w:eastAsia="en-US" w:bidi="en-US"/>
        </w:rPr>
        <w:t>）</w:t>
      </w:r>
      <w:r>
        <w:rPr>
          <w:rFonts w:ascii="Times New Roman" w:hAnsi="Times New Roman" w:eastAsia="Times New Roman" w:cs="Times New Roman"/>
          <w:sz w:val="21"/>
          <w:szCs w:val="21"/>
          <w:lang w:val="en-US" w:eastAsia="en-US" w:bidi="en-US"/>
        </w:rPr>
        <w:tab/>
      </w:r>
      <w:r>
        <w:rPr>
          <w:sz w:val="21"/>
          <w:szCs w:val="21"/>
        </w:rPr>
        <w:t>产品名称；</w:t>
      </w:r>
    </w:p>
    <w:p>
      <w:pPr>
        <w:pStyle w:val="19"/>
        <w:tabs>
          <w:tab w:val="left" w:pos="810"/>
        </w:tabs>
        <w:spacing w:line="400" w:lineRule="exact"/>
        <w:ind w:firstLine="400"/>
        <w:rPr>
          <w:sz w:val="21"/>
          <w:szCs w:val="21"/>
        </w:rPr>
      </w:pPr>
      <w:bookmarkStart w:id="13" w:name="bookmark13"/>
      <w:r>
        <w:rPr>
          <w:rFonts w:ascii="Times New Roman" w:hAnsi="Times New Roman" w:eastAsia="Times New Roman" w:cs="Times New Roman"/>
          <w:sz w:val="21"/>
          <w:szCs w:val="21"/>
          <w:lang w:val="en-US" w:eastAsia="en-US" w:bidi="en-US"/>
        </w:rPr>
        <w:t>b</w:t>
      </w:r>
      <w:bookmarkEnd w:id="13"/>
      <w:r>
        <w:rPr>
          <w:rFonts w:ascii="Times New Roman" w:hAnsi="Times New Roman" w:eastAsia="Times New Roman" w:cs="Times New Roman"/>
          <w:sz w:val="21"/>
          <w:szCs w:val="21"/>
          <w:lang w:val="en-US" w:eastAsia="en-US" w:bidi="en-US"/>
        </w:rPr>
        <w:t>）</w:t>
      </w:r>
      <w:r>
        <w:rPr>
          <w:rFonts w:ascii="Times New Roman" w:hAnsi="Times New Roman" w:eastAsia="Times New Roman" w:cs="Times New Roman"/>
          <w:sz w:val="21"/>
          <w:szCs w:val="21"/>
          <w:lang w:val="en-US" w:eastAsia="en-US" w:bidi="en-US"/>
        </w:rPr>
        <w:tab/>
      </w:r>
      <w:r>
        <w:rPr>
          <w:sz w:val="21"/>
          <w:szCs w:val="21"/>
        </w:rPr>
        <w:t>牌号；</w:t>
      </w:r>
    </w:p>
    <w:p>
      <w:pPr>
        <w:pStyle w:val="19"/>
        <w:tabs>
          <w:tab w:val="left" w:pos="810"/>
        </w:tabs>
        <w:spacing w:line="400" w:lineRule="exact"/>
        <w:ind w:firstLine="400"/>
        <w:rPr>
          <w:sz w:val="21"/>
          <w:szCs w:val="21"/>
        </w:rPr>
      </w:pPr>
      <w:bookmarkStart w:id="14" w:name="bookmark14"/>
      <w:r>
        <w:rPr>
          <w:rFonts w:ascii="Times New Roman" w:hAnsi="Times New Roman" w:eastAsia="Times New Roman" w:cs="Times New Roman"/>
          <w:sz w:val="21"/>
          <w:szCs w:val="21"/>
          <w:lang w:val="en-US" w:eastAsia="en-US" w:bidi="en-US"/>
        </w:rPr>
        <w:t>c</w:t>
      </w:r>
      <w:bookmarkEnd w:id="14"/>
      <w:r>
        <w:rPr>
          <w:rFonts w:ascii="Times New Roman" w:hAnsi="Times New Roman" w:eastAsia="Times New Roman" w:cs="Times New Roman"/>
          <w:sz w:val="21"/>
          <w:szCs w:val="21"/>
          <w:lang w:val="en-US" w:eastAsia="en-US" w:bidi="en-US"/>
        </w:rPr>
        <w:t>）</w:t>
      </w:r>
      <w:r>
        <w:rPr>
          <w:rFonts w:ascii="Times New Roman" w:hAnsi="Times New Roman" w:eastAsia="Times New Roman" w:cs="Times New Roman"/>
          <w:sz w:val="21"/>
          <w:szCs w:val="21"/>
          <w:lang w:val="en-US" w:eastAsia="en-US" w:bidi="en-US"/>
        </w:rPr>
        <w:tab/>
      </w:r>
      <w:r>
        <w:rPr>
          <w:sz w:val="21"/>
          <w:szCs w:val="21"/>
        </w:rPr>
        <w:t>化学成分、物理规格、表面质量等特殊要求；</w:t>
      </w:r>
    </w:p>
    <w:p>
      <w:pPr>
        <w:pStyle w:val="19"/>
        <w:tabs>
          <w:tab w:val="left" w:pos="810"/>
        </w:tabs>
        <w:spacing w:line="400" w:lineRule="exact"/>
        <w:ind w:firstLine="400"/>
        <w:rPr>
          <w:sz w:val="21"/>
          <w:szCs w:val="21"/>
        </w:rPr>
      </w:pPr>
      <w:bookmarkStart w:id="15" w:name="bookmark15"/>
      <w:r>
        <w:rPr>
          <w:rFonts w:ascii="Times New Roman" w:hAnsi="Times New Roman" w:eastAsia="Times New Roman" w:cs="Times New Roman"/>
          <w:sz w:val="21"/>
          <w:szCs w:val="21"/>
          <w:lang w:val="en-US" w:eastAsia="en-US" w:bidi="en-US"/>
        </w:rPr>
        <w:t>d</w:t>
      </w:r>
      <w:bookmarkEnd w:id="15"/>
      <w:r>
        <w:rPr>
          <w:rFonts w:ascii="Times New Roman" w:hAnsi="Times New Roman" w:eastAsia="Times New Roman" w:cs="Times New Roman"/>
          <w:sz w:val="21"/>
          <w:szCs w:val="21"/>
          <w:lang w:val="en-US" w:eastAsia="en-US" w:bidi="en-US"/>
        </w:rPr>
        <w:t>）</w:t>
      </w:r>
      <w:r>
        <w:rPr>
          <w:rFonts w:ascii="Times New Roman" w:hAnsi="Times New Roman" w:eastAsia="Times New Roman" w:cs="Times New Roman"/>
          <w:sz w:val="21"/>
          <w:szCs w:val="21"/>
          <w:lang w:val="en-US" w:eastAsia="en-US" w:bidi="en-US"/>
        </w:rPr>
        <w:tab/>
      </w:r>
      <w:r>
        <w:rPr>
          <w:sz w:val="21"/>
          <w:szCs w:val="21"/>
        </w:rPr>
        <w:t>净重和件数；</w:t>
      </w:r>
    </w:p>
    <w:p>
      <w:pPr>
        <w:pStyle w:val="19"/>
        <w:tabs>
          <w:tab w:val="left" w:pos="810"/>
        </w:tabs>
        <w:spacing w:line="400" w:lineRule="exact"/>
        <w:ind w:firstLine="400"/>
        <w:rPr>
          <w:sz w:val="21"/>
          <w:szCs w:val="21"/>
        </w:rPr>
      </w:pPr>
      <w:bookmarkStart w:id="16" w:name="bookmark16"/>
      <w:r>
        <w:rPr>
          <w:rFonts w:ascii="Times New Roman" w:hAnsi="Times New Roman" w:eastAsia="Times New Roman" w:cs="Times New Roman"/>
          <w:sz w:val="21"/>
          <w:szCs w:val="21"/>
          <w:lang w:val="en-US" w:eastAsia="en-US" w:bidi="en-US"/>
        </w:rPr>
        <w:t>e</w:t>
      </w:r>
      <w:bookmarkEnd w:id="16"/>
      <w:r>
        <w:rPr>
          <w:rFonts w:ascii="Times New Roman" w:hAnsi="Times New Roman" w:eastAsia="Times New Roman" w:cs="Times New Roman"/>
          <w:sz w:val="21"/>
          <w:szCs w:val="21"/>
          <w:lang w:val="en-US" w:eastAsia="en-US" w:bidi="en-US"/>
        </w:rPr>
        <w:t>）</w:t>
      </w:r>
      <w:r>
        <w:rPr>
          <w:rFonts w:ascii="Times New Roman" w:hAnsi="Times New Roman" w:eastAsia="Times New Roman" w:cs="Times New Roman"/>
          <w:sz w:val="21"/>
          <w:szCs w:val="21"/>
          <w:lang w:val="en-US" w:eastAsia="en-US" w:bidi="en-US"/>
        </w:rPr>
        <w:tab/>
      </w:r>
      <w:r>
        <w:rPr>
          <w:sz w:val="21"/>
          <w:szCs w:val="21"/>
        </w:rPr>
        <w:t>本</w:t>
      </w:r>
      <w:r>
        <w:rPr>
          <w:rFonts w:hint="eastAsia"/>
          <w:sz w:val="21"/>
          <w:szCs w:val="21"/>
          <w:lang w:eastAsia="zh-CN"/>
        </w:rPr>
        <w:t>文件</w:t>
      </w:r>
      <w:r>
        <w:rPr>
          <w:sz w:val="21"/>
          <w:szCs w:val="21"/>
        </w:rPr>
        <w:t>编号；</w:t>
      </w:r>
    </w:p>
    <w:p>
      <w:pPr>
        <w:pStyle w:val="19"/>
        <w:tabs>
          <w:tab w:val="left" w:pos="810"/>
        </w:tabs>
        <w:spacing w:line="400" w:lineRule="exact"/>
        <w:ind w:firstLine="420" w:firstLineChars="200"/>
        <w:rPr>
          <w:sz w:val="21"/>
          <w:szCs w:val="21"/>
        </w:rPr>
      </w:pPr>
      <w:bookmarkStart w:id="17" w:name="bookmark17"/>
      <w:r>
        <w:rPr>
          <w:rFonts w:ascii="Times New Roman" w:hAnsi="Times New Roman" w:eastAsia="Times New Roman" w:cs="Times New Roman"/>
          <w:sz w:val="21"/>
          <w:szCs w:val="21"/>
          <w:lang w:val="en-US" w:eastAsia="en-US" w:bidi="en-US"/>
        </w:rPr>
        <w:t>f</w:t>
      </w:r>
      <w:bookmarkEnd w:id="17"/>
      <w:r>
        <w:rPr>
          <w:rFonts w:hint="eastAsia"/>
          <w:sz w:val="21"/>
          <w:szCs w:val="21"/>
          <w:lang w:val="en-US" w:eastAsia="en-US" w:bidi="en-US"/>
        </w:rPr>
        <w:t>）</w:t>
      </w:r>
      <w:r>
        <w:rPr>
          <w:rFonts w:ascii="Times New Roman" w:hAnsi="Times New Roman" w:eastAsia="Times New Roman" w:cs="Times New Roman"/>
          <w:sz w:val="21"/>
          <w:szCs w:val="21"/>
          <w:lang w:val="en-US" w:eastAsia="en-US" w:bidi="en-US"/>
        </w:rPr>
        <w:tab/>
      </w:r>
      <w:r>
        <w:rPr>
          <w:sz w:val="21"/>
          <w:szCs w:val="21"/>
        </w:rPr>
        <w:t>其他。</w:t>
      </w:r>
    </w:p>
    <w:p>
      <w:pPr>
        <w:pStyle w:val="19"/>
        <w:tabs>
          <w:tab w:val="left" w:pos="810"/>
        </w:tabs>
        <w:spacing w:line="400" w:lineRule="exact"/>
        <w:ind w:firstLine="400"/>
        <w:rPr>
          <w:sz w:val="21"/>
          <w:szCs w:val="21"/>
        </w:rPr>
      </w:pPr>
    </w:p>
    <w:p>
      <w:pPr>
        <w:pStyle w:val="19"/>
        <w:tabs>
          <w:tab w:val="left" w:pos="810"/>
        </w:tabs>
        <w:spacing w:line="400" w:lineRule="exact"/>
        <w:ind w:firstLine="400"/>
        <w:rPr>
          <w:sz w:val="21"/>
          <w:szCs w:val="21"/>
        </w:rPr>
      </w:pPr>
    </w:p>
    <w:p>
      <w:pPr>
        <w:pStyle w:val="19"/>
        <w:tabs>
          <w:tab w:val="left" w:pos="810"/>
        </w:tabs>
        <w:spacing w:line="400" w:lineRule="exact"/>
        <w:ind w:firstLine="400"/>
        <w:rPr>
          <w:sz w:val="21"/>
          <w:szCs w:val="21"/>
        </w:rPr>
      </w:pPr>
      <w:r>
        <w:rPr>
          <w:sz w:val="21"/>
        </w:rPr>
        <mc:AlternateContent>
          <mc:Choice Requires="wps">
            <w:drawing>
              <wp:anchor distT="0" distB="0" distL="114300" distR="114300" simplePos="0" relativeHeight="251665408" behindDoc="0" locked="0" layoutInCell="1" allowOverlap="1">
                <wp:simplePos x="0" y="0"/>
                <wp:positionH relativeFrom="column">
                  <wp:posOffset>1541145</wp:posOffset>
                </wp:positionH>
                <wp:positionV relativeFrom="paragraph">
                  <wp:posOffset>18415</wp:posOffset>
                </wp:positionV>
                <wp:extent cx="2670175" cy="0"/>
                <wp:effectExtent l="0" t="0" r="0" b="0"/>
                <wp:wrapNone/>
                <wp:docPr id="4" name="直接连接符 4"/>
                <wp:cNvGraphicFramePr/>
                <a:graphic xmlns:a="http://schemas.openxmlformats.org/drawingml/2006/main">
                  <a:graphicData uri="http://schemas.microsoft.com/office/word/2010/wordprocessingShape">
                    <wps:wsp>
                      <wps:cNvCnPr/>
                      <wps:spPr>
                        <a:xfrm>
                          <a:off x="2455545" y="4207510"/>
                          <a:ext cx="2670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1.35pt;margin-top:1.45pt;height:0pt;width:210.25pt;z-index:251665408;mso-width-relative:page;mso-height-relative:page;" filled="f" stroked="t" coordsize="21600,21600" o:gfxdata="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Rl+m31AAAAAcBAAAP&#10;AAAAAAAAAAEAIAAAACIAAABkcnMvZG93bnJldi54bWxQSwECFAAUAAAACACHTuJATs/Y1eMBAACm&#10;AwAADgAAAAAAAAABACAAAAAjAQAAZHJzL2Uyb0RvYy54bWxQSwUGAAAAAAYABgBZAQAAeAUAAAAA&#10;">
                <v:fill on="f" focussize="0,0"/>
                <v:stroke color="#000000 [3213]" joinstyle="round"/>
                <v:imagedata o:title=""/>
                <o:lock v:ext="edit" aspectratio="f"/>
              </v:line>
            </w:pict>
          </mc:Fallback>
        </mc:AlternateContent>
      </w:r>
    </w:p>
    <w:p>
      <w:pPr>
        <w:pStyle w:val="19"/>
        <w:tabs>
          <w:tab w:val="left" w:pos="810"/>
        </w:tabs>
        <w:spacing w:line="400" w:lineRule="exact"/>
        <w:ind w:firstLine="400"/>
        <w:rPr>
          <w:sz w:val="21"/>
          <w:szCs w:val="21"/>
        </w:rPr>
      </w:pPr>
    </w:p>
    <w:p>
      <w:pPr>
        <w:pStyle w:val="19"/>
        <w:tabs>
          <w:tab w:val="left" w:pos="810"/>
        </w:tabs>
        <w:spacing w:line="400" w:lineRule="exact"/>
        <w:ind w:firstLine="400"/>
        <w:rPr>
          <w:sz w:val="21"/>
          <w:szCs w:val="21"/>
        </w:rPr>
      </w:pPr>
    </w:p>
    <w:p>
      <w:pPr>
        <w:pStyle w:val="19"/>
        <w:tabs>
          <w:tab w:val="left" w:pos="810"/>
        </w:tabs>
        <w:spacing w:line="400" w:lineRule="exact"/>
        <w:ind w:firstLine="400"/>
        <w:rPr>
          <w:sz w:val="21"/>
          <w:szCs w:val="21"/>
        </w:rPr>
        <w:sectPr>
          <w:headerReference r:id="rId9" w:type="default"/>
          <w:footerReference r:id="rId11" w:type="default"/>
          <w:headerReference r:id="rId10" w:type="even"/>
          <w:footerReference r:id="rId12" w:type="even"/>
          <w:pgSz w:w="11900" w:h="16840"/>
          <w:pgMar w:top="1797" w:right="1440" w:bottom="1797" w:left="1440" w:header="0" w:footer="6" w:gutter="0"/>
          <w:pgNumType w:start="5"/>
          <w:cols w:space="720" w:num="1"/>
          <w:docGrid w:linePitch="360" w:charSpace="0"/>
        </w:sectPr>
      </w:pPr>
    </w:p>
    <w:p>
      <w:pPr>
        <w:spacing w:after="496" w:line="1" w:lineRule="exact"/>
      </w:pPr>
      <w:r>
        <w:rPr>
          <w:sz w:val="17"/>
          <w:szCs w:val="17"/>
          <w:lang w:val="zh-TW" w:eastAsia="zh-TW" w:bidi="zh-TW"/>
        </w:rPr>
        <w:t>版</w:t>
      </w:r>
    </w:p>
    <w:p>
      <w:pPr>
        <w:spacing w:line="1" w:lineRule="exact"/>
      </w:pPr>
    </w:p>
    <w:sectPr>
      <w:type w:val="continuous"/>
      <w:pgSz w:w="11900" w:h="16840"/>
      <w:pgMar w:top="1802" w:right="1410" w:bottom="1328" w:left="1194" w:header="0" w:footer="3"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60288" behindDoc="1" locked="0" layoutInCell="1" allowOverlap="1">
              <wp:simplePos x="0" y="0"/>
              <wp:positionH relativeFrom="page">
                <wp:posOffset>6541770</wp:posOffset>
              </wp:positionH>
              <wp:positionV relativeFrom="page">
                <wp:posOffset>9872980</wp:posOffset>
              </wp:positionV>
              <wp:extent cx="41275" cy="82550"/>
              <wp:effectExtent l="0" t="0" r="0" b="0"/>
              <wp:wrapNone/>
              <wp:docPr id="11" name="Shape 11"/>
              <wp:cNvGraphicFramePr/>
              <a:graphic xmlns:a="http://schemas.openxmlformats.org/drawingml/2006/main">
                <a:graphicData uri="http://schemas.microsoft.com/office/word/2010/wordprocessingShape">
                  <wps:wsp>
                    <wps:cNvSpPr txBox="1"/>
                    <wps:spPr>
                      <a:xfrm>
                        <a:off x="0" y="0"/>
                        <a:ext cx="41275" cy="82550"/>
                      </a:xfrm>
                      <a:prstGeom prst="rect">
                        <a:avLst/>
                      </a:prstGeom>
                      <a:noFill/>
                      <a:ln>
                        <a:noFill/>
                      </a:ln>
                      <a:effectLst/>
                    </wps:spPr>
                    <wps:txbx>
                      <w:txbxContent>
                        <w:p>
                          <w:pPr>
                            <w:pStyle w:val="21"/>
                            <w:rPr>
                              <w:sz w:val="19"/>
                              <w:szCs w:val="19"/>
                            </w:rPr>
                          </w:pPr>
                          <w:r>
                            <w:fldChar w:fldCharType="begin"/>
                          </w:r>
                          <w:r>
                            <w:instrText xml:space="preserve"> PAGE \* MERGEFORMAT </w:instrText>
                          </w:r>
                          <w:r>
                            <w:fldChar w:fldCharType="separate"/>
                          </w:r>
                          <w:r>
                            <w:rPr>
                              <w:b/>
                              <w:bCs/>
                              <w:sz w:val="19"/>
                              <w:szCs w:val="19"/>
                              <w:lang w:val="zh-TW" w:eastAsia="zh-TW" w:bidi="zh-TW"/>
                            </w:rPr>
                            <w:t>I</w:t>
                          </w:r>
                          <w:r>
                            <w:rPr>
                              <w:b/>
                              <w:bCs/>
                              <w:sz w:val="19"/>
                              <w:szCs w:val="19"/>
                              <w:lang w:val="zh-TW" w:eastAsia="zh-TW" w:bidi="zh-TW"/>
                            </w:rPr>
                            <w:fldChar w:fldCharType="end"/>
                          </w:r>
                        </w:p>
                      </w:txbxContent>
                    </wps:txbx>
                    <wps:bodyPr wrap="none" lIns="0" tIns="0" rIns="0" bIns="0">
                      <a:spAutoFit/>
                    </wps:bodyPr>
                  </wps:wsp>
                </a:graphicData>
              </a:graphic>
            </wp:anchor>
          </w:drawing>
        </mc:Choice>
        <mc:Fallback>
          <w:pict>
            <v:shape id="Shape 11" o:spid="_x0000_s1026" o:spt="202" type="#_x0000_t202" style="position:absolute;left:0pt;margin-left:515.1pt;margin-top:777.4pt;height:6.5pt;width:3.25pt;mso-position-horizontal-relative:page;mso-position-vertical-relative:page;mso-wrap-style:none;z-index:-251656192;mso-width-relative:page;mso-height-relative:page;" filled="f" stroked="f" coordsize="21600,21600" o:gfxdata="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J7SPfZAAAADwEAAA8AAAAAAAAAAQAgAAAAIgAAAGRycy9kb3ducmV2LnhtbFBLAQIU&#10;ABQAAAAIAIdO4kAgPcLtuQEAAJUDAAAOAAAAAAAAAAEAIAAAACgBAABkcnMvZTJvRG9jLnhtbFBL&#10;BQYAAAAABgAGAFkBAABTBQAAAAA=&#10;">
              <v:fill on="f" focussize="0,0"/>
              <v:stroke on="f"/>
              <v:imagedata o:title=""/>
              <o:lock v:ext="edit" aspectratio="f"/>
              <v:textbox inset="0mm,0mm,0mm,0mm" style="mso-fit-shape-to-text:t;">
                <w:txbxContent>
                  <w:p>
                    <w:pPr>
                      <w:pStyle w:val="21"/>
                      <w:rPr>
                        <w:sz w:val="19"/>
                        <w:szCs w:val="19"/>
                      </w:rPr>
                    </w:pPr>
                    <w:r>
                      <w:fldChar w:fldCharType="begin"/>
                    </w:r>
                    <w:r>
                      <w:instrText xml:space="preserve"> PAGE \* MERGEFORMAT </w:instrText>
                    </w:r>
                    <w:r>
                      <w:fldChar w:fldCharType="separate"/>
                    </w:r>
                    <w:r>
                      <w:rPr>
                        <w:b/>
                        <w:bCs/>
                        <w:sz w:val="19"/>
                        <w:szCs w:val="19"/>
                        <w:lang w:val="zh-TW" w:eastAsia="zh-TW" w:bidi="zh-TW"/>
                      </w:rPr>
                      <w:t>I</w:t>
                    </w:r>
                    <w:r>
                      <w:rPr>
                        <w:b/>
                        <w:bCs/>
                        <w:sz w:val="19"/>
                        <w:szCs w:val="19"/>
                        <w:lang w:val="zh-TW" w:eastAsia="zh-TW" w:bidi="zh-TW"/>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62336" behindDoc="1" locked="0" layoutInCell="1" allowOverlap="1">
              <wp:simplePos x="0" y="0"/>
              <wp:positionH relativeFrom="page">
                <wp:posOffset>6541770</wp:posOffset>
              </wp:positionH>
              <wp:positionV relativeFrom="page">
                <wp:posOffset>9872980</wp:posOffset>
              </wp:positionV>
              <wp:extent cx="41275" cy="82550"/>
              <wp:effectExtent l="0" t="0" r="0" b="0"/>
              <wp:wrapNone/>
              <wp:docPr id="15" name="Shape 15"/>
              <wp:cNvGraphicFramePr/>
              <a:graphic xmlns:a="http://schemas.openxmlformats.org/drawingml/2006/main">
                <a:graphicData uri="http://schemas.microsoft.com/office/word/2010/wordprocessingShape">
                  <wps:wsp>
                    <wps:cNvSpPr txBox="1"/>
                    <wps:spPr>
                      <a:xfrm>
                        <a:off x="0" y="0"/>
                        <a:ext cx="41275" cy="82550"/>
                      </a:xfrm>
                      <a:prstGeom prst="rect">
                        <a:avLst/>
                      </a:prstGeom>
                      <a:noFill/>
                      <a:ln>
                        <a:noFill/>
                      </a:ln>
                      <a:effectLst/>
                    </wps:spPr>
                    <wps:txbx>
                      <w:txbxContent>
                        <w:p>
                          <w:pPr>
                            <w:pStyle w:val="21"/>
                            <w:rPr>
                              <w:sz w:val="19"/>
                              <w:szCs w:val="19"/>
                            </w:rPr>
                          </w:pPr>
                          <w:r>
                            <w:fldChar w:fldCharType="begin"/>
                          </w:r>
                          <w:r>
                            <w:instrText xml:space="preserve"> PAGE \* MERGEFORMAT </w:instrText>
                          </w:r>
                          <w:r>
                            <w:fldChar w:fldCharType="separate"/>
                          </w:r>
                          <w:r>
                            <w:rPr>
                              <w:b/>
                              <w:bCs/>
                              <w:sz w:val="19"/>
                              <w:szCs w:val="19"/>
                              <w:lang w:val="zh-TW" w:eastAsia="zh-TW" w:bidi="zh-TW"/>
                            </w:rPr>
                            <w:t>II</w:t>
                          </w:r>
                          <w:r>
                            <w:rPr>
                              <w:b/>
                              <w:bCs/>
                              <w:sz w:val="19"/>
                              <w:szCs w:val="19"/>
                              <w:lang w:val="zh-TW" w:eastAsia="zh-TW" w:bidi="zh-TW"/>
                            </w:rPr>
                            <w:fldChar w:fldCharType="end"/>
                          </w:r>
                        </w:p>
                      </w:txbxContent>
                    </wps:txbx>
                    <wps:bodyPr wrap="none" lIns="0" tIns="0" rIns="0" bIns="0">
                      <a:spAutoFit/>
                    </wps:bodyPr>
                  </wps:wsp>
                </a:graphicData>
              </a:graphic>
            </wp:anchor>
          </w:drawing>
        </mc:Choice>
        <mc:Fallback>
          <w:pict>
            <v:shape id="Shape 15" o:spid="_x0000_s1026" o:spt="202" type="#_x0000_t202" style="position:absolute;left:0pt;margin-left:515.1pt;margin-top:777.4pt;height:6.5pt;width:3.25pt;mso-position-horizontal-relative:page;mso-position-vertical-relative:page;mso-wrap-style:none;z-index:-251654144;mso-width-relative:page;mso-height-relative:page;" filled="f" stroked="f" coordsize="21600,21600" o:gfxdata="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gntI99kAAAAPAQAADwAAAAAAAAABACAAAAAiAAAAZHJzL2Rvd25yZXYueG1sUEsBAhQA&#10;FAAAAAgAh07iQFmXrvq4AQAAlQMAAA4AAAAAAAAAAQAgAAAAKAEAAGRycy9lMm9Eb2MueG1sUEsF&#10;BgAAAAAGAAYAWQEAAFIFAAAAAA==&#10;">
              <v:fill on="f" focussize="0,0"/>
              <v:stroke on="f"/>
              <v:imagedata o:title=""/>
              <o:lock v:ext="edit" aspectratio="f"/>
              <v:textbox inset="0mm,0mm,0mm,0mm" style="mso-fit-shape-to-text:t;">
                <w:txbxContent>
                  <w:p>
                    <w:pPr>
                      <w:pStyle w:val="21"/>
                      <w:rPr>
                        <w:sz w:val="19"/>
                        <w:szCs w:val="19"/>
                      </w:rPr>
                    </w:pPr>
                    <w:r>
                      <w:fldChar w:fldCharType="begin"/>
                    </w:r>
                    <w:r>
                      <w:instrText xml:space="preserve"> PAGE \* MERGEFORMAT </w:instrText>
                    </w:r>
                    <w:r>
                      <w:fldChar w:fldCharType="separate"/>
                    </w:r>
                    <w:r>
                      <w:rPr>
                        <w:b/>
                        <w:bCs/>
                        <w:sz w:val="19"/>
                        <w:szCs w:val="19"/>
                        <w:lang w:val="zh-TW" w:eastAsia="zh-TW" w:bidi="zh-TW"/>
                      </w:rPr>
                      <w:t>II</w:t>
                    </w:r>
                    <w:r>
                      <w:rPr>
                        <w:b/>
                        <w:bCs/>
                        <w:sz w:val="19"/>
                        <w:szCs w:val="19"/>
                        <w:lang w:val="zh-TW" w:eastAsia="zh-TW" w:bidi="zh-TW"/>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5778500</wp:posOffset>
              </wp:positionH>
              <wp:positionV relativeFrom="page">
                <wp:posOffset>884555</wp:posOffset>
              </wp:positionV>
              <wp:extent cx="982980" cy="118745"/>
              <wp:effectExtent l="0" t="0" r="0" b="0"/>
              <wp:wrapNone/>
              <wp:docPr id="9" name="Shape 9"/>
              <wp:cNvGraphicFramePr/>
              <a:graphic xmlns:a="http://schemas.openxmlformats.org/drawingml/2006/main">
                <a:graphicData uri="http://schemas.microsoft.com/office/word/2010/wordprocessingShape">
                  <wps:wsp>
                    <wps:cNvSpPr txBox="1"/>
                    <wps:spPr>
                      <a:xfrm>
                        <a:off x="0" y="0"/>
                        <a:ext cx="982980" cy="118745"/>
                      </a:xfrm>
                      <a:prstGeom prst="rect">
                        <a:avLst/>
                      </a:prstGeom>
                      <a:noFill/>
                      <a:ln>
                        <a:noFill/>
                      </a:ln>
                      <a:effectLst/>
                    </wps:spPr>
                    <wps:txbx>
                      <w:txbxContent>
                        <w:p>
                          <w:pPr>
                            <w:pStyle w:val="21"/>
                            <w:rPr>
                              <w:rFonts w:hint="default" w:eastAsia="宋体"/>
                              <w:lang w:val="en-US" w:eastAsia="zh-CN"/>
                            </w:rPr>
                          </w:pPr>
                          <w:r>
                            <w:t>GB/T 469—20</w:t>
                          </w:r>
                          <w:r>
                            <w:rPr>
                              <w:rFonts w:hint="eastAsia" w:eastAsia="宋体"/>
                              <w:lang w:val="en-US" w:eastAsia="zh-CN"/>
                            </w:rPr>
                            <w:t>xx</w:t>
                          </w:r>
                        </w:p>
                      </w:txbxContent>
                    </wps:txbx>
                    <wps:bodyPr wrap="none" lIns="0" tIns="0" rIns="0" bIns="0">
                      <a:spAutoFit/>
                    </wps:bodyPr>
                  </wps:wsp>
                </a:graphicData>
              </a:graphic>
            </wp:anchor>
          </w:drawing>
        </mc:Choice>
        <mc:Fallback>
          <w:pict>
            <v:shape id="Shape 9" o:spid="_x0000_s1026" o:spt="202" type="#_x0000_t202" style="position:absolute;left:0pt;margin-left:455pt;margin-top:69.65pt;height:9.35pt;width:77.4pt;mso-position-horizontal-relative:page;mso-position-vertical-relative:page;mso-wrap-style:none;z-index:-251657216;mso-width-relative:page;mso-height-relative:page;" filled="f" stroked="f" coordsize="21600,21600" o:gfxdata="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8m8tK1wAAAAwBAAAPAAAAAAAAAAEAIAAAACIAAABkcnMvZG93bnJldi54bWxQSwECFAAU&#10;AAAACACHTuJArBwejLkBAACVAwAADgAAAAAAAAABACAAAAAmAQAAZHJzL2Uyb0RvYy54bWxQSwUG&#10;AAAAAAYABgBZAQAAUQUAAAAA&#10;">
              <v:fill on="f" focussize="0,0"/>
              <v:stroke on="f"/>
              <v:imagedata o:title=""/>
              <o:lock v:ext="edit" aspectratio="f"/>
              <v:textbox inset="0mm,0mm,0mm,0mm" style="mso-fit-shape-to-text:t;">
                <w:txbxContent>
                  <w:p>
                    <w:pPr>
                      <w:pStyle w:val="21"/>
                      <w:rPr>
                        <w:rFonts w:hint="default" w:eastAsia="宋体"/>
                        <w:lang w:val="en-US" w:eastAsia="zh-CN"/>
                      </w:rPr>
                    </w:pPr>
                    <w:r>
                      <w:t>GB/T 469—20</w:t>
                    </w:r>
                    <w:r>
                      <w:rPr>
                        <w:rFonts w:hint="eastAsia" w:eastAsia="宋体"/>
                        <w:lang w:val="en-US" w:eastAsia="zh-CN"/>
                      </w:rPr>
                      <w:t>xx</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61312" behindDoc="1" locked="0" layoutInCell="1" allowOverlap="1">
              <wp:simplePos x="0" y="0"/>
              <wp:positionH relativeFrom="page">
                <wp:posOffset>5778500</wp:posOffset>
              </wp:positionH>
              <wp:positionV relativeFrom="page">
                <wp:posOffset>884555</wp:posOffset>
              </wp:positionV>
              <wp:extent cx="982980" cy="118745"/>
              <wp:effectExtent l="0" t="0" r="0" b="0"/>
              <wp:wrapNone/>
              <wp:docPr id="13" name="Shape 13"/>
              <wp:cNvGraphicFramePr/>
              <a:graphic xmlns:a="http://schemas.openxmlformats.org/drawingml/2006/main">
                <a:graphicData uri="http://schemas.microsoft.com/office/word/2010/wordprocessingShape">
                  <wps:wsp>
                    <wps:cNvSpPr txBox="1"/>
                    <wps:spPr>
                      <a:xfrm>
                        <a:off x="0" y="0"/>
                        <a:ext cx="982980" cy="118745"/>
                      </a:xfrm>
                      <a:prstGeom prst="rect">
                        <a:avLst/>
                      </a:prstGeom>
                      <a:noFill/>
                      <a:ln>
                        <a:noFill/>
                      </a:ln>
                      <a:effectLst/>
                    </wps:spPr>
                    <wps:txbx>
                      <w:txbxContent>
                        <w:p>
                          <w:pPr>
                            <w:pStyle w:val="21"/>
                            <w:rPr>
                              <w:rFonts w:hint="default" w:eastAsia="宋体"/>
                              <w:lang w:val="en-US" w:eastAsia="zh-CN"/>
                            </w:rPr>
                          </w:pPr>
                          <w:r>
                            <w:t>GB/T 469—20</w:t>
                          </w:r>
                          <w:r>
                            <w:rPr>
                              <w:rFonts w:hint="eastAsia" w:eastAsia="宋体"/>
                              <w:lang w:val="en-US" w:eastAsia="zh-CN"/>
                            </w:rPr>
                            <w:t>xx</w:t>
                          </w:r>
                        </w:p>
                      </w:txbxContent>
                    </wps:txbx>
                    <wps:bodyPr wrap="none" lIns="0" tIns="0" rIns="0" bIns="0">
                      <a:spAutoFit/>
                    </wps:bodyPr>
                  </wps:wsp>
                </a:graphicData>
              </a:graphic>
            </wp:anchor>
          </w:drawing>
        </mc:Choice>
        <mc:Fallback>
          <w:pict>
            <v:shape id="Shape 13" o:spid="_x0000_s1026" o:spt="202" type="#_x0000_t202" style="position:absolute;left:0pt;margin-left:455pt;margin-top:69.65pt;height:9.35pt;width:77.4pt;mso-position-horizontal-relative:page;mso-position-vertical-relative:page;mso-wrap-style:none;z-index:-251655168;mso-width-relative:page;mso-height-relative:page;" filled="f" stroked="f" coordsize="21600,21600" o:gfxdata="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JvLStcAAAAMAQAADwAAAAAAAAABACAAAAAiAAAAZHJzL2Rvd25yZXYueG1sUEsBAhQA&#10;FAAAAAgAh07iQIHtHm26AQAAlwMAAA4AAAAAAAAAAQAgAAAAJgEAAGRycy9lMm9Eb2MueG1sUEsF&#10;BgAAAAAGAAYAWQEAAFIFAAAAAA==&#10;">
              <v:fill on="f" focussize="0,0"/>
              <v:stroke on="f"/>
              <v:imagedata o:title=""/>
              <o:lock v:ext="edit" aspectratio="f"/>
              <v:textbox inset="0mm,0mm,0mm,0mm" style="mso-fit-shape-to-text:t;">
                <w:txbxContent>
                  <w:p>
                    <w:pPr>
                      <w:pStyle w:val="21"/>
                      <w:rPr>
                        <w:rFonts w:hint="default" w:eastAsia="宋体"/>
                        <w:lang w:val="en-US" w:eastAsia="zh-CN"/>
                      </w:rPr>
                    </w:pPr>
                    <w:r>
                      <w:t>GB/T 469—20</w:t>
                    </w:r>
                    <w:r>
                      <w:rPr>
                        <w:rFonts w:hint="eastAsia" w:eastAsia="宋体"/>
                        <w:lang w:val="en-US" w:eastAsia="zh-CN"/>
                      </w:rPr>
                      <w:t>xx</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65408" behindDoc="1" locked="0" layoutInCell="1" allowOverlap="1">
              <wp:simplePos x="0" y="0"/>
              <wp:positionH relativeFrom="page">
                <wp:posOffset>5735955</wp:posOffset>
              </wp:positionH>
              <wp:positionV relativeFrom="page">
                <wp:posOffset>929640</wp:posOffset>
              </wp:positionV>
              <wp:extent cx="974090" cy="114300"/>
              <wp:effectExtent l="0" t="0" r="0" b="0"/>
              <wp:wrapNone/>
              <wp:docPr id="36" name="Shape 36"/>
              <wp:cNvGraphicFramePr/>
              <a:graphic xmlns:a="http://schemas.openxmlformats.org/drawingml/2006/main">
                <a:graphicData uri="http://schemas.microsoft.com/office/word/2010/wordprocessingShape">
                  <wps:wsp>
                    <wps:cNvSpPr txBox="1"/>
                    <wps:spPr>
                      <a:xfrm>
                        <a:off x="0" y="0"/>
                        <a:ext cx="974090" cy="114300"/>
                      </a:xfrm>
                      <a:prstGeom prst="rect">
                        <a:avLst/>
                      </a:prstGeom>
                      <a:noFill/>
                      <a:ln>
                        <a:noFill/>
                      </a:ln>
                      <a:effectLst/>
                    </wps:spPr>
                    <wps:txbx>
                      <w:txbxContent>
                        <w:p>
                          <w:pPr>
                            <w:pStyle w:val="21"/>
                            <w:rPr>
                              <w:rFonts w:hint="default" w:eastAsia="宋体"/>
                              <w:lang w:val="en-US" w:eastAsia="zh-CN"/>
                            </w:rPr>
                          </w:pPr>
                          <w:r>
                            <w:t>GB/T 469—20</w:t>
                          </w:r>
                          <w:r>
                            <w:rPr>
                              <w:rFonts w:hint="eastAsia" w:eastAsia="宋体"/>
                              <w:lang w:val="en-US" w:eastAsia="zh-CN"/>
                            </w:rPr>
                            <w:t>xx</w:t>
                          </w:r>
                        </w:p>
                      </w:txbxContent>
                    </wps:txbx>
                    <wps:bodyPr wrap="none" lIns="0" tIns="0" rIns="0" bIns="0">
                      <a:spAutoFit/>
                    </wps:bodyPr>
                  </wps:wsp>
                </a:graphicData>
              </a:graphic>
            </wp:anchor>
          </w:drawing>
        </mc:Choice>
        <mc:Fallback>
          <w:pict>
            <v:shape id="Shape 36" o:spid="_x0000_s1026" o:spt="202" type="#_x0000_t202" style="position:absolute;left:0pt;margin-left:451.65pt;margin-top:73.2pt;height:9pt;width:76.7pt;mso-position-horizontal-relative:page;mso-position-vertical-relative:page;mso-wrap-style:none;z-index:-251651072;mso-width-relative:page;mso-height-relative:page;" filled="f" stroked="f" coordsize="21600,21600" o:gfxdata="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y8/yNdgAAAAMAQAADwAAAAAAAAABACAAAAAiAAAAZHJzL2Rvd25yZXYueG1sUEsB&#10;AhQAFAAAAAgAh07iQNbNrva8AQAAlwMAAA4AAAAAAAAAAQAgAAAAJwEAAGRycy9lMm9Eb2MueG1s&#10;UEsFBgAAAAAGAAYAWQEAAFUFAAAAAA==&#10;">
              <v:fill on="f" focussize="0,0"/>
              <v:stroke on="f"/>
              <v:imagedata o:title=""/>
              <o:lock v:ext="edit" aspectratio="f"/>
              <v:textbox inset="0mm,0mm,0mm,0mm" style="mso-fit-shape-to-text:t;">
                <w:txbxContent>
                  <w:p>
                    <w:pPr>
                      <w:pStyle w:val="21"/>
                      <w:rPr>
                        <w:rFonts w:hint="default" w:eastAsia="宋体"/>
                        <w:lang w:val="en-US" w:eastAsia="zh-CN"/>
                      </w:rPr>
                    </w:pPr>
                    <w:r>
                      <w:t>GB/T 469—20</w:t>
                    </w:r>
                    <w:r>
                      <w:rPr>
                        <w:rFonts w:hint="eastAsia" w:eastAsia="宋体"/>
                        <w:lang w:val="en-US" w:eastAsia="zh-CN"/>
                      </w:rPr>
                      <w:t>xx</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66432" behindDoc="1" locked="0" layoutInCell="1" allowOverlap="1">
              <wp:simplePos x="0" y="0"/>
              <wp:positionH relativeFrom="page">
                <wp:posOffset>1033780</wp:posOffset>
              </wp:positionH>
              <wp:positionV relativeFrom="page">
                <wp:posOffset>962025</wp:posOffset>
              </wp:positionV>
              <wp:extent cx="892810" cy="146050"/>
              <wp:effectExtent l="0" t="0" r="0" b="0"/>
              <wp:wrapNone/>
              <wp:docPr id="38" name="Shape 38"/>
              <wp:cNvGraphicFramePr/>
              <a:graphic xmlns:a="http://schemas.openxmlformats.org/drawingml/2006/main">
                <a:graphicData uri="http://schemas.microsoft.com/office/word/2010/wordprocessingShape">
                  <wps:wsp>
                    <wps:cNvSpPr txBox="1"/>
                    <wps:spPr>
                      <a:xfrm>
                        <a:off x="0" y="0"/>
                        <a:ext cx="978535" cy="114300"/>
                      </a:xfrm>
                      <a:prstGeom prst="rect">
                        <a:avLst/>
                      </a:prstGeom>
                      <a:noFill/>
                      <a:ln>
                        <a:noFill/>
                      </a:ln>
                      <a:effectLst/>
                    </wps:spPr>
                    <wps:txbx>
                      <w:txbxContent>
                        <w:p>
                          <w:pPr>
                            <w:pStyle w:val="21"/>
                            <w:rPr>
                              <w:rFonts w:hint="default" w:eastAsia="宋体"/>
                              <w:lang w:val="en-US" w:eastAsia="zh-CN"/>
                            </w:rPr>
                          </w:pPr>
                          <w:r>
                            <w:t>GB/T 469—20</w:t>
                          </w:r>
                          <w:r>
                            <w:rPr>
                              <w:rFonts w:hint="eastAsia" w:eastAsia="宋体"/>
                              <w:lang w:val="en-US" w:eastAsia="zh-CN"/>
                            </w:rPr>
                            <w:t>xx</w:t>
                          </w:r>
                        </w:p>
                      </w:txbxContent>
                    </wps:txbx>
                    <wps:bodyPr wrap="none" lIns="0" tIns="0" rIns="0" bIns="0">
                      <a:spAutoFit/>
                    </wps:bodyPr>
                  </wps:wsp>
                </a:graphicData>
              </a:graphic>
            </wp:anchor>
          </w:drawing>
        </mc:Choice>
        <mc:Fallback>
          <w:pict>
            <v:shape id="Shape 38" o:spid="_x0000_s1026" o:spt="202" type="#_x0000_t202" style="position:absolute;left:0pt;margin-left:81.4pt;margin-top:75.75pt;height:11.5pt;width:70.3pt;mso-position-horizontal-relative:page;mso-position-vertical-relative:page;mso-wrap-style:none;z-index:-251650048;mso-width-relative:page;mso-height-relative:page;" filled="f" stroked="f" coordsize="21600,21600" o:gfxdata="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cpOmp9cAAAALAQAADwAAAAAAAAABACAAAAAiAAAAZHJzL2Rvd25yZXYueG1sUEsB&#10;AhQAFAAAAAgAh07iQBIJSPe9AQAAlwMAAA4AAAAAAAAAAQAgAAAAJgEAAGRycy9lMm9Eb2MueG1s&#10;UEsFBgAAAAAGAAYAWQEAAFUFAAAAAA==&#10;">
              <v:fill on="f" focussize="0,0"/>
              <v:stroke on="f"/>
              <v:imagedata o:title=""/>
              <o:lock v:ext="edit" aspectratio="f"/>
              <v:textbox inset="0mm,0mm,0mm,0mm" style="mso-fit-shape-to-text:t;">
                <w:txbxContent>
                  <w:p>
                    <w:pPr>
                      <w:pStyle w:val="21"/>
                      <w:rPr>
                        <w:rFonts w:hint="default" w:eastAsia="宋体"/>
                        <w:lang w:val="en-US" w:eastAsia="zh-CN"/>
                      </w:rPr>
                    </w:pPr>
                    <w:r>
                      <w:t>GB/T 469—20</w:t>
                    </w:r>
                    <w:r>
                      <w:rPr>
                        <w:rFonts w:hint="eastAsia" w:eastAsia="宋体"/>
                        <w:lang w:val="en-US" w:eastAsia="zh-CN"/>
                      </w:rPr>
                      <w:t>xx</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documentProtection w:enforcement="0"/>
  <w:defaultTabStop w:val="420"/>
  <w:evenAndOddHeaders w:val="1"/>
  <w:drawingGridHorizontalSpacing w:val="181"/>
  <w:drawingGridVerticalSpacing w:val="181"/>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lOWFjMjJlZWIzYzBmOGUzYjU3MmRhYTY0OGQ4YzMifQ=="/>
  </w:docVars>
  <w:rsids>
    <w:rsidRoot w:val="00F14D9D"/>
    <w:rsid w:val="0021270A"/>
    <w:rsid w:val="002322CD"/>
    <w:rsid w:val="00443143"/>
    <w:rsid w:val="00740364"/>
    <w:rsid w:val="007939E7"/>
    <w:rsid w:val="00841B61"/>
    <w:rsid w:val="0085012E"/>
    <w:rsid w:val="008800FA"/>
    <w:rsid w:val="009C7453"/>
    <w:rsid w:val="009E5AAB"/>
    <w:rsid w:val="00A90365"/>
    <w:rsid w:val="00B045A3"/>
    <w:rsid w:val="00EB0CE2"/>
    <w:rsid w:val="00F14D9D"/>
    <w:rsid w:val="022E6370"/>
    <w:rsid w:val="02B272ED"/>
    <w:rsid w:val="02CA4A44"/>
    <w:rsid w:val="037B31C4"/>
    <w:rsid w:val="03C674C1"/>
    <w:rsid w:val="04517A44"/>
    <w:rsid w:val="06094CCE"/>
    <w:rsid w:val="079B686A"/>
    <w:rsid w:val="088405FC"/>
    <w:rsid w:val="09C31342"/>
    <w:rsid w:val="09EF42C2"/>
    <w:rsid w:val="0A01668F"/>
    <w:rsid w:val="0A310639"/>
    <w:rsid w:val="0A60541B"/>
    <w:rsid w:val="0B433B7E"/>
    <w:rsid w:val="0BA87FCC"/>
    <w:rsid w:val="0D4A78D7"/>
    <w:rsid w:val="0E21190B"/>
    <w:rsid w:val="0E4E0D5F"/>
    <w:rsid w:val="0E8D4E81"/>
    <w:rsid w:val="0EB5198C"/>
    <w:rsid w:val="0EF44384"/>
    <w:rsid w:val="0F0E2DA5"/>
    <w:rsid w:val="10A01B76"/>
    <w:rsid w:val="11136A2E"/>
    <w:rsid w:val="11AD675C"/>
    <w:rsid w:val="13297CBA"/>
    <w:rsid w:val="137B74D1"/>
    <w:rsid w:val="13B34458"/>
    <w:rsid w:val="13CA4518"/>
    <w:rsid w:val="140902ED"/>
    <w:rsid w:val="159C4CE4"/>
    <w:rsid w:val="15C512C6"/>
    <w:rsid w:val="16050F1F"/>
    <w:rsid w:val="16DA151A"/>
    <w:rsid w:val="186E0C81"/>
    <w:rsid w:val="198C281F"/>
    <w:rsid w:val="1A1C5EEB"/>
    <w:rsid w:val="1AFB662B"/>
    <w:rsid w:val="1B0A17D8"/>
    <w:rsid w:val="1B9579D4"/>
    <w:rsid w:val="1BD32DA9"/>
    <w:rsid w:val="1BF340A2"/>
    <w:rsid w:val="1C3E0403"/>
    <w:rsid w:val="1C491EB4"/>
    <w:rsid w:val="1CA71EC4"/>
    <w:rsid w:val="1E3050DE"/>
    <w:rsid w:val="1F3D37AB"/>
    <w:rsid w:val="1F843502"/>
    <w:rsid w:val="1F974A18"/>
    <w:rsid w:val="1FA538AB"/>
    <w:rsid w:val="204F3A6D"/>
    <w:rsid w:val="20B60233"/>
    <w:rsid w:val="20BD4272"/>
    <w:rsid w:val="222B676F"/>
    <w:rsid w:val="22B95323"/>
    <w:rsid w:val="23A567BF"/>
    <w:rsid w:val="23AF3600"/>
    <w:rsid w:val="23CA76FC"/>
    <w:rsid w:val="24063A57"/>
    <w:rsid w:val="24375ACD"/>
    <w:rsid w:val="24D94C27"/>
    <w:rsid w:val="264B05D3"/>
    <w:rsid w:val="28AD069E"/>
    <w:rsid w:val="29107088"/>
    <w:rsid w:val="29FB3E3B"/>
    <w:rsid w:val="2A267371"/>
    <w:rsid w:val="2B163D88"/>
    <w:rsid w:val="2C23464B"/>
    <w:rsid w:val="2C3236A2"/>
    <w:rsid w:val="2C5724E3"/>
    <w:rsid w:val="2C7548FE"/>
    <w:rsid w:val="2CEF1C3F"/>
    <w:rsid w:val="2D250710"/>
    <w:rsid w:val="2D56257D"/>
    <w:rsid w:val="2DF70DF0"/>
    <w:rsid w:val="2DFA202B"/>
    <w:rsid w:val="2ECF6FC1"/>
    <w:rsid w:val="2F3738F6"/>
    <w:rsid w:val="2F6165F8"/>
    <w:rsid w:val="2F761B18"/>
    <w:rsid w:val="2FD16B61"/>
    <w:rsid w:val="301A0CC7"/>
    <w:rsid w:val="3046731A"/>
    <w:rsid w:val="306A2382"/>
    <w:rsid w:val="309A2B85"/>
    <w:rsid w:val="31305298"/>
    <w:rsid w:val="31A55C86"/>
    <w:rsid w:val="31BC3D11"/>
    <w:rsid w:val="3277050E"/>
    <w:rsid w:val="32CF1D0A"/>
    <w:rsid w:val="332541B5"/>
    <w:rsid w:val="333A7C99"/>
    <w:rsid w:val="33D417E9"/>
    <w:rsid w:val="34E574F7"/>
    <w:rsid w:val="358C31E4"/>
    <w:rsid w:val="367244D5"/>
    <w:rsid w:val="36933075"/>
    <w:rsid w:val="36965B9D"/>
    <w:rsid w:val="36E83AE9"/>
    <w:rsid w:val="37177434"/>
    <w:rsid w:val="388206C5"/>
    <w:rsid w:val="38855C35"/>
    <w:rsid w:val="39362210"/>
    <w:rsid w:val="39362890"/>
    <w:rsid w:val="398F1D60"/>
    <w:rsid w:val="39D2513E"/>
    <w:rsid w:val="3C9D5848"/>
    <w:rsid w:val="3D164641"/>
    <w:rsid w:val="3D3260F3"/>
    <w:rsid w:val="3D597440"/>
    <w:rsid w:val="3E0D7471"/>
    <w:rsid w:val="3E373967"/>
    <w:rsid w:val="3E51188B"/>
    <w:rsid w:val="3EBC6C14"/>
    <w:rsid w:val="3F274C13"/>
    <w:rsid w:val="3F6274F1"/>
    <w:rsid w:val="401119B5"/>
    <w:rsid w:val="41AC17F9"/>
    <w:rsid w:val="42355B6B"/>
    <w:rsid w:val="42EA3E8E"/>
    <w:rsid w:val="43497B0A"/>
    <w:rsid w:val="435B472E"/>
    <w:rsid w:val="440A1625"/>
    <w:rsid w:val="44AB47AE"/>
    <w:rsid w:val="45CA31F2"/>
    <w:rsid w:val="464C088F"/>
    <w:rsid w:val="46AD17CC"/>
    <w:rsid w:val="481C1FC8"/>
    <w:rsid w:val="487F3598"/>
    <w:rsid w:val="48D24D96"/>
    <w:rsid w:val="49510026"/>
    <w:rsid w:val="49937941"/>
    <w:rsid w:val="49C87064"/>
    <w:rsid w:val="4AF314C2"/>
    <w:rsid w:val="4DBB195C"/>
    <w:rsid w:val="4E8E6936"/>
    <w:rsid w:val="4E9C544C"/>
    <w:rsid w:val="4EBF431C"/>
    <w:rsid w:val="4EF055A8"/>
    <w:rsid w:val="4F642D57"/>
    <w:rsid w:val="506710FA"/>
    <w:rsid w:val="50E25CCB"/>
    <w:rsid w:val="51A8171A"/>
    <w:rsid w:val="538B6215"/>
    <w:rsid w:val="53A849E7"/>
    <w:rsid w:val="53E048CD"/>
    <w:rsid w:val="54700746"/>
    <w:rsid w:val="548B4E5B"/>
    <w:rsid w:val="551E0EC3"/>
    <w:rsid w:val="56A95021"/>
    <w:rsid w:val="56AB0D99"/>
    <w:rsid w:val="56D6792C"/>
    <w:rsid w:val="57106082"/>
    <w:rsid w:val="57D912D5"/>
    <w:rsid w:val="57EC39F4"/>
    <w:rsid w:val="587666F0"/>
    <w:rsid w:val="58E309B3"/>
    <w:rsid w:val="593D6F4C"/>
    <w:rsid w:val="5976568E"/>
    <w:rsid w:val="59F10682"/>
    <w:rsid w:val="5A8024C8"/>
    <w:rsid w:val="5A955B35"/>
    <w:rsid w:val="5AA463EC"/>
    <w:rsid w:val="5AF5225B"/>
    <w:rsid w:val="5B5100C1"/>
    <w:rsid w:val="5B512DEA"/>
    <w:rsid w:val="5B6A0317"/>
    <w:rsid w:val="5BFF327F"/>
    <w:rsid w:val="5CB87D6C"/>
    <w:rsid w:val="5DD772E8"/>
    <w:rsid w:val="5E1725C0"/>
    <w:rsid w:val="5F4F0D04"/>
    <w:rsid w:val="5F6B60B4"/>
    <w:rsid w:val="60BD2690"/>
    <w:rsid w:val="60D565B3"/>
    <w:rsid w:val="616935BE"/>
    <w:rsid w:val="62E66FFC"/>
    <w:rsid w:val="63307984"/>
    <w:rsid w:val="6406473E"/>
    <w:rsid w:val="64707E74"/>
    <w:rsid w:val="65701A03"/>
    <w:rsid w:val="66216982"/>
    <w:rsid w:val="66FA639A"/>
    <w:rsid w:val="67194C2B"/>
    <w:rsid w:val="675D7BAE"/>
    <w:rsid w:val="68440261"/>
    <w:rsid w:val="68923B67"/>
    <w:rsid w:val="69B905B6"/>
    <w:rsid w:val="6A9F1751"/>
    <w:rsid w:val="6AA00DDE"/>
    <w:rsid w:val="6ADA17F5"/>
    <w:rsid w:val="6D486510"/>
    <w:rsid w:val="6D94375F"/>
    <w:rsid w:val="6DBA6F61"/>
    <w:rsid w:val="6DC0119E"/>
    <w:rsid w:val="6E014A2B"/>
    <w:rsid w:val="6E1B3237"/>
    <w:rsid w:val="6E6867F0"/>
    <w:rsid w:val="6F1F566D"/>
    <w:rsid w:val="6F48310A"/>
    <w:rsid w:val="6F9D6B6D"/>
    <w:rsid w:val="702754DC"/>
    <w:rsid w:val="70CE5958"/>
    <w:rsid w:val="70D52DE9"/>
    <w:rsid w:val="70DA4459"/>
    <w:rsid w:val="7113463D"/>
    <w:rsid w:val="71C627F8"/>
    <w:rsid w:val="71C63347"/>
    <w:rsid w:val="71EA0570"/>
    <w:rsid w:val="71EA05FD"/>
    <w:rsid w:val="72D93C08"/>
    <w:rsid w:val="73974986"/>
    <w:rsid w:val="765D2508"/>
    <w:rsid w:val="767640D2"/>
    <w:rsid w:val="76F02EE7"/>
    <w:rsid w:val="7855180D"/>
    <w:rsid w:val="78B62905"/>
    <w:rsid w:val="78DC5050"/>
    <w:rsid w:val="79A6742C"/>
    <w:rsid w:val="79BE3000"/>
    <w:rsid w:val="79C008AB"/>
    <w:rsid w:val="7AAF0391"/>
    <w:rsid w:val="7AC75830"/>
    <w:rsid w:val="7AE91D8C"/>
    <w:rsid w:val="7B63470E"/>
    <w:rsid w:val="7C401EE0"/>
    <w:rsid w:val="7CB3080D"/>
    <w:rsid w:val="7CDD0098"/>
    <w:rsid w:val="7CFC230E"/>
    <w:rsid w:val="7D7202C5"/>
    <w:rsid w:val="7ED519F4"/>
    <w:rsid w:val="7F777670"/>
    <w:rsid w:val="7FD23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0"/>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alloon Text"/>
    <w:basedOn w:val="1"/>
    <w:link w:val="28"/>
    <w:qFormat/>
    <w:uiPriority w:val="0"/>
    <w:rPr>
      <w:sz w:val="18"/>
      <w:szCs w:val="18"/>
    </w:rPr>
  </w:style>
  <w:style w:type="paragraph" w:styleId="6">
    <w:name w:val="footer"/>
    <w:basedOn w:val="1"/>
    <w:link w:val="27"/>
    <w:qFormat/>
    <w:uiPriority w:val="0"/>
    <w:pPr>
      <w:tabs>
        <w:tab w:val="center" w:pos="4153"/>
        <w:tab w:val="right" w:pos="8306"/>
      </w:tabs>
      <w:snapToGrid w:val="0"/>
    </w:pPr>
    <w:rPr>
      <w:sz w:val="18"/>
      <w:szCs w:val="18"/>
    </w:rPr>
  </w:style>
  <w:style w:type="paragraph" w:styleId="7">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qFormat/>
    <w:uiPriority w:val="0"/>
    <w:rPr>
      <w:color w:val="0000FF"/>
      <w:u w:val="single"/>
    </w:rPr>
  </w:style>
  <w:style w:type="character" w:customStyle="1" w:styleId="12">
    <w:name w:val="Other|1_"/>
    <w:basedOn w:val="10"/>
    <w:link w:val="13"/>
    <w:qFormat/>
    <w:uiPriority w:val="0"/>
    <w:rPr>
      <w:rFonts w:ascii="宋体" w:hAnsi="宋体" w:eastAsia="宋体" w:cs="宋体"/>
      <w:sz w:val="20"/>
      <w:szCs w:val="20"/>
      <w:u w:val="none"/>
      <w:shd w:val="clear" w:color="auto" w:fill="auto"/>
    </w:rPr>
  </w:style>
  <w:style w:type="paragraph" w:customStyle="1" w:styleId="13">
    <w:name w:val="Other|1"/>
    <w:basedOn w:val="1"/>
    <w:link w:val="12"/>
    <w:qFormat/>
    <w:uiPriority w:val="0"/>
    <w:pPr>
      <w:spacing w:line="326" w:lineRule="auto"/>
    </w:pPr>
    <w:rPr>
      <w:rFonts w:ascii="宋体" w:hAnsi="宋体" w:eastAsia="宋体" w:cs="宋体"/>
      <w:sz w:val="20"/>
      <w:szCs w:val="20"/>
    </w:rPr>
  </w:style>
  <w:style w:type="character" w:customStyle="1" w:styleId="14">
    <w:name w:val="Body text|2_"/>
    <w:basedOn w:val="10"/>
    <w:link w:val="15"/>
    <w:qFormat/>
    <w:uiPriority w:val="0"/>
    <w:rPr>
      <w:sz w:val="20"/>
      <w:szCs w:val="20"/>
      <w:u w:val="none"/>
      <w:shd w:val="clear" w:color="auto" w:fill="auto"/>
    </w:rPr>
  </w:style>
  <w:style w:type="paragraph" w:customStyle="1" w:styleId="15">
    <w:name w:val="Body text|2"/>
    <w:basedOn w:val="1"/>
    <w:link w:val="14"/>
    <w:qFormat/>
    <w:uiPriority w:val="0"/>
    <w:pPr>
      <w:spacing w:line="317" w:lineRule="auto"/>
    </w:pPr>
    <w:rPr>
      <w:sz w:val="20"/>
      <w:szCs w:val="20"/>
    </w:rPr>
  </w:style>
  <w:style w:type="character" w:customStyle="1" w:styleId="16">
    <w:name w:val="Heading #1|1_"/>
    <w:basedOn w:val="10"/>
    <w:link w:val="17"/>
    <w:qFormat/>
    <w:uiPriority w:val="0"/>
    <w:rPr>
      <w:rFonts w:ascii="宋体" w:hAnsi="宋体" w:eastAsia="宋体" w:cs="宋体"/>
      <w:sz w:val="54"/>
      <w:szCs w:val="54"/>
      <w:u w:val="none"/>
      <w:shd w:val="clear" w:color="auto" w:fill="auto"/>
      <w:lang w:val="zh-TW" w:eastAsia="zh-TW" w:bidi="zh-TW"/>
    </w:rPr>
  </w:style>
  <w:style w:type="paragraph" w:customStyle="1" w:styleId="17">
    <w:name w:val="Heading #1|1"/>
    <w:basedOn w:val="1"/>
    <w:link w:val="16"/>
    <w:qFormat/>
    <w:uiPriority w:val="0"/>
    <w:pPr>
      <w:spacing w:after="380"/>
      <w:outlineLvl w:val="0"/>
    </w:pPr>
    <w:rPr>
      <w:rFonts w:ascii="宋体" w:hAnsi="宋体" w:eastAsia="宋体" w:cs="宋体"/>
      <w:sz w:val="54"/>
      <w:szCs w:val="54"/>
      <w:lang w:val="zh-TW" w:eastAsia="zh-TW" w:bidi="zh-TW"/>
    </w:rPr>
  </w:style>
  <w:style w:type="character" w:customStyle="1" w:styleId="18">
    <w:name w:val="Body text|1_"/>
    <w:basedOn w:val="10"/>
    <w:link w:val="19"/>
    <w:qFormat/>
    <w:uiPriority w:val="0"/>
    <w:rPr>
      <w:rFonts w:ascii="宋体" w:hAnsi="宋体" w:eastAsia="宋体" w:cs="宋体"/>
      <w:sz w:val="20"/>
      <w:szCs w:val="20"/>
      <w:u w:val="none"/>
      <w:shd w:val="clear" w:color="auto" w:fill="auto"/>
      <w:lang w:val="zh-TW" w:eastAsia="zh-TW" w:bidi="zh-TW"/>
    </w:rPr>
  </w:style>
  <w:style w:type="paragraph" w:customStyle="1" w:styleId="19">
    <w:name w:val="Body text|1"/>
    <w:basedOn w:val="1"/>
    <w:link w:val="18"/>
    <w:qFormat/>
    <w:uiPriority w:val="0"/>
    <w:pPr>
      <w:spacing w:line="326" w:lineRule="auto"/>
    </w:pPr>
    <w:rPr>
      <w:rFonts w:ascii="宋体" w:hAnsi="宋体" w:eastAsia="宋体" w:cs="宋体"/>
      <w:sz w:val="20"/>
      <w:szCs w:val="20"/>
      <w:lang w:val="zh-TW" w:eastAsia="zh-TW" w:bidi="zh-TW"/>
    </w:rPr>
  </w:style>
  <w:style w:type="character" w:customStyle="1" w:styleId="20">
    <w:name w:val="Header or footer|2_"/>
    <w:basedOn w:val="10"/>
    <w:link w:val="21"/>
    <w:qFormat/>
    <w:uiPriority w:val="0"/>
    <w:rPr>
      <w:sz w:val="20"/>
      <w:szCs w:val="20"/>
      <w:u w:val="none"/>
      <w:shd w:val="clear" w:color="auto" w:fill="auto"/>
    </w:rPr>
  </w:style>
  <w:style w:type="paragraph" w:customStyle="1" w:styleId="21">
    <w:name w:val="Header or footer|2"/>
    <w:basedOn w:val="1"/>
    <w:link w:val="20"/>
    <w:qFormat/>
    <w:uiPriority w:val="0"/>
    <w:rPr>
      <w:sz w:val="20"/>
      <w:szCs w:val="20"/>
    </w:rPr>
  </w:style>
  <w:style w:type="character" w:customStyle="1" w:styleId="22">
    <w:name w:val="Picture caption|1_"/>
    <w:basedOn w:val="10"/>
    <w:link w:val="23"/>
    <w:qFormat/>
    <w:uiPriority w:val="0"/>
    <w:rPr>
      <w:sz w:val="20"/>
      <w:szCs w:val="20"/>
      <w:u w:val="none"/>
      <w:shd w:val="clear" w:color="auto" w:fill="auto"/>
    </w:rPr>
  </w:style>
  <w:style w:type="paragraph" w:customStyle="1" w:styleId="23">
    <w:name w:val="Picture caption|1"/>
    <w:basedOn w:val="1"/>
    <w:link w:val="22"/>
    <w:qFormat/>
    <w:uiPriority w:val="0"/>
    <w:rPr>
      <w:sz w:val="20"/>
      <w:szCs w:val="20"/>
    </w:rPr>
  </w:style>
  <w:style w:type="character" w:customStyle="1" w:styleId="24">
    <w:name w:val="Table caption|1_"/>
    <w:basedOn w:val="10"/>
    <w:link w:val="25"/>
    <w:qFormat/>
    <w:uiPriority w:val="0"/>
    <w:rPr>
      <w:rFonts w:ascii="宋体" w:hAnsi="宋体" w:eastAsia="宋体" w:cs="宋体"/>
      <w:sz w:val="17"/>
      <w:szCs w:val="17"/>
      <w:u w:val="none"/>
      <w:shd w:val="clear" w:color="auto" w:fill="auto"/>
      <w:lang w:val="zh-TW" w:eastAsia="zh-TW" w:bidi="zh-TW"/>
    </w:rPr>
  </w:style>
  <w:style w:type="paragraph" w:customStyle="1" w:styleId="25">
    <w:name w:val="Table caption|1"/>
    <w:basedOn w:val="1"/>
    <w:link w:val="24"/>
    <w:qFormat/>
    <w:uiPriority w:val="0"/>
    <w:rPr>
      <w:rFonts w:ascii="宋体" w:hAnsi="宋体" w:eastAsia="宋体" w:cs="宋体"/>
      <w:sz w:val="17"/>
      <w:szCs w:val="17"/>
      <w:lang w:val="zh-TW" w:eastAsia="zh-TW" w:bidi="zh-TW"/>
    </w:rPr>
  </w:style>
  <w:style w:type="character" w:customStyle="1" w:styleId="26">
    <w:name w:val="页眉 Char"/>
    <w:basedOn w:val="10"/>
    <w:link w:val="7"/>
    <w:qFormat/>
    <w:uiPriority w:val="0"/>
    <w:rPr>
      <w:rFonts w:eastAsia="Times New Roman"/>
      <w:color w:val="000000"/>
      <w:sz w:val="18"/>
      <w:szCs w:val="18"/>
      <w:lang w:eastAsia="en-US" w:bidi="en-US"/>
    </w:rPr>
  </w:style>
  <w:style w:type="character" w:customStyle="1" w:styleId="27">
    <w:name w:val="页脚 Char"/>
    <w:basedOn w:val="10"/>
    <w:link w:val="6"/>
    <w:qFormat/>
    <w:uiPriority w:val="0"/>
    <w:rPr>
      <w:rFonts w:eastAsia="Times New Roman"/>
      <w:color w:val="000000"/>
      <w:sz w:val="18"/>
      <w:szCs w:val="18"/>
      <w:lang w:eastAsia="en-US" w:bidi="en-US"/>
    </w:rPr>
  </w:style>
  <w:style w:type="character" w:customStyle="1" w:styleId="28">
    <w:name w:val="批注框文本 Char"/>
    <w:basedOn w:val="10"/>
    <w:link w:val="5"/>
    <w:qFormat/>
    <w:uiPriority w:val="0"/>
    <w:rPr>
      <w:rFonts w:eastAsia="Times New Roman"/>
      <w:color w:val="000000"/>
      <w:sz w:val="18"/>
      <w:szCs w:val="18"/>
      <w:lang w:eastAsia="en-US" w:bidi="en-US"/>
    </w:rPr>
  </w:style>
  <w:style w:type="paragraph" w:styleId="29">
    <w:name w:val="List Paragraph"/>
    <w:basedOn w:val="1"/>
    <w:unhideWhenUsed/>
    <w:qFormat/>
    <w:uiPriority w:val="99"/>
    <w:pPr>
      <w:ind w:firstLine="420" w:firstLineChars="200"/>
    </w:pPr>
  </w:style>
  <w:style w:type="character" w:customStyle="1" w:styleId="30">
    <w:name w:val="NormalCharacter"/>
    <w:link w:val="1"/>
    <w:qFormat/>
    <w:uiPriority w:val="0"/>
    <w:rPr>
      <w:rFonts w:ascii="Times New Roman" w:hAnsi="Times New Roman" w:eastAsia="Times New Roman" w:cs="Times New Roman"/>
      <w:color w:val="000000"/>
      <w:sz w:val="24"/>
      <w:szCs w:val="24"/>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2399</Words>
  <Characters>2987</Characters>
  <Lines>27</Lines>
  <Paragraphs>7</Paragraphs>
  <TotalTime>64</TotalTime>
  <ScaleCrop>false</ScaleCrop>
  <LinksUpToDate>false</LinksUpToDate>
  <CharactersWithSpaces>3352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2020-10-15T05:42:00Z</dcterms:created>
  <dc:creator>Administrator</dc:creator>
  <cp:lastModifiedBy>林若虚</cp:lastModifiedBy>
  <cp:lastPrinted>2022-07-21T08:06:00Z</cp:lastPrinted>
  <dcterms:modified xsi:type="dcterms:W3CDTF">2022-10-27T01:45:19Z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9790DF7BB0654ADF826930B7F931370B</vt:lpwstr>
  </property>
</Properties>
</file>