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77.040</w:t>
      </w:r>
      <w:r>
        <w:fldChar w:fldCharType="end"/>
      </w:r>
      <w:bookmarkEnd w:id="0"/>
    </w:p>
    <w:p>
      <w:pPr>
        <w:pStyle w:val="119"/>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 xml:space="preserve">H </w:t>
      </w:r>
      <w:r>
        <w:t>17</w:t>
      </w:r>
      <w:r>
        <w:fldChar w:fldCharType="end"/>
      </w:r>
      <w:bookmarkEnd w:id="1"/>
    </w:p>
    <w:p>
      <w:pPr>
        <w:pStyle w:val="62"/>
      </w:pPr>
      <w:r>
        <w:drawing>
          <wp:inline distT="0" distB="0" distL="0" distR="0">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Program Files\SystemRoom\TCS 2009\GB.bmp"/>
                    <pic:cNvPicPr>
                      <a:picLocks noChangeAspect="1" noChangeArrowheads="1"/>
                    </pic:cNvPicPr>
                  </pic:nvPicPr>
                  <pic:blipFill>
                    <a:blip r:embed="rId6"/>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3"/>
      </w:pPr>
      <w:r>
        <w:rPr>
          <w:rFonts w:hint="eastAsia"/>
        </w:rPr>
        <w:t>中华人民共和国国家标准</w:t>
      </w:r>
    </w:p>
    <w:p>
      <w:pPr>
        <w:pStyle w:val="43"/>
      </w:pPr>
      <w:r>
        <w:rPr>
          <w:rFonts w:ascii="Times New Roman"/>
        </w:rPr>
        <w:t>GB/T</w:t>
      </w:r>
      <w:bookmarkStart w:id="2"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24582</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Style w:val="3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4"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YPLL1gAAAAgBAAAPAAAAAAAAAAEA&#10;IAAAACIAAABkcnMvZG93bnJldi54bWxQSwECFAAUAAAACACHTuJAvNrwPxECAAA5BAAADgAAAAAA&#10;AAABACAAAAAlAQAAZHJzL2Uyb0RvYy54bWxQSwUGAAAAAAYABgBZAQAAqAU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rPr>
                <w:rFonts w:hint="eastAsia"/>
              </w:rPr>
              <w:t>代替</w:t>
            </w:r>
            <w:r>
              <w:t> GB/T 24582-2009</w:t>
            </w:r>
            <w:r>
              <w:fldChar w:fldCharType="end"/>
            </w:r>
            <w:bookmarkEnd w:id="4"/>
          </w:p>
        </w:tc>
      </w:tr>
    </w:tbl>
    <w:p>
      <w:pPr>
        <w:pStyle w:val="43"/>
      </w:pPr>
    </w:p>
    <w:p>
      <w:pPr>
        <w:pStyle w:val="43"/>
      </w:pPr>
    </w:p>
    <w:p>
      <w:pPr>
        <w:pStyle w:val="74"/>
      </w:pPr>
      <w:bookmarkStart w:id="5"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 xml:space="preserve">多晶硅表面金属杂质含量的测定 </w:t>
      </w:r>
    </w:p>
    <w:p>
      <w:pPr>
        <w:pStyle w:val="74"/>
      </w:pPr>
      <w:r>
        <w:rPr>
          <w:rFonts w:hint="eastAsia"/>
        </w:rPr>
        <w:t>酸浸取</w:t>
      </w:r>
      <w:r>
        <w:t>-电感耦合等离子质谱</w:t>
      </w:r>
      <w:r>
        <w:rPr>
          <w:rFonts w:hint="eastAsia"/>
        </w:rPr>
        <w:t>法</w:t>
      </w:r>
      <w:r>
        <w:fldChar w:fldCharType="end"/>
      </w:r>
      <w:bookmarkEnd w:id="5"/>
    </w:p>
    <w:p>
      <w:pPr>
        <w:pStyle w:val="75"/>
      </w:pPr>
      <w:bookmarkStart w:id="6"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Test method for measuring surface metal impurity content of polycrystalline silicon</w:t>
      </w:r>
      <w:r>
        <w:rPr>
          <w:rFonts w:hint="eastAsia"/>
        </w:rPr>
        <w:t>-</w:t>
      </w:r>
      <w:r>
        <w:t xml:space="preserve"> by acid extraction-inductively coupled plasma mass spectrometry method</w:t>
      </w:r>
      <w:r>
        <w:fldChar w:fldCharType="end"/>
      </w:r>
      <w:bookmarkEnd w:id="6"/>
    </w:p>
    <w:p>
      <w:pPr>
        <w:pStyle w:val="76"/>
      </w:pPr>
      <w:bookmarkStart w:id="7"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7"/>
    </w:p>
    <w:tbl>
      <w:tblPr>
        <w:tblStyle w:val="3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rPr>
                <w:rFonts w:hint="default" w:eastAsia="宋体"/>
                <w:lang w:val="en-US" w:eastAsia="zh-CN"/>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AApA+4EQIAADkEAAAOAAAAAAAA&#10;AAEAIAAAACQBAABkcnMvZTJvRG9jLnhtbFBLBQYAAAAABgAGAFkBAACnBQ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Rs5i3hECAAA5BAAADgAAAAAA&#10;AAABACAAAAAlAQAAZHJzL2Uyb0RvYy54bWxQSwUGAAAAAAYABgBZAQAAqAUAAAAA&#10;">
                      <v:fill on="t" focussize="0,0"/>
                      <v:stroke on="f"/>
                      <v:imagedata o:title=""/>
                      <o:lock v:ext="edit" aspectratio="f"/>
                      <v:textbox>
                        <w:txbxContent>
                          <w:p>
                            <w:pPr>
                              <w:jc w:val="center"/>
                            </w:pPr>
                          </w:p>
                        </w:txbxContent>
                      </v:textbox>
                    </v:rect>
                  </w:pict>
                </mc:Fallback>
              </mc:AlternateContent>
            </w:r>
            <w:r>
              <w:rPr>
                <w:rFonts w:hint="eastAsia"/>
                <w:lang w:val="en-US" w:eastAsia="zh-CN"/>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6"/>
              <w:spacing w:before="370"/>
              <w:rPr>
                <w:sz w:val="24"/>
                <w:szCs w:val="24"/>
              </w:rPr>
            </w:pPr>
            <w:r>
              <w:rPr>
                <w:rFonts w:hint="eastAsia"/>
                <w:sz w:val="24"/>
                <w:szCs w:val="24"/>
              </w:rPr>
              <w:t>（在提交反馈意见时，请将您知道的相关专利连同支持性文件一并附上)</w:t>
            </w:r>
          </w:p>
          <w:p>
            <w:pPr>
              <w:pStyle w:val="78"/>
            </w:pPr>
          </w:p>
        </w:tc>
      </w:tr>
    </w:tbl>
    <w:p>
      <w:pPr>
        <w:pStyle w:val="126"/>
      </w:pPr>
      <w:bookmarkStart w:id="8"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bookmarkStart w:id="9"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ascii="黑体"/>
        </w:rPr>
        <w:t>-</w:t>
      </w:r>
      <w:bookmarkStart w:id="10"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WHazzWAAAACwEAAA8AAAAAAAAAAQAgAAAAIgAAAGRy&#10;cy9kb3ducmV2LnhtbFBLAQIUABQAAAAIAIdO4kDbqsFEzgEAAK4DAAAOAAAAAAAAAAEAIAAAACUB&#10;AABkcnMvZTJvRG9jLnhtbFBLBQYAAAAABgAGAFkBAABlBQAAAAA=&#10;">
                <v:fill on="f" focussize="0,0"/>
                <v:stroke color="#000000" joinstyle="round"/>
                <v:imagedata o:title=""/>
                <o:lock v:ext="edit" aspectratio="f"/>
                <w10:anchorlock/>
              </v:line>
            </w:pict>
          </mc:Fallback>
        </mc:AlternateContent>
      </w:r>
    </w:p>
    <w:p>
      <w:pPr>
        <w:pStyle w:val="127"/>
      </w:pPr>
      <w:bookmarkStart w:id="11"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bookmarkStart w:id="1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bookmarkStart w:id="1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70"/>
      </w:pPr>
      <w:r>
        <w:drawing>
          <wp:inline distT="0" distB="0" distL="0" distR="0">
            <wp:extent cx="5029200" cy="714375"/>
            <wp:effectExtent l="19050" t="0" r="0" b="0"/>
            <wp:docPr id="3" name="图片 3" descr="C:\Program Files\SystemRoom\TCS 2009\GBSendCle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Program Files\SystemRoom\TCS 2009\GBSendClear.bmp"/>
                    <pic:cNvPicPr>
                      <a:picLocks noChangeAspect="1" noChangeArrowheads="1"/>
                    </pic:cNvPicPr>
                  </pic:nvPicPr>
                  <pic:blipFill>
                    <a:blip r:embed="rId7"/>
                    <a:srcRect/>
                    <a:stretch>
                      <a:fillRect/>
                    </a:stretch>
                  </pic:blipFill>
                  <pic:spPr>
                    <a:xfrm>
                      <a:off x="0" y="0"/>
                      <a:ext cx="5029200" cy="714375"/>
                    </a:xfrm>
                    <a:prstGeom prst="rect">
                      <a:avLst/>
                    </a:prstGeom>
                    <a:noFill/>
                    <a:ln w="9525">
                      <a:noFill/>
                      <a:miter lim="800000"/>
                      <a:headEnd/>
                      <a:tailEnd/>
                    </a:ln>
                  </pic:spPr>
                </pic:pic>
              </a:graphicData>
            </a:graphic>
          </wp:inline>
        </w:drawing>
      </w:r>
    </w:p>
    <w:p>
      <w:pPr>
        <w:pStyle w:val="21"/>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&#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1aufHc4BAACuAwAADgAAAAAAAAABACAAAAAm&#10;AQAAZHJzL2Uyb0RvYy54bWxQSwUGAAAAAAYABgBZAQAAZgUAAAAA&#10;">
                <v:fill on="f" focussize="0,0"/>
                <v:stroke color="#000000" joinstyle="round"/>
                <v:imagedata o:title=""/>
                <o:lock v:ext="edit" aspectratio="f"/>
              </v:line>
            </w:pict>
          </mc:Fallback>
        </mc:AlternateContent>
      </w:r>
    </w:p>
    <w:p>
      <w:pPr>
        <w:pStyle w:val="108"/>
      </w:pPr>
      <w:bookmarkStart w:id="14" w:name="_Toc503281259"/>
      <w:r>
        <w:rPr>
          <w:rFonts w:hint="eastAsia"/>
        </w:rPr>
        <w:t>前</w:t>
      </w:r>
      <w:bookmarkStart w:id="15" w:name="BKQY"/>
      <w:r>
        <w:rPr>
          <w:rFonts w:ascii="Cambria Math" w:hAnsi="Cambria Math" w:cs="Cambria Math"/>
        </w:rPr>
        <w:t>  </w:t>
      </w:r>
      <w:r>
        <w:rPr>
          <w:rFonts w:hint="eastAsia"/>
        </w:rPr>
        <w:t>言</w:t>
      </w:r>
      <w:bookmarkEnd w:id="14"/>
      <w:bookmarkEnd w:id="15"/>
    </w:p>
    <w:p>
      <w:pPr>
        <w:pStyle w:val="21"/>
      </w:pPr>
      <w:r>
        <w:rPr>
          <w:rFonts w:hint="eastAsia"/>
        </w:rPr>
        <w:t>本文件按照GB/T 1.1</w:t>
      </w:r>
      <w:r>
        <w:rPr>
          <w:rFonts w:hint="eastAsia" w:hAnsi="宋体"/>
        </w:rPr>
        <w:t>-</w:t>
      </w:r>
      <w:r>
        <w:rPr>
          <w:rFonts w:hint="eastAsia"/>
        </w:rPr>
        <w:t>2020《标准化工作导则 第1部分：标准化文件的结构和起草规则》的规定起草。</w:t>
      </w:r>
    </w:p>
    <w:p>
      <w:pPr>
        <w:pStyle w:val="21"/>
        <w:ind w:left="420" w:leftChars="200" w:firstLine="0" w:firstLineChars="0"/>
      </w:pPr>
      <w:r>
        <w:rPr>
          <w:rFonts w:hint="eastAsia"/>
        </w:rPr>
        <w:t>本文件代替</w:t>
      </w:r>
      <w:r>
        <w:rPr>
          <w:rFonts w:hint="eastAsia"/>
          <w:lang w:val="de-DE"/>
        </w:rPr>
        <w:t xml:space="preserve">GB/T </w:t>
      </w:r>
      <w:r>
        <w:rPr>
          <w:rFonts w:hint="eastAsia" w:hAnsi="宋体"/>
        </w:rPr>
        <w:t>24582-2009</w:t>
      </w:r>
      <w:r>
        <w:rPr>
          <w:rFonts w:hint="eastAsia"/>
          <w:lang w:val="de-DE"/>
        </w:rPr>
        <w:t xml:space="preserve">《酸浸取-电感耦合等离子质谱仪测定多晶硅表面金属杂质》，与GB/T </w:t>
      </w:r>
      <w:r>
        <w:rPr>
          <w:rFonts w:hint="eastAsia" w:hAnsi="宋体"/>
        </w:rPr>
        <w:t>24582-2009</w:t>
      </w:r>
      <w:r>
        <w:rPr>
          <w:rFonts w:hint="eastAsia"/>
          <w:lang w:val="de-DE"/>
        </w:rPr>
        <w:t>相比，除结构调整和编辑性改动外，主要技术变化如下：</w:t>
      </w:r>
    </w:p>
    <w:p>
      <w:pPr>
        <w:pStyle w:val="44"/>
        <w:numPr>
          <w:ilvl w:val="0"/>
          <w:numId w:val="0"/>
        </w:numPr>
        <w:ind w:firstLine="420" w:firstLineChars="200"/>
        <w:rPr>
          <w:rFonts w:hAnsi="宋体"/>
        </w:rPr>
      </w:pPr>
      <w:r>
        <w:rPr>
          <w:rFonts w:hint="eastAsia" w:hAnsi="宋体"/>
        </w:rPr>
        <w:t>a)更改了标准名称为《</w:t>
      </w:r>
      <w:r>
        <w:rPr>
          <w:rFonts w:hint="eastAsia"/>
        </w:rPr>
        <w:t>多晶硅表面金属杂质含量的测定 酸浸取</w:t>
      </w:r>
      <w:r>
        <w:t>-电感耦合等离子质谱</w:t>
      </w:r>
      <w:r>
        <w:rPr>
          <w:rFonts w:hint="eastAsia"/>
        </w:rPr>
        <w:t>法</w:t>
      </w:r>
      <w:r>
        <w:rPr>
          <w:rFonts w:hint="eastAsia" w:hAnsi="宋体"/>
        </w:rPr>
        <w:t>》；</w:t>
      </w:r>
    </w:p>
    <w:p>
      <w:pPr>
        <w:pStyle w:val="44"/>
        <w:numPr>
          <w:ilvl w:val="0"/>
          <w:numId w:val="0"/>
        </w:numPr>
        <w:ind w:left="425"/>
      </w:pPr>
      <w:r>
        <w:rPr>
          <w:rFonts w:hint="eastAsia" w:hAnsi="宋体"/>
        </w:rPr>
        <w:t>b)删除了范围中1.4内容（见2009年版的1.范围，1.4）</w:t>
      </w:r>
      <w:r>
        <w:rPr>
          <w:rFonts w:hint="eastAsia"/>
        </w:rPr>
        <w:t>；</w:t>
      </w:r>
    </w:p>
    <w:p>
      <w:pPr>
        <w:pStyle w:val="44"/>
        <w:numPr>
          <w:ilvl w:val="0"/>
          <w:numId w:val="0"/>
        </w:numPr>
        <w:ind w:left="425"/>
        <w:rPr>
          <w:rFonts w:hAnsi="宋体"/>
        </w:rPr>
      </w:pPr>
      <w:r>
        <w:rPr>
          <w:rFonts w:hint="eastAsia"/>
        </w:rPr>
        <w:t>c)</w:t>
      </w:r>
      <w:r>
        <w:rPr>
          <w:rFonts w:hint="eastAsia" w:hAnsi="宋体"/>
        </w:rPr>
        <w:t>删除了术语中酸空白内容（见2009年版3.1.1）；</w:t>
      </w:r>
    </w:p>
    <w:p>
      <w:pPr>
        <w:pStyle w:val="44"/>
        <w:numPr>
          <w:ilvl w:val="0"/>
          <w:numId w:val="0"/>
        </w:numPr>
        <w:ind w:left="949" w:leftChars="202" w:hanging="525" w:hangingChars="250"/>
        <w:rPr>
          <w:rFonts w:hAnsi="宋体"/>
        </w:rPr>
      </w:pPr>
      <w:r>
        <w:rPr>
          <w:rFonts w:hint="eastAsia" w:hAnsi="宋体"/>
        </w:rPr>
        <w:t>d）删除了试剂部分过氧化氢（见2009年版6.4）；</w:t>
      </w:r>
    </w:p>
    <w:p>
      <w:pPr>
        <w:pStyle w:val="44"/>
        <w:numPr>
          <w:ilvl w:val="0"/>
          <w:numId w:val="0"/>
        </w:numPr>
        <w:ind w:left="949" w:leftChars="202" w:hanging="525" w:hangingChars="250"/>
        <w:rPr>
          <w:rFonts w:hAnsi="宋体"/>
        </w:rPr>
      </w:pPr>
      <w:r>
        <w:rPr>
          <w:rFonts w:hint="eastAsia" w:hAnsi="宋体"/>
        </w:rPr>
        <w:t>e）更改了浸取混合酸，将浸取混合酸更改为</w:t>
      </w:r>
      <w:r>
        <w:rPr>
          <w:rFonts w:hint="eastAsia"/>
        </w:rPr>
        <w:t>（1：1：10）HNO</w:t>
      </w:r>
      <w:r>
        <w:rPr>
          <w:rFonts w:hint="eastAsia"/>
          <w:vertAlign w:val="subscript"/>
        </w:rPr>
        <w:t>3</w:t>
      </w:r>
      <w:r>
        <w:rPr>
          <w:rFonts w:hint="eastAsia"/>
        </w:rPr>
        <w:t>:HF:H</w:t>
      </w:r>
      <w:r>
        <w:rPr>
          <w:rFonts w:hint="eastAsia"/>
          <w:vertAlign w:val="subscript"/>
        </w:rPr>
        <w:t>2</w:t>
      </w:r>
      <w:r>
        <w:rPr>
          <w:rFonts w:hint="eastAsia"/>
        </w:rPr>
        <w:t>O</w:t>
      </w:r>
      <w:r>
        <w:rPr>
          <w:rFonts w:hint="eastAsia" w:hAnsi="宋体"/>
        </w:rPr>
        <w:t>（见2009年版6.6）；</w:t>
      </w:r>
    </w:p>
    <w:p>
      <w:pPr>
        <w:pStyle w:val="44"/>
        <w:numPr>
          <w:ilvl w:val="0"/>
          <w:numId w:val="0"/>
        </w:numPr>
        <w:ind w:left="425"/>
        <w:rPr>
          <w:rFonts w:hAnsi="宋体" w:cs="宋体"/>
        </w:rPr>
      </w:pPr>
      <w:r>
        <w:rPr>
          <w:rFonts w:hint="eastAsia" w:hAnsi="宋体"/>
        </w:rPr>
        <w:t>f）更改了样品尺寸，将原有样品尺寸“</w:t>
      </w:r>
      <w:r>
        <w:rPr>
          <w:rFonts w:hint="eastAsia"/>
        </w:rPr>
        <w:t>3cm</w:t>
      </w:r>
      <w:r>
        <w:rPr>
          <w:rFonts w:hint="eastAsia" w:hAnsi="宋体"/>
        </w:rPr>
        <w:t>×</w:t>
      </w:r>
      <w:r>
        <w:rPr>
          <w:rFonts w:hint="eastAsia"/>
        </w:rPr>
        <w:t>3cm</w:t>
      </w:r>
      <w:r>
        <w:rPr>
          <w:rFonts w:hint="eastAsia" w:hAnsi="宋体"/>
        </w:rPr>
        <w:t>×</w:t>
      </w:r>
      <w:r>
        <w:rPr>
          <w:rFonts w:hint="eastAsia"/>
        </w:rPr>
        <w:t>3cm</w:t>
      </w:r>
      <w:r>
        <w:rPr>
          <w:rFonts w:hint="eastAsia" w:hAnsi="宋体"/>
        </w:rPr>
        <w:t xml:space="preserve"> ”</w:t>
      </w:r>
      <w:r>
        <w:rPr>
          <w:rFonts w:hint="eastAsia"/>
        </w:rPr>
        <w:t xml:space="preserve"> 更改为“3cm</w:t>
      </w:r>
      <w:r>
        <w:rPr>
          <w:rFonts w:hint="eastAsia" w:hAnsi="宋体"/>
        </w:rPr>
        <w:t>×</w:t>
      </w:r>
      <w:r>
        <w:t>3</w:t>
      </w:r>
      <w:r>
        <w:rPr>
          <w:rFonts w:hint="eastAsia"/>
        </w:rPr>
        <w:t>cm</w:t>
      </w:r>
      <w:r>
        <w:rPr>
          <w:rFonts w:hint="eastAsia" w:hAnsi="宋体"/>
        </w:rPr>
        <w:t>×</w:t>
      </w:r>
      <w:r>
        <w:t>1</w:t>
      </w:r>
      <w:r>
        <w:rPr>
          <w:rFonts w:hint="eastAsia"/>
        </w:rPr>
        <w:t>cm ”（见2009年版8.2）</w:t>
      </w:r>
      <w:r>
        <w:rPr>
          <w:rFonts w:hint="eastAsia" w:hAnsi="宋体"/>
        </w:rPr>
        <w:t>；</w:t>
      </w:r>
    </w:p>
    <w:p>
      <w:pPr>
        <w:pStyle w:val="44"/>
        <w:numPr>
          <w:ilvl w:val="0"/>
          <w:numId w:val="0"/>
        </w:numPr>
        <w:ind w:left="425"/>
        <w:rPr>
          <w:rFonts w:hAnsi="宋体"/>
        </w:rPr>
      </w:pPr>
      <w:r>
        <w:rPr>
          <w:rFonts w:hint="eastAsia"/>
        </w:rPr>
        <w:t>g）更改了多晶硅块表面金属杂质浸取方式（</w:t>
      </w:r>
      <w:r>
        <w:rPr>
          <w:rFonts w:hint="eastAsia" w:hAnsi="宋体"/>
        </w:rPr>
        <w:t>见2009年版9.2）；</w:t>
      </w:r>
    </w:p>
    <w:p>
      <w:pPr>
        <w:pStyle w:val="44"/>
        <w:numPr>
          <w:ilvl w:val="0"/>
          <w:numId w:val="0"/>
        </w:numPr>
        <w:ind w:left="425"/>
      </w:pPr>
      <w:r>
        <w:rPr>
          <w:rFonts w:hint="eastAsia"/>
        </w:rPr>
        <w:t>h）更改了分析结果计算中计算公式，将“M=（I-B）• DF”更改为“M=（I-B）• V/m”；</w:t>
      </w:r>
    </w:p>
    <w:p>
      <w:pPr>
        <w:pStyle w:val="44"/>
        <w:numPr>
          <w:ilvl w:val="0"/>
          <w:numId w:val="0"/>
        </w:numPr>
        <w:ind w:left="425"/>
        <w:rPr>
          <w:lang w:val="de-DE"/>
        </w:rPr>
      </w:pPr>
      <w:r>
        <w:rPr>
          <w:rFonts w:hint="eastAsia"/>
        </w:rPr>
        <w:t>i）</w:t>
      </w:r>
      <w:r>
        <w:rPr>
          <w:rFonts w:hint="eastAsia"/>
          <w:lang w:val="de-DE"/>
        </w:rPr>
        <w:t>组织多晶硅企业开展复验，重新确定精密度条款。</w:t>
      </w:r>
    </w:p>
    <w:p>
      <w:pPr>
        <w:pStyle w:val="44"/>
        <w:numPr>
          <w:ilvl w:val="0"/>
          <w:numId w:val="0"/>
        </w:numPr>
        <w:ind w:left="425"/>
        <w:rPr>
          <w:rFonts w:ascii="宋体" w:hAnsi="宋体"/>
        </w:rPr>
      </w:pPr>
      <w:r>
        <w:rPr>
          <w:rFonts w:hint="eastAsia"/>
          <w:lang w:val="de-DE"/>
        </w:rPr>
        <w:t>请注意本文件的某些内容可能涉及专利。本文件的发布机构不承担识别专利的责任。</w:t>
      </w:r>
    </w:p>
    <w:p>
      <w:pPr>
        <w:ind w:firstLine="420" w:firstLineChars="200"/>
        <w:rPr>
          <w:rFonts w:ascii="宋体" w:hAnsi="宋体"/>
        </w:rPr>
      </w:pPr>
      <w:r>
        <w:rPr>
          <w:rFonts w:hint="eastAsia" w:ascii="宋体" w:hAnsi="宋体"/>
        </w:rPr>
        <w:t>本文件由全国半导体设备和材料标准化技术委员会(</w:t>
      </w:r>
      <w:r>
        <w:rPr>
          <w:rFonts w:ascii="宋体" w:hAnsi="宋体"/>
        </w:rPr>
        <w:t>SAC/TC203)</w:t>
      </w:r>
      <w:r>
        <w:rPr>
          <w:rFonts w:hint="eastAsia" w:ascii="宋体" w:hAnsi="宋体"/>
        </w:rPr>
        <w:t>与全国半导体设备和材料标准化技术委员会材料分会(</w:t>
      </w:r>
      <w:r>
        <w:rPr>
          <w:rFonts w:ascii="宋体" w:hAnsi="宋体"/>
        </w:rPr>
        <w:t>SAC/TC203/SC2)</w:t>
      </w:r>
      <w:r>
        <w:rPr>
          <w:rFonts w:hint="eastAsia" w:ascii="宋体" w:hAnsi="宋体"/>
        </w:rPr>
        <w:t>共同提出并归口。</w:t>
      </w:r>
    </w:p>
    <w:p>
      <w:pPr>
        <w:autoSpaceDE w:val="0"/>
        <w:autoSpaceDN w:val="0"/>
        <w:adjustRightInd w:val="0"/>
        <w:ind w:firstLine="420"/>
        <w:jc w:val="left"/>
        <w:rPr>
          <w:rFonts w:ascii="宋体" w:hAnsi="宋体"/>
        </w:rPr>
      </w:pPr>
      <w:r>
        <w:rPr>
          <w:rFonts w:hint="eastAsia" w:ascii="宋体" w:hAnsi="宋体"/>
        </w:rPr>
        <w:t>本文件起草单位：亚洲硅业（青海）股份有限公司、</w:t>
      </w:r>
      <w:r>
        <w:rPr>
          <w:rFonts w:hint="eastAsia"/>
          <w:szCs w:val="22"/>
        </w:rPr>
        <w:t>青海省亚硅硅材料工程技术有限公司。</w:t>
      </w:r>
    </w:p>
    <w:p>
      <w:pPr>
        <w:autoSpaceDE w:val="0"/>
        <w:autoSpaceDN w:val="0"/>
        <w:adjustRightInd w:val="0"/>
        <w:ind w:firstLine="420"/>
        <w:jc w:val="left"/>
        <w:rPr>
          <w:rFonts w:ascii="宋体" w:hAnsi="宋体"/>
        </w:rPr>
      </w:pPr>
      <w:r>
        <w:rPr>
          <w:rFonts w:ascii="宋体" w:hAnsi="宋体"/>
        </w:rPr>
        <w:t>本</w:t>
      </w:r>
      <w:r>
        <w:rPr>
          <w:rFonts w:hint="eastAsia" w:ascii="宋体" w:hAnsi="宋体"/>
        </w:rPr>
        <w:t>文件</w:t>
      </w:r>
      <w:r>
        <w:rPr>
          <w:rFonts w:ascii="宋体" w:hAnsi="宋体"/>
        </w:rPr>
        <w:t>主要</w:t>
      </w:r>
      <w:r>
        <w:rPr>
          <w:rFonts w:hint="eastAsia" w:ascii="宋体" w:hAnsi="宋体"/>
        </w:rPr>
        <w:t>起草</w:t>
      </w:r>
      <w:r>
        <w:rPr>
          <w:rFonts w:ascii="宋体" w:hAnsi="宋体"/>
        </w:rPr>
        <w:t>人</w:t>
      </w:r>
      <w:r>
        <w:rPr>
          <w:rFonts w:hint="eastAsia" w:ascii="宋体" w:hAnsi="宋体"/>
        </w:rPr>
        <w:t>：</w:t>
      </w:r>
    </w:p>
    <w:p>
      <w:pPr>
        <w:ind w:firstLine="420" w:firstLineChars="200"/>
        <w:rPr>
          <w:rFonts w:ascii="宋体" w:hAnsi="宋体"/>
          <w:color w:val="000000"/>
          <w:kern w:val="0"/>
          <w:szCs w:val="21"/>
        </w:rPr>
      </w:pPr>
      <w:bookmarkStart w:id="16" w:name="StandardName"/>
      <w:r>
        <w:rPr>
          <w:rFonts w:hint="eastAsia" w:ascii="宋体" w:hAnsi="宋体"/>
          <w:color w:val="000000"/>
          <w:kern w:val="0"/>
          <w:szCs w:val="21"/>
        </w:rPr>
        <w:t>本文件及其所代替文件的历次版本发布情况为：</w:t>
      </w:r>
    </w:p>
    <w:p>
      <w:pPr>
        <w:ind w:firstLine="420" w:firstLineChars="200"/>
        <w:rPr>
          <w:rFonts w:ascii="宋体" w:hAnsi="宋体"/>
          <w:color w:val="000000"/>
          <w:kern w:val="0"/>
          <w:szCs w:val="21"/>
        </w:rPr>
      </w:pPr>
      <w:r>
        <w:rPr>
          <w:rFonts w:hint="eastAsia" w:ascii="宋体" w:hAnsi="宋体"/>
          <w:i/>
          <w:kern w:val="0"/>
          <w:szCs w:val="21"/>
        </w:rPr>
        <w:t>——</w:t>
      </w:r>
      <w:r>
        <w:rPr>
          <w:rFonts w:hint="eastAsia" w:ascii="宋体" w:hAnsi="宋体"/>
          <w:color w:val="000000"/>
          <w:kern w:val="0"/>
          <w:szCs w:val="21"/>
        </w:rPr>
        <w:t>2009年首次发布为GB</w:t>
      </w:r>
      <w:r>
        <w:rPr>
          <w:rFonts w:ascii="宋体" w:hAnsi="宋体"/>
          <w:color w:val="000000"/>
          <w:kern w:val="0"/>
          <w:szCs w:val="21"/>
        </w:rPr>
        <w:t xml:space="preserve">/T </w:t>
      </w:r>
      <w:r>
        <w:rPr>
          <w:rFonts w:hint="eastAsia" w:ascii="宋体" w:hAnsi="宋体"/>
          <w:color w:val="000000"/>
          <w:kern w:val="0"/>
          <w:szCs w:val="21"/>
        </w:rPr>
        <w:t>24582</w:t>
      </w:r>
      <w:r>
        <w:rPr>
          <w:rFonts w:ascii="宋体" w:hAnsi="宋体"/>
          <w:color w:val="000000"/>
          <w:kern w:val="0"/>
          <w:szCs w:val="21"/>
        </w:rPr>
        <w:t>-20</w:t>
      </w:r>
      <w:r>
        <w:rPr>
          <w:rFonts w:hint="eastAsia" w:ascii="宋体" w:hAnsi="宋体"/>
          <w:color w:val="000000"/>
          <w:kern w:val="0"/>
          <w:szCs w:val="21"/>
        </w:rPr>
        <w:t>09；</w:t>
      </w:r>
    </w:p>
    <w:p>
      <w:pPr>
        <w:ind w:firstLine="420" w:firstLineChars="200"/>
        <w:rPr>
          <w:rFonts w:ascii="宋体" w:hAnsi="宋体"/>
          <w:color w:val="000000"/>
          <w:kern w:val="0"/>
          <w:szCs w:val="21"/>
        </w:rPr>
      </w:pPr>
      <w:r>
        <w:rPr>
          <w:rFonts w:hint="eastAsia" w:ascii="宋体" w:hAnsi="宋体"/>
          <w:i/>
          <w:kern w:val="0"/>
          <w:szCs w:val="21"/>
        </w:rPr>
        <w:t>——</w:t>
      </w:r>
      <w:r>
        <w:rPr>
          <w:rFonts w:ascii="宋体" w:hAnsi="宋体"/>
          <w:color w:val="000000"/>
          <w:kern w:val="0"/>
          <w:szCs w:val="21"/>
        </w:rPr>
        <w:t xml:space="preserve"> </w:t>
      </w:r>
      <w:r>
        <w:rPr>
          <w:rFonts w:hint="eastAsia" w:ascii="宋体" w:hAnsi="宋体"/>
          <w:color w:val="000000"/>
          <w:kern w:val="0"/>
          <w:szCs w:val="21"/>
        </w:rPr>
        <w:t>本次为第一次修订。</w:t>
      </w:r>
    </w:p>
    <w:p>
      <w:pPr>
        <w:pStyle w:val="46"/>
      </w:pPr>
      <w:r>
        <w:rPr>
          <w:rFonts w:hint="eastAsia"/>
        </w:rPr>
        <w:t>多晶硅表面金属杂质</w:t>
      </w:r>
      <w:bookmarkEnd w:id="16"/>
      <w:r>
        <w:rPr>
          <w:rFonts w:hint="eastAsia"/>
        </w:rPr>
        <w:t>含量的测定 酸浸取-电感耦合等离子质谱法</w:t>
      </w:r>
    </w:p>
    <w:p>
      <w:pPr>
        <w:pStyle w:val="21"/>
        <w:ind w:firstLine="0" w:firstLineChars="0"/>
        <w:rPr>
          <w:b/>
          <w:bCs/>
        </w:rPr>
      </w:pPr>
      <w:r>
        <w:rPr>
          <w:rFonts w:hint="eastAsia"/>
          <w:b/>
          <w:bCs/>
        </w:rPr>
        <w:t>警示——使用本文件的人员应有正规实验室工作的实践经验。本文件并未指出所有可能的安全问题。使用者有责任采取适当的安全和健康措施，并保证符合国家有关法律规定的条件。</w:t>
      </w:r>
    </w:p>
    <w:p>
      <w:pPr>
        <w:pStyle w:val="21"/>
        <w:ind w:firstLine="0" w:firstLineChars="0"/>
        <w:rPr>
          <w:b/>
          <w:bCs/>
        </w:rPr>
      </w:pPr>
      <w:r>
        <w:rPr>
          <w:rFonts w:hint="eastAsia"/>
          <w:b/>
          <w:bCs/>
        </w:rPr>
        <w:t>警示——使用氢氟酸时要求带护目镜。建议戴手套。</w:t>
      </w:r>
    </w:p>
    <w:p>
      <w:pPr>
        <w:pStyle w:val="41"/>
        <w:spacing w:before="312" w:after="312"/>
      </w:pPr>
      <w:bookmarkStart w:id="17" w:name="_Toc503278726"/>
      <w:bookmarkStart w:id="18" w:name="_Toc503281260"/>
      <w:r>
        <w:rPr>
          <w:rFonts w:hint="eastAsia"/>
        </w:rPr>
        <w:t>范围</w:t>
      </w:r>
      <w:bookmarkEnd w:id="17"/>
      <w:bookmarkEnd w:id="18"/>
    </w:p>
    <w:p>
      <w:pPr>
        <w:pStyle w:val="121"/>
        <w:ind w:left="210" w:leftChars="0" w:firstLineChars="0"/>
      </w:pPr>
      <w:r>
        <w:rPr>
          <w:rFonts w:hint="eastAsia"/>
        </w:rPr>
        <w:t>本文件规定了用酸从多晶硅块表面浸取金属杂质，并用电感耦合等离子质谱仪定量检测多晶硅表面上的金属杂质含量的测定方法。</w:t>
      </w:r>
    </w:p>
    <w:p>
      <w:pPr>
        <w:pStyle w:val="121"/>
        <w:ind w:left="210" w:leftChars="0" w:firstLineChars="0"/>
      </w:pPr>
      <w:r>
        <w:rPr>
          <w:rFonts w:hint="eastAsia"/>
        </w:rPr>
        <w:t>本文件适用于</w:t>
      </w:r>
      <w:r>
        <w:rPr>
          <w:rFonts w:hint="eastAsia"/>
          <w:lang w:eastAsia="zh-CN"/>
        </w:rPr>
        <w:t>多晶硅表面金属杂质的测定，检测使用的样品重量为</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g～360g</w:t>
      </w:r>
      <w:r>
        <w:rPr>
          <w:rFonts w:hint="eastAsia"/>
        </w:rPr>
        <w:t>，检测限为0.01ng/g。</w:t>
      </w:r>
    </w:p>
    <w:p>
      <w:pPr>
        <w:pStyle w:val="41"/>
        <w:spacing w:before="312" w:after="312"/>
      </w:pPr>
      <w:bookmarkStart w:id="19" w:name="_Toc503278727"/>
      <w:bookmarkStart w:id="20" w:name="_Toc503281261"/>
      <w:r>
        <w:rPr>
          <w:rFonts w:hint="eastAsia"/>
        </w:rPr>
        <w:t>规范性引用文件</w:t>
      </w:r>
      <w:bookmarkEnd w:id="19"/>
      <w:bookmarkEnd w:id="20"/>
    </w:p>
    <w:p>
      <w:pPr>
        <w:pStyle w:val="2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szCs w:val="21"/>
        </w:rPr>
      </w:pPr>
      <w:r>
        <w:rPr>
          <w:rFonts w:hint="eastAsia"/>
          <w:szCs w:val="21"/>
        </w:rPr>
        <w:t>GB/T 25915.1-2010 洁净室及相关受控环境 第 1 部分：空气洁净度等级</w:t>
      </w:r>
    </w:p>
    <w:p>
      <w:pPr>
        <w:ind w:firstLine="420" w:firstLineChars="200"/>
        <w:rPr>
          <w:rFonts w:hint="eastAsia"/>
          <w:szCs w:val="21"/>
        </w:rPr>
      </w:pPr>
      <w:r>
        <w:rPr>
          <w:rFonts w:hint="eastAsia"/>
          <w:szCs w:val="21"/>
          <w:lang w:val="en-US" w:eastAsia="zh-CN"/>
        </w:rPr>
        <w:t>GB/T</w:t>
      </w:r>
      <w:r>
        <w:rPr>
          <w:rFonts w:hint="default"/>
          <w:szCs w:val="21"/>
          <w:lang w:eastAsia="zh-CN"/>
        </w:rPr>
        <w:t xml:space="preserve"> </w:t>
      </w:r>
      <w:r>
        <w:rPr>
          <w:rFonts w:hint="eastAsia"/>
          <w:szCs w:val="21"/>
          <w:lang w:val="en-US" w:eastAsia="zh-CN"/>
        </w:rPr>
        <w:t>37837 四级杆电感耦合等离子体质谱方法通则</w:t>
      </w:r>
    </w:p>
    <w:p>
      <w:pPr>
        <w:ind w:firstLine="420" w:firstLineChars="200"/>
        <w:rPr>
          <w:rFonts w:hint="eastAsia"/>
          <w:szCs w:val="21"/>
          <w:lang w:val="en-US" w:eastAsia="zh-CN"/>
        </w:rPr>
      </w:pPr>
      <w:r>
        <w:rPr>
          <w:rFonts w:hint="eastAsia"/>
          <w:szCs w:val="21"/>
        </w:rPr>
        <w:t>ASTM</w:t>
      </w:r>
      <w:r>
        <w:rPr>
          <w:rFonts w:hint="eastAsia"/>
          <w:szCs w:val="21"/>
          <w:lang w:val="en-US" w:eastAsia="zh-CN"/>
        </w:rPr>
        <w:t xml:space="preserve"> </w:t>
      </w:r>
      <w:r>
        <w:rPr>
          <w:rFonts w:hint="eastAsia"/>
          <w:szCs w:val="21"/>
        </w:rPr>
        <w:t>D5127电子和半导体工业中用超纯水指南</w:t>
      </w:r>
      <w:r>
        <w:rPr>
          <w:rFonts w:hint="eastAsia"/>
          <w:szCs w:val="21"/>
          <w:lang w:val="en-US" w:eastAsia="zh-CN"/>
        </w:rPr>
        <w:t xml:space="preserve"> （Standard Guide for UItra-Pure Water Used in the Electronics and Semiconductor Industries）</w:t>
      </w:r>
    </w:p>
    <w:p>
      <w:pPr>
        <w:ind w:firstLine="420" w:firstLineChars="200"/>
        <w:rPr>
          <w:rFonts w:hint="eastAsia"/>
          <w:szCs w:val="21"/>
        </w:rPr>
      </w:pPr>
      <w:r>
        <w:rPr>
          <w:rFonts w:hint="eastAsia"/>
          <w:szCs w:val="21"/>
          <w:lang w:val="en-US" w:eastAsia="zh-CN"/>
        </w:rPr>
        <w:t xml:space="preserve">ISO14644-1 </w:t>
      </w:r>
      <w:r>
        <w:rPr>
          <w:rFonts w:hint="eastAsia"/>
          <w:szCs w:val="21"/>
        </w:rPr>
        <w:t>洁净室及相关控制环境国际标准</w:t>
      </w:r>
    </w:p>
    <w:p>
      <w:pPr>
        <w:pStyle w:val="41"/>
        <w:spacing w:before="312" w:after="312"/>
      </w:pPr>
      <w:bookmarkStart w:id="21" w:name="_Toc503278728"/>
      <w:bookmarkEnd w:id="21"/>
      <w:bookmarkStart w:id="22" w:name="_Toc503281262"/>
      <w:r>
        <w:rPr>
          <w:rFonts w:hint="eastAsia"/>
        </w:rPr>
        <w:t>术语</w:t>
      </w:r>
      <w:r>
        <w:rPr>
          <w:rFonts w:hint="eastAsia"/>
          <w:lang w:eastAsia="zh-CN"/>
        </w:rPr>
        <w:t>和</w:t>
      </w:r>
      <w:r>
        <w:rPr>
          <w:rFonts w:hint="eastAsia"/>
        </w:rPr>
        <w:t>定义</w:t>
      </w:r>
      <w:bookmarkEnd w:id="22"/>
    </w:p>
    <w:p>
      <w:pPr>
        <w:pStyle w:val="21"/>
      </w:pPr>
      <w:r>
        <w:rPr>
          <w:rFonts w:hint="eastAsia"/>
          <w:lang w:eastAsia="zh-CN"/>
        </w:rPr>
        <w:t>本文件没有需要界定的术语和定义。</w:t>
      </w:r>
    </w:p>
    <w:p>
      <w:pPr>
        <w:pStyle w:val="41"/>
        <w:spacing w:before="312" w:after="312"/>
      </w:pPr>
      <w:bookmarkStart w:id="23" w:name="_Toc503281263"/>
      <w:r>
        <w:rPr>
          <w:rFonts w:hint="eastAsia"/>
        </w:rPr>
        <w:t>原理</w:t>
      </w:r>
      <w:bookmarkEnd w:id="23"/>
    </w:p>
    <w:p>
      <w:pPr>
        <w:pStyle w:val="21"/>
        <w:rPr>
          <w:szCs w:val="21"/>
        </w:rPr>
      </w:pPr>
      <w:r>
        <w:rPr>
          <w:rFonts w:hint="eastAsia"/>
          <w:szCs w:val="21"/>
        </w:rPr>
        <w:t>试料用硝酸、氢氟酸、去离子水的混合液浸取一定的时间，浸取液通过进样系统被送进高温等离子体源中，并在高温矩管中蒸发、离解、原子化和电离，绝大多数金属离子成为单价离子，这些离子通过锥接口进入质量分析器后，根据质荷比的不同依次分开。在电感耦合等离子质谱仪（ICP-MS）上测定待分析金属元素的含量。</w:t>
      </w:r>
    </w:p>
    <w:p>
      <w:pPr>
        <w:pStyle w:val="41"/>
        <w:spacing w:before="312" w:after="312"/>
        <w:rPr>
          <w:rFonts w:hint="eastAsia"/>
        </w:rPr>
      </w:pPr>
      <w:bookmarkStart w:id="24" w:name="_Toc503281264"/>
      <w:r>
        <w:rPr>
          <w:rFonts w:hint="eastAsia"/>
        </w:rPr>
        <w:t>干扰因素</w:t>
      </w:r>
      <w:bookmarkEnd w:id="24"/>
    </w:p>
    <w:p>
      <w:pPr>
        <w:pStyle w:val="121"/>
        <w:ind w:left="210" w:leftChars="0" w:firstLineChars="0"/>
      </w:pPr>
      <w:r>
        <w:rPr>
          <w:rFonts w:hint="eastAsia"/>
          <w:lang w:eastAsia="zh-CN"/>
        </w:rPr>
        <w:t>在该试验方法中取样时应确认取样夹子以及装样用样品袋等的洁净程度是否符合要求，</w:t>
      </w:r>
      <w:r>
        <w:rPr>
          <w:rFonts w:hint="eastAsia"/>
        </w:rPr>
        <w:t>从一批样品中选出一包装袋产品，放在洁净室内以备取样</w:t>
      </w:r>
      <w:r>
        <w:rPr>
          <w:rFonts w:hint="eastAsia"/>
          <w:lang w:eastAsia="zh-CN"/>
        </w:rPr>
        <w:t>。</w:t>
      </w:r>
      <w:r>
        <w:rPr>
          <w:rFonts w:hint="eastAsia"/>
        </w:rPr>
        <w:t>如</w:t>
      </w:r>
      <w:r>
        <w:rPr>
          <w:rFonts w:hint="eastAsia"/>
          <w:lang w:val="en-US" w:eastAsia="zh-CN"/>
        </w:rPr>
        <w:t>需</w:t>
      </w:r>
      <w:r>
        <w:rPr>
          <w:rFonts w:hint="eastAsia"/>
        </w:rPr>
        <w:t>异地取样，</w:t>
      </w:r>
      <w:r>
        <w:rPr>
          <w:rFonts w:hint="eastAsia"/>
          <w:lang w:val="en-US" w:eastAsia="zh-CN"/>
        </w:rPr>
        <w:t>应</w:t>
      </w:r>
      <w:r>
        <w:rPr>
          <w:rFonts w:hint="eastAsia"/>
        </w:rPr>
        <w:t>将样品</w:t>
      </w:r>
      <w:r>
        <w:rPr>
          <w:rFonts w:hint="eastAsia"/>
          <w:lang w:val="en-US" w:eastAsia="zh-CN"/>
        </w:rPr>
        <w:t>密</w:t>
      </w:r>
      <w:r>
        <w:rPr>
          <w:rFonts w:hint="eastAsia"/>
        </w:rPr>
        <w:t>封在双层袋中</w:t>
      </w:r>
      <w:r>
        <w:rPr>
          <w:rFonts w:hint="eastAsia"/>
          <w:lang w:eastAsia="zh-CN"/>
        </w:rPr>
        <w:t>，</w:t>
      </w:r>
      <w:r>
        <w:rPr>
          <w:rFonts w:hint="eastAsia"/>
          <w:lang w:val="en-US" w:eastAsia="zh-CN"/>
        </w:rPr>
        <w:t>并保证传递过程中无破损</w:t>
      </w:r>
      <w:r>
        <w:rPr>
          <w:rFonts w:hint="eastAsia"/>
          <w:lang w:eastAsia="zh-CN"/>
        </w:rPr>
        <w:t>，</w:t>
      </w:r>
      <w:r>
        <w:rPr>
          <w:rFonts w:hint="eastAsia"/>
        </w:rPr>
        <w:t>取样过程中</w:t>
      </w:r>
      <w:r>
        <w:rPr>
          <w:rFonts w:hint="eastAsia"/>
          <w:lang w:val="en-US" w:eastAsia="zh-CN"/>
        </w:rPr>
        <w:t>应避免样品沾污</w:t>
      </w:r>
      <w:r>
        <w:rPr>
          <w:rFonts w:hint="eastAsia"/>
        </w:rPr>
        <w:t>。</w:t>
      </w:r>
    </w:p>
    <w:p>
      <w:pPr>
        <w:pStyle w:val="121"/>
        <w:ind w:left="210" w:leftChars="0" w:firstLineChars="0"/>
        <w:rPr>
          <w:color w:val="auto"/>
        </w:rPr>
      </w:pPr>
      <w:r>
        <w:rPr>
          <w:rFonts w:hint="eastAsia"/>
          <w:color w:val="auto"/>
          <w:lang w:eastAsia="zh-CN"/>
        </w:rPr>
        <w:t>在该试验方法中检测前应确认检测设备的稳定性以及检测室环境的洁净度（</w:t>
      </w:r>
      <w:r>
        <w:rPr>
          <w:rFonts w:hint="eastAsia"/>
          <w:color w:val="auto"/>
        </w:rPr>
        <w:t>洁净室最低标准为ISO14644-1中定义的6级</w:t>
      </w:r>
      <w:r>
        <w:rPr>
          <w:rFonts w:hint="eastAsia"/>
          <w:color w:val="auto"/>
          <w:lang w:eastAsia="zh-CN"/>
        </w:rPr>
        <w:t>）是否符合检测要求，并且在检测操作过程中，操作人员应注意操作过程造成的影响，如有任何不符合要求则测试结果无效。</w:t>
      </w:r>
    </w:p>
    <w:p>
      <w:pPr>
        <w:pStyle w:val="121"/>
        <w:ind w:left="210" w:leftChars="0" w:firstLineChars="0"/>
        <w:rPr>
          <w:color w:val="auto"/>
          <w:highlight w:val="none"/>
        </w:rPr>
      </w:pPr>
      <w:r>
        <w:rPr>
          <w:rFonts w:hint="eastAsia"/>
          <w:color w:val="auto"/>
          <w:highlight w:val="none"/>
        </w:rPr>
        <w:t>测试用器皿应符合本检测室洁净标准要求并防止沾污，样品测试前应确认所用器皿的洁净程度是否符合要求，如有任何不符合要求则测试结果无效。</w:t>
      </w:r>
    </w:p>
    <w:p>
      <w:pPr>
        <w:pStyle w:val="121"/>
        <w:ind w:left="210" w:leftChars="0" w:firstLineChars="0"/>
        <w:rPr>
          <w:color w:val="auto"/>
        </w:rPr>
      </w:pPr>
      <w:r>
        <w:rPr>
          <w:rFonts w:hint="eastAsia"/>
          <w:color w:val="auto"/>
          <w:lang w:val="en-US" w:eastAsia="zh-CN"/>
        </w:rPr>
        <w:t>在该</w:t>
      </w:r>
      <w:r>
        <w:rPr>
          <w:rFonts w:hint="eastAsia"/>
          <w:color w:val="auto"/>
        </w:rPr>
        <w:t>试验方法</w:t>
      </w:r>
      <w:r>
        <w:rPr>
          <w:rFonts w:hint="eastAsia"/>
          <w:color w:val="auto"/>
          <w:lang w:val="en-US" w:eastAsia="zh-CN"/>
        </w:rPr>
        <w:t>中</w:t>
      </w:r>
      <w:r>
        <w:rPr>
          <w:rFonts w:hint="eastAsia"/>
          <w:color w:val="auto"/>
        </w:rPr>
        <w:t>要求样品应具有代表性，由于表面污染物不能均匀分布在表面，因此选择的样品尺寸和量必须能代表一批样品，如果样品尺寸太小，样品可能不能代表该批样品，导致平行样品偏差过大</w:t>
      </w:r>
      <w:r>
        <w:rPr>
          <w:rFonts w:hint="eastAsia"/>
          <w:color w:val="auto"/>
          <w:lang w:eastAsia="zh-CN"/>
        </w:rPr>
        <w:t>，并且在选取检测样品时应尽量选择带表皮的多晶硅块，带表皮的多晶硅块才能反映出多晶硅生长过程中表面杂质附着的真实情况。</w:t>
      </w:r>
    </w:p>
    <w:p>
      <w:pPr>
        <w:pStyle w:val="121"/>
        <w:ind w:left="210" w:leftChars="0" w:firstLineChars="0"/>
        <w:rPr>
          <w:rFonts w:hint="eastAsia"/>
          <w:color w:val="auto"/>
        </w:rPr>
      </w:pPr>
      <w:r>
        <w:rPr>
          <w:rFonts w:hint="eastAsia"/>
          <w:color w:val="auto"/>
          <w:lang w:eastAsia="zh-CN"/>
        </w:rPr>
        <w:t>如果样品中杂质含量高，对应检测曲线应进行调整，必要时也可对样品进行稀释后检测，以免造成仪器被污染，影响仪器的检测限和精密度。</w:t>
      </w:r>
    </w:p>
    <w:p>
      <w:pPr>
        <w:pStyle w:val="121"/>
        <w:ind w:left="210" w:leftChars="0" w:firstLineChars="0"/>
        <w:rPr>
          <w:rFonts w:hint="eastAsia"/>
          <w:color w:val="auto"/>
        </w:rPr>
      </w:pPr>
      <w:r>
        <w:rPr>
          <w:rFonts w:hint="eastAsia"/>
          <w:color w:val="auto"/>
          <w:lang w:eastAsia="zh-CN"/>
        </w:rPr>
        <w:t>本试验检测过程中应保证试剂纯度，若试剂中杂质含量过高，则检测结果无效。</w:t>
      </w:r>
    </w:p>
    <w:p>
      <w:pPr>
        <w:pStyle w:val="121"/>
        <w:ind w:left="210" w:leftChars="0" w:firstLineChars="0"/>
        <w:rPr>
          <w:rFonts w:hint="eastAsia"/>
        </w:rPr>
      </w:pPr>
      <w:r>
        <w:rPr>
          <w:rFonts w:hint="eastAsia"/>
          <w:lang w:eastAsia="zh-CN"/>
        </w:rPr>
        <w:t>不同设备的仪器干扰</w:t>
      </w:r>
    </w:p>
    <w:p>
      <w:pPr>
        <w:pStyle w:val="121"/>
        <w:numPr>
          <w:ilvl w:val="1"/>
          <w:numId w:val="0"/>
        </w:numPr>
        <w:ind w:left="210" w:leftChars="0"/>
        <w:rPr>
          <w:rFonts w:hint="eastAsia"/>
          <w:lang w:val="en-US" w:eastAsia="zh-CN"/>
        </w:rPr>
      </w:pPr>
      <w:r>
        <w:rPr>
          <w:rFonts w:hint="eastAsia"/>
          <w:lang w:val="en-US" w:eastAsia="zh-CN"/>
        </w:rPr>
        <w:t>5.6.1同量异位素干扰</w:t>
      </w:r>
    </w:p>
    <w:p>
      <w:pPr>
        <w:pStyle w:val="121"/>
        <w:numPr>
          <w:ilvl w:val="1"/>
          <w:numId w:val="0"/>
        </w:numPr>
        <w:ind w:left="210" w:leftChars="0"/>
        <w:rPr>
          <w:rFonts w:hint="default"/>
          <w:lang w:val="en-US" w:eastAsia="zh-CN"/>
        </w:rPr>
      </w:pPr>
      <w:r>
        <w:rPr>
          <w:rFonts w:hint="eastAsia"/>
        </w:rPr>
        <w:t>检测过程中应避免同量异位素干扰，尽量选择无干扰的同位素或进行校正，以免对检测结果造成影响。</w:t>
      </w:r>
    </w:p>
    <w:p>
      <w:pPr>
        <w:pStyle w:val="121"/>
        <w:numPr>
          <w:ilvl w:val="1"/>
          <w:numId w:val="0"/>
        </w:numPr>
        <w:ind w:left="210" w:leftChars="0"/>
        <w:rPr>
          <w:rFonts w:hint="eastAsia"/>
          <w:lang w:val="en-US" w:eastAsia="zh-CN"/>
        </w:rPr>
      </w:pPr>
      <w:r>
        <w:rPr>
          <w:rFonts w:hint="eastAsia"/>
          <w:lang w:val="en-US" w:eastAsia="zh-CN"/>
        </w:rPr>
        <w:t>5.6.2多原子离子干扰</w:t>
      </w:r>
    </w:p>
    <w:p>
      <w:pPr>
        <w:pStyle w:val="121"/>
        <w:numPr>
          <w:ilvl w:val="1"/>
          <w:numId w:val="0"/>
        </w:numPr>
        <w:ind w:left="210" w:leftChars="0"/>
        <w:rPr>
          <w:rFonts w:hint="eastAsia"/>
          <w:lang w:val="en-US" w:eastAsia="zh-CN"/>
        </w:rPr>
      </w:pPr>
      <w:r>
        <w:rPr>
          <w:rFonts w:hint="eastAsia"/>
          <w:lang w:val="en-US" w:eastAsia="zh-CN"/>
        </w:rPr>
        <w:t>检测前应先优化仪器操作参数，选择合适的样品处理方式，以免引起多原子干扰。</w:t>
      </w:r>
    </w:p>
    <w:p>
      <w:pPr>
        <w:pStyle w:val="121"/>
        <w:numPr>
          <w:ilvl w:val="1"/>
          <w:numId w:val="0"/>
        </w:numPr>
        <w:ind w:left="210" w:leftChars="0"/>
        <w:rPr>
          <w:rFonts w:hint="eastAsia"/>
          <w:lang w:val="en-US" w:eastAsia="zh-CN"/>
        </w:rPr>
      </w:pPr>
      <w:r>
        <w:rPr>
          <w:rFonts w:hint="eastAsia"/>
          <w:lang w:val="en-US" w:eastAsia="zh-CN"/>
        </w:rPr>
        <w:t>5.6.3 双电荷离子干扰</w:t>
      </w:r>
    </w:p>
    <w:p>
      <w:pPr>
        <w:pStyle w:val="121"/>
        <w:numPr>
          <w:ilvl w:val="1"/>
          <w:numId w:val="0"/>
        </w:numPr>
        <w:ind w:left="210" w:leftChars="0"/>
        <w:rPr>
          <w:rFonts w:hint="eastAsia"/>
          <w:lang w:val="en-US" w:eastAsia="zh-CN"/>
        </w:rPr>
      </w:pPr>
      <w:r>
        <w:rPr>
          <w:rFonts w:hint="eastAsia"/>
          <w:lang w:val="en-US" w:eastAsia="zh-CN"/>
        </w:rPr>
        <w:t>减少双电荷离子干扰的方法为优化仪器操作参数</w:t>
      </w:r>
    </w:p>
    <w:p>
      <w:pPr>
        <w:pStyle w:val="121"/>
        <w:numPr>
          <w:ilvl w:val="1"/>
          <w:numId w:val="0"/>
        </w:numPr>
        <w:ind w:left="210" w:leftChars="0"/>
        <w:rPr>
          <w:rFonts w:hint="eastAsia"/>
          <w:lang w:val="en-US" w:eastAsia="zh-CN"/>
        </w:rPr>
      </w:pPr>
      <w:r>
        <w:rPr>
          <w:rFonts w:hint="eastAsia"/>
          <w:lang w:val="en-US" w:eastAsia="zh-CN"/>
        </w:rPr>
        <w:t>5.6.4基体效应</w:t>
      </w:r>
    </w:p>
    <w:p>
      <w:pPr>
        <w:pStyle w:val="121"/>
        <w:numPr>
          <w:ilvl w:val="1"/>
          <w:numId w:val="0"/>
        </w:numPr>
        <w:ind w:left="210" w:leftChars="0"/>
        <w:rPr>
          <w:rFonts w:hint="eastAsia"/>
          <w:lang w:val="en-US" w:eastAsia="zh-CN"/>
        </w:rPr>
      </w:pPr>
      <w:r>
        <w:rPr>
          <w:rFonts w:hint="eastAsia"/>
          <w:lang w:val="en-US" w:eastAsia="zh-CN"/>
        </w:rPr>
        <w:t>抑制或减小基体效应的方法主要有优化分析条件、稀释试样溶液、基体匹配法、标准加入法、内标法和化学分离基体等。</w:t>
      </w:r>
    </w:p>
    <w:p>
      <w:pPr>
        <w:pStyle w:val="121"/>
        <w:numPr>
          <w:ilvl w:val="1"/>
          <w:numId w:val="0"/>
        </w:numPr>
        <w:ind w:left="210" w:leftChars="0"/>
        <w:rPr>
          <w:rFonts w:hint="default"/>
          <w:highlight w:val="none"/>
          <w:lang w:val="en-US" w:eastAsia="zh-CN"/>
        </w:rPr>
      </w:pPr>
      <w:r>
        <w:rPr>
          <w:rFonts w:hint="eastAsia"/>
          <w:highlight w:val="none"/>
          <w:lang w:val="en-US" w:eastAsia="zh-CN"/>
        </w:rPr>
        <w:t>双原子离子、多原子离子、基体效应、背景噪声、元素间的干扰、交叉污染和仪器漂移等因素会影响测量结果。</w:t>
      </w:r>
    </w:p>
    <w:p>
      <w:pPr>
        <w:pStyle w:val="41"/>
        <w:spacing w:before="312" w:after="312"/>
      </w:pPr>
      <w:bookmarkStart w:id="25" w:name="_Toc503281265"/>
      <w:r>
        <w:rPr>
          <w:rFonts w:hint="eastAsia"/>
        </w:rPr>
        <w:t>试剂</w:t>
      </w:r>
      <w:bookmarkEnd w:id="25"/>
      <w:r>
        <w:rPr>
          <w:rFonts w:hint="eastAsia" w:ascii="宋体" w:hAnsi="Times New Roman" w:eastAsia="宋体" w:cs="Times New Roman"/>
          <w:color w:val="000000" w:themeColor="text1"/>
          <w:sz w:val="21"/>
          <w:szCs w:val="21"/>
          <w:lang w:val="en-US" w:eastAsia="zh-CN" w:bidi="ar-SA"/>
          <w14:textFill>
            <w14:solidFill>
              <w14:schemeClr w14:val="tx1"/>
            </w14:solidFill>
          </w14:textFill>
        </w:rPr>
        <w:t>或材料</w:t>
      </w:r>
      <w:bookmarkStart w:id="30" w:name="_GoBack"/>
      <w:bookmarkEnd w:id="30"/>
    </w:p>
    <w:p>
      <w:pPr>
        <w:pStyle w:val="121"/>
        <w:ind w:left="210" w:leftChars="0" w:firstLineChars="0"/>
      </w:pPr>
      <w:r>
        <w:rPr>
          <w:rFonts w:hint="eastAsia"/>
        </w:rPr>
        <w:t>去离子水：所有的水应为ASTM D5127中描述的E-1.2型或其他品质相当的去离子水。</w:t>
      </w:r>
    </w:p>
    <w:p>
      <w:pPr>
        <w:pStyle w:val="121"/>
        <w:ind w:left="210" w:leftChars="0" w:firstLineChars="0"/>
      </w:pPr>
      <w:r>
        <w:rPr>
          <w:rFonts w:hint="eastAsia"/>
        </w:rPr>
        <w:t>硝酸（ρ=1.42g/mL），</w:t>
      </w:r>
      <w:r>
        <w:rPr>
          <w:rFonts w:hint="eastAsia"/>
          <w:lang w:eastAsia="zh-CN"/>
        </w:rPr>
        <w:t>每种金属杂质含量均低于</w:t>
      </w:r>
      <w:r>
        <w:rPr>
          <w:rFonts w:hint="eastAsia"/>
          <w:lang w:val="en-US" w:eastAsia="zh-CN"/>
        </w:rPr>
        <w:t>10ug/L。</w:t>
      </w:r>
    </w:p>
    <w:p>
      <w:pPr>
        <w:pStyle w:val="121"/>
        <w:ind w:left="210" w:leftChars="0" w:firstLineChars="0"/>
      </w:pPr>
      <w:r>
        <w:rPr>
          <w:rFonts w:hint="eastAsia"/>
        </w:rPr>
        <w:t>氢氟酸（ρ=1.19g/mL），</w:t>
      </w:r>
      <w:r>
        <w:rPr>
          <w:rFonts w:hint="eastAsia"/>
          <w:lang w:eastAsia="zh-CN"/>
        </w:rPr>
        <w:t>每种金属杂质含量均低于</w:t>
      </w:r>
      <w:r>
        <w:rPr>
          <w:rFonts w:hint="eastAsia"/>
          <w:lang w:val="en-US" w:eastAsia="zh-CN"/>
        </w:rPr>
        <w:t>10ug/L。</w:t>
      </w:r>
    </w:p>
    <w:p>
      <w:pPr>
        <w:pStyle w:val="121"/>
        <w:ind w:left="210" w:leftChars="0" w:firstLineChars="0"/>
      </w:pPr>
      <w:r>
        <w:rPr>
          <w:rFonts w:hint="eastAsia"/>
        </w:rPr>
        <w:t>浸取液</w:t>
      </w:r>
      <w:r>
        <w:rPr>
          <w:rFonts w:hint="eastAsia"/>
          <w:lang w:eastAsia="zh-CN"/>
        </w:rPr>
        <w:t>：</w:t>
      </w:r>
      <w:r>
        <w:rPr>
          <w:rFonts w:hint="eastAsia"/>
          <w:lang w:val="en-US" w:eastAsia="zh-CN"/>
        </w:rPr>
        <w:t>硝酸、氢氟酸、水的体积比为</w:t>
      </w:r>
      <w:r>
        <w:rPr>
          <w:rFonts w:hint="eastAsia"/>
          <w:color w:val="000000" w:themeColor="text1"/>
          <w14:textFill>
            <w14:solidFill>
              <w14:schemeClr w14:val="tx1"/>
            </w14:solidFill>
          </w14:textFill>
        </w:rPr>
        <w:t>1：1：10</w:t>
      </w:r>
      <w:r>
        <w:rPr>
          <w:rFonts w:hint="eastAsia"/>
        </w:rPr>
        <w:t>。</w:t>
      </w:r>
    </w:p>
    <w:p>
      <w:pPr>
        <w:pStyle w:val="121"/>
        <w:ind w:left="210" w:leftChars="0" w:firstLineChars="0"/>
      </w:pPr>
      <w:r>
        <w:rPr>
          <w:rFonts w:hint="eastAsia"/>
        </w:rPr>
        <w:t>样品瓶和夹子：样品瓶（体积为100mL）、盖和夹子为聚四氟乙烯（PTFE）材料或</w:t>
      </w:r>
      <w:r>
        <w:rPr>
          <w:rFonts w:hint="eastAsia"/>
          <w:lang w:eastAsia="zh-CN"/>
        </w:rPr>
        <w:t>全氟烷氧基树脂（</w:t>
      </w:r>
      <w:r>
        <w:rPr>
          <w:rFonts w:hint="eastAsia"/>
          <w:lang w:val="en-US" w:eastAsia="zh-CN"/>
        </w:rPr>
        <w:t>PFA</w:t>
      </w:r>
      <w:r>
        <w:rPr>
          <w:rFonts w:hint="eastAsia"/>
          <w:lang w:eastAsia="zh-CN"/>
        </w:rPr>
        <w:t>）等</w:t>
      </w:r>
      <w:r>
        <w:rPr>
          <w:rFonts w:hint="eastAsia"/>
        </w:rPr>
        <w:t>类似不被氢氟酸腐蚀并能清洗的聚合物材料制成。</w:t>
      </w:r>
    </w:p>
    <w:p>
      <w:pPr>
        <w:pStyle w:val="41"/>
        <w:spacing w:before="312" w:after="312"/>
      </w:pPr>
      <w:bookmarkStart w:id="26" w:name="_Toc503281266"/>
      <w:r>
        <w:rPr>
          <w:rFonts w:hint="eastAsia"/>
        </w:rPr>
        <w:t>仪器设备</w:t>
      </w:r>
      <w:bookmarkEnd w:id="26"/>
    </w:p>
    <w:p>
      <w:pPr>
        <w:pStyle w:val="121"/>
        <w:ind w:left="210" w:leftChars="0" w:firstLineChars="0"/>
      </w:pPr>
      <w:r>
        <w:rPr>
          <w:rFonts w:hint="eastAsia"/>
        </w:rPr>
        <w:t>ICP-MS:带动态反应池的电感耦合等离子质谱仪，质量分辨率低于0.8amu。</w:t>
      </w:r>
    </w:p>
    <w:p>
      <w:pPr>
        <w:pStyle w:val="121"/>
        <w:ind w:left="210" w:leftChars="0" w:firstLineChars="0"/>
      </w:pPr>
      <w:r>
        <w:rPr>
          <w:rFonts w:hint="eastAsia"/>
        </w:rPr>
        <w:t>分析天平：</w:t>
      </w:r>
      <w:r>
        <w:rPr>
          <w:rFonts w:hint="eastAsia" w:hAnsi="宋体"/>
        </w:rPr>
        <w:t>分度值为0.001 g</w:t>
      </w:r>
      <w:r>
        <w:rPr>
          <w:rFonts w:hint="eastAsia"/>
        </w:rPr>
        <w:t>。</w:t>
      </w:r>
    </w:p>
    <w:p>
      <w:pPr>
        <w:pStyle w:val="121"/>
        <w:ind w:left="210" w:leftChars="0" w:firstLineChars="0"/>
      </w:pPr>
      <w:r>
        <w:rPr>
          <w:rFonts w:hint="eastAsia"/>
        </w:rPr>
        <w:t>耐酸腐蚀的电热板。</w:t>
      </w:r>
    </w:p>
    <w:p>
      <w:pPr>
        <w:pStyle w:val="41"/>
        <w:spacing w:before="312" w:after="312"/>
      </w:pPr>
      <w:r>
        <w:rPr>
          <w:rFonts w:hint="eastAsia"/>
        </w:rPr>
        <w:t>样品</w:t>
      </w:r>
    </w:p>
    <w:p>
      <w:pPr>
        <w:pStyle w:val="121"/>
        <w:ind w:left="210" w:leftChars="0" w:firstLineChars="0"/>
        <w:rPr>
          <w:highlight w:val="none"/>
        </w:rPr>
      </w:pPr>
      <w:r>
        <w:rPr>
          <w:rFonts w:hint="eastAsia"/>
          <w:highlight w:val="none"/>
          <w:lang w:val="en-US" w:eastAsia="zh-CN"/>
        </w:rPr>
        <w:t>样品尺寸</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样品尺寸应满足实验室检测条件，尺寸在8mm以下单个样品重量约20g-30g，8mm以上单个样品重量约30g-60g。</w:t>
      </w:r>
    </w:p>
    <w:p>
      <w:pPr>
        <w:pStyle w:val="121"/>
        <w:keepNext w:val="0"/>
        <w:keepLines w:val="0"/>
        <w:pageBreakBefore w:val="0"/>
        <w:widowControl/>
        <w:kinsoku/>
        <w:wordWrap/>
        <w:overflowPunct/>
        <w:topLinePunct w:val="0"/>
        <w:autoSpaceDE/>
        <w:autoSpaceDN/>
        <w:bidi w:val="0"/>
        <w:adjustRightInd/>
        <w:snapToGrid/>
        <w:spacing w:before="157" w:beforeLines="50" w:after="157" w:afterLines="50"/>
        <w:ind w:left="210" w:leftChars="0" w:firstLineChars="0"/>
        <w:textAlignment w:val="auto"/>
        <w:rPr>
          <w:highlight w:val="none"/>
        </w:rPr>
      </w:pPr>
      <w:r>
        <w:rPr>
          <w:rFonts w:hint="eastAsia"/>
          <w:highlight w:val="none"/>
          <w:lang w:eastAsia="zh-CN"/>
        </w:rPr>
        <w:t>样品取样规则</w:t>
      </w:r>
    </w:p>
    <w:p>
      <w:pPr>
        <w:pStyle w:val="121"/>
        <w:keepNext w:val="0"/>
        <w:keepLines w:val="0"/>
        <w:pageBreakBefore w:val="0"/>
        <w:widowControl/>
        <w:numPr>
          <w:ilvl w:val="1"/>
          <w:numId w:val="0"/>
        </w:numPr>
        <w:kinsoku/>
        <w:wordWrap/>
        <w:overflowPunct/>
        <w:topLinePunct w:val="0"/>
        <w:autoSpaceDE/>
        <w:autoSpaceDN/>
        <w:bidi w:val="0"/>
        <w:adjustRightInd/>
        <w:snapToGrid/>
        <w:ind w:left="210" w:leftChars="100" w:firstLine="420" w:firstLineChars="200"/>
        <w:textAlignment w:val="auto"/>
        <w:rPr>
          <w:highlight w:val="none"/>
        </w:rPr>
      </w:pPr>
      <w:r>
        <w:rPr>
          <w:rFonts w:hint="eastAsia" w:ascii="宋体" w:hAnsi="Times New Roman" w:eastAsia="宋体" w:cs="Times New Roman"/>
          <w:sz w:val="21"/>
          <w:szCs w:val="21"/>
          <w:lang w:val="en-US" w:eastAsia="zh-CN" w:bidi="ar-SA"/>
        </w:rPr>
        <w:t>为保证分析一致性及实验室间分析数值对比和仲裁的目的，要求尺寸至少约为3cm×3cm×1cm（不大于3cm×3cm×3cm）每个平行样至少取六块样品，三块带表皮，三块不带表皮，单个平行样品重量约120g</w:t>
      </w:r>
      <w:r>
        <w:rPr>
          <w:rFonts w:hint="eastAsia"/>
          <w:highlight w:val="none"/>
          <w:lang w:eastAsia="zh-CN"/>
        </w:rPr>
        <w:t>。</w:t>
      </w:r>
    </w:p>
    <w:p>
      <w:pPr>
        <w:pStyle w:val="41"/>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eastAsia="宋体"/>
          <w:lang w:eastAsia="zh-CN"/>
        </w:rPr>
      </w:pPr>
      <w:bookmarkStart w:id="27" w:name="_Toc503281268"/>
      <w:r>
        <w:rPr>
          <w:rFonts w:hint="eastAsia"/>
        </w:rPr>
        <w:t>试验步骤</w:t>
      </w:r>
      <w:bookmarkEnd w:id="27"/>
    </w:p>
    <w:p>
      <w:pPr>
        <w:pStyle w:val="38"/>
        <w:keepNext w:val="0"/>
        <w:keepLines w:val="0"/>
        <w:pageBreakBefore w:val="0"/>
        <w:widowControl/>
        <w:numPr>
          <w:ilvl w:val="1"/>
          <w:numId w:val="0"/>
        </w:numPr>
        <w:kinsoku/>
        <w:wordWrap/>
        <w:overflowPunct/>
        <w:topLinePunct w:val="0"/>
        <w:autoSpaceDE/>
        <w:autoSpaceDN/>
        <w:bidi w:val="0"/>
        <w:adjustRightInd/>
        <w:snapToGrid/>
        <w:spacing w:beforeLines="0" w:afterLines="0"/>
        <w:ind w:left="210" w:leftChars="0"/>
        <w:textAlignment w:val="auto"/>
        <w:rPr>
          <w:rFonts w:hint="eastAsia" w:ascii="宋体" w:hAnsi="宋体" w:eastAsia="宋体" w:cs="宋体"/>
          <w:lang w:val="en-US" w:eastAsia="zh-CN"/>
        </w:rPr>
      </w:pPr>
      <w:r>
        <w:rPr>
          <w:rFonts w:hint="eastAsia" w:ascii="宋体" w:hAnsi="宋体" w:eastAsia="宋体" w:cs="宋体"/>
          <w:lang w:val="en-US" w:eastAsia="zh-CN"/>
        </w:rPr>
        <w:t>9.1 设备准备工作</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9.1.1 开机预热</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打开通风系统，调节检测所需气体流量以及冷却水循环系统压力，进行仪器开机预热准备，使其满足仪器正常工作的要求。</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9.1.2 分析条件</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在测试前电感耦合等离子体质谱仪需要选择相应的检测模式，并进行调谐，以达到最佳测试条件。</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9.2 多晶硅块表面金属杂质浸取</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 xml:space="preserve">9.2.1浸取空白  </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default"/>
          <w:lang w:val="en-US" w:eastAsia="zh-CN"/>
        </w:rPr>
      </w:pPr>
      <w:r>
        <w:rPr>
          <w:rFonts w:hint="eastAsia"/>
        </w:rPr>
        <w:t>不加样品，经过浸取和分析过程的一个酸样品，用于监控分析过程，包括酸的纯度、浸取瓶的洁净度、交叉污</w:t>
      </w:r>
      <w:r>
        <w:rPr>
          <w:rFonts w:hint="eastAsia"/>
          <w:szCs w:val="21"/>
        </w:rPr>
        <w:t>染和环境洁净度。</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pPr>
      <w:r>
        <w:rPr>
          <w:rFonts w:hint="eastAsia"/>
          <w:lang w:val="en-US" w:eastAsia="zh-CN"/>
        </w:rPr>
        <w:t>9.2.2</w:t>
      </w:r>
      <w:r>
        <w:rPr>
          <w:rFonts w:hint="eastAsia"/>
        </w:rPr>
        <w:t>按照标准洁净室操作规程打开</w:t>
      </w:r>
      <w:r>
        <w:rPr>
          <w:rFonts w:hint="eastAsia"/>
          <w:lang w:val="en-US" w:eastAsia="zh-CN"/>
        </w:rPr>
        <w:t>样品袋</w:t>
      </w:r>
      <w:r>
        <w:rPr>
          <w:rFonts w:hint="eastAsia"/>
        </w:rPr>
        <w:t>，将样品块转到PTFE/PFA瓶中并称重，精确至0.01g，向每个样品瓶中加入适量的</w:t>
      </w:r>
      <w:r>
        <w:rPr>
          <w:rFonts w:hint="eastAsia"/>
          <w:color w:val="000000" w:themeColor="text1"/>
          <w14:textFill>
            <w14:solidFill>
              <w14:schemeClr w14:val="tx1"/>
            </w14:solidFill>
          </w14:textFill>
        </w:rPr>
        <w:t>浸取液</w:t>
      </w:r>
      <w:r>
        <w:rPr>
          <w:rFonts w:hint="eastAsia"/>
        </w:rPr>
        <w:t>没过样品块。</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9.2.3将密封瓶放在通风橱中，置于70℃加热板上浸泡30min，该溶液用于金属污染物的检测。随同试样做两个浸取空白。</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9.2.4使用ICP-MS依次检测浸取空白、样品的离子计数值cps，从工作曲线上查出相应的待测元素的浓度。</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9.3 工作曲线的绘制</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color w:val="auto"/>
          <w:lang w:val="en-US" w:eastAsia="zh-CN"/>
        </w:rPr>
      </w:pPr>
      <w:r>
        <w:rPr>
          <w:rFonts w:hint="eastAsia"/>
          <w:color w:val="auto"/>
          <w:lang w:val="en-US" w:eastAsia="zh-CN"/>
        </w:rPr>
        <w:t>9.3.1根据被测定元素的含量范围，配制不同浓度的标准系列溶液，制备的标准溶液浓度范围应接近于估计的待分析元素的浓度，在配制标准溶液时配制过程应与样品检测过程保持一致，若样品检测酸浸取液采用质量计算，则标准溶液也该以此为准；若样品检测酸浸取液采用体积计算，标准溶液配制也要采用体积法。</w:t>
      </w:r>
    </w:p>
    <w:p>
      <w:pPr>
        <w:pStyle w:val="59"/>
        <w:keepNext w:val="0"/>
        <w:keepLines w:val="0"/>
        <w:pageBreakBefore w:val="0"/>
        <w:widowControl/>
        <w:numPr>
          <w:ilvl w:val="2"/>
          <w:numId w:val="0"/>
        </w:numPr>
        <w:kinsoku/>
        <w:wordWrap/>
        <w:overflowPunct/>
        <w:topLinePunct w:val="0"/>
        <w:autoSpaceDE/>
        <w:autoSpaceDN/>
        <w:bidi w:val="0"/>
        <w:adjustRightInd/>
        <w:snapToGrid/>
        <w:spacing w:line="240" w:lineRule="auto"/>
        <w:ind w:left="210" w:leftChars="0"/>
        <w:textAlignment w:val="auto"/>
        <w:rPr>
          <w:rFonts w:hint="eastAsia"/>
          <w:lang w:val="en-US" w:eastAsia="zh-CN"/>
        </w:rPr>
      </w:pPr>
      <w:r>
        <w:rPr>
          <w:rFonts w:hint="eastAsia"/>
          <w:lang w:val="en-US" w:eastAsia="zh-CN"/>
        </w:rPr>
        <w:t>9.3.2在与样品溶液测定相同的条件下，测量标准溶液系列的离子计数值cps，以待测元素浓度为横坐标，离子计数值cps为纵坐标，绘制工作曲线或计算回归方程，</w:t>
      </w:r>
    </w:p>
    <w:p>
      <w:pPr>
        <w:pStyle w:val="41"/>
        <w:spacing w:before="312" w:after="312"/>
      </w:pPr>
      <w:r>
        <w:rPr>
          <w:rFonts w:hint="eastAsia"/>
        </w:rPr>
        <w:t>试验数据处理</w:t>
      </w:r>
    </w:p>
    <w:p>
      <w:pPr>
        <w:spacing w:line="360" w:lineRule="auto"/>
        <w:ind w:firstLine="420" w:firstLineChars="200"/>
        <w:rPr>
          <w:rFonts w:ascii="宋体" w:hAnsi="宋体"/>
          <w:color w:val="FF0000"/>
          <w:szCs w:val="21"/>
        </w:rPr>
      </w:pPr>
      <w:r>
        <w:rPr>
          <w:rFonts w:hint="eastAsia"/>
        </w:rPr>
        <w:t>多晶硅表面金属含量以质量浓度M</w:t>
      </w:r>
      <w:r>
        <w:rPr>
          <w:rFonts w:hint="eastAsia" w:hAnsi="宋体"/>
        </w:rPr>
        <w:t>计，按公式（1）计算</w:t>
      </w:r>
      <w:r>
        <w:rPr>
          <w:rFonts w:hint="eastAsia" w:ascii="宋体" w:hAnsi="宋体"/>
          <w:szCs w:val="21"/>
        </w:rPr>
        <w:t>:</w:t>
      </w:r>
    </w:p>
    <w:p>
      <w:pPr>
        <w:spacing w:line="360" w:lineRule="auto"/>
        <w:ind w:right="420" w:firstLine="2835" w:firstLineChars="1350"/>
        <w:rPr>
          <w:rFonts w:ascii="宋体" w:hAnsi="宋体"/>
          <w:szCs w:val="21"/>
        </w:rPr>
      </w:pPr>
      <w:r>
        <w:drawing>
          <wp:inline distT="0" distB="0" distL="114300" distR="114300">
            <wp:extent cx="1209675" cy="200025"/>
            <wp:effectExtent l="0" t="0" r="0" b="133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1209675" cy="200025"/>
                    </a:xfrm>
                    <a:prstGeom prst="rect">
                      <a:avLst/>
                    </a:prstGeom>
                    <a:noFill/>
                    <a:ln>
                      <a:noFill/>
                    </a:ln>
                  </pic:spPr>
                </pic:pic>
              </a:graphicData>
            </a:graphic>
          </wp:inline>
        </w:drawing>
      </w:r>
      <w:r>
        <w:rPr>
          <w:rFonts w:ascii="宋体" w:hAnsi="宋体"/>
          <w:szCs w:val="21"/>
        </w:rPr>
        <w:t>………………………………</w:t>
      </w:r>
      <w:r>
        <w:rPr>
          <w:rFonts w:hint="eastAsia" w:ascii="宋体" w:hAnsi="宋体"/>
          <w:szCs w:val="21"/>
        </w:rPr>
        <w:t>（1）</w:t>
      </w:r>
    </w:p>
    <w:p>
      <w:pPr>
        <w:spacing w:line="360" w:lineRule="auto"/>
        <w:ind w:firstLine="539" w:firstLineChars="257"/>
        <w:rPr>
          <w:rFonts w:ascii="宋体" w:hAnsi="宋体"/>
          <w:szCs w:val="21"/>
        </w:rPr>
      </w:pPr>
      <w:r>
        <w:rPr>
          <w:rFonts w:hint="eastAsia" w:ascii="宋体" w:hAnsi="宋体"/>
          <w:szCs w:val="21"/>
        </w:rPr>
        <w:t>式中：</w:t>
      </w:r>
    </w:p>
    <w:p>
      <w:pPr>
        <w:spacing w:line="360" w:lineRule="auto"/>
        <w:ind w:firstLine="539" w:firstLineChars="257"/>
        <w:rPr>
          <w:szCs w:val="21"/>
        </w:rPr>
      </w:pPr>
      <w:r>
        <w:rPr>
          <w:rFonts w:hint="eastAsia" w:ascii="宋体" w:hAnsi="宋体"/>
          <w:szCs w:val="21"/>
        </w:rPr>
        <w:t>M——多晶硅表面金属元素质量浓度，单位为纳克每克（</w:t>
      </w:r>
      <w:r>
        <w:rPr>
          <w:rFonts w:hint="eastAsia"/>
          <w:szCs w:val="21"/>
        </w:rPr>
        <w:t>ng/g）；</w:t>
      </w:r>
    </w:p>
    <w:p>
      <w:pPr>
        <w:spacing w:line="360" w:lineRule="auto"/>
        <w:ind w:firstLine="539" w:firstLineChars="257"/>
        <w:rPr>
          <w:rFonts w:ascii="宋体" w:hAnsi="宋体"/>
          <w:szCs w:val="21"/>
        </w:rPr>
      </w:pPr>
      <w:r>
        <w:rPr>
          <w:rFonts w:hint="eastAsia" w:ascii="宋体" w:hAnsi="宋体"/>
          <w:szCs w:val="21"/>
        </w:rPr>
        <w:t>I——待测分析元素质量浓度，单位为纳克每</w:t>
      </w:r>
      <w:r>
        <w:rPr>
          <w:rFonts w:hint="eastAsia" w:ascii="宋体" w:hAnsi="宋体"/>
          <w:szCs w:val="21"/>
          <w:lang w:eastAsia="zh-CN"/>
        </w:rPr>
        <w:t>克</w:t>
      </w:r>
      <w:r>
        <w:rPr>
          <w:rFonts w:hint="eastAsia" w:ascii="宋体" w:hAnsi="宋体"/>
          <w:szCs w:val="21"/>
        </w:rPr>
        <w:t>（</w:t>
      </w:r>
      <w:r>
        <w:rPr>
          <w:rFonts w:hint="eastAsia"/>
          <w:szCs w:val="21"/>
        </w:rPr>
        <w:t>ng/g）；</w:t>
      </w:r>
    </w:p>
    <w:p>
      <w:pPr>
        <w:spacing w:line="360" w:lineRule="auto"/>
        <w:ind w:firstLine="539" w:firstLineChars="257"/>
        <w:rPr>
          <w:rFonts w:ascii="宋体" w:hAnsi="宋体"/>
          <w:szCs w:val="21"/>
        </w:rPr>
      </w:pPr>
      <w:r>
        <w:rPr>
          <w:rFonts w:hint="eastAsia" w:ascii="宋体" w:hAnsi="宋体"/>
          <w:szCs w:val="21"/>
        </w:rPr>
        <w:t>B——空白的质量浓度，单位</w:t>
      </w:r>
      <w:r>
        <w:rPr>
          <w:rFonts w:hint="eastAsia" w:ascii="宋体" w:hAnsi="宋体"/>
          <w:szCs w:val="21"/>
          <w:lang w:val="en-US" w:eastAsia="zh-CN"/>
        </w:rPr>
        <w:t>为</w:t>
      </w:r>
      <w:r>
        <w:rPr>
          <w:rFonts w:hint="eastAsia" w:ascii="宋体" w:hAnsi="宋体"/>
          <w:szCs w:val="21"/>
        </w:rPr>
        <w:t>纳克每</w:t>
      </w:r>
      <w:r>
        <w:rPr>
          <w:rFonts w:hint="eastAsia" w:ascii="宋体" w:hAnsi="宋体"/>
          <w:szCs w:val="21"/>
          <w:lang w:eastAsia="zh-CN"/>
        </w:rPr>
        <w:t>克</w:t>
      </w:r>
      <w:r>
        <w:rPr>
          <w:rFonts w:hint="eastAsia" w:ascii="宋体" w:hAnsi="宋体"/>
          <w:szCs w:val="21"/>
        </w:rPr>
        <w:t>（</w:t>
      </w:r>
      <w:r>
        <w:rPr>
          <w:rFonts w:hint="eastAsia"/>
          <w:szCs w:val="21"/>
        </w:rPr>
        <w:t>ng/g）；</w:t>
      </w:r>
    </w:p>
    <w:p>
      <w:pPr>
        <w:spacing w:line="360" w:lineRule="auto"/>
        <w:ind w:firstLine="539" w:firstLineChars="257"/>
        <w:rPr>
          <w:rFonts w:ascii="宋体" w:hAnsi="宋体"/>
          <w:kern w:val="0"/>
        </w:rPr>
      </w:pPr>
      <w:r>
        <w:rPr>
          <w:rFonts w:hint="eastAsia" w:ascii="宋体" w:hAnsi="宋体"/>
          <w:szCs w:val="21"/>
        </w:rPr>
        <w:t>V——酸浸取液</w:t>
      </w:r>
      <w:r>
        <w:rPr>
          <w:rFonts w:hint="eastAsia" w:ascii="宋体" w:hAnsi="宋体"/>
          <w:szCs w:val="21"/>
          <w:lang w:eastAsia="zh-CN"/>
        </w:rPr>
        <w:t>质量</w:t>
      </w:r>
      <w:r>
        <w:rPr>
          <w:rFonts w:hint="eastAsia" w:ascii="宋体" w:hAnsi="宋体"/>
          <w:kern w:val="0"/>
        </w:rPr>
        <w:t>，单位为</w:t>
      </w:r>
      <w:r>
        <w:rPr>
          <w:rFonts w:hint="eastAsia" w:ascii="宋体" w:hAnsi="宋体"/>
          <w:kern w:val="0"/>
          <w:lang w:eastAsia="zh-CN"/>
        </w:rPr>
        <w:t>克</w:t>
      </w:r>
      <w:r>
        <w:rPr>
          <w:rFonts w:hint="eastAsia" w:ascii="宋体" w:hAnsi="宋体"/>
          <w:kern w:val="0"/>
        </w:rPr>
        <w:t>（</w:t>
      </w:r>
      <w:r>
        <w:rPr>
          <w:rFonts w:hint="eastAsia"/>
          <w:szCs w:val="21"/>
        </w:rPr>
        <w:t>g</w:t>
      </w:r>
      <w:r>
        <w:rPr>
          <w:rFonts w:hint="eastAsia" w:ascii="宋体" w:hAnsi="宋体"/>
          <w:kern w:val="0"/>
        </w:rPr>
        <w:t>）；</w:t>
      </w:r>
    </w:p>
    <w:p>
      <w:pPr>
        <w:pStyle w:val="21"/>
        <w:ind w:firstLine="525" w:firstLineChars="250"/>
        <w:rPr>
          <w:rFonts w:hint="eastAsia" w:hAnsi="宋体"/>
        </w:rPr>
      </w:pPr>
      <w:r>
        <w:rPr>
          <w:rFonts w:hint="eastAsia" w:hAnsi="宋体"/>
          <w:szCs w:val="21"/>
        </w:rPr>
        <w:t>m——多晶硅样品质量</w:t>
      </w:r>
      <w:r>
        <w:rPr>
          <w:rFonts w:hint="eastAsia" w:hAnsi="宋体"/>
        </w:rPr>
        <w:t>，单位为克（g）。</w:t>
      </w:r>
    </w:p>
    <w:p>
      <w:pPr>
        <w:pStyle w:val="21"/>
        <w:ind w:firstLine="525" w:firstLineChars="250"/>
        <w:rPr>
          <w:rFonts w:hint="eastAsia" w:hAnsi="宋体"/>
          <w:szCs w:val="21"/>
          <w:lang w:val="en-US" w:eastAsia="zh-CN"/>
        </w:rPr>
      </w:pPr>
      <w:r>
        <w:rPr>
          <w:rFonts w:hint="eastAsia" w:hAnsi="宋体"/>
          <w:szCs w:val="21"/>
          <w:lang w:val="en-US" w:eastAsia="zh-CN"/>
        </w:rPr>
        <w:t>注：当酸浸取液以体积进行计算时，多晶硅表面金属含量以体积浓度M计，按公式（2）计算：</w:t>
      </w:r>
    </w:p>
    <w:p>
      <w:pPr>
        <w:spacing w:line="360" w:lineRule="auto"/>
        <w:ind w:right="420" w:firstLine="2835" w:firstLineChars="1350"/>
        <w:rPr>
          <w:rFonts w:hint="eastAsia" w:ascii="宋体" w:hAnsi="宋体"/>
          <w:szCs w:val="21"/>
        </w:rPr>
      </w:pPr>
      <w:r>
        <w:drawing>
          <wp:inline distT="0" distB="0" distL="114300" distR="114300">
            <wp:extent cx="1209675" cy="200025"/>
            <wp:effectExtent l="0" t="0" r="0" b="133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1209675" cy="200025"/>
                    </a:xfrm>
                    <a:prstGeom prst="rect">
                      <a:avLst/>
                    </a:prstGeom>
                    <a:noFill/>
                    <a:ln>
                      <a:noFill/>
                    </a:ln>
                  </pic:spPr>
                </pic:pic>
              </a:graphicData>
            </a:graphic>
          </wp:inline>
        </w:drawing>
      </w:r>
      <w:r>
        <w:rPr>
          <w:rFonts w:ascii="宋体" w:hAnsi="宋体"/>
          <w:szCs w:val="21"/>
        </w:rPr>
        <w:t>………………………………</w:t>
      </w:r>
      <w:r>
        <w:rPr>
          <w:rFonts w:hint="eastAsia" w:ascii="宋体" w:hAnsi="宋体"/>
          <w:szCs w:val="21"/>
        </w:rPr>
        <w:t>（</w:t>
      </w:r>
      <w:r>
        <w:rPr>
          <w:rFonts w:hint="eastAsia" w:ascii="宋体" w:hAnsi="宋体"/>
          <w:szCs w:val="21"/>
          <w:lang w:val="en-US" w:eastAsia="zh-CN"/>
        </w:rPr>
        <w:t>2</w:t>
      </w:r>
      <w:r>
        <w:rPr>
          <w:rFonts w:hint="eastAsia" w:ascii="宋体" w:hAnsi="宋体"/>
          <w:szCs w:val="21"/>
        </w:rPr>
        <w:t>）</w:t>
      </w:r>
    </w:p>
    <w:p>
      <w:pPr>
        <w:spacing w:line="360" w:lineRule="auto"/>
        <w:ind w:firstLine="539" w:firstLineChars="257"/>
        <w:rPr>
          <w:rFonts w:ascii="宋体" w:hAnsi="宋体"/>
          <w:szCs w:val="21"/>
        </w:rPr>
      </w:pPr>
      <w:r>
        <w:rPr>
          <w:rFonts w:hint="eastAsia" w:ascii="宋体" w:hAnsi="宋体"/>
          <w:szCs w:val="21"/>
        </w:rPr>
        <w:t>式中：</w:t>
      </w:r>
    </w:p>
    <w:p>
      <w:pPr>
        <w:spacing w:line="360" w:lineRule="auto"/>
        <w:ind w:firstLine="539" w:firstLineChars="257"/>
        <w:rPr>
          <w:szCs w:val="21"/>
        </w:rPr>
      </w:pPr>
      <w:r>
        <w:rPr>
          <w:rFonts w:hint="eastAsia" w:ascii="宋体" w:hAnsi="宋体"/>
          <w:szCs w:val="21"/>
        </w:rPr>
        <w:t>M——多晶硅表面金属元素质量浓度，单位为纳克每克（</w:t>
      </w:r>
      <w:r>
        <w:rPr>
          <w:rFonts w:hint="eastAsia"/>
          <w:szCs w:val="21"/>
        </w:rPr>
        <w:t>ng/g）；</w:t>
      </w:r>
    </w:p>
    <w:p>
      <w:pPr>
        <w:spacing w:line="360" w:lineRule="auto"/>
        <w:ind w:firstLine="539" w:firstLineChars="257"/>
        <w:rPr>
          <w:rFonts w:ascii="宋体" w:hAnsi="宋体"/>
          <w:szCs w:val="21"/>
        </w:rPr>
      </w:pPr>
      <w:r>
        <w:rPr>
          <w:rFonts w:hint="eastAsia" w:ascii="宋体" w:hAnsi="宋体"/>
          <w:szCs w:val="21"/>
        </w:rPr>
        <w:t>I——待测分析元素质量浓度，单位为纳克每毫升（</w:t>
      </w:r>
      <w:r>
        <w:rPr>
          <w:rFonts w:hint="eastAsia"/>
          <w:szCs w:val="21"/>
        </w:rPr>
        <w:t>ng/</w:t>
      </w:r>
      <w:r>
        <w:rPr>
          <w:rFonts w:hint="eastAsia"/>
          <w:szCs w:val="21"/>
          <w:lang w:val="en-US" w:eastAsia="zh-CN"/>
        </w:rPr>
        <w:t>ml</w:t>
      </w:r>
      <w:r>
        <w:rPr>
          <w:rFonts w:hint="eastAsia"/>
          <w:szCs w:val="21"/>
        </w:rPr>
        <w:t>）；</w:t>
      </w:r>
    </w:p>
    <w:p>
      <w:pPr>
        <w:spacing w:line="360" w:lineRule="auto"/>
        <w:ind w:firstLine="539" w:firstLineChars="257"/>
        <w:rPr>
          <w:rFonts w:ascii="宋体" w:hAnsi="宋体"/>
          <w:szCs w:val="21"/>
        </w:rPr>
      </w:pPr>
      <w:r>
        <w:rPr>
          <w:rFonts w:hint="eastAsia" w:ascii="宋体" w:hAnsi="宋体"/>
          <w:szCs w:val="21"/>
        </w:rPr>
        <w:t>B——空白的质量浓度，单位</w:t>
      </w:r>
      <w:r>
        <w:rPr>
          <w:rFonts w:hint="eastAsia" w:ascii="宋体" w:hAnsi="宋体"/>
          <w:szCs w:val="21"/>
          <w:lang w:val="en-US" w:eastAsia="zh-CN"/>
        </w:rPr>
        <w:t>为</w:t>
      </w:r>
      <w:r>
        <w:rPr>
          <w:rFonts w:hint="eastAsia" w:ascii="宋体" w:hAnsi="宋体"/>
          <w:szCs w:val="21"/>
        </w:rPr>
        <w:t>纳克每毫升（</w:t>
      </w:r>
      <w:r>
        <w:rPr>
          <w:rFonts w:hint="eastAsia"/>
          <w:szCs w:val="21"/>
        </w:rPr>
        <w:t>ng/</w:t>
      </w:r>
      <w:r>
        <w:rPr>
          <w:rFonts w:hint="eastAsia"/>
          <w:szCs w:val="21"/>
          <w:lang w:val="en-US" w:eastAsia="zh-CN"/>
        </w:rPr>
        <w:t>ml</w:t>
      </w:r>
      <w:r>
        <w:rPr>
          <w:rFonts w:hint="eastAsia"/>
          <w:szCs w:val="21"/>
        </w:rPr>
        <w:t>）；</w:t>
      </w:r>
    </w:p>
    <w:p>
      <w:pPr>
        <w:spacing w:line="360" w:lineRule="auto"/>
        <w:ind w:firstLine="539" w:firstLineChars="257"/>
        <w:rPr>
          <w:rFonts w:ascii="宋体" w:hAnsi="宋体"/>
          <w:kern w:val="0"/>
        </w:rPr>
      </w:pPr>
      <w:r>
        <w:rPr>
          <w:rFonts w:hint="eastAsia" w:ascii="宋体" w:hAnsi="宋体"/>
          <w:szCs w:val="21"/>
        </w:rPr>
        <w:t>V——酸浸取液</w:t>
      </w:r>
      <w:r>
        <w:rPr>
          <w:rFonts w:hint="eastAsia" w:ascii="宋体" w:hAnsi="宋体"/>
          <w:szCs w:val="21"/>
          <w:lang w:eastAsia="zh-CN"/>
        </w:rPr>
        <w:t>体积</w:t>
      </w:r>
      <w:r>
        <w:rPr>
          <w:rFonts w:hint="eastAsia" w:ascii="宋体" w:hAnsi="宋体"/>
          <w:kern w:val="0"/>
        </w:rPr>
        <w:t>，单位为</w:t>
      </w:r>
      <w:r>
        <w:rPr>
          <w:rFonts w:hint="eastAsia" w:ascii="宋体" w:hAnsi="宋体"/>
          <w:kern w:val="0"/>
          <w:lang w:eastAsia="zh-CN"/>
        </w:rPr>
        <w:t>毫升</w:t>
      </w:r>
      <w:r>
        <w:rPr>
          <w:rFonts w:hint="eastAsia" w:ascii="宋体" w:hAnsi="宋体"/>
          <w:kern w:val="0"/>
        </w:rPr>
        <w:t>（</w:t>
      </w:r>
      <w:r>
        <w:rPr>
          <w:rFonts w:hint="eastAsia"/>
          <w:szCs w:val="21"/>
          <w:lang w:val="en-US" w:eastAsia="zh-CN"/>
        </w:rPr>
        <w:t>ml</w:t>
      </w:r>
      <w:r>
        <w:rPr>
          <w:rFonts w:hint="eastAsia" w:ascii="宋体" w:hAnsi="宋体"/>
          <w:kern w:val="0"/>
        </w:rPr>
        <w:t>）；</w:t>
      </w:r>
    </w:p>
    <w:p>
      <w:pPr>
        <w:pStyle w:val="21"/>
        <w:ind w:firstLine="525" w:firstLineChars="250"/>
        <w:rPr>
          <w:rFonts w:hint="default" w:hAnsi="宋体"/>
          <w:szCs w:val="21"/>
          <w:lang w:val="en-US" w:eastAsia="zh-CN"/>
        </w:rPr>
      </w:pPr>
      <w:r>
        <w:rPr>
          <w:rFonts w:hint="eastAsia" w:hAnsi="宋体"/>
          <w:szCs w:val="21"/>
        </w:rPr>
        <w:t>m——多晶硅样品质量</w:t>
      </w:r>
      <w:r>
        <w:rPr>
          <w:rFonts w:hint="eastAsia" w:hAnsi="宋体"/>
        </w:rPr>
        <w:t>，单位为克（g）。</w:t>
      </w:r>
    </w:p>
    <w:p>
      <w:pPr>
        <w:pStyle w:val="41"/>
        <w:spacing w:before="312" w:after="312"/>
        <w:rPr>
          <w:szCs w:val="21"/>
        </w:rPr>
      </w:pPr>
      <w:bookmarkStart w:id="28" w:name="_Toc503281270"/>
      <w:r>
        <w:rPr>
          <w:rFonts w:hint="eastAsia"/>
        </w:rPr>
        <w:t>精密度</w:t>
      </w:r>
      <w:bookmarkEnd w:id="28"/>
    </w:p>
    <w:p>
      <w:pPr>
        <w:ind w:firstLine="420" w:firstLineChars="200"/>
        <w:rPr>
          <w:szCs w:val="21"/>
        </w:rPr>
      </w:pPr>
      <w:r>
        <w:rPr>
          <w:szCs w:val="21"/>
        </w:rPr>
        <w:t>9</w:t>
      </w:r>
      <w:r>
        <w:rPr>
          <w:rFonts w:hint="eastAsia"/>
          <w:szCs w:val="21"/>
        </w:rPr>
        <w:t>家实验室分别对太阳能级多晶硅和电子级多晶硅进行了测定，实验室内相对标准偏差和实验室间相对标准偏差见表1和表2。</w:t>
      </w:r>
    </w:p>
    <w:p>
      <w:pPr>
        <w:ind w:firstLine="3780" w:firstLineChars="1800"/>
        <w:rPr>
          <w:rFonts w:ascii="黑体" w:eastAsia="黑体"/>
          <w:szCs w:val="21"/>
        </w:rPr>
      </w:pPr>
      <w:r>
        <w:rPr>
          <w:rFonts w:hint="eastAsia" w:ascii="黑体" w:eastAsia="黑体"/>
          <w:szCs w:val="21"/>
        </w:rPr>
        <w:t xml:space="preserve"> 表1 （</w:t>
      </w:r>
      <w:r>
        <w:rPr>
          <w:rFonts w:hint="eastAsia"/>
          <w:sz w:val="18"/>
          <w:szCs w:val="18"/>
        </w:rPr>
        <w:t>%</w:t>
      </w:r>
      <w:r>
        <w:rPr>
          <w:rFonts w:hint="eastAsia" w:ascii="黑体" w:eastAsia="黑体"/>
          <w:szCs w:val="21"/>
        </w:rPr>
        <w:t xml:space="preserve">）                                            </w:t>
      </w:r>
    </w:p>
    <w:tbl>
      <w:tblPr>
        <w:tblStyle w:val="29"/>
        <w:tblW w:w="95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755"/>
        <w:gridCol w:w="765"/>
        <w:gridCol w:w="750"/>
        <w:gridCol w:w="719"/>
        <w:gridCol w:w="769"/>
        <w:gridCol w:w="798"/>
        <w:gridCol w:w="719"/>
        <w:gridCol w:w="809"/>
        <w:gridCol w:w="719"/>
        <w:gridCol w:w="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42" w:type="dxa"/>
            <w:tcBorders>
              <w:top w:val="single" w:color="auto" w:sz="8" w:space="0"/>
              <w:bottom w:val="single" w:color="auto" w:sz="8" w:space="0"/>
            </w:tcBorders>
            <w:shd w:val="clear" w:color="auto" w:fill="auto"/>
          </w:tcPr>
          <w:p>
            <w:pPr>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0"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5.4pt;margin-top:0pt;height:0pt;width:0pt;z-index:251659264;mso-width-relative:page;mso-height-relative:page;" filled="f" stroked="t" coordsize="21600,21600" o:gfxdata="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FNaQnRAAAABQEAAA8AAAAAAAAAAQAgAAAAIgAAAGRycy9kb3ducmV2Lnht&#10;bFBLAQIUABQAAAAIAIdO4kDXuv1BxwEAAKgDAAAOAAAAAAAAAAEAIAAAACABAABkcnMvZTJvRG9j&#10;LnhtbFBLBQYAAAAABgAGAFkBAABZBQAAAAA=&#10;">
                      <v:fill on="f" focussize="0,0"/>
                      <v:stroke color="#000000" joinstyle="round"/>
                      <v:imagedata o:title=""/>
                      <o:lock v:ext="edit" aspectratio="f"/>
                    </v:line>
                  </w:pict>
                </mc:Fallback>
              </mc:AlternateContent>
            </w:r>
            <w:r>
              <w:rPr>
                <w:rFonts w:hint="eastAsia"/>
                <w:sz w:val="18"/>
                <w:szCs w:val="18"/>
              </w:rPr>
              <w:t>元素</w:t>
            </w:r>
          </w:p>
        </w:tc>
        <w:tc>
          <w:tcPr>
            <w:tcW w:w="755"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Na</w:t>
            </w:r>
          </w:p>
        </w:tc>
        <w:tc>
          <w:tcPr>
            <w:tcW w:w="765"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Mg</w:t>
            </w:r>
          </w:p>
        </w:tc>
        <w:tc>
          <w:tcPr>
            <w:tcW w:w="75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Al</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K</w:t>
            </w:r>
          </w:p>
        </w:tc>
        <w:tc>
          <w:tcPr>
            <w:tcW w:w="76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Ca</w:t>
            </w:r>
          </w:p>
        </w:tc>
        <w:tc>
          <w:tcPr>
            <w:tcW w:w="798"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Cr</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Fe</w:t>
            </w:r>
          </w:p>
        </w:tc>
        <w:tc>
          <w:tcPr>
            <w:tcW w:w="80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Ni</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Cu</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Zn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42"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实验室内RSD</w:t>
            </w:r>
          </w:p>
        </w:tc>
        <w:tc>
          <w:tcPr>
            <w:tcW w:w="755"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1.7~16</w:t>
            </w:r>
          </w:p>
        </w:tc>
        <w:tc>
          <w:tcPr>
            <w:tcW w:w="765"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1.6~6.7</w:t>
            </w:r>
          </w:p>
        </w:tc>
        <w:tc>
          <w:tcPr>
            <w:tcW w:w="75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2.4~1</w:t>
            </w:r>
            <w:r>
              <w:rPr>
                <w:sz w:val="18"/>
                <w:szCs w:val="18"/>
              </w:rPr>
              <w:t>4</w:t>
            </w:r>
          </w:p>
        </w:tc>
        <w:tc>
          <w:tcPr>
            <w:tcW w:w="719"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3.2~19</w:t>
            </w:r>
          </w:p>
        </w:tc>
        <w:tc>
          <w:tcPr>
            <w:tcW w:w="769"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1.1~18</w:t>
            </w:r>
          </w:p>
        </w:tc>
        <w:tc>
          <w:tcPr>
            <w:tcW w:w="79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3.5~6.7</w:t>
            </w:r>
          </w:p>
        </w:tc>
        <w:tc>
          <w:tcPr>
            <w:tcW w:w="719" w:type="dxa"/>
            <w:tcBorders>
              <w:top w:val="single" w:color="auto" w:sz="8" w:space="0"/>
              <w:bottom w:val="single" w:color="auto" w:sz="8" w:space="0"/>
            </w:tcBorders>
            <w:shd w:val="clear" w:color="auto" w:fill="auto"/>
            <w:vAlign w:val="center"/>
          </w:tcPr>
          <w:p>
            <w:pPr>
              <w:jc w:val="center"/>
              <w:rPr>
                <w:rFonts w:hint="eastAsia" w:ascii="宋体" w:hAnsi="宋体" w:eastAsia="宋体" w:cs="宋体"/>
                <w:sz w:val="18"/>
                <w:szCs w:val="18"/>
                <w:lang w:eastAsia="zh-CN"/>
              </w:rPr>
            </w:pPr>
            <w:r>
              <w:rPr>
                <w:rFonts w:hint="eastAsia"/>
                <w:sz w:val="18"/>
                <w:szCs w:val="18"/>
              </w:rPr>
              <w:t>2.9~1</w:t>
            </w:r>
            <w:r>
              <w:rPr>
                <w:rFonts w:hint="eastAsia"/>
                <w:sz w:val="18"/>
                <w:szCs w:val="18"/>
                <w:lang w:val="en-US" w:eastAsia="zh-CN"/>
              </w:rPr>
              <w:t>3</w:t>
            </w:r>
          </w:p>
        </w:tc>
        <w:tc>
          <w:tcPr>
            <w:tcW w:w="809"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12.2~17</w:t>
            </w:r>
          </w:p>
        </w:tc>
        <w:tc>
          <w:tcPr>
            <w:tcW w:w="719"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3.4~16</w:t>
            </w:r>
          </w:p>
        </w:tc>
        <w:tc>
          <w:tcPr>
            <w:tcW w:w="719"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2.6~16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42" w:type="dxa"/>
            <w:tcBorders>
              <w:top w:val="single" w:color="auto" w:sz="8" w:space="0"/>
            </w:tcBorders>
            <w:shd w:val="clear" w:color="auto" w:fill="auto"/>
          </w:tcPr>
          <w:p>
            <w:pPr>
              <w:jc w:val="center"/>
              <w:rPr>
                <w:sz w:val="18"/>
                <w:szCs w:val="18"/>
              </w:rPr>
            </w:pPr>
            <w:r>
              <w:rPr>
                <w:rFonts w:hint="eastAsia"/>
                <w:sz w:val="18"/>
                <w:szCs w:val="18"/>
              </w:rPr>
              <w:t>实验室间RSD</w:t>
            </w:r>
          </w:p>
        </w:tc>
        <w:tc>
          <w:tcPr>
            <w:tcW w:w="755" w:type="dxa"/>
            <w:tcBorders>
              <w:top w:val="single" w:color="auto" w:sz="8" w:space="0"/>
            </w:tcBorders>
            <w:shd w:val="clear" w:color="auto" w:fill="auto"/>
          </w:tcPr>
          <w:p>
            <w:pPr>
              <w:jc w:val="center"/>
              <w:rPr>
                <w:sz w:val="18"/>
                <w:szCs w:val="18"/>
              </w:rPr>
            </w:pPr>
            <w:r>
              <w:rPr>
                <w:rFonts w:hint="eastAsia"/>
                <w:sz w:val="18"/>
                <w:szCs w:val="18"/>
              </w:rPr>
              <w:t>6</w:t>
            </w:r>
            <w:r>
              <w:rPr>
                <w:sz w:val="18"/>
                <w:szCs w:val="18"/>
              </w:rPr>
              <w:t>.4</w:t>
            </w:r>
          </w:p>
        </w:tc>
        <w:tc>
          <w:tcPr>
            <w:tcW w:w="765" w:type="dxa"/>
            <w:tcBorders>
              <w:top w:val="single" w:color="auto" w:sz="8" w:space="0"/>
            </w:tcBorders>
            <w:shd w:val="clear" w:color="auto" w:fill="auto"/>
          </w:tcPr>
          <w:p>
            <w:pPr>
              <w:jc w:val="center"/>
              <w:rPr>
                <w:sz w:val="18"/>
                <w:szCs w:val="18"/>
              </w:rPr>
            </w:pPr>
            <w:r>
              <w:rPr>
                <w:sz w:val="18"/>
                <w:szCs w:val="18"/>
              </w:rPr>
              <w:t>4.3</w:t>
            </w:r>
          </w:p>
        </w:tc>
        <w:tc>
          <w:tcPr>
            <w:tcW w:w="750" w:type="dxa"/>
            <w:tcBorders>
              <w:top w:val="single" w:color="auto" w:sz="8" w:space="0"/>
            </w:tcBorders>
            <w:shd w:val="clear" w:color="auto" w:fill="auto"/>
            <w:vAlign w:val="center"/>
          </w:tcPr>
          <w:p>
            <w:pPr>
              <w:jc w:val="center"/>
              <w:rPr>
                <w:sz w:val="18"/>
                <w:szCs w:val="18"/>
              </w:rPr>
            </w:pPr>
            <w:r>
              <w:rPr>
                <w:sz w:val="18"/>
                <w:szCs w:val="18"/>
              </w:rPr>
              <w:t>4.4</w:t>
            </w:r>
          </w:p>
        </w:tc>
        <w:tc>
          <w:tcPr>
            <w:tcW w:w="719" w:type="dxa"/>
            <w:tcBorders>
              <w:top w:val="single" w:color="auto" w:sz="8" w:space="0"/>
            </w:tcBorders>
            <w:shd w:val="clear" w:color="auto" w:fill="auto"/>
            <w:vAlign w:val="center"/>
          </w:tcPr>
          <w:p>
            <w:pPr>
              <w:jc w:val="center"/>
              <w:rPr>
                <w:sz w:val="18"/>
                <w:szCs w:val="18"/>
              </w:rPr>
            </w:pPr>
            <w:r>
              <w:rPr>
                <w:sz w:val="18"/>
                <w:szCs w:val="18"/>
              </w:rPr>
              <w:t>7.7</w:t>
            </w:r>
          </w:p>
        </w:tc>
        <w:tc>
          <w:tcPr>
            <w:tcW w:w="769" w:type="dxa"/>
            <w:tcBorders>
              <w:top w:val="single" w:color="auto" w:sz="8" w:space="0"/>
            </w:tcBorders>
            <w:shd w:val="clear" w:color="auto" w:fill="auto"/>
            <w:vAlign w:val="center"/>
          </w:tcPr>
          <w:p>
            <w:pPr>
              <w:jc w:val="center"/>
              <w:rPr>
                <w:sz w:val="18"/>
                <w:szCs w:val="18"/>
              </w:rPr>
            </w:pPr>
            <w:r>
              <w:rPr>
                <w:sz w:val="18"/>
                <w:szCs w:val="18"/>
              </w:rPr>
              <w:t>6.0</w:t>
            </w:r>
          </w:p>
        </w:tc>
        <w:tc>
          <w:tcPr>
            <w:tcW w:w="798" w:type="dxa"/>
            <w:tcBorders>
              <w:top w:val="single" w:color="auto" w:sz="8" w:space="0"/>
            </w:tcBorders>
            <w:shd w:val="clear" w:color="auto" w:fill="auto"/>
            <w:vAlign w:val="center"/>
          </w:tcPr>
          <w:p>
            <w:pPr>
              <w:jc w:val="center"/>
              <w:rPr>
                <w:sz w:val="18"/>
                <w:szCs w:val="18"/>
              </w:rPr>
            </w:pPr>
            <w:r>
              <w:rPr>
                <w:sz w:val="18"/>
                <w:szCs w:val="18"/>
              </w:rPr>
              <w:t>5.1</w:t>
            </w:r>
          </w:p>
        </w:tc>
        <w:tc>
          <w:tcPr>
            <w:tcW w:w="719" w:type="dxa"/>
            <w:tcBorders>
              <w:top w:val="single" w:color="auto" w:sz="8" w:space="0"/>
            </w:tcBorders>
            <w:shd w:val="clear" w:color="auto" w:fill="auto"/>
            <w:vAlign w:val="center"/>
          </w:tcPr>
          <w:p>
            <w:pPr>
              <w:jc w:val="center"/>
              <w:rPr>
                <w:sz w:val="18"/>
                <w:szCs w:val="18"/>
              </w:rPr>
            </w:pPr>
            <w:r>
              <w:rPr>
                <w:sz w:val="18"/>
                <w:szCs w:val="18"/>
              </w:rPr>
              <w:t>7.3</w:t>
            </w:r>
          </w:p>
        </w:tc>
        <w:tc>
          <w:tcPr>
            <w:tcW w:w="809" w:type="dxa"/>
            <w:tcBorders>
              <w:top w:val="single" w:color="auto" w:sz="8" w:space="0"/>
            </w:tcBorders>
            <w:shd w:val="clear" w:color="auto" w:fill="auto"/>
            <w:vAlign w:val="center"/>
          </w:tcPr>
          <w:p>
            <w:pPr>
              <w:jc w:val="center"/>
              <w:rPr>
                <w:sz w:val="18"/>
                <w:szCs w:val="18"/>
              </w:rPr>
            </w:pPr>
            <w:r>
              <w:rPr>
                <w:sz w:val="18"/>
                <w:szCs w:val="18"/>
              </w:rPr>
              <w:t>14.5</w:t>
            </w:r>
          </w:p>
        </w:tc>
        <w:tc>
          <w:tcPr>
            <w:tcW w:w="719" w:type="dxa"/>
            <w:tcBorders>
              <w:top w:val="single" w:color="auto" w:sz="8" w:space="0"/>
            </w:tcBorders>
            <w:shd w:val="clear" w:color="auto" w:fill="auto"/>
            <w:vAlign w:val="center"/>
          </w:tcPr>
          <w:p>
            <w:pPr>
              <w:jc w:val="center"/>
              <w:rPr>
                <w:sz w:val="18"/>
                <w:szCs w:val="18"/>
              </w:rPr>
            </w:pPr>
            <w:r>
              <w:rPr>
                <w:sz w:val="18"/>
                <w:szCs w:val="18"/>
              </w:rPr>
              <w:t>7.1</w:t>
            </w:r>
          </w:p>
        </w:tc>
        <w:tc>
          <w:tcPr>
            <w:tcW w:w="719" w:type="dxa"/>
            <w:tcBorders>
              <w:top w:val="single" w:color="auto" w:sz="8" w:space="0"/>
            </w:tcBorders>
            <w:shd w:val="clear" w:color="auto" w:fill="auto"/>
            <w:vAlign w:val="center"/>
          </w:tcPr>
          <w:p>
            <w:pPr>
              <w:jc w:val="center"/>
              <w:rPr>
                <w:sz w:val="18"/>
                <w:szCs w:val="18"/>
              </w:rPr>
            </w:pPr>
            <w:r>
              <w:rPr>
                <w:sz w:val="18"/>
                <w:szCs w:val="18"/>
              </w:rPr>
              <w:t>9.3</w:t>
            </w:r>
          </w:p>
        </w:tc>
      </w:tr>
    </w:tbl>
    <w:p>
      <w:pPr>
        <w:ind w:firstLine="3990" w:firstLineChars="1900"/>
        <w:rPr>
          <w:rFonts w:ascii="黑体" w:eastAsia="黑体"/>
          <w:szCs w:val="21"/>
        </w:rPr>
      </w:pPr>
      <w:bookmarkStart w:id="29" w:name="_Toc503281271"/>
    </w:p>
    <w:p>
      <w:pPr>
        <w:ind w:firstLine="3990" w:firstLineChars="1900"/>
        <w:rPr>
          <w:rFonts w:ascii="黑体" w:eastAsia="黑体"/>
          <w:szCs w:val="21"/>
        </w:rPr>
      </w:pPr>
      <w:r>
        <w:rPr>
          <w:rFonts w:hint="eastAsia" w:ascii="黑体" w:eastAsia="黑体"/>
          <w:szCs w:val="21"/>
        </w:rPr>
        <w:t>表2 （</w:t>
      </w:r>
      <w:r>
        <w:rPr>
          <w:rFonts w:hint="eastAsia"/>
          <w:sz w:val="18"/>
          <w:szCs w:val="18"/>
        </w:rPr>
        <w:t>%</w:t>
      </w:r>
      <w:r>
        <w:rPr>
          <w:rFonts w:hint="eastAsia" w:ascii="黑体" w:eastAsia="黑体"/>
          <w:szCs w:val="21"/>
        </w:rPr>
        <w:t>）</w:t>
      </w:r>
    </w:p>
    <w:tbl>
      <w:tblPr>
        <w:tblStyle w:val="29"/>
        <w:tblW w:w="95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731"/>
        <w:gridCol w:w="767"/>
        <w:gridCol w:w="800"/>
        <w:gridCol w:w="750"/>
        <w:gridCol w:w="733"/>
        <w:gridCol w:w="800"/>
        <w:gridCol w:w="838"/>
        <w:gridCol w:w="796"/>
        <w:gridCol w:w="72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8" w:space="0"/>
              <w:bottom w:val="single" w:color="auto" w:sz="8" w:space="0"/>
            </w:tcBorders>
            <w:shd w:val="clear" w:color="auto" w:fill="auto"/>
          </w:tcPr>
          <w:p>
            <w:pPr>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0" cy="0"/>
                      <wp:effectExtent l="0" t="0" r="0" b="0"/>
                      <wp:wrapNone/>
                      <wp:docPr id="10"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5.4pt;margin-top:0pt;height:0pt;width:0pt;z-index:251660288;mso-width-relative:page;mso-height-relative:page;" filled="f" stroked="t" coordsize="21600,21600" o:gfxdata="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TWkJ0QAAAAUBAAAPAAAAAAAAAAEAIAAAACIAAABkcnMvZG93bnJldi54&#10;bWxQSwECFAAUAAAACACHTuJAo82zOcgBAACpAwAADgAAAAAAAAABACAAAAAgAQAAZHJzL2Uyb0Rv&#10;Yy54bWxQSwUGAAAAAAYABgBZAQAAWgUAAAAA&#10;">
                      <v:fill on="f" focussize="0,0"/>
                      <v:stroke color="#000000" joinstyle="round"/>
                      <v:imagedata o:title=""/>
                      <o:lock v:ext="edit" aspectratio="f"/>
                    </v:line>
                  </w:pict>
                </mc:Fallback>
              </mc:AlternateContent>
            </w:r>
            <w:r>
              <w:rPr>
                <w:rFonts w:hint="eastAsia"/>
                <w:sz w:val="18"/>
                <w:szCs w:val="18"/>
              </w:rPr>
              <w:t>元素</w:t>
            </w:r>
          </w:p>
        </w:tc>
        <w:tc>
          <w:tcPr>
            <w:tcW w:w="731"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Na</w:t>
            </w:r>
          </w:p>
        </w:tc>
        <w:tc>
          <w:tcPr>
            <w:tcW w:w="767"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Mg</w:t>
            </w:r>
          </w:p>
        </w:tc>
        <w:tc>
          <w:tcPr>
            <w:tcW w:w="80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Al</w:t>
            </w:r>
          </w:p>
        </w:tc>
        <w:tc>
          <w:tcPr>
            <w:tcW w:w="75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K</w:t>
            </w:r>
          </w:p>
        </w:tc>
        <w:tc>
          <w:tcPr>
            <w:tcW w:w="733"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Ca</w:t>
            </w:r>
          </w:p>
        </w:tc>
        <w:tc>
          <w:tcPr>
            <w:tcW w:w="80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Cr</w:t>
            </w:r>
          </w:p>
        </w:tc>
        <w:tc>
          <w:tcPr>
            <w:tcW w:w="838"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Fe</w:t>
            </w:r>
          </w:p>
        </w:tc>
        <w:tc>
          <w:tcPr>
            <w:tcW w:w="796"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Ni</w:t>
            </w:r>
          </w:p>
        </w:tc>
        <w:tc>
          <w:tcPr>
            <w:tcW w:w="72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Cu</w:t>
            </w:r>
          </w:p>
        </w:tc>
        <w:tc>
          <w:tcPr>
            <w:tcW w:w="72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Zn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实验室内RSD</w:t>
            </w:r>
          </w:p>
        </w:tc>
        <w:tc>
          <w:tcPr>
            <w:tcW w:w="731" w:type="dxa"/>
            <w:tcBorders>
              <w:top w:val="single" w:color="auto" w:sz="8" w:space="0"/>
              <w:bottom w:val="single" w:color="auto" w:sz="8" w:space="0"/>
            </w:tcBorders>
            <w:shd w:val="clear" w:color="auto" w:fill="auto"/>
          </w:tcPr>
          <w:p>
            <w:pPr>
              <w:jc w:val="center"/>
              <w:rPr>
                <w:sz w:val="18"/>
                <w:szCs w:val="18"/>
              </w:rPr>
            </w:pPr>
            <w:r>
              <w:rPr>
                <w:sz w:val="18"/>
                <w:szCs w:val="18"/>
              </w:rPr>
              <w:t>1.8</w:t>
            </w:r>
            <w:r>
              <w:rPr>
                <w:rFonts w:hint="eastAsia"/>
                <w:sz w:val="18"/>
                <w:szCs w:val="18"/>
              </w:rPr>
              <w:t>~23</w:t>
            </w:r>
          </w:p>
        </w:tc>
        <w:tc>
          <w:tcPr>
            <w:tcW w:w="767"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3.0~18</w:t>
            </w:r>
          </w:p>
        </w:tc>
        <w:tc>
          <w:tcPr>
            <w:tcW w:w="80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4.4~7.6</w:t>
            </w:r>
          </w:p>
        </w:tc>
        <w:tc>
          <w:tcPr>
            <w:tcW w:w="75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4.8~29</w:t>
            </w:r>
          </w:p>
        </w:tc>
        <w:tc>
          <w:tcPr>
            <w:tcW w:w="73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1.6~20</w:t>
            </w:r>
          </w:p>
        </w:tc>
        <w:tc>
          <w:tcPr>
            <w:tcW w:w="80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6.0~22</w:t>
            </w:r>
          </w:p>
        </w:tc>
        <w:tc>
          <w:tcPr>
            <w:tcW w:w="83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5.0~16</w:t>
            </w:r>
          </w:p>
        </w:tc>
        <w:tc>
          <w:tcPr>
            <w:tcW w:w="796"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9.9~27</w:t>
            </w:r>
          </w:p>
        </w:tc>
        <w:tc>
          <w:tcPr>
            <w:tcW w:w="72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4.1~24</w:t>
            </w:r>
          </w:p>
        </w:tc>
        <w:tc>
          <w:tcPr>
            <w:tcW w:w="720"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sz w:val="18"/>
                <w:szCs w:val="18"/>
              </w:rPr>
              <w:t>2.5~28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8" w:space="0"/>
            </w:tcBorders>
            <w:shd w:val="clear" w:color="auto" w:fill="auto"/>
          </w:tcPr>
          <w:p>
            <w:pPr>
              <w:jc w:val="center"/>
              <w:rPr>
                <w:sz w:val="18"/>
                <w:szCs w:val="18"/>
              </w:rPr>
            </w:pPr>
            <w:r>
              <w:rPr>
                <w:rFonts w:hint="eastAsia"/>
                <w:sz w:val="18"/>
                <w:szCs w:val="18"/>
              </w:rPr>
              <w:t>实验室间RSD</w:t>
            </w:r>
          </w:p>
        </w:tc>
        <w:tc>
          <w:tcPr>
            <w:tcW w:w="731" w:type="dxa"/>
            <w:tcBorders>
              <w:top w:val="single" w:color="auto" w:sz="8" w:space="0"/>
            </w:tcBorders>
            <w:shd w:val="clear" w:color="auto" w:fill="auto"/>
          </w:tcPr>
          <w:p>
            <w:pPr>
              <w:jc w:val="center"/>
              <w:rPr>
                <w:sz w:val="18"/>
                <w:szCs w:val="18"/>
              </w:rPr>
            </w:pPr>
            <w:r>
              <w:rPr>
                <w:sz w:val="18"/>
                <w:szCs w:val="18"/>
              </w:rPr>
              <w:t>13.4</w:t>
            </w:r>
          </w:p>
        </w:tc>
        <w:tc>
          <w:tcPr>
            <w:tcW w:w="767" w:type="dxa"/>
            <w:tcBorders>
              <w:top w:val="single" w:color="auto" w:sz="8" w:space="0"/>
            </w:tcBorders>
            <w:shd w:val="clear" w:color="auto" w:fill="auto"/>
          </w:tcPr>
          <w:p>
            <w:pPr>
              <w:jc w:val="center"/>
              <w:rPr>
                <w:sz w:val="18"/>
                <w:szCs w:val="18"/>
              </w:rPr>
            </w:pPr>
            <w:r>
              <w:rPr>
                <w:rFonts w:hint="eastAsia"/>
                <w:sz w:val="18"/>
                <w:szCs w:val="18"/>
              </w:rPr>
              <w:t>9</w:t>
            </w:r>
            <w:r>
              <w:rPr>
                <w:sz w:val="18"/>
                <w:szCs w:val="18"/>
              </w:rPr>
              <w:t>.8</w:t>
            </w:r>
          </w:p>
        </w:tc>
        <w:tc>
          <w:tcPr>
            <w:tcW w:w="800" w:type="dxa"/>
            <w:tcBorders>
              <w:top w:val="single" w:color="auto" w:sz="8" w:space="0"/>
            </w:tcBorders>
            <w:shd w:val="clear" w:color="auto" w:fill="auto"/>
            <w:vAlign w:val="center"/>
          </w:tcPr>
          <w:p>
            <w:pPr>
              <w:jc w:val="center"/>
              <w:rPr>
                <w:sz w:val="18"/>
                <w:szCs w:val="18"/>
              </w:rPr>
            </w:pPr>
            <w:r>
              <w:rPr>
                <w:rFonts w:hint="eastAsia"/>
                <w:sz w:val="18"/>
                <w:szCs w:val="18"/>
              </w:rPr>
              <w:t>5.</w:t>
            </w:r>
            <w:r>
              <w:rPr>
                <w:sz w:val="18"/>
                <w:szCs w:val="18"/>
              </w:rPr>
              <w:t>3</w:t>
            </w:r>
          </w:p>
        </w:tc>
        <w:tc>
          <w:tcPr>
            <w:tcW w:w="750" w:type="dxa"/>
            <w:tcBorders>
              <w:top w:val="single" w:color="auto" w:sz="8" w:space="0"/>
            </w:tcBorders>
            <w:shd w:val="clear" w:color="auto" w:fill="auto"/>
            <w:vAlign w:val="center"/>
          </w:tcPr>
          <w:p>
            <w:pPr>
              <w:jc w:val="center"/>
              <w:rPr>
                <w:sz w:val="18"/>
                <w:szCs w:val="18"/>
              </w:rPr>
            </w:pPr>
            <w:r>
              <w:rPr>
                <w:rFonts w:hint="eastAsia"/>
                <w:sz w:val="18"/>
                <w:szCs w:val="18"/>
              </w:rPr>
              <w:t>1</w:t>
            </w:r>
            <w:r>
              <w:rPr>
                <w:sz w:val="18"/>
                <w:szCs w:val="18"/>
              </w:rPr>
              <w:t>2.2</w:t>
            </w:r>
          </w:p>
        </w:tc>
        <w:tc>
          <w:tcPr>
            <w:tcW w:w="733" w:type="dxa"/>
            <w:tcBorders>
              <w:top w:val="single" w:color="auto" w:sz="8" w:space="0"/>
            </w:tcBorders>
            <w:shd w:val="clear" w:color="auto" w:fill="auto"/>
            <w:vAlign w:val="center"/>
          </w:tcPr>
          <w:p>
            <w:pPr>
              <w:jc w:val="center"/>
              <w:rPr>
                <w:sz w:val="18"/>
                <w:szCs w:val="18"/>
              </w:rPr>
            </w:pPr>
            <w:r>
              <w:rPr>
                <w:rFonts w:hint="eastAsia"/>
                <w:sz w:val="18"/>
                <w:szCs w:val="18"/>
              </w:rPr>
              <w:t>8.8</w:t>
            </w:r>
          </w:p>
        </w:tc>
        <w:tc>
          <w:tcPr>
            <w:tcW w:w="800" w:type="dxa"/>
            <w:tcBorders>
              <w:top w:val="single" w:color="auto" w:sz="8" w:space="0"/>
            </w:tcBorders>
            <w:shd w:val="clear" w:color="auto" w:fill="auto"/>
            <w:vAlign w:val="center"/>
          </w:tcPr>
          <w:p>
            <w:pPr>
              <w:jc w:val="center"/>
              <w:rPr>
                <w:sz w:val="18"/>
                <w:szCs w:val="18"/>
              </w:rPr>
            </w:pPr>
            <w:r>
              <w:rPr>
                <w:sz w:val="18"/>
                <w:szCs w:val="18"/>
              </w:rPr>
              <w:t>12.6</w:t>
            </w:r>
          </w:p>
        </w:tc>
        <w:tc>
          <w:tcPr>
            <w:tcW w:w="838" w:type="dxa"/>
            <w:tcBorders>
              <w:top w:val="single" w:color="auto" w:sz="8" w:space="0"/>
            </w:tcBorders>
            <w:shd w:val="clear" w:color="auto" w:fill="auto"/>
            <w:vAlign w:val="center"/>
          </w:tcPr>
          <w:p>
            <w:pPr>
              <w:jc w:val="center"/>
              <w:rPr>
                <w:sz w:val="18"/>
                <w:szCs w:val="18"/>
              </w:rPr>
            </w:pPr>
            <w:r>
              <w:rPr>
                <w:sz w:val="18"/>
                <w:szCs w:val="18"/>
              </w:rPr>
              <w:t>10.3</w:t>
            </w:r>
          </w:p>
        </w:tc>
        <w:tc>
          <w:tcPr>
            <w:tcW w:w="796" w:type="dxa"/>
            <w:tcBorders>
              <w:top w:val="single" w:color="auto" w:sz="8" w:space="0"/>
            </w:tcBorders>
            <w:shd w:val="clear" w:color="auto" w:fill="auto"/>
            <w:vAlign w:val="center"/>
          </w:tcPr>
          <w:p>
            <w:pPr>
              <w:jc w:val="center"/>
              <w:rPr>
                <w:sz w:val="18"/>
                <w:szCs w:val="18"/>
              </w:rPr>
            </w:pPr>
            <w:r>
              <w:rPr>
                <w:sz w:val="18"/>
                <w:szCs w:val="18"/>
              </w:rPr>
              <w:t>11.4</w:t>
            </w:r>
          </w:p>
        </w:tc>
        <w:tc>
          <w:tcPr>
            <w:tcW w:w="720" w:type="dxa"/>
            <w:tcBorders>
              <w:top w:val="single" w:color="auto" w:sz="8" w:space="0"/>
            </w:tcBorders>
            <w:shd w:val="clear" w:color="auto" w:fill="auto"/>
            <w:vAlign w:val="center"/>
          </w:tcPr>
          <w:p>
            <w:pPr>
              <w:jc w:val="center"/>
              <w:rPr>
                <w:sz w:val="18"/>
                <w:szCs w:val="18"/>
              </w:rPr>
            </w:pPr>
            <w:r>
              <w:rPr>
                <w:rFonts w:hint="eastAsia"/>
                <w:sz w:val="18"/>
                <w:szCs w:val="18"/>
              </w:rPr>
              <w:t>1</w:t>
            </w:r>
            <w:r>
              <w:rPr>
                <w:sz w:val="18"/>
                <w:szCs w:val="18"/>
              </w:rPr>
              <w:t>1.2</w:t>
            </w:r>
          </w:p>
        </w:tc>
        <w:tc>
          <w:tcPr>
            <w:tcW w:w="720" w:type="dxa"/>
            <w:tcBorders>
              <w:top w:val="single" w:color="auto" w:sz="8" w:space="0"/>
            </w:tcBorders>
            <w:shd w:val="clear" w:color="auto" w:fill="auto"/>
            <w:vAlign w:val="center"/>
          </w:tcPr>
          <w:p>
            <w:pPr>
              <w:jc w:val="center"/>
              <w:rPr>
                <w:sz w:val="18"/>
                <w:szCs w:val="18"/>
              </w:rPr>
            </w:pPr>
            <w:r>
              <w:rPr>
                <w:rFonts w:hint="eastAsia"/>
                <w:sz w:val="18"/>
                <w:szCs w:val="18"/>
              </w:rPr>
              <w:t>1</w:t>
            </w:r>
            <w:r>
              <w:rPr>
                <w:sz w:val="18"/>
                <w:szCs w:val="18"/>
              </w:rPr>
              <w:t>3.0</w:t>
            </w:r>
          </w:p>
        </w:tc>
      </w:tr>
    </w:tbl>
    <w:p>
      <w:pPr>
        <w:pStyle w:val="41"/>
        <w:spacing w:before="312" w:after="312"/>
      </w:pPr>
      <w:r>
        <w:rPr>
          <w:rFonts w:hint="eastAsia"/>
        </w:rPr>
        <w:t>试验报告</w:t>
      </w:r>
      <w:bookmarkEnd w:id="29"/>
    </w:p>
    <w:p>
      <w:pPr>
        <w:ind w:firstLine="420" w:firstLineChars="200"/>
        <w:rPr>
          <w:rFonts w:ascii="宋体" w:hAnsi="宋体"/>
          <w:szCs w:val="21"/>
        </w:rPr>
      </w:pPr>
      <w:r>
        <w:rPr>
          <w:rFonts w:hint="eastAsia" w:ascii="宋体" w:hAnsi="宋体"/>
          <w:szCs w:val="21"/>
        </w:rPr>
        <w:t>试验报告应包含以下内容：</w:t>
      </w:r>
    </w:p>
    <w:p>
      <w:pPr>
        <w:numPr>
          <w:ilvl w:val="0"/>
          <w:numId w:val="11"/>
        </w:numPr>
        <w:tabs>
          <w:tab w:val="left" w:pos="360"/>
          <w:tab w:val="left" w:pos="900"/>
          <w:tab w:val="clear" w:pos="899"/>
        </w:tabs>
        <w:ind w:left="540" w:leftChars="257"/>
        <w:rPr>
          <w:rFonts w:ascii="宋体" w:hAnsi="宋体"/>
          <w:szCs w:val="21"/>
        </w:rPr>
      </w:pPr>
      <w:r>
        <w:rPr>
          <w:rFonts w:hint="eastAsia" w:ascii="宋体" w:hAnsi="宋体"/>
          <w:szCs w:val="21"/>
        </w:rPr>
        <w:t>多晶硅批样标识；</w:t>
      </w:r>
    </w:p>
    <w:p>
      <w:pPr>
        <w:numPr>
          <w:ilvl w:val="0"/>
          <w:numId w:val="11"/>
        </w:numPr>
        <w:tabs>
          <w:tab w:val="left" w:pos="360"/>
          <w:tab w:val="left" w:pos="900"/>
          <w:tab w:val="clear" w:pos="899"/>
        </w:tabs>
        <w:ind w:left="540" w:leftChars="257"/>
        <w:rPr>
          <w:rFonts w:ascii="宋体" w:hAnsi="宋体"/>
          <w:szCs w:val="21"/>
        </w:rPr>
      </w:pPr>
      <w:r>
        <w:rPr>
          <w:rFonts w:hint="eastAsia" w:ascii="宋体" w:hAnsi="宋体"/>
          <w:szCs w:val="21"/>
        </w:rPr>
        <w:t>使用的标准；</w:t>
      </w:r>
    </w:p>
    <w:p>
      <w:pPr>
        <w:numPr>
          <w:ilvl w:val="0"/>
          <w:numId w:val="11"/>
        </w:numPr>
        <w:tabs>
          <w:tab w:val="left" w:pos="360"/>
          <w:tab w:val="left" w:pos="900"/>
          <w:tab w:val="clear" w:pos="899"/>
        </w:tabs>
        <w:ind w:left="540" w:leftChars="257"/>
        <w:rPr>
          <w:rFonts w:ascii="宋体" w:hAnsi="宋体"/>
          <w:szCs w:val="21"/>
        </w:rPr>
      </w:pPr>
      <w:r>
        <w:rPr>
          <w:rFonts w:hint="eastAsia" w:ascii="宋体" w:hAnsi="宋体"/>
          <w:szCs w:val="21"/>
        </w:rPr>
        <w:t>仪器生产商、仪器型号；</w:t>
      </w:r>
    </w:p>
    <w:p>
      <w:pPr>
        <w:numPr>
          <w:ilvl w:val="0"/>
          <w:numId w:val="11"/>
        </w:numPr>
        <w:tabs>
          <w:tab w:val="left" w:pos="360"/>
          <w:tab w:val="left" w:pos="900"/>
          <w:tab w:val="left" w:pos="3465"/>
          <w:tab w:val="clear" w:pos="899"/>
        </w:tabs>
        <w:ind w:left="540" w:leftChars="257"/>
      </w:pPr>
      <w:r>
        <w:rPr>
          <w:rFonts w:hint="eastAsia" w:ascii="宋体" w:hAnsi="宋体"/>
          <w:szCs w:val="21"/>
        </w:rPr>
        <w:t>分析结果及其表示；</w:t>
      </w:r>
    </w:p>
    <w:p>
      <w:pPr>
        <w:numPr>
          <w:ilvl w:val="0"/>
          <w:numId w:val="11"/>
        </w:numPr>
        <w:tabs>
          <w:tab w:val="left" w:pos="360"/>
          <w:tab w:val="left" w:pos="900"/>
          <w:tab w:val="left" w:pos="3465"/>
          <w:tab w:val="clear" w:pos="899"/>
        </w:tabs>
        <w:ind w:left="540" w:leftChars="257"/>
      </w:pPr>
      <w:r>
        <w:rPr>
          <w:rFonts w:hint="eastAsia"/>
        </w:rPr>
        <w:t>操作者、测试日期、测试单位。</w:t>
      </w:r>
    </w:p>
    <w:p>
      <w:pPr>
        <w:pStyle w:val="125"/>
      </w:pPr>
      <w:r>
        <w:t>_________________________________</w: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5"/>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3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284"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55C5B74"/>
    <w:multiLevelType w:val="multilevel"/>
    <w:tmpl w:val="355C5B74"/>
    <w:lvl w:ilvl="0" w:tentative="0">
      <w:start w:val="1"/>
      <w:numFmt w:val="lowerLetter"/>
      <w:lvlText w:val="%1）"/>
      <w:lvlJc w:val="left"/>
      <w:pPr>
        <w:tabs>
          <w:tab w:val="left" w:pos="899"/>
        </w:tabs>
        <w:ind w:left="899"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6"/>
  </w:num>
  <w:num w:numId="2">
    <w:abstractNumId w:val="2"/>
  </w:num>
  <w:num w:numId="3">
    <w:abstractNumId w:val="4"/>
  </w:num>
  <w:num w:numId="4">
    <w:abstractNumId w:val="7"/>
  </w:num>
  <w:num w:numId="5">
    <w:abstractNumId w:val="1"/>
  </w:num>
  <w:num w:numId="6">
    <w:abstractNumId w:val="9"/>
  </w:num>
  <w:num w:numId="7">
    <w:abstractNumId w:val="8"/>
  </w:num>
  <w:num w:numId="8">
    <w:abstractNumId w:val="10"/>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586F"/>
    <w:rsid w:val="00006E5C"/>
    <w:rsid w:val="00013D86"/>
    <w:rsid w:val="00013E02"/>
    <w:rsid w:val="0002143C"/>
    <w:rsid w:val="00025A65"/>
    <w:rsid w:val="00026034"/>
    <w:rsid w:val="00026C31"/>
    <w:rsid w:val="00027280"/>
    <w:rsid w:val="000320A7"/>
    <w:rsid w:val="00035925"/>
    <w:rsid w:val="000511C3"/>
    <w:rsid w:val="00063E97"/>
    <w:rsid w:val="00067CDF"/>
    <w:rsid w:val="000716E1"/>
    <w:rsid w:val="00074FBE"/>
    <w:rsid w:val="00083A09"/>
    <w:rsid w:val="0009005E"/>
    <w:rsid w:val="00092857"/>
    <w:rsid w:val="000A20A9"/>
    <w:rsid w:val="000A48B1"/>
    <w:rsid w:val="000B3143"/>
    <w:rsid w:val="000C51FC"/>
    <w:rsid w:val="000C6B05"/>
    <w:rsid w:val="000C6DD6"/>
    <w:rsid w:val="000C73D4"/>
    <w:rsid w:val="000D3D4C"/>
    <w:rsid w:val="000D4F51"/>
    <w:rsid w:val="000D718B"/>
    <w:rsid w:val="000E0C46"/>
    <w:rsid w:val="000E6074"/>
    <w:rsid w:val="000F030C"/>
    <w:rsid w:val="000F129C"/>
    <w:rsid w:val="001056DE"/>
    <w:rsid w:val="001124C0"/>
    <w:rsid w:val="00122897"/>
    <w:rsid w:val="0013175F"/>
    <w:rsid w:val="001512B4"/>
    <w:rsid w:val="00151D66"/>
    <w:rsid w:val="001620A5"/>
    <w:rsid w:val="00164E53"/>
    <w:rsid w:val="0016699D"/>
    <w:rsid w:val="00173224"/>
    <w:rsid w:val="00175159"/>
    <w:rsid w:val="00176208"/>
    <w:rsid w:val="0018211B"/>
    <w:rsid w:val="001840D3"/>
    <w:rsid w:val="001900F8"/>
    <w:rsid w:val="00191258"/>
    <w:rsid w:val="00192680"/>
    <w:rsid w:val="00193037"/>
    <w:rsid w:val="00193A2C"/>
    <w:rsid w:val="001A288E"/>
    <w:rsid w:val="001B6BE0"/>
    <w:rsid w:val="001B6DC2"/>
    <w:rsid w:val="001C149C"/>
    <w:rsid w:val="001C21AC"/>
    <w:rsid w:val="001C47BA"/>
    <w:rsid w:val="001C59EA"/>
    <w:rsid w:val="001D406C"/>
    <w:rsid w:val="001D41EE"/>
    <w:rsid w:val="001E0380"/>
    <w:rsid w:val="001E13B1"/>
    <w:rsid w:val="001F3A19"/>
    <w:rsid w:val="00217C9E"/>
    <w:rsid w:val="00234467"/>
    <w:rsid w:val="00235BFF"/>
    <w:rsid w:val="00237D8D"/>
    <w:rsid w:val="00241DA2"/>
    <w:rsid w:val="00247FEE"/>
    <w:rsid w:val="00250E7D"/>
    <w:rsid w:val="002565D5"/>
    <w:rsid w:val="002622C0"/>
    <w:rsid w:val="002778AE"/>
    <w:rsid w:val="0028269A"/>
    <w:rsid w:val="00283590"/>
    <w:rsid w:val="00284AFB"/>
    <w:rsid w:val="00286973"/>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E0DDF"/>
    <w:rsid w:val="002E2906"/>
    <w:rsid w:val="002E5635"/>
    <w:rsid w:val="002E64C3"/>
    <w:rsid w:val="002E6A2C"/>
    <w:rsid w:val="002E6B9D"/>
    <w:rsid w:val="002E7180"/>
    <w:rsid w:val="002F1D8C"/>
    <w:rsid w:val="002F21DA"/>
    <w:rsid w:val="002F39D9"/>
    <w:rsid w:val="00301F39"/>
    <w:rsid w:val="00325926"/>
    <w:rsid w:val="00327A8A"/>
    <w:rsid w:val="00336610"/>
    <w:rsid w:val="00343F73"/>
    <w:rsid w:val="00345060"/>
    <w:rsid w:val="0035323B"/>
    <w:rsid w:val="00354573"/>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348F"/>
    <w:rsid w:val="003C75F3"/>
    <w:rsid w:val="003C78A3"/>
    <w:rsid w:val="003E1867"/>
    <w:rsid w:val="003E5729"/>
    <w:rsid w:val="003F4EE0"/>
    <w:rsid w:val="00402153"/>
    <w:rsid w:val="00402FC1"/>
    <w:rsid w:val="00425082"/>
    <w:rsid w:val="0043032E"/>
    <w:rsid w:val="00431DEB"/>
    <w:rsid w:val="004334D7"/>
    <w:rsid w:val="0043659F"/>
    <w:rsid w:val="00437006"/>
    <w:rsid w:val="00446B29"/>
    <w:rsid w:val="0045338E"/>
    <w:rsid w:val="00453F9A"/>
    <w:rsid w:val="0046287E"/>
    <w:rsid w:val="00471E91"/>
    <w:rsid w:val="00474675"/>
    <w:rsid w:val="0047470C"/>
    <w:rsid w:val="00474F8E"/>
    <w:rsid w:val="00477A21"/>
    <w:rsid w:val="004A35F9"/>
    <w:rsid w:val="004B24C1"/>
    <w:rsid w:val="004C292F"/>
    <w:rsid w:val="004D1B05"/>
    <w:rsid w:val="004E4F47"/>
    <w:rsid w:val="00510280"/>
    <w:rsid w:val="00513D73"/>
    <w:rsid w:val="00514A43"/>
    <w:rsid w:val="005174E5"/>
    <w:rsid w:val="00522393"/>
    <w:rsid w:val="005223FF"/>
    <w:rsid w:val="00522620"/>
    <w:rsid w:val="00525656"/>
    <w:rsid w:val="00534C02"/>
    <w:rsid w:val="00535E20"/>
    <w:rsid w:val="0054264B"/>
    <w:rsid w:val="00543786"/>
    <w:rsid w:val="005533D7"/>
    <w:rsid w:val="0056691F"/>
    <w:rsid w:val="005703DE"/>
    <w:rsid w:val="0058464E"/>
    <w:rsid w:val="0058751E"/>
    <w:rsid w:val="005A01CB"/>
    <w:rsid w:val="005A1C9F"/>
    <w:rsid w:val="005A58FF"/>
    <w:rsid w:val="005A5EAF"/>
    <w:rsid w:val="005A64C0"/>
    <w:rsid w:val="005B3C11"/>
    <w:rsid w:val="005C1C28"/>
    <w:rsid w:val="005C6DB5"/>
    <w:rsid w:val="005E19E7"/>
    <w:rsid w:val="0061716C"/>
    <w:rsid w:val="00623573"/>
    <w:rsid w:val="006243A1"/>
    <w:rsid w:val="00624D43"/>
    <w:rsid w:val="00632E56"/>
    <w:rsid w:val="00635CBA"/>
    <w:rsid w:val="006373D2"/>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072B"/>
    <w:rsid w:val="006E3675"/>
    <w:rsid w:val="006E4A7F"/>
    <w:rsid w:val="006E7EFC"/>
    <w:rsid w:val="006F29A4"/>
    <w:rsid w:val="00704DF6"/>
    <w:rsid w:val="0070651C"/>
    <w:rsid w:val="007132A3"/>
    <w:rsid w:val="00716421"/>
    <w:rsid w:val="00724EFB"/>
    <w:rsid w:val="00730B67"/>
    <w:rsid w:val="007419C3"/>
    <w:rsid w:val="0074517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1DAD"/>
    <w:rsid w:val="007E4B76"/>
    <w:rsid w:val="007E5EA8"/>
    <w:rsid w:val="007F0CF1"/>
    <w:rsid w:val="007F12A5"/>
    <w:rsid w:val="007F4CF1"/>
    <w:rsid w:val="007F758D"/>
    <w:rsid w:val="007F7D52"/>
    <w:rsid w:val="0080654C"/>
    <w:rsid w:val="008071C6"/>
    <w:rsid w:val="008170F6"/>
    <w:rsid w:val="00817A00"/>
    <w:rsid w:val="00835DB3"/>
    <w:rsid w:val="0083617B"/>
    <w:rsid w:val="008371BD"/>
    <w:rsid w:val="008504A8"/>
    <w:rsid w:val="0085282E"/>
    <w:rsid w:val="008646E6"/>
    <w:rsid w:val="0087198C"/>
    <w:rsid w:val="00872C1F"/>
    <w:rsid w:val="00873B42"/>
    <w:rsid w:val="00873CA4"/>
    <w:rsid w:val="0087748B"/>
    <w:rsid w:val="008856D8"/>
    <w:rsid w:val="00892E82"/>
    <w:rsid w:val="008A782D"/>
    <w:rsid w:val="008C1B58"/>
    <w:rsid w:val="008C39AE"/>
    <w:rsid w:val="008C3BB5"/>
    <w:rsid w:val="008C3BCA"/>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A054C"/>
    <w:rsid w:val="009A3A7C"/>
    <w:rsid w:val="009B2ADB"/>
    <w:rsid w:val="009B3126"/>
    <w:rsid w:val="009B603A"/>
    <w:rsid w:val="009C2D0E"/>
    <w:rsid w:val="009C3DAC"/>
    <w:rsid w:val="009C42E0"/>
    <w:rsid w:val="009D5362"/>
    <w:rsid w:val="009E1415"/>
    <w:rsid w:val="009E6116"/>
    <w:rsid w:val="009F2FF2"/>
    <w:rsid w:val="00A02E43"/>
    <w:rsid w:val="00A065F9"/>
    <w:rsid w:val="00A07F34"/>
    <w:rsid w:val="00A22154"/>
    <w:rsid w:val="00A25C38"/>
    <w:rsid w:val="00A33FC4"/>
    <w:rsid w:val="00A36BBE"/>
    <w:rsid w:val="00A4307A"/>
    <w:rsid w:val="00A4461C"/>
    <w:rsid w:val="00A47EBB"/>
    <w:rsid w:val="00A51CDD"/>
    <w:rsid w:val="00A6730D"/>
    <w:rsid w:val="00A71625"/>
    <w:rsid w:val="00A71B9B"/>
    <w:rsid w:val="00A751C7"/>
    <w:rsid w:val="00A75B8A"/>
    <w:rsid w:val="00A8144A"/>
    <w:rsid w:val="00A87844"/>
    <w:rsid w:val="00AA038C"/>
    <w:rsid w:val="00AA7A09"/>
    <w:rsid w:val="00AB0CCF"/>
    <w:rsid w:val="00AB3B50"/>
    <w:rsid w:val="00AC05B1"/>
    <w:rsid w:val="00AC6CF5"/>
    <w:rsid w:val="00AC7C86"/>
    <w:rsid w:val="00AD356C"/>
    <w:rsid w:val="00AE2914"/>
    <w:rsid w:val="00AE6D15"/>
    <w:rsid w:val="00B04182"/>
    <w:rsid w:val="00B074AC"/>
    <w:rsid w:val="00B07AE3"/>
    <w:rsid w:val="00B11430"/>
    <w:rsid w:val="00B353EB"/>
    <w:rsid w:val="00B4072D"/>
    <w:rsid w:val="00B439C4"/>
    <w:rsid w:val="00B4535E"/>
    <w:rsid w:val="00B52A8C"/>
    <w:rsid w:val="00B636A8"/>
    <w:rsid w:val="00B665C6"/>
    <w:rsid w:val="00B805AF"/>
    <w:rsid w:val="00B869EC"/>
    <w:rsid w:val="00B9397A"/>
    <w:rsid w:val="00B9633D"/>
    <w:rsid w:val="00BA2EBE"/>
    <w:rsid w:val="00BB0F28"/>
    <w:rsid w:val="00BB2C87"/>
    <w:rsid w:val="00BB458A"/>
    <w:rsid w:val="00BD00D3"/>
    <w:rsid w:val="00BD1659"/>
    <w:rsid w:val="00BD3AA9"/>
    <w:rsid w:val="00BD4A18"/>
    <w:rsid w:val="00BD6DB2"/>
    <w:rsid w:val="00BE11CF"/>
    <w:rsid w:val="00BE21AB"/>
    <w:rsid w:val="00BE55CB"/>
    <w:rsid w:val="00BF5074"/>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77A1"/>
    <w:rsid w:val="00C4095D"/>
    <w:rsid w:val="00C601D2"/>
    <w:rsid w:val="00C65BCC"/>
    <w:rsid w:val="00C66970"/>
    <w:rsid w:val="00C8691C"/>
    <w:rsid w:val="00CA168A"/>
    <w:rsid w:val="00CA357E"/>
    <w:rsid w:val="00CA44F9"/>
    <w:rsid w:val="00CA4A69"/>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725"/>
    <w:rsid w:val="00D8152B"/>
    <w:rsid w:val="00D82FF7"/>
    <w:rsid w:val="00D847FE"/>
    <w:rsid w:val="00D964EA"/>
    <w:rsid w:val="00D966D0"/>
    <w:rsid w:val="00DA0C59"/>
    <w:rsid w:val="00DA3991"/>
    <w:rsid w:val="00DB5837"/>
    <w:rsid w:val="00DB7E6C"/>
    <w:rsid w:val="00DD193C"/>
    <w:rsid w:val="00DD50D8"/>
    <w:rsid w:val="00DD5A29"/>
    <w:rsid w:val="00DD5D9D"/>
    <w:rsid w:val="00DE35CB"/>
    <w:rsid w:val="00DF21E9"/>
    <w:rsid w:val="00DF649D"/>
    <w:rsid w:val="00E00F14"/>
    <w:rsid w:val="00E06386"/>
    <w:rsid w:val="00E24EB4"/>
    <w:rsid w:val="00E320ED"/>
    <w:rsid w:val="00E33AFB"/>
    <w:rsid w:val="00E34218"/>
    <w:rsid w:val="00E35F00"/>
    <w:rsid w:val="00E46282"/>
    <w:rsid w:val="00E5216E"/>
    <w:rsid w:val="00E55250"/>
    <w:rsid w:val="00E62EBC"/>
    <w:rsid w:val="00E82344"/>
    <w:rsid w:val="00E83C06"/>
    <w:rsid w:val="00E84C82"/>
    <w:rsid w:val="00E84D64"/>
    <w:rsid w:val="00E87408"/>
    <w:rsid w:val="00E914C4"/>
    <w:rsid w:val="00E934F5"/>
    <w:rsid w:val="00E96881"/>
    <w:rsid w:val="00E96961"/>
    <w:rsid w:val="00EA5A48"/>
    <w:rsid w:val="00EA72EC"/>
    <w:rsid w:val="00EB11CB"/>
    <w:rsid w:val="00EB275A"/>
    <w:rsid w:val="00EB786A"/>
    <w:rsid w:val="00EC1578"/>
    <w:rsid w:val="00EC1C72"/>
    <w:rsid w:val="00EC3CC9"/>
    <w:rsid w:val="00EC680A"/>
    <w:rsid w:val="00EE2BED"/>
    <w:rsid w:val="00EE374B"/>
    <w:rsid w:val="00F11BB5"/>
    <w:rsid w:val="00F1417B"/>
    <w:rsid w:val="00F272D2"/>
    <w:rsid w:val="00F325EE"/>
    <w:rsid w:val="00F34B99"/>
    <w:rsid w:val="00F37D15"/>
    <w:rsid w:val="00F52DAB"/>
    <w:rsid w:val="00F543F0"/>
    <w:rsid w:val="00F81D29"/>
    <w:rsid w:val="00F91C4D"/>
    <w:rsid w:val="00F92FD9"/>
    <w:rsid w:val="00FA3440"/>
    <w:rsid w:val="00FA6684"/>
    <w:rsid w:val="00FA731E"/>
    <w:rsid w:val="00FB2B38"/>
    <w:rsid w:val="00FB4945"/>
    <w:rsid w:val="00FC6358"/>
    <w:rsid w:val="00FD0B6C"/>
    <w:rsid w:val="00FD320D"/>
    <w:rsid w:val="00FE23DE"/>
    <w:rsid w:val="00FF64B6"/>
    <w:rsid w:val="030F6438"/>
    <w:rsid w:val="03326EFF"/>
    <w:rsid w:val="03533AE3"/>
    <w:rsid w:val="041D3C08"/>
    <w:rsid w:val="043C4861"/>
    <w:rsid w:val="04BD2DF0"/>
    <w:rsid w:val="04E56978"/>
    <w:rsid w:val="050A3C25"/>
    <w:rsid w:val="050B073C"/>
    <w:rsid w:val="05554FD6"/>
    <w:rsid w:val="05B840F5"/>
    <w:rsid w:val="05C60A06"/>
    <w:rsid w:val="060A69D5"/>
    <w:rsid w:val="06215938"/>
    <w:rsid w:val="07390D42"/>
    <w:rsid w:val="08922E75"/>
    <w:rsid w:val="09D61836"/>
    <w:rsid w:val="09FA75CD"/>
    <w:rsid w:val="0A17288A"/>
    <w:rsid w:val="0A74444D"/>
    <w:rsid w:val="0B8B557A"/>
    <w:rsid w:val="0C013858"/>
    <w:rsid w:val="0C9C79CE"/>
    <w:rsid w:val="0DB53CD0"/>
    <w:rsid w:val="0EAA135B"/>
    <w:rsid w:val="0ED42C39"/>
    <w:rsid w:val="0EF35311"/>
    <w:rsid w:val="103D460F"/>
    <w:rsid w:val="10C2298C"/>
    <w:rsid w:val="116457F1"/>
    <w:rsid w:val="11FA5061"/>
    <w:rsid w:val="12324970"/>
    <w:rsid w:val="1280762A"/>
    <w:rsid w:val="140F2C91"/>
    <w:rsid w:val="143B4390"/>
    <w:rsid w:val="14D4155D"/>
    <w:rsid w:val="17176E83"/>
    <w:rsid w:val="17562C3F"/>
    <w:rsid w:val="17B254D6"/>
    <w:rsid w:val="192E3874"/>
    <w:rsid w:val="193246DE"/>
    <w:rsid w:val="197F5DFC"/>
    <w:rsid w:val="19E13033"/>
    <w:rsid w:val="1AAD29F6"/>
    <w:rsid w:val="1B031D5D"/>
    <w:rsid w:val="1B032A31"/>
    <w:rsid w:val="1B75684C"/>
    <w:rsid w:val="1BE67AF1"/>
    <w:rsid w:val="1C381D54"/>
    <w:rsid w:val="1E22708F"/>
    <w:rsid w:val="1E2C30F8"/>
    <w:rsid w:val="1E2E0FAD"/>
    <w:rsid w:val="1FB37FF3"/>
    <w:rsid w:val="200F627D"/>
    <w:rsid w:val="20947775"/>
    <w:rsid w:val="20A83A3F"/>
    <w:rsid w:val="216877A4"/>
    <w:rsid w:val="21A646EE"/>
    <w:rsid w:val="21E66AF9"/>
    <w:rsid w:val="22266AF2"/>
    <w:rsid w:val="222D74E0"/>
    <w:rsid w:val="231A78C4"/>
    <w:rsid w:val="231F3C6E"/>
    <w:rsid w:val="234D4DDE"/>
    <w:rsid w:val="23A2075A"/>
    <w:rsid w:val="24280900"/>
    <w:rsid w:val="24E62E5B"/>
    <w:rsid w:val="253E3ECD"/>
    <w:rsid w:val="25473008"/>
    <w:rsid w:val="2651067A"/>
    <w:rsid w:val="26B3073B"/>
    <w:rsid w:val="2741542D"/>
    <w:rsid w:val="27E27025"/>
    <w:rsid w:val="28817DEB"/>
    <w:rsid w:val="294C6107"/>
    <w:rsid w:val="29536AD2"/>
    <w:rsid w:val="2ACB0237"/>
    <w:rsid w:val="2B5F1F03"/>
    <w:rsid w:val="2B9C2282"/>
    <w:rsid w:val="2BCF5D7D"/>
    <w:rsid w:val="2BEA28BC"/>
    <w:rsid w:val="2C0B319C"/>
    <w:rsid w:val="2C413C46"/>
    <w:rsid w:val="2D314CC9"/>
    <w:rsid w:val="2DF57E07"/>
    <w:rsid w:val="2F622498"/>
    <w:rsid w:val="2FF27169"/>
    <w:rsid w:val="3030023F"/>
    <w:rsid w:val="30F15E5F"/>
    <w:rsid w:val="31104A4A"/>
    <w:rsid w:val="32794A1C"/>
    <w:rsid w:val="345F22F7"/>
    <w:rsid w:val="35097408"/>
    <w:rsid w:val="350C3D1D"/>
    <w:rsid w:val="366D45BD"/>
    <w:rsid w:val="36994B24"/>
    <w:rsid w:val="36E55036"/>
    <w:rsid w:val="36F402F3"/>
    <w:rsid w:val="37643EED"/>
    <w:rsid w:val="37B01AAD"/>
    <w:rsid w:val="38820B33"/>
    <w:rsid w:val="38EB2010"/>
    <w:rsid w:val="39344543"/>
    <w:rsid w:val="3A541FF7"/>
    <w:rsid w:val="3B292ED4"/>
    <w:rsid w:val="3BB50493"/>
    <w:rsid w:val="3C386E9E"/>
    <w:rsid w:val="3C8446EA"/>
    <w:rsid w:val="3CDE2578"/>
    <w:rsid w:val="3D421C50"/>
    <w:rsid w:val="3D7529B0"/>
    <w:rsid w:val="3DB65224"/>
    <w:rsid w:val="3DDF42CD"/>
    <w:rsid w:val="3E111FAD"/>
    <w:rsid w:val="3E426637"/>
    <w:rsid w:val="3E5E7C6C"/>
    <w:rsid w:val="3F360D9D"/>
    <w:rsid w:val="3F595802"/>
    <w:rsid w:val="3F7D22F2"/>
    <w:rsid w:val="3FF027C2"/>
    <w:rsid w:val="3FF57129"/>
    <w:rsid w:val="3FFD3BC7"/>
    <w:rsid w:val="401E5274"/>
    <w:rsid w:val="405E6567"/>
    <w:rsid w:val="40F022D1"/>
    <w:rsid w:val="422F03F7"/>
    <w:rsid w:val="42D60659"/>
    <w:rsid w:val="43225B34"/>
    <w:rsid w:val="43FF3C87"/>
    <w:rsid w:val="443D0B0E"/>
    <w:rsid w:val="445C7909"/>
    <w:rsid w:val="45941E41"/>
    <w:rsid w:val="45EE7C71"/>
    <w:rsid w:val="461514F4"/>
    <w:rsid w:val="462D491A"/>
    <w:rsid w:val="463916A3"/>
    <w:rsid w:val="46E45196"/>
    <w:rsid w:val="47095B4D"/>
    <w:rsid w:val="48484E52"/>
    <w:rsid w:val="48C471E8"/>
    <w:rsid w:val="492464B0"/>
    <w:rsid w:val="4A6242BC"/>
    <w:rsid w:val="4C2F299A"/>
    <w:rsid w:val="4FE439C5"/>
    <w:rsid w:val="4FE87012"/>
    <w:rsid w:val="50680152"/>
    <w:rsid w:val="506E5FC3"/>
    <w:rsid w:val="509640A0"/>
    <w:rsid w:val="50FD7402"/>
    <w:rsid w:val="511336C0"/>
    <w:rsid w:val="52247867"/>
    <w:rsid w:val="52613679"/>
    <w:rsid w:val="543D2736"/>
    <w:rsid w:val="54404096"/>
    <w:rsid w:val="547C2477"/>
    <w:rsid w:val="54CF254E"/>
    <w:rsid w:val="55081616"/>
    <w:rsid w:val="55B82CAB"/>
    <w:rsid w:val="55BD78D0"/>
    <w:rsid w:val="56321ADE"/>
    <w:rsid w:val="568E45A4"/>
    <w:rsid w:val="569152A6"/>
    <w:rsid w:val="569F31F6"/>
    <w:rsid w:val="56F4757D"/>
    <w:rsid w:val="570A087C"/>
    <w:rsid w:val="57566F38"/>
    <w:rsid w:val="576F7135"/>
    <w:rsid w:val="57B535C9"/>
    <w:rsid w:val="57E30761"/>
    <w:rsid w:val="58510232"/>
    <w:rsid w:val="595F09CA"/>
    <w:rsid w:val="59A573E3"/>
    <w:rsid w:val="59FD3E45"/>
    <w:rsid w:val="5AD25932"/>
    <w:rsid w:val="5B2E27CB"/>
    <w:rsid w:val="5B343536"/>
    <w:rsid w:val="5BF03647"/>
    <w:rsid w:val="5D0C1EDC"/>
    <w:rsid w:val="5D13762C"/>
    <w:rsid w:val="5D7558F5"/>
    <w:rsid w:val="5E810EFE"/>
    <w:rsid w:val="5EDA5C49"/>
    <w:rsid w:val="5F99498E"/>
    <w:rsid w:val="5FED7FE3"/>
    <w:rsid w:val="60251BBC"/>
    <w:rsid w:val="603718EF"/>
    <w:rsid w:val="60537DF2"/>
    <w:rsid w:val="61F21004"/>
    <w:rsid w:val="62B463B4"/>
    <w:rsid w:val="63B82D47"/>
    <w:rsid w:val="65AC6F8A"/>
    <w:rsid w:val="65CD585B"/>
    <w:rsid w:val="65F90EB1"/>
    <w:rsid w:val="661701F9"/>
    <w:rsid w:val="661814F0"/>
    <w:rsid w:val="663712DD"/>
    <w:rsid w:val="66711EC0"/>
    <w:rsid w:val="66765883"/>
    <w:rsid w:val="67A70C66"/>
    <w:rsid w:val="687F428B"/>
    <w:rsid w:val="68FE17CB"/>
    <w:rsid w:val="6970227E"/>
    <w:rsid w:val="6A8841AD"/>
    <w:rsid w:val="6C431AA6"/>
    <w:rsid w:val="6C9522A1"/>
    <w:rsid w:val="6CC2604B"/>
    <w:rsid w:val="6E5A0FE1"/>
    <w:rsid w:val="6EB7619F"/>
    <w:rsid w:val="6F713E3E"/>
    <w:rsid w:val="702D1C06"/>
    <w:rsid w:val="70BA160E"/>
    <w:rsid w:val="711E1213"/>
    <w:rsid w:val="71AA246B"/>
    <w:rsid w:val="71D61B1F"/>
    <w:rsid w:val="726C0B5C"/>
    <w:rsid w:val="72D03C09"/>
    <w:rsid w:val="72F064A4"/>
    <w:rsid w:val="735C58CB"/>
    <w:rsid w:val="73941822"/>
    <w:rsid w:val="73A95EB3"/>
    <w:rsid w:val="73EA393F"/>
    <w:rsid w:val="742D29E5"/>
    <w:rsid w:val="74662EF6"/>
    <w:rsid w:val="74C85663"/>
    <w:rsid w:val="75645E95"/>
    <w:rsid w:val="75A2437B"/>
    <w:rsid w:val="764470B2"/>
    <w:rsid w:val="765E425A"/>
    <w:rsid w:val="76BE3563"/>
    <w:rsid w:val="76D0673B"/>
    <w:rsid w:val="774E0682"/>
    <w:rsid w:val="776371DC"/>
    <w:rsid w:val="78634835"/>
    <w:rsid w:val="786D7B1C"/>
    <w:rsid w:val="795E5322"/>
    <w:rsid w:val="7AA015C5"/>
    <w:rsid w:val="7ACD2E93"/>
    <w:rsid w:val="7AE405F4"/>
    <w:rsid w:val="7B2F566B"/>
    <w:rsid w:val="7B396F98"/>
    <w:rsid w:val="7B966D48"/>
    <w:rsid w:val="7BB5539B"/>
    <w:rsid w:val="7BE60E47"/>
    <w:rsid w:val="7C0B5D89"/>
    <w:rsid w:val="7C767BCB"/>
    <w:rsid w:val="7D3B0225"/>
    <w:rsid w:val="7DA80856"/>
    <w:rsid w:val="7E7C937B"/>
    <w:rsid w:val="7ED95D49"/>
    <w:rsid w:val="7F0B0A5C"/>
    <w:rsid w:val="7F4265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3"/>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851"/>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0"/>
      </w:numPr>
      <w:spacing w:beforeLines="0" w:afterLines="0"/>
      <w:ind w:firstLine="363"/>
      <w:outlineLvl w:val="9"/>
    </w:pPr>
    <w:rPr>
      <w:rFonts w:ascii="宋体" w:eastAsia="宋体"/>
      <w:sz w:val="18"/>
      <w:szCs w:val="18"/>
    </w:rPr>
  </w:style>
  <w:style w:type="paragraph" w:customStyle="1" w:styleId="59">
    <w:name w:val="二级无"/>
    <w:basedOn w:val="42"/>
    <w:qFormat/>
    <w:uiPriority w:val="0"/>
    <w:pPr>
      <w:spacing w:beforeLines="0" w:afterLines="0"/>
      <w:ind w:left="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ind w:left="544" w:hanging="181"/>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ind w:left="993"/>
    </w:pPr>
    <w:rPr>
      <w:rFonts w:ascii="宋体" w:eastAsia="宋体"/>
    </w:rPr>
  </w:style>
  <w:style w:type="paragraph" w:customStyle="1" w:styleId="122">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批注框文本 字符"/>
    <w:basedOn w:val="31"/>
    <w:link w:val="14"/>
    <w:qFormat/>
    <w:uiPriority w:val="0"/>
    <w:rPr>
      <w:kern w:val="2"/>
      <w:sz w:val="18"/>
      <w:szCs w:val="18"/>
    </w:rPr>
  </w:style>
  <w:style w:type="paragraph" w:customStyle="1" w:styleId="134">
    <w:name w:val="二级无标题条"/>
    <w:basedOn w:val="1"/>
    <w:qFormat/>
    <w:uiPriority w:val="0"/>
    <w:pPr>
      <w:numPr>
        <w:ilvl w:val="3"/>
        <w:numId w:val="10"/>
      </w:numPr>
    </w:pPr>
  </w:style>
  <w:style w:type="paragraph" w:customStyle="1" w:styleId="135">
    <w:name w:val="三级无标题条"/>
    <w:basedOn w:val="1"/>
    <w:qFormat/>
    <w:uiPriority w:val="0"/>
    <w:pPr>
      <w:numPr>
        <w:ilvl w:val="4"/>
        <w:numId w:val="10"/>
      </w:numPr>
    </w:pPr>
  </w:style>
  <w:style w:type="paragraph" w:customStyle="1" w:styleId="136">
    <w:name w:val="四级无标题条"/>
    <w:basedOn w:val="1"/>
    <w:qFormat/>
    <w:uiPriority w:val="0"/>
    <w:pPr>
      <w:numPr>
        <w:ilvl w:val="5"/>
        <w:numId w:val="10"/>
      </w:numPr>
    </w:pPr>
  </w:style>
  <w:style w:type="paragraph" w:customStyle="1" w:styleId="137">
    <w:name w:val="五级无标题条"/>
    <w:basedOn w:val="1"/>
    <w:qFormat/>
    <w:uiPriority w:val="0"/>
    <w:pPr>
      <w:numPr>
        <w:ilvl w:val="6"/>
        <w:numId w:val="10"/>
      </w:numPr>
    </w:pPr>
  </w:style>
  <w:style w:type="paragraph" w:customStyle="1" w:styleId="138">
    <w:name w:val="一级无标题条"/>
    <w:basedOn w:val="1"/>
    <w:qFormat/>
    <w:uiPriority w:val="0"/>
    <w:pPr>
      <w:numPr>
        <w:ilvl w:val="2"/>
        <w:numId w:val="10"/>
      </w:numPr>
    </w:pPr>
  </w:style>
  <w:style w:type="paragraph" w:customStyle="1" w:styleId="139">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zle</Company>
  <Pages>7</Pages>
  <Words>3523</Words>
  <Characters>4388</Characters>
  <Lines>30</Lines>
  <Paragraphs>8</Paragraphs>
  <TotalTime>45</TotalTime>
  <ScaleCrop>false</ScaleCrop>
  <LinksUpToDate>false</LinksUpToDate>
  <CharactersWithSpaces>4502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2018-01-15T17:30:00Z</dcterms:created>
  <dc:creator>CNIS</dc:creator>
  <cp:lastModifiedBy>素素</cp:lastModifiedBy>
  <cp:lastPrinted>2022-02-08T09:58:00Z</cp:lastPrinted>
  <dcterms:modified xsi:type="dcterms:W3CDTF">2022-10-09T07:45:36Z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A2388D08339A4346904AFE419C60AE61</vt:lpwstr>
  </property>
</Properties>
</file>