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01C37" w14:textId="77777777" w:rsidR="0004299E" w:rsidRDefault="00043D6D">
      <w:pPr>
        <w:pStyle w:val="affff9"/>
      </w:pPr>
      <w:bookmarkStart w:id="0" w:name="SectionMark0"/>
      <w:bookmarkStart w:id="1" w:name="SectionMark4"/>
      <w:r>
        <w:rPr>
          <w:noProof/>
        </w:rPr>
        <mc:AlternateContent>
          <mc:Choice Requires="wps">
            <w:drawing>
              <wp:anchor distT="0" distB="0" distL="114300" distR="114300" simplePos="0" relativeHeight="251655168" behindDoc="0" locked="1" layoutInCell="1" allowOverlap="1" wp14:anchorId="761C1F32" wp14:editId="2FE5C138">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72F854E7" w14:textId="77777777" w:rsidR="00411DC2" w:rsidRDefault="00411DC2" w:rsidP="00004648">
                            <w:pPr>
                              <w:pStyle w:val="afffb"/>
                              <w:rPr>
                                <w:rFonts w:ascii="宋体" w:eastAsia="宋体" w:hAnsi="宋体" w:cs="宋体"/>
                                <w:spacing w:val="58"/>
                                <w:w w:val="120"/>
                                <w:kern w:val="2"/>
                                <w:sz w:val="28"/>
                                <w:szCs w:val="28"/>
                              </w:rPr>
                            </w:pPr>
                          </w:p>
                          <w:p w14:paraId="3BDE2352" w14:textId="4829134B" w:rsidR="00411DC2" w:rsidRPr="00004648" w:rsidRDefault="009513C5" w:rsidP="00004648">
                            <w:pPr>
                              <w:pStyle w:val="afffb"/>
                              <w:rPr>
                                <w:rFonts w:ascii="宋体" w:eastAsia="宋体" w:hAnsi="宋体" w:cs="宋体"/>
                                <w:spacing w:val="58"/>
                                <w:w w:val="120"/>
                                <w:kern w:val="2"/>
                                <w:sz w:val="28"/>
                                <w:szCs w:val="28"/>
                              </w:rPr>
                            </w:pPr>
                            <w:r>
                              <w:rPr>
                                <w:rFonts w:ascii="宋体" w:eastAsia="宋体" w:hAnsi="宋体" w:cs="宋体" w:hint="eastAsia"/>
                                <w:spacing w:val="58"/>
                                <w:w w:val="120"/>
                                <w:kern w:val="2"/>
                                <w:sz w:val="28"/>
                                <w:szCs w:val="28"/>
                              </w:rPr>
                              <w:t>非接触式视频引伸计标定器</w:t>
                            </w:r>
                            <w:r w:rsidR="00411DC2" w:rsidRPr="00004648">
                              <w:rPr>
                                <w:rFonts w:ascii="宋体" w:eastAsia="宋体" w:hAnsi="宋体" w:cs="宋体" w:hint="eastAsia"/>
                                <w:spacing w:val="58"/>
                                <w:w w:val="120"/>
                                <w:kern w:val="2"/>
                                <w:sz w:val="28"/>
                                <w:szCs w:val="28"/>
                              </w:rPr>
                              <w:t>校准规范</w:t>
                            </w:r>
                          </w:p>
                          <w:p w14:paraId="53FDCEF0" w14:textId="77777777" w:rsidR="00411DC2" w:rsidRDefault="00411DC2">
                            <w:pPr>
                              <w:jc w:val="center"/>
                              <w:rPr>
                                <w:rFonts w:ascii="宋体" w:hAnsi="宋体" w:cs="宋体"/>
                                <w:sz w:val="28"/>
                                <w:szCs w:val="28"/>
                              </w:rPr>
                            </w:pPr>
                            <w:r>
                              <w:rPr>
                                <w:rFonts w:ascii="宋体" w:hAnsi="宋体" w:cs="宋体" w:hint="eastAsia"/>
                                <w:spacing w:val="58"/>
                                <w:w w:val="120"/>
                                <w:sz w:val="28"/>
                                <w:szCs w:val="28"/>
                              </w:rPr>
                              <w:t>编制组</w:t>
                            </w:r>
                          </w:p>
                          <w:p w14:paraId="4AF8B856" w14:textId="77777777" w:rsidR="00411DC2" w:rsidRDefault="00411DC2">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6" style="position:absolute;left:0;text-align:left;margin-left:-.65pt;margin-top:565.15pt;width:481.9pt;height:121.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" stroked="f">
                <v:textbox inset="0,0,0,0">
                  <w:txbxContent>
                    <w:p w14:paraId="72F854E7" w14:textId="77777777" w:rsidR="00411DC2" w:rsidRDefault="00411DC2" w:rsidP="00004648">
                      <w:pPr>
                        <w:pStyle w:val="afffb"/>
                        <w:rPr>
                          <w:rFonts w:ascii="宋体" w:eastAsia="宋体" w:hAnsi="宋体" w:cs="宋体"/>
                          <w:spacing w:val="58"/>
                          <w:w w:val="120"/>
                          <w:kern w:val="2"/>
                          <w:sz w:val="28"/>
                          <w:szCs w:val="28"/>
                        </w:rPr>
                      </w:pPr>
                    </w:p>
                    <w:p w14:paraId="3BDE2352" w14:textId="4829134B" w:rsidR="00411DC2" w:rsidRPr="00004648" w:rsidRDefault="009513C5" w:rsidP="00004648">
                      <w:pPr>
                        <w:pStyle w:val="afffb"/>
                        <w:rPr>
                          <w:rFonts w:ascii="宋体" w:eastAsia="宋体" w:hAnsi="宋体" w:cs="宋体"/>
                          <w:spacing w:val="58"/>
                          <w:w w:val="120"/>
                          <w:kern w:val="2"/>
                          <w:sz w:val="28"/>
                          <w:szCs w:val="28"/>
                        </w:rPr>
                      </w:pPr>
                      <w:r>
                        <w:rPr>
                          <w:rFonts w:ascii="宋体" w:eastAsia="宋体" w:hAnsi="宋体" w:cs="宋体" w:hint="eastAsia"/>
                          <w:spacing w:val="58"/>
                          <w:w w:val="120"/>
                          <w:kern w:val="2"/>
                          <w:sz w:val="28"/>
                          <w:szCs w:val="28"/>
                        </w:rPr>
                        <w:t>非接触式视频引伸计标定器</w:t>
                      </w:r>
                      <w:r w:rsidR="00411DC2" w:rsidRPr="00004648">
                        <w:rPr>
                          <w:rFonts w:ascii="宋体" w:eastAsia="宋体" w:hAnsi="宋体" w:cs="宋体" w:hint="eastAsia"/>
                          <w:spacing w:val="58"/>
                          <w:w w:val="120"/>
                          <w:kern w:val="2"/>
                          <w:sz w:val="28"/>
                          <w:szCs w:val="28"/>
                        </w:rPr>
                        <w:t>校准规范</w:t>
                      </w:r>
                    </w:p>
                    <w:p w14:paraId="53FDCEF0" w14:textId="77777777" w:rsidR="00411DC2" w:rsidRDefault="00411DC2">
                      <w:pPr>
                        <w:jc w:val="center"/>
                        <w:rPr>
                          <w:rFonts w:ascii="宋体" w:hAnsi="宋体" w:cs="宋体"/>
                          <w:sz w:val="28"/>
                          <w:szCs w:val="28"/>
                        </w:rPr>
                      </w:pPr>
                      <w:r>
                        <w:rPr>
                          <w:rFonts w:ascii="宋体" w:hAnsi="宋体" w:cs="宋体" w:hint="eastAsia"/>
                          <w:spacing w:val="58"/>
                          <w:w w:val="120"/>
                          <w:sz w:val="28"/>
                          <w:szCs w:val="28"/>
                        </w:rPr>
                        <w:t>编制组</w:t>
                      </w:r>
                    </w:p>
                    <w:p w14:paraId="4AF8B856" w14:textId="77777777" w:rsidR="00411DC2" w:rsidRDefault="00411DC2">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r>
        <w:rPr>
          <w:noProof/>
        </w:rPr>
        <mc:AlternateContent>
          <mc:Choice Requires="wps">
            <w:drawing>
              <wp:anchor distT="0" distB="0" distL="114300" distR="114300" simplePos="0" relativeHeight="251656192" behindDoc="0" locked="1" layoutInCell="1" allowOverlap="1" wp14:anchorId="1C324528" wp14:editId="4F93D1C4">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0922691E" w14:textId="4451EF55" w:rsidR="00411DC2" w:rsidRDefault="00034584">
                            <w:pPr>
                              <w:pStyle w:val="afff6"/>
                              <w:spacing w:before="600"/>
                              <w:rPr>
                                <w:rFonts w:ascii="黑体" w:eastAsia="黑体" w:hAnsi="黑体"/>
                                <w:sz w:val="36"/>
                                <w:szCs w:val="36"/>
                              </w:rPr>
                            </w:pPr>
                            <w:r>
                              <w:rPr>
                                <w:rFonts w:ascii="黑体" w:eastAsia="黑体" w:hAnsi="黑体" w:hint="eastAsia"/>
                                <w:sz w:val="36"/>
                                <w:szCs w:val="36"/>
                              </w:rPr>
                              <w:t xml:space="preserve"> </w:t>
                            </w:r>
                            <w:r w:rsidR="005B3A80">
                              <w:rPr>
                                <w:rFonts w:ascii="黑体" w:eastAsia="黑体" w:hAnsi="黑体" w:hint="eastAsia"/>
                                <w:sz w:val="36"/>
                                <w:szCs w:val="36"/>
                              </w:rPr>
                              <w:t>征求意见</w:t>
                            </w:r>
                            <w:r w:rsidR="00411DC2">
                              <w:rPr>
                                <w:rFonts w:ascii="黑体" w:eastAsia="黑体" w:hAnsi="黑体" w:hint="eastAsia"/>
                                <w:sz w:val="36"/>
                                <w:szCs w:val="36"/>
                              </w:rPr>
                              <w:t>稿</w:t>
                            </w:r>
                          </w:p>
                          <w:p w14:paraId="08275594" w14:textId="20224832" w:rsidR="00411DC2" w:rsidRDefault="00411DC2">
                            <w:pPr>
                              <w:pStyle w:val="afff6"/>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sidR="00034584">
                              <w:rPr>
                                <w:rFonts w:ascii="黑体" w:eastAsia="黑体" w:hAnsi="黑体" w:hint="eastAsia"/>
                                <w:sz w:val="36"/>
                                <w:szCs w:val="36"/>
                              </w:rPr>
                              <w:t>2</w:t>
                            </w:r>
                            <w:r>
                              <w:rPr>
                                <w:rFonts w:ascii="黑体" w:eastAsia="黑体" w:hAnsi="黑体" w:hint="eastAsia"/>
                                <w:sz w:val="36"/>
                                <w:szCs w:val="36"/>
                              </w:rPr>
                              <w:t>-</w:t>
                            </w:r>
                            <w:r w:rsidR="00034584">
                              <w:rPr>
                                <w:rFonts w:ascii="黑体" w:eastAsia="黑体" w:hAnsi="黑体" w:hint="eastAsia"/>
                                <w:sz w:val="36"/>
                                <w:szCs w:val="36"/>
                              </w:rPr>
                              <w:t>0</w:t>
                            </w:r>
                            <w:r w:rsidR="005B3A80">
                              <w:rPr>
                                <w:rFonts w:ascii="黑体" w:eastAsia="黑体" w:hAnsi="黑体" w:hint="eastAsia"/>
                                <w:sz w:val="36"/>
                                <w:szCs w:val="36"/>
                              </w:rPr>
                              <w:t>9</w:t>
                            </w:r>
                            <w:r>
                              <w:rPr>
                                <w:rFonts w:ascii="黑体" w:eastAsia="黑体" w:hAnsi="黑体" w:hint="eastAsia"/>
                                <w:sz w:val="36"/>
                                <w:szCs w:val="36"/>
                              </w:rPr>
                              <w:t>-</w:t>
                            </w:r>
                            <w:r w:rsidR="005B3A80">
                              <w:rPr>
                                <w:rFonts w:ascii="黑体" w:eastAsia="黑体" w:hAnsi="黑体" w:hint="eastAsia"/>
                                <w:sz w:val="36"/>
                                <w:szCs w:val="36"/>
                              </w:rPr>
                              <w:t>15</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14:paraId="0922691E" w14:textId="4451EF55" w:rsidR="00411DC2" w:rsidRDefault="00034584">
                      <w:pPr>
                        <w:pStyle w:val="afff6"/>
                        <w:spacing w:before="600"/>
                        <w:rPr>
                          <w:rFonts w:ascii="黑体" w:eastAsia="黑体" w:hAnsi="黑体"/>
                          <w:sz w:val="36"/>
                          <w:szCs w:val="36"/>
                        </w:rPr>
                      </w:pPr>
                      <w:r>
                        <w:rPr>
                          <w:rFonts w:ascii="黑体" w:eastAsia="黑体" w:hAnsi="黑体" w:hint="eastAsia"/>
                          <w:sz w:val="36"/>
                          <w:szCs w:val="36"/>
                        </w:rPr>
                        <w:t xml:space="preserve"> </w:t>
                      </w:r>
                      <w:r w:rsidR="005B3A80">
                        <w:rPr>
                          <w:rFonts w:ascii="黑体" w:eastAsia="黑体" w:hAnsi="黑体" w:hint="eastAsia"/>
                          <w:sz w:val="36"/>
                          <w:szCs w:val="36"/>
                        </w:rPr>
                        <w:t>征求意见</w:t>
                      </w:r>
                      <w:r w:rsidR="00411DC2">
                        <w:rPr>
                          <w:rFonts w:ascii="黑体" w:eastAsia="黑体" w:hAnsi="黑体" w:hint="eastAsia"/>
                          <w:sz w:val="36"/>
                          <w:szCs w:val="36"/>
                        </w:rPr>
                        <w:t>稿</w:t>
                      </w:r>
                    </w:p>
                    <w:p w14:paraId="08275594" w14:textId="20224832" w:rsidR="00411DC2" w:rsidRDefault="00411DC2">
                      <w:pPr>
                        <w:pStyle w:val="afff6"/>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sidR="00034584">
                        <w:rPr>
                          <w:rFonts w:ascii="黑体" w:eastAsia="黑体" w:hAnsi="黑体" w:hint="eastAsia"/>
                          <w:sz w:val="36"/>
                          <w:szCs w:val="36"/>
                        </w:rPr>
                        <w:t>2</w:t>
                      </w:r>
                      <w:r>
                        <w:rPr>
                          <w:rFonts w:ascii="黑体" w:eastAsia="黑体" w:hAnsi="黑体" w:hint="eastAsia"/>
                          <w:sz w:val="36"/>
                          <w:szCs w:val="36"/>
                        </w:rPr>
                        <w:t>-</w:t>
                      </w:r>
                      <w:r w:rsidR="00034584">
                        <w:rPr>
                          <w:rFonts w:ascii="黑体" w:eastAsia="黑体" w:hAnsi="黑体" w:hint="eastAsia"/>
                          <w:sz w:val="36"/>
                          <w:szCs w:val="36"/>
                        </w:rPr>
                        <w:t>0</w:t>
                      </w:r>
                      <w:r w:rsidR="005B3A80">
                        <w:rPr>
                          <w:rFonts w:ascii="黑体" w:eastAsia="黑体" w:hAnsi="黑体" w:hint="eastAsia"/>
                          <w:sz w:val="36"/>
                          <w:szCs w:val="36"/>
                        </w:rPr>
                        <w:t>9</w:t>
                      </w:r>
                      <w:r>
                        <w:rPr>
                          <w:rFonts w:ascii="黑体" w:eastAsia="黑体" w:hAnsi="黑体" w:hint="eastAsia"/>
                          <w:sz w:val="36"/>
                          <w:szCs w:val="36"/>
                        </w:rPr>
                        <w:t>-</w:t>
                      </w:r>
                      <w:r w:rsidR="005B3A80">
                        <w:rPr>
                          <w:rFonts w:ascii="黑体" w:eastAsia="黑体" w:hAnsi="黑体" w:hint="eastAsia"/>
                          <w:sz w:val="36"/>
                          <w:szCs w:val="36"/>
                        </w:rPr>
                        <w:t>15</w:t>
                      </w:r>
                    </w:p>
                  </w:txbxContent>
                </v:textbox>
                <w10:wrap anchorx="margin" anchory="margin"/>
                <w10:anchorlock/>
              </v:rect>
            </w:pict>
          </mc:Fallback>
        </mc:AlternateContent>
      </w:r>
      <w:r>
        <w:rPr>
          <w:noProof/>
        </w:rPr>
        <mc:AlternateContent>
          <mc:Choice Requires="wps">
            <w:drawing>
              <wp:anchor distT="0" distB="0" distL="114300" distR="114300" simplePos="0" relativeHeight="251657216" behindDoc="0" locked="1" layoutInCell="1" allowOverlap="1" wp14:anchorId="74E33BEB" wp14:editId="4C7E9FE8">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024019E1" w14:textId="0BFE2F99" w:rsidR="00411DC2" w:rsidRDefault="00411DC2">
                            <w:pPr>
                              <w:pStyle w:val="afffb"/>
                              <w:rPr>
                                <w:rFonts w:hAnsi="黑体" w:cs="黑体"/>
                                <w:sz w:val="44"/>
                                <w:szCs w:val="44"/>
                              </w:rPr>
                            </w:pPr>
                            <w:bookmarkStart w:id="2" w:name="_Hlk23687263"/>
                            <w:r>
                              <w:rPr>
                                <w:rFonts w:hAnsi="黑体" w:cs="黑体" w:hint="eastAsia"/>
                                <w:sz w:val="44"/>
                                <w:szCs w:val="44"/>
                              </w:rPr>
                              <w:t xml:space="preserve"> JJF（</w:t>
                            </w:r>
                            <w:r>
                              <w:rPr>
                                <w:rFonts w:hAnsi="黑体" w:cs="黑体" w:hint="eastAsia"/>
                                <w:sz w:val="44"/>
                                <w:szCs w:val="44"/>
                              </w:rPr>
                              <w:t>有色金属）</w:t>
                            </w:r>
                            <w:r w:rsidR="001C7BB8">
                              <w:rPr>
                                <w:rFonts w:hAnsi="黑体" w:cs="黑体"/>
                                <w:sz w:val="44"/>
                                <w:szCs w:val="44"/>
                              </w:rPr>
                              <w:t>XXXX</w:t>
                            </w:r>
                            <w:r>
                              <w:rPr>
                                <w:rFonts w:hAnsi="黑体" w:cs="黑体" w:hint="eastAsia"/>
                                <w:sz w:val="44"/>
                                <w:szCs w:val="44"/>
                              </w:rPr>
                              <w:t>—</w:t>
                            </w:r>
                            <w:r w:rsidR="00CC491D">
                              <w:rPr>
                                <w:rFonts w:hAnsi="黑体" w:cs="黑体" w:hint="eastAsia"/>
                                <w:sz w:val="44"/>
                                <w:szCs w:val="44"/>
                              </w:rPr>
                              <w:t>20</w:t>
                            </w:r>
                            <w:r w:rsidR="001C7BB8">
                              <w:rPr>
                                <w:rFonts w:hAnsi="黑体" w:cs="黑体"/>
                                <w:sz w:val="44"/>
                                <w:szCs w:val="44"/>
                              </w:rPr>
                              <w:t>XX</w:t>
                            </w:r>
                          </w:p>
                          <w:bookmarkEnd w:id="2"/>
                          <w:p w14:paraId="702D6B9B" w14:textId="6DA11A38" w:rsidR="00411DC2" w:rsidRDefault="009513C5" w:rsidP="00004648">
                            <w:pPr>
                              <w:pStyle w:val="afffb"/>
                              <w:rPr>
                                <w:rFonts w:hAnsi="黑体" w:cs="黑体"/>
                                <w:szCs w:val="52"/>
                              </w:rPr>
                            </w:pPr>
                            <w:r>
                              <w:rPr>
                                <w:rFonts w:hAnsi="黑体" w:cs="黑体" w:hint="eastAsia"/>
                                <w:kern w:val="2"/>
                                <w:sz w:val="44"/>
                                <w:szCs w:val="44"/>
                              </w:rPr>
                              <w:t>非接触式视频引伸计标定器</w:t>
                            </w:r>
                            <w:r w:rsidR="00411DC2" w:rsidRPr="00004648">
                              <w:rPr>
                                <w:rFonts w:hAnsi="黑体" w:cs="黑体" w:hint="eastAsia"/>
                                <w:kern w:val="2"/>
                                <w:sz w:val="44"/>
                                <w:szCs w:val="44"/>
                              </w:rPr>
                              <w:t>校准规范</w:t>
                            </w:r>
                          </w:p>
                          <w:p w14:paraId="19861339" w14:textId="77777777" w:rsidR="00411DC2" w:rsidRDefault="00411DC2">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8" style="position:absolute;left:0;text-align:left;margin-left:12pt;margin-top:91.6pt;width:481.9pt;height:187.7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" stroked="f">
                <v:textbox inset="0,0,0,0">
                  <w:txbxContent>
                    <w:p w14:paraId="024019E1" w14:textId="0BFE2F99" w:rsidR="00411DC2" w:rsidRDefault="00411DC2">
                      <w:pPr>
                        <w:pStyle w:val="afffb"/>
                        <w:rPr>
                          <w:rFonts w:hAnsi="黑体" w:cs="黑体"/>
                          <w:sz w:val="44"/>
                          <w:szCs w:val="44"/>
                        </w:rPr>
                      </w:pPr>
                      <w:bookmarkStart w:id="3" w:name="_Hlk23687263"/>
                      <w:r>
                        <w:rPr>
                          <w:rFonts w:hAnsi="黑体" w:cs="黑体" w:hint="eastAsia"/>
                          <w:sz w:val="44"/>
                          <w:szCs w:val="44"/>
                        </w:rPr>
                        <w:t xml:space="preserve"> JJF（</w:t>
                      </w:r>
                      <w:r>
                        <w:rPr>
                          <w:rFonts w:hAnsi="黑体" w:cs="黑体" w:hint="eastAsia"/>
                          <w:sz w:val="44"/>
                          <w:szCs w:val="44"/>
                        </w:rPr>
                        <w:t>有色金属）</w:t>
                      </w:r>
                      <w:r w:rsidR="001C7BB8">
                        <w:rPr>
                          <w:rFonts w:hAnsi="黑体" w:cs="黑体"/>
                          <w:sz w:val="44"/>
                          <w:szCs w:val="44"/>
                        </w:rPr>
                        <w:t>XXXX</w:t>
                      </w:r>
                      <w:r>
                        <w:rPr>
                          <w:rFonts w:hAnsi="黑体" w:cs="黑体" w:hint="eastAsia"/>
                          <w:sz w:val="44"/>
                          <w:szCs w:val="44"/>
                        </w:rPr>
                        <w:t>—</w:t>
                      </w:r>
                      <w:r w:rsidR="00CC491D">
                        <w:rPr>
                          <w:rFonts w:hAnsi="黑体" w:cs="黑体" w:hint="eastAsia"/>
                          <w:sz w:val="44"/>
                          <w:szCs w:val="44"/>
                        </w:rPr>
                        <w:t>20</w:t>
                      </w:r>
                      <w:r w:rsidR="001C7BB8">
                        <w:rPr>
                          <w:rFonts w:hAnsi="黑体" w:cs="黑体"/>
                          <w:sz w:val="44"/>
                          <w:szCs w:val="44"/>
                        </w:rPr>
                        <w:t>XX</w:t>
                      </w:r>
                    </w:p>
                    <w:bookmarkEnd w:id="3"/>
                    <w:p w14:paraId="702D6B9B" w14:textId="6DA11A38" w:rsidR="00411DC2" w:rsidRDefault="009513C5" w:rsidP="00004648">
                      <w:pPr>
                        <w:pStyle w:val="afffb"/>
                        <w:rPr>
                          <w:rFonts w:hAnsi="黑体" w:cs="黑体"/>
                          <w:szCs w:val="52"/>
                        </w:rPr>
                      </w:pPr>
                      <w:r>
                        <w:rPr>
                          <w:rFonts w:hAnsi="黑体" w:cs="黑体" w:hint="eastAsia"/>
                          <w:kern w:val="2"/>
                          <w:sz w:val="44"/>
                          <w:szCs w:val="44"/>
                        </w:rPr>
                        <w:t>非接触式视频引伸计标定器</w:t>
                      </w:r>
                      <w:r w:rsidR="00411DC2" w:rsidRPr="00004648">
                        <w:rPr>
                          <w:rFonts w:hAnsi="黑体" w:cs="黑体" w:hint="eastAsia"/>
                          <w:kern w:val="2"/>
                          <w:sz w:val="44"/>
                          <w:szCs w:val="44"/>
                        </w:rPr>
                        <w:t>校准规范</w:t>
                      </w:r>
                    </w:p>
                    <w:p w14:paraId="19861339" w14:textId="77777777" w:rsidR="00411DC2" w:rsidRDefault="00411DC2">
                      <w:pPr>
                        <w:jc w:val="center"/>
                        <w:rPr>
                          <w:rFonts w:ascii="黑体" w:eastAsia="黑体" w:hAnsi="黑体" w:cs="黑体"/>
                          <w:sz w:val="44"/>
                          <w:szCs w:val="44"/>
                        </w:rPr>
                      </w:pPr>
                      <w:r>
                        <w:rPr>
                          <w:rFonts w:ascii="黑体" w:eastAsia="黑体" w:hAnsi="黑体" w:cs="黑体" w:hint="eastAsia"/>
                          <w:sz w:val="44"/>
                          <w:szCs w:val="44"/>
                        </w:rPr>
                        <w:t>(编制说明)</w:t>
                      </w:r>
                    </w:p>
                  </w:txbxContent>
                </v:textbox>
                <w10:wrap anchorx="margin" anchory="margin"/>
                <w10:anchorlock/>
              </v:rect>
            </w:pict>
          </mc:Fallback>
        </mc:AlternateContent>
      </w:r>
      <w:bookmarkEnd w:id="0"/>
    </w:p>
    <w:p w14:paraId="5F073FFF" w14:textId="77777777" w:rsidR="0004299E" w:rsidRDefault="0004299E">
      <w:pPr>
        <w:pStyle w:val="af8"/>
        <w:numPr>
          <w:ilvl w:val="0"/>
          <w:numId w:val="0"/>
        </w:numPr>
        <w:ind w:left="840" w:hanging="420"/>
        <w:jc w:val="center"/>
        <w:rPr>
          <w:b/>
        </w:rPr>
      </w:pPr>
    </w:p>
    <w:p w14:paraId="342F078F" w14:textId="77777777" w:rsidR="0004299E" w:rsidRDefault="0004299E">
      <w:pPr>
        <w:pStyle w:val="afff4"/>
        <w:ind w:firstLine="420"/>
        <w:sectPr w:rsidR="0004299E">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720"/>
          <w:docGrid w:type="linesAndChars" w:linePitch="312"/>
        </w:sectPr>
      </w:pPr>
    </w:p>
    <w:p w14:paraId="0B41BE56" w14:textId="77777777" w:rsidR="0004299E" w:rsidRDefault="00043D6D">
      <w:pPr>
        <w:pStyle w:val="afffa"/>
        <w:numPr>
          <w:ilvl w:val="0"/>
          <w:numId w:val="11"/>
        </w:numPr>
        <w:tabs>
          <w:tab w:val="left" w:pos="426"/>
        </w:tabs>
        <w:spacing w:beforeLines="100" w:before="312" w:afterLines="100" w:after="312"/>
        <w:ind w:left="420" w:hangingChars="200"/>
        <w:jc w:val="left"/>
      </w:pPr>
      <w:bookmarkStart w:id="4" w:name="_Toc464728891"/>
      <w:r>
        <w:rPr>
          <w:rFonts w:hint="eastAsia"/>
        </w:rPr>
        <w:lastRenderedPageBreak/>
        <w:t>工作简况</w:t>
      </w:r>
      <w:bookmarkEnd w:id="4"/>
    </w:p>
    <w:p w14:paraId="742FA45C" w14:textId="03CBBFA6" w:rsidR="0004299E" w:rsidRDefault="000038F0" w:rsidP="003C2376">
      <w:pPr>
        <w:pStyle w:val="af2"/>
        <w:numPr>
          <w:ilvl w:val="0"/>
          <w:numId w:val="0"/>
        </w:numPr>
        <w:spacing w:before="156" w:after="156" w:line="300" w:lineRule="auto"/>
        <w:contextualSpacing/>
      </w:pPr>
      <w:bookmarkStart w:id="5" w:name="_Toc464728892"/>
      <w:bookmarkStart w:id="6" w:name="_Toc456592524"/>
      <w:r>
        <w:rPr>
          <w:rFonts w:hint="eastAsia"/>
        </w:rPr>
        <w:t>1.</w:t>
      </w:r>
      <w:r w:rsidR="00043D6D">
        <w:rPr>
          <w:rFonts w:hint="eastAsia"/>
        </w:rPr>
        <w:t>立项目的</w:t>
      </w:r>
      <w:bookmarkEnd w:id="5"/>
      <w:bookmarkEnd w:id="6"/>
    </w:p>
    <w:p w14:paraId="7A57188D" w14:textId="611CF1DE" w:rsidR="00004648" w:rsidRPr="00004648" w:rsidRDefault="009513C5" w:rsidP="00004648">
      <w:pPr>
        <w:spacing w:line="300" w:lineRule="auto"/>
        <w:ind w:firstLineChars="200" w:firstLine="420"/>
        <w:rPr>
          <w:szCs w:val="21"/>
        </w:rPr>
      </w:pPr>
      <w:bookmarkStart w:id="7" w:name="_Toc464728896"/>
      <w:r>
        <w:rPr>
          <w:rFonts w:hint="eastAsia"/>
        </w:rPr>
        <w:t>相比于传统接触式引伸计，非接触式引伸计作为材料静载受力下应变分量的一种采集手段，几乎适用于所有材料，且具有动态行程范围大，</w:t>
      </w:r>
      <w:proofErr w:type="gramStart"/>
      <w:r>
        <w:rPr>
          <w:rFonts w:hint="eastAsia"/>
        </w:rPr>
        <w:t>标距任意</w:t>
      </w:r>
      <w:proofErr w:type="gramEnd"/>
      <w:r>
        <w:rPr>
          <w:rFonts w:hint="eastAsia"/>
        </w:rPr>
        <w:t>设定，避免刀口对试样的划伤、滑脱及可用于超高温环境试验等诸多优点，近些年已广泛应用于单轴拉伸试验过程中相关力学性能指标的测定。由于非接触式引伸计的工作原理，其引伸计标定器已经与传统引伸计标定器发生了很大变化，现有的引伸计标定器校准规范</w:t>
      </w:r>
      <w:r>
        <w:rPr>
          <w:rFonts w:hint="eastAsia"/>
        </w:rPr>
        <w:t>JJF 1096-2002</w:t>
      </w:r>
      <w:r>
        <w:rPr>
          <w:rFonts w:hint="eastAsia"/>
        </w:rPr>
        <w:t>中所采用的设备以及方法已经不能完全满足对非接触式引伸计标定器的校准。所提出的非接触式引伸计标定器校准规范旨在其工作原理的基础上，通过科学合理的校准方法，对非接触式引伸计标定器进行校准。目前，各省市计量技术研究院对非接触式引伸计标定器的校准工作未开展。所提出的校准规范望能开展对非接触式引伸计标定器的校准工作，促进非接触式引伸计在科研院所及工业产品中更合理更准确的应用。</w:t>
      </w:r>
    </w:p>
    <w:p w14:paraId="7A55D3CD" w14:textId="7099EB1D" w:rsidR="0004299E" w:rsidRDefault="000038F0" w:rsidP="000038F0">
      <w:pPr>
        <w:pStyle w:val="af2"/>
        <w:numPr>
          <w:ilvl w:val="0"/>
          <w:numId w:val="0"/>
        </w:numPr>
        <w:spacing w:before="156" w:after="156" w:line="300" w:lineRule="auto"/>
        <w:contextualSpacing/>
      </w:pPr>
      <w:r>
        <w:rPr>
          <w:rFonts w:hint="eastAsia"/>
        </w:rPr>
        <w:t>2.</w:t>
      </w:r>
      <w:r w:rsidR="00043D6D">
        <w:rPr>
          <w:rFonts w:hint="eastAsia"/>
        </w:rPr>
        <w:t>任务来源</w:t>
      </w:r>
      <w:bookmarkEnd w:id="7"/>
    </w:p>
    <w:p w14:paraId="49AB65F8" w14:textId="38CAF4C7" w:rsidR="0004299E" w:rsidRPr="005B3A80" w:rsidRDefault="00043D6D">
      <w:pPr>
        <w:spacing w:line="300" w:lineRule="auto"/>
        <w:ind w:firstLineChars="200" w:firstLine="420"/>
        <w:contextualSpacing/>
        <w:jc w:val="left"/>
        <w:rPr>
          <w:szCs w:val="21"/>
        </w:rPr>
      </w:pPr>
      <w:r w:rsidRPr="005B3A80">
        <w:rPr>
          <w:rFonts w:hint="eastAsia"/>
          <w:szCs w:val="21"/>
        </w:rPr>
        <w:t>为保证我国</w:t>
      </w:r>
      <w:r w:rsidR="004B3BD5" w:rsidRPr="005B3A80">
        <w:rPr>
          <w:rFonts w:hint="eastAsia"/>
          <w:szCs w:val="21"/>
        </w:rPr>
        <w:t>非接触式视频引伸计标定器量值准确、可靠</w:t>
      </w:r>
      <w:r w:rsidRPr="005B3A80">
        <w:rPr>
          <w:rFonts w:hint="eastAsia"/>
          <w:szCs w:val="21"/>
        </w:rPr>
        <w:t>，适应我国有色金属行业的快速发展和满足国内外市场的需要，工业和信息化部以</w:t>
      </w:r>
      <w:proofErr w:type="gramStart"/>
      <w:r w:rsidRPr="005B3A80">
        <w:rPr>
          <w:rFonts w:hint="eastAsia"/>
          <w:szCs w:val="21"/>
        </w:rPr>
        <w:t>工信厅下达</w:t>
      </w:r>
      <w:proofErr w:type="gramEnd"/>
      <w:r w:rsidRPr="005B3A80">
        <w:rPr>
          <w:rFonts w:hint="eastAsia"/>
          <w:szCs w:val="21"/>
        </w:rPr>
        <w:t>了《工业和信息化部办公厅关于印发</w:t>
      </w:r>
      <w:r w:rsidRPr="005B3A80">
        <w:rPr>
          <w:rFonts w:hint="eastAsia"/>
          <w:szCs w:val="21"/>
        </w:rPr>
        <w:t>20</w:t>
      </w:r>
      <w:r w:rsidR="00FD235D" w:rsidRPr="005B3A80">
        <w:rPr>
          <w:rFonts w:hint="eastAsia"/>
          <w:szCs w:val="21"/>
        </w:rPr>
        <w:t>2</w:t>
      </w:r>
      <w:r w:rsidR="004B3BD5" w:rsidRPr="005B3A80">
        <w:rPr>
          <w:rFonts w:hint="eastAsia"/>
          <w:szCs w:val="21"/>
        </w:rPr>
        <w:t>1</w:t>
      </w:r>
      <w:r w:rsidRPr="005B3A80">
        <w:rPr>
          <w:rFonts w:hint="eastAsia"/>
          <w:szCs w:val="21"/>
        </w:rPr>
        <w:t>年行业计量技术规范制修订计划的通知》，其计划项目代号为：</w:t>
      </w:r>
      <w:r w:rsidRPr="005B3A80">
        <w:rPr>
          <w:rFonts w:hint="eastAsia"/>
          <w:szCs w:val="21"/>
        </w:rPr>
        <w:t>JJFZ(</w:t>
      </w:r>
      <w:r w:rsidRPr="005B3A80">
        <w:rPr>
          <w:rFonts w:hint="eastAsia"/>
          <w:szCs w:val="21"/>
        </w:rPr>
        <w:t>有色金属</w:t>
      </w:r>
      <w:r w:rsidRPr="005B3A80">
        <w:rPr>
          <w:rFonts w:hint="eastAsia"/>
          <w:szCs w:val="21"/>
        </w:rPr>
        <w:t>)</w:t>
      </w:r>
      <w:r w:rsidR="004B3BD5" w:rsidRPr="005B3A80">
        <w:rPr>
          <w:szCs w:val="21"/>
        </w:rPr>
        <w:t>×××</w:t>
      </w:r>
      <w:r w:rsidRPr="005B3A80">
        <w:rPr>
          <w:rFonts w:hint="eastAsia"/>
          <w:szCs w:val="21"/>
        </w:rPr>
        <w:t>-20</w:t>
      </w:r>
      <w:r w:rsidR="00FD235D" w:rsidRPr="005B3A80">
        <w:rPr>
          <w:rFonts w:hint="eastAsia"/>
          <w:szCs w:val="21"/>
        </w:rPr>
        <w:t>2</w:t>
      </w:r>
      <w:r w:rsidR="004B3BD5" w:rsidRPr="005B3A80">
        <w:rPr>
          <w:rFonts w:hint="eastAsia"/>
          <w:szCs w:val="21"/>
        </w:rPr>
        <w:t>1</w:t>
      </w:r>
      <w:r w:rsidRPr="005B3A80">
        <w:rPr>
          <w:rFonts w:hint="eastAsia"/>
          <w:szCs w:val="21"/>
        </w:rPr>
        <w:t>，计划完成年限为</w:t>
      </w:r>
      <w:r w:rsidRPr="005B3A80">
        <w:rPr>
          <w:rFonts w:hint="eastAsia"/>
          <w:szCs w:val="21"/>
        </w:rPr>
        <w:t>202</w:t>
      </w:r>
      <w:r w:rsidR="004B3BD5" w:rsidRPr="005B3A80">
        <w:rPr>
          <w:rFonts w:hint="eastAsia"/>
          <w:szCs w:val="21"/>
        </w:rPr>
        <w:t>3</w:t>
      </w:r>
      <w:r w:rsidRPr="005B3A80">
        <w:rPr>
          <w:rFonts w:hint="eastAsia"/>
          <w:szCs w:val="21"/>
        </w:rPr>
        <w:t>年。</w:t>
      </w:r>
    </w:p>
    <w:p w14:paraId="4F73B6BB" w14:textId="633506F6" w:rsidR="0004299E" w:rsidRDefault="000038F0" w:rsidP="000038F0">
      <w:pPr>
        <w:pStyle w:val="af2"/>
        <w:numPr>
          <w:ilvl w:val="0"/>
          <w:numId w:val="0"/>
        </w:numPr>
        <w:spacing w:before="156" w:after="156" w:line="300" w:lineRule="auto"/>
        <w:contextualSpacing/>
      </w:pPr>
      <w:bookmarkStart w:id="8" w:name="_Toc462884342"/>
      <w:bookmarkStart w:id="9" w:name="_Toc464728898"/>
      <w:r>
        <w:rPr>
          <w:rFonts w:hint="eastAsia"/>
        </w:rPr>
        <w:t>3.</w:t>
      </w:r>
      <w:r w:rsidR="00043D6D" w:rsidRPr="002732FF">
        <w:rPr>
          <w:rFonts w:hint="eastAsia"/>
        </w:rPr>
        <w:t>项目编制</w:t>
      </w:r>
      <w:proofErr w:type="gramStart"/>
      <w:r w:rsidR="00043D6D" w:rsidRPr="002732FF">
        <w:rPr>
          <w:rFonts w:hint="eastAsia"/>
        </w:rPr>
        <w:t>组单位</w:t>
      </w:r>
      <w:proofErr w:type="gramEnd"/>
      <w:r w:rsidR="00043D6D" w:rsidRPr="002732FF">
        <w:rPr>
          <w:rFonts w:hint="eastAsia"/>
        </w:rPr>
        <w:t>简况</w:t>
      </w:r>
      <w:bookmarkEnd w:id="8"/>
      <w:bookmarkEnd w:id="9"/>
      <w:r w:rsidR="00043D6D" w:rsidRPr="002732FF">
        <w:rPr>
          <w:rFonts w:hint="eastAsia"/>
        </w:rPr>
        <w:t xml:space="preserve"> </w:t>
      </w:r>
      <w:r w:rsidR="00043D6D">
        <w:rPr>
          <w:rFonts w:hint="eastAsia"/>
        </w:rPr>
        <w:t xml:space="preserve">     </w:t>
      </w:r>
    </w:p>
    <w:p w14:paraId="25360365" w14:textId="5C52B83A" w:rsidR="0004299E" w:rsidRDefault="000038F0" w:rsidP="000038F0">
      <w:pPr>
        <w:pStyle w:val="af3"/>
        <w:numPr>
          <w:ilvl w:val="0"/>
          <w:numId w:val="0"/>
        </w:numPr>
        <w:spacing w:beforeLines="50" w:before="156" w:afterLines="50" w:after="156" w:line="240" w:lineRule="auto"/>
        <w:rPr>
          <w:color w:val="auto"/>
        </w:rPr>
      </w:pPr>
      <w:bookmarkStart w:id="10" w:name="_Toc462884343"/>
      <w:bookmarkStart w:id="11" w:name="_Toc464728899"/>
      <w:r>
        <w:rPr>
          <w:rFonts w:hint="eastAsia"/>
          <w:color w:val="auto"/>
        </w:rPr>
        <w:t>3.1</w:t>
      </w:r>
      <w:r w:rsidR="00043D6D">
        <w:rPr>
          <w:rFonts w:hint="eastAsia"/>
          <w:color w:val="auto"/>
        </w:rPr>
        <w:t>编制组成员单位</w:t>
      </w:r>
      <w:bookmarkEnd w:id="10"/>
      <w:bookmarkEnd w:id="11"/>
    </w:p>
    <w:p w14:paraId="242CFCE7" w14:textId="45CE2429" w:rsidR="0004299E" w:rsidRDefault="00043D6D" w:rsidP="005B3A80">
      <w:pPr>
        <w:widowControl/>
        <w:autoSpaceDE w:val="0"/>
        <w:autoSpaceDN w:val="0"/>
        <w:spacing w:line="360" w:lineRule="auto"/>
        <w:ind w:firstLineChars="200" w:firstLine="420"/>
        <w:rPr>
          <w:szCs w:val="21"/>
        </w:rPr>
      </w:pPr>
      <w:bookmarkStart w:id="12" w:name="_Toc462884344"/>
      <w:bookmarkStart w:id="13" w:name="_Toc464728900"/>
      <w:r>
        <w:rPr>
          <w:rFonts w:hint="eastAsia"/>
          <w:szCs w:val="21"/>
        </w:rPr>
        <w:t>本</w:t>
      </w:r>
      <w:r w:rsidR="00ED5F91">
        <w:rPr>
          <w:rFonts w:hint="eastAsia"/>
          <w:szCs w:val="21"/>
        </w:rPr>
        <w:t>规范</w:t>
      </w:r>
      <w:r>
        <w:rPr>
          <w:rFonts w:hint="eastAsia"/>
          <w:szCs w:val="21"/>
        </w:rPr>
        <w:t>的编制</w:t>
      </w:r>
      <w:proofErr w:type="gramStart"/>
      <w:r>
        <w:rPr>
          <w:rFonts w:hint="eastAsia"/>
          <w:szCs w:val="21"/>
        </w:rPr>
        <w:t>组单位</w:t>
      </w:r>
      <w:proofErr w:type="gramEnd"/>
      <w:r>
        <w:rPr>
          <w:rFonts w:hint="eastAsia"/>
          <w:szCs w:val="21"/>
        </w:rPr>
        <w:t>为：西安汉唐分析检测有限公司、</w:t>
      </w:r>
      <w:r w:rsidR="009513C5">
        <w:rPr>
          <w:rFonts w:hint="eastAsia"/>
          <w:szCs w:val="21"/>
        </w:rPr>
        <w:t>陕西天成航空材料有限公司、</w:t>
      </w:r>
      <w:r w:rsidR="005B3A80" w:rsidRPr="005B3A80">
        <w:rPr>
          <w:rFonts w:hint="eastAsia"/>
          <w:szCs w:val="21"/>
        </w:rPr>
        <w:t>中铝材料应用研究院有限公司</w:t>
      </w:r>
      <w:r w:rsidR="005B3A80" w:rsidRPr="005B3A80">
        <w:rPr>
          <w:rFonts w:hint="eastAsia"/>
          <w:szCs w:val="21"/>
        </w:rPr>
        <w:t>、</w:t>
      </w:r>
      <w:r w:rsidR="005B3A80" w:rsidRPr="005B3A80">
        <w:rPr>
          <w:rFonts w:hint="eastAsia"/>
          <w:szCs w:val="21"/>
        </w:rPr>
        <w:t>广东省科学院工业分析检测中心</w:t>
      </w:r>
      <w:r w:rsidR="005B3A80" w:rsidRPr="005B3A80">
        <w:rPr>
          <w:rFonts w:hint="eastAsia"/>
          <w:szCs w:val="21"/>
        </w:rPr>
        <w:t>、</w:t>
      </w:r>
      <w:r w:rsidR="005B3A80" w:rsidRPr="005B3A80">
        <w:rPr>
          <w:rFonts w:hint="eastAsia"/>
          <w:szCs w:val="21"/>
        </w:rPr>
        <w:t>国标（北京）检验认证有限公司</w:t>
      </w:r>
      <w:r w:rsidR="005B3A80" w:rsidRPr="005B3A80">
        <w:rPr>
          <w:szCs w:val="21"/>
        </w:rPr>
        <w:t>、</w:t>
      </w:r>
      <w:r w:rsidR="005B3A80" w:rsidRPr="005B3A80">
        <w:rPr>
          <w:rFonts w:hint="eastAsia"/>
          <w:szCs w:val="21"/>
        </w:rPr>
        <w:t>山东南山铝业股份有限公司</w:t>
      </w:r>
      <w:r w:rsidR="005B3A80" w:rsidRPr="005B3A80">
        <w:rPr>
          <w:rFonts w:hint="eastAsia"/>
          <w:szCs w:val="21"/>
        </w:rPr>
        <w:t>、</w:t>
      </w:r>
      <w:r w:rsidR="005B3A80" w:rsidRPr="005B3A80">
        <w:rPr>
          <w:rFonts w:hint="eastAsia"/>
          <w:szCs w:val="21"/>
        </w:rPr>
        <w:t>西南铝业（集团）有限责任公司</w:t>
      </w:r>
      <w:r>
        <w:rPr>
          <w:rFonts w:hint="eastAsia"/>
          <w:szCs w:val="21"/>
        </w:rPr>
        <w:t>。编制组成员单位均是我国有色金属行业的主要计量及科研研制单位。</w:t>
      </w:r>
    </w:p>
    <w:bookmarkEnd w:id="12"/>
    <w:bookmarkEnd w:id="13"/>
    <w:p w14:paraId="6CEF0122" w14:textId="25B6B873" w:rsidR="0004299E" w:rsidRDefault="000038F0" w:rsidP="000038F0">
      <w:pPr>
        <w:pStyle w:val="af3"/>
        <w:numPr>
          <w:ilvl w:val="0"/>
          <w:numId w:val="0"/>
        </w:numPr>
        <w:spacing w:beforeLines="50" w:before="156" w:afterLines="50" w:after="156"/>
        <w:contextualSpacing/>
        <w:rPr>
          <w:rFonts w:hAnsi="黑体"/>
          <w:color w:val="auto"/>
        </w:rPr>
      </w:pPr>
      <w:r>
        <w:rPr>
          <w:rFonts w:hAnsi="黑体" w:hint="eastAsia"/>
          <w:color w:val="auto"/>
        </w:rPr>
        <w:t>3.2</w:t>
      </w:r>
      <w:r w:rsidR="00043D6D">
        <w:rPr>
          <w:rFonts w:hAnsi="黑体" w:hint="eastAsia"/>
          <w:color w:val="auto"/>
        </w:rPr>
        <w:t>主编单位简介</w:t>
      </w:r>
    </w:p>
    <w:p w14:paraId="280B5FAD" w14:textId="1A4283F9" w:rsidR="0004299E" w:rsidRDefault="000038F0" w:rsidP="000038F0">
      <w:pPr>
        <w:pStyle w:val="af4"/>
        <w:numPr>
          <w:ilvl w:val="0"/>
          <w:numId w:val="0"/>
        </w:numPr>
        <w:spacing w:beforeLines="50" w:before="156" w:afterLines="50" w:after="156"/>
        <w:contextualSpacing/>
        <w:rPr>
          <w:color w:val="auto"/>
        </w:rPr>
      </w:pPr>
      <w:r>
        <w:rPr>
          <w:rFonts w:hint="eastAsia"/>
          <w:color w:val="auto"/>
        </w:rPr>
        <w:t>3.2.1</w:t>
      </w:r>
      <w:r w:rsidR="00043D6D">
        <w:rPr>
          <w:rFonts w:hint="eastAsia"/>
          <w:color w:val="auto"/>
        </w:rPr>
        <w:t>西安汉唐分析检测有限公司</w:t>
      </w:r>
    </w:p>
    <w:p w14:paraId="57624018" w14:textId="77777777" w:rsidR="0004299E" w:rsidRPr="00247A7D" w:rsidRDefault="00043D6D" w:rsidP="00247A7D">
      <w:pPr>
        <w:spacing w:line="360" w:lineRule="auto"/>
        <w:ind w:firstLineChars="200" w:firstLine="420"/>
        <w:rPr>
          <w:szCs w:val="21"/>
        </w:rPr>
      </w:pPr>
      <w:r w:rsidRPr="00247A7D">
        <w:rPr>
          <w:rFonts w:hint="eastAsia"/>
          <w:szCs w:val="21"/>
        </w:rPr>
        <w:t>西安汉唐分析检测有限公司是西北有色金属研究院</w:t>
      </w:r>
      <w:r w:rsidRPr="00247A7D">
        <w:rPr>
          <w:rFonts w:hint="eastAsia"/>
          <w:szCs w:val="21"/>
        </w:rPr>
        <w:t>(</w:t>
      </w:r>
      <w:r w:rsidRPr="00247A7D">
        <w:rPr>
          <w:rFonts w:hint="eastAsia"/>
          <w:szCs w:val="21"/>
        </w:rPr>
        <w:t>集团</w:t>
      </w:r>
      <w:r w:rsidRPr="00247A7D">
        <w:rPr>
          <w:rFonts w:hint="eastAsia"/>
          <w:szCs w:val="21"/>
        </w:rPr>
        <w:t>)</w:t>
      </w:r>
      <w:r w:rsidRPr="00247A7D">
        <w:rPr>
          <w:rFonts w:hint="eastAsia"/>
          <w:szCs w:val="21"/>
        </w:rPr>
        <w:t>控股子公司，属国有企业，主要从事有色产品的检测、可靠性评价、失效分析、质量评估、腐蚀性能及表面测试与表征、</w:t>
      </w:r>
      <w:r w:rsidR="00ED5F91">
        <w:rPr>
          <w:rFonts w:hint="eastAsia"/>
          <w:szCs w:val="21"/>
        </w:rPr>
        <w:t>规范</w:t>
      </w:r>
      <w:r w:rsidRPr="00247A7D">
        <w:rPr>
          <w:rFonts w:hint="eastAsia"/>
          <w:szCs w:val="21"/>
        </w:rPr>
        <w:t>起草、检测方法的开发、标物的研制、设备的计量校准等。</w:t>
      </w:r>
    </w:p>
    <w:p w14:paraId="6F41C729" w14:textId="77777777" w:rsidR="0004299E" w:rsidRPr="00247A7D" w:rsidRDefault="00043D6D" w:rsidP="00247A7D">
      <w:pPr>
        <w:spacing w:line="360" w:lineRule="auto"/>
        <w:ind w:firstLineChars="200" w:firstLine="420"/>
        <w:rPr>
          <w:szCs w:val="21"/>
        </w:rPr>
      </w:pPr>
      <w:r w:rsidRPr="00247A7D">
        <w:rPr>
          <w:rFonts w:hint="eastAsia"/>
          <w:szCs w:val="21"/>
        </w:rPr>
        <w:t>公司于</w:t>
      </w:r>
      <w:r w:rsidRPr="00247A7D">
        <w:rPr>
          <w:rFonts w:hint="eastAsia"/>
          <w:szCs w:val="21"/>
        </w:rPr>
        <w:t>1985</w:t>
      </w:r>
      <w:r w:rsidRPr="00247A7D">
        <w:rPr>
          <w:rFonts w:hint="eastAsia"/>
          <w:szCs w:val="21"/>
        </w:rPr>
        <w:t>年被陕西省质监局授权为陕西省有色金属产品质量监督检验站。</w:t>
      </w:r>
      <w:r w:rsidRPr="00247A7D">
        <w:rPr>
          <w:rFonts w:hint="eastAsia"/>
          <w:szCs w:val="21"/>
        </w:rPr>
        <w:t>1987</w:t>
      </w:r>
      <w:r w:rsidRPr="00247A7D">
        <w:rPr>
          <w:rFonts w:hint="eastAsia"/>
          <w:szCs w:val="21"/>
        </w:rPr>
        <w:t>年被中国有色金属工业总公司授权为西北质量监督检验中心，先后被国家质检总局确定为钛及钛合金、铜及铜合金管材</w:t>
      </w:r>
      <w:r w:rsidRPr="00247A7D">
        <w:rPr>
          <w:rFonts w:hint="eastAsia"/>
          <w:szCs w:val="21"/>
        </w:rPr>
        <w:lastRenderedPageBreak/>
        <w:t>生产许可证检验工作实施单位；公司通过</w:t>
      </w:r>
      <w:r w:rsidRPr="00247A7D">
        <w:rPr>
          <w:rFonts w:hint="eastAsia"/>
          <w:szCs w:val="21"/>
        </w:rPr>
        <w:t>CNAS</w:t>
      </w:r>
      <w:r w:rsidRPr="00247A7D">
        <w:rPr>
          <w:rFonts w:hint="eastAsia"/>
          <w:szCs w:val="21"/>
        </w:rPr>
        <w:t>、</w:t>
      </w:r>
      <w:r w:rsidRPr="00247A7D">
        <w:rPr>
          <w:rFonts w:hint="eastAsia"/>
          <w:szCs w:val="21"/>
        </w:rPr>
        <w:t>CMA</w:t>
      </w:r>
      <w:r w:rsidRPr="00247A7D">
        <w:rPr>
          <w:rFonts w:hint="eastAsia"/>
          <w:szCs w:val="21"/>
        </w:rPr>
        <w:t>、国防</w:t>
      </w:r>
      <w:proofErr w:type="spellStart"/>
      <w:r w:rsidRPr="00247A7D">
        <w:rPr>
          <w:rFonts w:hint="eastAsia"/>
          <w:szCs w:val="21"/>
        </w:rPr>
        <w:t>DiLAC</w:t>
      </w:r>
      <w:proofErr w:type="spellEnd"/>
      <w:r w:rsidRPr="00247A7D">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14:paraId="4982660E" w14:textId="77777777" w:rsidR="0004299E" w:rsidRDefault="00043D6D" w:rsidP="00247A7D">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w:t>
      </w:r>
      <w:r w:rsidR="00ED5F91">
        <w:rPr>
          <w:rFonts w:hint="eastAsia"/>
          <w:szCs w:val="21"/>
        </w:rPr>
        <w:t>规范</w:t>
      </w:r>
      <w:r>
        <w:rPr>
          <w:rFonts w:hint="eastAsia"/>
          <w:szCs w:val="21"/>
        </w:rPr>
        <w:t>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14:paraId="2A921229" w14:textId="77777777" w:rsidR="0004299E" w:rsidRDefault="00043D6D" w:rsidP="00247A7D">
      <w:pPr>
        <w:spacing w:line="360" w:lineRule="auto"/>
        <w:ind w:firstLineChars="200" w:firstLine="420"/>
        <w:contextualSpacing/>
        <w:jc w:val="left"/>
        <w:rPr>
          <w:szCs w:val="21"/>
        </w:rPr>
      </w:pPr>
      <w:r>
        <w:rPr>
          <w:rFonts w:hint="eastAsia"/>
          <w:szCs w:val="21"/>
        </w:rPr>
        <w:t>本单位积极组织编制组各次工作会议，开展相关的校准，有效组织参编单位多次对</w:t>
      </w:r>
      <w:r w:rsidR="00ED5F91">
        <w:rPr>
          <w:rFonts w:hint="eastAsia"/>
          <w:szCs w:val="21"/>
        </w:rPr>
        <w:t>规范</w:t>
      </w:r>
      <w:r>
        <w:rPr>
          <w:rFonts w:hint="eastAsia"/>
          <w:szCs w:val="21"/>
        </w:rPr>
        <w:t>的各版《征求意见稿》进行认真的讨论和审议，提出大量有益的意见和建议，在编制组中发</w:t>
      </w:r>
      <w:r w:rsidRPr="00247A7D">
        <w:rPr>
          <w:rFonts w:hint="eastAsia"/>
          <w:szCs w:val="21"/>
        </w:rPr>
        <w:t>挥了牵头作用。</w:t>
      </w:r>
    </w:p>
    <w:p w14:paraId="40CF7806" w14:textId="5A7E2806" w:rsidR="006D1B98" w:rsidRDefault="000038F0" w:rsidP="000038F0">
      <w:pPr>
        <w:pStyle w:val="af3"/>
        <w:numPr>
          <w:ilvl w:val="0"/>
          <w:numId w:val="0"/>
        </w:numPr>
        <w:spacing w:beforeLines="50" w:before="156" w:afterLines="50" w:after="156" w:line="240" w:lineRule="auto"/>
        <w:rPr>
          <w:color w:val="auto"/>
        </w:rPr>
      </w:pPr>
      <w:bookmarkStart w:id="14" w:name="_Toc464728901"/>
      <w:bookmarkStart w:id="15" w:name="_Toc462884345"/>
      <w:r>
        <w:rPr>
          <w:rFonts w:hint="eastAsia"/>
          <w:color w:val="auto"/>
        </w:rPr>
        <w:t>3.3</w:t>
      </w:r>
      <w:r w:rsidR="006D1B98">
        <w:rPr>
          <w:rFonts w:hint="eastAsia"/>
          <w:color w:val="auto"/>
        </w:rPr>
        <w:t>成员单位简介</w:t>
      </w:r>
      <w:bookmarkEnd w:id="14"/>
      <w:bookmarkEnd w:id="15"/>
    </w:p>
    <w:p w14:paraId="34D255BB" w14:textId="7CEC3402" w:rsidR="000038F0" w:rsidRPr="000038F0" w:rsidRDefault="000038F0" w:rsidP="000038F0">
      <w:pPr>
        <w:pStyle w:val="afff4"/>
        <w:ind w:firstLineChars="0" w:firstLine="0"/>
        <w:rPr>
          <w:rFonts w:ascii="黑体" w:eastAsia="黑体" w:hAnsi="Times New Roman"/>
          <w:spacing w:val="-4"/>
          <w:szCs w:val="24"/>
        </w:rPr>
      </w:pPr>
      <w:r w:rsidRPr="000038F0">
        <w:rPr>
          <w:rFonts w:ascii="黑体" w:eastAsia="黑体" w:hAnsi="Times New Roman" w:hint="eastAsia"/>
          <w:spacing w:val="-4"/>
          <w:szCs w:val="24"/>
        </w:rPr>
        <w:t>3.3.1陕西天成航空材料有限公司</w:t>
      </w:r>
    </w:p>
    <w:p w14:paraId="60154675" w14:textId="77777777" w:rsidR="009513C5" w:rsidRPr="009513C5" w:rsidRDefault="009513C5" w:rsidP="009513C5">
      <w:pPr>
        <w:pStyle w:val="af4"/>
        <w:numPr>
          <w:ilvl w:val="0"/>
          <w:numId w:val="0"/>
        </w:numPr>
        <w:spacing w:line="360" w:lineRule="auto"/>
        <w:ind w:firstLineChars="200" w:firstLine="420"/>
        <w:contextualSpacing/>
        <w:outlineLvl w:val="9"/>
        <w:rPr>
          <w:rFonts w:ascii="Times New Roman" w:eastAsia="宋体" w:hAnsi="Times New Roman"/>
          <w:color w:val="auto"/>
          <w:spacing w:val="0"/>
          <w:kern w:val="2"/>
          <w:szCs w:val="21"/>
        </w:rPr>
      </w:pPr>
      <w:bookmarkStart w:id="16" w:name="_Toc462884347"/>
      <w:bookmarkStart w:id="17" w:name="_Toc464728903"/>
      <w:bookmarkStart w:id="18" w:name="_Toc462884357"/>
      <w:bookmarkStart w:id="19" w:name="_Toc464728913"/>
      <w:r w:rsidRPr="009513C5">
        <w:rPr>
          <w:rFonts w:ascii="Times New Roman" w:eastAsia="宋体" w:hAnsi="Times New Roman" w:hint="eastAsia"/>
          <w:color w:val="auto"/>
          <w:spacing w:val="0"/>
          <w:kern w:val="2"/>
          <w:szCs w:val="21"/>
        </w:rPr>
        <w:t>陕西天成航空材料有限公司</w:t>
      </w:r>
      <w:r w:rsidRPr="009513C5">
        <w:rPr>
          <w:rFonts w:ascii="Times New Roman" w:eastAsia="宋体" w:hAnsi="Times New Roman"/>
          <w:color w:val="auto"/>
          <w:spacing w:val="0"/>
          <w:kern w:val="2"/>
          <w:szCs w:val="21"/>
        </w:rPr>
        <w:t>天成航材成立于</w:t>
      </w:r>
      <w:r w:rsidRPr="009513C5">
        <w:rPr>
          <w:rFonts w:ascii="Times New Roman" w:eastAsia="宋体" w:hAnsi="Times New Roman"/>
          <w:color w:val="auto"/>
          <w:spacing w:val="0"/>
          <w:kern w:val="2"/>
          <w:szCs w:val="21"/>
        </w:rPr>
        <w:t>2007</w:t>
      </w:r>
      <w:r w:rsidRPr="009513C5">
        <w:rPr>
          <w:rFonts w:ascii="Times New Roman" w:eastAsia="宋体" w:hAnsi="Times New Roman"/>
          <w:color w:val="auto"/>
          <w:spacing w:val="0"/>
          <w:kern w:val="2"/>
          <w:szCs w:val="21"/>
        </w:rPr>
        <w:t>年，是专业从事钛合金材料研发、生产的高新技术企业。公司于</w:t>
      </w:r>
      <w:r w:rsidRPr="009513C5">
        <w:rPr>
          <w:rFonts w:ascii="Times New Roman" w:eastAsia="宋体" w:hAnsi="Times New Roman"/>
          <w:color w:val="auto"/>
          <w:spacing w:val="0"/>
          <w:kern w:val="2"/>
          <w:szCs w:val="21"/>
        </w:rPr>
        <w:t>2008</w:t>
      </w:r>
      <w:r w:rsidRPr="009513C5">
        <w:rPr>
          <w:rFonts w:ascii="Times New Roman" w:eastAsia="宋体" w:hAnsi="Times New Roman"/>
          <w:color w:val="auto"/>
          <w:spacing w:val="0"/>
          <w:kern w:val="2"/>
          <w:szCs w:val="21"/>
        </w:rPr>
        <w:t>年投产，目前拥有自主知识产权及各项成果</w:t>
      </w:r>
      <w:r w:rsidRPr="009513C5">
        <w:rPr>
          <w:rFonts w:ascii="Times New Roman" w:eastAsia="宋体" w:hAnsi="Times New Roman"/>
          <w:color w:val="auto"/>
          <w:spacing w:val="0"/>
          <w:kern w:val="2"/>
          <w:szCs w:val="21"/>
        </w:rPr>
        <w:t>100</w:t>
      </w:r>
      <w:r w:rsidRPr="009513C5">
        <w:rPr>
          <w:rFonts w:ascii="Times New Roman" w:eastAsia="宋体" w:hAnsi="Times New Roman"/>
          <w:color w:val="auto"/>
          <w:spacing w:val="0"/>
          <w:kern w:val="2"/>
          <w:szCs w:val="21"/>
        </w:rPr>
        <w:t>余项，研发人员占比</w:t>
      </w:r>
      <w:r w:rsidRPr="009513C5">
        <w:rPr>
          <w:rFonts w:ascii="Times New Roman" w:eastAsia="宋体" w:hAnsi="Times New Roman"/>
          <w:color w:val="auto"/>
          <w:spacing w:val="0"/>
          <w:kern w:val="2"/>
          <w:szCs w:val="21"/>
        </w:rPr>
        <w:t>15%</w:t>
      </w:r>
      <w:r w:rsidRPr="009513C5">
        <w:rPr>
          <w:rFonts w:ascii="Times New Roman" w:eastAsia="宋体" w:hAnsi="Times New Roman"/>
          <w:color w:val="auto"/>
          <w:spacing w:val="0"/>
          <w:kern w:val="2"/>
          <w:szCs w:val="21"/>
        </w:rPr>
        <w:t>，累计研发投入上亿元，是国内较早涉足钛合金产业的技术队伍之一。</w:t>
      </w:r>
    </w:p>
    <w:p w14:paraId="4CB58887" w14:textId="77777777" w:rsidR="009513C5" w:rsidRPr="009513C5" w:rsidRDefault="009513C5" w:rsidP="009513C5">
      <w:pPr>
        <w:pStyle w:val="af4"/>
        <w:numPr>
          <w:ilvl w:val="0"/>
          <w:numId w:val="0"/>
        </w:numPr>
        <w:spacing w:line="360" w:lineRule="auto"/>
        <w:ind w:firstLineChars="200" w:firstLine="420"/>
        <w:contextualSpacing/>
        <w:outlineLvl w:val="9"/>
        <w:rPr>
          <w:rFonts w:ascii="Times New Roman" w:eastAsia="宋体" w:hAnsi="Times New Roman"/>
          <w:color w:val="auto"/>
          <w:spacing w:val="0"/>
          <w:kern w:val="2"/>
          <w:szCs w:val="21"/>
        </w:rPr>
      </w:pPr>
      <w:r w:rsidRPr="009513C5">
        <w:rPr>
          <w:rFonts w:ascii="Times New Roman" w:eastAsia="宋体" w:hAnsi="Times New Roman"/>
          <w:color w:val="auto"/>
          <w:spacing w:val="0"/>
          <w:kern w:val="2"/>
          <w:szCs w:val="21"/>
        </w:rPr>
        <w:t>公司产品定位于高端钛材应用，主营产品包含钛合金棒材、线材、锻件等，以一流的</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航空标准</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管理体系支撑</w:t>
      </w:r>
      <w:proofErr w:type="gramStart"/>
      <w:r w:rsidRPr="009513C5">
        <w:rPr>
          <w:rFonts w:ascii="Times New Roman" w:eastAsia="宋体" w:hAnsi="Times New Roman"/>
          <w:color w:val="auto"/>
          <w:spacing w:val="0"/>
          <w:kern w:val="2"/>
          <w:szCs w:val="21"/>
        </w:rPr>
        <w:t>钛产业</w:t>
      </w:r>
      <w:proofErr w:type="gramEnd"/>
      <w:r w:rsidRPr="009513C5">
        <w:rPr>
          <w:rFonts w:ascii="Times New Roman" w:eastAsia="宋体" w:hAnsi="Times New Roman"/>
          <w:color w:val="auto"/>
          <w:spacing w:val="0"/>
          <w:kern w:val="2"/>
          <w:szCs w:val="21"/>
        </w:rPr>
        <w:t>高质量发展。公司自主研发、设计了国内首条航空级钛合金全流程动态多向控温控轧生产线，可为航空、医疗等高端领域用户提供超细</w:t>
      </w:r>
      <w:proofErr w:type="gramStart"/>
      <w:r w:rsidRPr="009513C5">
        <w:rPr>
          <w:rFonts w:ascii="Times New Roman" w:eastAsia="宋体" w:hAnsi="Times New Roman"/>
          <w:color w:val="auto"/>
          <w:spacing w:val="0"/>
          <w:kern w:val="2"/>
          <w:szCs w:val="21"/>
        </w:rPr>
        <w:t>晶钛棒</w:t>
      </w:r>
      <w:proofErr w:type="gramEnd"/>
      <w:r w:rsidRPr="009513C5">
        <w:rPr>
          <w:rFonts w:ascii="Times New Roman" w:eastAsia="宋体" w:hAnsi="Times New Roman"/>
          <w:color w:val="auto"/>
          <w:spacing w:val="0"/>
          <w:kern w:val="2"/>
          <w:szCs w:val="21"/>
        </w:rPr>
        <w:t>及高品质钛盘卷，从材料</w:t>
      </w:r>
      <w:proofErr w:type="gramStart"/>
      <w:r w:rsidRPr="009513C5">
        <w:rPr>
          <w:rFonts w:ascii="Times New Roman" w:eastAsia="宋体" w:hAnsi="Times New Roman"/>
          <w:color w:val="auto"/>
          <w:spacing w:val="0"/>
          <w:kern w:val="2"/>
          <w:szCs w:val="21"/>
        </w:rPr>
        <w:t>端创新</w:t>
      </w:r>
      <w:proofErr w:type="gramEnd"/>
      <w:r w:rsidRPr="009513C5">
        <w:rPr>
          <w:rFonts w:ascii="Times New Roman" w:eastAsia="宋体" w:hAnsi="Times New Roman"/>
          <w:color w:val="auto"/>
          <w:spacing w:val="0"/>
          <w:kern w:val="2"/>
          <w:szCs w:val="21"/>
        </w:rPr>
        <w:t>突破，解决了多项航空材料</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卡脖子</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难题；大规格棒材生产线采取</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以轧代锻、锻轧结合</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的方式，进一步优化生产工艺，可为航空终端提供发动机盘、</w:t>
      </w:r>
      <w:proofErr w:type="gramStart"/>
      <w:r w:rsidRPr="009513C5">
        <w:rPr>
          <w:rFonts w:ascii="Times New Roman" w:eastAsia="宋体" w:hAnsi="Times New Roman"/>
          <w:color w:val="auto"/>
          <w:spacing w:val="0"/>
          <w:kern w:val="2"/>
          <w:szCs w:val="21"/>
        </w:rPr>
        <w:t>轴件及</w:t>
      </w:r>
      <w:proofErr w:type="gramEnd"/>
      <w:r w:rsidRPr="009513C5">
        <w:rPr>
          <w:rFonts w:ascii="Times New Roman" w:eastAsia="宋体" w:hAnsi="Times New Roman"/>
          <w:color w:val="auto"/>
          <w:spacing w:val="0"/>
          <w:kern w:val="2"/>
          <w:szCs w:val="21"/>
        </w:rPr>
        <w:t>飞机结构件用原材料，赋能中国航空业态升级。</w:t>
      </w:r>
    </w:p>
    <w:p w14:paraId="0C19AA2D" w14:textId="77777777" w:rsidR="009513C5" w:rsidRPr="009513C5" w:rsidRDefault="009513C5" w:rsidP="009513C5">
      <w:pPr>
        <w:pStyle w:val="af4"/>
        <w:numPr>
          <w:ilvl w:val="0"/>
          <w:numId w:val="0"/>
        </w:numPr>
        <w:spacing w:line="360" w:lineRule="auto"/>
        <w:ind w:firstLineChars="200" w:firstLine="420"/>
        <w:contextualSpacing/>
        <w:outlineLvl w:val="9"/>
        <w:rPr>
          <w:rFonts w:ascii="Times New Roman" w:eastAsia="宋体" w:hAnsi="Times New Roman"/>
          <w:color w:val="auto"/>
          <w:spacing w:val="0"/>
          <w:kern w:val="2"/>
          <w:szCs w:val="21"/>
        </w:rPr>
      </w:pPr>
      <w:r w:rsidRPr="009513C5">
        <w:rPr>
          <w:rFonts w:ascii="Times New Roman" w:eastAsia="宋体" w:hAnsi="Times New Roman"/>
          <w:color w:val="auto"/>
          <w:spacing w:val="0"/>
          <w:kern w:val="2"/>
          <w:szCs w:val="21"/>
        </w:rPr>
        <w:t>公司致力于通过先进材料的开发及应用推动航空航天事业的进步与发展，先后获得航天特种工艺</w:t>
      </w:r>
      <w:proofErr w:type="spellStart"/>
      <w:r w:rsidRPr="009513C5">
        <w:rPr>
          <w:rFonts w:ascii="Times New Roman" w:eastAsia="宋体" w:hAnsi="Times New Roman"/>
          <w:color w:val="auto"/>
          <w:spacing w:val="0"/>
          <w:kern w:val="2"/>
          <w:szCs w:val="21"/>
        </w:rPr>
        <w:t>Nadcap</w:t>
      </w:r>
      <w:proofErr w:type="spellEnd"/>
      <w:r w:rsidRPr="009513C5">
        <w:rPr>
          <w:rFonts w:ascii="Times New Roman" w:eastAsia="宋体" w:hAnsi="Times New Roman"/>
          <w:color w:val="auto"/>
          <w:spacing w:val="0"/>
          <w:kern w:val="2"/>
          <w:szCs w:val="21"/>
        </w:rPr>
        <w:t>无损检测认证及</w:t>
      </w:r>
      <w:r w:rsidRPr="009513C5">
        <w:rPr>
          <w:rFonts w:ascii="Times New Roman" w:eastAsia="宋体" w:hAnsi="Times New Roman"/>
          <w:color w:val="auto"/>
          <w:spacing w:val="0"/>
          <w:kern w:val="2"/>
          <w:szCs w:val="21"/>
        </w:rPr>
        <w:t>AS9100D</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ISO13485</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ISO14001</w:t>
      </w:r>
      <w:r w:rsidRPr="009513C5">
        <w:rPr>
          <w:rFonts w:ascii="Times New Roman" w:eastAsia="宋体" w:hAnsi="Times New Roman"/>
          <w:color w:val="auto"/>
          <w:spacing w:val="0"/>
          <w:kern w:val="2"/>
          <w:szCs w:val="21"/>
        </w:rPr>
        <w:t>、</w:t>
      </w:r>
      <w:r w:rsidRPr="009513C5">
        <w:rPr>
          <w:rFonts w:ascii="Times New Roman" w:eastAsia="宋体" w:hAnsi="Times New Roman"/>
          <w:color w:val="auto"/>
          <w:spacing w:val="0"/>
          <w:kern w:val="2"/>
          <w:szCs w:val="21"/>
        </w:rPr>
        <w:t>ISO45001</w:t>
      </w:r>
      <w:r w:rsidRPr="009513C5">
        <w:rPr>
          <w:rFonts w:ascii="Times New Roman" w:eastAsia="宋体" w:hAnsi="Times New Roman"/>
          <w:color w:val="auto"/>
          <w:spacing w:val="0"/>
          <w:kern w:val="2"/>
          <w:szCs w:val="21"/>
        </w:rPr>
        <w:t>等资质认证。</w:t>
      </w:r>
    </w:p>
    <w:p w14:paraId="30D78281" w14:textId="4FA228BC" w:rsidR="009513C5" w:rsidRPr="009513C5" w:rsidRDefault="009513C5" w:rsidP="009513C5">
      <w:pPr>
        <w:pStyle w:val="af4"/>
        <w:numPr>
          <w:ilvl w:val="0"/>
          <w:numId w:val="0"/>
        </w:numPr>
        <w:spacing w:line="360" w:lineRule="auto"/>
        <w:ind w:firstLineChars="200" w:firstLine="420"/>
        <w:contextualSpacing/>
        <w:outlineLvl w:val="9"/>
        <w:rPr>
          <w:rFonts w:ascii="Times New Roman" w:eastAsia="宋体" w:hAnsi="Times New Roman"/>
          <w:color w:val="auto"/>
          <w:spacing w:val="0"/>
          <w:kern w:val="2"/>
          <w:szCs w:val="21"/>
        </w:rPr>
      </w:pPr>
      <w:r w:rsidRPr="009513C5">
        <w:rPr>
          <w:rFonts w:ascii="Times New Roman" w:eastAsia="宋体" w:hAnsi="Times New Roman"/>
          <w:color w:val="auto"/>
          <w:spacing w:val="0"/>
          <w:kern w:val="2"/>
          <w:szCs w:val="21"/>
        </w:rPr>
        <w:t>公司努力寻求高附加值、高技术含量的钛合金产业新突破，投资</w:t>
      </w:r>
      <w:r w:rsidRPr="009513C5">
        <w:rPr>
          <w:rFonts w:ascii="Times New Roman" w:eastAsia="宋体" w:hAnsi="Times New Roman"/>
          <w:color w:val="auto"/>
          <w:spacing w:val="0"/>
          <w:kern w:val="2"/>
          <w:szCs w:val="21"/>
        </w:rPr>
        <w:t>12.8</w:t>
      </w:r>
      <w:r w:rsidRPr="009513C5">
        <w:rPr>
          <w:rFonts w:ascii="Times New Roman" w:eastAsia="宋体" w:hAnsi="Times New Roman"/>
          <w:color w:val="auto"/>
          <w:spacing w:val="0"/>
          <w:kern w:val="2"/>
          <w:szCs w:val="21"/>
        </w:rPr>
        <w:t>亿建成的现代化、智能化生产基地已于</w:t>
      </w:r>
      <w:r w:rsidRPr="009513C5">
        <w:rPr>
          <w:rFonts w:ascii="Times New Roman" w:eastAsia="宋体" w:hAnsi="Times New Roman"/>
          <w:color w:val="auto"/>
          <w:spacing w:val="0"/>
          <w:kern w:val="2"/>
          <w:szCs w:val="21"/>
        </w:rPr>
        <w:t>2019</w:t>
      </w:r>
      <w:r w:rsidRPr="009513C5">
        <w:rPr>
          <w:rFonts w:ascii="Times New Roman" w:eastAsia="宋体" w:hAnsi="Times New Roman"/>
          <w:color w:val="auto"/>
          <w:spacing w:val="0"/>
          <w:kern w:val="2"/>
          <w:szCs w:val="21"/>
        </w:rPr>
        <w:t>年投入使用，建筑面积达</w:t>
      </w:r>
      <w:r w:rsidRPr="009513C5">
        <w:rPr>
          <w:rFonts w:ascii="Times New Roman" w:eastAsia="宋体" w:hAnsi="Times New Roman"/>
          <w:color w:val="auto"/>
          <w:spacing w:val="0"/>
          <w:kern w:val="2"/>
          <w:szCs w:val="21"/>
        </w:rPr>
        <w:t>80000</w:t>
      </w:r>
      <w:r w:rsidRPr="009513C5">
        <w:rPr>
          <w:rFonts w:ascii="Times New Roman" w:eastAsia="宋体" w:hAnsi="Times New Roman"/>
          <w:color w:val="auto"/>
          <w:spacing w:val="0"/>
          <w:kern w:val="2"/>
          <w:szCs w:val="21"/>
        </w:rPr>
        <w:t>㎡，项目配套</w:t>
      </w:r>
      <w:r w:rsidRPr="009513C5">
        <w:rPr>
          <w:rFonts w:ascii="Times New Roman" w:eastAsia="宋体" w:hAnsi="Times New Roman"/>
          <w:color w:val="auto"/>
          <w:spacing w:val="0"/>
          <w:kern w:val="2"/>
          <w:szCs w:val="21"/>
        </w:rPr>
        <w:t>3000</w:t>
      </w:r>
      <w:r w:rsidRPr="009513C5">
        <w:rPr>
          <w:rFonts w:ascii="Times New Roman" w:eastAsia="宋体" w:hAnsi="Times New Roman"/>
          <w:color w:val="auto"/>
          <w:spacing w:val="0"/>
          <w:kern w:val="2"/>
          <w:szCs w:val="21"/>
        </w:rPr>
        <w:t>㎡先进材料实验室及企业研发中心，预计到</w:t>
      </w:r>
      <w:r w:rsidRPr="009513C5">
        <w:rPr>
          <w:rFonts w:ascii="Times New Roman" w:eastAsia="宋体" w:hAnsi="Times New Roman"/>
          <w:color w:val="auto"/>
          <w:spacing w:val="0"/>
          <w:kern w:val="2"/>
          <w:szCs w:val="21"/>
        </w:rPr>
        <w:t>2025</w:t>
      </w:r>
      <w:r w:rsidRPr="009513C5">
        <w:rPr>
          <w:rFonts w:ascii="Times New Roman" w:eastAsia="宋体" w:hAnsi="Times New Roman"/>
          <w:color w:val="auto"/>
          <w:spacing w:val="0"/>
          <w:kern w:val="2"/>
          <w:szCs w:val="21"/>
        </w:rPr>
        <w:t>年，公司年产能将达到</w:t>
      </w:r>
      <w:r w:rsidRPr="009513C5">
        <w:rPr>
          <w:rFonts w:ascii="Times New Roman" w:eastAsia="宋体" w:hAnsi="Times New Roman"/>
          <w:color w:val="auto"/>
          <w:spacing w:val="0"/>
          <w:kern w:val="2"/>
          <w:szCs w:val="21"/>
        </w:rPr>
        <w:t>20000</w:t>
      </w:r>
      <w:r w:rsidRPr="009513C5">
        <w:rPr>
          <w:rFonts w:ascii="Times New Roman" w:eastAsia="宋体" w:hAnsi="Times New Roman"/>
          <w:color w:val="auto"/>
          <w:spacing w:val="0"/>
          <w:kern w:val="2"/>
          <w:szCs w:val="21"/>
        </w:rPr>
        <w:t>吨。</w:t>
      </w:r>
    </w:p>
    <w:p w14:paraId="6087EA34" w14:textId="77777777" w:rsidR="00A11A21" w:rsidRPr="00247A7D" w:rsidRDefault="00A11A21" w:rsidP="00A11A21">
      <w:pPr>
        <w:spacing w:line="360" w:lineRule="auto"/>
        <w:ind w:firstLineChars="200" w:firstLine="420"/>
        <w:contextualSpacing/>
        <w:jc w:val="left"/>
      </w:pPr>
      <w:r w:rsidRPr="00247A7D">
        <w:rPr>
          <w:rFonts w:hint="eastAsia"/>
          <w:szCs w:val="21"/>
        </w:rPr>
        <w:t>该单位积极参加编制工作，开展相关的验证试验，提供修改意见。</w:t>
      </w:r>
    </w:p>
    <w:p w14:paraId="0B4AD05A" w14:textId="4C4BC28B" w:rsidR="00D85454" w:rsidRDefault="000038F0" w:rsidP="00D85454">
      <w:pPr>
        <w:pStyle w:val="af4"/>
        <w:numPr>
          <w:ilvl w:val="0"/>
          <w:numId w:val="0"/>
        </w:numPr>
        <w:spacing w:beforeLines="50" w:before="156" w:afterLines="50" w:after="156"/>
        <w:ind w:left="2"/>
        <w:contextualSpacing/>
        <w:rPr>
          <w:rFonts w:hint="eastAsia"/>
        </w:rPr>
      </w:pPr>
      <w:r w:rsidRPr="00D85454">
        <w:rPr>
          <w:rFonts w:hAnsi="Times New Roman" w:hint="eastAsia"/>
          <w:color w:val="auto"/>
          <w:spacing w:val="-4"/>
        </w:rPr>
        <w:t>3.3.2</w:t>
      </w:r>
      <w:r w:rsidR="00D85454" w:rsidRPr="00D85454">
        <w:rPr>
          <w:rFonts w:hAnsi="Times New Roman" w:hint="eastAsia"/>
          <w:color w:val="auto"/>
          <w:spacing w:val="-4"/>
        </w:rPr>
        <w:t>中铝材料应用研究院有限公司</w:t>
      </w:r>
    </w:p>
    <w:p w14:paraId="30BB781C" w14:textId="77777777" w:rsidR="00D85454" w:rsidRPr="00D85454" w:rsidRDefault="00D85454" w:rsidP="00D85454">
      <w:pPr>
        <w:pStyle w:val="af4"/>
        <w:numPr>
          <w:ilvl w:val="0"/>
          <w:numId w:val="0"/>
        </w:numPr>
        <w:spacing w:line="360" w:lineRule="auto"/>
        <w:ind w:firstLineChars="200" w:firstLine="420"/>
        <w:contextualSpacing/>
        <w:outlineLvl w:val="9"/>
        <w:rPr>
          <w:rFonts w:ascii="Times New Roman" w:eastAsia="宋体" w:hAnsi="Times New Roman"/>
          <w:color w:val="auto"/>
          <w:spacing w:val="0"/>
          <w:kern w:val="2"/>
          <w:szCs w:val="21"/>
        </w:rPr>
      </w:pPr>
      <w:r w:rsidRPr="00D85454">
        <w:rPr>
          <w:rFonts w:ascii="Times New Roman" w:eastAsia="宋体" w:hAnsi="Times New Roman"/>
          <w:color w:val="auto"/>
          <w:spacing w:val="0"/>
          <w:kern w:val="2"/>
          <w:szCs w:val="21"/>
        </w:rPr>
        <w:lastRenderedPageBreak/>
        <w:t>中铝材料应用研究院有限公司（以下简称中铝材料院）是中国铝业集团有限公司下属科研企业，前身为中铝科学技术研究院，是中央组织部、国务院国资委在北京市</w:t>
      </w:r>
      <w:proofErr w:type="gramStart"/>
      <w:r w:rsidRPr="00D85454">
        <w:rPr>
          <w:rFonts w:ascii="Times New Roman" w:eastAsia="宋体" w:hAnsi="Times New Roman"/>
          <w:color w:val="auto"/>
          <w:spacing w:val="0"/>
          <w:kern w:val="2"/>
          <w:szCs w:val="21"/>
        </w:rPr>
        <w:t>昌平区</w:t>
      </w:r>
      <w:proofErr w:type="gramEnd"/>
      <w:r w:rsidRPr="00D85454">
        <w:rPr>
          <w:rFonts w:ascii="Times New Roman" w:eastAsia="宋体" w:hAnsi="Times New Roman"/>
          <w:color w:val="auto"/>
          <w:spacing w:val="0"/>
          <w:kern w:val="2"/>
          <w:szCs w:val="21"/>
        </w:rPr>
        <w:t>未来科学城规划的</w:t>
      </w:r>
      <w:r w:rsidRPr="00D85454">
        <w:rPr>
          <w:rFonts w:ascii="Times New Roman" w:eastAsia="宋体" w:hAnsi="Times New Roman"/>
          <w:color w:val="auto"/>
          <w:spacing w:val="0"/>
          <w:kern w:val="2"/>
          <w:szCs w:val="21"/>
        </w:rPr>
        <w:t>15</w:t>
      </w:r>
      <w:r w:rsidRPr="00D85454">
        <w:rPr>
          <w:rFonts w:ascii="Times New Roman" w:eastAsia="宋体" w:hAnsi="Times New Roman"/>
          <w:color w:val="auto"/>
          <w:spacing w:val="0"/>
          <w:kern w:val="2"/>
          <w:szCs w:val="21"/>
        </w:rPr>
        <w:t>家中央企业重要科研、创新基地之一。</w:t>
      </w:r>
    </w:p>
    <w:p w14:paraId="22FBA776" w14:textId="77777777" w:rsidR="00D85454" w:rsidRPr="00D85454" w:rsidRDefault="00D85454" w:rsidP="00D85454">
      <w:pPr>
        <w:pStyle w:val="af4"/>
        <w:numPr>
          <w:ilvl w:val="0"/>
          <w:numId w:val="0"/>
        </w:numPr>
        <w:spacing w:line="360" w:lineRule="auto"/>
        <w:ind w:firstLineChars="200" w:firstLine="420"/>
        <w:contextualSpacing/>
        <w:outlineLvl w:val="9"/>
        <w:rPr>
          <w:rFonts w:ascii="Times New Roman" w:eastAsia="宋体" w:hAnsi="Times New Roman"/>
          <w:color w:val="auto"/>
          <w:spacing w:val="0"/>
          <w:kern w:val="2"/>
          <w:szCs w:val="21"/>
        </w:rPr>
      </w:pPr>
      <w:r w:rsidRPr="00D85454">
        <w:rPr>
          <w:rFonts w:ascii="Times New Roman" w:eastAsia="宋体" w:hAnsi="Times New Roman"/>
          <w:color w:val="auto"/>
          <w:spacing w:val="0"/>
          <w:kern w:val="2"/>
          <w:szCs w:val="21"/>
        </w:rPr>
        <w:t>中铝材料院以有色金属材料研发及其应用产品研制为主业，研发方向涉及航空航天用铝合金板材、汽车轻量化用铝合金、锂电池用铝合金电池壳、电子信息用铜合金引线框架，轨道交通用铜合金材料及其应用产品研制等多个方面。目前各类在</w:t>
      </w:r>
      <w:proofErr w:type="gramStart"/>
      <w:r w:rsidRPr="00D85454">
        <w:rPr>
          <w:rFonts w:ascii="Times New Roman" w:eastAsia="宋体" w:hAnsi="Times New Roman"/>
          <w:color w:val="auto"/>
          <w:spacing w:val="0"/>
          <w:kern w:val="2"/>
          <w:szCs w:val="21"/>
        </w:rPr>
        <w:t>研</w:t>
      </w:r>
      <w:proofErr w:type="gramEnd"/>
      <w:r w:rsidRPr="00D85454">
        <w:rPr>
          <w:rFonts w:ascii="Times New Roman" w:eastAsia="宋体" w:hAnsi="Times New Roman"/>
          <w:color w:val="auto"/>
          <w:spacing w:val="0"/>
          <w:kern w:val="2"/>
          <w:szCs w:val="21"/>
        </w:rPr>
        <w:t>项目包括国家</w:t>
      </w:r>
      <w:r w:rsidRPr="00D85454">
        <w:rPr>
          <w:rFonts w:ascii="Times New Roman" w:eastAsia="宋体" w:hAnsi="Times New Roman"/>
          <w:color w:val="auto"/>
          <w:spacing w:val="0"/>
          <w:kern w:val="2"/>
          <w:szCs w:val="21"/>
        </w:rPr>
        <w:t xml:space="preserve"> 863 </w:t>
      </w:r>
      <w:r w:rsidRPr="00D85454">
        <w:rPr>
          <w:rFonts w:ascii="Times New Roman" w:eastAsia="宋体" w:hAnsi="Times New Roman"/>
          <w:color w:val="auto"/>
          <w:spacing w:val="0"/>
          <w:kern w:val="2"/>
          <w:szCs w:val="21"/>
        </w:rPr>
        <w:t>项目、国家重点研发计划项目，以及北京市科技创新引导专项、中铝集团科技发展基金等多个项目。为提升科技创新水平，中铝材料</w:t>
      </w:r>
      <w:proofErr w:type="gramStart"/>
      <w:r w:rsidRPr="00D85454">
        <w:rPr>
          <w:rFonts w:ascii="Times New Roman" w:eastAsia="宋体" w:hAnsi="Times New Roman"/>
          <w:color w:val="auto"/>
          <w:spacing w:val="0"/>
          <w:kern w:val="2"/>
          <w:szCs w:val="21"/>
        </w:rPr>
        <w:t>院引进</w:t>
      </w:r>
      <w:proofErr w:type="gramEnd"/>
      <w:r w:rsidRPr="00D85454">
        <w:rPr>
          <w:rFonts w:ascii="Times New Roman" w:eastAsia="宋体" w:hAnsi="Times New Roman"/>
          <w:color w:val="auto"/>
          <w:spacing w:val="0"/>
          <w:kern w:val="2"/>
          <w:szCs w:val="21"/>
        </w:rPr>
        <w:t>国家级</w:t>
      </w:r>
      <w:r w:rsidRPr="00D85454">
        <w:rPr>
          <w:rFonts w:ascii="Times New Roman" w:eastAsia="宋体" w:hAnsi="Times New Roman"/>
          <w:color w:val="auto"/>
          <w:spacing w:val="0"/>
          <w:kern w:val="2"/>
          <w:szCs w:val="21"/>
        </w:rPr>
        <w:t xml:space="preserve"> </w:t>
      </w:r>
      <w:r w:rsidRPr="00D85454">
        <w:rPr>
          <w:rFonts w:ascii="Times New Roman" w:eastAsia="宋体" w:hAnsi="Times New Roman"/>
          <w:color w:val="auto"/>
          <w:spacing w:val="0"/>
          <w:kern w:val="2"/>
          <w:szCs w:val="21"/>
        </w:rPr>
        <w:t>千人计划</w:t>
      </w:r>
      <w:r w:rsidRPr="00D85454">
        <w:rPr>
          <w:rFonts w:ascii="Times New Roman" w:eastAsia="宋体" w:hAnsi="Times New Roman"/>
          <w:color w:val="auto"/>
          <w:spacing w:val="0"/>
          <w:kern w:val="2"/>
          <w:szCs w:val="21"/>
        </w:rPr>
        <w:t xml:space="preserve"> </w:t>
      </w:r>
      <w:r w:rsidRPr="00D85454">
        <w:rPr>
          <w:rFonts w:ascii="Times New Roman" w:eastAsia="宋体" w:hAnsi="Times New Roman"/>
          <w:color w:val="auto"/>
          <w:spacing w:val="0"/>
          <w:kern w:val="2"/>
          <w:szCs w:val="21"/>
        </w:rPr>
        <w:t>专家</w:t>
      </w:r>
      <w:r w:rsidRPr="00D85454">
        <w:rPr>
          <w:rFonts w:ascii="Times New Roman" w:eastAsia="宋体" w:hAnsi="Times New Roman"/>
          <w:color w:val="auto"/>
          <w:spacing w:val="0"/>
          <w:kern w:val="2"/>
          <w:szCs w:val="21"/>
        </w:rPr>
        <w:t>3</w:t>
      </w:r>
      <w:r w:rsidRPr="00D85454">
        <w:rPr>
          <w:rFonts w:ascii="Times New Roman" w:eastAsia="宋体" w:hAnsi="Times New Roman"/>
          <w:color w:val="auto"/>
          <w:spacing w:val="0"/>
          <w:kern w:val="2"/>
          <w:szCs w:val="21"/>
        </w:rPr>
        <w:t>人，形成了以专家为核心的科研创新队伍。聘任中国工程院院士，启动运行了院士专家工作站，引进多名高校知名教授及业内有重要影响的科技专家。目前材料院科研人才比例达</w:t>
      </w:r>
      <w:r w:rsidRPr="00D85454">
        <w:rPr>
          <w:rFonts w:ascii="Times New Roman" w:eastAsia="宋体" w:hAnsi="Times New Roman"/>
          <w:color w:val="auto"/>
          <w:spacing w:val="0"/>
          <w:kern w:val="2"/>
          <w:szCs w:val="21"/>
        </w:rPr>
        <w:t>78%</w:t>
      </w:r>
      <w:r w:rsidRPr="00D85454">
        <w:rPr>
          <w:rFonts w:ascii="Times New Roman" w:eastAsia="宋体" w:hAnsi="Times New Roman"/>
          <w:color w:val="auto"/>
          <w:spacing w:val="0"/>
          <w:kern w:val="2"/>
          <w:szCs w:val="21"/>
        </w:rPr>
        <w:t>，全日制大学本科及以上学历达</w:t>
      </w:r>
      <w:r w:rsidRPr="00D85454">
        <w:rPr>
          <w:rFonts w:ascii="Times New Roman" w:eastAsia="宋体" w:hAnsi="Times New Roman"/>
          <w:color w:val="auto"/>
          <w:spacing w:val="0"/>
          <w:kern w:val="2"/>
          <w:szCs w:val="21"/>
        </w:rPr>
        <w:t>100%</w:t>
      </w:r>
      <w:r w:rsidRPr="00D85454">
        <w:rPr>
          <w:rFonts w:ascii="Times New Roman" w:eastAsia="宋体" w:hAnsi="Times New Roman"/>
          <w:color w:val="auto"/>
          <w:spacing w:val="0"/>
          <w:kern w:val="2"/>
          <w:szCs w:val="21"/>
        </w:rPr>
        <w:t>，硕士研究生占</w:t>
      </w:r>
      <w:r w:rsidRPr="00D85454">
        <w:rPr>
          <w:rFonts w:ascii="Times New Roman" w:eastAsia="宋体" w:hAnsi="Times New Roman"/>
          <w:color w:val="auto"/>
          <w:spacing w:val="0"/>
          <w:kern w:val="2"/>
          <w:szCs w:val="21"/>
        </w:rPr>
        <w:t>50%</w:t>
      </w:r>
      <w:r w:rsidRPr="00D85454">
        <w:rPr>
          <w:rFonts w:ascii="Times New Roman" w:eastAsia="宋体" w:hAnsi="Times New Roman"/>
          <w:color w:val="auto"/>
          <w:spacing w:val="0"/>
          <w:kern w:val="2"/>
          <w:szCs w:val="21"/>
        </w:rPr>
        <w:t>，博士研究生占</w:t>
      </w:r>
      <w:r w:rsidRPr="00D85454">
        <w:rPr>
          <w:rFonts w:ascii="Times New Roman" w:eastAsia="宋体" w:hAnsi="Times New Roman"/>
          <w:color w:val="auto"/>
          <w:spacing w:val="0"/>
          <w:kern w:val="2"/>
          <w:szCs w:val="21"/>
        </w:rPr>
        <w:t>36%</w:t>
      </w:r>
      <w:r w:rsidRPr="00D85454">
        <w:rPr>
          <w:rFonts w:ascii="Times New Roman" w:eastAsia="宋体" w:hAnsi="Times New Roman"/>
          <w:color w:val="auto"/>
          <w:spacing w:val="0"/>
          <w:kern w:val="2"/>
          <w:szCs w:val="21"/>
        </w:rPr>
        <w:t>。</w:t>
      </w:r>
    </w:p>
    <w:p w14:paraId="076930FD" w14:textId="689F58F8" w:rsidR="00D85454" w:rsidRDefault="000038F0" w:rsidP="000038F0">
      <w:pPr>
        <w:pStyle w:val="af4"/>
        <w:numPr>
          <w:ilvl w:val="0"/>
          <w:numId w:val="0"/>
        </w:numPr>
        <w:spacing w:beforeLines="50" w:before="156" w:afterLines="50" w:after="156"/>
        <w:contextualSpacing/>
        <w:rPr>
          <w:rFonts w:hint="eastAsia"/>
        </w:rPr>
      </w:pPr>
      <w:r>
        <w:rPr>
          <w:rFonts w:hint="eastAsia"/>
        </w:rPr>
        <w:t>3.3.3</w:t>
      </w:r>
      <w:r w:rsidR="00A1378A" w:rsidRPr="00A1378A">
        <w:rPr>
          <w:rFonts w:hint="eastAsia"/>
        </w:rPr>
        <w:t>广东省科学院工业分析检测中心</w:t>
      </w:r>
    </w:p>
    <w:p w14:paraId="17E92725" w14:textId="77777777" w:rsidR="003E10E7" w:rsidRPr="003E10E7" w:rsidRDefault="003E10E7" w:rsidP="00DD7D39">
      <w:pPr>
        <w:widowControl/>
        <w:spacing w:line="360" w:lineRule="auto"/>
        <w:ind w:firstLine="560"/>
        <w:jc w:val="left"/>
        <w:rPr>
          <w:szCs w:val="21"/>
        </w:rPr>
      </w:pPr>
      <w:r w:rsidRPr="003E10E7">
        <w:rPr>
          <w:szCs w:val="21"/>
        </w:rPr>
        <w:t>广东省科学院工业分析检测中心始建于</w:t>
      </w:r>
      <w:r w:rsidRPr="003E10E7">
        <w:rPr>
          <w:szCs w:val="21"/>
        </w:rPr>
        <w:t>1971</w:t>
      </w:r>
      <w:r w:rsidRPr="003E10E7">
        <w:rPr>
          <w:szCs w:val="21"/>
        </w:rPr>
        <w:t>年，先后隶属于广州有色金属研究院、广东省工业技术研究院，</w:t>
      </w:r>
      <w:r w:rsidRPr="003E10E7">
        <w:rPr>
          <w:szCs w:val="21"/>
        </w:rPr>
        <w:t>2015</w:t>
      </w:r>
      <w:r w:rsidRPr="003E10E7">
        <w:rPr>
          <w:szCs w:val="21"/>
        </w:rPr>
        <w:t>年</w:t>
      </w:r>
      <w:r w:rsidRPr="003E10E7">
        <w:rPr>
          <w:szCs w:val="21"/>
        </w:rPr>
        <w:t>12</w:t>
      </w:r>
      <w:r w:rsidRPr="003E10E7">
        <w:rPr>
          <w:szCs w:val="21"/>
        </w:rPr>
        <w:t>月经广东省机构编制委员会批准为广东省科学院属下的独立法人事业单位。</w:t>
      </w:r>
      <w:r w:rsidRPr="003E10E7">
        <w:rPr>
          <w:szCs w:val="21"/>
        </w:rPr>
        <w:t xml:space="preserve"> </w:t>
      </w:r>
    </w:p>
    <w:p w14:paraId="668F6ABD" w14:textId="000A73A6" w:rsidR="003E10E7" w:rsidRPr="003E10E7" w:rsidRDefault="003E10E7" w:rsidP="00DD7D39">
      <w:pPr>
        <w:widowControl/>
        <w:spacing w:line="360" w:lineRule="auto"/>
        <w:ind w:firstLine="565"/>
        <w:jc w:val="left"/>
        <w:rPr>
          <w:szCs w:val="21"/>
        </w:rPr>
      </w:pPr>
      <w:r w:rsidRPr="003E10E7">
        <w:rPr>
          <w:szCs w:val="21"/>
        </w:rPr>
        <w:t>中心是国家市场监督管理总局批准的资质认定实验室（</w:t>
      </w:r>
      <w:r w:rsidRPr="003E10E7">
        <w:rPr>
          <w:szCs w:val="21"/>
        </w:rPr>
        <w:t>CMA</w:t>
      </w:r>
      <w:r w:rsidRPr="003E10E7">
        <w:rPr>
          <w:szCs w:val="21"/>
        </w:rPr>
        <w:t>）、中国合格评定国家认可委员会批准的检测和校准实验室（</w:t>
      </w:r>
      <w:r w:rsidRPr="003E10E7">
        <w:rPr>
          <w:szCs w:val="21"/>
        </w:rPr>
        <w:t>CNAS</w:t>
      </w:r>
      <w:r w:rsidRPr="003E10E7">
        <w:rPr>
          <w:szCs w:val="21"/>
        </w:rPr>
        <w:t>）、运营管理着中国有色工业华南质量检验检测中心、国家矿物及再生金属材料质量检验检测中心、广东省质量监督有色金属产品检验站、广东省质量监督电子产品检验检测中心。本中心是广东省科技成果鉴定检验监督机构、广东省金属材料综合利用检测与评价中心、工业（有色金属及再生有色金属）产品质量控制和技术评价实验室、</w:t>
      </w:r>
      <w:r w:rsidRPr="003E10E7">
        <w:rPr>
          <w:szCs w:val="21"/>
        </w:rPr>
        <w:t>CQC</w:t>
      </w:r>
      <w:r w:rsidRPr="003E10E7">
        <w:rPr>
          <w:szCs w:val="21"/>
        </w:rPr>
        <w:t>认证及方圆认证签约实验室。</w:t>
      </w:r>
      <w:r w:rsidRPr="003E10E7">
        <w:rPr>
          <w:szCs w:val="21"/>
        </w:rPr>
        <w:t xml:space="preserve"> </w:t>
      </w:r>
    </w:p>
    <w:p w14:paraId="26FECC9F" w14:textId="3566519C" w:rsidR="003E10E7" w:rsidRPr="003E10E7" w:rsidRDefault="003E10E7" w:rsidP="00DD7D39">
      <w:pPr>
        <w:widowControl/>
        <w:spacing w:line="360" w:lineRule="auto"/>
        <w:ind w:firstLine="565"/>
        <w:jc w:val="left"/>
        <w:rPr>
          <w:szCs w:val="21"/>
        </w:rPr>
      </w:pPr>
      <w:r w:rsidRPr="003E10E7">
        <w:rPr>
          <w:szCs w:val="21"/>
        </w:rPr>
        <w:t>中心主要从事金属材料、矿物材料、建筑材料、电子电器、新能源电池、化工产品、固体废物、汽车材料、再生资源及金属材料综合利用的检测、咨询、评价及分析测试技术研究和计量校准等服务。同时本中心还开展行业标准制定和技术方法研究及企业科研及标准培训、实验室资质申请及运营咨询、工厂认证检查和产品认证服务。</w:t>
      </w:r>
      <w:r w:rsidRPr="003E10E7">
        <w:rPr>
          <w:szCs w:val="21"/>
        </w:rPr>
        <w:t xml:space="preserve"> </w:t>
      </w:r>
    </w:p>
    <w:p w14:paraId="67087788" w14:textId="2B302C90" w:rsidR="003E10E7" w:rsidRDefault="000038F0" w:rsidP="000038F0">
      <w:pPr>
        <w:pStyle w:val="af4"/>
        <w:numPr>
          <w:ilvl w:val="0"/>
          <w:numId w:val="0"/>
        </w:numPr>
        <w:spacing w:beforeLines="50" w:before="156" w:afterLines="50" w:after="156"/>
        <w:contextualSpacing/>
        <w:rPr>
          <w:rFonts w:hint="eastAsia"/>
        </w:rPr>
      </w:pPr>
      <w:r>
        <w:rPr>
          <w:rFonts w:hint="eastAsia"/>
        </w:rPr>
        <w:t>3.3.4</w:t>
      </w:r>
      <w:r w:rsidR="00DD7D39" w:rsidRPr="00DD7D39">
        <w:rPr>
          <w:rFonts w:hint="eastAsia"/>
        </w:rPr>
        <w:t>国标（北京）检验认证有限公司</w:t>
      </w:r>
    </w:p>
    <w:p w14:paraId="3A04217C" w14:textId="3FA16D1A" w:rsidR="00DD7D39" w:rsidRPr="00DD7D39" w:rsidRDefault="00DD7D39" w:rsidP="00DD7D39">
      <w:pPr>
        <w:widowControl/>
        <w:spacing w:line="360" w:lineRule="auto"/>
        <w:ind w:firstLine="561"/>
        <w:jc w:val="left"/>
        <w:rPr>
          <w:rFonts w:hint="eastAsia"/>
          <w:szCs w:val="21"/>
        </w:rPr>
      </w:pPr>
      <w:r w:rsidRPr="00DD7D39">
        <w:rPr>
          <w:rFonts w:hint="eastAsia"/>
          <w:szCs w:val="21"/>
        </w:rPr>
        <w:t>标准（北京）检验认证有限公司（简称标准公司，英文简称</w:t>
      </w:r>
      <w:r w:rsidRPr="00DD7D39">
        <w:rPr>
          <w:rFonts w:hint="eastAsia"/>
          <w:szCs w:val="21"/>
        </w:rPr>
        <w:t>GTC</w:t>
      </w:r>
      <w:r w:rsidRPr="00DD7D39">
        <w:rPr>
          <w:rFonts w:hint="eastAsia"/>
          <w:szCs w:val="21"/>
        </w:rPr>
        <w:t>），是中国的第三方检验认证服务机构，致力于为客户提供一站</w:t>
      </w:r>
      <w:proofErr w:type="gramStart"/>
      <w:r w:rsidRPr="00DD7D39">
        <w:rPr>
          <w:rFonts w:hint="eastAsia"/>
          <w:szCs w:val="21"/>
        </w:rPr>
        <w:t>式质量</w:t>
      </w:r>
      <w:proofErr w:type="gramEnd"/>
      <w:r w:rsidRPr="00DD7D39">
        <w:rPr>
          <w:rFonts w:hint="eastAsia"/>
          <w:szCs w:val="21"/>
        </w:rPr>
        <w:t>保障服务。公司前身为北京有色金属研究总院分析测试技术研究所，同时运行管理着“地区有色金属质量监督检验中心”和“地区有色金属及电子材料分析测试中心”，分别由原地</w:t>
      </w:r>
      <w:proofErr w:type="gramStart"/>
      <w:r w:rsidRPr="00DD7D39">
        <w:rPr>
          <w:rFonts w:hint="eastAsia"/>
          <w:szCs w:val="21"/>
        </w:rPr>
        <w:t>区质量</w:t>
      </w:r>
      <w:proofErr w:type="gramEnd"/>
      <w:r w:rsidRPr="00DD7D39">
        <w:rPr>
          <w:rFonts w:hint="eastAsia"/>
          <w:szCs w:val="21"/>
        </w:rPr>
        <w:t>技术监督局于</w:t>
      </w:r>
      <w:r w:rsidRPr="00DD7D39">
        <w:rPr>
          <w:rFonts w:hint="eastAsia"/>
          <w:szCs w:val="21"/>
        </w:rPr>
        <w:t>1985</w:t>
      </w:r>
      <w:r w:rsidRPr="00DD7D39">
        <w:rPr>
          <w:rFonts w:hint="eastAsia"/>
          <w:szCs w:val="21"/>
        </w:rPr>
        <w:t>年批准建立和原地区科委于</w:t>
      </w:r>
      <w:r w:rsidRPr="00DD7D39">
        <w:rPr>
          <w:rFonts w:hint="eastAsia"/>
          <w:szCs w:val="21"/>
        </w:rPr>
        <w:t>1983</w:t>
      </w:r>
      <w:r w:rsidRPr="00DD7D39">
        <w:rPr>
          <w:rFonts w:hint="eastAsia"/>
          <w:szCs w:val="21"/>
        </w:rPr>
        <w:t>年批准建立。</w:t>
      </w:r>
      <w:r w:rsidRPr="00DD7D39">
        <w:rPr>
          <w:rFonts w:hint="eastAsia"/>
          <w:szCs w:val="21"/>
        </w:rPr>
        <w:t xml:space="preserve"> </w:t>
      </w:r>
      <w:r w:rsidRPr="00DD7D39">
        <w:rPr>
          <w:rFonts w:hint="eastAsia"/>
          <w:szCs w:val="21"/>
        </w:rPr>
        <w:t>标准公司通过</w:t>
      </w:r>
      <w:r w:rsidRPr="00DD7D39">
        <w:rPr>
          <w:rFonts w:hint="eastAsia"/>
          <w:szCs w:val="21"/>
        </w:rPr>
        <w:t>ISO 17025</w:t>
      </w:r>
      <w:r w:rsidRPr="00DD7D39">
        <w:rPr>
          <w:rFonts w:hint="eastAsia"/>
          <w:szCs w:val="21"/>
        </w:rPr>
        <w:t>实验室地区认可</w:t>
      </w:r>
      <w:r w:rsidRPr="00DD7D39">
        <w:rPr>
          <w:rFonts w:hint="eastAsia"/>
          <w:szCs w:val="21"/>
        </w:rPr>
        <w:t>(CNAS)</w:t>
      </w:r>
      <w:r w:rsidRPr="00DD7D39">
        <w:rPr>
          <w:rFonts w:hint="eastAsia"/>
          <w:szCs w:val="21"/>
        </w:rPr>
        <w:t>、中国计量认证</w:t>
      </w:r>
      <w:r w:rsidRPr="00DD7D39">
        <w:rPr>
          <w:rFonts w:hint="eastAsia"/>
          <w:szCs w:val="21"/>
        </w:rPr>
        <w:t>(CMA)</w:t>
      </w:r>
      <w:r w:rsidRPr="00DD7D39">
        <w:rPr>
          <w:rFonts w:hint="eastAsia"/>
          <w:szCs w:val="21"/>
        </w:rPr>
        <w:t>、实验室审查认可（</w:t>
      </w:r>
      <w:r w:rsidRPr="00DD7D39">
        <w:rPr>
          <w:rFonts w:hint="eastAsia"/>
          <w:szCs w:val="21"/>
        </w:rPr>
        <w:t>CAL</w:t>
      </w:r>
      <w:r w:rsidRPr="00DD7D39">
        <w:rPr>
          <w:rFonts w:hint="eastAsia"/>
          <w:szCs w:val="21"/>
        </w:rPr>
        <w:t>）、培训机构资质认证（</w:t>
      </w:r>
      <w:r w:rsidRPr="00DD7D39">
        <w:rPr>
          <w:rFonts w:hint="eastAsia"/>
          <w:szCs w:val="21"/>
        </w:rPr>
        <w:t>NTC</w:t>
      </w:r>
      <w:r w:rsidRPr="00DD7D39">
        <w:rPr>
          <w:rFonts w:hint="eastAsia"/>
          <w:szCs w:val="21"/>
        </w:rPr>
        <w:t>）等，是地区工业与信息化部挂牌“有色金属标准样品研制单位（</w:t>
      </w:r>
      <w:r w:rsidRPr="00DD7D39">
        <w:rPr>
          <w:rFonts w:hint="eastAsia"/>
          <w:szCs w:val="21"/>
        </w:rPr>
        <w:t>YSRK 07-2014</w:t>
      </w:r>
      <w:r w:rsidRPr="00DD7D39">
        <w:rPr>
          <w:rFonts w:hint="eastAsia"/>
          <w:szCs w:val="21"/>
        </w:rPr>
        <w:t>）”、</w:t>
      </w:r>
      <w:r w:rsidRPr="00DD7D39">
        <w:rPr>
          <w:rFonts w:hint="eastAsia"/>
          <w:szCs w:val="21"/>
        </w:rPr>
        <w:t xml:space="preserve"> </w:t>
      </w:r>
      <w:r w:rsidRPr="00DD7D39">
        <w:rPr>
          <w:rFonts w:hint="eastAsia"/>
          <w:szCs w:val="21"/>
        </w:rPr>
        <w:t>“多晶硅行业准</w:t>
      </w:r>
      <w:r w:rsidRPr="00DD7D39">
        <w:rPr>
          <w:rFonts w:hint="eastAsia"/>
          <w:szCs w:val="21"/>
        </w:rPr>
        <w:lastRenderedPageBreak/>
        <w:t>入检测测评实验室”、“工业</w:t>
      </w:r>
      <w:r w:rsidRPr="00DD7D39">
        <w:rPr>
          <w:rFonts w:hint="eastAsia"/>
          <w:szCs w:val="21"/>
        </w:rPr>
        <w:t>(</w:t>
      </w:r>
      <w:r w:rsidRPr="00DD7D39">
        <w:rPr>
          <w:rFonts w:hint="eastAsia"/>
          <w:szCs w:val="21"/>
        </w:rPr>
        <w:t>有色金属及半导体材料</w:t>
      </w:r>
      <w:r w:rsidRPr="00DD7D39">
        <w:rPr>
          <w:rFonts w:hint="eastAsia"/>
          <w:szCs w:val="21"/>
        </w:rPr>
        <w:t>)</w:t>
      </w:r>
      <w:r w:rsidRPr="00DD7D39">
        <w:rPr>
          <w:rFonts w:hint="eastAsia"/>
          <w:szCs w:val="21"/>
        </w:rPr>
        <w:t>产品质量控制及评价实验室”；中国有色金属工业协会认定的“有色金属失效分析行业实验室”；中关村高新技术企业园区挂牌的开放实验室；“航天器材料质量机构”；中国船级社检测和试验机构；同时是中国有色金属学会理化检验学术、中国稀土学会理化检验的主任委员单位。</w:t>
      </w:r>
      <w:r w:rsidRPr="00DD7D39">
        <w:rPr>
          <w:rFonts w:hint="eastAsia"/>
          <w:szCs w:val="21"/>
        </w:rPr>
        <w:t xml:space="preserve"> </w:t>
      </w:r>
      <w:r w:rsidRPr="00DD7D39">
        <w:rPr>
          <w:rFonts w:hint="eastAsia"/>
          <w:szCs w:val="21"/>
        </w:rPr>
        <w:t>标准公司主营业务涉及第三方检测服务，分析测试仪器装备及配件的研制和销售、标准物质</w:t>
      </w:r>
      <w:r w:rsidRPr="00DD7D39">
        <w:rPr>
          <w:rFonts w:hint="eastAsia"/>
          <w:szCs w:val="21"/>
        </w:rPr>
        <w:t>/</w:t>
      </w:r>
      <w:r w:rsidRPr="00DD7D39">
        <w:rPr>
          <w:rFonts w:hint="eastAsia"/>
          <w:szCs w:val="21"/>
        </w:rPr>
        <w:t>样品、无损检测设备检定、分析检测人员培训、实验室规划设计、特种功能材料研发与生产等领域。公司是中国第三方金属检测的成员之一者，主要从事有色金属、黑色金属、矿物材料、建筑材料、环境样品等的分析检测服务；服务项目包括化学成分成分、组织结构分析、物理性能测试、力学性能测试、无损探伤检测等。</w:t>
      </w:r>
    </w:p>
    <w:p w14:paraId="54C8D2D7" w14:textId="4CC2FD37" w:rsidR="00DD7D39" w:rsidRDefault="000038F0" w:rsidP="00DD7D39">
      <w:pPr>
        <w:pStyle w:val="af4"/>
        <w:numPr>
          <w:ilvl w:val="0"/>
          <w:numId w:val="0"/>
        </w:numPr>
        <w:spacing w:beforeLines="50" w:before="156" w:afterLines="50" w:after="156"/>
        <w:contextualSpacing/>
        <w:rPr>
          <w:rFonts w:hint="eastAsia"/>
        </w:rPr>
      </w:pPr>
      <w:r>
        <w:rPr>
          <w:rFonts w:hint="eastAsia"/>
        </w:rPr>
        <w:t>3.3.5</w:t>
      </w:r>
      <w:r w:rsidR="00DD7D39" w:rsidRPr="00DD7D39">
        <w:rPr>
          <w:rFonts w:hint="eastAsia"/>
        </w:rPr>
        <w:t>山东南山铝业股份有限公司</w:t>
      </w:r>
    </w:p>
    <w:p w14:paraId="2D68891D" w14:textId="700C7F97" w:rsidR="00DD7D39" w:rsidRPr="00DD7D39" w:rsidRDefault="00DD7D39" w:rsidP="00DD7D39">
      <w:pPr>
        <w:spacing w:line="360" w:lineRule="auto"/>
        <w:ind w:firstLineChars="200" w:firstLine="420"/>
        <w:rPr>
          <w:rFonts w:hint="eastAsia"/>
          <w:szCs w:val="21"/>
        </w:rPr>
      </w:pPr>
      <w:r w:rsidRPr="00DD7D39">
        <w:rPr>
          <w:rFonts w:hint="eastAsia"/>
          <w:szCs w:val="21"/>
        </w:rPr>
        <w:t>山东南山铝业股份有限公司于</w:t>
      </w:r>
      <w:r w:rsidRPr="00DD7D39">
        <w:rPr>
          <w:rFonts w:hint="eastAsia"/>
          <w:szCs w:val="21"/>
        </w:rPr>
        <w:t>1999</w:t>
      </w:r>
      <w:r w:rsidRPr="00DD7D39">
        <w:rPr>
          <w:rFonts w:hint="eastAsia"/>
          <w:szCs w:val="21"/>
        </w:rPr>
        <w:t>年</w:t>
      </w:r>
      <w:r w:rsidRPr="00DD7D39">
        <w:rPr>
          <w:rFonts w:hint="eastAsia"/>
          <w:szCs w:val="21"/>
        </w:rPr>
        <w:t>12</w:t>
      </w:r>
      <w:r w:rsidRPr="00DD7D39">
        <w:rPr>
          <w:rFonts w:hint="eastAsia"/>
          <w:szCs w:val="21"/>
        </w:rPr>
        <w:t>月</w:t>
      </w:r>
      <w:r w:rsidRPr="00DD7D39">
        <w:rPr>
          <w:rFonts w:hint="eastAsia"/>
          <w:szCs w:val="21"/>
        </w:rPr>
        <w:t>23</w:t>
      </w:r>
      <w:r w:rsidRPr="00DD7D39">
        <w:rPr>
          <w:rFonts w:hint="eastAsia"/>
          <w:szCs w:val="21"/>
        </w:rPr>
        <w:t>日成功在上海证券交易所上市。高起点打造了全球唯一同地区拥有热电、氧化铝、电解铝、熔铸、铝型材</w:t>
      </w:r>
      <w:r w:rsidRPr="00DD7D39">
        <w:rPr>
          <w:rFonts w:hint="eastAsia"/>
          <w:szCs w:val="21"/>
        </w:rPr>
        <w:t>/</w:t>
      </w:r>
      <w:r w:rsidRPr="00DD7D39">
        <w:rPr>
          <w:rFonts w:hint="eastAsia"/>
          <w:szCs w:val="21"/>
        </w:rPr>
        <w:t>热轧</w:t>
      </w:r>
      <w:r w:rsidRPr="00DD7D39">
        <w:rPr>
          <w:rFonts w:hint="eastAsia"/>
          <w:szCs w:val="21"/>
        </w:rPr>
        <w:t>-</w:t>
      </w:r>
      <w:r w:rsidRPr="00DD7D39">
        <w:rPr>
          <w:rFonts w:hint="eastAsia"/>
          <w:szCs w:val="21"/>
        </w:rPr>
        <w:t>冷轧</w:t>
      </w:r>
      <w:r w:rsidRPr="00DD7D39">
        <w:rPr>
          <w:rFonts w:hint="eastAsia"/>
          <w:szCs w:val="21"/>
        </w:rPr>
        <w:t>-</w:t>
      </w:r>
      <w:r w:rsidRPr="00DD7D39">
        <w:rPr>
          <w:rFonts w:hint="eastAsia"/>
          <w:szCs w:val="21"/>
        </w:rPr>
        <w:t>箔轧</w:t>
      </w:r>
      <w:r w:rsidRPr="00DD7D39">
        <w:rPr>
          <w:rFonts w:hint="eastAsia"/>
          <w:szCs w:val="21"/>
        </w:rPr>
        <w:t>/</w:t>
      </w:r>
      <w:r w:rsidRPr="00DD7D39">
        <w:rPr>
          <w:rFonts w:hint="eastAsia"/>
          <w:szCs w:val="21"/>
        </w:rPr>
        <w:t>锻压、废铝回收</w:t>
      </w:r>
      <w:r w:rsidRPr="00DD7D39">
        <w:rPr>
          <w:rFonts w:hint="eastAsia"/>
          <w:szCs w:val="21"/>
        </w:rPr>
        <w:t>(</w:t>
      </w:r>
      <w:r w:rsidRPr="00DD7D39">
        <w:rPr>
          <w:rFonts w:hint="eastAsia"/>
          <w:szCs w:val="21"/>
        </w:rPr>
        <w:t>再生利用</w:t>
      </w:r>
      <w:r w:rsidRPr="00DD7D39">
        <w:rPr>
          <w:rFonts w:hint="eastAsia"/>
          <w:szCs w:val="21"/>
        </w:rPr>
        <w:t>)</w:t>
      </w:r>
      <w:r w:rsidRPr="00DD7D39">
        <w:rPr>
          <w:rFonts w:hint="eastAsia"/>
          <w:szCs w:val="21"/>
        </w:rPr>
        <w:t>的完整铝加工最短距离产业链。公司始终坚持“创新驱动、高端制造、精深加工”的发展战略，终端产品广泛应用于航空、汽车、轨道交通、船舶、能源、石化、集装箱、工业型材、精品民用型材、高端系统门窗、容器罐、食品包装、电池箔、铝深加工等若干领域。</w:t>
      </w:r>
      <w:r w:rsidRPr="00DD7D39">
        <w:rPr>
          <w:szCs w:val="21"/>
        </w:rPr>
        <w:br/>
      </w:r>
      <w:r w:rsidRPr="00DD7D39">
        <w:rPr>
          <w:rFonts w:hint="eastAsia"/>
          <w:szCs w:val="21"/>
        </w:rPr>
        <w:t xml:space="preserve">　　公司通过了</w:t>
      </w:r>
      <w:r w:rsidRPr="00DD7D39">
        <w:rPr>
          <w:rFonts w:hint="eastAsia"/>
          <w:szCs w:val="21"/>
        </w:rPr>
        <w:t>ISO9001</w:t>
      </w:r>
      <w:r w:rsidRPr="00DD7D39">
        <w:rPr>
          <w:rFonts w:hint="eastAsia"/>
          <w:szCs w:val="21"/>
        </w:rPr>
        <w:t>质量管理体系、</w:t>
      </w:r>
      <w:r w:rsidRPr="00DD7D39">
        <w:rPr>
          <w:rFonts w:hint="eastAsia"/>
          <w:szCs w:val="21"/>
        </w:rPr>
        <w:t>ISO14001</w:t>
      </w:r>
      <w:r w:rsidRPr="00DD7D39">
        <w:rPr>
          <w:rFonts w:hint="eastAsia"/>
          <w:szCs w:val="21"/>
        </w:rPr>
        <w:t>环境管理体系、</w:t>
      </w:r>
      <w:r w:rsidRPr="00DD7D39">
        <w:rPr>
          <w:rFonts w:hint="eastAsia"/>
          <w:szCs w:val="21"/>
        </w:rPr>
        <w:t>ISO45001</w:t>
      </w:r>
      <w:r w:rsidRPr="00DD7D39">
        <w:rPr>
          <w:rFonts w:hint="eastAsia"/>
          <w:szCs w:val="21"/>
        </w:rPr>
        <w:t>职业健康安全管理体系、</w:t>
      </w:r>
      <w:r w:rsidRPr="00DD7D39">
        <w:rPr>
          <w:rFonts w:hint="eastAsia"/>
          <w:szCs w:val="21"/>
        </w:rPr>
        <w:t>ISO/TS22163</w:t>
      </w:r>
      <w:r w:rsidRPr="00DD7D39">
        <w:rPr>
          <w:rFonts w:hint="eastAsia"/>
          <w:szCs w:val="21"/>
        </w:rPr>
        <w:t>铁路系统质量管理体系、</w:t>
      </w:r>
      <w:r w:rsidRPr="00DD7D39">
        <w:rPr>
          <w:rFonts w:hint="eastAsia"/>
          <w:szCs w:val="21"/>
        </w:rPr>
        <w:t>IATF16949</w:t>
      </w:r>
      <w:r w:rsidRPr="00DD7D39">
        <w:rPr>
          <w:rFonts w:hint="eastAsia"/>
          <w:szCs w:val="21"/>
        </w:rPr>
        <w:t>汽车质量管理体系、</w:t>
      </w:r>
      <w:r w:rsidRPr="00DD7D39">
        <w:rPr>
          <w:rFonts w:hint="eastAsia"/>
          <w:szCs w:val="21"/>
        </w:rPr>
        <w:t>IS050001</w:t>
      </w:r>
      <w:r w:rsidRPr="00DD7D39">
        <w:rPr>
          <w:rFonts w:hint="eastAsia"/>
          <w:szCs w:val="21"/>
        </w:rPr>
        <w:t>能源管理体系、</w:t>
      </w:r>
      <w:r w:rsidRPr="00DD7D39">
        <w:rPr>
          <w:rFonts w:hint="eastAsia"/>
          <w:szCs w:val="21"/>
        </w:rPr>
        <w:t>ISO22000</w:t>
      </w:r>
      <w:r w:rsidRPr="00DD7D39">
        <w:rPr>
          <w:rFonts w:hint="eastAsia"/>
          <w:szCs w:val="21"/>
        </w:rPr>
        <w:t>食品安全管理体系、</w:t>
      </w:r>
      <w:r w:rsidRPr="00DD7D39">
        <w:rPr>
          <w:rFonts w:hint="eastAsia"/>
          <w:szCs w:val="21"/>
        </w:rPr>
        <w:t>ISO/IEC17025</w:t>
      </w:r>
      <w:r w:rsidRPr="00DD7D39">
        <w:rPr>
          <w:rFonts w:hint="eastAsia"/>
          <w:szCs w:val="21"/>
        </w:rPr>
        <w:t>实验室管理体系、</w:t>
      </w:r>
      <w:r w:rsidRPr="00DD7D39">
        <w:rPr>
          <w:rFonts w:hint="eastAsia"/>
          <w:szCs w:val="21"/>
        </w:rPr>
        <w:t>GB/T29490</w:t>
      </w:r>
      <w:r w:rsidRPr="00DD7D39">
        <w:rPr>
          <w:rFonts w:hint="eastAsia"/>
          <w:szCs w:val="21"/>
        </w:rPr>
        <w:t>企业知识产权等</w:t>
      </w:r>
      <w:r w:rsidRPr="00DD7D39">
        <w:rPr>
          <w:rFonts w:hint="eastAsia"/>
          <w:szCs w:val="21"/>
        </w:rPr>
        <w:t>16</w:t>
      </w:r>
      <w:r w:rsidRPr="00DD7D39">
        <w:rPr>
          <w:rFonts w:hint="eastAsia"/>
          <w:szCs w:val="21"/>
        </w:rPr>
        <w:t>项体系认证，并通过中国、挪威、美国、日本、英国、法国、韩国等</w:t>
      </w:r>
      <w:r w:rsidRPr="00DD7D39">
        <w:rPr>
          <w:rFonts w:hint="eastAsia"/>
          <w:szCs w:val="21"/>
        </w:rPr>
        <w:t>7</w:t>
      </w:r>
      <w:r w:rsidRPr="00DD7D39">
        <w:rPr>
          <w:rFonts w:hint="eastAsia"/>
          <w:szCs w:val="21"/>
        </w:rPr>
        <w:t>家船级社认证，美国性能审查协会（</w:t>
      </w:r>
      <w:r w:rsidRPr="00DD7D39">
        <w:rPr>
          <w:rFonts w:hint="eastAsia"/>
          <w:szCs w:val="21"/>
        </w:rPr>
        <w:t>PRI</w:t>
      </w:r>
      <w:r w:rsidRPr="00DD7D39">
        <w:rPr>
          <w:rFonts w:hint="eastAsia"/>
          <w:szCs w:val="21"/>
        </w:rPr>
        <w:t>）的热处理、无损检测、化学处理、检测实验室等</w:t>
      </w:r>
      <w:r w:rsidRPr="00DD7D39">
        <w:rPr>
          <w:rFonts w:hint="eastAsia"/>
          <w:szCs w:val="21"/>
        </w:rPr>
        <w:t>NADCAP</w:t>
      </w:r>
      <w:r w:rsidRPr="00DD7D39">
        <w:rPr>
          <w:rFonts w:hint="eastAsia"/>
          <w:szCs w:val="21"/>
        </w:rPr>
        <w:t>特种工艺认证和</w:t>
      </w:r>
      <w:r w:rsidRPr="00DD7D39">
        <w:rPr>
          <w:rFonts w:hint="eastAsia"/>
          <w:szCs w:val="21"/>
        </w:rPr>
        <w:t>PED&amp;AD2000</w:t>
      </w:r>
      <w:r w:rsidRPr="00DD7D39">
        <w:rPr>
          <w:rFonts w:hint="eastAsia"/>
          <w:szCs w:val="21"/>
        </w:rPr>
        <w:t>承压设备指令材料认证。</w:t>
      </w:r>
      <w:r w:rsidRPr="00DD7D39">
        <w:rPr>
          <w:szCs w:val="21"/>
        </w:rPr>
        <w:br/>
      </w:r>
      <w:r w:rsidRPr="00DD7D39">
        <w:rPr>
          <w:rFonts w:hint="eastAsia"/>
          <w:szCs w:val="21"/>
        </w:rPr>
        <w:t xml:space="preserve">　　公司主持起草十几项国家标准获得全国有色金属标准化技术委员会“技术标准优秀奖”。拥有研发平台国家级</w:t>
      </w:r>
      <w:r w:rsidRPr="00DD7D39">
        <w:rPr>
          <w:rFonts w:hint="eastAsia"/>
          <w:szCs w:val="21"/>
        </w:rPr>
        <w:t>5</w:t>
      </w:r>
      <w:r w:rsidRPr="00DD7D39">
        <w:rPr>
          <w:rFonts w:hint="eastAsia"/>
          <w:szCs w:val="21"/>
        </w:rPr>
        <w:t>个，省级</w:t>
      </w:r>
      <w:r w:rsidRPr="00DD7D39">
        <w:rPr>
          <w:rFonts w:hint="eastAsia"/>
          <w:szCs w:val="21"/>
        </w:rPr>
        <w:t>7</w:t>
      </w:r>
      <w:r w:rsidRPr="00DD7D39">
        <w:rPr>
          <w:rFonts w:hint="eastAsia"/>
          <w:szCs w:val="21"/>
        </w:rPr>
        <w:t>个。被国家科技部授予“国家高新技术企业”及“国家创新型企业”等荣誉，并荣获“山东省省长质量奖”。其中国家铝合金压力加工工程技术研究中心是行业唯一国家级工程技术研究中心。并与美国普渡大学、中南大学、东北大学等国内外多所著名大学、多家科研机构和企业建立了紧密的合作关系，共同开展技术研究、咨询服务、推广和转化成果。</w:t>
      </w:r>
      <w:r w:rsidRPr="00DD7D39">
        <w:rPr>
          <w:szCs w:val="21"/>
        </w:rPr>
        <w:br/>
      </w:r>
      <w:r w:rsidRPr="00DD7D39">
        <w:rPr>
          <w:rFonts w:hint="eastAsia"/>
          <w:szCs w:val="21"/>
        </w:rPr>
        <w:t xml:space="preserve">　　公司</w:t>
      </w:r>
      <w:r w:rsidRPr="00DD7D39">
        <w:rPr>
          <w:rFonts w:hint="eastAsia"/>
          <w:szCs w:val="21"/>
        </w:rPr>
        <w:t>2018</w:t>
      </w:r>
      <w:r w:rsidRPr="00DD7D39">
        <w:rPr>
          <w:rFonts w:hint="eastAsia"/>
          <w:szCs w:val="21"/>
        </w:rPr>
        <w:t>年</w:t>
      </w:r>
      <w:r w:rsidRPr="00DD7D39">
        <w:rPr>
          <w:rFonts w:hint="eastAsia"/>
          <w:szCs w:val="21"/>
        </w:rPr>
        <w:t>7</w:t>
      </w:r>
      <w:r w:rsidRPr="00DD7D39">
        <w:rPr>
          <w:rFonts w:hint="eastAsia"/>
          <w:szCs w:val="21"/>
        </w:rPr>
        <w:t>月率先加入了</w:t>
      </w:r>
      <w:r w:rsidRPr="00DD7D39">
        <w:rPr>
          <w:rFonts w:hint="eastAsia"/>
          <w:szCs w:val="21"/>
        </w:rPr>
        <w:t>ASI</w:t>
      </w:r>
      <w:r w:rsidRPr="00DD7D39">
        <w:rPr>
          <w:rFonts w:hint="eastAsia"/>
          <w:szCs w:val="21"/>
        </w:rPr>
        <w:t>组织，成为</w:t>
      </w:r>
      <w:r w:rsidRPr="00DD7D39">
        <w:rPr>
          <w:rFonts w:hint="eastAsia"/>
          <w:szCs w:val="21"/>
        </w:rPr>
        <w:t>ASI</w:t>
      </w:r>
      <w:r w:rsidRPr="00DD7D39">
        <w:rPr>
          <w:rFonts w:hint="eastAsia"/>
          <w:szCs w:val="21"/>
        </w:rPr>
        <w:t>生产和转化加工类的会员。</w:t>
      </w:r>
      <w:r w:rsidRPr="00DD7D39">
        <w:rPr>
          <w:rFonts w:hint="eastAsia"/>
          <w:szCs w:val="21"/>
        </w:rPr>
        <w:t>2019</w:t>
      </w:r>
      <w:r w:rsidRPr="00DD7D39">
        <w:rPr>
          <w:rFonts w:hint="eastAsia"/>
          <w:szCs w:val="21"/>
        </w:rPr>
        <w:t>年南山铝业股份有限公司</w:t>
      </w:r>
      <w:proofErr w:type="gramStart"/>
      <w:r w:rsidRPr="00DD7D39">
        <w:rPr>
          <w:rFonts w:hint="eastAsia"/>
          <w:szCs w:val="21"/>
        </w:rPr>
        <w:t>铝产业链顺利</w:t>
      </w:r>
      <w:proofErr w:type="gramEnd"/>
      <w:r w:rsidRPr="00DD7D39">
        <w:rPr>
          <w:rFonts w:hint="eastAsia"/>
          <w:szCs w:val="21"/>
        </w:rPr>
        <w:t>通过</w:t>
      </w:r>
      <w:r w:rsidRPr="00DD7D39">
        <w:rPr>
          <w:rFonts w:hint="eastAsia"/>
          <w:szCs w:val="21"/>
        </w:rPr>
        <w:t>ASI</w:t>
      </w:r>
      <w:r w:rsidRPr="00DD7D39">
        <w:rPr>
          <w:rFonts w:hint="eastAsia"/>
          <w:szCs w:val="21"/>
        </w:rPr>
        <w:t>绩效标准认证。我们将与</w:t>
      </w:r>
      <w:r w:rsidRPr="00DD7D39">
        <w:rPr>
          <w:rFonts w:hint="eastAsia"/>
          <w:szCs w:val="21"/>
        </w:rPr>
        <w:t>ASI</w:t>
      </w:r>
      <w:r w:rsidRPr="00DD7D39">
        <w:rPr>
          <w:rFonts w:hint="eastAsia"/>
          <w:szCs w:val="21"/>
        </w:rPr>
        <w:t>及其他会员一起致力于推动铝的负责任生产、负责任采购和企业治理，推动</w:t>
      </w:r>
      <w:proofErr w:type="gramStart"/>
      <w:r w:rsidRPr="00DD7D39">
        <w:rPr>
          <w:rFonts w:hint="eastAsia"/>
          <w:szCs w:val="21"/>
        </w:rPr>
        <w:t>铝产业</w:t>
      </w:r>
      <w:proofErr w:type="gramEnd"/>
      <w:r w:rsidRPr="00DD7D39">
        <w:rPr>
          <w:rFonts w:hint="eastAsia"/>
          <w:szCs w:val="21"/>
        </w:rPr>
        <w:t>的可持续发展。</w:t>
      </w:r>
    </w:p>
    <w:p w14:paraId="35F95D79" w14:textId="22A2EC77" w:rsidR="00DD7D39" w:rsidRPr="00DD7D39" w:rsidRDefault="00DD7D39" w:rsidP="00DD7D39">
      <w:pPr>
        <w:pStyle w:val="af4"/>
        <w:numPr>
          <w:ilvl w:val="0"/>
          <w:numId w:val="0"/>
        </w:numPr>
        <w:spacing w:beforeLines="50" w:before="156" w:afterLines="50" w:after="156"/>
        <w:contextualSpacing/>
        <w:rPr>
          <w:rFonts w:hint="eastAsia"/>
        </w:rPr>
      </w:pPr>
      <w:r>
        <w:rPr>
          <w:rFonts w:hint="eastAsia"/>
        </w:rPr>
        <w:t>3.3.6</w:t>
      </w:r>
      <w:r w:rsidRPr="00DD7D39">
        <w:rPr>
          <w:rFonts w:hint="eastAsia"/>
        </w:rPr>
        <w:t>西南铝业（集团）有限责任公司</w:t>
      </w:r>
    </w:p>
    <w:p w14:paraId="1E60EDB6" w14:textId="466CF13B" w:rsidR="00DD7D39" w:rsidRPr="00660A77" w:rsidRDefault="00660A77" w:rsidP="00660A77">
      <w:pPr>
        <w:spacing w:line="360" w:lineRule="auto"/>
        <w:ind w:firstLineChars="200" w:firstLine="420"/>
        <w:rPr>
          <w:rFonts w:hint="eastAsia"/>
          <w:szCs w:val="21"/>
        </w:rPr>
      </w:pPr>
      <w:r w:rsidRPr="00660A77">
        <w:rPr>
          <w:rFonts w:hint="eastAsia"/>
          <w:szCs w:val="21"/>
        </w:rPr>
        <w:lastRenderedPageBreak/>
        <w:t>西南铝业（集团）有限责任公司（系中国铝业公司直属企业）成立于</w:t>
      </w:r>
      <w:r w:rsidRPr="00660A77">
        <w:rPr>
          <w:rFonts w:hint="eastAsia"/>
          <w:szCs w:val="21"/>
        </w:rPr>
        <w:t>2000</w:t>
      </w:r>
      <w:r w:rsidRPr="00660A77">
        <w:rPr>
          <w:rFonts w:hint="eastAsia"/>
          <w:szCs w:val="21"/>
        </w:rPr>
        <w:t>年</w:t>
      </w:r>
      <w:r w:rsidRPr="00660A77">
        <w:rPr>
          <w:rFonts w:hint="eastAsia"/>
          <w:szCs w:val="21"/>
        </w:rPr>
        <w:t>12</w:t>
      </w:r>
      <w:r w:rsidRPr="00660A77">
        <w:rPr>
          <w:rFonts w:hint="eastAsia"/>
          <w:szCs w:val="21"/>
        </w:rPr>
        <w:t>月</w:t>
      </w:r>
      <w:r w:rsidRPr="00660A77">
        <w:rPr>
          <w:rFonts w:hint="eastAsia"/>
          <w:szCs w:val="21"/>
        </w:rPr>
        <w:t>18</w:t>
      </w:r>
      <w:r w:rsidRPr="00660A77">
        <w:rPr>
          <w:rFonts w:hint="eastAsia"/>
          <w:szCs w:val="21"/>
        </w:rPr>
        <w:t>日。其前身是西南铝加工厂，</w:t>
      </w:r>
      <w:r w:rsidRPr="00660A77">
        <w:rPr>
          <w:rFonts w:hint="eastAsia"/>
          <w:szCs w:val="21"/>
        </w:rPr>
        <w:t>1965</w:t>
      </w:r>
      <w:r w:rsidRPr="00660A77">
        <w:rPr>
          <w:rFonts w:hint="eastAsia"/>
          <w:szCs w:val="21"/>
        </w:rPr>
        <w:t>年动工建设，</w:t>
      </w:r>
      <w:r w:rsidRPr="00660A77">
        <w:rPr>
          <w:rFonts w:hint="eastAsia"/>
          <w:szCs w:val="21"/>
        </w:rPr>
        <w:t>1970</w:t>
      </w:r>
      <w:r w:rsidRPr="00660A77">
        <w:rPr>
          <w:rFonts w:hint="eastAsia"/>
          <w:szCs w:val="21"/>
        </w:rPr>
        <w:t>年正式投产。经过</w:t>
      </w:r>
      <w:r w:rsidRPr="00660A77">
        <w:rPr>
          <w:rFonts w:hint="eastAsia"/>
          <w:szCs w:val="21"/>
        </w:rPr>
        <w:t>30</w:t>
      </w:r>
      <w:r w:rsidRPr="00660A77">
        <w:rPr>
          <w:rFonts w:hint="eastAsia"/>
          <w:szCs w:val="21"/>
        </w:rPr>
        <w:t>多年的建设和发展，西南铝已成为中国生产规模较大、技术装备较先进、品种规格较齐全的综合性特大型铝业加工企业，中国高精铝材制造及开发基地。</w:t>
      </w:r>
    </w:p>
    <w:bookmarkEnd w:id="16"/>
    <w:bookmarkEnd w:id="17"/>
    <w:p w14:paraId="020B1830" w14:textId="5FAD410E" w:rsidR="0004299E" w:rsidRPr="000038F0" w:rsidRDefault="000038F0" w:rsidP="000038F0">
      <w:pPr>
        <w:pStyle w:val="af2"/>
        <w:numPr>
          <w:ilvl w:val="0"/>
          <w:numId w:val="0"/>
        </w:numPr>
        <w:spacing w:before="156" w:after="156" w:line="300" w:lineRule="auto"/>
        <w:contextualSpacing/>
      </w:pPr>
      <w:r w:rsidRPr="000038F0">
        <w:rPr>
          <w:rFonts w:hint="eastAsia"/>
        </w:rPr>
        <w:t>4.</w:t>
      </w:r>
      <w:r w:rsidR="00043D6D" w:rsidRPr="000038F0">
        <w:rPr>
          <w:rFonts w:hint="eastAsia"/>
        </w:rPr>
        <w:t>主要工作过程</w:t>
      </w:r>
      <w:bookmarkEnd w:id="18"/>
      <w:bookmarkEnd w:id="19"/>
    </w:p>
    <w:p w14:paraId="3292CFB0" w14:textId="6F478F6E" w:rsidR="000038F0" w:rsidRDefault="000038F0" w:rsidP="000038F0">
      <w:pPr>
        <w:pStyle w:val="af3"/>
        <w:numPr>
          <w:ilvl w:val="0"/>
          <w:numId w:val="0"/>
        </w:numPr>
        <w:spacing w:beforeLines="50" w:before="156" w:afterLines="50" w:after="156" w:line="240" w:lineRule="auto"/>
        <w:rPr>
          <w:color w:val="auto"/>
        </w:rPr>
      </w:pPr>
      <w:r>
        <w:rPr>
          <w:rFonts w:hint="eastAsia"/>
          <w:color w:val="auto"/>
        </w:rPr>
        <w:t>4.1前期准备工作</w:t>
      </w:r>
    </w:p>
    <w:p w14:paraId="45366B47" w14:textId="6FAE1914" w:rsidR="000038F0" w:rsidRPr="00CC3C55" w:rsidRDefault="000038F0" w:rsidP="000038F0">
      <w:pPr>
        <w:pStyle w:val="afff4"/>
        <w:spacing w:line="360" w:lineRule="auto"/>
        <w:ind w:firstLine="420"/>
      </w:pPr>
      <w:r w:rsidRPr="00255EB1">
        <w:rPr>
          <w:rFonts w:ascii="Times New Roman" w:hAnsi="Times New Roman" w:hint="eastAsia"/>
          <w:kern w:val="2"/>
          <w:szCs w:val="21"/>
        </w:rPr>
        <w:t>202</w:t>
      </w:r>
      <w:r>
        <w:rPr>
          <w:rFonts w:ascii="Times New Roman" w:hAnsi="Times New Roman" w:hint="eastAsia"/>
          <w:kern w:val="2"/>
          <w:szCs w:val="21"/>
        </w:rPr>
        <w:t>2</w:t>
      </w:r>
      <w:r w:rsidRPr="00255EB1">
        <w:rPr>
          <w:rFonts w:ascii="Times New Roman" w:hAnsi="Times New Roman" w:hint="eastAsia"/>
          <w:kern w:val="2"/>
          <w:szCs w:val="21"/>
        </w:rPr>
        <w:t>年</w:t>
      </w:r>
      <w:r>
        <w:rPr>
          <w:rFonts w:ascii="Times New Roman" w:hAnsi="Times New Roman" w:hint="eastAsia"/>
          <w:kern w:val="2"/>
          <w:szCs w:val="21"/>
        </w:rPr>
        <w:t>1</w:t>
      </w:r>
      <w:r>
        <w:rPr>
          <w:rFonts w:ascii="Times New Roman" w:hAnsi="Times New Roman" w:hint="eastAsia"/>
          <w:kern w:val="2"/>
          <w:szCs w:val="21"/>
        </w:rPr>
        <w:t>月</w:t>
      </w:r>
      <w:r>
        <w:rPr>
          <w:rFonts w:ascii="Times New Roman" w:hAnsi="Times New Roman" w:hint="eastAsia"/>
          <w:kern w:val="2"/>
          <w:szCs w:val="21"/>
        </w:rPr>
        <w:t>~</w:t>
      </w:r>
      <w:r w:rsidR="00A06113">
        <w:rPr>
          <w:rFonts w:ascii="Times New Roman" w:hAnsi="Times New Roman" w:hint="eastAsia"/>
          <w:kern w:val="2"/>
          <w:szCs w:val="21"/>
        </w:rPr>
        <w:t>8</w:t>
      </w:r>
      <w:r>
        <w:rPr>
          <w:rFonts w:ascii="Times New Roman" w:hAnsi="Times New Roman" w:hint="eastAsia"/>
          <w:kern w:val="2"/>
          <w:szCs w:val="21"/>
        </w:rPr>
        <w:t>月，搜集非接触式视频引伸计标定</w:t>
      </w:r>
      <w:proofErr w:type="gramStart"/>
      <w:r>
        <w:rPr>
          <w:rFonts w:ascii="Times New Roman" w:hAnsi="Times New Roman" w:hint="eastAsia"/>
          <w:kern w:val="2"/>
          <w:szCs w:val="21"/>
        </w:rPr>
        <w:t>器相关</w:t>
      </w:r>
      <w:proofErr w:type="gramEnd"/>
      <w:r>
        <w:rPr>
          <w:rFonts w:ascii="Times New Roman" w:hAnsi="Times New Roman" w:hint="eastAsia"/>
          <w:kern w:val="2"/>
          <w:szCs w:val="21"/>
        </w:rPr>
        <w:t>技术资料、校准方法等，研究视频引伸计标定器计量特性、校准方法，制定校准方案，并进行前期基础性实验，验证试验方法可行性，确定非接触式视频引伸计标定器技术要求、校准项目、校准方法等，形成《非接触式视频引伸计标定器校准规范</w:t>
      </w:r>
      <w:r>
        <w:rPr>
          <w:rFonts w:ascii="Times New Roman" w:hAnsi="Times New Roman" w:hint="eastAsia"/>
          <w:kern w:val="2"/>
          <w:szCs w:val="21"/>
        </w:rPr>
        <w:t>-</w:t>
      </w:r>
      <w:r w:rsidR="00A06113">
        <w:rPr>
          <w:rFonts w:ascii="Times New Roman" w:hAnsi="Times New Roman" w:hint="eastAsia"/>
          <w:kern w:val="2"/>
          <w:szCs w:val="21"/>
        </w:rPr>
        <w:t>讨论稿</w:t>
      </w:r>
      <w:r>
        <w:rPr>
          <w:rFonts w:ascii="Times New Roman" w:hAnsi="Times New Roman" w:hint="eastAsia"/>
          <w:kern w:val="2"/>
          <w:szCs w:val="21"/>
        </w:rPr>
        <w:t>》。</w:t>
      </w:r>
    </w:p>
    <w:p w14:paraId="4C269EAC" w14:textId="2B34BC47" w:rsidR="0032338B" w:rsidRDefault="000038F0" w:rsidP="000038F0">
      <w:pPr>
        <w:pStyle w:val="af3"/>
        <w:numPr>
          <w:ilvl w:val="0"/>
          <w:numId w:val="0"/>
        </w:numPr>
        <w:spacing w:beforeLines="50" w:before="156" w:afterLines="50" w:after="156" w:line="240" w:lineRule="auto"/>
        <w:rPr>
          <w:color w:val="auto"/>
        </w:rPr>
      </w:pPr>
      <w:r w:rsidRPr="000038F0">
        <w:rPr>
          <w:rFonts w:hint="eastAsia"/>
          <w:color w:val="auto"/>
        </w:rPr>
        <w:t>4.</w:t>
      </w:r>
      <w:r w:rsidR="00A06113">
        <w:rPr>
          <w:rFonts w:hint="eastAsia"/>
          <w:color w:val="auto"/>
        </w:rPr>
        <w:t>2</w:t>
      </w:r>
      <w:r w:rsidR="0032338B" w:rsidRPr="000038F0">
        <w:rPr>
          <w:rFonts w:hint="eastAsia"/>
          <w:color w:val="auto"/>
        </w:rPr>
        <w:t>编制《征求意见稿》</w:t>
      </w:r>
    </w:p>
    <w:p w14:paraId="24B912DF" w14:textId="1D7BE7BD" w:rsidR="000038F0" w:rsidRPr="00A06113" w:rsidRDefault="00A06113" w:rsidP="00A06113">
      <w:pPr>
        <w:pStyle w:val="afff4"/>
        <w:spacing w:line="360" w:lineRule="auto"/>
        <w:ind w:firstLine="420"/>
        <w:rPr>
          <w:rFonts w:ascii="Times New Roman" w:hAnsi="Times New Roman"/>
          <w:kern w:val="2"/>
          <w:szCs w:val="21"/>
        </w:rPr>
      </w:pPr>
      <w:r w:rsidRPr="00255EB1">
        <w:rPr>
          <w:rFonts w:ascii="Times New Roman" w:hAnsi="Times New Roman" w:hint="eastAsia"/>
          <w:kern w:val="2"/>
          <w:szCs w:val="21"/>
        </w:rPr>
        <w:t>202</w:t>
      </w:r>
      <w:r>
        <w:rPr>
          <w:rFonts w:ascii="Times New Roman" w:hAnsi="Times New Roman" w:hint="eastAsia"/>
          <w:kern w:val="2"/>
          <w:szCs w:val="21"/>
        </w:rPr>
        <w:t>2</w:t>
      </w:r>
      <w:r w:rsidRPr="00255EB1">
        <w:rPr>
          <w:rFonts w:ascii="Times New Roman" w:hAnsi="Times New Roman" w:hint="eastAsia"/>
          <w:kern w:val="2"/>
          <w:szCs w:val="21"/>
        </w:rPr>
        <w:t>年</w:t>
      </w:r>
      <w:r>
        <w:rPr>
          <w:rFonts w:ascii="Times New Roman" w:hAnsi="Times New Roman" w:hint="eastAsia"/>
          <w:kern w:val="2"/>
          <w:szCs w:val="21"/>
        </w:rPr>
        <w:t>8</w:t>
      </w:r>
      <w:r>
        <w:rPr>
          <w:rFonts w:ascii="Times New Roman" w:hAnsi="Times New Roman" w:hint="eastAsia"/>
          <w:kern w:val="2"/>
          <w:szCs w:val="21"/>
        </w:rPr>
        <w:t>月</w:t>
      </w:r>
      <w:r>
        <w:rPr>
          <w:rFonts w:ascii="Times New Roman" w:hAnsi="Times New Roman" w:hint="eastAsia"/>
          <w:kern w:val="2"/>
          <w:szCs w:val="21"/>
        </w:rPr>
        <w:t>23</w:t>
      </w:r>
      <w:r>
        <w:rPr>
          <w:rFonts w:ascii="Times New Roman" w:hAnsi="Times New Roman" w:hint="eastAsia"/>
          <w:kern w:val="2"/>
          <w:szCs w:val="21"/>
        </w:rPr>
        <w:t>日</w:t>
      </w:r>
      <w:r w:rsidRPr="00A06113">
        <w:rPr>
          <w:rFonts w:ascii="Times New Roman" w:hAnsi="Times New Roman" w:hint="eastAsia"/>
          <w:kern w:val="2"/>
          <w:szCs w:val="21"/>
        </w:rPr>
        <w:t>～</w:t>
      </w:r>
      <w:r>
        <w:rPr>
          <w:rFonts w:ascii="Times New Roman" w:hAnsi="Times New Roman" w:hint="eastAsia"/>
          <w:kern w:val="2"/>
          <w:szCs w:val="21"/>
        </w:rPr>
        <w:t>8</w:t>
      </w:r>
      <w:r>
        <w:rPr>
          <w:rFonts w:ascii="Times New Roman" w:hAnsi="Times New Roman" w:hint="eastAsia"/>
          <w:kern w:val="2"/>
          <w:szCs w:val="21"/>
        </w:rPr>
        <w:t>月</w:t>
      </w:r>
      <w:r>
        <w:rPr>
          <w:rFonts w:ascii="Times New Roman" w:hAnsi="Times New Roman" w:hint="eastAsia"/>
          <w:kern w:val="2"/>
          <w:szCs w:val="21"/>
        </w:rPr>
        <w:t>25</w:t>
      </w:r>
      <w:r>
        <w:rPr>
          <w:rFonts w:ascii="Times New Roman" w:hAnsi="Times New Roman" w:hint="eastAsia"/>
          <w:kern w:val="2"/>
          <w:szCs w:val="21"/>
        </w:rPr>
        <w:t>日，在云南省红河哈尼族彝族自治州建水县召开</w:t>
      </w:r>
      <w:r>
        <w:rPr>
          <w:rFonts w:ascii="Times New Roman" w:hAnsi="Times New Roman" w:hint="eastAsia"/>
          <w:kern w:val="2"/>
          <w:szCs w:val="21"/>
        </w:rPr>
        <w:t>2022</w:t>
      </w:r>
      <w:r>
        <w:rPr>
          <w:rFonts w:ascii="Times New Roman" w:hAnsi="Times New Roman" w:hint="eastAsia"/>
          <w:kern w:val="2"/>
          <w:szCs w:val="21"/>
        </w:rPr>
        <w:t>年有色金属</w:t>
      </w:r>
      <w:r w:rsidR="005C0BE7">
        <w:rPr>
          <w:rFonts w:ascii="Times New Roman" w:hAnsi="Times New Roman" w:hint="eastAsia"/>
          <w:kern w:val="2"/>
          <w:szCs w:val="21"/>
        </w:rPr>
        <w:t>金属行业计量技术规范讨论会</w:t>
      </w:r>
      <w:r>
        <w:rPr>
          <w:rFonts w:ascii="Times New Roman" w:hAnsi="Times New Roman" w:hint="eastAsia"/>
          <w:kern w:val="2"/>
          <w:szCs w:val="21"/>
        </w:rPr>
        <w:t>，</w:t>
      </w:r>
      <w:r w:rsidR="005C0BE7">
        <w:rPr>
          <w:rFonts w:ascii="Times New Roman" w:hAnsi="Times New Roman" w:hint="eastAsia"/>
          <w:kern w:val="2"/>
          <w:szCs w:val="21"/>
        </w:rPr>
        <w:t>会上对《</w:t>
      </w:r>
      <w:r w:rsidR="005C0BE7">
        <w:rPr>
          <w:rFonts w:ascii="Times New Roman" w:hAnsi="Times New Roman" w:hint="eastAsia"/>
          <w:kern w:val="2"/>
          <w:szCs w:val="21"/>
        </w:rPr>
        <w:t>非接触式视频引伸计标定器校准规范</w:t>
      </w:r>
      <w:r w:rsidR="005C0BE7">
        <w:rPr>
          <w:rFonts w:ascii="Times New Roman" w:hAnsi="Times New Roman" w:hint="eastAsia"/>
          <w:kern w:val="2"/>
          <w:szCs w:val="21"/>
        </w:rPr>
        <w:t>-</w:t>
      </w:r>
      <w:r w:rsidR="005C0BE7">
        <w:rPr>
          <w:rFonts w:ascii="Times New Roman" w:hAnsi="Times New Roman" w:hint="eastAsia"/>
          <w:kern w:val="2"/>
          <w:szCs w:val="21"/>
        </w:rPr>
        <w:t>讨论稿</w:t>
      </w:r>
      <w:r w:rsidR="005C0BE7">
        <w:rPr>
          <w:rFonts w:ascii="Times New Roman" w:hAnsi="Times New Roman" w:hint="eastAsia"/>
          <w:kern w:val="2"/>
          <w:szCs w:val="21"/>
        </w:rPr>
        <w:t>》等</w:t>
      </w:r>
      <w:r w:rsidR="005C0BE7">
        <w:rPr>
          <w:rFonts w:ascii="Times New Roman" w:hAnsi="Times New Roman" w:hint="eastAsia"/>
          <w:kern w:val="2"/>
          <w:szCs w:val="21"/>
        </w:rPr>
        <w:t>7</w:t>
      </w:r>
      <w:r w:rsidR="005C0BE7">
        <w:rPr>
          <w:rFonts w:ascii="Times New Roman" w:hAnsi="Times New Roman" w:hint="eastAsia"/>
          <w:kern w:val="2"/>
          <w:szCs w:val="21"/>
        </w:rPr>
        <w:t>项有色金属行业计量技术规范进行了讨论，会上有来自不同单位的计量委员会委员、专家对</w:t>
      </w:r>
      <w:r w:rsidR="005C0BE7">
        <w:rPr>
          <w:rFonts w:ascii="Times New Roman" w:hAnsi="Times New Roman" w:hint="eastAsia"/>
          <w:kern w:val="2"/>
          <w:szCs w:val="21"/>
        </w:rPr>
        <w:t>《非接触式视频引伸计标定器校准规范</w:t>
      </w:r>
      <w:r w:rsidR="005C0BE7">
        <w:rPr>
          <w:rFonts w:ascii="Times New Roman" w:hAnsi="Times New Roman" w:hint="eastAsia"/>
          <w:kern w:val="2"/>
          <w:szCs w:val="21"/>
        </w:rPr>
        <w:t>-</w:t>
      </w:r>
      <w:r w:rsidR="005C0BE7">
        <w:rPr>
          <w:rFonts w:ascii="Times New Roman" w:hAnsi="Times New Roman" w:hint="eastAsia"/>
          <w:kern w:val="2"/>
          <w:szCs w:val="21"/>
        </w:rPr>
        <w:t>讨论稿》</w:t>
      </w:r>
      <w:r w:rsidR="005C0BE7">
        <w:rPr>
          <w:rFonts w:ascii="Times New Roman" w:hAnsi="Times New Roman" w:hint="eastAsia"/>
          <w:kern w:val="2"/>
          <w:szCs w:val="21"/>
        </w:rPr>
        <w:t>提出了修改建议和意见，会后按照专家修改意见对</w:t>
      </w:r>
      <w:r w:rsidR="005C0BE7">
        <w:rPr>
          <w:rFonts w:ascii="Times New Roman" w:hAnsi="Times New Roman" w:hint="eastAsia"/>
          <w:kern w:val="2"/>
          <w:szCs w:val="21"/>
        </w:rPr>
        <w:t>《非接触式视频引伸计标定器校准规范</w:t>
      </w:r>
      <w:r w:rsidR="005C0BE7">
        <w:rPr>
          <w:rFonts w:ascii="Times New Roman" w:hAnsi="Times New Roman" w:hint="eastAsia"/>
          <w:kern w:val="2"/>
          <w:szCs w:val="21"/>
        </w:rPr>
        <w:t>-</w:t>
      </w:r>
      <w:r w:rsidR="005C0BE7">
        <w:rPr>
          <w:rFonts w:ascii="Times New Roman" w:hAnsi="Times New Roman" w:hint="eastAsia"/>
          <w:kern w:val="2"/>
          <w:szCs w:val="21"/>
        </w:rPr>
        <w:t>讨论稿》</w:t>
      </w:r>
      <w:r w:rsidR="005C0BE7">
        <w:rPr>
          <w:rFonts w:ascii="Times New Roman" w:hAnsi="Times New Roman" w:hint="eastAsia"/>
          <w:kern w:val="2"/>
          <w:szCs w:val="21"/>
        </w:rPr>
        <w:t>进行了修改，并进行了实验论证，最终形成</w:t>
      </w:r>
      <w:r w:rsidR="005C0BE7">
        <w:rPr>
          <w:rFonts w:ascii="Times New Roman" w:hAnsi="Times New Roman" w:hint="eastAsia"/>
          <w:kern w:val="2"/>
          <w:szCs w:val="21"/>
        </w:rPr>
        <w:t>《非接触式视频引伸计标定器校准规范</w:t>
      </w:r>
      <w:r w:rsidR="005C0BE7">
        <w:rPr>
          <w:rFonts w:ascii="Times New Roman" w:hAnsi="Times New Roman" w:hint="eastAsia"/>
          <w:kern w:val="2"/>
          <w:szCs w:val="21"/>
        </w:rPr>
        <w:t>-</w:t>
      </w:r>
      <w:r w:rsidR="005C0BE7">
        <w:rPr>
          <w:rFonts w:ascii="Times New Roman" w:hAnsi="Times New Roman" w:hint="eastAsia"/>
          <w:kern w:val="2"/>
          <w:szCs w:val="21"/>
        </w:rPr>
        <w:t>征求意见</w:t>
      </w:r>
      <w:r w:rsidR="005C0BE7">
        <w:rPr>
          <w:rFonts w:ascii="Times New Roman" w:hAnsi="Times New Roman" w:hint="eastAsia"/>
          <w:kern w:val="2"/>
          <w:szCs w:val="21"/>
        </w:rPr>
        <w:t>稿》</w:t>
      </w:r>
      <w:r w:rsidR="005C0BE7">
        <w:rPr>
          <w:rFonts w:ascii="Times New Roman" w:hAnsi="Times New Roman" w:hint="eastAsia"/>
          <w:kern w:val="2"/>
          <w:szCs w:val="21"/>
        </w:rPr>
        <w:t>。</w:t>
      </w:r>
    </w:p>
    <w:p w14:paraId="6F283467" w14:textId="720E5C07" w:rsidR="0004299E" w:rsidRDefault="00B60FA7">
      <w:pPr>
        <w:pStyle w:val="afffa"/>
        <w:numPr>
          <w:ilvl w:val="0"/>
          <w:numId w:val="11"/>
        </w:numPr>
        <w:tabs>
          <w:tab w:val="left" w:pos="426"/>
        </w:tabs>
        <w:spacing w:beforeLines="100" w:before="312" w:afterLines="100" w:after="312"/>
        <w:ind w:left="420" w:hangingChars="200"/>
        <w:jc w:val="left"/>
      </w:pPr>
      <w:bookmarkStart w:id="20" w:name="_Toc464728924"/>
      <w:r>
        <w:rPr>
          <w:rFonts w:hint="eastAsia"/>
        </w:rPr>
        <w:t>规范</w:t>
      </w:r>
      <w:r w:rsidR="00043D6D">
        <w:rPr>
          <w:rFonts w:hint="eastAsia"/>
        </w:rPr>
        <w:t>编制原则和确定主要内容</w:t>
      </w:r>
      <w:bookmarkEnd w:id="20"/>
    </w:p>
    <w:p w14:paraId="746F3F29" w14:textId="77777777" w:rsidR="0004299E" w:rsidRDefault="00043D6D">
      <w:pPr>
        <w:pStyle w:val="a9"/>
        <w:wordWrap/>
        <w:spacing w:beforeLines="0" w:after="156" w:line="360" w:lineRule="auto"/>
      </w:pPr>
      <w:bookmarkStart w:id="21" w:name="_Toc464728925"/>
      <w:r>
        <w:rPr>
          <w:rFonts w:hint="eastAsia"/>
        </w:rPr>
        <w:t>编制原则</w:t>
      </w:r>
      <w:bookmarkEnd w:id="21"/>
    </w:p>
    <w:p w14:paraId="6AD70FE3" w14:textId="77777777" w:rsidR="0004299E" w:rsidRDefault="00043D6D">
      <w:pPr>
        <w:pStyle w:val="afff4"/>
        <w:numPr>
          <w:ilvl w:val="0"/>
          <w:numId w:val="12"/>
        </w:numPr>
        <w:spacing w:line="324" w:lineRule="auto"/>
        <w:ind w:firstLine="420"/>
        <w:rPr>
          <w:szCs w:val="21"/>
        </w:rPr>
      </w:pPr>
      <w:bookmarkStart w:id="22" w:name="_Toc464728926"/>
      <w:r>
        <w:rPr>
          <w:rFonts w:hint="eastAsia"/>
          <w:szCs w:val="21"/>
        </w:rPr>
        <w:t>保证有色行业的特殊性和适用性</w:t>
      </w:r>
    </w:p>
    <w:p w14:paraId="57896B61" w14:textId="2CA3391A" w:rsidR="0004299E" w:rsidRDefault="00043D6D">
      <w:pPr>
        <w:pStyle w:val="afff4"/>
        <w:numPr>
          <w:ilvl w:val="0"/>
          <w:numId w:val="12"/>
        </w:numPr>
        <w:spacing w:line="324" w:lineRule="auto"/>
        <w:ind w:firstLine="420"/>
        <w:rPr>
          <w:szCs w:val="21"/>
        </w:rPr>
      </w:pPr>
      <w:r>
        <w:rPr>
          <w:rFonts w:hint="eastAsia"/>
          <w:szCs w:val="21"/>
        </w:rPr>
        <w:t>保证计量</w:t>
      </w:r>
      <w:r w:rsidR="00AE47AC">
        <w:rPr>
          <w:rFonts w:hint="eastAsia"/>
          <w:szCs w:val="21"/>
        </w:rPr>
        <w:t>规范</w:t>
      </w:r>
      <w:r>
        <w:rPr>
          <w:rFonts w:hint="eastAsia"/>
          <w:szCs w:val="21"/>
        </w:rPr>
        <w:t>的规范性</w:t>
      </w:r>
    </w:p>
    <w:p w14:paraId="4DE94214" w14:textId="77777777" w:rsidR="0004299E" w:rsidRDefault="00043D6D">
      <w:pPr>
        <w:pStyle w:val="a9"/>
        <w:spacing w:beforeLines="100" w:before="312" w:afterLines="100" w:after="312"/>
        <w:rPr>
          <w:rFonts w:ascii="宋体" w:hAnsi="宋体"/>
        </w:rPr>
      </w:pPr>
      <w:r>
        <w:rPr>
          <w:rFonts w:hint="eastAsia"/>
        </w:rPr>
        <w:t>确定主要内</w:t>
      </w:r>
      <w:bookmarkEnd w:id="22"/>
      <w:r>
        <w:rPr>
          <w:rFonts w:hint="eastAsia"/>
        </w:rPr>
        <w:t>容</w:t>
      </w:r>
    </w:p>
    <w:p w14:paraId="18D148AC" w14:textId="77777777" w:rsidR="000237D4" w:rsidRPr="0033057E" w:rsidRDefault="000237D4" w:rsidP="0033057E">
      <w:pPr>
        <w:pStyle w:val="af2"/>
        <w:numPr>
          <w:ilvl w:val="0"/>
          <w:numId w:val="0"/>
        </w:numPr>
        <w:spacing w:beforeLines="0" w:afterLines="0" w:line="360" w:lineRule="auto"/>
        <w:rPr>
          <w:rFonts w:ascii="Times New Roman"/>
          <w:szCs w:val="21"/>
        </w:rPr>
      </w:pPr>
      <w:bookmarkStart w:id="23" w:name="_Toc193860208"/>
      <w:bookmarkStart w:id="24" w:name="_Toc500258929"/>
      <w:bookmarkStart w:id="25" w:name="_Toc23837_WPSOffice_Level1"/>
      <w:bookmarkStart w:id="26" w:name="_Toc193860177"/>
      <w:bookmarkStart w:id="27" w:name="_Toc193860027"/>
      <w:bookmarkStart w:id="28" w:name="_Toc464728964"/>
      <w:r w:rsidRPr="0033057E">
        <w:rPr>
          <w:rFonts w:ascii="Times New Roman"/>
          <w:szCs w:val="21"/>
        </w:rPr>
        <w:t>1</w:t>
      </w:r>
      <w:r w:rsidRPr="0033057E">
        <w:rPr>
          <w:rFonts w:ascii="Times New Roman" w:hint="eastAsia"/>
          <w:szCs w:val="21"/>
        </w:rPr>
        <w:t xml:space="preserve"> </w:t>
      </w:r>
      <w:r w:rsidRPr="0033057E">
        <w:rPr>
          <w:rFonts w:ascii="Times New Roman" w:hint="eastAsia"/>
          <w:szCs w:val="21"/>
        </w:rPr>
        <w:t>范围</w:t>
      </w:r>
      <w:bookmarkEnd w:id="23"/>
      <w:bookmarkEnd w:id="24"/>
      <w:bookmarkEnd w:id="25"/>
      <w:bookmarkEnd w:id="26"/>
      <w:bookmarkEnd w:id="27"/>
    </w:p>
    <w:p w14:paraId="2FDDADCD" w14:textId="77777777" w:rsidR="000237D4" w:rsidRPr="0033057E" w:rsidRDefault="000237D4" w:rsidP="0033057E">
      <w:pPr>
        <w:spacing w:line="360" w:lineRule="auto"/>
        <w:ind w:firstLineChars="200" w:firstLine="420"/>
        <w:rPr>
          <w:rFonts w:eastAsiaTheme="minorEastAsia"/>
          <w:kern w:val="0"/>
          <w:szCs w:val="21"/>
        </w:rPr>
      </w:pPr>
      <w:r w:rsidRPr="0033057E">
        <w:rPr>
          <w:rFonts w:eastAsiaTheme="minorEastAsia" w:hint="eastAsia"/>
          <w:kern w:val="0"/>
          <w:szCs w:val="21"/>
        </w:rPr>
        <w:t>本规范适用于测量范围</w:t>
      </w:r>
      <w:r w:rsidRPr="0033057E">
        <w:rPr>
          <w:rFonts w:eastAsiaTheme="minorEastAsia"/>
          <w:kern w:val="0"/>
          <w:szCs w:val="21"/>
        </w:rPr>
        <w:t>（</w:t>
      </w:r>
      <w:r w:rsidRPr="0033057E">
        <w:rPr>
          <w:rFonts w:eastAsiaTheme="minorEastAsia"/>
          <w:kern w:val="0"/>
          <w:szCs w:val="21"/>
        </w:rPr>
        <w:t>0</w:t>
      </w:r>
      <w:r w:rsidRPr="0033057E">
        <w:rPr>
          <w:rFonts w:eastAsiaTheme="minorEastAsia"/>
          <w:kern w:val="0"/>
          <w:szCs w:val="21"/>
        </w:rPr>
        <w:t>～</w:t>
      </w:r>
      <w:r w:rsidRPr="0033057E">
        <w:rPr>
          <w:rFonts w:eastAsiaTheme="minorEastAsia"/>
          <w:kern w:val="0"/>
          <w:szCs w:val="21"/>
        </w:rPr>
        <w:t>50</w:t>
      </w:r>
      <w:r w:rsidRPr="0033057E">
        <w:rPr>
          <w:rFonts w:eastAsiaTheme="minorEastAsia"/>
          <w:kern w:val="0"/>
          <w:szCs w:val="21"/>
        </w:rPr>
        <w:t>）</w:t>
      </w:r>
      <w:r w:rsidRPr="0033057E">
        <w:rPr>
          <w:rFonts w:eastAsiaTheme="minorEastAsia"/>
          <w:kern w:val="0"/>
          <w:szCs w:val="21"/>
        </w:rPr>
        <w:t>mm</w:t>
      </w:r>
      <w:r w:rsidRPr="0033057E">
        <w:rPr>
          <w:rFonts w:eastAsiaTheme="minorEastAsia" w:hint="eastAsia"/>
          <w:kern w:val="0"/>
          <w:szCs w:val="21"/>
        </w:rPr>
        <w:t>的非接触式视频引伸计标定器</w:t>
      </w:r>
      <w:r w:rsidRPr="0033057E">
        <w:rPr>
          <w:rFonts w:eastAsiaTheme="minorEastAsia"/>
          <w:kern w:val="0"/>
          <w:szCs w:val="21"/>
        </w:rPr>
        <w:t>的校准，</w:t>
      </w:r>
      <w:r w:rsidRPr="0033057E">
        <w:rPr>
          <w:rFonts w:eastAsiaTheme="minorEastAsia" w:hint="eastAsia"/>
          <w:kern w:val="0"/>
          <w:szCs w:val="21"/>
        </w:rPr>
        <w:t>其他类型的非接触式视频引伸计标定器可参照本规范进行校准。</w:t>
      </w:r>
    </w:p>
    <w:p w14:paraId="6661579B" w14:textId="77777777" w:rsidR="000237D4" w:rsidRPr="0033057E" w:rsidRDefault="000237D4" w:rsidP="0033057E">
      <w:pPr>
        <w:pStyle w:val="af2"/>
        <w:numPr>
          <w:ilvl w:val="0"/>
          <w:numId w:val="0"/>
        </w:numPr>
        <w:spacing w:beforeLines="0" w:afterLines="0" w:line="360" w:lineRule="auto"/>
        <w:rPr>
          <w:rFonts w:ascii="Times New Roman"/>
          <w:szCs w:val="21"/>
        </w:rPr>
      </w:pPr>
      <w:bookmarkStart w:id="29" w:name="_Toc193860028"/>
      <w:bookmarkStart w:id="30" w:name="_Toc193860178"/>
      <w:bookmarkStart w:id="31" w:name="_Toc193860209"/>
      <w:bookmarkStart w:id="32" w:name="_Toc7848_WPSOffice_Level1"/>
      <w:bookmarkStart w:id="33" w:name="_Toc500258930"/>
      <w:r w:rsidRPr="0033057E">
        <w:rPr>
          <w:rFonts w:ascii="Times New Roman"/>
          <w:szCs w:val="21"/>
        </w:rPr>
        <w:t>2</w:t>
      </w:r>
      <w:r w:rsidRPr="0033057E">
        <w:rPr>
          <w:rFonts w:ascii="Times New Roman" w:hint="eastAsia"/>
          <w:szCs w:val="21"/>
        </w:rPr>
        <w:t xml:space="preserve"> </w:t>
      </w:r>
      <w:r w:rsidRPr="0033057E">
        <w:rPr>
          <w:rFonts w:ascii="Times New Roman" w:hint="eastAsia"/>
          <w:szCs w:val="21"/>
        </w:rPr>
        <w:t>引用文</w:t>
      </w:r>
      <w:bookmarkEnd w:id="29"/>
      <w:bookmarkEnd w:id="30"/>
      <w:bookmarkEnd w:id="31"/>
      <w:r w:rsidRPr="0033057E">
        <w:rPr>
          <w:rFonts w:ascii="Times New Roman" w:hint="eastAsia"/>
          <w:szCs w:val="21"/>
        </w:rPr>
        <w:t>件</w:t>
      </w:r>
      <w:bookmarkEnd w:id="32"/>
      <w:bookmarkEnd w:id="33"/>
    </w:p>
    <w:p w14:paraId="3F6AAFBF" w14:textId="77777777" w:rsidR="000237D4" w:rsidRPr="0033057E" w:rsidRDefault="000237D4" w:rsidP="0033057E">
      <w:pPr>
        <w:spacing w:line="360" w:lineRule="auto"/>
        <w:ind w:firstLineChars="200" w:firstLine="420"/>
        <w:rPr>
          <w:rFonts w:eastAsiaTheme="minorEastAsia"/>
          <w:kern w:val="0"/>
          <w:szCs w:val="21"/>
        </w:rPr>
      </w:pPr>
      <w:r w:rsidRPr="0033057E">
        <w:rPr>
          <w:rFonts w:eastAsiaTheme="minorEastAsia" w:hint="eastAsia"/>
          <w:kern w:val="0"/>
          <w:szCs w:val="21"/>
        </w:rPr>
        <w:t>本规范引用了下列文件：</w:t>
      </w:r>
    </w:p>
    <w:p w14:paraId="7AE51570" w14:textId="77777777" w:rsidR="000237D4" w:rsidRPr="0033057E" w:rsidRDefault="000237D4" w:rsidP="0033057E">
      <w:pPr>
        <w:autoSpaceDE w:val="0"/>
        <w:autoSpaceDN w:val="0"/>
        <w:adjustRightInd w:val="0"/>
        <w:spacing w:line="440" w:lineRule="exact"/>
        <w:ind w:firstLineChars="200" w:firstLine="420"/>
        <w:rPr>
          <w:rFonts w:eastAsiaTheme="minorEastAsia"/>
          <w:kern w:val="0"/>
          <w:szCs w:val="21"/>
        </w:rPr>
      </w:pPr>
      <w:r w:rsidRPr="0033057E">
        <w:rPr>
          <w:rFonts w:eastAsiaTheme="minorEastAsia"/>
          <w:kern w:val="0"/>
          <w:szCs w:val="21"/>
        </w:rPr>
        <w:t xml:space="preserve">JJF 1096 </w:t>
      </w:r>
      <w:r w:rsidRPr="0033057E">
        <w:rPr>
          <w:rFonts w:eastAsiaTheme="minorEastAsia"/>
          <w:kern w:val="0"/>
          <w:szCs w:val="21"/>
        </w:rPr>
        <w:t>引伸计标定器校准规范</w:t>
      </w:r>
    </w:p>
    <w:p w14:paraId="41746ED6" w14:textId="77777777" w:rsidR="000237D4" w:rsidRPr="0033057E" w:rsidRDefault="000237D4" w:rsidP="0033057E">
      <w:pPr>
        <w:autoSpaceDE w:val="0"/>
        <w:autoSpaceDN w:val="0"/>
        <w:adjustRightInd w:val="0"/>
        <w:spacing w:line="440" w:lineRule="exact"/>
        <w:ind w:firstLineChars="200" w:firstLine="420"/>
        <w:rPr>
          <w:rFonts w:eastAsiaTheme="minorEastAsia"/>
          <w:kern w:val="0"/>
          <w:szCs w:val="21"/>
        </w:rPr>
      </w:pPr>
      <w:bookmarkStart w:id="34" w:name="_Hlk37535606"/>
      <w:r w:rsidRPr="0033057E">
        <w:rPr>
          <w:rFonts w:eastAsiaTheme="minorEastAsia"/>
          <w:kern w:val="0"/>
          <w:szCs w:val="21"/>
        </w:rPr>
        <w:lastRenderedPageBreak/>
        <w:t xml:space="preserve">JJG </w:t>
      </w:r>
      <w:r w:rsidRPr="0033057E">
        <w:rPr>
          <w:rFonts w:eastAsiaTheme="minorEastAsia" w:hint="eastAsia"/>
          <w:kern w:val="0"/>
          <w:szCs w:val="21"/>
        </w:rPr>
        <w:t>201</w:t>
      </w:r>
      <w:r w:rsidRPr="0033057E">
        <w:rPr>
          <w:rFonts w:eastAsiaTheme="minorEastAsia"/>
          <w:kern w:val="0"/>
          <w:szCs w:val="21"/>
        </w:rPr>
        <w:t xml:space="preserve"> </w:t>
      </w:r>
      <w:r w:rsidRPr="0033057E">
        <w:rPr>
          <w:rFonts w:eastAsiaTheme="minorEastAsia"/>
          <w:kern w:val="0"/>
          <w:szCs w:val="21"/>
        </w:rPr>
        <w:t>指示类量具检定仪</w:t>
      </w:r>
    </w:p>
    <w:p w14:paraId="2ACCD90A" w14:textId="77777777" w:rsidR="000237D4" w:rsidRPr="0033057E" w:rsidRDefault="000237D4" w:rsidP="0033057E">
      <w:pPr>
        <w:autoSpaceDE w:val="0"/>
        <w:autoSpaceDN w:val="0"/>
        <w:adjustRightInd w:val="0"/>
        <w:spacing w:line="440" w:lineRule="exact"/>
        <w:ind w:firstLineChars="200" w:firstLine="420"/>
        <w:rPr>
          <w:rFonts w:eastAsiaTheme="minorEastAsia"/>
          <w:kern w:val="0"/>
          <w:szCs w:val="21"/>
        </w:rPr>
      </w:pPr>
      <w:bookmarkStart w:id="35" w:name="_Toc193619097"/>
      <w:bookmarkStart w:id="36" w:name="_Toc193618952"/>
      <w:bookmarkStart w:id="37" w:name="_Toc193619055"/>
      <w:bookmarkStart w:id="38" w:name="_Toc500258937"/>
      <w:bookmarkStart w:id="39" w:name="_Toc193860211"/>
      <w:bookmarkStart w:id="40" w:name="_Toc193860030"/>
      <w:bookmarkStart w:id="41" w:name="_Toc193860180"/>
      <w:bookmarkStart w:id="42" w:name="_Toc13054_WPSOffice_Level1"/>
      <w:bookmarkEnd w:id="34"/>
      <w:r w:rsidRPr="0033057E">
        <w:rPr>
          <w:rFonts w:eastAsiaTheme="minorEastAsia" w:hint="eastAsia"/>
          <w:kern w:val="0"/>
          <w:szCs w:val="21"/>
        </w:rPr>
        <w:t>凡是注日期的引用文件，仅注日期的版本适用于本规范；凡是不注日期的引用文件，其最新版本（包括所有的修改单）适用于本规范。</w:t>
      </w:r>
    </w:p>
    <w:p w14:paraId="0FAF318C" w14:textId="77777777" w:rsidR="000237D4" w:rsidRPr="0033057E" w:rsidRDefault="000237D4" w:rsidP="0033057E">
      <w:pPr>
        <w:pStyle w:val="af2"/>
        <w:numPr>
          <w:ilvl w:val="0"/>
          <w:numId w:val="0"/>
        </w:numPr>
        <w:spacing w:beforeLines="0" w:afterLines="0" w:line="360" w:lineRule="auto"/>
        <w:rPr>
          <w:rFonts w:ascii="Times New Roman"/>
          <w:szCs w:val="21"/>
        </w:rPr>
      </w:pPr>
      <w:r w:rsidRPr="0033057E">
        <w:rPr>
          <w:rFonts w:ascii="Times New Roman" w:hint="eastAsia"/>
          <w:szCs w:val="21"/>
        </w:rPr>
        <w:t xml:space="preserve">3 </w:t>
      </w:r>
      <w:r w:rsidRPr="0033057E">
        <w:rPr>
          <w:rFonts w:ascii="Times New Roman" w:hint="eastAsia"/>
          <w:szCs w:val="21"/>
        </w:rPr>
        <w:t>概述</w:t>
      </w:r>
      <w:bookmarkEnd w:id="35"/>
      <w:bookmarkEnd w:id="36"/>
      <w:bookmarkEnd w:id="37"/>
      <w:bookmarkEnd w:id="38"/>
      <w:bookmarkEnd w:id="39"/>
      <w:bookmarkEnd w:id="40"/>
      <w:bookmarkEnd w:id="41"/>
      <w:bookmarkEnd w:id="42"/>
    </w:p>
    <w:p w14:paraId="4F0C8453" w14:textId="38CA5820" w:rsidR="000237D4" w:rsidRPr="0033057E" w:rsidRDefault="000237D4" w:rsidP="0033057E">
      <w:pPr>
        <w:autoSpaceDE w:val="0"/>
        <w:autoSpaceDN w:val="0"/>
        <w:adjustRightInd w:val="0"/>
        <w:spacing w:line="440" w:lineRule="exact"/>
        <w:ind w:firstLineChars="200" w:firstLine="420"/>
        <w:rPr>
          <w:rFonts w:eastAsiaTheme="minorEastAsia"/>
          <w:color w:val="FF0000"/>
          <w:kern w:val="0"/>
          <w:szCs w:val="21"/>
        </w:rPr>
      </w:pPr>
      <w:r w:rsidRPr="0033057E">
        <w:rPr>
          <w:rFonts w:eastAsiaTheme="minorEastAsia" w:hint="eastAsia"/>
          <w:kern w:val="0"/>
          <w:szCs w:val="21"/>
        </w:rPr>
        <w:t>非接触式视频引伸计标定器（简称为标定器）是对视频引伸计进行校准的专用设备，如图</w:t>
      </w:r>
      <w:r w:rsidRPr="0033057E">
        <w:rPr>
          <w:rFonts w:eastAsiaTheme="minorEastAsia" w:hint="eastAsia"/>
          <w:kern w:val="0"/>
          <w:szCs w:val="21"/>
        </w:rPr>
        <w:t>1</w:t>
      </w:r>
      <w:r w:rsidRPr="0033057E">
        <w:rPr>
          <w:rFonts w:eastAsiaTheme="minorEastAsia" w:hint="eastAsia"/>
          <w:kern w:val="0"/>
          <w:szCs w:val="21"/>
        </w:rPr>
        <w:t>所示，其由引伸计标定板，测微螺杆，位移控制器等部分构成。广泛应用于视频引伸计和传统接触式引伸计的校准。</w:t>
      </w:r>
      <w:r w:rsidRPr="0033057E">
        <w:rPr>
          <w:rFonts w:eastAsiaTheme="minorEastAsia"/>
          <w:color w:val="FF0000"/>
          <w:kern w:val="0"/>
          <w:szCs w:val="21"/>
        </w:rPr>
        <w:t xml:space="preserve"> </w:t>
      </w:r>
    </w:p>
    <w:p w14:paraId="2E3D5465" w14:textId="77777777" w:rsidR="000237D4" w:rsidRPr="0033057E" w:rsidRDefault="000237D4" w:rsidP="0033057E">
      <w:pPr>
        <w:autoSpaceDE w:val="0"/>
        <w:autoSpaceDN w:val="0"/>
        <w:adjustRightInd w:val="0"/>
        <w:ind w:firstLineChars="200" w:firstLine="420"/>
        <w:jc w:val="center"/>
        <w:rPr>
          <w:rFonts w:eastAsiaTheme="minorEastAsia"/>
          <w:color w:val="FF0000"/>
          <w:kern w:val="0"/>
          <w:szCs w:val="21"/>
        </w:rPr>
      </w:pPr>
      <w:r w:rsidRPr="0033057E">
        <w:rPr>
          <w:noProof/>
          <w:kern w:val="0"/>
          <w:szCs w:val="21"/>
        </w:rPr>
        <w:drawing>
          <wp:inline distT="0" distB="0" distL="0" distR="0" wp14:anchorId="19BF077B" wp14:editId="6A279182">
            <wp:extent cx="1971405" cy="2775097"/>
            <wp:effectExtent l="0" t="0" r="0" b="6350"/>
            <wp:docPr id="9" name="图片 9" descr="039a0fdbf7425b953d2320f6b52a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9a0fdbf7425b953d2320f6b52a58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1405" cy="2775097"/>
                    </a:xfrm>
                    <a:prstGeom prst="rect">
                      <a:avLst/>
                    </a:prstGeom>
                  </pic:spPr>
                </pic:pic>
              </a:graphicData>
            </a:graphic>
          </wp:inline>
        </w:drawing>
      </w:r>
    </w:p>
    <w:p w14:paraId="01DB8448" w14:textId="77777777" w:rsidR="000237D4" w:rsidRPr="0033057E" w:rsidRDefault="000237D4" w:rsidP="000237D4">
      <w:pPr>
        <w:numPr>
          <w:ilvl w:val="0"/>
          <w:numId w:val="16"/>
        </w:numPr>
        <w:autoSpaceDE w:val="0"/>
        <w:autoSpaceDN w:val="0"/>
        <w:adjustRightInd w:val="0"/>
        <w:spacing w:line="440" w:lineRule="exact"/>
        <w:jc w:val="center"/>
        <w:rPr>
          <w:rFonts w:eastAsiaTheme="minorEastAsia"/>
          <w:kern w:val="0"/>
          <w:szCs w:val="21"/>
        </w:rPr>
      </w:pPr>
      <w:r w:rsidRPr="0033057E">
        <w:rPr>
          <w:rFonts w:eastAsiaTheme="minorEastAsia" w:hint="eastAsia"/>
          <w:kern w:val="0"/>
          <w:szCs w:val="21"/>
        </w:rPr>
        <w:t>图</w:t>
      </w:r>
      <w:r w:rsidRPr="0033057E">
        <w:rPr>
          <w:rFonts w:eastAsiaTheme="minorEastAsia"/>
          <w:kern w:val="0"/>
          <w:szCs w:val="21"/>
        </w:rPr>
        <w:t>1</w:t>
      </w:r>
      <w:r w:rsidRPr="0033057E">
        <w:rPr>
          <w:rFonts w:eastAsiaTheme="minorEastAsia" w:hint="eastAsia"/>
          <w:kern w:val="0"/>
          <w:szCs w:val="21"/>
        </w:rPr>
        <w:t xml:space="preserve"> </w:t>
      </w:r>
      <w:r w:rsidRPr="0033057E">
        <w:rPr>
          <w:rFonts w:eastAsiaTheme="minorEastAsia" w:hint="eastAsia"/>
          <w:kern w:val="0"/>
          <w:szCs w:val="21"/>
        </w:rPr>
        <w:t>视频引伸计标定器结构图</w:t>
      </w:r>
    </w:p>
    <w:p w14:paraId="5D6E6C9C" w14:textId="77777777" w:rsidR="000237D4" w:rsidRPr="0033057E" w:rsidRDefault="000237D4" w:rsidP="000237D4">
      <w:pPr>
        <w:numPr>
          <w:ilvl w:val="0"/>
          <w:numId w:val="16"/>
        </w:numPr>
        <w:autoSpaceDE w:val="0"/>
        <w:autoSpaceDN w:val="0"/>
        <w:adjustRightInd w:val="0"/>
        <w:jc w:val="center"/>
        <w:rPr>
          <w:rFonts w:eastAsiaTheme="minorEastAsia"/>
          <w:kern w:val="0"/>
          <w:szCs w:val="21"/>
        </w:rPr>
      </w:pPr>
      <w:r w:rsidRPr="0033057E">
        <w:rPr>
          <w:rFonts w:eastAsiaTheme="minorEastAsia" w:hint="eastAsia"/>
          <w:kern w:val="0"/>
          <w:szCs w:val="21"/>
        </w:rPr>
        <w:t>1-</w:t>
      </w:r>
      <w:r w:rsidRPr="0033057E">
        <w:rPr>
          <w:rFonts w:eastAsiaTheme="minorEastAsia" w:hint="eastAsia"/>
          <w:kern w:val="0"/>
          <w:szCs w:val="21"/>
        </w:rPr>
        <w:t>导轨；</w:t>
      </w:r>
      <w:r w:rsidRPr="0033057E">
        <w:rPr>
          <w:rFonts w:eastAsiaTheme="minorEastAsia" w:hint="eastAsia"/>
          <w:kern w:val="0"/>
          <w:szCs w:val="21"/>
        </w:rPr>
        <w:t>2-</w:t>
      </w:r>
      <w:r w:rsidRPr="0033057E">
        <w:rPr>
          <w:rFonts w:eastAsiaTheme="minorEastAsia" w:hint="eastAsia"/>
          <w:kern w:val="0"/>
          <w:szCs w:val="21"/>
        </w:rPr>
        <w:t>引伸计标定板；</w:t>
      </w:r>
      <w:r w:rsidRPr="0033057E">
        <w:rPr>
          <w:rFonts w:eastAsiaTheme="minorEastAsia" w:hint="eastAsia"/>
          <w:kern w:val="0"/>
          <w:szCs w:val="21"/>
        </w:rPr>
        <w:t>3-</w:t>
      </w:r>
      <w:r w:rsidRPr="0033057E">
        <w:rPr>
          <w:rFonts w:eastAsiaTheme="minorEastAsia" w:hint="eastAsia"/>
          <w:kern w:val="0"/>
          <w:szCs w:val="21"/>
        </w:rPr>
        <w:t>测微螺杆；</w:t>
      </w:r>
    </w:p>
    <w:p w14:paraId="70498E30" w14:textId="77777777" w:rsidR="000237D4" w:rsidRPr="0033057E" w:rsidRDefault="000237D4" w:rsidP="000237D4">
      <w:pPr>
        <w:numPr>
          <w:ilvl w:val="0"/>
          <w:numId w:val="16"/>
        </w:numPr>
        <w:autoSpaceDE w:val="0"/>
        <w:autoSpaceDN w:val="0"/>
        <w:adjustRightInd w:val="0"/>
        <w:jc w:val="center"/>
        <w:rPr>
          <w:rFonts w:eastAsiaTheme="minorEastAsia"/>
          <w:kern w:val="0"/>
          <w:szCs w:val="21"/>
        </w:rPr>
      </w:pPr>
      <w:r w:rsidRPr="0033057E">
        <w:rPr>
          <w:rFonts w:eastAsiaTheme="minorEastAsia" w:hint="eastAsia"/>
          <w:kern w:val="0"/>
          <w:szCs w:val="21"/>
        </w:rPr>
        <w:t>4-</w:t>
      </w:r>
      <w:r w:rsidRPr="0033057E">
        <w:rPr>
          <w:rFonts w:eastAsiaTheme="minorEastAsia" w:hint="eastAsia"/>
          <w:kern w:val="0"/>
          <w:szCs w:val="21"/>
        </w:rPr>
        <w:t>数字显示器；</w:t>
      </w:r>
      <w:r w:rsidRPr="0033057E">
        <w:rPr>
          <w:rFonts w:eastAsiaTheme="minorEastAsia" w:hint="eastAsia"/>
          <w:kern w:val="0"/>
          <w:szCs w:val="21"/>
        </w:rPr>
        <w:t>5-</w:t>
      </w:r>
      <w:r w:rsidRPr="0033057E">
        <w:rPr>
          <w:rFonts w:eastAsiaTheme="minorEastAsia" w:hint="eastAsia"/>
          <w:kern w:val="0"/>
          <w:szCs w:val="21"/>
        </w:rPr>
        <w:t>控制键；</w:t>
      </w:r>
      <w:r w:rsidRPr="0033057E">
        <w:rPr>
          <w:rFonts w:eastAsiaTheme="minorEastAsia" w:hint="eastAsia"/>
          <w:kern w:val="0"/>
          <w:szCs w:val="21"/>
        </w:rPr>
        <w:t>6-</w:t>
      </w:r>
      <w:r w:rsidRPr="0033057E">
        <w:rPr>
          <w:rFonts w:eastAsiaTheme="minorEastAsia" w:hint="eastAsia"/>
          <w:kern w:val="0"/>
          <w:szCs w:val="21"/>
        </w:rPr>
        <w:t>位移控制器。</w:t>
      </w:r>
    </w:p>
    <w:p w14:paraId="0ED2C08A" w14:textId="77777777" w:rsidR="000237D4" w:rsidRPr="0033057E" w:rsidRDefault="000237D4" w:rsidP="0033057E">
      <w:pPr>
        <w:pStyle w:val="af2"/>
        <w:numPr>
          <w:ilvl w:val="0"/>
          <w:numId w:val="0"/>
        </w:numPr>
        <w:spacing w:before="156" w:afterLines="0" w:line="360" w:lineRule="auto"/>
        <w:rPr>
          <w:rFonts w:ascii="Times New Roman"/>
          <w:szCs w:val="21"/>
        </w:rPr>
      </w:pPr>
      <w:bookmarkStart w:id="43" w:name="_Toc193860181"/>
      <w:bookmarkStart w:id="44" w:name="_Toc193618953"/>
      <w:bookmarkStart w:id="45" w:name="_Toc193860031"/>
      <w:bookmarkStart w:id="46" w:name="_Toc19851_WPSOffice_Level1"/>
      <w:bookmarkStart w:id="47" w:name="_Toc193860212"/>
      <w:bookmarkStart w:id="48" w:name="_Toc193619056"/>
      <w:bookmarkStart w:id="49" w:name="_Toc500258938"/>
      <w:bookmarkStart w:id="50" w:name="_Toc193619098"/>
      <w:r w:rsidRPr="0033057E">
        <w:rPr>
          <w:rFonts w:ascii="Times New Roman" w:hint="eastAsia"/>
          <w:szCs w:val="21"/>
        </w:rPr>
        <w:t xml:space="preserve">4 </w:t>
      </w:r>
      <w:r w:rsidRPr="0033057E">
        <w:rPr>
          <w:rFonts w:ascii="Times New Roman" w:hint="eastAsia"/>
          <w:szCs w:val="21"/>
        </w:rPr>
        <w:t>计量特性</w:t>
      </w:r>
      <w:bookmarkEnd w:id="43"/>
      <w:bookmarkEnd w:id="44"/>
      <w:bookmarkEnd w:id="45"/>
      <w:bookmarkEnd w:id="46"/>
      <w:bookmarkEnd w:id="47"/>
      <w:bookmarkEnd w:id="48"/>
      <w:bookmarkEnd w:id="49"/>
      <w:bookmarkEnd w:id="50"/>
    </w:p>
    <w:p w14:paraId="46313564" w14:textId="77777777" w:rsidR="000237D4" w:rsidRPr="0033057E" w:rsidRDefault="000237D4" w:rsidP="000237D4">
      <w:pPr>
        <w:spacing w:line="360" w:lineRule="auto"/>
        <w:rPr>
          <w:rFonts w:eastAsiaTheme="minorEastAsia"/>
          <w:szCs w:val="21"/>
        </w:rPr>
      </w:pPr>
      <w:r w:rsidRPr="0033057E">
        <w:rPr>
          <w:rFonts w:eastAsiaTheme="minorEastAsia"/>
          <w:szCs w:val="21"/>
        </w:rPr>
        <w:t>4.1</w:t>
      </w:r>
      <w:r w:rsidRPr="0033057E">
        <w:rPr>
          <w:rFonts w:eastAsiaTheme="minorEastAsia" w:hint="eastAsia"/>
          <w:szCs w:val="21"/>
        </w:rPr>
        <w:t xml:space="preserve"> </w:t>
      </w:r>
      <w:r w:rsidRPr="0033057E">
        <w:rPr>
          <w:rFonts w:eastAsiaTheme="minorEastAsia" w:hint="eastAsia"/>
          <w:szCs w:val="21"/>
        </w:rPr>
        <w:t>标定板</w:t>
      </w:r>
    </w:p>
    <w:p w14:paraId="1BCB0A31" w14:textId="77777777" w:rsidR="00B07D3B" w:rsidRPr="00B07D3B" w:rsidRDefault="00B07D3B" w:rsidP="00B07D3B">
      <w:pPr>
        <w:spacing w:line="360" w:lineRule="auto"/>
        <w:ind w:firstLineChars="200" w:firstLine="420"/>
        <w:rPr>
          <w:kern w:val="0"/>
          <w:szCs w:val="21"/>
        </w:rPr>
      </w:pPr>
      <w:r w:rsidRPr="00B07D3B">
        <w:rPr>
          <w:rFonts w:hint="eastAsia"/>
          <w:kern w:val="0"/>
          <w:szCs w:val="21"/>
        </w:rPr>
        <w:t>标定板相邻圆形标记几何中心距离为</w:t>
      </w:r>
      <w:r w:rsidRPr="00B07D3B">
        <w:rPr>
          <w:rFonts w:hint="eastAsia"/>
          <w:kern w:val="0"/>
          <w:szCs w:val="21"/>
        </w:rPr>
        <w:t>6mm</w:t>
      </w:r>
      <w:r w:rsidRPr="00B07D3B">
        <w:rPr>
          <w:rFonts w:hint="eastAsia"/>
          <w:kern w:val="0"/>
          <w:szCs w:val="21"/>
        </w:rPr>
        <w:t>，</w:t>
      </w:r>
      <w:r w:rsidRPr="00B07D3B">
        <w:rPr>
          <w:kern w:val="0"/>
          <w:szCs w:val="21"/>
        </w:rPr>
        <w:t>A</w:t>
      </w:r>
      <w:r w:rsidRPr="00B07D3B">
        <w:rPr>
          <w:kern w:val="0"/>
          <w:szCs w:val="21"/>
        </w:rPr>
        <w:t>类标定器标定板</w:t>
      </w:r>
      <w:r w:rsidRPr="00B07D3B">
        <w:rPr>
          <w:rFonts w:hint="eastAsia"/>
          <w:kern w:val="0"/>
          <w:szCs w:val="21"/>
        </w:rPr>
        <w:t>几何中心距离最大允许误差不超过±</w:t>
      </w:r>
      <w:r w:rsidRPr="00B07D3B">
        <w:rPr>
          <w:rFonts w:hint="eastAsia"/>
          <w:kern w:val="0"/>
          <w:szCs w:val="21"/>
        </w:rPr>
        <w:t>4</w:t>
      </w:r>
      <w:r w:rsidRPr="00B07D3B">
        <w:rPr>
          <w:kern w:val="0"/>
          <w:szCs w:val="21"/>
        </w:rPr>
        <w:t>μm</w:t>
      </w:r>
      <w:r w:rsidRPr="00B07D3B">
        <w:rPr>
          <w:rFonts w:hint="eastAsia"/>
          <w:kern w:val="0"/>
          <w:szCs w:val="21"/>
        </w:rPr>
        <w:t>；</w:t>
      </w:r>
      <w:r w:rsidRPr="00B07D3B">
        <w:rPr>
          <w:rFonts w:hint="eastAsia"/>
          <w:kern w:val="0"/>
          <w:szCs w:val="21"/>
        </w:rPr>
        <w:t>B</w:t>
      </w:r>
      <w:r w:rsidRPr="00B07D3B">
        <w:rPr>
          <w:kern w:val="0"/>
          <w:szCs w:val="21"/>
        </w:rPr>
        <w:t>类标定器标定板</w:t>
      </w:r>
      <w:r w:rsidRPr="00B07D3B">
        <w:rPr>
          <w:rFonts w:hint="eastAsia"/>
          <w:kern w:val="0"/>
          <w:szCs w:val="21"/>
        </w:rPr>
        <w:t>几何中心距离最大允许误差不超过±</w:t>
      </w:r>
      <w:r w:rsidRPr="00B07D3B">
        <w:rPr>
          <w:rFonts w:hint="eastAsia"/>
          <w:kern w:val="0"/>
          <w:szCs w:val="21"/>
        </w:rPr>
        <w:t>10</w:t>
      </w:r>
      <w:r w:rsidRPr="00B07D3B">
        <w:rPr>
          <w:kern w:val="0"/>
          <w:szCs w:val="21"/>
        </w:rPr>
        <w:t>μm</w:t>
      </w:r>
      <w:r w:rsidRPr="00B07D3B">
        <w:rPr>
          <w:rFonts w:hint="eastAsia"/>
          <w:kern w:val="0"/>
          <w:szCs w:val="21"/>
        </w:rPr>
        <w:t>。</w:t>
      </w:r>
    </w:p>
    <w:p w14:paraId="10394F7F" w14:textId="77777777" w:rsidR="000237D4" w:rsidRPr="0033057E" w:rsidRDefault="000237D4" w:rsidP="000237D4">
      <w:pPr>
        <w:spacing w:line="360" w:lineRule="auto"/>
        <w:rPr>
          <w:kern w:val="0"/>
          <w:szCs w:val="21"/>
        </w:rPr>
      </w:pPr>
      <w:r w:rsidRPr="0033057E">
        <w:rPr>
          <w:rFonts w:hint="eastAsia"/>
          <w:kern w:val="0"/>
          <w:szCs w:val="21"/>
        </w:rPr>
        <w:t xml:space="preserve">4.2 </w:t>
      </w:r>
      <w:r w:rsidRPr="0033057E">
        <w:rPr>
          <w:rFonts w:hint="eastAsia"/>
          <w:kern w:val="0"/>
          <w:szCs w:val="21"/>
        </w:rPr>
        <w:t>上、下标定板的同轴度</w:t>
      </w:r>
    </w:p>
    <w:p w14:paraId="01AB792E" w14:textId="77777777" w:rsidR="000237D4" w:rsidRPr="0033057E" w:rsidRDefault="000237D4" w:rsidP="0033057E">
      <w:pPr>
        <w:spacing w:line="360" w:lineRule="auto"/>
        <w:ind w:firstLineChars="200" w:firstLine="420"/>
        <w:rPr>
          <w:kern w:val="0"/>
          <w:szCs w:val="21"/>
        </w:rPr>
      </w:pPr>
      <w:r w:rsidRPr="0033057E">
        <w:rPr>
          <w:kern w:val="0"/>
          <w:szCs w:val="21"/>
        </w:rPr>
        <w:t>标定器上</w:t>
      </w:r>
      <w:r w:rsidRPr="0033057E">
        <w:rPr>
          <w:rFonts w:hint="eastAsia"/>
          <w:kern w:val="0"/>
          <w:szCs w:val="21"/>
        </w:rPr>
        <w:t>、</w:t>
      </w:r>
      <w:r w:rsidRPr="0033057E">
        <w:rPr>
          <w:kern w:val="0"/>
          <w:szCs w:val="21"/>
        </w:rPr>
        <w:t>下标定板前后的同轴度不超过</w:t>
      </w:r>
      <w:r w:rsidRPr="0033057E">
        <w:rPr>
          <w:rFonts w:hint="eastAsia"/>
          <w:kern w:val="0"/>
          <w:szCs w:val="21"/>
        </w:rPr>
        <w:t>0.1mm</w:t>
      </w:r>
      <w:r w:rsidRPr="0033057E">
        <w:rPr>
          <w:rFonts w:hint="eastAsia"/>
          <w:kern w:val="0"/>
          <w:szCs w:val="21"/>
        </w:rPr>
        <w:t>。</w:t>
      </w:r>
    </w:p>
    <w:p w14:paraId="2A549C79" w14:textId="77777777" w:rsidR="000237D4" w:rsidRPr="0033057E" w:rsidRDefault="000237D4" w:rsidP="000237D4">
      <w:pPr>
        <w:spacing w:line="360" w:lineRule="auto"/>
        <w:rPr>
          <w:rFonts w:eastAsiaTheme="minorEastAsia"/>
          <w:szCs w:val="21"/>
        </w:rPr>
      </w:pPr>
      <w:r w:rsidRPr="0033057E">
        <w:rPr>
          <w:rFonts w:eastAsiaTheme="minorEastAsia"/>
          <w:szCs w:val="21"/>
        </w:rPr>
        <w:t>4.</w:t>
      </w:r>
      <w:r w:rsidRPr="0033057E">
        <w:rPr>
          <w:rFonts w:eastAsiaTheme="minorEastAsia" w:hint="eastAsia"/>
          <w:szCs w:val="21"/>
        </w:rPr>
        <w:t xml:space="preserve">3 </w:t>
      </w:r>
      <w:r w:rsidRPr="0033057E">
        <w:rPr>
          <w:rFonts w:eastAsiaTheme="minorEastAsia" w:hint="eastAsia"/>
          <w:szCs w:val="21"/>
        </w:rPr>
        <w:t>示值误差</w:t>
      </w:r>
    </w:p>
    <w:p w14:paraId="0B03A1BC" w14:textId="77777777" w:rsidR="000237D4" w:rsidRPr="0033057E" w:rsidRDefault="000237D4" w:rsidP="000237D4">
      <w:pPr>
        <w:spacing w:line="360" w:lineRule="auto"/>
        <w:jc w:val="center"/>
        <w:rPr>
          <w:rFonts w:ascii="黑体" w:eastAsia="黑体" w:hAnsi="黑体"/>
          <w:szCs w:val="21"/>
        </w:rPr>
      </w:pPr>
      <w:r w:rsidRPr="0033057E">
        <w:rPr>
          <w:rFonts w:ascii="黑体" w:eastAsia="黑体" w:hAnsi="黑体" w:hint="eastAsia"/>
          <w:szCs w:val="21"/>
        </w:rPr>
        <w:t>表1 非接触式视频引伸计标定器计量特性</w:t>
      </w:r>
    </w:p>
    <w:tbl>
      <w:tblPr>
        <w:tblStyle w:val="affd"/>
        <w:tblW w:w="0" w:type="auto"/>
        <w:tblLook w:val="04A0" w:firstRow="1" w:lastRow="0" w:firstColumn="1" w:lastColumn="0" w:noHBand="0" w:noVBand="1"/>
      </w:tblPr>
      <w:tblGrid>
        <w:gridCol w:w="959"/>
        <w:gridCol w:w="1884"/>
        <w:gridCol w:w="1678"/>
        <w:gridCol w:w="1677"/>
        <w:gridCol w:w="1687"/>
        <w:gridCol w:w="1686"/>
      </w:tblGrid>
      <w:tr w:rsidR="000237D4" w:rsidRPr="0033057E" w14:paraId="71F3699A" w14:textId="77777777" w:rsidTr="003C2376">
        <w:trPr>
          <w:trHeight w:val="435"/>
        </w:trPr>
        <w:tc>
          <w:tcPr>
            <w:tcW w:w="959" w:type="dxa"/>
            <w:vMerge w:val="restart"/>
            <w:vAlign w:val="center"/>
          </w:tcPr>
          <w:p w14:paraId="25605043"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标定器类别</w:t>
            </w:r>
          </w:p>
        </w:tc>
        <w:tc>
          <w:tcPr>
            <w:tcW w:w="1884" w:type="dxa"/>
            <w:vMerge w:val="restart"/>
            <w:vAlign w:val="center"/>
          </w:tcPr>
          <w:p w14:paraId="7AF3DF32"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被校视频引伸计准确度等级</w:t>
            </w:r>
          </w:p>
        </w:tc>
        <w:tc>
          <w:tcPr>
            <w:tcW w:w="6728" w:type="dxa"/>
            <w:gridSpan w:val="4"/>
            <w:vAlign w:val="center"/>
          </w:tcPr>
          <w:p w14:paraId="78C67E97"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非接触式视频引伸计标定器计量特性</w:t>
            </w:r>
          </w:p>
        </w:tc>
      </w:tr>
      <w:tr w:rsidR="000237D4" w:rsidRPr="0033057E" w14:paraId="1E156C49" w14:textId="77777777" w:rsidTr="00D53055">
        <w:tc>
          <w:tcPr>
            <w:tcW w:w="959" w:type="dxa"/>
            <w:vMerge/>
            <w:vAlign w:val="center"/>
          </w:tcPr>
          <w:p w14:paraId="222737CD" w14:textId="77777777" w:rsidR="000237D4" w:rsidRPr="0033057E" w:rsidRDefault="000237D4" w:rsidP="00D53055">
            <w:pPr>
              <w:spacing w:line="360" w:lineRule="auto"/>
              <w:jc w:val="center"/>
              <w:rPr>
                <w:rFonts w:eastAsiaTheme="minorEastAsia"/>
                <w:kern w:val="0"/>
                <w:szCs w:val="21"/>
              </w:rPr>
            </w:pPr>
          </w:p>
        </w:tc>
        <w:tc>
          <w:tcPr>
            <w:tcW w:w="1884" w:type="dxa"/>
            <w:vMerge/>
            <w:vAlign w:val="center"/>
          </w:tcPr>
          <w:p w14:paraId="55947AE1" w14:textId="77777777" w:rsidR="000237D4" w:rsidRPr="0033057E" w:rsidRDefault="000237D4" w:rsidP="00D53055">
            <w:pPr>
              <w:spacing w:line="360" w:lineRule="auto"/>
              <w:jc w:val="center"/>
              <w:rPr>
                <w:rFonts w:eastAsiaTheme="minorEastAsia"/>
                <w:kern w:val="0"/>
                <w:szCs w:val="21"/>
              </w:rPr>
            </w:pPr>
          </w:p>
        </w:tc>
        <w:tc>
          <w:tcPr>
            <w:tcW w:w="3355" w:type="dxa"/>
            <w:gridSpan w:val="2"/>
            <w:vAlign w:val="center"/>
          </w:tcPr>
          <w:p w14:paraId="3C3AE78D"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分辨力</w:t>
            </w:r>
          </w:p>
        </w:tc>
        <w:tc>
          <w:tcPr>
            <w:tcW w:w="3373" w:type="dxa"/>
            <w:gridSpan w:val="2"/>
            <w:vAlign w:val="center"/>
          </w:tcPr>
          <w:p w14:paraId="3AD1CF95"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示值误差</w:t>
            </w:r>
          </w:p>
        </w:tc>
      </w:tr>
      <w:tr w:rsidR="000237D4" w:rsidRPr="0033057E" w14:paraId="2BF6F6D4" w14:textId="77777777" w:rsidTr="00D53055">
        <w:tc>
          <w:tcPr>
            <w:tcW w:w="959" w:type="dxa"/>
            <w:vMerge/>
            <w:vAlign w:val="center"/>
          </w:tcPr>
          <w:p w14:paraId="36E7E83D" w14:textId="77777777" w:rsidR="000237D4" w:rsidRPr="0033057E" w:rsidRDefault="000237D4" w:rsidP="00D53055">
            <w:pPr>
              <w:spacing w:line="360" w:lineRule="auto"/>
              <w:jc w:val="center"/>
              <w:rPr>
                <w:rFonts w:eastAsiaTheme="minorEastAsia"/>
                <w:kern w:val="0"/>
                <w:szCs w:val="21"/>
              </w:rPr>
            </w:pPr>
          </w:p>
        </w:tc>
        <w:tc>
          <w:tcPr>
            <w:tcW w:w="1884" w:type="dxa"/>
            <w:vMerge/>
            <w:vAlign w:val="center"/>
          </w:tcPr>
          <w:p w14:paraId="79C53D14" w14:textId="77777777" w:rsidR="000237D4" w:rsidRPr="0033057E" w:rsidRDefault="000237D4" w:rsidP="00D53055">
            <w:pPr>
              <w:spacing w:line="360" w:lineRule="auto"/>
              <w:jc w:val="center"/>
              <w:rPr>
                <w:rFonts w:eastAsiaTheme="minorEastAsia"/>
                <w:kern w:val="0"/>
                <w:szCs w:val="21"/>
              </w:rPr>
            </w:pPr>
          </w:p>
        </w:tc>
        <w:tc>
          <w:tcPr>
            <w:tcW w:w="1678" w:type="dxa"/>
            <w:vAlign w:val="center"/>
          </w:tcPr>
          <w:p w14:paraId="1EC52F10" w14:textId="77777777" w:rsidR="000237D4" w:rsidRPr="0033057E" w:rsidRDefault="000237D4" w:rsidP="003C2376">
            <w:pPr>
              <w:jc w:val="center"/>
              <w:rPr>
                <w:rFonts w:eastAsiaTheme="minorEastAsia"/>
                <w:kern w:val="0"/>
                <w:szCs w:val="21"/>
              </w:rPr>
            </w:pPr>
            <w:r w:rsidRPr="0033057E">
              <w:rPr>
                <w:rFonts w:eastAsiaTheme="minorEastAsia"/>
                <w:i/>
                <w:kern w:val="0"/>
                <w:szCs w:val="21"/>
              </w:rPr>
              <w:t>R</w:t>
            </w:r>
            <w:r w:rsidRPr="0033057E">
              <w:rPr>
                <w:rFonts w:eastAsiaTheme="minorEastAsia"/>
                <w:kern w:val="0"/>
                <w:szCs w:val="21"/>
              </w:rPr>
              <w:t>&gt;200μm</w:t>
            </w:r>
          </w:p>
          <w:p w14:paraId="0DAB49F7" w14:textId="77777777" w:rsidR="000237D4" w:rsidRPr="0033057E" w:rsidRDefault="000237D4" w:rsidP="003C2376">
            <w:pPr>
              <w:jc w:val="center"/>
              <w:rPr>
                <w:rFonts w:eastAsiaTheme="minorEastAsia"/>
                <w:kern w:val="0"/>
                <w:szCs w:val="21"/>
              </w:rPr>
            </w:pPr>
            <w:r w:rsidRPr="0033057E">
              <w:rPr>
                <w:rFonts w:eastAsiaTheme="minorEastAsia"/>
                <w:kern w:val="0"/>
                <w:szCs w:val="21"/>
              </w:rPr>
              <w:t>%</w:t>
            </w:r>
          </w:p>
        </w:tc>
        <w:tc>
          <w:tcPr>
            <w:tcW w:w="1677" w:type="dxa"/>
            <w:vAlign w:val="center"/>
          </w:tcPr>
          <w:p w14:paraId="7F413157" w14:textId="77777777" w:rsidR="000237D4" w:rsidRPr="0033057E" w:rsidRDefault="000237D4" w:rsidP="003C2376">
            <w:pPr>
              <w:jc w:val="center"/>
              <w:rPr>
                <w:rFonts w:eastAsiaTheme="minorEastAsia"/>
                <w:kern w:val="0"/>
                <w:szCs w:val="21"/>
              </w:rPr>
            </w:pPr>
            <w:r w:rsidRPr="0033057E">
              <w:rPr>
                <w:rFonts w:eastAsiaTheme="minorEastAsia"/>
                <w:i/>
                <w:kern w:val="0"/>
                <w:szCs w:val="21"/>
              </w:rPr>
              <w:t>R</w:t>
            </w:r>
            <w:r w:rsidRPr="0033057E">
              <w:rPr>
                <w:rFonts w:eastAsiaTheme="minorEastAsia"/>
                <w:kern w:val="0"/>
                <w:szCs w:val="21"/>
              </w:rPr>
              <w:t>≤200μm</w:t>
            </w:r>
          </w:p>
          <w:p w14:paraId="030EC1AF" w14:textId="77777777" w:rsidR="000237D4" w:rsidRPr="0033057E" w:rsidRDefault="000237D4" w:rsidP="003C2376">
            <w:pPr>
              <w:jc w:val="center"/>
              <w:rPr>
                <w:rFonts w:eastAsiaTheme="minorEastAsia"/>
                <w:kern w:val="0"/>
                <w:szCs w:val="21"/>
              </w:rPr>
            </w:pPr>
            <w:proofErr w:type="spellStart"/>
            <w:r w:rsidRPr="0033057E">
              <w:rPr>
                <w:rFonts w:eastAsiaTheme="minorEastAsia"/>
                <w:kern w:val="0"/>
                <w:szCs w:val="21"/>
              </w:rPr>
              <w:t>μm</w:t>
            </w:r>
            <w:proofErr w:type="spellEnd"/>
          </w:p>
        </w:tc>
        <w:tc>
          <w:tcPr>
            <w:tcW w:w="1687" w:type="dxa"/>
            <w:vAlign w:val="center"/>
          </w:tcPr>
          <w:p w14:paraId="6828F96A" w14:textId="77777777" w:rsidR="000237D4" w:rsidRPr="0033057E" w:rsidRDefault="000237D4" w:rsidP="003C2376">
            <w:pPr>
              <w:jc w:val="center"/>
              <w:rPr>
                <w:rFonts w:eastAsiaTheme="minorEastAsia"/>
                <w:kern w:val="0"/>
                <w:szCs w:val="21"/>
              </w:rPr>
            </w:pPr>
            <w:r w:rsidRPr="0033057E">
              <w:rPr>
                <w:rFonts w:eastAsiaTheme="minorEastAsia"/>
                <w:i/>
                <w:kern w:val="0"/>
                <w:szCs w:val="21"/>
              </w:rPr>
              <w:t>D</w:t>
            </w:r>
            <w:r w:rsidRPr="0033057E">
              <w:rPr>
                <w:rFonts w:eastAsiaTheme="minorEastAsia"/>
                <w:kern w:val="0"/>
                <w:szCs w:val="21"/>
              </w:rPr>
              <w:t>&gt;300μm</w:t>
            </w:r>
          </w:p>
          <w:p w14:paraId="06F5431C" w14:textId="77777777" w:rsidR="000237D4" w:rsidRPr="0033057E" w:rsidRDefault="000237D4" w:rsidP="003C2376">
            <w:pPr>
              <w:jc w:val="center"/>
              <w:rPr>
                <w:rFonts w:eastAsiaTheme="minorEastAsia"/>
                <w:kern w:val="0"/>
                <w:szCs w:val="21"/>
              </w:rPr>
            </w:pPr>
            <w:r w:rsidRPr="0033057E">
              <w:rPr>
                <w:rFonts w:eastAsiaTheme="minorEastAsia"/>
                <w:kern w:val="0"/>
                <w:szCs w:val="21"/>
              </w:rPr>
              <w:t>%</w:t>
            </w:r>
          </w:p>
        </w:tc>
        <w:tc>
          <w:tcPr>
            <w:tcW w:w="1686" w:type="dxa"/>
            <w:vAlign w:val="center"/>
          </w:tcPr>
          <w:p w14:paraId="0A1C4D5C" w14:textId="77777777" w:rsidR="000237D4" w:rsidRPr="0033057E" w:rsidRDefault="000237D4" w:rsidP="003C2376">
            <w:pPr>
              <w:jc w:val="center"/>
              <w:rPr>
                <w:rFonts w:eastAsiaTheme="minorEastAsia"/>
                <w:kern w:val="0"/>
                <w:szCs w:val="21"/>
              </w:rPr>
            </w:pPr>
            <w:r w:rsidRPr="0033057E">
              <w:rPr>
                <w:rFonts w:eastAsiaTheme="minorEastAsia"/>
                <w:i/>
                <w:kern w:val="0"/>
                <w:szCs w:val="21"/>
              </w:rPr>
              <w:t>D</w:t>
            </w:r>
            <w:r w:rsidRPr="0033057E">
              <w:rPr>
                <w:rFonts w:eastAsiaTheme="minorEastAsia"/>
                <w:kern w:val="0"/>
                <w:szCs w:val="21"/>
              </w:rPr>
              <w:t>≤300μm</w:t>
            </w:r>
          </w:p>
          <w:p w14:paraId="7AD08122" w14:textId="77777777" w:rsidR="000237D4" w:rsidRPr="0033057E" w:rsidRDefault="000237D4" w:rsidP="003C2376">
            <w:pPr>
              <w:jc w:val="center"/>
              <w:rPr>
                <w:rFonts w:eastAsiaTheme="minorEastAsia"/>
                <w:kern w:val="0"/>
                <w:szCs w:val="21"/>
              </w:rPr>
            </w:pPr>
            <w:proofErr w:type="spellStart"/>
            <w:r w:rsidRPr="0033057E">
              <w:rPr>
                <w:rFonts w:eastAsiaTheme="minorEastAsia"/>
                <w:kern w:val="0"/>
                <w:szCs w:val="21"/>
              </w:rPr>
              <w:t>μm</w:t>
            </w:r>
            <w:proofErr w:type="spellEnd"/>
          </w:p>
        </w:tc>
      </w:tr>
      <w:tr w:rsidR="000237D4" w:rsidRPr="0033057E" w14:paraId="2F4FEFF3" w14:textId="77777777" w:rsidTr="00D53055">
        <w:tc>
          <w:tcPr>
            <w:tcW w:w="959" w:type="dxa"/>
            <w:vAlign w:val="center"/>
          </w:tcPr>
          <w:p w14:paraId="3C67F80F"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A</w:t>
            </w:r>
          </w:p>
        </w:tc>
        <w:tc>
          <w:tcPr>
            <w:tcW w:w="1884" w:type="dxa"/>
            <w:vAlign w:val="center"/>
          </w:tcPr>
          <w:p w14:paraId="7BA43781"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0.2</w:t>
            </w:r>
            <w:r w:rsidRPr="0033057E">
              <w:rPr>
                <w:rFonts w:eastAsiaTheme="minorEastAsia"/>
                <w:kern w:val="0"/>
                <w:szCs w:val="21"/>
              </w:rPr>
              <w:t>级</w:t>
            </w:r>
          </w:p>
        </w:tc>
        <w:tc>
          <w:tcPr>
            <w:tcW w:w="1678" w:type="dxa"/>
            <w:vAlign w:val="center"/>
          </w:tcPr>
          <w:p w14:paraId="65F24AD2"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0.05</w:t>
            </w:r>
          </w:p>
        </w:tc>
        <w:tc>
          <w:tcPr>
            <w:tcW w:w="1677" w:type="dxa"/>
            <w:vAlign w:val="center"/>
          </w:tcPr>
          <w:p w14:paraId="1B2D36FA"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0.1</w:t>
            </w:r>
          </w:p>
        </w:tc>
        <w:tc>
          <w:tcPr>
            <w:tcW w:w="1687" w:type="dxa"/>
            <w:vAlign w:val="center"/>
          </w:tcPr>
          <w:p w14:paraId="30A2E2BF"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±0.06</w:t>
            </w:r>
          </w:p>
        </w:tc>
        <w:tc>
          <w:tcPr>
            <w:tcW w:w="1686" w:type="dxa"/>
            <w:vAlign w:val="center"/>
          </w:tcPr>
          <w:p w14:paraId="73E18FA0"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±0.2</w:t>
            </w:r>
          </w:p>
        </w:tc>
      </w:tr>
      <w:tr w:rsidR="000237D4" w:rsidRPr="0033057E" w14:paraId="46E0359B" w14:textId="77777777" w:rsidTr="00D53055">
        <w:tc>
          <w:tcPr>
            <w:tcW w:w="959" w:type="dxa"/>
            <w:vAlign w:val="center"/>
          </w:tcPr>
          <w:p w14:paraId="28B51CAA"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B</w:t>
            </w:r>
          </w:p>
        </w:tc>
        <w:tc>
          <w:tcPr>
            <w:tcW w:w="1884" w:type="dxa"/>
            <w:vAlign w:val="center"/>
          </w:tcPr>
          <w:p w14:paraId="47196200"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0.5</w:t>
            </w:r>
            <w:r w:rsidRPr="0033057E">
              <w:rPr>
                <w:rFonts w:eastAsiaTheme="minorEastAsia"/>
                <w:kern w:val="0"/>
                <w:szCs w:val="21"/>
              </w:rPr>
              <w:t>级</w:t>
            </w:r>
          </w:p>
        </w:tc>
        <w:tc>
          <w:tcPr>
            <w:tcW w:w="1678" w:type="dxa"/>
            <w:vAlign w:val="center"/>
          </w:tcPr>
          <w:p w14:paraId="33D17557"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0.12</w:t>
            </w:r>
          </w:p>
        </w:tc>
        <w:tc>
          <w:tcPr>
            <w:tcW w:w="1677" w:type="dxa"/>
            <w:vAlign w:val="center"/>
          </w:tcPr>
          <w:p w14:paraId="058F4E32"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0.25</w:t>
            </w:r>
          </w:p>
        </w:tc>
        <w:tc>
          <w:tcPr>
            <w:tcW w:w="1687" w:type="dxa"/>
            <w:vAlign w:val="center"/>
          </w:tcPr>
          <w:p w14:paraId="65B7817E"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±0.15</w:t>
            </w:r>
          </w:p>
        </w:tc>
        <w:tc>
          <w:tcPr>
            <w:tcW w:w="1686" w:type="dxa"/>
            <w:vAlign w:val="center"/>
          </w:tcPr>
          <w:p w14:paraId="4BEFBADB" w14:textId="77777777" w:rsidR="000237D4" w:rsidRPr="0033057E" w:rsidRDefault="000237D4" w:rsidP="00D53055">
            <w:pPr>
              <w:spacing w:line="360" w:lineRule="auto"/>
              <w:jc w:val="center"/>
              <w:rPr>
                <w:rFonts w:eastAsiaTheme="minorEastAsia"/>
                <w:kern w:val="0"/>
                <w:szCs w:val="21"/>
              </w:rPr>
            </w:pPr>
            <w:r w:rsidRPr="0033057E">
              <w:rPr>
                <w:rFonts w:eastAsiaTheme="minorEastAsia"/>
                <w:kern w:val="0"/>
                <w:szCs w:val="21"/>
              </w:rPr>
              <w:t>±0.5</w:t>
            </w:r>
          </w:p>
        </w:tc>
      </w:tr>
      <w:tr w:rsidR="000237D4" w:rsidRPr="0033057E" w14:paraId="09B80B56" w14:textId="77777777" w:rsidTr="00D53055">
        <w:tc>
          <w:tcPr>
            <w:tcW w:w="9571" w:type="dxa"/>
            <w:gridSpan w:val="6"/>
            <w:vAlign w:val="center"/>
          </w:tcPr>
          <w:p w14:paraId="2275512E" w14:textId="77777777" w:rsidR="000237D4" w:rsidRPr="0033057E" w:rsidRDefault="000237D4" w:rsidP="00D53055">
            <w:pPr>
              <w:spacing w:line="360" w:lineRule="auto"/>
              <w:jc w:val="left"/>
              <w:rPr>
                <w:rFonts w:ascii="仿宋" w:eastAsia="仿宋" w:hAnsi="仿宋"/>
                <w:kern w:val="0"/>
                <w:szCs w:val="21"/>
              </w:rPr>
            </w:pPr>
            <w:r w:rsidRPr="0033057E">
              <w:rPr>
                <w:rFonts w:ascii="仿宋" w:eastAsia="仿宋" w:hAnsi="仿宋"/>
                <w:kern w:val="0"/>
                <w:sz w:val="18"/>
                <w:szCs w:val="21"/>
              </w:rPr>
              <w:t>注：</w:t>
            </w:r>
            <w:r w:rsidRPr="0033057E">
              <w:rPr>
                <w:rFonts w:ascii="仿宋" w:eastAsia="仿宋" w:hAnsi="仿宋" w:hint="eastAsia"/>
                <w:kern w:val="0"/>
                <w:sz w:val="18"/>
                <w:szCs w:val="21"/>
              </w:rPr>
              <w:t>以上指标要求不作为合格性判定依据，仅供参考。</w:t>
            </w:r>
            <w:r w:rsidRPr="0033057E">
              <w:rPr>
                <w:rFonts w:eastAsia="仿宋"/>
                <w:i/>
                <w:kern w:val="0"/>
                <w:sz w:val="18"/>
                <w:szCs w:val="21"/>
              </w:rPr>
              <w:t>R</w:t>
            </w:r>
            <w:r w:rsidRPr="0033057E">
              <w:rPr>
                <w:rFonts w:ascii="仿宋" w:eastAsia="仿宋" w:hAnsi="仿宋"/>
                <w:kern w:val="0"/>
                <w:sz w:val="18"/>
                <w:szCs w:val="21"/>
              </w:rPr>
              <w:t>为测量范围，</w:t>
            </w:r>
            <w:r w:rsidRPr="0033057E">
              <w:rPr>
                <w:rFonts w:eastAsia="仿宋"/>
                <w:i/>
                <w:kern w:val="0"/>
                <w:sz w:val="18"/>
                <w:szCs w:val="21"/>
              </w:rPr>
              <w:t>D</w:t>
            </w:r>
            <w:r w:rsidRPr="0033057E">
              <w:rPr>
                <w:rFonts w:ascii="仿宋" w:eastAsia="仿宋" w:hAnsi="仿宋"/>
                <w:kern w:val="0"/>
                <w:sz w:val="18"/>
                <w:szCs w:val="21"/>
              </w:rPr>
              <w:t>为示值。</w:t>
            </w:r>
          </w:p>
        </w:tc>
      </w:tr>
    </w:tbl>
    <w:p w14:paraId="74978980" w14:textId="77777777" w:rsidR="000237D4" w:rsidRPr="0033057E" w:rsidRDefault="000237D4" w:rsidP="000237D4">
      <w:pPr>
        <w:spacing w:line="360" w:lineRule="auto"/>
        <w:rPr>
          <w:rFonts w:eastAsiaTheme="minorEastAsia"/>
          <w:kern w:val="0"/>
          <w:szCs w:val="21"/>
        </w:rPr>
      </w:pPr>
      <w:r w:rsidRPr="0033057E">
        <w:rPr>
          <w:rFonts w:eastAsiaTheme="minorEastAsia" w:hint="eastAsia"/>
          <w:kern w:val="0"/>
          <w:szCs w:val="21"/>
        </w:rPr>
        <w:t xml:space="preserve">4.4 </w:t>
      </w:r>
      <w:r w:rsidRPr="0033057E">
        <w:rPr>
          <w:rFonts w:hint="eastAsia"/>
          <w:szCs w:val="21"/>
        </w:rPr>
        <w:t>示值</w:t>
      </w:r>
      <w:r w:rsidRPr="0033057E">
        <w:rPr>
          <w:rFonts w:eastAsiaTheme="minorEastAsia" w:hint="eastAsia"/>
          <w:kern w:val="0"/>
          <w:szCs w:val="21"/>
        </w:rPr>
        <w:t>重复性</w:t>
      </w:r>
    </w:p>
    <w:p w14:paraId="7482FA98" w14:textId="77777777" w:rsidR="000237D4" w:rsidRPr="0033057E" w:rsidRDefault="000237D4" w:rsidP="0033057E">
      <w:pPr>
        <w:spacing w:line="360" w:lineRule="auto"/>
        <w:ind w:firstLineChars="200" w:firstLine="420"/>
        <w:rPr>
          <w:rFonts w:eastAsiaTheme="minorEastAsia"/>
          <w:kern w:val="0"/>
          <w:szCs w:val="21"/>
        </w:rPr>
      </w:pPr>
      <w:r w:rsidRPr="0033057E">
        <w:rPr>
          <w:rFonts w:eastAsiaTheme="minorEastAsia" w:hint="eastAsia"/>
          <w:kern w:val="0"/>
          <w:szCs w:val="21"/>
        </w:rPr>
        <w:t>标定器</w:t>
      </w:r>
      <w:r w:rsidRPr="0033057E">
        <w:rPr>
          <w:rFonts w:hint="eastAsia"/>
          <w:szCs w:val="21"/>
        </w:rPr>
        <w:t>示值</w:t>
      </w:r>
      <w:r w:rsidRPr="0033057E">
        <w:rPr>
          <w:rFonts w:eastAsiaTheme="minorEastAsia" w:hint="eastAsia"/>
          <w:kern w:val="0"/>
          <w:szCs w:val="21"/>
        </w:rPr>
        <w:t>重复性应小于等于表</w:t>
      </w:r>
      <w:r w:rsidRPr="0033057E">
        <w:rPr>
          <w:rFonts w:eastAsiaTheme="minorEastAsia" w:hint="eastAsia"/>
          <w:kern w:val="0"/>
          <w:szCs w:val="21"/>
        </w:rPr>
        <w:t>1</w:t>
      </w:r>
      <w:r w:rsidRPr="0033057E">
        <w:rPr>
          <w:rFonts w:eastAsiaTheme="minorEastAsia" w:hint="eastAsia"/>
          <w:kern w:val="0"/>
          <w:szCs w:val="21"/>
        </w:rPr>
        <w:t>中示值误差的绝对值。</w:t>
      </w:r>
    </w:p>
    <w:p w14:paraId="5FD4863D" w14:textId="77777777" w:rsidR="000237D4" w:rsidRPr="0033057E" w:rsidRDefault="000237D4" w:rsidP="000237D4">
      <w:pPr>
        <w:spacing w:line="360" w:lineRule="auto"/>
        <w:rPr>
          <w:rFonts w:eastAsiaTheme="minorEastAsia"/>
          <w:kern w:val="0"/>
          <w:szCs w:val="21"/>
        </w:rPr>
      </w:pPr>
      <w:r w:rsidRPr="0033057E">
        <w:rPr>
          <w:rFonts w:eastAsiaTheme="minorEastAsia" w:hint="eastAsia"/>
          <w:kern w:val="0"/>
          <w:szCs w:val="21"/>
        </w:rPr>
        <w:t xml:space="preserve">4.5 </w:t>
      </w:r>
      <w:r w:rsidRPr="0033057E">
        <w:rPr>
          <w:rFonts w:eastAsiaTheme="minorEastAsia" w:hint="eastAsia"/>
          <w:kern w:val="0"/>
          <w:szCs w:val="21"/>
        </w:rPr>
        <w:t>示值稳定性</w:t>
      </w:r>
    </w:p>
    <w:p w14:paraId="772EB716" w14:textId="77777777" w:rsidR="000237D4" w:rsidRPr="0033057E" w:rsidRDefault="000237D4" w:rsidP="0033057E">
      <w:pPr>
        <w:spacing w:line="360" w:lineRule="auto"/>
        <w:ind w:firstLineChars="200" w:firstLine="420"/>
        <w:rPr>
          <w:rFonts w:eastAsiaTheme="minorEastAsia"/>
          <w:kern w:val="0"/>
          <w:szCs w:val="21"/>
        </w:rPr>
      </w:pPr>
      <w:r w:rsidRPr="0033057E">
        <w:rPr>
          <w:rFonts w:eastAsiaTheme="minorEastAsia" w:hint="eastAsia"/>
          <w:kern w:val="0"/>
          <w:szCs w:val="21"/>
        </w:rPr>
        <w:t>标定器示值稳定性在</w:t>
      </w:r>
      <w:r w:rsidRPr="0033057E">
        <w:rPr>
          <w:rFonts w:eastAsiaTheme="minorEastAsia" w:hint="eastAsia"/>
          <w:kern w:val="0"/>
          <w:szCs w:val="21"/>
        </w:rPr>
        <w:t>1h</w:t>
      </w:r>
      <w:r w:rsidRPr="0033057E">
        <w:rPr>
          <w:rFonts w:eastAsiaTheme="minorEastAsia" w:hint="eastAsia"/>
          <w:kern w:val="0"/>
          <w:szCs w:val="21"/>
        </w:rPr>
        <w:t>内不超过表</w:t>
      </w:r>
      <w:r w:rsidRPr="0033057E">
        <w:rPr>
          <w:rFonts w:eastAsiaTheme="minorEastAsia" w:hint="eastAsia"/>
          <w:kern w:val="0"/>
          <w:szCs w:val="21"/>
        </w:rPr>
        <w:t>1</w:t>
      </w:r>
      <w:r w:rsidRPr="0033057E">
        <w:rPr>
          <w:rFonts w:eastAsiaTheme="minorEastAsia" w:hint="eastAsia"/>
          <w:kern w:val="0"/>
          <w:szCs w:val="21"/>
        </w:rPr>
        <w:t>中的绝对误差值。</w:t>
      </w:r>
    </w:p>
    <w:p w14:paraId="5632BA88" w14:textId="77777777" w:rsidR="000237D4" w:rsidRPr="0033057E" w:rsidRDefault="000237D4" w:rsidP="000237D4">
      <w:pPr>
        <w:spacing w:line="360" w:lineRule="auto"/>
        <w:rPr>
          <w:rFonts w:eastAsiaTheme="minorEastAsia"/>
          <w:kern w:val="0"/>
          <w:szCs w:val="21"/>
        </w:rPr>
      </w:pPr>
      <w:r w:rsidRPr="0033057E">
        <w:rPr>
          <w:rFonts w:eastAsiaTheme="minorEastAsia" w:hint="eastAsia"/>
          <w:kern w:val="0"/>
          <w:szCs w:val="21"/>
        </w:rPr>
        <w:t xml:space="preserve">4.6 </w:t>
      </w:r>
      <w:r w:rsidRPr="0033057E">
        <w:rPr>
          <w:rFonts w:eastAsiaTheme="minorEastAsia" w:hint="eastAsia"/>
          <w:kern w:val="0"/>
          <w:szCs w:val="21"/>
        </w:rPr>
        <w:t>分辨力</w:t>
      </w:r>
    </w:p>
    <w:p w14:paraId="732AD0B0" w14:textId="77777777" w:rsidR="000237D4" w:rsidRPr="0033057E" w:rsidRDefault="000237D4" w:rsidP="0033057E">
      <w:pPr>
        <w:spacing w:line="360" w:lineRule="auto"/>
        <w:ind w:firstLineChars="200" w:firstLine="420"/>
        <w:rPr>
          <w:rFonts w:eastAsiaTheme="minorEastAsia"/>
          <w:kern w:val="0"/>
          <w:szCs w:val="21"/>
        </w:rPr>
      </w:pPr>
      <w:r w:rsidRPr="0033057E">
        <w:rPr>
          <w:rFonts w:eastAsiaTheme="minorEastAsia"/>
          <w:kern w:val="0"/>
          <w:szCs w:val="21"/>
        </w:rPr>
        <w:t>标定器分辨力应符合表</w:t>
      </w:r>
      <w:r w:rsidRPr="0033057E">
        <w:rPr>
          <w:rFonts w:eastAsiaTheme="minorEastAsia" w:hint="eastAsia"/>
          <w:kern w:val="0"/>
          <w:szCs w:val="21"/>
        </w:rPr>
        <w:t>1</w:t>
      </w:r>
      <w:r w:rsidRPr="0033057E">
        <w:rPr>
          <w:rFonts w:eastAsiaTheme="minorEastAsia" w:hint="eastAsia"/>
          <w:kern w:val="0"/>
          <w:szCs w:val="21"/>
        </w:rPr>
        <w:t>要求。</w:t>
      </w:r>
    </w:p>
    <w:p w14:paraId="4C94F59C" w14:textId="77777777" w:rsidR="000237D4" w:rsidRPr="0033057E" w:rsidRDefault="000237D4" w:rsidP="0033057E">
      <w:pPr>
        <w:pStyle w:val="af2"/>
        <w:numPr>
          <w:ilvl w:val="0"/>
          <w:numId w:val="0"/>
        </w:numPr>
        <w:spacing w:before="156" w:after="156" w:line="360" w:lineRule="auto"/>
        <w:rPr>
          <w:rFonts w:ascii="Times New Roman"/>
          <w:szCs w:val="21"/>
        </w:rPr>
      </w:pPr>
      <w:bookmarkStart w:id="51" w:name="_Toc25829_WPSOffice_Level1"/>
      <w:r w:rsidRPr="0033057E">
        <w:rPr>
          <w:rFonts w:ascii="Times New Roman"/>
          <w:szCs w:val="21"/>
        </w:rPr>
        <w:t>5</w:t>
      </w:r>
      <w:r w:rsidRPr="0033057E">
        <w:rPr>
          <w:rFonts w:ascii="Times New Roman" w:hint="eastAsia"/>
          <w:szCs w:val="21"/>
        </w:rPr>
        <w:t xml:space="preserve"> </w:t>
      </w:r>
      <w:r w:rsidRPr="0033057E">
        <w:rPr>
          <w:rFonts w:ascii="Times New Roman" w:hint="eastAsia"/>
          <w:szCs w:val="21"/>
        </w:rPr>
        <w:t>校准条件</w:t>
      </w:r>
      <w:bookmarkStart w:id="52" w:name="_Toc193860033"/>
      <w:bookmarkStart w:id="53" w:name="_Toc193860183"/>
      <w:bookmarkStart w:id="54" w:name="_Toc193860214"/>
      <w:bookmarkStart w:id="55" w:name="_Toc500258942"/>
      <w:bookmarkEnd w:id="51"/>
    </w:p>
    <w:p w14:paraId="099F3D50" w14:textId="77777777" w:rsidR="000237D4" w:rsidRPr="0033057E" w:rsidRDefault="000237D4" w:rsidP="000237D4">
      <w:pPr>
        <w:spacing w:line="360" w:lineRule="auto"/>
        <w:rPr>
          <w:rFonts w:eastAsiaTheme="minorEastAsia"/>
          <w:szCs w:val="21"/>
        </w:rPr>
      </w:pPr>
      <w:r w:rsidRPr="0033057E">
        <w:rPr>
          <w:rFonts w:eastAsiaTheme="minorEastAsia"/>
          <w:szCs w:val="21"/>
        </w:rPr>
        <w:t>5.1</w:t>
      </w:r>
      <w:r w:rsidRPr="0033057E">
        <w:rPr>
          <w:rFonts w:eastAsiaTheme="minorEastAsia" w:hint="eastAsia"/>
          <w:szCs w:val="21"/>
        </w:rPr>
        <w:t xml:space="preserve"> </w:t>
      </w:r>
      <w:r w:rsidRPr="0033057E">
        <w:rPr>
          <w:rFonts w:eastAsiaTheme="minorEastAsia" w:hint="eastAsia"/>
          <w:szCs w:val="21"/>
        </w:rPr>
        <w:t>环境条件</w:t>
      </w:r>
    </w:p>
    <w:p w14:paraId="3CFFDF29" w14:textId="77777777" w:rsidR="000237D4" w:rsidRPr="0033057E" w:rsidRDefault="000237D4" w:rsidP="0033057E">
      <w:pPr>
        <w:pStyle w:val="afff4"/>
        <w:spacing w:line="360" w:lineRule="auto"/>
        <w:ind w:firstLine="420"/>
        <w:rPr>
          <w:rFonts w:ascii="Times New Roman" w:eastAsiaTheme="minorEastAsia" w:hAnsi="Times New Roman"/>
          <w:szCs w:val="21"/>
        </w:rPr>
      </w:pPr>
      <w:r w:rsidRPr="0033057E">
        <w:rPr>
          <w:rFonts w:ascii="Times New Roman" w:eastAsiaTheme="minorEastAsia" w:hAnsi="Times New Roman" w:hint="eastAsia"/>
          <w:szCs w:val="21"/>
        </w:rPr>
        <w:t>校准试验应在</w:t>
      </w:r>
      <w:r w:rsidRPr="0033057E">
        <w:rPr>
          <w:rFonts w:ascii="Times New Roman" w:eastAsiaTheme="minorEastAsia" w:hAnsi="Times New Roman"/>
          <w:szCs w:val="21"/>
        </w:rPr>
        <w:t>20℃±2℃</w:t>
      </w:r>
      <w:r w:rsidRPr="0033057E">
        <w:rPr>
          <w:rFonts w:ascii="Times New Roman" w:eastAsiaTheme="minorEastAsia" w:hAnsi="Times New Roman" w:hint="eastAsia"/>
          <w:szCs w:val="21"/>
        </w:rPr>
        <w:t>，相对湿度≤</w:t>
      </w:r>
      <w:r w:rsidRPr="0033057E">
        <w:rPr>
          <w:rFonts w:ascii="Times New Roman" w:eastAsiaTheme="minorEastAsia" w:hAnsi="Times New Roman" w:hint="eastAsia"/>
          <w:szCs w:val="21"/>
        </w:rPr>
        <w:t>70%</w:t>
      </w:r>
      <w:r w:rsidRPr="0033057E">
        <w:rPr>
          <w:rFonts w:ascii="Times New Roman" w:eastAsiaTheme="minorEastAsia" w:hAnsi="Times New Roman" w:hint="eastAsia"/>
          <w:szCs w:val="21"/>
        </w:rPr>
        <w:t>的条件下进行，校准过程中温度波动不大于</w:t>
      </w:r>
      <w:r w:rsidRPr="0033057E">
        <w:rPr>
          <w:rFonts w:ascii="Times New Roman" w:eastAsiaTheme="minorEastAsia" w:hAnsi="Times New Roman" w:hint="eastAsia"/>
          <w:szCs w:val="21"/>
        </w:rPr>
        <w:t>1</w:t>
      </w:r>
      <w:r w:rsidRPr="0033057E">
        <w:rPr>
          <w:rFonts w:ascii="Times New Roman" w:eastAsiaTheme="minorEastAsia" w:hAnsi="Times New Roman"/>
          <w:szCs w:val="21"/>
        </w:rPr>
        <w:t>℃/</w:t>
      </w:r>
      <w:r w:rsidRPr="0033057E">
        <w:rPr>
          <w:rFonts w:ascii="Times New Roman" w:eastAsiaTheme="minorEastAsia" w:hAnsi="Times New Roman" w:hint="eastAsia"/>
          <w:szCs w:val="21"/>
        </w:rPr>
        <w:t>h</w:t>
      </w:r>
      <w:r w:rsidRPr="0033057E">
        <w:rPr>
          <w:rFonts w:ascii="Times New Roman" w:eastAsiaTheme="minorEastAsia" w:hAnsi="Times New Roman" w:hint="eastAsia"/>
          <w:szCs w:val="21"/>
        </w:rPr>
        <w:t>。校准前，应将标定器和量块等校准用设备同时置于仪器工作台上，平衡温度时间不少于</w:t>
      </w:r>
      <w:r w:rsidRPr="0033057E">
        <w:rPr>
          <w:rFonts w:ascii="Times New Roman" w:eastAsiaTheme="minorEastAsia" w:hAnsi="Times New Roman" w:hint="eastAsia"/>
          <w:szCs w:val="21"/>
        </w:rPr>
        <w:t>5h</w:t>
      </w:r>
      <w:r w:rsidRPr="0033057E">
        <w:rPr>
          <w:rFonts w:ascii="Times New Roman" w:eastAsiaTheme="minorEastAsia" w:hAnsi="Times New Roman" w:hint="eastAsia"/>
          <w:szCs w:val="21"/>
        </w:rPr>
        <w:t>。</w:t>
      </w:r>
    </w:p>
    <w:p w14:paraId="3F20EB1B" w14:textId="77777777" w:rsidR="000237D4" w:rsidRPr="0033057E" w:rsidRDefault="000237D4" w:rsidP="000237D4">
      <w:pPr>
        <w:spacing w:line="360" w:lineRule="auto"/>
        <w:rPr>
          <w:rFonts w:eastAsiaTheme="minorEastAsia"/>
          <w:szCs w:val="21"/>
        </w:rPr>
      </w:pPr>
      <w:r w:rsidRPr="0033057E">
        <w:rPr>
          <w:rFonts w:eastAsiaTheme="minorEastAsia"/>
          <w:szCs w:val="21"/>
        </w:rPr>
        <w:t>5.2</w:t>
      </w:r>
      <w:r w:rsidRPr="0033057E">
        <w:rPr>
          <w:rFonts w:eastAsiaTheme="minorEastAsia" w:hint="eastAsia"/>
          <w:szCs w:val="21"/>
        </w:rPr>
        <w:t xml:space="preserve"> </w:t>
      </w:r>
      <w:r w:rsidRPr="0033057E">
        <w:rPr>
          <w:rFonts w:eastAsiaTheme="minorEastAsia" w:hint="eastAsia"/>
          <w:szCs w:val="21"/>
        </w:rPr>
        <w:t>校准项目和测量标准</w:t>
      </w:r>
    </w:p>
    <w:p w14:paraId="6CE84206" w14:textId="77777777" w:rsidR="000237D4" w:rsidRPr="0033057E" w:rsidRDefault="000237D4" w:rsidP="0033057E">
      <w:pPr>
        <w:spacing w:line="360" w:lineRule="auto"/>
        <w:ind w:firstLineChars="200" w:firstLine="420"/>
        <w:rPr>
          <w:rFonts w:eastAsiaTheme="minorEastAsia"/>
          <w:szCs w:val="21"/>
        </w:rPr>
      </w:pPr>
      <w:r w:rsidRPr="0033057E">
        <w:rPr>
          <w:rFonts w:eastAsiaTheme="minorEastAsia" w:hint="eastAsia"/>
          <w:szCs w:val="21"/>
        </w:rPr>
        <w:t>非接触式视频引伸计标定器的校准项目和测量标准的要求见表</w:t>
      </w:r>
      <w:r w:rsidRPr="0033057E">
        <w:rPr>
          <w:rFonts w:eastAsiaTheme="minorEastAsia" w:hint="eastAsia"/>
          <w:szCs w:val="21"/>
        </w:rPr>
        <w:t>2</w:t>
      </w:r>
      <w:r w:rsidRPr="0033057E">
        <w:rPr>
          <w:rFonts w:eastAsiaTheme="minorEastAsia" w:hint="eastAsia"/>
          <w:szCs w:val="21"/>
        </w:rPr>
        <w:t>。</w:t>
      </w:r>
    </w:p>
    <w:p w14:paraId="2539CA81" w14:textId="77777777" w:rsidR="000237D4" w:rsidRPr="0033057E" w:rsidRDefault="000237D4" w:rsidP="000237D4">
      <w:pPr>
        <w:numPr>
          <w:ilvl w:val="0"/>
          <w:numId w:val="16"/>
        </w:numPr>
        <w:autoSpaceDE w:val="0"/>
        <w:autoSpaceDN w:val="0"/>
        <w:adjustRightInd w:val="0"/>
        <w:spacing w:line="360" w:lineRule="auto"/>
        <w:jc w:val="center"/>
        <w:rPr>
          <w:rFonts w:eastAsia="黑体"/>
          <w:kern w:val="0"/>
          <w:szCs w:val="21"/>
        </w:rPr>
      </w:pPr>
      <w:bookmarkStart w:id="56" w:name="_Hlk508488538"/>
      <w:bookmarkStart w:id="57" w:name="_Toc193618955"/>
      <w:bookmarkStart w:id="58" w:name="_Toc193619058"/>
      <w:bookmarkStart w:id="59" w:name="_Toc193619100"/>
      <w:bookmarkStart w:id="60" w:name="_Toc193860185"/>
      <w:bookmarkStart w:id="61" w:name="_Toc193860035"/>
      <w:bookmarkStart w:id="62" w:name="_Toc193860216"/>
      <w:bookmarkStart w:id="63" w:name="_Toc500258944"/>
      <w:bookmarkStart w:id="64" w:name="_Toc2741_WPSOffice_Level1"/>
      <w:bookmarkEnd w:id="52"/>
      <w:bookmarkEnd w:id="53"/>
      <w:bookmarkEnd w:id="54"/>
      <w:bookmarkEnd w:id="55"/>
      <w:r w:rsidRPr="0033057E">
        <w:rPr>
          <w:rFonts w:eastAsia="黑体"/>
          <w:kern w:val="0"/>
          <w:szCs w:val="21"/>
        </w:rPr>
        <w:t>表</w:t>
      </w:r>
      <w:r w:rsidRPr="0033057E">
        <w:rPr>
          <w:rFonts w:eastAsia="黑体" w:hint="eastAsia"/>
          <w:kern w:val="0"/>
          <w:szCs w:val="21"/>
        </w:rPr>
        <w:t>2</w:t>
      </w:r>
      <w:r w:rsidRPr="0033057E">
        <w:rPr>
          <w:rFonts w:eastAsia="黑体"/>
          <w:kern w:val="0"/>
          <w:szCs w:val="21"/>
        </w:rPr>
        <w:t xml:space="preserve"> </w:t>
      </w:r>
      <w:r w:rsidRPr="0033057E">
        <w:rPr>
          <w:rFonts w:eastAsia="黑体" w:hint="eastAsia"/>
          <w:kern w:val="0"/>
          <w:szCs w:val="21"/>
        </w:rPr>
        <w:t>校准项目和测量标准</w:t>
      </w:r>
    </w:p>
    <w:tbl>
      <w:tblPr>
        <w:tblStyle w:val="affd"/>
        <w:tblW w:w="0" w:type="auto"/>
        <w:jc w:val="center"/>
        <w:tblLook w:val="04A0" w:firstRow="1" w:lastRow="0" w:firstColumn="1" w:lastColumn="0" w:noHBand="0" w:noVBand="1"/>
      </w:tblPr>
      <w:tblGrid>
        <w:gridCol w:w="1384"/>
        <w:gridCol w:w="3402"/>
        <w:gridCol w:w="4785"/>
      </w:tblGrid>
      <w:tr w:rsidR="000237D4" w:rsidRPr="0033057E" w14:paraId="2EF2952A" w14:textId="77777777" w:rsidTr="00D53055">
        <w:trPr>
          <w:jc w:val="center"/>
        </w:trPr>
        <w:tc>
          <w:tcPr>
            <w:tcW w:w="1384" w:type="dxa"/>
            <w:vAlign w:val="center"/>
          </w:tcPr>
          <w:p w14:paraId="351A871D"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序号</w:t>
            </w:r>
          </w:p>
        </w:tc>
        <w:tc>
          <w:tcPr>
            <w:tcW w:w="3402" w:type="dxa"/>
            <w:vAlign w:val="center"/>
          </w:tcPr>
          <w:p w14:paraId="55BE2B9D"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校准项目</w:t>
            </w:r>
          </w:p>
        </w:tc>
        <w:tc>
          <w:tcPr>
            <w:tcW w:w="4785" w:type="dxa"/>
            <w:vAlign w:val="center"/>
          </w:tcPr>
          <w:p w14:paraId="7B9C1C32"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使用</w:t>
            </w:r>
            <w:r w:rsidRPr="0033057E">
              <w:rPr>
                <w:rFonts w:eastAsiaTheme="minorEastAsia" w:hint="eastAsia"/>
                <w:bCs/>
                <w:color w:val="000000"/>
                <w:szCs w:val="21"/>
              </w:rPr>
              <w:t>的测量</w:t>
            </w:r>
            <w:r w:rsidRPr="0033057E">
              <w:rPr>
                <w:rFonts w:eastAsiaTheme="minorEastAsia"/>
                <w:bCs/>
                <w:color w:val="000000"/>
                <w:szCs w:val="21"/>
              </w:rPr>
              <w:t>标准和其他设备的要求</w:t>
            </w:r>
          </w:p>
        </w:tc>
      </w:tr>
      <w:tr w:rsidR="000237D4" w:rsidRPr="0033057E" w14:paraId="0DEF2205" w14:textId="77777777" w:rsidTr="00D53055">
        <w:trPr>
          <w:jc w:val="center"/>
        </w:trPr>
        <w:tc>
          <w:tcPr>
            <w:tcW w:w="1384" w:type="dxa"/>
            <w:vAlign w:val="center"/>
          </w:tcPr>
          <w:p w14:paraId="2B512E6C"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1</w:t>
            </w:r>
          </w:p>
        </w:tc>
        <w:tc>
          <w:tcPr>
            <w:tcW w:w="3402" w:type="dxa"/>
            <w:vAlign w:val="center"/>
          </w:tcPr>
          <w:p w14:paraId="646EA79E"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标定板</w:t>
            </w:r>
          </w:p>
        </w:tc>
        <w:tc>
          <w:tcPr>
            <w:tcW w:w="4785" w:type="dxa"/>
            <w:vAlign w:val="center"/>
          </w:tcPr>
          <w:p w14:paraId="0421560F" w14:textId="77777777" w:rsidR="000237D4" w:rsidRPr="0033057E" w:rsidRDefault="000237D4" w:rsidP="00D53055">
            <w:pPr>
              <w:autoSpaceDE w:val="0"/>
              <w:autoSpaceDN w:val="0"/>
              <w:adjustRightInd w:val="0"/>
              <w:spacing w:line="360" w:lineRule="auto"/>
              <w:jc w:val="center"/>
              <w:rPr>
                <w:rFonts w:eastAsiaTheme="minorEastAsia"/>
                <w:bCs/>
                <w:szCs w:val="21"/>
              </w:rPr>
            </w:pPr>
            <w:r w:rsidRPr="0033057E">
              <w:rPr>
                <w:rFonts w:eastAsiaTheme="minorEastAsia"/>
                <w:bCs/>
                <w:szCs w:val="21"/>
              </w:rPr>
              <w:t>工具显微镜，</w:t>
            </w:r>
            <w:r w:rsidRPr="0033057E">
              <w:rPr>
                <w:rFonts w:eastAsiaTheme="minorEastAsia"/>
                <w:bCs/>
                <w:szCs w:val="21"/>
              </w:rPr>
              <w:t>MPEV</w:t>
            </w:r>
            <w:r w:rsidRPr="0033057E">
              <w:rPr>
                <w:rFonts w:eastAsiaTheme="minorEastAsia"/>
                <w:bCs/>
                <w:szCs w:val="21"/>
              </w:rPr>
              <w:t>：</w:t>
            </w:r>
            <w:r w:rsidRPr="0033057E">
              <w:rPr>
                <w:rFonts w:eastAsiaTheme="minorEastAsia"/>
                <w:bCs/>
                <w:szCs w:val="21"/>
              </w:rPr>
              <w:t>1μm+1×10</w:t>
            </w:r>
            <w:r w:rsidRPr="0033057E">
              <w:rPr>
                <w:rFonts w:eastAsiaTheme="minorEastAsia"/>
                <w:bCs/>
                <w:szCs w:val="21"/>
                <w:vertAlign w:val="superscript"/>
              </w:rPr>
              <w:t>-5</w:t>
            </w:r>
            <w:r w:rsidRPr="0033057E">
              <w:rPr>
                <w:rFonts w:eastAsiaTheme="minorEastAsia"/>
                <w:bCs/>
                <w:i/>
                <w:szCs w:val="21"/>
              </w:rPr>
              <w:t>L</w:t>
            </w:r>
          </w:p>
        </w:tc>
      </w:tr>
      <w:tr w:rsidR="000237D4" w:rsidRPr="0033057E" w14:paraId="626330C1" w14:textId="77777777" w:rsidTr="00D53055">
        <w:trPr>
          <w:jc w:val="center"/>
        </w:trPr>
        <w:tc>
          <w:tcPr>
            <w:tcW w:w="1384" w:type="dxa"/>
            <w:vAlign w:val="center"/>
          </w:tcPr>
          <w:p w14:paraId="29F8BF82"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2</w:t>
            </w:r>
          </w:p>
        </w:tc>
        <w:tc>
          <w:tcPr>
            <w:tcW w:w="3402" w:type="dxa"/>
            <w:vAlign w:val="center"/>
          </w:tcPr>
          <w:p w14:paraId="46D79FB7"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上、下标定板同轴度</w:t>
            </w:r>
          </w:p>
        </w:tc>
        <w:tc>
          <w:tcPr>
            <w:tcW w:w="4785" w:type="dxa"/>
            <w:vAlign w:val="center"/>
          </w:tcPr>
          <w:p w14:paraId="5916FFE1" w14:textId="77777777" w:rsidR="000237D4" w:rsidRPr="0033057E" w:rsidRDefault="000237D4" w:rsidP="00D53055">
            <w:pPr>
              <w:autoSpaceDE w:val="0"/>
              <w:autoSpaceDN w:val="0"/>
              <w:adjustRightInd w:val="0"/>
              <w:spacing w:line="360" w:lineRule="auto"/>
              <w:jc w:val="center"/>
              <w:rPr>
                <w:rFonts w:eastAsiaTheme="minorEastAsia"/>
                <w:bCs/>
                <w:szCs w:val="21"/>
              </w:rPr>
            </w:pPr>
            <w:r w:rsidRPr="0033057E">
              <w:rPr>
                <w:rFonts w:eastAsiaTheme="minorEastAsia"/>
                <w:bCs/>
                <w:szCs w:val="21"/>
              </w:rPr>
              <w:t>75mm</w:t>
            </w:r>
            <w:r w:rsidRPr="0033057E">
              <w:rPr>
                <w:rFonts w:eastAsiaTheme="minorEastAsia"/>
                <w:bCs/>
                <w:szCs w:val="21"/>
              </w:rPr>
              <w:t>刀口形直尺，塞尺（均为</w:t>
            </w:r>
            <w:r w:rsidRPr="0033057E">
              <w:rPr>
                <w:rFonts w:eastAsiaTheme="minorEastAsia"/>
                <w:bCs/>
                <w:szCs w:val="21"/>
              </w:rPr>
              <w:t>2</w:t>
            </w:r>
            <w:r w:rsidRPr="0033057E">
              <w:rPr>
                <w:rFonts w:eastAsiaTheme="minorEastAsia"/>
                <w:bCs/>
                <w:szCs w:val="21"/>
              </w:rPr>
              <w:t>级）</w:t>
            </w:r>
          </w:p>
        </w:tc>
      </w:tr>
      <w:tr w:rsidR="000237D4" w:rsidRPr="0033057E" w14:paraId="0C438CB7" w14:textId="77777777" w:rsidTr="00D53055">
        <w:trPr>
          <w:trHeight w:val="661"/>
          <w:jc w:val="center"/>
        </w:trPr>
        <w:tc>
          <w:tcPr>
            <w:tcW w:w="1384" w:type="dxa"/>
            <w:vAlign w:val="center"/>
          </w:tcPr>
          <w:p w14:paraId="12524A09"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3</w:t>
            </w:r>
          </w:p>
        </w:tc>
        <w:tc>
          <w:tcPr>
            <w:tcW w:w="3402" w:type="dxa"/>
            <w:vAlign w:val="center"/>
          </w:tcPr>
          <w:p w14:paraId="79EF00A6"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示值误差</w:t>
            </w:r>
          </w:p>
        </w:tc>
        <w:tc>
          <w:tcPr>
            <w:tcW w:w="4785" w:type="dxa"/>
            <w:vMerge w:val="restart"/>
            <w:vAlign w:val="center"/>
          </w:tcPr>
          <w:p w14:paraId="56ECDD4D" w14:textId="77777777" w:rsidR="00B07D3B" w:rsidRPr="00B07D3B" w:rsidRDefault="00B07D3B" w:rsidP="00B07D3B">
            <w:r w:rsidRPr="00B07D3B">
              <w:t>A</w:t>
            </w:r>
            <w:r w:rsidRPr="00B07D3B">
              <w:t>类：量块，（</w:t>
            </w:r>
            <w:r w:rsidRPr="00B07D3B">
              <w:t>0.1~50</w:t>
            </w:r>
            <w:r w:rsidRPr="00B07D3B">
              <w:t>）</w:t>
            </w:r>
            <w:r w:rsidRPr="00B07D3B">
              <w:rPr>
                <w:rFonts w:hint="eastAsia"/>
              </w:rPr>
              <w:t>mm</w:t>
            </w:r>
            <w:r w:rsidRPr="00B07D3B">
              <w:rPr>
                <w:rFonts w:hint="eastAsia"/>
              </w:rPr>
              <w:t>，优于</w:t>
            </w:r>
            <w:r w:rsidRPr="00B07D3B">
              <w:t>2</w:t>
            </w:r>
            <w:r w:rsidRPr="00B07D3B">
              <w:t>等；</w:t>
            </w:r>
          </w:p>
          <w:p w14:paraId="57F2C7A3" w14:textId="77777777" w:rsidR="00B07D3B" w:rsidRPr="00B07D3B" w:rsidRDefault="00B07D3B" w:rsidP="00B07D3B">
            <w:r w:rsidRPr="00B07D3B">
              <w:rPr>
                <w:rFonts w:hint="eastAsia"/>
              </w:rPr>
              <w:t>B</w:t>
            </w:r>
            <w:r w:rsidRPr="00B07D3B">
              <w:t>类：量块，（</w:t>
            </w:r>
            <w:r w:rsidRPr="00B07D3B">
              <w:t>0.1~50</w:t>
            </w:r>
            <w:r w:rsidRPr="00B07D3B">
              <w:t>）</w:t>
            </w:r>
            <w:r w:rsidRPr="00B07D3B">
              <w:rPr>
                <w:rFonts w:hint="eastAsia"/>
              </w:rPr>
              <w:t>mm</w:t>
            </w:r>
            <w:r w:rsidRPr="00B07D3B">
              <w:rPr>
                <w:rFonts w:hint="eastAsia"/>
              </w:rPr>
              <w:t>，优于</w:t>
            </w:r>
            <w:r w:rsidRPr="00B07D3B">
              <w:rPr>
                <w:rFonts w:hint="eastAsia"/>
              </w:rPr>
              <w:t>3</w:t>
            </w:r>
            <w:r w:rsidRPr="00B07D3B">
              <w:t>等；</w:t>
            </w:r>
          </w:p>
          <w:p w14:paraId="320BDDAA" w14:textId="17E18AF0" w:rsidR="000237D4" w:rsidRPr="0033057E" w:rsidRDefault="00B07D3B" w:rsidP="00B07D3B">
            <w:r w:rsidRPr="00B07D3B">
              <w:rPr>
                <w:rFonts w:hint="eastAsia"/>
              </w:rPr>
              <w:t>指示仪：</w:t>
            </w:r>
            <w:r w:rsidRPr="00B07D3B">
              <w:rPr>
                <w:rFonts w:hint="eastAsia"/>
              </w:rPr>
              <w:t>MPE</w:t>
            </w:r>
            <w:r w:rsidRPr="00B07D3B">
              <w:rPr>
                <w:rFonts w:hint="eastAsia"/>
              </w:rPr>
              <w:t>：±</w:t>
            </w:r>
            <w:r w:rsidRPr="00B07D3B">
              <w:rPr>
                <w:rFonts w:hint="eastAsia"/>
              </w:rPr>
              <w:t>0.1</w:t>
            </w:r>
            <w:r w:rsidRPr="00B07D3B">
              <w:t>μm</w:t>
            </w:r>
            <w:r w:rsidRPr="00B07D3B">
              <w:t>（</w:t>
            </w:r>
            <w:r w:rsidRPr="00B07D3B">
              <w:rPr>
                <w:rFonts w:hint="eastAsia"/>
              </w:rPr>
              <w:t>如分辨力为</w:t>
            </w:r>
            <w:r w:rsidRPr="00B07D3B">
              <w:rPr>
                <w:rFonts w:hint="eastAsia"/>
              </w:rPr>
              <w:t>0.01</w:t>
            </w:r>
            <w:r w:rsidRPr="00B07D3B">
              <w:t>μm</w:t>
            </w:r>
            <w:r w:rsidRPr="00B07D3B">
              <w:rPr>
                <w:rFonts w:hint="eastAsia"/>
              </w:rPr>
              <w:t>的电感测微仪</w:t>
            </w:r>
            <w:r w:rsidRPr="00B07D3B">
              <w:t>）</w:t>
            </w:r>
          </w:p>
        </w:tc>
      </w:tr>
      <w:tr w:rsidR="000237D4" w:rsidRPr="0033057E" w14:paraId="11F65C62" w14:textId="77777777" w:rsidTr="00D53055">
        <w:trPr>
          <w:trHeight w:val="841"/>
          <w:jc w:val="center"/>
        </w:trPr>
        <w:tc>
          <w:tcPr>
            <w:tcW w:w="1384" w:type="dxa"/>
            <w:vAlign w:val="center"/>
          </w:tcPr>
          <w:p w14:paraId="167A06AC"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4</w:t>
            </w:r>
          </w:p>
        </w:tc>
        <w:tc>
          <w:tcPr>
            <w:tcW w:w="3402" w:type="dxa"/>
            <w:vAlign w:val="center"/>
          </w:tcPr>
          <w:p w14:paraId="625EC52E"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szCs w:val="21"/>
              </w:rPr>
              <w:t>示值</w:t>
            </w:r>
            <w:r w:rsidRPr="0033057E">
              <w:rPr>
                <w:rFonts w:eastAsiaTheme="minorEastAsia"/>
                <w:bCs/>
                <w:szCs w:val="21"/>
              </w:rPr>
              <w:t>稳定性</w:t>
            </w:r>
          </w:p>
        </w:tc>
        <w:tc>
          <w:tcPr>
            <w:tcW w:w="4785" w:type="dxa"/>
            <w:vMerge/>
            <w:vAlign w:val="center"/>
          </w:tcPr>
          <w:p w14:paraId="68BF679A" w14:textId="77777777" w:rsidR="000237D4" w:rsidRPr="0033057E" w:rsidRDefault="000237D4" w:rsidP="00D53055">
            <w:pPr>
              <w:autoSpaceDE w:val="0"/>
              <w:autoSpaceDN w:val="0"/>
              <w:adjustRightInd w:val="0"/>
              <w:spacing w:line="360" w:lineRule="auto"/>
              <w:jc w:val="center"/>
              <w:rPr>
                <w:rFonts w:eastAsiaTheme="minorEastAsia"/>
                <w:bCs/>
                <w:szCs w:val="21"/>
              </w:rPr>
            </w:pPr>
          </w:p>
        </w:tc>
      </w:tr>
      <w:tr w:rsidR="000237D4" w:rsidRPr="0033057E" w14:paraId="7BF40B81" w14:textId="77777777" w:rsidTr="00D53055">
        <w:trPr>
          <w:jc w:val="center"/>
        </w:trPr>
        <w:tc>
          <w:tcPr>
            <w:tcW w:w="1384" w:type="dxa"/>
            <w:vAlign w:val="center"/>
          </w:tcPr>
          <w:p w14:paraId="3342E27C"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5</w:t>
            </w:r>
          </w:p>
        </w:tc>
        <w:tc>
          <w:tcPr>
            <w:tcW w:w="3402" w:type="dxa"/>
            <w:vAlign w:val="center"/>
          </w:tcPr>
          <w:p w14:paraId="27F78272" w14:textId="77777777" w:rsidR="000237D4" w:rsidRPr="0033057E" w:rsidRDefault="000237D4" w:rsidP="00D53055">
            <w:pPr>
              <w:autoSpaceDE w:val="0"/>
              <w:autoSpaceDN w:val="0"/>
              <w:adjustRightInd w:val="0"/>
              <w:spacing w:line="360" w:lineRule="auto"/>
              <w:jc w:val="center"/>
              <w:rPr>
                <w:rFonts w:eastAsiaTheme="minorEastAsia"/>
                <w:bCs/>
                <w:szCs w:val="21"/>
              </w:rPr>
            </w:pPr>
            <w:r w:rsidRPr="0033057E">
              <w:rPr>
                <w:rFonts w:eastAsiaTheme="minorEastAsia"/>
                <w:bCs/>
                <w:szCs w:val="21"/>
              </w:rPr>
              <w:t>示值重复性</w:t>
            </w:r>
          </w:p>
        </w:tc>
        <w:tc>
          <w:tcPr>
            <w:tcW w:w="4785" w:type="dxa"/>
            <w:vMerge/>
            <w:vAlign w:val="center"/>
          </w:tcPr>
          <w:p w14:paraId="5D540942" w14:textId="77777777" w:rsidR="000237D4" w:rsidRPr="0033057E" w:rsidRDefault="000237D4" w:rsidP="00D53055">
            <w:pPr>
              <w:autoSpaceDE w:val="0"/>
              <w:autoSpaceDN w:val="0"/>
              <w:adjustRightInd w:val="0"/>
              <w:spacing w:line="360" w:lineRule="auto"/>
              <w:jc w:val="center"/>
              <w:rPr>
                <w:rFonts w:eastAsiaTheme="minorEastAsia"/>
                <w:bCs/>
                <w:szCs w:val="21"/>
              </w:rPr>
            </w:pPr>
          </w:p>
        </w:tc>
      </w:tr>
      <w:tr w:rsidR="000237D4" w:rsidRPr="0033057E" w14:paraId="5B2E4921" w14:textId="77777777" w:rsidTr="00D53055">
        <w:trPr>
          <w:jc w:val="center"/>
        </w:trPr>
        <w:tc>
          <w:tcPr>
            <w:tcW w:w="1384" w:type="dxa"/>
            <w:vAlign w:val="center"/>
          </w:tcPr>
          <w:p w14:paraId="5C6A4E98"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6</w:t>
            </w:r>
          </w:p>
        </w:tc>
        <w:tc>
          <w:tcPr>
            <w:tcW w:w="3402" w:type="dxa"/>
            <w:vAlign w:val="center"/>
          </w:tcPr>
          <w:p w14:paraId="75560B49" w14:textId="77777777" w:rsidR="000237D4" w:rsidRPr="0033057E" w:rsidRDefault="000237D4" w:rsidP="00D53055">
            <w:pPr>
              <w:autoSpaceDE w:val="0"/>
              <w:autoSpaceDN w:val="0"/>
              <w:adjustRightInd w:val="0"/>
              <w:spacing w:line="360" w:lineRule="auto"/>
              <w:jc w:val="center"/>
              <w:rPr>
                <w:rFonts w:eastAsiaTheme="minorEastAsia"/>
                <w:bCs/>
                <w:color w:val="000000"/>
                <w:szCs w:val="21"/>
              </w:rPr>
            </w:pPr>
            <w:r w:rsidRPr="0033057E">
              <w:rPr>
                <w:rFonts w:eastAsiaTheme="minorEastAsia"/>
                <w:bCs/>
                <w:color w:val="000000"/>
                <w:szCs w:val="21"/>
              </w:rPr>
              <w:t>分辨力</w:t>
            </w:r>
          </w:p>
        </w:tc>
        <w:tc>
          <w:tcPr>
            <w:tcW w:w="4785" w:type="dxa"/>
            <w:vAlign w:val="center"/>
          </w:tcPr>
          <w:p w14:paraId="00FBE935" w14:textId="125EC6D5" w:rsidR="000237D4" w:rsidRPr="0033057E" w:rsidRDefault="00B07D3B" w:rsidP="00D53055">
            <w:pPr>
              <w:autoSpaceDE w:val="0"/>
              <w:autoSpaceDN w:val="0"/>
              <w:adjustRightInd w:val="0"/>
              <w:spacing w:line="360" w:lineRule="auto"/>
              <w:jc w:val="center"/>
              <w:rPr>
                <w:rFonts w:eastAsiaTheme="minorEastAsia"/>
                <w:bCs/>
                <w:szCs w:val="21"/>
              </w:rPr>
            </w:pPr>
            <w:r>
              <w:rPr>
                <w:rFonts w:eastAsiaTheme="minorEastAsia"/>
                <w:bCs/>
                <w:szCs w:val="21"/>
              </w:rPr>
              <w:t>/</w:t>
            </w:r>
          </w:p>
        </w:tc>
      </w:tr>
    </w:tbl>
    <w:bookmarkEnd w:id="56"/>
    <w:p w14:paraId="19B85DA5" w14:textId="77777777" w:rsidR="000237D4" w:rsidRPr="0033057E" w:rsidRDefault="000237D4" w:rsidP="003C2376">
      <w:pPr>
        <w:pStyle w:val="af2"/>
        <w:numPr>
          <w:ilvl w:val="0"/>
          <w:numId w:val="0"/>
        </w:numPr>
        <w:spacing w:before="156" w:after="156" w:line="360" w:lineRule="auto"/>
        <w:rPr>
          <w:rFonts w:ascii="Times New Roman"/>
          <w:szCs w:val="21"/>
        </w:rPr>
      </w:pPr>
      <w:r w:rsidRPr="0033057E">
        <w:rPr>
          <w:rFonts w:ascii="Times New Roman"/>
          <w:szCs w:val="21"/>
        </w:rPr>
        <w:t>6</w:t>
      </w:r>
      <w:r w:rsidRPr="0033057E">
        <w:rPr>
          <w:rFonts w:ascii="Times New Roman" w:hint="eastAsia"/>
          <w:szCs w:val="21"/>
        </w:rPr>
        <w:t xml:space="preserve"> </w:t>
      </w:r>
      <w:r w:rsidRPr="0033057E">
        <w:rPr>
          <w:rFonts w:ascii="Times New Roman" w:hint="eastAsia"/>
          <w:szCs w:val="21"/>
        </w:rPr>
        <w:t>校准项目和校准方法</w:t>
      </w:r>
      <w:bookmarkEnd w:id="57"/>
      <w:bookmarkEnd w:id="58"/>
      <w:bookmarkEnd w:id="59"/>
      <w:bookmarkEnd w:id="60"/>
      <w:bookmarkEnd w:id="61"/>
      <w:bookmarkEnd w:id="62"/>
      <w:bookmarkEnd w:id="63"/>
      <w:bookmarkEnd w:id="64"/>
    </w:p>
    <w:p w14:paraId="50ED3C09" w14:textId="77777777" w:rsidR="000237D4" w:rsidRPr="0033057E" w:rsidRDefault="000237D4" w:rsidP="000237D4">
      <w:pPr>
        <w:spacing w:line="360" w:lineRule="auto"/>
        <w:rPr>
          <w:rFonts w:eastAsiaTheme="minorEastAsia"/>
          <w:szCs w:val="21"/>
        </w:rPr>
      </w:pPr>
      <w:bookmarkStart w:id="65" w:name="_Toc500258945"/>
      <w:bookmarkStart w:id="66" w:name="_Toc22718_WPSOffice_Level2"/>
      <w:r w:rsidRPr="0033057E">
        <w:rPr>
          <w:rFonts w:hint="eastAsia"/>
          <w:kern w:val="0"/>
          <w:szCs w:val="21"/>
        </w:rPr>
        <w:t>6.1</w:t>
      </w:r>
      <w:r w:rsidRPr="0033057E">
        <w:rPr>
          <w:rFonts w:eastAsiaTheme="minorEastAsia" w:hint="eastAsia"/>
          <w:szCs w:val="21"/>
        </w:rPr>
        <w:t xml:space="preserve"> </w:t>
      </w:r>
      <w:bookmarkEnd w:id="65"/>
      <w:bookmarkEnd w:id="66"/>
      <w:r w:rsidRPr="0033057E">
        <w:rPr>
          <w:rFonts w:eastAsiaTheme="minorEastAsia" w:hint="eastAsia"/>
          <w:szCs w:val="21"/>
        </w:rPr>
        <w:t>准备工作</w:t>
      </w:r>
    </w:p>
    <w:p w14:paraId="38250ED8" w14:textId="77777777" w:rsidR="000237D4" w:rsidRPr="0033057E" w:rsidRDefault="000237D4" w:rsidP="0033057E">
      <w:pPr>
        <w:pStyle w:val="afff4"/>
        <w:spacing w:line="360" w:lineRule="auto"/>
        <w:ind w:firstLine="420"/>
        <w:rPr>
          <w:rFonts w:eastAsiaTheme="minorEastAsia"/>
          <w:szCs w:val="21"/>
        </w:rPr>
      </w:pPr>
      <w:bookmarkStart w:id="67" w:name="_Hlk37534244"/>
      <w:r w:rsidRPr="0033057E">
        <w:rPr>
          <w:rFonts w:eastAsiaTheme="minorEastAsia" w:hint="eastAsia"/>
          <w:szCs w:val="21"/>
        </w:rPr>
        <w:t>检查标定器外观，标定器显示系统、控制系统等工作正常。</w:t>
      </w:r>
    </w:p>
    <w:p w14:paraId="00B74BB1" w14:textId="77777777" w:rsidR="000237D4" w:rsidRPr="0033057E" w:rsidRDefault="000237D4" w:rsidP="0033057E">
      <w:pPr>
        <w:pStyle w:val="afff4"/>
        <w:spacing w:line="360" w:lineRule="auto"/>
        <w:ind w:firstLine="420"/>
        <w:rPr>
          <w:rFonts w:eastAsiaTheme="minorEastAsia"/>
          <w:szCs w:val="21"/>
        </w:rPr>
      </w:pPr>
      <w:r w:rsidRPr="0033057E">
        <w:rPr>
          <w:rFonts w:ascii="Times New Roman" w:eastAsiaTheme="minorEastAsia" w:hAnsi="Times New Roman" w:hint="eastAsia"/>
          <w:szCs w:val="21"/>
        </w:rPr>
        <w:lastRenderedPageBreak/>
        <w:t>将标定器和量块等校准用设备同时置于仪器工作台上，放置足够长时间达到稳定温度。</w:t>
      </w:r>
    </w:p>
    <w:bookmarkEnd w:id="67"/>
    <w:p w14:paraId="12DF62E7" w14:textId="77777777" w:rsidR="000237D4" w:rsidRPr="0033057E" w:rsidRDefault="000237D4" w:rsidP="000237D4">
      <w:pPr>
        <w:spacing w:line="360" w:lineRule="auto"/>
        <w:rPr>
          <w:rFonts w:eastAsiaTheme="minorEastAsia"/>
          <w:szCs w:val="21"/>
        </w:rPr>
      </w:pPr>
      <w:r w:rsidRPr="0033057E">
        <w:rPr>
          <w:rFonts w:hint="eastAsia"/>
          <w:kern w:val="0"/>
          <w:szCs w:val="21"/>
        </w:rPr>
        <w:t>6.2</w:t>
      </w:r>
      <w:r w:rsidRPr="0033057E">
        <w:rPr>
          <w:rFonts w:eastAsiaTheme="minorEastAsia" w:hint="eastAsia"/>
          <w:szCs w:val="21"/>
        </w:rPr>
        <w:t xml:space="preserve"> </w:t>
      </w:r>
      <w:r w:rsidRPr="0033057E">
        <w:rPr>
          <w:rFonts w:eastAsiaTheme="minorEastAsia" w:hint="eastAsia"/>
          <w:szCs w:val="21"/>
        </w:rPr>
        <w:t>标定板圆形标记几何中心距离</w:t>
      </w:r>
    </w:p>
    <w:p w14:paraId="1EE1E1BB" w14:textId="77777777" w:rsidR="000237D4" w:rsidRPr="0033057E" w:rsidRDefault="000237D4" w:rsidP="0033057E">
      <w:pPr>
        <w:spacing w:line="360" w:lineRule="auto"/>
        <w:ind w:firstLineChars="200" w:firstLine="420"/>
        <w:rPr>
          <w:szCs w:val="21"/>
        </w:rPr>
      </w:pPr>
      <w:r w:rsidRPr="0033057E">
        <w:rPr>
          <w:rFonts w:hint="eastAsia"/>
          <w:szCs w:val="21"/>
        </w:rPr>
        <w:t>标定器的标定</w:t>
      </w:r>
      <w:proofErr w:type="gramStart"/>
      <w:r w:rsidRPr="0033057E">
        <w:rPr>
          <w:rFonts w:hint="eastAsia"/>
          <w:szCs w:val="21"/>
        </w:rPr>
        <w:t>板分为</w:t>
      </w:r>
      <w:proofErr w:type="gramEnd"/>
      <w:r w:rsidRPr="0033057E">
        <w:rPr>
          <w:rFonts w:hint="eastAsia"/>
          <w:szCs w:val="21"/>
        </w:rPr>
        <w:t>上下两个标定板，对每块标定板分别随机选取</w:t>
      </w:r>
      <w:r w:rsidRPr="0033057E">
        <w:rPr>
          <w:rFonts w:hint="eastAsia"/>
          <w:szCs w:val="21"/>
        </w:rPr>
        <w:t>2</w:t>
      </w:r>
      <w:r w:rsidRPr="0033057E">
        <w:rPr>
          <w:rFonts w:hint="eastAsia"/>
          <w:szCs w:val="21"/>
        </w:rPr>
        <w:t>个圆形标记，以选取的圆形标记为起始位置，纵向测量</w:t>
      </w:r>
      <w:r w:rsidRPr="0033057E">
        <w:rPr>
          <w:rFonts w:hint="eastAsia"/>
          <w:szCs w:val="21"/>
        </w:rPr>
        <w:t>5</w:t>
      </w:r>
      <w:r w:rsidRPr="0033057E">
        <w:rPr>
          <w:rFonts w:hint="eastAsia"/>
          <w:szCs w:val="21"/>
        </w:rPr>
        <w:t>个几何中心距离（即</w:t>
      </w:r>
      <w:r w:rsidRPr="0033057E">
        <w:rPr>
          <w:rFonts w:hint="eastAsia"/>
          <w:szCs w:val="21"/>
        </w:rPr>
        <w:t>6</w:t>
      </w:r>
      <w:r w:rsidRPr="0033057E">
        <w:rPr>
          <w:rFonts w:hint="eastAsia"/>
          <w:szCs w:val="21"/>
        </w:rPr>
        <w:t>个相邻圆形标记的</w:t>
      </w:r>
      <w:r w:rsidRPr="0033057E">
        <w:rPr>
          <w:rFonts w:hint="eastAsia"/>
          <w:szCs w:val="21"/>
        </w:rPr>
        <w:t>5</w:t>
      </w:r>
      <w:r w:rsidRPr="0033057E">
        <w:rPr>
          <w:rFonts w:hint="eastAsia"/>
          <w:szCs w:val="21"/>
        </w:rPr>
        <w:t>个间隔），取</w:t>
      </w:r>
      <w:r w:rsidRPr="0033057E">
        <w:rPr>
          <w:rFonts w:hint="eastAsia"/>
          <w:szCs w:val="21"/>
        </w:rPr>
        <w:t>5</w:t>
      </w:r>
      <w:r w:rsidRPr="0033057E">
        <w:rPr>
          <w:rFonts w:hint="eastAsia"/>
          <w:szCs w:val="21"/>
        </w:rPr>
        <w:t>次测量算术平均值作为标定板圆形标记几何中心距离（共四组数据），其误差要满足</w:t>
      </w:r>
      <w:r w:rsidRPr="0033057E">
        <w:rPr>
          <w:rFonts w:hint="eastAsia"/>
          <w:szCs w:val="21"/>
        </w:rPr>
        <w:t>4.1</w:t>
      </w:r>
      <w:r w:rsidRPr="0033057E">
        <w:rPr>
          <w:rFonts w:hint="eastAsia"/>
          <w:szCs w:val="21"/>
        </w:rPr>
        <w:t>要求。</w:t>
      </w:r>
    </w:p>
    <w:p w14:paraId="5A9D8F8C" w14:textId="77777777" w:rsidR="000237D4" w:rsidRPr="0033057E" w:rsidRDefault="000237D4" w:rsidP="000237D4">
      <w:pPr>
        <w:spacing w:line="360" w:lineRule="auto"/>
        <w:ind w:firstLineChars="200" w:firstLine="420"/>
        <w:rPr>
          <w:rFonts w:eastAsia="仿宋"/>
          <w:bCs/>
          <w:color w:val="000000"/>
          <w:szCs w:val="21"/>
        </w:rPr>
      </w:pPr>
      <w:r w:rsidRPr="0033057E">
        <w:rPr>
          <w:rFonts w:eastAsia="仿宋" w:hint="eastAsia"/>
          <w:bCs/>
          <w:color w:val="000000"/>
          <w:szCs w:val="21"/>
        </w:rPr>
        <w:t>注：当标定板纵向不满足测量五个几何中心距离，可适当减少纵向测量间隔，但要增加选取的起始圆形标记（</w:t>
      </w:r>
      <w:r w:rsidRPr="0033057E">
        <w:rPr>
          <w:rFonts w:eastAsia="仿宋" w:hint="eastAsia"/>
          <w:bCs/>
          <w:color w:val="000000"/>
          <w:szCs w:val="21"/>
        </w:rPr>
        <w:t>2~4</w:t>
      </w:r>
      <w:r w:rsidRPr="0033057E">
        <w:rPr>
          <w:rFonts w:eastAsia="仿宋" w:hint="eastAsia"/>
          <w:bCs/>
          <w:color w:val="000000"/>
          <w:szCs w:val="21"/>
        </w:rPr>
        <w:t>个起始圆形标记）。</w:t>
      </w:r>
    </w:p>
    <w:p w14:paraId="6998D06D" w14:textId="77777777" w:rsidR="000237D4" w:rsidRPr="0033057E" w:rsidRDefault="000237D4" w:rsidP="000237D4">
      <w:pPr>
        <w:spacing w:line="360" w:lineRule="auto"/>
        <w:rPr>
          <w:rFonts w:eastAsiaTheme="minorEastAsia"/>
          <w:szCs w:val="21"/>
        </w:rPr>
      </w:pPr>
      <w:r w:rsidRPr="0033057E">
        <w:rPr>
          <w:rFonts w:hint="eastAsia"/>
          <w:kern w:val="0"/>
          <w:szCs w:val="21"/>
        </w:rPr>
        <w:t xml:space="preserve">6.3 </w:t>
      </w:r>
      <w:r w:rsidRPr="0033057E">
        <w:rPr>
          <w:rFonts w:eastAsiaTheme="minorEastAsia" w:hint="eastAsia"/>
          <w:szCs w:val="21"/>
        </w:rPr>
        <w:t>上、下标定板的同轴度</w:t>
      </w:r>
      <w:r w:rsidRPr="0033057E">
        <w:rPr>
          <w:rFonts w:eastAsiaTheme="minorEastAsia"/>
          <w:szCs w:val="21"/>
        </w:rPr>
        <w:t xml:space="preserve"> </w:t>
      </w:r>
    </w:p>
    <w:p w14:paraId="2680D0AC" w14:textId="77777777" w:rsidR="000237D4" w:rsidRPr="0033057E" w:rsidRDefault="000237D4" w:rsidP="0033057E">
      <w:pPr>
        <w:spacing w:line="360" w:lineRule="auto"/>
        <w:ind w:firstLineChars="200" w:firstLine="420"/>
        <w:rPr>
          <w:rFonts w:eastAsiaTheme="minorEastAsia"/>
          <w:szCs w:val="21"/>
        </w:rPr>
      </w:pPr>
      <w:r w:rsidRPr="0033057E">
        <w:rPr>
          <w:rFonts w:eastAsiaTheme="minorEastAsia" w:hint="eastAsia"/>
          <w:szCs w:val="21"/>
        </w:rPr>
        <w:t>调整标定器上下两标定板的端部相距约</w:t>
      </w:r>
      <w:r w:rsidRPr="0033057E">
        <w:rPr>
          <w:rFonts w:eastAsiaTheme="minorEastAsia" w:hint="eastAsia"/>
          <w:szCs w:val="21"/>
        </w:rPr>
        <w:t>1mm</w:t>
      </w:r>
      <w:r w:rsidRPr="0033057E">
        <w:rPr>
          <w:rFonts w:eastAsiaTheme="minorEastAsia" w:hint="eastAsia"/>
          <w:szCs w:val="21"/>
        </w:rPr>
        <w:t>，将刀口形直尺测量边约</w:t>
      </w:r>
      <w:r w:rsidRPr="0033057E">
        <w:rPr>
          <w:rFonts w:eastAsiaTheme="minorEastAsia" w:hint="eastAsia"/>
          <w:szCs w:val="21"/>
        </w:rPr>
        <w:t>50mm</w:t>
      </w:r>
      <w:r w:rsidRPr="0033057E">
        <w:rPr>
          <w:rFonts w:eastAsiaTheme="minorEastAsia" w:hint="eastAsia"/>
          <w:szCs w:val="21"/>
        </w:rPr>
        <w:t>长沿轴线方向紧靠在固定心轴上，用塞尺测量出刀口形直尺与可动心轴端部的最大间隙值，以该值的两倍最为校准结果。</w:t>
      </w:r>
    </w:p>
    <w:p w14:paraId="36D21F9E" w14:textId="77777777" w:rsidR="000237D4" w:rsidRPr="0033057E" w:rsidRDefault="000237D4" w:rsidP="000237D4">
      <w:pPr>
        <w:spacing w:line="360" w:lineRule="auto"/>
        <w:rPr>
          <w:rFonts w:eastAsiaTheme="minorEastAsia"/>
          <w:szCs w:val="21"/>
        </w:rPr>
      </w:pPr>
      <w:r w:rsidRPr="0033057E">
        <w:rPr>
          <w:rFonts w:hint="eastAsia"/>
          <w:kern w:val="0"/>
          <w:szCs w:val="21"/>
        </w:rPr>
        <w:t>6</w:t>
      </w:r>
      <w:r w:rsidRPr="0033057E">
        <w:rPr>
          <w:kern w:val="0"/>
          <w:szCs w:val="21"/>
        </w:rPr>
        <w:t>.</w:t>
      </w:r>
      <w:r w:rsidRPr="0033057E">
        <w:rPr>
          <w:rFonts w:hint="eastAsia"/>
          <w:kern w:val="0"/>
          <w:szCs w:val="21"/>
        </w:rPr>
        <w:t>4</w:t>
      </w:r>
      <w:r w:rsidRPr="0033057E">
        <w:rPr>
          <w:rFonts w:eastAsiaTheme="minorEastAsia" w:hint="eastAsia"/>
          <w:szCs w:val="21"/>
        </w:rPr>
        <w:t xml:space="preserve"> </w:t>
      </w:r>
      <w:r w:rsidRPr="0033057E">
        <w:rPr>
          <w:rFonts w:eastAsiaTheme="minorEastAsia" w:hint="eastAsia"/>
          <w:szCs w:val="21"/>
        </w:rPr>
        <w:t>示值误差</w:t>
      </w:r>
    </w:p>
    <w:p w14:paraId="3613AEAA" w14:textId="77777777" w:rsidR="000237D4" w:rsidRPr="0033057E" w:rsidRDefault="000237D4" w:rsidP="000237D4">
      <w:pPr>
        <w:spacing w:line="360" w:lineRule="auto"/>
        <w:rPr>
          <w:rFonts w:eastAsiaTheme="minorEastAsia"/>
          <w:szCs w:val="21"/>
        </w:rPr>
      </w:pPr>
      <w:r w:rsidRPr="0033057E">
        <w:rPr>
          <w:rFonts w:eastAsiaTheme="minorEastAsia" w:hint="eastAsia"/>
          <w:szCs w:val="21"/>
        </w:rPr>
        <w:t xml:space="preserve">6.4.1 </w:t>
      </w:r>
      <w:r w:rsidRPr="0033057E">
        <w:rPr>
          <w:rFonts w:eastAsiaTheme="minorEastAsia" w:hint="eastAsia"/>
          <w:szCs w:val="21"/>
        </w:rPr>
        <w:t>校准点的分布</w:t>
      </w:r>
    </w:p>
    <w:p w14:paraId="2C20876D" w14:textId="77777777" w:rsidR="000237D4" w:rsidRPr="0033057E" w:rsidRDefault="000237D4" w:rsidP="0033057E">
      <w:pPr>
        <w:spacing w:line="360" w:lineRule="auto"/>
        <w:ind w:firstLineChars="200" w:firstLine="420"/>
        <w:rPr>
          <w:rFonts w:eastAsiaTheme="minorEastAsia"/>
          <w:szCs w:val="21"/>
        </w:rPr>
      </w:pPr>
      <w:r w:rsidRPr="0033057E">
        <w:rPr>
          <w:rFonts w:eastAsiaTheme="minorEastAsia" w:hint="eastAsia"/>
          <w:szCs w:val="21"/>
        </w:rPr>
        <w:t>校准间隔和校准点的分布见表</w:t>
      </w:r>
      <w:r w:rsidRPr="0033057E">
        <w:rPr>
          <w:rFonts w:eastAsiaTheme="minorEastAsia" w:hint="eastAsia"/>
          <w:szCs w:val="21"/>
        </w:rPr>
        <w:t>3</w:t>
      </w:r>
      <w:r w:rsidRPr="0033057E">
        <w:rPr>
          <w:rFonts w:eastAsiaTheme="minorEastAsia" w:hint="eastAsia"/>
          <w:szCs w:val="21"/>
        </w:rPr>
        <w:t>。</w:t>
      </w:r>
    </w:p>
    <w:p w14:paraId="76F82800" w14:textId="77777777" w:rsidR="000237D4" w:rsidRPr="0033057E" w:rsidRDefault="000237D4" w:rsidP="000237D4">
      <w:pPr>
        <w:spacing w:line="360" w:lineRule="auto"/>
        <w:ind w:firstLineChars="200" w:firstLine="420"/>
        <w:jc w:val="center"/>
        <w:rPr>
          <w:rFonts w:eastAsia="黑体"/>
          <w:kern w:val="0"/>
          <w:szCs w:val="21"/>
        </w:rPr>
      </w:pPr>
      <w:r w:rsidRPr="0033057E">
        <w:rPr>
          <w:rFonts w:eastAsia="黑体"/>
          <w:kern w:val="0"/>
          <w:szCs w:val="21"/>
        </w:rPr>
        <w:t>表</w:t>
      </w:r>
      <w:r w:rsidRPr="0033057E">
        <w:rPr>
          <w:rFonts w:eastAsia="黑体" w:hint="eastAsia"/>
          <w:kern w:val="0"/>
          <w:szCs w:val="21"/>
        </w:rPr>
        <w:t xml:space="preserve">3 </w:t>
      </w:r>
      <w:r w:rsidRPr="0033057E">
        <w:rPr>
          <w:rFonts w:eastAsia="黑体" w:hint="eastAsia"/>
          <w:kern w:val="0"/>
          <w:szCs w:val="21"/>
        </w:rPr>
        <w:t>校准间隔和校准点的分布</w:t>
      </w:r>
    </w:p>
    <w:tbl>
      <w:tblPr>
        <w:tblStyle w:val="affd"/>
        <w:tblW w:w="0" w:type="auto"/>
        <w:jc w:val="center"/>
        <w:tblInd w:w="-2279" w:type="dxa"/>
        <w:tblLook w:val="04A0" w:firstRow="1" w:lastRow="0" w:firstColumn="1" w:lastColumn="0" w:noHBand="0" w:noVBand="1"/>
      </w:tblPr>
      <w:tblGrid>
        <w:gridCol w:w="2045"/>
        <w:gridCol w:w="1842"/>
        <w:gridCol w:w="5304"/>
      </w:tblGrid>
      <w:tr w:rsidR="000237D4" w:rsidRPr="0033057E" w14:paraId="47F01F5D" w14:textId="77777777" w:rsidTr="00D53055">
        <w:trPr>
          <w:jc w:val="center"/>
        </w:trPr>
        <w:tc>
          <w:tcPr>
            <w:tcW w:w="2045" w:type="dxa"/>
            <w:vAlign w:val="center"/>
          </w:tcPr>
          <w:p w14:paraId="29238C2D" w14:textId="77777777" w:rsidR="000237D4" w:rsidRPr="0033057E" w:rsidRDefault="000237D4" w:rsidP="00D53055">
            <w:pPr>
              <w:spacing w:line="360" w:lineRule="auto"/>
              <w:jc w:val="center"/>
              <w:rPr>
                <w:szCs w:val="21"/>
              </w:rPr>
            </w:pPr>
            <w:r w:rsidRPr="0033057E">
              <w:rPr>
                <w:szCs w:val="21"/>
              </w:rPr>
              <w:t>校准范围</w:t>
            </w:r>
            <w:r w:rsidRPr="0033057E">
              <w:rPr>
                <w:szCs w:val="21"/>
              </w:rPr>
              <w:t>/mm</w:t>
            </w:r>
          </w:p>
        </w:tc>
        <w:tc>
          <w:tcPr>
            <w:tcW w:w="1842" w:type="dxa"/>
            <w:vAlign w:val="center"/>
          </w:tcPr>
          <w:p w14:paraId="53C55DB5" w14:textId="77777777" w:rsidR="000237D4" w:rsidRPr="0033057E" w:rsidRDefault="000237D4" w:rsidP="00D53055">
            <w:pPr>
              <w:spacing w:line="360" w:lineRule="auto"/>
              <w:jc w:val="center"/>
              <w:rPr>
                <w:szCs w:val="21"/>
              </w:rPr>
            </w:pPr>
            <w:r w:rsidRPr="0033057E">
              <w:rPr>
                <w:rFonts w:hint="eastAsia"/>
                <w:szCs w:val="21"/>
              </w:rPr>
              <w:t>校准间隔</w:t>
            </w:r>
            <w:r w:rsidRPr="0033057E">
              <w:rPr>
                <w:rFonts w:hint="eastAsia"/>
                <w:szCs w:val="21"/>
              </w:rPr>
              <w:t>/mm</w:t>
            </w:r>
          </w:p>
        </w:tc>
        <w:tc>
          <w:tcPr>
            <w:tcW w:w="5304" w:type="dxa"/>
            <w:vAlign w:val="center"/>
          </w:tcPr>
          <w:p w14:paraId="55A8CDE8" w14:textId="77777777" w:rsidR="000237D4" w:rsidRPr="0033057E" w:rsidRDefault="000237D4" w:rsidP="00D53055">
            <w:pPr>
              <w:spacing w:line="360" w:lineRule="auto"/>
              <w:jc w:val="center"/>
              <w:rPr>
                <w:szCs w:val="21"/>
              </w:rPr>
            </w:pPr>
            <w:r w:rsidRPr="0033057E">
              <w:rPr>
                <w:rFonts w:hint="eastAsia"/>
                <w:szCs w:val="21"/>
              </w:rPr>
              <w:t>校准</w:t>
            </w:r>
            <w:r w:rsidRPr="0033057E">
              <w:rPr>
                <w:szCs w:val="21"/>
              </w:rPr>
              <w:t>点</w:t>
            </w:r>
            <w:r w:rsidRPr="0033057E">
              <w:rPr>
                <w:rFonts w:hint="eastAsia"/>
                <w:szCs w:val="21"/>
              </w:rPr>
              <w:t>/mm</w:t>
            </w:r>
          </w:p>
        </w:tc>
      </w:tr>
      <w:tr w:rsidR="000237D4" w:rsidRPr="0033057E" w14:paraId="29213299" w14:textId="77777777" w:rsidTr="00D53055">
        <w:trPr>
          <w:jc w:val="center"/>
        </w:trPr>
        <w:tc>
          <w:tcPr>
            <w:tcW w:w="2045" w:type="dxa"/>
            <w:vAlign w:val="center"/>
          </w:tcPr>
          <w:p w14:paraId="61F003B5" w14:textId="77777777" w:rsidR="000237D4" w:rsidRPr="0033057E" w:rsidRDefault="000237D4" w:rsidP="00D53055">
            <w:pPr>
              <w:spacing w:line="360" w:lineRule="auto"/>
              <w:jc w:val="center"/>
              <w:rPr>
                <w:szCs w:val="21"/>
              </w:rPr>
            </w:pPr>
            <w:r w:rsidRPr="0033057E">
              <w:rPr>
                <w:szCs w:val="21"/>
              </w:rPr>
              <w:t>0~1</w:t>
            </w:r>
          </w:p>
        </w:tc>
        <w:tc>
          <w:tcPr>
            <w:tcW w:w="1842" w:type="dxa"/>
            <w:vAlign w:val="center"/>
          </w:tcPr>
          <w:p w14:paraId="4FCB1730" w14:textId="77777777" w:rsidR="000237D4" w:rsidRPr="0033057E" w:rsidRDefault="000237D4" w:rsidP="00D53055">
            <w:pPr>
              <w:spacing w:line="360" w:lineRule="auto"/>
              <w:jc w:val="center"/>
              <w:rPr>
                <w:szCs w:val="21"/>
              </w:rPr>
            </w:pPr>
            <w:r w:rsidRPr="0033057E">
              <w:rPr>
                <w:szCs w:val="21"/>
              </w:rPr>
              <w:t>0.1</w:t>
            </w:r>
          </w:p>
        </w:tc>
        <w:tc>
          <w:tcPr>
            <w:tcW w:w="5304" w:type="dxa"/>
            <w:vAlign w:val="center"/>
          </w:tcPr>
          <w:p w14:paraId="3D455D83" w14:textId="77777777" w:rsidR="000237D4" w:rsidRPr="0033057E" w:rsidRDefault="000237D4" w:rsidP="00D53055">
            <w:pPr>
              <w:spacing w:line="360" w:lineRule="auto"/>
              <w:jc w:val="center"/>
              <w:rPr>
                <w:szCs w:val="21"/>
              </w:rPr>
            </w:pPr>
            <w:r w:rsidRPr="0033057E">
              <w:rPr>
                <w:szCs w:val="21"/>
              </w:rPr>
              <w:t>0</w:t>
            </w:r>
            <w:r w:rsidRPr="0033057E">
              <w:rPr>
                <w:szCs w:val="21"/>
              </w:rPr>
              <w:t>、</w:t>
            </w:r>
            <w:r w:rsidRPr="0033057E">
              <w:rPr>
                <w:szCs w:val="21"/>
              </w:rPr>
              <w:t>0.1</w:t>
            </w:r>
            <w:r w:rsidRPr="0033057E">
              <w:rPr>
                <w:szCs w:val="21"/>
              </w:rPr>
              <w:t>、</w:t>
            </w:r>
            <w:r w:rsidRPr="0033057E">
              <w:rPr>
                <w:rFonts w:hint="eastAsia"/>
                <w:szCs w:val="21"/>
              </w:rPr>
              <w:t>0.2</w:t>
            </w:r>
            <w:r w:rsidRPr="0033057E">
              <w:rPr>
                <w:rFonts w:hint="eastAsia"/>
                <w:szCs w:val="21"/>
              </w:rPr>
              <w:t>、</w:t>
            </w:r>
            <w:r w:rsidRPr="0033057E">
              <w:rPr>
                <w:rFonts w:hint="eastAsia"/>
                <w:szCs w:val="21"/>
              </w:rPr>
              <w:t>0.3</w:t>
            </w:r>
            <w:r w:rsidRPr="0033057E">
              <w:rPr>
                <w:rFonts w:hint="eastAsia"/>
                <w:szCs w:val="21"/>
              </w:rPr>
              <w:t>、</w:t>
            </w:r>
            <w:r w:rsidRPr="0033057E">
              <w:rPr>
                <w:rFonts w:hint="eastAsia"/>
                <w:szCs w:val="21"/>
              </w:rPr>
              <w:t>0.4</w:t>
            </w:r>
            <w:r w:rsidRPr="0033057E">
              <w:rPr>
                <w:rFonts w:hint="eastAsia"/>
                <w:szCs w:val="21"/>
              </w:rPr>
              <w:t>、</w:t>
            </w:r>
            <w:r w:rsidRPr="0033057E">
              <w:rPr>
                <w:rFonts w:hint="eastAsia"/>
                <w:szCs w:val="21"/>
              </w:rPr>
              <w:t>0.5</w:t>
            </w:r>
            <w:r w:rsidRPr="0033057E">
              <w:rPr>
                <w:rFonts w:hint="eastAsia"/>
                <w:szCs w:val="21"/>
              </w:rPr>
              <w:t>、</w:t>
            </w:r>
            <w:r w:rsidRPr="0033057E">
              <w:rPr>
                <w:rFonts w:hint="eastAsia"/>
                <w:szCs w:val="21"/>
              </w:rPr>
              <w:t>0.6</w:t>
            </w:r>
            <w:r w:rsidRPr="0033057E">
              <w:rPr>
                <w:rFonts w:hint="eastAsia"/>
                <w:szCs w:val="21"/>
              </w:rPr>
              <w:t>、</w:t>
            </w:r>
            <w:r w:rsidRPr="0033057E">
              <w:rPr>
                <w:rFonts w:hint="eastAsia"/>
                <w:szCs w:val="21"/>
              </w:rPr>
              <w:t>0.7</w:t>
            </w:r>
            <w:r w:rsidRPr="0033057E">
              <w:rPr>
                <w:rFonts w:hint="eastAsia"/>
                <w:szCs w:val="21"/>
              </w:rPr>
              <w:t>、</w:t>
            </w:r>
            <w:r w:rsidRPr="0033057E">
              <w:rPr>
                <w:rFonts w:hint="eastAsia"/>
                <w:szCs w:val="21"/>
              </w:rPr>
              <w:t>0.8</w:t>
            </w:r>
            <w:r w:rsidRPr="0033057E">
              <w:rPr>
                <w:rFonts w:hint="eastAsia"/>
                <w:szCs w:val="21"/>
              </w:rPr>
              <w:t>、</w:t>
            </w:r>
            <w:r w:rsidRPr="0033057E">
              <w:rPr>
                <w:rFonts w:hint="eastAsia"/>
                <w:szCs w:val="21"/>
              </w:rPr>
              <w:t>0.9</w:t>
            </w:r>
            <w:r w:rsidRPr="0033057E">
              <w:rPr>
                <w:rFonts w:hint="eastAsia"/>
                <w:szCs w:val="21"/>
              </w:rPr>
              <w:t>、</w:t>
            </w:r>
            <w:r w:rsidRPr="0033057E">
              <w:rPr>
                <w:rFonts w:hint="eastAsia"/>
                <w:szCs w:val="21"/>
              </w:rPr>
              <w:t>1.0</w:t>
            </w:r>
          </w:p>
        </w:tc>
      </w:tr>
      <w:tr w:rsidR="000237D4" w:rsidRPr="0033057E" w14:paraId="0240148E" w14:textId="77777777" w:rsidTr="00D53055">
        <w:trPr>
          <w:jc w:val="center"/>
        </w:trPr>
        <w:tc>
          <w:tcPr>
            <w:tcW w:w="2045" w:type="dxa"/>
            <w:vAlign w:val="center"/>
          </w:tcPr>
          <w:p w14:paraId="799EE069" w14:textId="77777777" w:rsidR="000237D4" w:rsidRPr="0033057E" w:rsidRDefault="000237D4" w:rsidP="00D53055">
            <w:pPr>
              <w:spacing w:line="360" w:lineRule="auto"/>
              <w:jc w:val="center"/>
              <w:rPr>
                <w:szCs w:val="21"/>
              </w:rPr>
            </w:pPr>
            <w:r w:rsidRPr="0033057E">
              <w:rPr>
                <w:szCs w:val="21"/>
              </w:rPr>
              <w:t>1~10</w:t>
            </w:r>
          </w:p>
        </w:tc>
        <w:tc>
          <w:tcPr>
            <w:tcW w:w="1842" w:type="dxa"/>
            <w:vAlign w:val="center"/>
          </w:tcPr>
          <w:p w14:paraId="5F140B43" w14:textId="77777777" w:rsidR="000237D4" w:rsidRPr="0033057E" w:rsidRDefault="000237D4" w:rsidP="00D53055">
            <w:pPr>
              <w:spacing w:line="360" w:lineRule="auto"/>
              <w:jc w:val="center"/>
              <w:rPr>
                <w:szCs w:val="21"/>
              </w:rPr>
            </w:pPr>
            <w:r w:rsidRPr="0033057E">
              <w:rPr>
                <w:szCs w:val="21"/>
              </w:rPr>
              <w:t>1</w:t>
            </w:r>
          </w:p>
        </w:tc>
        <w:tc>
          <w:tcPr>
            <w:tcW w:w="5304" w:type="dxa"/>
            <w:vAlign w:val="center"/>
          </w:tcPr>
          <w:p w14:paraId="1F00F191" w14:textId="77777777" w:rsidR="000237D4" w:rsidRPr="0033057E" w:rsidRDefault="000237D4" w:rsidP="00D53055">
            <w:pPr>
              <w:spacing w:line="360" w:lineRule="auto"/>
              <w:jc w:val="center"/>
              <w:rPr>
                <w:szCs w:val="21"/>
              </w:rPr>
            </w:pPr>
            <w:r w:rsidRPr="0033057E">
              <w:rPr>
                <w:rFonts w:hint="eastAsia"/>
                <w:szCs w:val="21"/>
              </w:rPr>
              <w:t>1</w:t>
            </w:r>
            <w:r w:rsidRPr="0033057E">
              <w:rPr>
                <w:rFonts w:hint="eastAsia"/>
                <w:szCs w:val="21"/>
              </w:rPr>
              <w:t>、</w:t>
            </w:r>
            <w:r w:rsidRPr="0033057E">
              <w:rPr>
                <w:rFonts w:hint="eastAsia"/>
                <w:szCs w:val="21"/>
              </w:rPr>
              <w:t>2</w:t>
            </w:r>
            <w:r w:rsidRPr="0033057E">
              <w:rPr>
                <w:rFonts w:hint="eastAsia"/>
                <w:szCs w:val="21"/>
              </w:rPr>
              <w:t>、</w:t>
            </w:r>
            <w:r w:rsidRPr="0033057E">
              <w:rPr>
                <w:rFonts w:hint="eastAsia"/>
                <w:szCs w:val="21"/>
              </w:rPr>
              <w:t>3</w:t>
            </w:r>
            <w:r w:rsidRPr="0033057E">
              <w:rPr>
                <w:rFonts w:hint="eastAsia"/>
                <w:szCs w:val="21"/>
              </w:rPr>
              <w:t>、</w:t>
            </w:r>
            <w:r w:rsidRPr="0033057E">
              <w:rPr>
                <w:rFonts w:hint="eastAsia"/>
                <w:szCs w:val="21"/>
              </w:rPr>
              <w:t>4</w:t>
            </w:r>
            <w:r w:rsidRPr="0033057E">
              <w:rPr>
                <w:rFonts w:hint="eastAsia"/>
                <w:szCs w:val="21"/>
              </w:rPr>
              <w:t>、</w:t>
            </w:r>
            <w:r w:rsidRPr="0033057E">
              <w:rPr>
                <w:rFonts w:hint="eastAsia"/>
                <w:szCs w:val="21"/>
              </w:rPr>
              <w:t>5</w:t>
            </w:r>
            <w:r w:rsidRPr="0033057E">
              <w:rPr>
                <w:rFonts w:hint="eastAsia"/>
                <w:szCs w:val="21"/>
              </w:rPr>
              <w:t>、</w:t>
            </w:r>
            <w:r w:rsidRPr="0033057E">
              <w:rPr>
                <w:rFonts w:hint="eastAsia"/>
                <w:szCs w:val="21"/>
              </w:rPr>
              <w:t>6</w:t>
            </w:r>
            <w:r w:rsidRPr="0033057E">
              <w:rPr>
                <w:rFonts w:hint="eastAsia"/>
                <w:szCs w:val="21"/>
              </w:rPr>
              <w:t>、</w:t>
            </w:r>
            <w:r w:rsidRPr="0033057E">
              <w:rPr>
                <w:rFonts w:hint="eastAsia"/>
                <w:szCs w:val="21"/>
              </w:rPr>
              <w:t>7</w:t>
            </w:r>
            <w:r w:rsidRPr="0033057E">
              <w:rPr>
                <w:rFonts w:hint="eastAsia"/>
                <w:szCs w:val="21"/>
              </w:rPr>
              <w:t>、</w:t>
            </w:r>
            <w:r w:rsidRPr="0033057E">
              <w:rPr>
                <w:rFonts w:hint="eastAsia"/>
                <w:szCs w:val="21"/>
              </w:rPr>
              <w:t>8</w:t>
            </w:r>
            <w:r w:rsidRPr="0033057E">
              <w:rPr>
                <w:rFonts w:hint="eastAsia"/>
                <w:szCs w:val="21"/>
              </w:rPr>
              <w:t>、</w:t>
            </w:r>
            <w:r w:rsidRPr="0033057E">
              <w:rPr>
                <w:rFonts w:hint="eastAsia"/>
                <w:szCs w:val="21"/>
              </w:rPr>
              <w:t>9</w:t>
            </w:r>
            <w:r w:rsidRPr="0033057E">
              <w:rPr>
                <w:rFonts w:hint="eastAsia"/>
                <w:szCs w:val="21"/>
              </w:rPr>
              <w:t>、</w:t>
            </w:r>
            <w:r w:rsidRPr="0033057E">
              <w:rPr>
                <w:rFonts w:hint="eastAsia"/>
                <w:szCs w:val="21"/>
              </w:rPr>
              <w:t>10</w:t>
            </w:r>
          </w:p>
        </w:tc>
      </w:tr>
      <w:tr w:rsidR="000237D4" w:rsidRPr="0033057E" w14:paraId="1F69D50F" w14:textId="77777777" w:rsidTr="00D53055">
        <w:trPr>
          <w:jc w:val="center"/>
        </w:trPr>
        <w:tc>
          <w:tcPr>
            <w:tcW w:w="2045" w:type="dxa"/>
            <w:vAlign w:val="center"/>
          </w:tcPr>
          <w:p w14:paraId="6F614CFF" w14:textId="77777777" w:rsidR="000237D4" w:rsidRPr="0033057E" w:rsidRDefault="000237D4" w:rsidP="00D53055">
            <w:pPr>
              <w:spacing w:line="360" w:lineRule="auto"/>
              <w:jc w:val="center"/>
              <w:rPr>
                <w:szCs w:val="21"/>
              </w:rPr>
            </w:pPr>
            <w:r w:rsidRPr="0033057E">
              <w:rPr>
                <w:szCs w:val="21"/>
              </w:rPr>
              <w:t>10~50</w:t>
            </w:r>
          </w:p>
        </w:tc>
        <w:tc>
          <w:tcPr>
            <w:tcW w:w="1842" w:type="dxa"/>
            <w:vAlign w:val="center"/>
          </w:tcPr>
          <w:p w14:paraId="02D3C270" w14:textId="77777777" w:rsidR="000237D4" w:rsidRPr="0033057E" w:rsidRDefault="000237D4" w:rsidP="00D53055">
            <w:pPr>
              <w:spacing w:line="360" w:lineRule="auto"/>
              <w:jc w:val="center"/>
              <w:rPr>
                <w:szCs w:val="21"/>
              </w:rPr>
            </w:pPr>
            <w:r w:rsidRPr="0033057E">
              <w:rPr>
                <w:szCs w:val="21"/>
              </w:rPr>
              <w:t>10</w:t>
            </w:r>
          </w:p>
        </w:tc>
        <w:tc>
          <w:tcPr>
            <w:tcW w:w="5304" w:type="dxa"/>
            <w:vAlign w:val="center"/>
          </w:tcPr>
          <w:p w14:paraId="10D6E708" w14:textId="77777777" w:rsidR="000237D4" w:rsidRPr="0033057E" w:rsidRDefault="000237D4" w:rsidP="00D53055">
            <w:pPr>
              <w:spacing w:line="360" w:lineRule="auto"/>
              <w:jc w:val="center"/>
              <w:rPr>
                <w:szCs w:val="21"/>
              </w:rPr>
            </w:pPr>
            <w:r w:rsidRPr="0033057E">
              <w:rPr>
                <w:rFonts w:hint="eastAsia"/>
                <w:szCs w:val="21"/>
              </w:rPr>
              <w:t>10</w:t>
            </w:r>
            <w:r w:rsidRPr="0033057E">
              <w:rPr>
                <w:rFonts w:hint="eastAsia"/>
                <w:szCs w:val="21"/>
              </w:rPr>
              <w:t>、</w:t>
            </w:r>
            <w:r w:rsidRPr="0033057E">
              <w:rPr>
                <w:rFonts w:hint="eastAsia"/>
                <w:szCs w:val="21"/>
              </w:rPr>
              <w:t>20</w:t>
            </w:r>
            <w:r w:rsidRPr="0033057E">
              <w:rPr>
                <w:rFonts w:hint="eastAsia"/>
                <w:szCs w:val="21"/>
              </w:rPr>
              <w:t>、</w:t>
            </w:r>
            <w:r w:rsidRPr="0033057E">
              <w:rPr>
                <w:rFonts w:hint="eastAsia"/>
                <w:szCs w:val="21"/>
              </w:rPr>
              <w:t>30</w:t>
            </w:r>
            <w:r w:rsidRPr="0033057E">
              <w:rPr>
                <w:rFonts w:hint="eastAsia"/>
                <w:szCs w:val="21"/>
              </w:rPr>
              <w:t>、</w:t>
            </w:r>
            <w:r w:rsidRPr="0033057E">
              <w:rPr>
                <w:rFonts w:hint="eastAsia"/>
                <w:szCs w:val="21"/>
              </w:rPr>
              <w:t>40</w:t>
            </w:r>
            <w:r w:rsidRPr="0033057E">
              <w:rPr>
                <w:rFonts w:hint="eastAsia"/>
                <w:szCs w:val="21"/>
              </w:rPr>
              <w:t>、</w:t>
            </w:r>
            <w:r w:rsidRPr="0033057E">
              <w:rPr>
                <w:rFonts w:hint="eastAsia"/>
                <w:szCs w:val="21"/>
              </w:rPr>
              <w:t>50</w:t>
            </w:r>
          </w:p>
        </w:tc>
      </w:tr>
    </w:tbl>
    <w:p w14:paraId="3A1F5EF1" w14:textId="77777777" w:rsidR="000237D4" w:rsidRPr="0033057E" w:rsidRDefault="000237D4" w:rsidP="000237D4">
      <w:pPr>
        <w:spacing w:line="360" w:lineRule="auto"/>
        <w:ind w:firstLineChars="200" w:firstLine="420"/>
        <w:rPr>
          <w:rFonts w:eastAsia="仿宋"/>
          <w:bCs/>
          <w:color w:val="000000"/>
          <w:szCs w:val="21"/>
        </w:rPr>
      </w:pPr>
      <w:r w:rsidRPr="0033057E">
        <w:rPr>
          <w:rFonts w:eastAsia="仿宋"/>
          <w:bCs/>
          <w:color w:val="000000"/>
          <w:szCs w:val="21"/>
        </w:rPr>
        <w:t>注</w:t>
      </w:r>
      <w:r w:rsidRPr="0033057E">
        <w:rPr>
          <w:rFonts w:eastAsia="仿宋" w:hint="eastAsia"/>
          <w:bCs/>
          <w:color w:val="000000"/>
          <w:szCs w:val="21"/>
        </w:rPr>
        <w:t>：</w:t>
      </w:r>
      <w:r w:rsidRPr="0033057E">
        <w:rPr>
          <w:rFonts w:eastAsia="仿宋"/>
          <w:bCs/>
          <w:color w:val="000000"/>
          <w:szCs w:val="21"/>
        </w:rPr>
        <w:t>测量范围</w:t>
      </w:r>
      <w:proofErr w:type="gramStart"/>
      <w:r w:rsidRPr="0033057E">
        <w:rPr>
          <w:rFonts w:eastAsia="仿宋"/>
          <w:bCs/>
          <w:color w:val="000000"/>
          <w:szCs w:val="21"/>
        </w:rPr>
        <w:t>不在表</w:t>
      </w:r>
      <w:proofErr w:type="gramEnd"/>
      <w:r w:rsidRPr="0033057E">
        <w:rPr>
          <w:rFonts w:eastAsia="仿宋" w:hint="eastAsia"/>
          <w:bCs/>
          <w:color w:val="000000"/>
          <w:szCs w:val="21"/>
        </w:rPr>
        <w:t>3</w:t>
      </w:r>
      <w:r w:rsidRPr="0033057E">
        <w:rPr>
          <w:rFonts w:eastAsia="仿宋" w:hint="eastAsia"/>
          <w:bCs/>
          <w:color w:val="000000"/>
          <w:szCs w:val="21"/>
        </w:rPr>
        <w:t>范围内时，可适当扩充校准点，测量范围内不少于</w:t>
      </w:r>
      <w:r w:rsidRPr="0033057E">
        <w:rPr>
          <w:rFonts w:eastAsia="仿宋" w:hint="eastAsia"/>
          <w:bCs/>
          <w:color w:val="000000"/>
          <w:szCs w:val="21"/>
        </w:rPr>
        <w:t>25</w:t>
      </w:r>
      <w:r w:rsidRPr="0033057E">
        <w:rPr>
          <w:rFonts w:eastAsia="仿宋" w:hint="eastAsia"/>
          <w:bCs/>
          <w:color w:val="000000"/>
          <w:szCs w:val="21"/>
        </w:rPr>
        <w:t>个点。</w:t>
      </w:r>
    </w:p>
    <w:p w14:paraId="608A09C2" w14:textId="77777777" w:rsidR="000237D4" w:rsidRPr="0033057E" w:rsidRDefault="000237D4" w:rsidP="000237D4">
      <w:pPr>
        <w:spacing w:line="360" w:lineRule="auto"/>
        <w:rPr>
          <w:rFonts w:eastAsiaTheme="minorEastAsia"/>
          <w:szCs w:val="21"/>
        </w:rPr>
      </w:pPr>
      <w:r w:rsidRPr="0033057E">
        <w:rPr>
          <w:rFonts w:hint="eastAsia"/>
          <w:kern w:val="0"/>
          <w:szCs w:val="21"/>
        </w:rPr>
        <w:t>6.4.2</w:t>
      </w:r>
      <w:r w:rsidRPr="0033057E">
        <w:rPr>
          <w:rFonts w:eastAsiaTheme="minorEastAsia" w:hint="eastAsia"/>
          <w:szCs w:val="21"/>
        </w:rPr>
        <w:t xml:space="preserve"> </w:t>
      </w:r>
      <w:r w:rsidRPr="0033057E">
        <w:rPr>
          <w:rFonts w:eastAsiaTheme="minorEastAsia" w:hint="eastAsia"/>
          <w:szCs w:val="21"/>
        </w:rPr>
        <w:t>校准方法</w:t>
      </w:r>
    </w:p>
    <w:p w14:paraId="2AA538E3" w14:textId="07D1EC62" w:rsidR="000237D4" w:rsidRPr="0033057E" w:rsidRDefault="000237D4" w:rsidP="0033057E">
      <w:pPr>
        <w:spacing w:line="360" w:lineRule="auto"/>
        <w:ind w:firstLineChars="200" w:firstLine="420"/>
        <w:rPr>
          <w:rFonts w:eastAsiaTheme="minorEastAsia"/>
          <w:szCs w:val="21"/>
        </w:rPr>
      </w:pPr>
      <w:r w:rsidRPr="0033057E">
        <w:rPr>
          <w:rFonts w:eastAsiaTheme="minorEastAsia" w:hint="eastAsia"/>
          <w:szCs w:val="21"/>
        </w:rPr>
        <w:t>校准前将三珠工作台安装在可动心轴上，使三珠工作台三珠定位面与标定</w:t>
      </w:r>
      <w:proofErr w:type="gramStart"/>
      <w:r w:rsidRPr="0033057E">
        <w:rPr>
          <w:rFonts w:eastAsiaTheme="minorEastAsia" w:hint="eastAsia"/>
          <w:szCs w:val="21"/>
        </w:rPr>
        <w:t>器心轴</w:t>
      </w:r>
      <w:proofErr w:type="gramEnd"/>
      <w:r w:rsidRPr="0033057E">
        <w:rPr>
          <w:rFonts w:eastAsiaTheme="minorEastAsia" w:hint="eastAsia"/>
          <w:szCs w:val="21"/>
        </w:rPr>
        <w:t>轴线保持垂直，同时将</w:t>
      </w:r>
      <w:proofErr w:type="gramStart"/>
      <w:r w:rsidR="00B07D3B">
        <w:rPr>
          <w:rFonts w:eastAsiaTheme="minorEastAsia" w:hint="eastAsia"/>
          <w:szCs w:val="21"/>
        </w:rPr>
        <w:t>指示仪</w:t>
      </w:r>
      <w:r w:rsidRPr="0033057E">
        <w:rPr>
          <w:rFonts w:eastAsiaTheme="minorEastAsia" w:hint="eastAsia"/>
          <w:szCs w:val="21"/>
        </w:rPr>
        <w:t>测头通过</w:t>
      </w:r>
      <w:proofErr w:type="gramEnd"/>
      <w:r w:rsidRPr="0033057E">
        <w:rPr>
          <w:rFonts w:eastAsiaTheme="minorEastAsia" w:hint="eastAsia"/>
          <w:szCs w:val="21"/>
        </w:rPr>
        <w:t>刚性支架安装在标定器上，调整支架使</w:t>
      </w:r>
      <w:r w:rsidR="00B07D3B">
        <w:rPr>
          <w:rFonts w:eastAsiaTheme="minorEastAsia" w:hint="eastAsia"/>
          <w:szCs w:val="21"/>
        </w:rPr>
        <w:t>指示仪</w:t>
      </w:r>
      <w:proofErr w:type="gramStart"/>
      <w:r w:rsidRPr="0033057E">
        <w:rPr>
          <w:rFonts w:eastAsiaTheme="minorEastAsia" w:hint="eastAsia"/>
          <w:szCs w:val="21"/>
        </w:rPr>
        <w:t>的测头对准</w:t>
      </w:r>
      <w:proofErr w:type="gramEnd"/>
      <w:r w:rsidRPr="0033057E">
        <w:rPr>
          <w:rFonts w:eastAsiaTheme="minorEastAsia" w:hint="eastAsia"/>
          <w:szCs w:val="21"/>
        </w:rPr>
        <w:t>三珠工作台的中心，调整标定器使可动心轴移动到初始位置。</w:t>
      </w:r>
      <w:r w:rsidRPr="0033057E">
        <w:rPr>
          <w:rFonts w:eastAsiaTheme="minorEastAsia"/>
          <w:szCs w:val="21"/>
        </w:rPr>
        <w:t xml:space="preserve"> </w:t>
      </w:r>
    </w:p>
    <w:p w14:paraId="1F84150A" w14:textId="22660598" w:rsidR="000237D4" w:rsidRPr="0033057E" w:rsidRDefault="000237D4" w:rsidP="0033057E">
      <w:pPr>
        <w:spacing w:line="360" w:lineRule="auto"/>
        <w:ind w:firstLineChars="200" w:firstLine="420"/>
        <w:rPr>
          <w:rFonts w:eastAsiaTheme="minorEastAsia"/>
          <w:szCs w:val="21"/>
        </w:rPr>
      </w:pPr>
      <w:r w:rsidRPr="0033057E">
        <w:rPr>
          <w:rFonts w:eastAsiaTheme="minorEastAsia" w:hint="eastAsia"/>
          <w:szCs w:val="21"/>
        </w:rPr>
        <w:t>校准时，先把尺寸为</w:t>
      </w:r>
      <w:r w:rsidRPr="0033057E">
        <w:rPr>
          <w:rFonts w:eastAsiaTheme="minorEastAsia" w:hint="eastAsia"/>
          <w:szCs w:val="21"/>
        </w:rPr>
        <w:t>1mm</w:t>
      </w:r>
      <w:r w:rsidRPr="0033057E">
        <w:rPr>
          <w:rFonts w:eastAsiaTheme="minorEastAsia" w:hint="eastAsia"/>
          <w:szCs w:val="21"/>
        </w:rPr>
        <w:t>的量块放在三珠工作台上，调整</w:t>
      </w:r>
      <w:proofErr w:type="gramStart"/>
      <w:r w:rsidR="00B07D3B">
        <w:rPr>
          <w:rFonts w:eastAsiaTheme="minorEastAsia" w:hint="eastAsia"/>
          <w:szCs w:val="21"/>
        </w:rPr>
        <w:t>指示仪</w:t>
      </w:r>
      <w:r w:rsidRPr="0033057E">
        <w:rPr>
          <w:rFonts w:eastAsiaTheme="minorEastAsia" w:hint="eastAsia"/>
          <w:szCs w:val="21"/>
        </w:rPr>
        <w:t>测头与</w:t>
      </w:r>
      <w:proofErr w:type="gramEnd"/>
      <w:r w:rsidRPr="0033057E">
        <w:rPr>
          <w:rFonts w:eastAsiaTheme="minorEastAsia" w:hint="eastAsia"/>
          <w:szCs w:val="21"/>
        </w:rPr>
        <w:t>量块接触，将</w:t>
      </w:r>
      <w:r w:rsidR="00B07D3B">
        <w:rPr>
          <w:rFonts w:eastAsiaTheme="minorEastAsia" w:hint="eastAsia"/>
          <w:szCs w:val="21"/>
        </w:rPr>
        <w:t>指示仪</w:t>
      </w:r>
      <w:r w:rsidRPr="0033057E">
        <w:rPr>
          <w:rFonts w:eastAsiaTheme="minorEastAsia" w:hint="eastAsia"/>
          <w:szCs w:val="21"/>
        </w:rPr>
        <w:t>与标定器示值清零，然后按照（表</w:t>
      </w:r>
      <w:r w:rsidRPr="0033057E">
        <w:rPr>
          <w:rFonts w:eastAsiaTheme="minorEastAsia" w:hint="eastAsia"/>
          <w:szCs w:val="21"/>
        </w:rPr>
        <w:t>3</w:t>
      </w:r>
      <w:r w:rsidRPr="0033057E">
        <w:rPr>
          <w:rFonts w:eastAsiaTheme="minorEastAsia" w:hint="eastAsia"/>
          <w:szCs w:val="21"/>
        </w:rPr>
        <w:t>）校准间隔置换量块，</w:t>
      </w:r>
      <w:r w:rsidRPr="0033057E">
        <w:rPr>
          <w:rFonts w:eastAsiaTheme="minorEastAsia"/>
          <w:szCs w:val="21"/>
        </w:rPr>
        <w:t>控制标定器至校准点</w:t>
      </w:r>
      <w:r w:rsidRPr="0033057E">
        <w:rPr>
          <w:rFonts w:eastAsiaTheme="minorEastAsia" w:hint="eastAsia"/>
          <w:szCs w:val="21"/>
        </w:rPr>
        <w:t>，各校准点误差根据公式（</w:t>
      </w:r>
      <w:r w:rsidRPr="0033057E">
        <w:rPr>
          <w:rFonts w:eastAsiaTheme="minorEastAsia" w:hint="eastAsia"/>
          <w:szCs w:val="21"/>
        </w:rPr>
        <w:t>1</w:t>
      </w:r>
      <w:r w:rsidRPr="0033057E">
        <w:rPr>
          <w:rFonts w:eastAsiaTheme="minorEastAsia" w:hint="eastAsia"/>
          <w:szCs w:val="21"/>
        </w:rPr>
        <w:t>）计算：</w:t>
      </w:r>
    </w:p>
    <w:p w14:paraId="2927D96E" w14:textId="77777777" w:rsidR="000237D4" w:rsidRPr="0033057E" w:rsidRDefault="000237D4" w:rsidP="0033057E">
      <w:pPr>
        <w:spacing w:line="360" w:lineRule="auto"/>
        <w:ind w:firstLineChars="200" w:firstLine="420"/>
        <w:jc w:val="right"/>
        <w:rPr>
          <w:rFonts w:eastAsiaTheme="minorEastAsia"/>
          <w:color w:val="FF0000"/>
          <w:szCs w:val="21"/>
        </w:rPr>
      </w:pPr>
      <w:r w:rsidRPr="0033057E">
        <w:rPr>
          <w:rFonts w:eastAsiaTheme="minorEastAsia"/>
          <w:color w:val="FF0000"/>
          <w:position w:val="-12"/>
          <w:szCs w:val="21"/>
        </w:rPr>
        <w:object w:dxaOrig="2380" w:dyaOrig="380" w14:anchorId="49C6D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05pt;height:20pt" o:ole="">
            <v:imagedata r:id="rId15" o:title=""/>
          </v:shape>
          <o:OLEObject Type="Embed" ProgID="Equation.3" ShapeID="_x0000_i1025" DrawAspect="Content" ObjectID="_1724769090" r:id="rId16"/>
        </w:object>
      </w:r>
      <w:r w:rsidRPr="0033057E">
        <w:rPr>
          <w:rFonts w:eastAsiaTheme="minorEastAsia" w:hint="eastAsia"/>
          <w:color w:val="FF0000"/>
          <w:position w:val="-12"/>
          <w:szCs w:val="21"/>
        </w:rPr>
        <w:t xml:space="preserve">                     </w:t>
      </w:r>
      <w:r w:rsidRPr="0033057E">
        <w:rPr>
          <w:rFonts w:eastAsiaTheme="minorEastAsia" w:hint="eastAsia"/>
          <w:position w:val="-12"/>
          <w:szCs w:val="21"/>
        </w:rPr>
        <w:t>（</w:t>
      </w:r>
      <w:r w:rsidRPr="0033057E">
        <w:rPr>
          <w:rFonts w:eastAsiaTheme="minorEastAsia" w:hint="eastAsia"/>
          <w:position w:val="-12"/>
          <w:szCs w:val="21"/>
        </w:rPr>
        <w:t>1</w:t>
      </w:r>
      <w:r w:rsidRPr="0033057E">
        <w:rPr>
          <w:rFonts w:eastAsiaTheme="minorEastAsia" w:hint="eastAsia"/>
          <w:position w:val="-12"/>
          <w:szCs w:val="21"/>
        </w:rPr>
        <w:t>）</w:t>
      </w:r>
    </w:p>
    <w:p w14:paraId="78CD1EA9" w14:textId="77777777" w:rsidR="000237D4" w:rsidRPr="0033057E" w:rsidRDefault="000237D4" w:rsidP="0033057E">
      <w:pPr>
        <w:spacing w:line="360" w:lineRule="auto"/>
        <w:ind w:firstLineChars="200" w:firstLine="420"/>
        <w:rPr>
          <w:position w:val="-6"/>
          <w:szCs w:val="21"/>
        </w:rPr>
      </w:pPr>
      <w:r w:rsidRPr="0033057E">
        <w:rPr>
          <w:rFonts w:hint="eastAsia"/>
          <w:position w:val="-6"/>
          <w:szCs w:val="21"/>
        </w:rPr>
        <w:t>式</w:t>
      </w:r>
      <w:r w:rsidRPr="0033057E">
        <w:rPr>
          <w:position w:val="-6"/>
          <w:szCs w:val="21"/>
        </w:rPr>
        <w:t>中</w:t>
      </w:r>
      <w:r w:rsidRPr="0033057E">
        <w:rPr>
          <w:rFonts w:hint="eastAsia"/>
          <w:position w:val="-6"/>
          <w:szCs w:val="21"/>
        </w:rPr>
        <w:t>:</w:t>
      </w:r>
      <w:r w:rsidRPr="0033057E">
        <w:rPr>
          <w:position w:val="-6"/>
          <w:szCs w:val="21"/>
        </w:rPr>
        <w:t xml:space="preserve"> </w:t>
      </w:r>
    </w:p>
    <w:p w14:paraId="701E2118" w14:textId="77777777" w:rsidR="000237D4" w:rsidRPr="0033057E" w:rsidRDefault="000237D4" w:rsidP="0033057E">
      <w:pPr>
        <w:spacing w:line="360" w:lineRule="auto"/>
        <w:ind w:firstLineChars="200" w:firstLine="420"/>
        <w:rPr>
          <w:position w:val="-6"/>
          <w:szCs w:val="21"/>
        </w:rPr>
      </w:pPr>
      <w:r w:rsidRPr="0033057E">
        <w:rPr>
          <w:position w:val="-6"/>
          <w:szCs w:val="21"/>
        </w:rPr>
        <w:object w:dxaOrig="279" w:dyaOrig="360" w14:anchorId="6BF7A991">
          <v:shape id="_x0000_i1026" type="#_x0000_t75" style="width:13.75pt;height:18.75pt" o:ole="">
            <v:imagedata r:id="rId17" o:title=""/>
          </v:shape>
          <o:OLEObject Type="Embed" ProgID="Equation.3" ShapeID="_x0000_i1026" DrawAspect="Content" ObjectID="_1724769091" r:id="rId18"/>
        </w:object>
      </w:r>
      <w:r w:rsidRPr="0033057E">
        <w:rPr>
          <w:position w:val="-6"/>
          <w:szCs w:val="21"/>
        </w:rPr>
        <w:t>—</w:t>
      </w:r>
      <w:r w:rsidRPr="0033057E">
        <w:rPr>
          <w:position w:val="-6"/>
          <w:szCs w:val="21"/>
        </w:rPr>
        <w:t>被校标定器在第</w:t>
      </w:r>
      <w:r w:rsidRPr="0033057E">
        <w:rPr>
          <w:position w:val="-6"/>
          <w:szCs w:val="21"/>
        </w:rPr>
        <w:t>i</w:t>
      </w:r>
      <w:r w:rsidRPr="0033057E">
        <w:rPr>
          <w:position w:val="-6"/>
          <w:szCs w:val="21"/>
        </w:rPr>
        <w:t>点的示值误差</w:t>
      </w:r>
      <w:r w:rsidRPr="0033057E">
        <w:rPr>
          <w:rFonts w:hint="eastAsia"/>
          <w:position w:val="-6"/>
          <w:szCs w:val="21"/>
        </w:rPr>
        <w:t>，</w:t>
      </w:r>
      <w:proofErr w:type="spellStart"/>
      <w:r w:rsidRPr="0033057E">
        <w:rPr>
          <w:position w:val="-6"/>
          <w:szCs w:val="21"/>
        </w:rPr>
        <w:t>μm</w:t>
      </w:r>
      <w:proofErr w:type="spellEnd"/>
      <w:r w:rsidRPr="0033057E">
        <w:rPr>
          <w:position w:val="-6"/>
          <w:szCs w:val="21"/>
        </w:rPr>
        <w:t>；</w:t>
      </w:r>
    </w:p>
    <w:p w14:paraId="4EE87E8B" w14:textId="4A143BC9" w:rsidR="000237D4" w:rsidRPr="0033057E" w:rsidRDefault="000237D4" w:rsidP="0033057E">
      <w:pPr>
        <w:spacing w:line="360" w:lineRule="auto"/>
        <w:ind w:firstLineChars="200" w:firstLine="420"/>
        <w:rPr>
          <w:position w:val="-6"/>
          <w:szCs w:val="21"/>
        </w:rPr>
      </w:pPr>
      <w:r w:rsidRPr="0033057E">
        <w:rPr>
          <w:position w:val="-6"/>
          <w:szCs w:val="21"/>
        </w:rPr>
        <w:object w:dxaOrig="260" w:dyaOrig="360" w14:anchorId="17310522">
          <v:shape id="_x0000_i1027" type="#_x0000_t75" style="width:13.75pt;height:18.75pt" o:ole="">
            <v:imagedata r:id="rId19" o:title=""/>
          </v:shape>
          <o:OLEObject Type="Embed" ProgID="Equation.3" ShapeID="_x0000_i1027" DrawAspect="Content" ObjectID="_1724769092" r:id="rId20"/>
        </w:object>
      </w:r>
      <w:r w:rsidRPr="0033057E">
        <w:rPr>
          <w:rFonts w:hint="eastAsia"/>
          <w:position w:val="-6"/>
          <w:szCs w:val="21"/>
        </w:rPr>
        <w:t>—第</w:t>
      </w:r>
      <w:r w:rsidRPr="0033057E">
        <w:rPr>
          <w:rFonts w:hint="eastAsia"/>
          <w:position w:val="-6"/>
          <w:szCs w:val="21"/>
        </w:rPr>
        <w:t>i</w:t>
      </w:r>
      <w:r w:rsidRPr="0033057E">
        <w:rPr>
          <w:rFonts w:hint="eastAsia"/>
          <w:position w:val="-6"/>
          <w:szCs w:val="21"/>
        </w:rPr>
        <w:t>校准点时</w:t>
      </w:r>
      <w:r w:rsidR="00B07D3B">
        <w:rPr>
          <w:rFonts w:hint="eastAsia"/>
          <w:position w:val="-6"/>
          <w:szCs w:val="21"/>
        </w:rPr>
        <w:t>指示仪</w:t>
      </w:r>
      <w:r w:rsidRPr="0033057E">
        <w:rPr>
          <w:rFonts w:hint="eastAsia"/>
          <w:position w:val="-6"/>
          <w:szCs w:val="21"/>
        </w:rPr>
        <w:t>的读数，</w:t>
      </w:r>
      <w:proofErr w:type="spellStart"/>
      <w:r w:rsidRPr="0033057E">
        <w:rPr>
          <w:position w:val="-6"/>
          <w:szCs w:val="21"/>
        </w:rPr>
        <w:t>μm</w:t>
      </w:r>
      <w:proofErr w:type="spellEnd"/>
      <w:r w:rsidRPr="0033057E">
        <w:rPr>
          <w:position w:val="-6"/>
          <w:szCs w:val="21"/>
        </w:rPr>
        <w:t>；</w:t>
      </w:r>
    </w:p>
    <w:p w14:paraId="484B78D5" w14:textId="77777777" w:rsidR="000237D4" w:rsidRPr="0033057E" w:rsidRDefault="000237D4" w:rsidP="0033057E">
      <w:pPr>
        <w:spacing w:line="360" w:lineRule="auto"/>
        <w:ind w:firstLineChars="200" w:firstLine="420"/>
        <w:rPr>
          <w:position w:val="-6"/>
          <w:szCs w:val="21"/>
        </w:rPr>
      </w:pPr>
      <w:r w:rsidRPr="0033057E">
        <w:rPr>
          <w:position w:val="-6"/>
          <w:szCs w:val="21"/>
        </w:rPr>
        <w:object w:dxaOrig="420" w:dyaOrig="360" w14:anchorId="4E9E9A94">
          <v:shape id="_x0000_i1028" type="#_x0000_t75" style="width:21.25pt;height:18.75pt" o:ole="">
            <v:imagedata r:id="rId21" o:title=""/>
          </v:shape>
          <o:OLEObject Type="Embed" ProgID="Equation.3" ShapeID="_x0000_i1028" DrawAspect="Content" ObjectID="_1724769093" r:id="rId22"/>
        </w:object>
      </w:r>
      <w:r w:rsidRPr="0033057E">
        <w:rPr>
          <w:rFonts w:hint="eastAsia"/>
          <w:position w:val="-6"/>
          <w:szCs w:val="21"/>
        </w:rPr>
        <w:t>—对第</w:t>
      </w:r>
      <w:r w:rsidRPr="0033057E">
        <w:rPr>
          <w:rFonts w:hint="eastAsia"/>
          <w:position w:val="-6"/>
          <w:szCs w:val="21"/>
        </w:rPr>
        <w:t>i</w:t>
      </w:r>
      <w:r w:rsidRPr="0033057E">
        <w:rPr>
          <w:rFonts w:hint="eastAsia"/>
          <w:position w:val="-6"/>
          <w:szCs w:val="21"/>
        </w:rPr>
        <w:t>校准点时使用量块的中心长度偏差，</w:t>
      </w:r>
      <w:proofErr w:type="spellStart"/>
      <w:r w:rsidRPr="0033057E">
        <w:rPr>
          <w:position w:val="-6"/>
          <w:szCs w:val="21"/>
        </w:rPr>
        <w:t>μm</w:t>
      </w:r>
      <w:proofErr w:type="spellEnd"/>
      <w:r w:rsidRPr="0033057E">
        <w:rPr>
          <w:rFonts w:hint="eastAsia"/>
          <w:position w:val="-6"/>
          <w:szCs w:val="21"/>
        </w:rPr>
        <w:t>。</w:t>
      </w:r>
    </w:p>
    <w:p w14:paraId="12675128" w14:textId="77777777" w:rsidR="000237D4" w:rsidRPr="0033057E" w:rsidRDefault="000237D4" w:rsidP="0033057E">
      <w:pPr>
        <w:spacing w:line="360" w:lineRule="auto"/>
        <w:ind w:firstLineChars="200" w:firstLine="420"/>
        <w:rPr>
          <w:position w:val="-6"/>
          <w:szCs w:val="21"/>
        </w:rPr>
      </w:pPr>
      <w:r w:rsidRPr="0033057E">
        <w:rPr>
          <w:position w:val="-6"/>
          <w:szCs w:val="21"/>
        </w:rPr>
        <w:object w:dxaOrig="400" w:dyaOrig="380" w14:anchorId="359D0691">
          <v:shape id="_x0000_i1029" type="#_x0000_t75" style="width:20pt;height:20pt" o:ole="">
            <v:imagedata r:id="rId23" o:title=""/>
          </v:shape>
          <o:OLEObject Type="Embed" ProgID="Equation.3" ShapeID="_x0000_i1029" DrawAspect="Content" ObjectID="_1724769094" r:id="rId24"/>
        </w:object>
      </w:r>
      <w:r w:rsidRPr="0033057E">
        <w:rPr>
          <w:rFonts w:hint="eastAsia"/>
          <w:position w:val="-6"/>
          <w:szCs w:val="21"/>
        </w:rPr>
        <w:t>—对零位时使用量块的中心长度偏差，</w:t>
      </w:r>
      <w:proofErr w:type="spellStart"/>
      <w:r w:rsidRPr="0033057E">
        <w:rPr>
          <w:position w:val="-6"/>
          <w:szCs w:val="21"/>
        </w:rPr>
        <w:t>μm</w:t>
      </w:r>
      <w:proofErr w:type="spellEnd"/>
      <w:r w:rsidRPr="0033057E">
        <w:rPr>
          <w:rFonts w:hint="eastAsia"/>
          <w:position w:val="-6"/>
          <w:szCs w:val="21"/>
        </w:rPr>
        <w:t>。</w:t>
      </w:r>
    </w:p>
    <w:p w14:paraId="20A133D7" w14:textId="77777777" w:rsidR="000237D4" w:rsidRPr="0033057E" w:rsidRDefault="000237D4" w:rsidP="000237D4">
      <w:pPr>
        <w:spacing w:line="360" w:lineRule="auto"/>
        <w:rPr>
          <w:rFonts w:eastAsiaTheme="minorEastAsia"/>
          <w:szCs w:val="21"/>
        </w:rPr>
      </w:pPr>
      <w:r w:rsidRPr="0033057E">
        <w:rPr>
          <w:rFonts w:eastAsiaTheme="minorEastAsia" w:hint="eastAsia"/>
          <w:szCs w:val="21"/>
        </w:rPr>
        <w:t xml:space="preserve">6.5 </w:t>
      </w:r>
      <w:r w:rsidRPr="0033057E">
        <w:rPr>
          <w:rFonts w:hint="eastAsia"/>
          <w:szCs w:val="21"/>
        </w:rPr>
        <w:t>示值</w:t>
      </w:r>
      <w:r w:rsidRPr="0033057E">
        <w:rPr>
          <w:rFonts w:eastAsiaTheme="minorEastAsia" w:hint="eastAsia"/>
          <w:szCs w:val="21"/>
        </w:rPr>
        <w:t>重复性</w:t>
      </w:r>
    </w:p>
    <w:p w14:paraId="634E7D72" w14:textId="4F796A0A" w:rsidR="000237D4" w:rsidRPr="0033057E" w:rsidRDefault="000237D4" w:rsidP="0033057E">
      <w:pPr>
        <w:spacing w:line="360" w:lineRule="auto"/>
        <w:ind w:firstLineChars="200" w:firstLine="420"/>
        <w:rPr>
          <w:rFonts w:eastAsiaTheme="minorEastAsia"/>
          <w:szCs w:val="21"/>
        </w:rPr>
      </w:pPr>
      <w:r w:rsidRPr="0033057E">
        <w:rPr>
          <w:rFonts w:eastAsiaTheme="minorEastAsia" w:hint="eastAsia"/>
          <w:szCs w:val="21"/>
        </w:rPr>
        <w:t>将</w:t>
      </w:r>
      <w:r w:rsidR="00B07D3B">
        <w:rPr>
          <w:rFonts w:eastAsiaTheme="minorEastAsia" w:hint="eastAsia"/>
          <w:szCs w:val="21"/>
        </w:rPr>
        <w:t>指示仪</w:t>
      </w:r>
      <w:r w:rsidRPr="0033057E">
        <w:rPr>
          <w:rFonts w:eastAsiaTheme="minorEastAsia" w:hint="eastAsia"/>
          <w:szCs w:val="21"/>
        </w:rPr>
        <w:t>通过刚性支架安装在标定器上，调整标定器使可动心轴移动到初始位置，调整</w:t>
      </w:r>
      <w:r w:rsidR="00B07D3B">
        <w:rPr>
          <w:rFonts w:eastAsiaTheme="minorEastAsia" w:hint="eastAsia"/>
          <w:szCs w:val="21"/>
        </w:rPr>
        <w:t>指示仪</w:t>
      </w:r>
      <w:proofErr w:type="gramStart"/>
      <w:r w:rsidRPr="0033057E">
        <w:rPr>
          <w:rFonts w:eastAsiaTheme="minorEastAsia" w:hint="eastAsia"/>
          <w:szCs w:val="21"/>
        </w:rPr>
        <w:t>的测头与</w:t>
      </w:r>
      <w:proofErr w:type="gramEnd"/>
      <w:r w:rsidRPr="0033057E">
        <w:rPr>
          <w:rFonts w:eastAsiaTheme="minorEastAsia" w:hint="eastAsia"/>
          <w:szCs w:val="21"/>
        </w:rPr>
        <w:t>标定器的可动心轴上表面相接触，将</w:t>
      </w:r>
      <w:r w:rsidR="00B07D3B">
        <w:rPr>
          <w:rFonts w:eastAsiaTheme="minorEastAsia" w:hint="eastAsia"/>
          <w:szCs w:val="21"/>
        </w:rPr>
        <w:t>指示仪</w:t>
      </w:r>
      <w:r w:rsidRPr="0033057E">
        <w:rPr>
          <w:rFonts w:eastAsiaTheme="minorEastAsia" w:hint="eastAsia"/>
          <w:szCs w:val="21"/>
        </w:rPr>
        <w:t>与标定器示值清零，然后控制标定器可动心轴位移，使</w:t>
      </w:r>
      <w:r w:rsidR="00B07D3B">
        <w:rPr>
          <w:rFonts w:eastAsiaTheme="minorEastAsia" w:hint="eastAsia"/>
          <w:szCs w:val="21"/>
        </w:rPr>
        <w:t>指示仪</w:t>
      </w:r>
      <w:r w:rsidRPr="0033057E">
        <w:rPr>
          <w:rFonts w:eastAsiaTheme="minorEastAsia" w:hint="eastAsia"/>
          <w:szCs w:val="21"/>
        </w:rPr>
        <w:t>的示值达到校准点，从同一方向重复移动可动心轴</w:t>
      </w:r>
      <w:r w:rsidRPr="0033057E">
        <w:rPr>
          <w:rFonts w:eastAsiaTheme="minorEastAsia" w:hint="eastAsia"/>
          <w:szCs w:val="21"/>
        </w:rPr>
        <w:t>5</w:t>
      </w:r>
      <w:r w:rsidRPr="0033057E">
        <w:rPr>
          <w:rFonts w:eastAsiaTheme="minorEastAsia" w:hint="eastAsia"/>
          <w:szCs w:val="21"/>
        </w:rPr>
        <w:t>次，使</w:t>
      </w:r>
      <w:r w:rsidR="00B07D3B">
        <w:rPr>
          <w:rFonts w:eastAsiaTheme="minorEastAsia" w:hint="eastAsia"/>
          <w:szCs w:val="21"/>
        </w:rPr>
        <w:t>指示仪</w:t>
      </w:r>
      <w:r w:rsidRPr="0033057E">
        <w:rPr>
          <w:rFonts w:eastAsiaTheme="minorEastAsia" w:hint="eastAsia"/>
          <w:szCs w:val="21"/>
        </w:rPr>
        <w:t>每次显示同一校准点示值，记录标定器</w:t>
      </w:r>
      <w:r w:rsidRPr="0033057E">
        <w:rPr>
          <w:rFonts w:eastAsiaTheme="minorEastAsia" w:hint="eastAsia"/>
          <w:szCs w:val="21"/>
        </w:rPr>
        <w:t>5</w:t>
      </w:r>
      <w:r w:rsidRPr="0033057E">
        <w:rPr>
          <w:rFonts w:eastAsiaTheme="minorEastAsia" w:hint="eastAsia"/>
          <w:szCs w:val="21"/>
        </w:rPr>
        <w:t>次示值，按公式（</w:t>
      </w:r>
      <w:r w:rsidRPr="0033057E">
        <w:rPr>
          <w:rFonts w:eastAsiaTheme="minorEastAsia" w:hint="eastAsia"/>
          <w:szCs w:val="21"/>
        </w:rPr>
        <w:t>2</w:t>
      </w:r>
      <w:r w:rsidRPr="0033057E">
        <w:rPr>
          <w:rFonts w:eastAsiaTheme="minorEastAsia" w:hint="eastAsia"/>
          <w:szCs w:val="21"/>
        </w:rPr>
        <w:t>）计算重复性，校准点规定为</w:t>
      </w:r>
      <w:r w:rsidRPr="0033057E">
        <w:rPr>
          <w:rFonts w:eastAsiaTheme="minorEastAsia" w:hint="eastAsia"/>
          <w:szCs w:val="21"/>
        </w:rPr>
        <w:t>0.2mm</w:t>
      </w:r>
      <w:r w:rsidRPr="0033057E">
        <w:rPr>
          <w:rFonts w:eastAsiaTheme="minorEastAsia" w:hint="eastAsia"/>
          <w:szCs w:val="21"/>
        </w:rPr>
        <w:t>、</w:t>
      </w:r>
      <w:r w:rsidRPr="0033057E">
        <w:rPr>
          <w:rFonts w:eastAsiaTheme="minorEastAsia" w:hint="eastAsia"/>
          <w:szCs w:val="21"/>
        </w:rPr>
        <w:t>10mm</w:t>
      </w:r>
      <w:r w:rsidRPr="0033057E">
        <w:rPr>
          <w:rFonts w:eastAsiaTheme="minorEastAsia" w:hint="eastAsia"/>
          <w:szCs w:val="21"/>
        </w:rPr>
        <w:t>两点。</w:t>
      </w:r>
    </w:p>
    <w:p w14:paraId="552F5D0C" w14:textId="77777777" w:rsidR="000237D4" w:rsidRPr="0033057E" w:rsidRDefault="000237D4" w:rsidP="0033057E">
      <w:pPr>
        <w:spacing w:line="360" w:lineRule="auto"/>
        <w:ind w:firstLineChars="200" w:firstLine="420"/>
        <w:jc w:val="right"/>
        <w:rPr>
          <w:rFonts w:eastAsiaTheme="minorEastAsia"/>
          <w:szCs w:val="21"/>
        </w:rPr>
      </w:pPr>
      <w:r w:rsidRPr="0033057E">
        <w:rPr>
          <w:rFonts w:eastAsiaTheme="minorEastAsia"/>
          <w:position w:val="-44"/>
          <w:szCs w:val="21"/>
        </w:rPr>
        <w:object w:dxaOrig="1680" w:dyaOrig="999" w14:anchorId="6411CA9B">
          <v:shape id="_x0000_i1030" type="#_x0000_t75" style="width:83.25pt;height:49.55pt" o:ole="">
            <v:imagedata r:id="rId25" o:title=""/>
          </v:shape>
          <o:OLEObject Type="Embed" ProgID="Equation.3" ShapeID="_x0000_i1030" DrawAspect="Content" ObjectID="_1724769095" r:id="rId26"/>
        </w:object>
      </w:r>
      <w:r w:rsidRPr="0033057E">
        <w:rPr>
          <w:rFonts w:eastAsiaTheme="minorEastAsia" w:hint="eastAsia"/>
          <w:szCs w:val="21"/>
        </w:rPr>
        <w:t xml:space="preserve">                        </w:t>
      </w:r>
      <w:r w:rsidRPr="0033057E">
        <w:rPr>
          <w:rFonts w:eastAsiaTheme="minorEastAsia" w:hint="eastAsia"/>
          <w:szCs w:val="21"/>
        </w:rPr>
        <w:t>（</w:t>
      </w:r>
      <w:r w:rsidRPr="0033057E">
        <w:rPr>
          <w:rFonts w:eastAsiaTheme="minorEastAsia" w:hint="eastAsia"/>
          <w:szCs w:val="21"/>
        </w:rPr>
        <w:t>2</w:t>
      </w:r>
      <w:r w:rsidRPr="0033057E">
        <w:rPr>
          <w:rFonts w:eastAsiaTheme="minorEastAsia" w:hint="eastAsia"/>
          <w:szCs w:val="21"/>
        </w:rPr>
        <w:t>）</w:t>
      </w:r>
    </w:p>
    <w:p w14:paraId="15117F03" w14:textId="77777777" w:rsidR="000237D4" w:rsidRPr="0033057E" w:rsidRDefault="000237D4" w:rsidP="0033057E">
      <w:pPr>
        <w:spacing w:line="360" w:lineRule="auto"/>
        <w:ind w:firstLineChars="200" w:firstLine="420"/>
        <w:rPr>
          <w:rFonts w:eastAsiaTheme="minorEastAsia"/>
          <w:szCs w:val="21"/>
        </w:rPr>
      </w:pPr>
      <w:r w:rsidRPr="0033057E">
        <w:rPr>
          <w:rFonts w:eastAsiaTheme="minorEastAsia" w:hint="eastAsia"/>
          <w:szCs w:val="21"/>
        </w:rPr>
        <w:t>式中：</w:t>
      </w:r>
    </w:p>
    <w:p w14:paraId="5B424DE9" w14:textId="77777777" w:rsidR="000237D4" w:rsidRPr="0033057E" w:rsidRDefault="000237D4" w:rsidP="0033057E">
      <w:pPr>
        <w:spacing w:line="360" w:lineRule="auto"/>
        <w:ind w:firstLineChars="200" w:firstLine="420"/>
        <w:rPr>
          <w:szCs w:val="21"/>
        </w:rPr>
      </w:pPr>
      <w:r w:rsidRPr="0033057E">
        <w:rPr>
          <w:position w:val="-6"/>
          <w:szCs w:val="21"/>
        </w:rPr>
        <w:object w:dxaOrig="180" w:dyaOrig="220" w14:anchorId="199685A9">
          <v:shape id="_x0000_i1031" type="#_x0000_t75" style="width:8.75pt;height:11.25pt" o:ole="">
            <v:imagedata r:id="rId27" o:title=""/>
          </v:shape>
          <o:OLEObject Type="Embed" ProgID="Equation.3" ShapeID="_x0000_i1031" DrawAspect="Content" ObjectID="_1724769096" r:id="rId28"/>
        </w:object>
      </w:r>
      <w:r w:rsidRPr="0033057E">
        <w:rPr>
          <w:rFonts w:hint="eastAsia"/>
          <w:szCs w:val="21"/>
        </w:rPr>
        <w:t>—重复性，</w:t>
      </w:r>
      <w:r w:rsidRPr="0033057E">
        <w:rPr>
          <w:rFonts w:hint="eastAsia"/>
          <w:szCs w:val="21"/>
        </w:rPr>
        <w:t>mm</w:t>
      </w:r>
      <w:r w:rsidRPr="0033057E">
        <w:rPr>
          <w:rFonts w:hint="eastAsia"/>
          <w:szCs w:val="21"/>
        </w:rPr>
        <w:t>；</w:t>
      </w:r>
    </w:p>
    <w:p w14:paraId="19B3C9D9" w14:textId="77777777" w:rsidR="000237D4" w:rsidRPr="0033057E" w:rsidRDefault="000237D4" w:rsidP="0033057E">
      <w:pPr>
        <w:spacing w:line="360" w:lineRule="auto"/>
        <w:ind w:firstLineChars="200" w:firstLine="420"/>
        <w:rPr>
          <w:szCs w:val="21"/>
        </w:rPr>
      </w:pPr>
      <w:r w:rsidRPr="0033057E">
        <w:rPr>
          <w:position w:val="-12"/>
          <w:szCs w:val="21"/>
        </w:rPr>
        <w:object w:dxaOrig="440" w:dyaOrig="380" w14:anchorId="3E9266B5">
          <v:shape id="_x0000_i1032" type="#_x0000_t75" style="width:22.45pt;height:20pt" o:ole="">
            <v:imagedata r:id="rId29" o:title=""/>
          </v:shape>
          <o:OLEObject Type="Embed" ProgID="Equation.3" ShapeID="_x0000_i1032" DrawAspect="Content" ObjectID="_1724769097" r:id="rId30"/>
        </w:object>
      </w:r>
      <w:r w:rsidRPr="0033057E">
        <w:rPr>
          <w:rFonts w:hint="eastAsia"/>
          <w:szCs w:val="21"/>
        </w:rPr>
        <w:t>—</w:t>
      </w:r>
      <w:r w:rsidRPr="0033057E">
        <w:rPr>
          <w:rFonts w:eastAsiaTheme="minorEastAsia" w:hint="eastAsia"/>
          <w:szCs w:val="21"/>
        </w:rPr>
        <w:t>标定器</w:t>
      </w:r>
      <w:r w:rsidRPr="0033057E">
        <w:rPr>
          <w:rFonts w:hint="eastAsia"/>
          <w:szCs w:val="21"/>
        </w:rPr>
        <w:t>5</w:t>
      </w:r>
      <w:r w:rsidRPr="0033057E">
        <w:rPr>
          <w:rFonts w:hint="eastAsia"/>
          <w:szCs w:val="21"/>
        </w:rPr>
        <w:t>次示值的最大值，</w:t>
      </w:r>
      <w:r w:rsidRPr="0033057E">
        <w:rPr>
          <w:rFonts w:hint="eastAsia"/>
          <w:szCs w:val="21"/>
        </w:rPr>
        <w:t>mm</w:t>
      </w:r>
      <w:r w:rsidRPr="0033057E">
        <w:rPr>
          <w:rFonts w:hint="eastAsia"/>
          <w:szCs w:val="21"/>
        </w:rPr>
        <w:t>；</w:t>
      </w:r>
    </w:p>
    <w:p w14:paraId="21535A62" w14:textId="77777777" w:rsidR="000237D4" w:rsidRPr="0033057E" w:rsidRDefault="000237D4" w:rsidP="0033057E">
      <w:pPr>
        <w:spacing w:line="360" w:lineRule="auto"/>
        <w:ind w:firstLineChars="200" w:firstLine="420"/>
        <w:rPr>
          <w:szCs w:val="21"/>
        </w:rPr>
      </w:pPr>
      <w:r w:rsidRPr="0033057E">
        <w:rPr>
          <w:position w:val="-12"/>
          <w:szCs w:val="21"/>
        </w:rPr>
        <w:object w:dxaOrig="420" w:dyaOrig="380" w14:anchorId="117AFE15">
          <v:shape id="_x0000_i1033" type="#_x0000_t75" style="width:21.25pt;height:20pt" o:ole="">
            <v:imagedata r:id="rId31" o:title=""/>
          </v:shape>
          <o:OLEObject Type="Embed" ProgID="Equation.3" ShapeID="_x0000_i1033" DrawAspect="Content" ObjectID="_1724769098" r:id="rId32"/>
        </w:object>
      </w:r>
      <w:r w:rsidRPr="0033057E">
        <w:rPr>
          <w:rFonts w:hint="eastAsia"/>
          <w:szCs w:val="21"/>
        </w:rPr>
        <w:t>—</w:t>
      </w:r>
      <w:r w:rsidRPr="0033057E">
        <w:rPr>
          <w:rFonts w:eastAsiaTheme="minorEastAsia" w:hint="eastAsia"/>
          <w:szCs w:val="21"/>
        </w:rPr>
        <w:t>标定器</w:t>
      </w:r>
      <w:r w:rsidRPr="0033057E">
        <w:rPr>
          <w:rFonts w:hint="eastAsia"/>
          <w:szCs w:val="21"/>
        </w:rPr>
        <w:t>5</w:t>
      </w:r>
      <w:r w:rsidRPr="0033057E">
        <w:rPr>
          <w:rFonts w:hint="eastAsia"/>
          <w:szCs w:val="21"/>
        </w:rPr>
        <w:t>次示值的最小值，</w:t>
      </w:r>
      <w:r w:rsidRPr="0033057E">
        <w:rPr>
          <w:rFonts w:hint="eastAsia"/>
          <w:szCs w:val="21"/>
        </w:rPr>
        <w:t>mm</w:t>
      </w:r>
      <w:r w:rsidRPr="0033057E">
        <w:rPr>
          <w:rFonts w:hint="eastAsia"/>
          <w:szCs w:val="21"/>
        </w:rPr>
        <w:t>。</w:t>
      </w:r>
    </w:p>
    <w:p w14:paraId="15BF1F32" w14:textId="77777777" w:rsidR="000237D4" w:rsidRPr="0033057E" w:rsidRDefault="000237D4" w:rsidP="000237D4">
      <w:pPr>
        <w:spacing w:line="360" w:lineRule="auto"/>
        <w:rPr>
          <w:szCs w:val="21"/>
        </w:rPr>
      </w:pPr>
      <w:r w:rsidRPr="0033057E">
        <w:rPr>
          <w:rFonts w:hint="eastAsia"/>
          <w:szCs w:val="21"/>
        </w:rPr>
        <w:t xml:space="preserve">6.6 </w:t>
      </w:r>
      <w:r w:rsidRPr="0033057E">
        <w:rPr>
          <w:rFonts w:hint="eastAsia"/>
          <w:szCs w:val="21"/>
        </w:rPr>
        <w:t>示值稳定性</w:t>
      </w:r>
    </w:p>
    <w:p w14:paraId="601C807A" w14:textId="1A41F2B4" w:rsidR="000237D4" w:rsidRPr="0033057E" w:rsidRDefault="000237D4" w:rsidP="0033057E">
      <w:pPr>
        <w:spacing w:line="360" w:lineRule="auto"/>
        <w:ind w:firstLineChars="200" w:firstLine="420"/>
        <w:rPr>
          <w:rFonts w:eastAsiaTheme="minorEastAsia"/>
          <w:szCs w:val="21"/>
        </w:rPr>
      </w:pPr>
      <w:r w:rsidRPr="0033057E">
        <w:rPr>
          <w:rFonts w:eastAsiaTheme="minorEastAsia" w:hint="eastAsia"/>
          <w:szCs w:val="21"/>
        </w:rPr>
        <w:t>将</w:t>
      </w:r>
      <w:r w:rsidR="00B07D3B">
        <w:rPr>
          <w:rFonts w:eastAsiaTheme="minorEastAsia" w:hint="eastAsia"/>
          <w:szCs w:val="21"/>
        </w:rPr>
        <w:t>指示仪</w:t>
      </w:r>
      <w:r w:rsidRPr="0033057E">
        <w:rPr>
          <w:rFonts w:eastAsiaTheme="minorEastAsia" w:hint="eastAsia"/>
          <w:szCs w:val="21"/>
        </w:rPr>
        <w:t>通过刚性支架安装在标定器上，调整标定器使可动心轴移动到初始位置，调整</w:t>
      </w:r>
      <w:r w:rsidR="00B07D3B">
        <w:rPr>
          <w:rFonts w:eastAsiaTheme="minorEastAsia" w:hint="eastAsia"/>
          <w:szCs w:val="21"/>
        </w:rPr>
        <w:t>指示仪</w:t>
      </w:r>
      <w:proofErr w:type="gramStart"/>
      <w:r w:rsidRPr="0033057E">
        <w:rPr>
          <w:rFonts w:eastAsiaTheme="minorEastAsia" w:hint="eastAsia"/>
          <w:szCs w:val="21"/>
        </w:rPr>
        <w:t>的测头与</w:t>
      </w:r>
      <w:proofErr w:type="gramEnd"/>
      <w:r w:rsidRPr="0033057E">
        <w:rPr>
          <w:rFonts w:eastAsiaTheme="minorEastAsia" w:hint="eastAsia"/>
          <w:szCs w:val="21"/>
        </w:rPr>
        <w:t>标定器的可动心轴上表面相接触，将</w:t>
      </w:r>
      <w:r w:rsidR="00B07D3B">
        <w:rPr>
          <w:rFonts w:eastAsiaTheme="minorEastAsia" w:hint="eastAsia"/>
          <w:szCs w:val="21"/>
        </w:rPr>
        <w:t>指示仪</w:t>
      </w:r>
      <w:r w:rsidRPr="0033057E">
        <w:rPr>
          <w:rFonts w:eastAsiaTheme="minorEastAsia" w:hint="eastAsia"/>
          <w:szCs w:val="21"/>
        </w:rPr>
        <w:t>与标定器示值清零，然后控制标定器可动心轴位移，使</w:t>
      </w:r>
      <w:r w:rsidR="00B07D3B">
        <w:rPr>
          <w:rFonts w:eastAsiaTheme="minorEastAsia" w:hint="eastAsia"/>
          <w:szCs w:val="21"/>
        </w:rPr>
        <w:t>指示仪</w:t>
      </w:r>
      <w:r w:rsidRPr="0033057E">
        <w:rPr>
          <w:rFonts w:eastAsiaTheme="minorEastAsia" w:hint="eastAsia"/>
          <w:szCs w:val="21"/>
        </w:rPr>
        <w:t>的示值</w:t>
      </w:r>
      <w:r w:rsidRPr="0033057E">
        <w:rPr>
          <w:rFonts w:eastAsiaTheme="minorEastAsia"/>
          <w:szCs w:val="21"/>
        </w:rPr>
        <w:t>调整到校准范围内任一点</w:t>
      </w:r>
      <w:r w:rsidRPr="0033057E">
        <w:rPr>
          <w:rFonts w:eastAsiaTheme="minorEastAsia" w:hint="eastAsia"/>
          <w:szCs w:val="21"/>
        </w:rPr>
        <w:t>，</w:t>
      </w:r>
      <w:r w:rsidRPr="0033057E">
        <w:rPr>
          <w:rFonts w:eastAsiaTheme="minorEastAsia"/>
          <w:szCs w:val="21"/>
        </w:rPr>
        <w:t>等示值稳定后记下</w:t>
      </w:r>
      <w:r w:rsidRPr="0033057E">
        <w:rPr>
          <w:rFonts w:eastAsiaTheme="minorEastAsia" w:hint="eastAsia"/>
          <w:szCs w:val="21"/>
        </w:rPr>
        <w:t>标定器</w:t>
      </w:r>
      <w:r w:rsidRPr="0033057E">
        <w:rPr>
          <w:rFonts w:eastAsiaTheme="minorEastAsia"/>
          <w:szCs w:val="21"/>
        </w:rPr>
        <w:t>第一次读数值</w:t>
      </w:r>
      <w:r w:rsidRPr="0033057E">
        <w:rPr>
          <w:rFonts w:eastAsiaTheme="minorEastAsia" w:hint="eastAsia"/>
          <w:szCs w:val="21"/>
        </w:rPr>
        <w:t>，</w:t>
      </w:r>
      <w:r w:rsidRPr="0033057E">
        <w:rPr>
          <w:rFonts w:eastAsiaTheme="minorEastAsia"/>
          <w:szCs w:val="21"/>
        </w:rPr>
        <w:t>然后每</w:t>
      </w:r>
      <w:r w:rsidRPr="0033057E">
        <w:rPr>
          <w:rFonts w:eastAsiaTheme="minorEastAsia"/>
          <w:szCs w:val="21"/>
        </w:rPr>
        <w:t>15min</w:t>
      </w:r>
      <w:r w:rsidRPr="0033057E">
        <w:rPr>
          <w:rFonts w:eastAsiaTheme="minorEastAsia"/>
          <w:szCs w:val="21"/>
        </w:rPr>
        <w:t>记录一次读数值</w:t>
      </w:r>
      <w:r w:rsidRPr="0033057E">
        <w:rPr>
          <w:rFonts w:eastAsiaTheme="minorEastAsia" w:hint="eastAsia"/>
          <w:szCs w:val="21"/>
        </w:rPr>
        <w:t>，</w:t>
      </w:r>
      <w:r w:rsidRPr="0033057E">
        <w:rPr>
          <w:rFonts w:eastAsiaTheme="minorEastAsia"/>
          <w:szCs w:val="21"/>
        </w:rPr>
        <w:t>连续观察</w:t>
      </w:r>
      <w:r w:rsidRPr="0033057E">
        <w:rPr>
          <w:rFonts w:eastAsiaTheme="minorEastAsia"/>
          <w:szCs w:val="21"/>
        </w:rPr>
        <w:t>1h</w:t>
      </w:r>
      <w:r w:rsidRPr="0033057E">
        <w:rPr>
          <w:rFonts w:eastAsiaTheme="minorEastAsia" w:hint="eastAsia"/>
          <w:szCs w:val="21"/>
        </w:rPr>
        <w:t>，</w:t>
      </w:r>
      <w:r w:rsidRPr="0033057E">
        <w:rPr>
          <w:rFonts w:eastAsiaTheme="minorEastAsia"/>
          <w:szCs w:val="21"/>
        </w:rPr>
        <w:t>取其最大与最小读数值之差作为校准结果。</w:t>
      </w:r>
      <w:r w:rsidRPr="0033057E">
        <w:rPr>
          <w:rFonts w:eastAsiaTheme="minorEastAsia"/>
          <w:szCs w:val="21"/>
        </w:rPr>
        <w:t xml:space="preserve"> </w:t>
      </w:r>
    </w:p>
    <w:p w14:paraId="4079B4D1" w14:textId="77777777" w:rsidR="000237D4" w:rsidRPr="0033057E" w:rsidRDefault="000237D4" w:rsidP="000237D4">
      <w:pPr>
        <w:spacing w:line="360" w:lineRule="auto"/>
        <w:rPr>
          <w:rFonts w:eastAsiaTheme="minorEastAsia"/>
          <w:szCs w:val="21"/>
        </w:rPr>
      </w:pPr>
      <w:r w:rsidRPr="0033057E">
        <w:rPr>
          <w:rFonts w:eastAsiaTheme="minorEastAsia" w:hint="eastAsia"/>
          <w:szCs w:val="21"/>
        </w:rPr>
        <w:t xml:space="preserve">6.7 </w:t>
      </w:r>
      <w:r w:rsidRPr="0033057E">
        <w:rPr>
          <w:rFonts w:eastAsiaTheme="minorEastAsia" w:hint="eastAsia"/>
          <w:szCs w:val="21"/>
        </w:rPr>
        <w:t>分辨力</w:t>
      </w:r>
    </w:p>
    <w:p w14:paraId="7FA37525" w14:textId="77777777" w:rsidR="00B07D3B" w:rsidRPr="00B07D3B" w:rsidRDefault="00B07D3B" w:rsidP="00B07D3B">
      <w:pPr>
        <w:spacing w:line="360" w:lineRule="auto"/>
        <w:ind w:firstLineChars="200" w:firstLine="420"/>
        <w:rPr>
          <w:rFonts w:eastAsiaTheme="minorEastAsia"/>
          <w:szCs w:val="21"/>
        </w:rPr>
      </w:pPr>
      <w:bookmarkStart w:id="68" w:name="_Toc193619059"/>
      <w:bookmarkStart w:id="69" w:name="_Toc193860188"/>
      <w:bookmarkStart w:id="70" w:name="_Toc193619101"/>
      <w:bookmarkStart w:id="71" w:name="_Toc193860038"/>
      <w:bookmarkStart w:id="72" w:name="_Toc193618956"/>
      <w:bookmarkStart w:id="73" w:name="_Toc193860219"/>
      <w:bookmarkStart w:id="74" w:name="_Toc25466_WPSOffice_Level1"/>
      <w:bookmarkStart w:id="75" w:name="_Toc500258947"/>
      <w:bookmarkStart w:id="76" w:name="_GoBack"/>
      <w:r w:rsidRPr="00B07D3B">
        <w:rPr>
          <w:rFonts w:eastAsiaTheme="minorEastAsia" w:hint="eastAsia"/>
          <w:szCs w:val="21"/>
        </w:rPr>
        <w:t>绝对分辨力</w:t>
      </w:r>
      <w:r w:rsidRPr="00B07D3B">
        <w:rPr>
          <w:rFonts w:eastAsiaTheme="minorEastAsia" w:hint="eastAsia"/>
          <w:szCs w:val="21"/>
        </w:rPr>
        <w:t>r</w:t>
      </w:r>
      <w:r w:rsidRPr="00B07D3B">
        <w:rPr>
          <w:rFonts w:eastAsiaTheme="minorEastAsia" w:hint="eastAsia"/>
          <w:szCs w:val="21"/>
        </w:rPr>
        <w:t>是从标定器指示装置上能读取的最小量值。相对分辨力是从标定器指示装置上读取的最小量值与标定器指示的位移</w:t>
      </w:r>
      <w:r w:rsidRPr="00B07D3B">
        <w:rPr>
          <w:rFonts w:eastAsiaTheme="minorEastAsia" w:hint="eastAsia"/>
          <w:szCs w:val="21"/>
        </w:rPr>
        <w:t>li</w:t>
      </w:r>
      <w:r w:rsidRPr="00B07D3B">
        <w:rPr>
          <w:rFonts w:eastAsiaTheme="minorEastAsia" w:hint="eastAsia"/>
          <w:szCs w:val="21"/>
        </w:rPr>
        <w:t>之比值。目测检查并计算标定器的分辨力，其结果应满足表</w:t>
      </w:r>
      <w:r w:rsidRPr="00B07D3B">
        <w:rPr>
          <w:rFonts w:eastAsiaTheme="minorEastAsia" w:hint="eastAsia"/>
          <w:szCs w:val="21"/>
        </w:rPr>
        <w:t>1</w:t>
      </w:r>
      <w:r w:rsidRPr="00B07D3B">
        <w:rPr>
          <w:rFonts w:eastAsiaTheme="minorEastAsia" w:hint="eastAsia"/>
          <w:szCs w:val="21"/>
        </w:rPr>
        <w:t>的要求。</w:t>
      </w:r>
    </w:p>
    <w:bookmarkEnd w:id="76"/>
    <w:p w14:paraId="4E2122D7" w14:textId="77777777" w:rsidR="000237D4" w:rsidRPr="0033057E" w:rsidRDefault="000237D4" w:rsidP="000237D4">
      <w:pPr>
        <w:pStyle w:val="af2"/>
        <w:numPr>
          <w:ilvl w:val="0"/>
          <w:numId w:val="0"/>
        </w:numPr>
        <w:spacing w:before="156" w:after="156"/>
        <w:rPr>
          <w:rFonts w:ascii="Times New Roman"/>
          <w:szCs w:val="21"/>
        </w:rPr>
      </w:pPr>
      <w:r w:rsidRPr="0033057E">
        <w:rPr>
          <w:rFonts w:ascii="Times New Roman"/>
          <w:szCs w:val="21"/>
        </w:rPr>
        <w:t>7</w:t>
      </w:r>
      <w:r w:rsidRPr="0033057E">
        <w:rPr>
          <w:rFonts w:ascii="Times New Roman" w:hint="eastAsia"/>
          <w:szCs w:val="21"/>
        </w:rPr>
        <w:t xml:space="preserve"> </w:t>
      </w:r>
      <w:r w:rsidRPr="0033057E">
        <w:rPr>
          <w:rFonts w:ascii="Times New Roman" w:hint="eastAsia"/>
          <w:szCs w:val="21"/>
        </w:rPr>
        <w:t>校准结果</w:t>
      </w:r>
      <w:bookmarkEnd w:id="68"/>
      <w:bookmarkEnd w:id="69"/>
      <w:bookmarkEnd w:id="70"/>
      <w:bookmarkEnd w:id="71"/>
      <w:bookmarkEnd w:id="72"/>
      <w:bookmarkEnd w:id="73"/>
      <w:r w:rsidRPr="0033057E">
        <w:rPr>
          <w:rFonts w:ascii="Times New Roman" w:hint="eastAsia"/>
          <w:szCs w:val="21"/>
        </w:rPr>
        <w:t>表达</w:t>
      </w:r>
      <w:bookmarkEnd w:id="74"/>
      <w:bookmarkEnd w:id="75"/>
    </w:p>
    <w:p w14:paraId="684270E3" w14:textId="77777777" w:rsidR="000237D4" w:rsidRPr="0033057E" w:rsidRDefault="000237D4" w:rsidP="0033057E">
      <w:pPr>
        <w:pStyle w:val="afff4"/>
        <w:spacing w:line="360" w:lineRule="auto"/>
        <w:ind w:firstLine="420"/>
        <w:rPr>
          <w:rFonts w:ascii="Times New Roman" w:eastAsiaTheme="minorEastAsia" w:hAnsi="Times New Roman"/>
          <w:kern w:val="2"/>
          <w:szCs w:val="21"/>
        </w:rPr>
      </w:pPr>
      <w:r w:rsidRPr="0033057E">
        <w:rPr>
          <w:rFonts w:ascii="Times New Roman" w:eastAsiaTheme="minorEastAsia" w:hAnsi="Times New Roman" w:hint="eastAsia"/>
          <w:kern w:val="2"/>
          <w:szCs w:val="21"/>
        </w:rPr>
        <w:t>校准结果应在校准证书上反映。校准证书应至少包括以下信息：</w:t>
      </w:r>
    </w:p>
    <w:p w14:paraId="57F1AC0D"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kern w:val="2"/>
          <w:szCs w:val="21"/>
        </w:rPr>
        <w:t>a)</w:t>
      </w:r>
      <w:r w:rsidRPr="0033057E">
        <w:rPr>
          <w:rFonts w:ascii="Times New Roman" w:eastAsiaTheme="minorEastAsia" w:hAnsi="Times New Roman" w:hint="eastAsia"/>
          <w:kern w:val="2"/>
          <w:szCs w:val="21"/>
        </w:rPr>
        <w:t xml:space="preserve"> </w:t>
      </w:r>
      <w:r w:rsidRPr="0033057E">
        <w:rPr>
          <w:rFonts w:ascii="Times New Roman" w:eastAsiaTheme="minorEastAsia" w:hAnsi="Times New Roman" w:hint="eastAsia"/>
          <w:kern w:val="2"/>
          <w:szCs w:val="21"/>
        </w:rPr>
        <w:t>标题：“校准证书”；</w:t>
      </w:r>
    </w:p>
    <w:p w14:paraId="6D6244AA"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b) </w:t>
      </w:r>
      <w:r w:rsidRPr="0033057E">
        <w:rPr>
          <w:rFonts w:ascii="Times New Roman" w:eastAsiaTheme="minorEastAsia" w:hAnsi="Times New Roman" w:hint="eastAsia"/>
          <w:kern w:val="2"/>
          <w:szCs w:val="21"/>
        </w:rPr>
        <w:t>实验室名称和地址；</w:t>
      </w:r>
    </w:p>
    <w:p w14:paraId="6DF114B5"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c) </w:t>
      </w:r>
      <w:r w:rsidRPr="0033057E">
        <w:rPr>
          <w:rFonts w:ascii="Times New Roman" w:eastAsiaTheme="minorEastAsia" w:hAnsi="Times New Roman" w:hint="eastAsia"/>
          <w:kern w:val="2"/>
          <w:szCs w:val="21"/>
        </w:rPr>
        <w:t>进行校准的地点（如与实验室的地址不同）；</w:t>
      </w:r>
    </w:p>
    <w:p w14:paraId="54B4539F"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lastRenderedPageBreak/>
        <w:t xml:space="preserve">d) </w:t>
      </w:r>
      <w:r w:rsidRPr="0033057E">
        <w:rPr>
          <w:rFonts w:ascii="Times New Roman" w:eastAsiaTheme="minorEastAsia" w:hAnsi="Times New Roman" w:hint="eastAsia"/>
          <w:kern w:val="2"/>
          <w:szCs w:val="21"/>
        </w:rPr>
        <w:t>证书的唯一性标识</w:t>
      </w:r>
      <w:r w:rsidRPr="0033057E">
        <w:rPr>
          <w:rFonts w:ascii="Times New Roman" w:hAnsi="Times New Roman" w:hint="eastAsia"/>
          <w:spacing w:val="-2"/>
          <w:szCs w:val="21"/>
        </w:rPr>
        <w:t>（如编号）</w:t>
      </w:r>
      <w:r w:rsidRPr="0033057E">
        <w:rPr>
          <w:rFonts w:ascii="Times New Roman" w:eastAsiaTheme="minorEastAsia" w:hAnsi="Times New Roman" w:hint="eastAsia"/>
          <w:kern w:val="2"/>
          <w:szCs w:val="21"/>
        </w:rPr>
        <w:t>，每页及总页数的标识；</w:t>
      </w:r>
    </w:p>
    <w:p w14:paraId="24F8DBF2"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e) </w:t>
      </w:r>
      <w:r w:rsidRPr="0033057E">
        <w:rPr>
          <w:rFonts w:ascii="Times New Roman" w:eastAsiaTheme="minorEastAsia" w:hAnsi="Times New Roman" w:hint="eastAsia"/>
          <w:kern w:val="2"/>
          <w:szCs w:val="21"/>
        </w:rPr>
        <w:t>客户的名称和地址；</w:t>
      </w:r>
    </w:p>
    <w:p w14:paraId="7A1A9CF1"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f) </w:t>
      </w:r>
      <w:r w:rsidRPr="0033057E">
        <w:rPr>
          <w:rFonts w:ascii="Times New Roman" w:eastAsiaTheme="minorEastAsia" w:hAnsi="Times New Roman" w:hint="eastAsia"/>
          <w:kern w:val="2"/>
          <w:szCs w:val="21"/>
        </w:rPr>
        <w:t>被校对</w:t>
      </w:r>
      <w:proofErr w:type="gramStart"/>
      <w:r w:rsidRPr="0033057E">
        <w:rPr>
          <w:rFonts w:ascii="Times New Roman" w:eastAsiaTheme="minorEastAsia" w:hAnsi="Times New Roman" w:hint="eastAsia"/>
          <w:kern w:val="2"/>
          <w:szCs w:val="21"/>
        </w:rPr>
        <w:t>象</w:t>
      </w:r>
      <w:proofErr w:type="gramEnd"/>
      <w:r w:rsidRPr="0033057E">
        <w:rPr>
          <w:rFonts w:ascii="Times New Roman" w:eastAsiaTheme="minorEastAsia" w:hAnsi="Times New Roman" w:hint="eastAsia"/>
          <w:kern w:val="2"/>
          <w:szCs w:val="21"/>
        </w:rPr>
        <w:t>的描述和明确标识；</w:t>
      </w:r>
    </w:p>
    <w:p w14:paraId="6A03B512"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g) </w:t>
      </w:r>
      <w:r w:rsidRPr="0033057E">
        <w:rPr>
          <w:rFonts w:ascii="Times New Roman" w:eastAsiaTheme="minorEastAsia" w:hAnsi="Times New Roman" w:hint="eastAsia"/>
          <w:kern w:val="2"/>
          <w:szCs w:val="21"/>
        </w:rPr>
        <w:t>进行校准的日期，如果与校准结果的有效性和应用有关时，应说明被校对</w:t>
      </w:r>
      <w:proofErr w:type="gramStart"/>
      <w:r w:rsidRPr="0033057E">
        <w:rPr>
          <w:rFonts w:ascii="Times New Roman" w:eastAsiaTheme="minorEastAsia" w:hAnsi="Times New Roman" w:hint="eastAsia"/>
          <w:kern w:val="2"/>
          <w:szCs w:val="21"/>
        </w:rPr>
        <w:t>象</w:t>
      </w:r>
      <w:proofErr w:type="gramEnd"/>
      <w:r w:rsidRPr="0033057E">
        <w:rPr>
          <w:rFonts w:ascii="Times New Roman" w:eastAsiaTheme="minorEastAsia" w:hAnsi="Times New Roman" w:hint="eastAsia"/>
          <w:kern w:val="2"/>
          <w:szCs w:val="21"/>
        </w:rPr>
        <w:t>的接收日期；</w:t>
      </w:r>
    </w:p>
    <w:p w14:paraId="2B46668E"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h) </w:t>
      </w:r>
      <w:r w:rsidRPr="0033057E">
        <w:rPr>
          <w:rFonts w:ascii="Times New Roman" w:eastAsiaTheme="minorEastAsia" w:hAnsi="Times New Roman" w:hint="eastAsia"/>
          <w:kern w:val="2"/>
          <w:szCs w:val="21"/>
        </w:rPr>
        <w:t>校准所依据的技术规范的标识，包括名称及代号；</w:t>
      </w:r>
    </w:p>
    <w:p w14:paraId="46D92875"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i) </w:t>
      </w:r>
      <w:r w:rsidRPr="0033057E">
        <w:rPr>
          <w:rFonts w:ascii="Times New Roman" w:eastAsiaTheme="minorEastAsia" w:hAnsi="Times New Roman" w:hint="eastAsia"/>
          <w:kern w:val="2"/>
          <w:szCs w:val="21"/>
        </w:rPr>
        <w:t>本次校准所用测量标准的溯源性及有效性说明；</w:t>
      </w:r>
    </w:p>
    <w:p w14:paraId="13F1E64D"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j) </w:t>
      </w:r>
      <w:r w:rsidRPr="0033057E">
        <w:rPr>
          <w:rFonts w:ascii="Times New Roman" w:eastAsiaTheme="minorEastAsia" w:hAnsi="Times New Roman" w:hint="eastAsia"/>
          <w:kern w:val="2"/>
          <w:szCs w:val="21"/>
        </w:rPr>
        <w:t>校准环境的描述；</w:t>
      </w:r>
    </w:p>
    <w:p w14:paraId="421CCAA0"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k) </w:t>
      </w:r>
      <w:r w:rsidRPr="0033057E">
        <w:rPr>
          <w:rFonts w:ascii="Times New Roman" w:eastAsiaTheme="minorEastAsia" w:hAnsi="Times New Roman" w:hint="eastAsia"/>
          <w:kern w:val="2"/>
          <w:szCs w:val="21"/>
        </w:rPr>
        <w:t>校准结果及测量不确定度的说明；</w:t>
      </w:r>
    </w:p>
    <w:p w14:paraId="65962DDF"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l) </w:t>
      </w:r>
      <w:r w:rsidRPr="0033057E">
        <w:rPr>
          <w:rFonts w:ascii="Times New Roman" w:eastAsiaTheme="minorEastAsia" w:hAnsi="Times New Roman" w:hint="eastAsia"/>
          <w:kern w:val="2"/>
          <w:szCs w:val="21"/>
        </w:rPr>
        <w:t>对校准规范的偏离的说明；</w:t>
      </w:r>
    </w:p>
    <w:p w14:paraId="4D6AA45E"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szCs w:val="21"/>
        </w:rPr>
        <w:t xml:space="preserve">m) </w:t>
      </w:r>
      <w:r w:rsidRPr="0033057E">
        <w:rPr>
          <w:rFonts w:ascii="Times New Roman" w:hAnsi="Times New Roman" w:hint="eastAsia"/>
          <w:spacing w:val="-2"/>
          <w:szCs w:val="21"/>
        </w:rPr>
        <w:t>校准证书签发人的签名、职务或等效标识以及签发日期；</w:t>
      </w:r>
    </w:p>
    <w:p w14:paraId="0F309A9E" w14:textId="77777777" w:rsidR="000237D4" w:rsidRPr="0033057E" w:rsidRDefault="000237D4" w:rsidP="000237D4">
      <w:pPr>
        <w:pStyle w:val="afff4"/>
        <w:spacing w:line="360" w:lineRule="auto"/>
        <w:ind w:left="905" w:firstLineChars="0" w:firstLine="0"/>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n) </w:t>
      </w:r>
      <w:r w:rsidRPr="0033057E">
        <w:rPr>
          <w:rFonts w:ascii="Times New Roman" w:eastAsiaTheme="minorEastAsia" w:hAnsi="Times New Roman" w:hint="eastAsia"/>
          <w:kern w:val="2"/>
          <w:szCs w:val="21"/>
        </w:rPr>
        <w:t>校准结果仅对被校对</w:t>
      </w:r>
      <w:proofErr w:type="gramStart"/>
      <w:r w:rsidRPr="0033057E">
        <w:rPr>
          <w:rFonts w:ascii="Times New Roman" w:eastAsiaTheme="minorEastAsia" w:hAnsi="Times New Roman" w:hint="eastAsia"/>
          <w:kern w:val="2"/>
          <w:szCs w:val="21"/>
        </w:rPr>
        <w:t>象</w:t>
      </w:r>
      <w:proofErr w:type="gramEnd"/>
      <w:r w:rsidRPr="0033057E">
        <w:rPr>
          <w:rFonts w:ascii="Times New Roman" w:eastAsiaTheme="minorEastAsia" w:hAnsi="Times New Roman" w:hint="eastAsia"/>
          <w:kern w:val="2"/>
          <w:szCs w:val="21"/>
        </w:rPr>
        <w:t>有效的声明；</w:t>
      </w:r>
    </w:p>
    <w:p w14:paraId="12CB14C8" w14:textId="2D2C1A9C" w:rsidR="000237D4" w:rsidRPr="0033057E" w:rsidRDefault="000237D4" w:rsidP="0033057E">
      <w:pPr>
        <w:pStyle w:val="afff4"/>
        <w:spacing w:line="360" w:lineRule="auto"/>
        <w:ind w:firstLineChars="382" w:firstLine="802"/>
        <w:rPr>
          <w:rFonts w:ascii="Times New Roman" w:eastAsiaTheme="minorEastAsia" w:hAnsi="Times New Roman"/>
          <w:kern w:val="2"/>
          <w:szCs w:val="21"/>
        </w:rPr>
      </w:pPr>
      <w:r w:rsidRPr="0033057E">
        <w:rPr>
          <w:rFonts w:ascii="Times New Roman" w:eastAsiaTheme="minorEastAsia" w:hAnsi="Times New Roman" w:hint="eastAsia"/>
          <w:kern w:val="2"/>
          <w:szCs w:val="21"/>
        </w:rPr>
        <w:t xml:space="preserve">o) </w:t>
      </w:r>
      <w:r w:rsidRPr="0033057E">
        <w:rPr>
          <w:rFonts w:ascii="Times New Roman" w:eastAsiaTheme="minorEastAsia" w:hAnsi="Times New Roman" w:hint="eastAsia"/>
          <w:kern w:val="2"/>
          <w:szCs w:val="21"/>
        </w:rPr>
        <w:t>未经实验室书面批准，不得部分复制证书的声明。</w:t>
      </w:r>
    </w:p>
    <w:p w14:paraId="13E8ECB0" w14:textId="77777777" w:rsidR="000237D4" w:rsidRPr="0033057E" w:rsidRDefault="000237D4" w:rsidP="000237D4">
      <w:pPr>
        <w:pStyle w:val="af2"/>
        <w:numPr>
          <w:ilvl w:val="0"/>
          <w:numId w:val="0"/>
        </w:numPr>
        <w:spacing w:before="156" w:after="156"/>
        <w:rPr>
          <w:rFonts w:ascii="Times New Roman"/>
          <w:szCs w:val="21"/>
        </w:rPr>
      </w:pPr>
      <w:bookmarkStart w:id="77" w:name="_Toc193860040"/>
      <w:bookmarkStart w:id="78" w:name="_Toc5529"/>
      <w:bookmarkStart w:id="79" w:name="_Toc193860220"/>
      <w:bookmarkStart w:id="80" w:name="_Toc193860189"/>
      <w:bookmarkStart w:id="81" w:name="_Toc14803_WPSOffice_Level1"/>
      <w:bookmarkStart w:id="82" w:name="_Toc193860041"/>
      <w:r w:rsidRPr="0033057E">
        <w:rPr>
          <w:rFonts w:ascii="Times New Roman"/>
          <w:szCs w:val="21"/>
        </w:rPr>
        <w:t>8</w:t>
      </w:r>
      <w:r w:rsidRPr="0033057E">
        <w:rPr>
          <w:rFonts w:ascii="Times New Roman" w:hint="eastAsia"/>
          <w:szCs w:val="21"/>
        </w:rPr>
        <w:t xml:space="preserve"> </w:t>
      </w:r>
      <w:r w:rsidRPr="0033057E">
        <w:rPr>
          <w:rFonts w:ascii="Times New Roman" w:hint="eastAsia"/>
          <w:szCs w:val="21"/>
        </w:rPr>
        <w:t>复校</w:t>
      </w:r>
      <w:bookmarkEnd w:id="77"/>
      <w:bookmarkEnd w:id="78"/>
      <w:bookmarkEnd w:id="79"/>
      <w:bookmarkEnd w:id="80"/>
      <w:bookmarkEnd w:id="81"/>
      <w:r w:rsidRPr="0033057E">
        <w:rPr>
          <w:rFonts w:ascii="Times New Roman" w:hint="eastAsia"/>
          <w:szCs w:val="21"/>
        </w:rPr>
        <w:t>时间间隔</w:t>
      </w:r>
    </w:p>
    <w:bookmarkEnd w:id="82"/>
    <w:p w14:paraId="45E1D23D" w14:textId="10058EB1" w:rsidR="006C2AF8" w:rsidRPr="0033057E" w:rsidRDefault="000237D4" w:rsidP="0033057E">
      <w:pPr>
        <w:pStyle w:val="afff4"/>
        <w:spacing w:line="360" w:lineRule="auto"/>
        <w:ind w:firstLine="420"/>
        <w:rPr>
          <w:rFonts w:ascii="Arial" w:cstheme="minorHAnsi"/>
          <w:kern w:val="2"/>
          <w:szCs w:val="21"/>
        </w:rPr>
      </w:pPr>
      <w:r w:rsidRPr="0033057E">
        <w:rPr>
          <w:rFonts w:ascii="Times New Roman" w:eastAsiaTheme="minorEastAsia" w:hAnsi="Times New Roman" w:hint="eastAsia"/>
          <w:kern w:val="2"/>
          <w:szCs w:val="21"/>
        </w:rPr>
        <w:t>建议复校时间间隔为</w:t>
      </w:r>
      <w:r w:rsidRPr="0033057E">
        <w:rPr>
          <w:rFonts w:ascii="Times New Roman" w:eastAsiaTheme="minorEastAsia" w:hAnsi="Times New Roman"/>
          <w:kern w:val="2"/>
          <w:szCs w:val="21"/>
        </w:rPr>
        <w:t>1</w:t>
      </w:r>
      <w:r w:rsidRPr="0033057E">
        <w:rPr>
          <w:rFonts w:ascii="Times New Roman" w:eastAsiaTheme="minorEastAsia" w:hAnsi="Times New Roman" w:hint="eastAsia"/>
          <w:kern w:val="2"/>
          <w:szCs w:val="21"/>
        </w:rPr>
        <w:t>年。非接触式视频引伸计标定器使用频繁时应适当缩短周期，在使用过程中标定器经过修理、更换重要部件的应重新校准。</w:t>
      </w:r>
      <w:r w:rsidRPr="0033057E">
        <w:rPr>
          <w:szCs w:val="21"/>
        </w:rPr>
        <w:br w:type="page"/>
      </w:r>
    </w:p>
    <w:p w14:paraId="5F117B2E" w14:textId="0C0785F9" w:rsidR="0004299E" w:rsidRDefault="00043D6D" w:rsidP="00411DC2">
      <w:pPr>
        <w:pStyle w:val="afffa"/>
        <w:numPr>
          <w:ilvl w:val="0"/>
          <w:numId w:val="11"/>
        </w:numPr>
        <w:tabs>
          <w:tab w:val="left" w:pos="426"/>
        </w:tabs>
        <w:spacing w:beforeLines="100" w:before="312" w:afterLines="100" w:after="312"/>
        <w:ind w:left="420" w:hangingChars="200"/>
        <w:jc w:val="left"/>
      </w:pPr>
      <w:r>
        <w:rPr>
          <w:rFonts w:hint="eastAsia"/>
        </w:rPr>
        <w:lastRenderedPageBreak/>
        <w:t>实践检测情况</w:t>
      </w:r>
      <w:bookmarkEnd w:id="28"/>
    </w:p>
    <w:p w14:paraId="3CAF6C34" w14:textId="525AD985" w:rsidR="0004299E" w:rsidRDefault="00043D6D">
      <w:pPr>
        <w:ind w:firstLineChars="200" w:firstLine="420"/>
      </w:pPr>
      <w:r>
        <w:rPr>
          <w:rFonts w:hint="eastAsia"/>
        </w:rPr>
        <w:t>西安汉唐分析检测有限公司根据本</w:t>
      </w:r>
      <w:r w:rsidR="001D0501">
        <w:rPr>
          <w:rFonts w:hint="eastAsia"/>
        </w:rPr>
        <w:t>规范</w:t>
      </w:r>
      <w:r>
        <w:rPr>
          <w:rFonts w:hint="eastAsia"/>
        </w:rPr>
        <w:t>对</w:t>
      </w:r>
      <w:r w:rsidR="000237D4">
        <w:rPr>
          <w:rFonts w:hint="eastAsia"/>
        </w:rPr>
        <w:t>非接触式视频引伸计标定器</w:t>
      </w:r>
      <w:r>
        <w:rPr>
          <w:rFonts w:hint="eastAsia"/>
        </w:rPr>
        <w:t>进行了全计量特性的校准，内容详见校准报告。</w:t>
      </w:r>
    </w:p>
    <w:p w14:paraId="30D6CE39" w14:textId="77777777" w:rsidR="0004299E" w:rsidRDefault="00ED5F91">
      <w:pPr>
        <w:pStyle w:val="afffa"/>
        <w:numPr>
          <w:ilvl w:val="0"/>
          <w:numId w:val="11"/>
        </w:numPr>
        <w:tabs>
          <w:tab w:val="left" w:pos="426"/>
        </w:tabs>
        <w:spacing w:beforeLines="100" w:before="312" w:afterLines="100" w:after="312"/>
        <w:ind w:left="420" w:hangingChars="200"/>
        <w:jc w:val="left"/>
      </w:pPr>
      <w:bookmarkStart w:id="83" w:name="_Toc464728965"/>
      <w:bookmarkEnd w:id="1"/>
      <w:r>
        <w:rPr>
          <w:rFonts w:hint="eastAsia"/>
        </w:rPr>
        <w:t>规范</w:t>
      </w:r>
      <w:r w:rsidR="00043D6D">
        <w:rPr>
          <w:rFonts w:hint="eastAsia"/>
        </w:rPr>
        <w:t>水平分析</w:t>
      </w:r>
      <w:bookmarkEnd w:id="83"/>
    </w:p>
    <w:p w14:paraId="3BB2378D" w14:textId="557F7599" w:rsidR="0004299E" w:rsidRPr="0033057E" w:rsidRDefault="00043D6D" w:rsidP="0033057E">
      <w:pPr>
        <w:ind w:firstLine="435"/>
      </w:pPr>
      <w:r w:rsidRPr="0033057E">
        <w:rPr>
          <w:rFonts w:hint="eastAsia"/>
        </w:rPr>
        <w:t>本</w:t>
      </w:r>
      <w:r w:rsidR="00411DC2" w:rsidRPr="0033057E">
        <w:rPr>
          <w:rFonts w:hint="eastAsia"/>
        </w:rPr>
        <w:t>规范</w:t>
      </w:r>
      <w:r w:rsidRPr="0033057E">
        <w:rPr>
          <w:rFonts w:hint="eastAsia"/>
        </w:rPr>
        <w:t>的制定填补了有色金属行业</w:t>
      </w:r>
      <w:r w:rsidR="000237D4" w:rsidRPr="0033057E">
        <w:rPr>
          <w:rFonts w:hint="eastAsia"/>
        </w:rPr>
        <w:t>非接触式引伸计标定器</w:t>
      </w:r>
      <w:r w:rsidRPr="0033057E">
        <w:rPr>
          <w:rFonts w:hint="eastAsia"/>
        </w:rPr>
        <w:t>的校准空白，属于国内首创，水平达到国内领先。</w:t>
      </w:r>
    </w:p>
    <w:p w14:paraId="3F09E3B4" w14:textId="77777777" w:rsidR="0004299E" w:rsidRDefault="00043D6D">
      <w:pPr>
        <w:pStyle w:val="afffa"/>
        <w:numPr>
          <w:ilvl w:val="0"/>
          <w:numId w:val="11"/>
        </w:numPr>
        <w:tabs>
          <w:tab w:val="left" w:pos="426"/>
        </w:tabs>
        <w:spacing w:beforeLines="100" w:before="312" w:afterLines="100" w:after="312"/>
        <w:ind w:left="420" w:hangingChars="200"/>
        <w:jc w:val="left"/>
      </w:pPr>
      <w:bookmarkStart w:id="84" w:name="_Toc464728972"/>
      <w:r>
        <w:rPr>
          <w:rFonts w:hint="eastAsia"/>
        </w:rPr>
        <w:t>与现行相关法律、法规、规章及相关规范，特别是规程的协调性</w:t>
      </w:r>
      <w:bookmarkEnd w:id="84"/>
    </w:p>
    <w:p w14:paraId="7971552A" w14:textId="77777777" w:rsidR="0004299E" w:rsidRDefault="00043D6D" w:rsidP="001E0288">
      <w:pPr>
        <w:pStyle w:val="afff4"/>
        <w:spacing w:line="300" w:lineRule="auto"/>
        <w:ind w:firstLine="420"/>
      </w:pPr>
      <w:r>
        <w:rPr>
          <w:rFonts w:hint="eastAsia"/>
        </w:rPr>
        <w:t>本规范所引用的规程及规范均为我国现行有效的计量规程及规范，是本</w:t>
      </w:r>
      <w:r w:rsidR="00ED5F91">
        <w:rPr>
          <w:rFonts w:hint="eastAsia"/>
        </w:rPr>
        <w:t>规范</w:t>
      </w:r>
      <w:r>
        <w:rPr>
          <w:rFonts w:hint="eastAsia"/>
        </w:rPr>
        <w:t>的一部分，引用这些规程及规范后，使本规范的要求与现行的相关法律、法规、规章及相关规程规范的关系不矛盾、不冲突，其相互关系非常协调。</w:t>
      </w:r>
    </w:p>
    <w:p w14:paraId="0BDD383A" w14:textId="77777777" w:rsidR="0004299E" w:rsidRDefault="00ED5F91">
      <w:pPr>
        <w:pStyle w:val="afffa"/>
        <w:numPr>
          <w:ilvl w:val="0"/>
          <w:numId w:val="11"/>
        </w:numPr>
        <w:tabs>
          <w:tab w:val="left" w:pos="426"/>
        </w:tabs>
        <w:spacing w:beforeLines="100" w:before="312" w:afterLines="100" w:after="312"/>
        <w:ind w:left="420" w:hangingChars="200"/>
        <w:jc w:val="left"/>
      </w:pPr>
      <w:bookmarkStart w:id="85" w:name="_Toc464728973"/>
      <w:r>
        <w:rPr>
          <w:rFonts w:hint="eastAsia"/>
        </w:rPr>
        <w:t>规范</w:t>
      </w:r>
      <w:r w:rsidR="00043D6D">
        <w:rPr>
          <w:rFonts w:hint="eastAsia"/>
        </w:rPr>
        <w:t>中涉及的专利或知识产权说明</w:t>
      </w:r>
      <w:bookmarkEnd w:id="85"/>
    </w:p>
    <w:p w14:paraId="18FE5138" w14:textId="77777777" w:rsidR="0033057E" w:rsidRDefault="0033057E" w:rsidP="0033057E">
      <w:pPr>
        <w:pStyle w:val="afff4"/>
        <w:spacing w:line="300" w:lineRule="auto"/>
        <w:ind w:firstLineChars="0"/>
        <w:contextualSpacing/>
        <w:rPr>
          <w:szCs w:val="21"/>
        </w:rPr>
      </w:pPr>
      <w:bookmarkStart w:id="86" w:name="_Toc464728974"/>
      <w:r>
        <w:rPr>
          <w:rFonts w:hint="eastAsia"/>
          <w:szCs w:val="21"/>
        </w:rPr>
        <w:t>（无）</w:t>
      </w:r>
    </w:p>
    <w:p w14:paraId="0B88845C" w14:textId="77777777" w:rsidR="0004299E" w:rsidRDefault="00043D6D">
      <w:pPr>
        <w:pStyle w:val="afffa"/>
        <w:numPr>
          <w:ilvl w:val="0"/>
          <w:numId w:val="11"/>
        </w:numPr>
        <w:tabs>
          <w:tab w:val="left" w:pos="426"/>
        </w:tabs>
        <w:spacing w:beforeLines="100" w:before="312" w:afterLines="100" w:after="312"/>
        <w:ind w:left="420" w:hangingChars="200"/>
        <w:jc w:val="left"/>
      </w:pPr>
      <w:r>
        <w:rPr>
          <w:rFonts w:hint="eastAsia"/>
        </w:rPr>
        <w:t>重大分歧意见的处理经过和依据</w:t>
      </w:r>
      <w:bookmarkEnd w:id="86"/>
    </w:p>
    <w:p w14:paraId="0F4A79BE" w14:textId="77777777" w:rsidR="0004299E" w:rsidRDefault="00043D6D">
      <w:pPr>
        <w:pStyle w:val="afff4"/>
        <w:spacing w:line="300" w:lineRule="auto"/>
        <w:ind w:firstLine="420"/>
        <w:contextualSpacing/>
        <w:rPr>
          <w:szCs w:val="21"/>
        </w:rPr>
      </w:pPr>
      <w:r>
        <w:rPr>
          <w:rFonts w:hint="eastAsia"/>
          <w:szCs w:val="21"/>
        </w:rPr>
        <w:t>（无）</w:t>
      </w:r>
    </w:p>
    <w:p w14:paraId="372D29F8" w14:textId="77777777" w:rsidR="0004299E" w:rsidRDefault="00043D6D">
      <w:pPr>
        <w:pStyle w:val="afffa"/>
        <w:numPr>
          <w:ilvl w:val="0"/>
          <w:numId w:val="11"/>
        </w:numPr>
        <w:tabs>
          <w:tab w:val="left" w:pos="426"/>
        </w:tabs>
        <w:spacing w:beforeLines="100" w:before="312" w:afterLines="100" w:after="312"/>
        <w:ind w:left="420" w:hangingChars="200"/>
        <w:jc w:val="left"/>
      </w:pPr>
      <w:bookmarkStart w:id="87" w:name="_Toc464728976"/>
      <w:r>
        <w:rPr>
          <w:rFonts w:hint="eastAsia"/>
        </w:rPr>
        <w:t>贯彻规范的要求和措施建议</w:t>
      </w:r>
      <w:bookmarkEnd w:id="87"/>
    </w:p>
    <w:p w14:paraId="5AAFCE8F" w14:textId="342C0D5F" w:rsidR="0004299E" w:rsidRDefault="00043D6D">
      <w:pPr>
        <w:pStyle w:val="afff4"/>
        <w:spacing w:line="300" w:lineRule="auto"/>
        <w:ind w:firstLine="420"/>
        <w:contextualSpacing/>
        <w:rPr>
          <w:szCs w:val="21"/>
        </w:rPr>
      </w:pPr>
      <w:r>
        <w:rPr>
          <w:rFonts w:hint="eastAsia"/>
          <w:szCs w:val="21"/>
        </w:rPr>
        <w:t>本规范发布后，中国有色金属行业协会和有色金属行业计量技术委员会应加强本规范的宣传力度，促进</w:t>
      </w:r>
      <w:r w:rsidR="0033057E" w:rsidRPr="0033057E">
        <w:rPr>
          <w:rFonts w:hint="eastAsia"/>
        </w:rPr>
        <w:t>非接触式引伸计标定器</w:t>
      </w:r>
      <w:r>
        <w:rPr>
          <w:rFonts w:hint="eastAsia"/>
          <w:szCs w:val="21"/>
        </w:rPr>
        <w:t>生产厂家按照设备使用情况合理选用校准规程，以促进我国企业的技术进步和产品质量上档次，提高我国产品在国际国内市场的竞争能力。</w:t>
      </w:r>
    </w:p>
    <w:p w14:paraId="25941805" w14:textId="160EF6E6" w:rsidR="0004299E" w:rsidRDefault="00043D6D">
      <w:pPr>
        <w:pStyle w:val="afffa"/>
        <w:numPr>
          <w:ilvl w:val="0"/>
          <w:numId w:val="11"/>
        </w:numPr>
        <w:tabs>
          <w:tab w:val="left" w:pos="426"/>
        </w:tabs>
        <w:spacing w:beforeLines="100" w:before="312" w:afterLines="100" w:after="312"/>
        <w:ind w:left="420" w:hangingChars="200"/>
        <w:jc w:val="left"/>
      </w:pPr>
      <w:bookmarkStart w:id="88" w:name="_Toc464728977"/>
      <w:r>
        <w:rPr>
          <w:rFonts w:hint="eastAsia"/>
        </w:rPr>
        <w:t>废止现行有关</w:t>
      </w:r>
      <w:r w:rsidR="001164A0">
        <w:rPr>
          <w:rFonts w:hint="eastAsia"/>
        </w:rPr>
        <w:t>规范</w:t>
      </w:r>
      <w:r>
        <w:rPr>
          <w:rFonts w:hint="eastAsia"/>
        </w:rPr>
        <w:t>的建议</w:t>
      </w:r>
      <w:bookmarkEnd w:id="88"/>
    </w:p>
    <w:p w14:paraId="3D6A4A03" w14:textId="77777777" w:rsidR="0004299E" w:rsidRDefault="00043D6D">
      <w:pPr>
        <w:pStyle w:val="afff4"/>
        <w:spacing w:line="300" w:lineRule="auto"/>
        <w:ind w:firstLine="420"/>
        <w:contextualSpacing/>
        <w:rPr>
          <w:szCs w:val="21"/>
        </w:rPr>
      </w:pPr>
      <w:r>
        <w:rPr>
          <w:rFonts w:hint="eastAsia"/>
          <w:szCs w:val="21"/>
        </w:rPr>
        <w:t>（无）。</w:t>
      </w:r>
    </w:p>
    <w:p w14:paraId="31A638E5" w14:textId="77777777" w:rsidR="0004299E" w:rsidRDefault="00043D6D">
      <w:pPr>
        <w:pStyle w:val="afffa"/>
        <w:numPr>
          <w:ilvl w:val="0"/>
          <w:numId w:val="11"/>
        </w:numPr>
        <w:tabs>
          <w:tab w:val="left" w:pos="426"/>
        </w:tabs>
        <w:spacing w:beforeLines="100" w:before="312" w:afterLines="100" w:after="312"/>
        <w:ind w:left="420" w:hangingChars="200"/>
        <w:jc w:val="left"/>
      </w:pPr>
      <w:bookmarkStart w:id="89" w:name="_Toc464728978"/>
      <w:r>
        <w:rPr>
          <w:rFonts w:hint="eastAsia"/>
        </w:rPr>
        <w:t>产业化情况、推广应用论证和预期达到的经济效果</w:t>
      </w:r>
      <w:bookmarkEnd w:id="89"/>
    </w:p>
    <w:p w14:paraId="50E180EF" w14:textId="1C6AF1D0" w:rsidR="0004299E" w:rsidRPr="0033057E" w:rsidRDefault="000237D4">
      <w:pPr>
        <w:pStyle w:val="afff4"/>
        <w:spacing w:line="300" w:lineRule="auto"/>
        <w:ind w:firstLine="420"/>
        <w:contextualSpacing/>
        <w:rPr>
          <w:szCs w:val="21"/>
        </w:rPr>
      </w:pPr>
      <w:r w:rsidRPr="0033057E">
        <w:rPr>
          <w:rFonts w:cs="宋体" w:hint="eastAsia"/>
          <w:szCs w:val="21"/>
        </w:rPr>
        <w:t>非接触式视频引伸计标定器</w:t>
      </w:r>
      <w:r w:rsidR="00043D6D" w:rsidRPr="0033057E">
        <w:rPr>
          <w:rFonts w:cs="宋体" w:hint="eastAsia"/>
          <w:szCs w:val="21"/>
        </w:rPr>
        <w:t>校准规范的缺乏，已经无法满足日益增长的应用需求，</w:t>
      </w:r>
      <w:r w:rsidR="00043D6D" w:rsidRPr="0033057E">
        <w:rPr>
          <w:rFonts w:cs="宋体" w:hint="eastAsia"/>
          <w:kern w:val="2"/>
          <w:szCs w:val="21"/>
        </w:rPr>
        <w:t>本规范的制定，具有极大的经济效益和社会效益，市场发展和政府急需程度非常高。</w:t>
      </w:r>
    </w:p>
    <w:sectPr w:rsidR="0004299E" w:rsidRPr="0033057E" w:rsidSect="0033057E">
      <w:headerReference w:type="default" r:id="rId33"/>
      <w:footerReference w:type="default" r:id="rId34"/>
      <w:footerReference w:type="first" r:id="rId35"/>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D839B" w14:textId="77777777" w:rsidR="004508BB" w:rsidRDefault="004508BB">
      <w:r>
        <w:separator/>
      </w:r>
    </w:p>
  </w:endnote>
  <w:endnote w:type="continuationSeparator" w:id="0">
    <w:p w14:paraId="1FECC7BA" w14:textId="77777777" w:rsidR="004508BB" w:rsidRDefault="0045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ABD5E" w14:textId="77777777" w:rsidR="00411DC2" w:rsidRDefault="00411DC2">
    <w:pPr>
      <w:pStyle w:val="afff8"/>
      <w:rPr>
        <w:rStyle w:val="afff"/>
      </w:rPr>
    </w:pPr>
    <w:r>
      <w:rPr>
        <w:rStyle w:val="afff"/>
      </w:rPr>
      <w:fldChar w:fldCharType="begin"/>
    </w:r>
    <w:r>
      <w:rPr>
        <w:rStyle w:val="afff"/>
      </w:rPr>
      <w:instrText xml:space="preserve">PAGE  </w:instrText>
    </w:r>
    <w:r>
      <w:rPr>
        <w:rStyle w:val="afff"/>
      </w:rPr>
      <w:fldChar w:fldCharType="separate"/>
    </w:r>
    <w:r>
      <w:rPr>
        <w:rStyle w:val="afff"/>
      </w:rPr>
      <w:t>II</w:t>
    </w:r>
    <w:r>
      <w:rPr>
        <w:rStyle w:val="a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5CB02" w14:textId="77777777" w:rsidR="00411DC2" w:rsidRDefault="00411DC2">
    <w:pPr>
      <w:pStyle w:val="afff9"/>
      <w:rPr>
        <w:rStyle w:val="afff"/>
      </w:rPr>
    </w:pPr>
    <w:r>
      <w:rPr>
        <w:rStyle w:val="afff"/>
      </w:rPr>
      <w:fldChar w:fldCharType="begin"/>
    </w:r>
    <w:r>
      <w:rPr>
        <w:rStyle w:val="afff"/>
      </w:rPr>
      <w:instrText xml:space="preserve">PAGE  </w:instrText>
    </w:r>
    <w:r>
      <w:rPr>
        <w:rStyle w:val="afff"/>
      </w:rPr>
      <w:fldChar w:fldCharType="separate"/>
    </w:r>
    <w:r w:rsidR="00B07D3B">
      <w:rPr>
        <w:rStyle w:val="afff"/>
        <w:noProof/>
      </w:rPr>
      <w:t>I</w:t>
    </w:r>
    <w:r>
      <w:rPr>
        <w:rStyle w:val="a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B679" w14:textId="77777777" w:rsidR="00411DC2" w:rsidRDefault="00411DC2">
    <w:pPr>
      <w:pStyle w:val="afff9"/>
      <w:jc w:val="center"/>
      <w:rPr>
        <w:rStyle w:val="afff"/>
      </w:rPr>
    </w:pPr>
    <w:r>
      <w:fldChar w:fldCharType="begin"/>
    </w:r>
    <w:r>
      <w:rPr>
        <w:rStyle w:val="afff"/>
      </w:rPr>
      <w:instrText xml:space="preserve">PAGE  </w:instrText>
    </w:r>
    <w:r>
      <w:fldChar w:fldCharType="separate"/>
    </w:r>
    <w:r w:rsidR="00B07D3B">
      <w:rPr>
        <w:rStyle w:val="afff"/>
        <w:noProof/>
      </w:rP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92D25" w14:textId="77777777" w:rsidR="00411DC2" w:rsidRDefault="00411DC2">
    <w:pPr>
      <w:pStyle w:val="aff6"/>
      <w:jc w:val="both"/>
    </w:pPr>
  </w:p>
  <w:p w14:paraId="60E5A434" w14:textId="77777777" w:rsidR="00411DC2" w:rsidRDefault="00411DC2">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45D93" w14:textId="77777777" w:rsidR="004508BB" w:rsidRDefault="004508BB">
      <w:r>
        <w:separator/>
      </w:r>
    </w:p>
  </w:footnote>
  <w:footnote w:type="continuationSeparator" w:id="0">
    <w:p w14:paraId="695683F5" w14:textId="77777777" w:rsidR="004508BB" w:rsidRDefault="00450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79B5E" w14:textId="77777777" w:rsidR="00411DC2" w:rsidRDefault="00411DC2">
    <w:pPr>
      <w:pStyle w:val="affff5"/>
    </w:pPr>
    <w:r>
      <w:t>GB/TXXX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22DEC" w14:textId="77777777" w:rsidR="00411DC2" w:rsidRDefault="00411DC2">
    <w:pPr>
      <w:pStyle w:val="affff3"/>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41779" w14:textId="77777777" w:rsidR="00411DC2" w:rsidRDefault="00411DC2">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start w:val="1"/>
      <w:numFmt w:val="chineseCounting"/>
      <w:suff w:val="nothing"/>
      <w:lvlText w:val="第%1、"/>
      <w:lvlJc w:val="left"/>
      <w:rPr>
        <w:rFonts w:hint="eastAsia"/>
      </w:rPr>
    </w:lvl>
  </w:abstractNum>
  <w:abstractNum w:abstractNumId="1">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1AEEA494"/>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284"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ACC5F02"/>
    <w:multiLevelType w:val="hybridMultilevel"/>
    <w:tmpl w:val="5486F690"/>
    <w:lvl w:ilvl="0" w:tplc="04090019">
      <w:start w:val="1"/>
      <w:numFmt w:val="lowerLetter"/>
      <w:lvlText w:val="%1)"/>
      <w:lvlJc w:val="left"/>
      <w:pPr>
        <w:ind w:left="915" w:hanging="420"/>
      </w:pPr>
    </w:lvl>
    <w:lvl w:ilvl="1" w:tplc="04090019">
      <w:start w:val="1"/>
      <w:numFmt w:val="lowerLetter"/>
      <w:lvlText w:val="%2)"/>
      <w:lvlJc w:val="left"/>
      <w:pPr>
        <w:ind w:left="1335" w:hanging="420"/>
      </w:pPr>
    </w:lvl>
    <w:lvl w:ilvl="2" w:tplc="0409001B">
      <w:start w:val="1"/>
      <w:numFmt w:val="lowerRoman"/>
      <w:lvlText w:val="%3."/>
      <w:lvlJc w:val="right"/>
      <w:pPr>
        <w:ind w:left="1755" w:hanging="420"/>
      </w:pPr>
    </w:lvl>
    <w:lvl w:ilvl="3" w:tplc="0409000F">
      <w:start w:val="1"/>
      <w:numFmt w:val="decimal"/>
      <w:lvlText w:val="%4."/>
      <w:lvlJc w:val="left"/>
      <w:pPr>
        <w:ind w:left="2175" w:hanging="420"/>
      </w:pPr>
    </w:lvl>
    <w:lvl w:ilvl="4" w:tplc="04090019">
      <w:start w:val="1"/>
      <w:numFmt w:val="lowerLetter"/>
      <w:lvlText w:val="%5)"/>
      <w:lvlJc w:val="left"/>
      <w:pPr>
        <w:ind w:left="2595" w:hanging="420"/>
      </w:pPr>
    </w:lvl>
    <w:lvl w:ilvl="5" w:tplc="0409001B">
      <w:start w:val="1"/>
      <w:numFmt w:val="lowerRoman"/>
      <w:lvlText w:val="%6."/>
      <w:lvlJc w:val="right"/>
      <w:pPr>
        <w:ind w:left="3015" w:hanging="420"/>
      </w:pPr>
    </w:lvl>
    <w:lvl w:ilvl="6" w:tplc="0409000F">
      <w:start w:val="1"/>
      <w:numFmt w:val="decimal"/>
      <w:lvlText w:val="%7."/>
      <w:lvlJc w:val="left"/>
      <w:pPr>
        <w:ind w:left="3435" w:hanging="420"/>
      </w:pPr>
    </w:lvl>
    <w:lvl w:ilvl="7" w:tplc="04090019">
      <w:start w:val="1"/>
      <w:numFmt w:val="lowerLetter"/>
      <w:lvlText w:val="%8)"/>
      <w:lvlJc w:val="left"/>
      <w:pPr>
        <w:ind w:left="3855" w:hanging="420"/>
      </w:pPr>
    </w:lvl>
    <w:lvl w:ilvl="8" w:tplc="0409001B">
      <w:start w:val="1"/>
      <w:numFmt w:val="lowerRoman"/>
      <w:lvlText w:val="%9."/>
      <w:lvlJc w:val="right"/>
      <w:pPr>
        <w:ind w:left="4275" w:hanging="420"/>
      </w:pPr>
    </w:lvl>
  </w:abstractNum>
  <w:abstractNum w:abstractNumId="12">
    <w:nsid w:val="0CB1142C"/>
    <w:multiLevelType w:val="multilevel"/>
    <w:tmpl w:val="0CB1142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297947F5"/>
    <w:multiLevelType w:val="multilevel"/>
    <w:tmpl w:val="297947F5"/>
    <w:lvl w:ilvl="0">
      <w:start w:val="1"/>
      <w:numFmt w:val="japaneseCounting"/>
      <w:lvlText w:val="%1、"/>
      <w:lvlJc w:val="left"/>
      <w:pPr>
        <w:ind w:left="127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6A81819"/>
    <w:multiLevelType w:val="multilevel"/>
    <w:tmpl w:val="36A81819"/>
    <w:lvl w:ilvl="0">
      <w:start w:val="1"/>
      <w:numFmt w:val="decimal"/>
      <w:lvlText w:val="(%1)"/>
      <w:lvlJc w:val="left"/>
      <w:pPr>
        <w:ind w:left="928" w:hanging="360"/>
      </w:pPr>
      <w:rPr>
        <w:rFonts w:ascii="Times New Roman" w:eastAsiaTheme="minorEastAsia"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4A333CEC"/>
    <w:multiLevelType w:val="multilevel"/>
    <w:tmpl w:val="4A333CEC"/>
    <w:lvl w:ilvl="0">
      <w:start w:val="1"/>
      <w:numFmt w:val="decimal"/>
      <w:lvlText w:val="%1."/>
      <w:lvlJc w:val="left"/>
      <w:pPr>
        <w:ind w:left="528" w:hanging="312"/>
      </w:pPr>
      <w:rPr>
        <w:rFonts w:ascii="Times New Roman" w:eastAsia="Times New Roman" w:hAnsi="Times New Roman" w:cs="Times New Roman" w:hint="default"/>
        <w:w w:val="100"/>
        <w:sz w:val="21"/>
        <w:szCs w:val="21"/>
        <w:lang w:val="en-US" w:eastAsia="en-US" w:bidi="en-US"/>
      </w:rPr>
    </w:lvl>
    <w:lvl w:ilvl="1">
      <w:numFmt w:val="bullet"/>
      <w:lvlText w:val="•"/>
      <w:lvlJc w:val="left"/>
      <w:pPr>
        <w:ind w:left="1448" w:hanging="312"/>
      </w:pPr>
      <w:rPr>
        <w:rFonts w:hint="default"/>
        <w:lang w:val="en-US" w:eastAsia="en-US" w:bidi="en-US"/>
      </w:rPr>
    </w:lvl>
    <w:lvl w:ilvl="2">
      <w:numFmt w:val="bullet"/>
      <w:lvlText w:val="•"/>
      <w:lvlJc w:val="left"/>
      <w:pPr>
        <w:ind w:left="2377" w:hanging="312"/>
      </w:pPr>
      <w:rPr>
        <w:rFonts w:hint="default"/>
        <w:lang w:val="en-US" w:eastAsia="en-US" w:bidi="en-US"/>
      </w:rPr>
    </w:lvl>
    <w:lvl w:ilvl="3">
      <w:numFmt w:val="bullet"/>
      <w:lvlText w:val="•"/>
      <w:lvlJc w:val="left"/>
      <w:pPr>
        <w:ind w:left="3305" w:hanging="312"/>
      </w:pPr>
      <w:rPr>
        <w:rFonts w:hint="default"/>
        <w:lang w:val="en-US" w:eastAsia="en-US" w:bidi="en-US"/>
      </w:rPr>
    </w:lvl>
    <w:lvl w:ilvl="4">
      <w:numFmt w:val="bullet"/>
      <w:lvlText w:val="•"/>
      <w:lvlJc w:val="left"/>
      <w:pPr>
        <w:ind w:left="4234" w:hanging="312"/>
      </w:pPr>
      <w:rPr>
        <w:rFonts w:hint="default"/>
        <w:lang w:val="en-US" w:eastAsia="en-US" w:bidi="en-US"/>
      </w:rPr>
    </w:lvl>
    <w:lvl w:ilvl="5">
      <w:numFmt w:val="bullet"/>
      <w:lvlText w:val="•"/>
      <w:lvlJc w:val="left"/>
      <w:pPr>
        <w:ind w:left="5163" w:hanging="312"/>
      </w:pPr>
      <w:rPr>
        <w:rFonts w:hint="default"/>
        <w:lang w:val="en-US" w:eastAsia="en-US" w:bidi="en-US"/>
      </w:rPr>
    </w:lvl>
    <w:lvl w:ilvl="6">
      <w:numFmt w:val="bullet"/>
      <w:lvlText w:val="•"/>
      <w:lvlJc w:val="left"/>
      <w:pPr>
        <w:ind w:left="6091" w:hanging="312"/>
      </w:pPr>
      <w:rPr>
        <w:rFonts w:hint="default"/>
        <w:lang w:val="en-US" w:eastAsia="en-US" w:bidi="en-US"/>
      </w:rPr>
    </w:lvl>
    <w:lvl w:ilvl="7">
      <w:numFmt w:val="bullet"/>
      <w:lvlText w:val="•"/>
      <w:lvlJc w:val="left"/>
      <w:pPr>
        <w:ind w:left="7020" w:hanging="312"/>
      </w:pPr>
      <w:rPr>
        <w:rFonts w:hint="default"/>
        <w:lang w:val="en-US" w:eastAsia="en-US" w:bidi="en-US"/>
      </w:rPr>
    </w:lvl>
    <w:lvl w:ilvl="8">
      <w:numFmt w:val="bullet"/>
      <w:lvlText w:val="•"/>
      <w:lvlJc w:val="left"/>
      <w:pPr>
        <w:ind w:left="7949" w:hanging="312"/>
      </w:pPr>
      <w:rPr>
        <w:rFonts w:hint="default"/>
        <w:lang w:val="en-US" w:eastAsia="en-US" w:bidi="en-US"/>
      </w:rPr>
    </w:lvl>
  </w:abstractNum>
  <w:abstractNum w:abstractNumId="17">
    <w:nsid w:val="4B676E05"/>
    <w:multiLevelType w:val="multilevel"/>
    <w:tmpl w:val="4B676E05"/>
    <w:lvl w:ilvl="0">
      <w:start w:val="1"/>
      <w:numFmt w:val="decimal"/>
      <w:lvlText w:val="%1."/>
      <w:lvlJc w:val="left"/>
      <w:pPr>
        <w:ind w:left="1058" w:hanging="423"/>
      </w:pPr>
      <w:rPr>
        <w:rFonts w:ascii="Times New Roman" w:eastAsia="Times New Roman" w:hAnsi="Times New Roman" w:cs="Times New Roman" w:hint="default"/>
        <w:w w:val="100"/>
        <w:sz w:val="21"/>
        <w:szCs w:val="21"/>
        <w:lang w:val="en-US" w:eastAsia="en-US" w:bidi="en-US"/>
      </w:rPr>
    </w:lvl>
    <w:lvl w:ilvl="1">
      <w:numFmt w:val="bullet"/>
      <w:lvlText w:val="•"/>
      <w:lvlJc w:val="left"/>
      <w:pPr>
        <w:ind w:left="1934" w:hanging="423"/>
      </w:pPr>
      <w:rPr>
        <w:rFonts w:hint="default"/>
        <w:lang w:val="en-US" w:eastAsia="en-US" w:bidi="en-US"/>
      </w:rPr>
    </w:lvl>
    <w:lvl w:ilvl="2">
      <w:numFmt w:val="bullet"/>
      <w:lvlText w:val="•"/>
      <w:lvlJc w:val="left"/>
      <w:pPr>
        <w:ind w:left="2809" w:hanging="423"/>
      </w:pPr>
      <w:rPr>
        <w:rFonts w:hint="default"/>
        <w:lang w:val="en-US" w:eastAsia="en-US" w:bidi="en-US"/>
      </w:rPr>
    </w:lvl>
    <w:lvl w:ilvl="3">
      <w:numFmt w:val="bullet"/>
      <w:lvlText w:val="•"/>
      <w:lvlJc w:val="left"/>
      <w:pPr>
        <w:ind w:left="3683" w:hanging="423"/>
      </w:pPr>
      <w:rPr>
        <w:rFonts w:hint="default"/>
        <w:lang w:val="en-US" w:eastAsia="en-US" w:bidi="en-US"/>
      </w:rPr>
    </w:lvl>
    <w:lvl w:ilvl="4">
      <w:numFmt w:val="bullet"/>
      <w:lvlText w:val="•"/>
      <w:lvlJc w:val="left"/>
      <w:pPr>
        <w:ind w:left="4558" w:hanging="423"/>
      </w:pPr>
      <w:rPr>
        <w:rFonts w:hint="default"/>
        <w:lang w:val="en-US" w:eastAsia="en-US" w:bidi="en-US"/>
      </w:rPr>
    </w:lvl>
    <w:lvl w:ilvl="5">
      <w:numFmt w:val="bullet"/>
      <w:lvlText w:val="•"/>
      <w:lvlJc w:val="left"/>
      <w:pPr>
        <w:ind w:left="5433" w:hanging="423"/>
      </w:pPr>
      <w:rPr>
        <w:rFonts w:hint="default"/>
        <w:lang w:val="en-US" w:eastAsia="en-US" w:bidi="en-US"/>
      </w:rPr>
    </w:lvl>
    <w:lvl w:ilvl="6">
      <w:numFmt w:val="bullet"/>
      <w:lvlText w:val="•"/>
      <w:lvlJc w:val="left"/>
      <w:pPr>
        <w:ind w:left="6307" w:hanging="423"/>
      </w:pPr>
      <w:rPr>
        <w:rFonts w:hint="default"/>
        <w:lang w:val="en-US" w:eastAsia="en-US" w:bidi="en-US"/>
      </w:rPr>
    </w:lvl>
    <w:lvl w:ilvl="7">
      <w:numFmt w:val="bullet"/>
      <w:lvlText w:val="•"/>
      <w:lvlJc w:val="left"/>
      <w:pPr>
        <w:ind w:left="7182" w:hanging="423"/>
      </w:pPr>
      <w:rPr>
        <w:rFonts w:hint="default"/>
        <w:lang w:val="en-US" w:eastAsia="en-US" w:bidi="en-US"/>
      </w:rPr>
    </w:lvl>
    <w:lvl w:ilvl="8">
      <w:numFmt w:val="bullet"/>
      <w:lvlText w:val="•"/>
      <w:lvlJc w:val="left"/>
      <w:pPr>
        <w:ind w:left="8057" w:hanging="423"/>
      </w:pPr>
      <w:rPr>
        <w:rFonts w:hint="default"/>
        <w:lang w:val="en-US" w:eastAsia="en-US" w:bidi="en-US"/>
      </w:rPr>
    </w:lvl>
  </w:abstractNum>
  <w:abstractNum w:abstractNumId="18">
    <w:nsid w:val="6CBD708E"/>
    <w:multiLevelType w:val="multilevel"/>
    <w:tmpl w:val="6CBD708E"/>
    <w:lvl w:ilvl="0">
      <w:start w:val="1"/>
      <w:numFmt w:val="lowerLetter"/>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3"/>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num>
  <w:num w:numId="16">
    <w:abstractNumId w:val="15"/>
  </w:num>
  <w:num w:numId="17">
    <w:abstractNumId w:val="19"/>
  </w:num>
  <w:num w:numId="18">
    <w:abstractNumId w:val="1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1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 w:numId="26">
    <w:abstractNumId w:val="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hideSpellingErrors/>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68"/>
    <w:rsid w:val="000038F0"/>
    <w:rsid w:val="00004648"/>
    <w:rsid w:val="00014C66"/>
    <w:rsid w:val="000237D4"/>
    <w:rsid w:val="000309D7"/>
    <w:rsid w:val="00032F98"/>
    <w:rsid w:val="00034584"/>
    <w:rsid w:val="00036A21"/>
    <w:rsid w:val="00036F02"/>
    <w:rsid w:val="0004299E"/>
    <w:rsid w:val="00043D6D"/>
    <w:rsid w:val="0005764E"/>
    <w:rsid w:val="000657B2"/>
    <w:rsid w:val="0007070D"/>
    <w:rsid w:val="00073A74"/>
    <w:rsid w:val="00084878"/>
    <w:rsid w:val="000971D5"/>
    <w:rsid w:val="000C772A"/>
    <w:rsid w:val="000F714B"/>
    <w:rsid w:val="00100912"/>
    <w:rsid w:val="00104CBC"/>
    <w:rsid w:val="001164A0"/>
    <w:rsid w:val="0012155C"/>
    <w:rsid w:val="00122AD8"/>
    <w:rsid w:val="00136813"/>
    <w:rsid w:val="0014120B"/>
    <w:rsid w:val="00150062"/>
    <w:rsid w:val="001527ED"/>
    <w:rsid w:val="0019431C"/>
    <w:rsid w:val="001A4F75"/>
    <w:rsid w:val="001C13CE"/>
    <w:rsid w:val="001C7BB8"/>
    <w:rsid w:val="001D0501"/>
    <w:rsid w:val="001E0288"/>
    <w:rsid w:val="001E09C6"/>
    <w:rsid w:val="00235374"/>
    <w:rsid w:val="00247A7D"/>
    <w:rsid w:val="00255EB1"/>
    <w:rsid w:val="002732FF"/>
    <w:rsid w:val="00275F7A"/>
    <w:rsid w:val="00280BE9"/>
    <w:rsid w:val="002849BB"/>
    <w:rsid w:val="00291548"/>
    <w:rsid w:val="002977EC"/>
    <w:rsid w:val="002A1305"/>
    <w:rsid w:val="002D0634"/>
    <w:rsid w:val="002D2103"/>
    <w:rsid w:val="002E6C19"/>
    <w:rsid w:val="002F4E61"/>
    <w:rsid w:val="003012C4"/>
    <w:rsid w:val="00305CB9"/>
    <w:rsid w:val="00307A90"/>
    <w:rsid w:val="0032338B"/>
    <w:rsid w:val="0033057E"/>
    <w:rsid w:val="003318C1"/>
    <w:rsid w:val="00335FEC"/>
    <w:rsid w:val="0034125E"/>
    <w:rsid w:val="00352269"/>
    <w:rsid w:val="00366AF1"/>
    <w:rsid w:val="00397407"/>
    <w:rsid w:val="003B0148"/>
    <w:rsid w:val="003C2376"/>
    <w:rsid w:val="003C685D"/>
    <w:rsid w:val="003E10E7"/>
    <w:rsid w:val="003E237F"/>
    <w:rsid w:val="003F2C11"/>
    <w:rsid w:val="00400BF2"/>
    <w:rsid w:val="0040777C"/>
    <w:rsid w:val="00411DC2"/>
    <w:rsid w:val="00415481"/>
    <w:rsid w:val="004257BB"/>
    <w:rsid w:val="00425D1F"/>
    <w:rsid w:val="004508BB"/>
    <w:rsid w:val="00455FE9"/>
    <w:rsid w:val="0046211B"/>
    <w:rsid w:val="00464019"/>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2533"/>
    <w:rsid w:val="006738AA"/>
    <w:rsid w:val="006820CD"/>
    <w:rsid w:val="00683E68"/>
    <w:rsid w:val="00686643"/>
    <w:rsid w:val="00693668"/>
    <w:rsid w:val="006B3185"/>
    <w:rsid w:val="006B43C4"/>
    <w:rsid w:val="006C188A"/>
    <w:rsid w:val="006C2258"/>
    <w:rsid w:val="006C2AF8"/>
    <w:rsid w:val="006D1B98"/>
    <w:rsid w:val="006D7E99"/>
    <w:rsid w:val="006E11F0"/>
    <w:rsid w:val="00724E03"/>
    <w:rsid w:val="00733C71"/>
    <w:rsid w:val="00735A75"/>
    <w:rsid w:val="007373AB"/>
    <w:rsid w:val="00740702"/>
    <w:rsid w:val="00743BA2"/>
    <w:rsid w:val="00743BAC"/>
    <w:rsid w:val="00746BAC"/>
    <w:rsid w:val="00750ED3"/>
    <w:rsid w:val="00764D0A"/>
    <w:rsid w:val="00765621"/>
    <w:rsid w:val="007901C0"/>
    <w:rsid w:val="007902D1"/>
    <w:rsid w:val="007A3BEE"/>
    <w:rsid w:val="007C15E3"/>
    <w:rsid w:val="007E56C9"/>
    <w:rsid w:val="00820F69"/>
    <w:rsid w:val="00824B04"/>
    <w:rsid w:val="008461B6"/>
    <w:rsid w:val="0085122B"/>
    <w:rsid w:val="0086056F"/>
    <w:rsid w:val="008754EE"/>
    <w:rsid w:val="00876D87"/>
    <w:rsid w:val="008B22FC"/>
    <w:rsid w:val="008C672E"/>
    <w:rsid w:val="008E415E"/>
    <w:rsid w:val="008F5DCA"/>
    <w:rsid w:val="009111C1"/>
    <w:rsid w:val="00913ED1"/>
    <w:rsid w:val="00933D2C"/>
    <w:rsid w:val="00946B7D"/>
    <w:rsid w:val="009513C5"/>
    <w:rsid w:val="00954DA4"/>
    <w:rsid w:val="00967A11"/>
    <w:rsid w:val="00971240"/>
    <w:rsid w:val="009A12AB"/>
    <w:rsid w:val="009B4929"/>
    <w:rsid w:val="009C0597"/>
    <w:rsid w:val="009C2D10"/>
    <w:rsid w:val="009D79FA"/>
    <w:rsid w:val="009E3D09"/>
    <w:rsid w:val="00A06113"/>
    <w:rsid w:val="00A11A21"/>
    <w:rsid w:val="00A1378A"/>
    <w:rsid w:val="00A1497C"/>
    <w:rsid w:val="00A15577"/>
    <w:rsid w:val="00A3211C"/>
    <w:rsid w:val="00A363F7"/>
    <w:rsid w:val="00A40E4F"/>
    <w:rsid w:val="00A47FE2"/>
    <w:rsid w:val="00A56163"/>
    <w:rsid w:val="00A77511"/>
    <w:rsid w:val="00A8043A"/>
    <w:rsid w:val="00A8426B"/>
    <w:rsid w:val="00A87866"/>
    <w:rsid w:val="00AC0924"/>
    <w:rsid w:val="00AD093B"/>
    <w:rsid w:val="00AE0B35"/>
    <w:rsid w:val="00AE47AC"/>
    <w:rsid w:val="00AF7111"/>
    <w:rsid w:val="00B056DA"/>
    <w:rsid w:val="00B05E25"/>
    <w:rsid w:val="00B07D3B"/>
    <w:rsid w:val="00B369B6"/>
    <w:rsid w:val="00B43636"/>
    <w:rsid w:val="00B60FA7"/>
    <w:rsid w:val="00B614F2"/>
    <w:rsid w:val="00B706F7"/>
    <w:rsid w:val="00B7116A"/>
    <w:rsid w:val="00B75677"/>
    <w:rsid w:val="00BB316D"/>
    <w:rsid w:val="00BB4554"/>
    <w:rsid w:val="00BB7985"/>
    <w:rsid w:val="00BC66A0"/>
    <w:rsid w:val="00BC6B82"/>
    <w:rsid w:val="00BF4703"/>
    <w:rsid w:val="00C058B2"/>
    <w:rsid w:val="00C10883"/>
    <w:rsid w:val="00C113A5"/>
    <w:rsid w:val="00C2681C"/>
    <w:rsid w:val="00C27739"/>
    <w:rsid w:val="00C40CAE"/>
    <w:rsid w:val="00C53BDD"/>
    <w:rsid w:val="00C5550F"/>
    <w:rsid w:val="00C57BAB"/>
    <w:rsid w:val="00C66C85"/>
    <w:rsid w:val="00C70EA3"/>
    <w:rsid w:val="00C7537E"/>
    <w:rsid w:val="00C81A49"/>
    <w:rsid w:val="00CB750D"/>
    <w:rsid w:val="00CC3C55"/>
    <w:rsid w:val="00CC491D"/>
    <w:rsid w:val="00CC52E3"/>
    <w:rsid w:val="00CD2D13"/>
    <w:rsid w:val="00CD759E"/>
    <w:rsid w:val="00CF3CAA"/>
    <w:rsid w:val="00D01726"/>
    <w:rsid w:val="00D16568"/>
    <w:rsid w:val="00D17115"/>
    <w:rsid w:val="00D436F5"/>
    <w:rsid w:val="00D6471A"/>
    <w:rsid w:val="00D81C1D"/>
    <w:rsid w:val="00D85454"/>
    <w:rsid w:val="00D86648"/>
    <w:rsid w:val="00D903E4"/>
    <w:rsid w:val="00DA22D1"/>
    <w:rsid w:val="00DB4F65"/>
    <w:rsid w:val="00DD6769"/>
    <w:rsid w:val="00DD7D39"/>
    <w:rsid w:val="00DE144C"/>
    <w:rsid w:val="00E019C6"/>
    <w:rsid w:val="00E22714"/>
    <w:rsid w:val="00E23465"/>
    <w:rsid w:val="00E31A7B"/>
    <w:rsid w:val="00E32480"/>
    <w:rsid w:val="00E71DCC"/>
    <w:rsid w:val="00E82471"/>
    <w:rsid w:val="00E911BC"/>
    <w:rsid w:val="00EB2994"/>
    <w:rsid w:val="00ED5F91"/>
    <w:rsid w:val="00EE5988"/>
    <w:rsid w:val="00F10C9E"/>
    <w:rsid w:val="00F32186"/>
    <w:rsid w:val="00F3447A"/>
    <w:rsid w:val="00F507FB"/>
    <w:rsid w:val="00F5644A"/>
    <w:rsid w:val="00F7167F"/>
    <w:rsid w:val="00F71F31"/>
    <w:rsid w:val="00F80059"/>
    <w:rsid w:val="00F91E84"/>
    <w:rsid w:val="00FA4CA4"/>
    <w:rsid w:val="00FC7BF3"/>
    <w:rsid w:val="00FD235D"/>
    <w:rsid w:val="00FD7FCA"/>
    <w:rsid w:val="00FE0C1C"/>
    <w:rsid w:val="00FE17CA"/>
    <w:rsid w:val="00FE1932"/>
    <w:rsid w:val="00FE1A74"/>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049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Char"/>
    <w:qFormat/>
    <w:pPr>
      <w:keepNext/>
      <w:keepLines/>
      <w:spacing w:before="340" w:after="330" w:line="576" w:lineRule="auto"/>
      <w:outlineLvl w:val="0"/>
    </w:pPr>
    <w:rPr>
      <w:b/>
      <w:bCs/>
      <w:kern w:val="44"/>
      <w:sz w:val="44"/>
      <w:szCs w:val="44"/>
    </w:rPr>
  </w:style>
  <w:style w:type="paragraph" w:styleId="2">
    <w:name w:val="heading 2"/>
    <w:basedOn w:val="af9"/>
    <w:next w:val="af9"/>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qFormat/>
  </w:style>
  <w:style w:type="paragraph" w:styleId="60">
    <w:name w:val="toc 6"/>
    <w:basedOn w:val="50"/>
    <w:next w:val="af9"/>
    <w:qFormat/>
  </w:style>
  <w:style w:type="paragraph" w:styleId="50">
    <w:name w:val="toc 5"/>
    <w:basedOn w:val="40"/>
    <w:next w:val="af9"/>
    <w:qFormat/>
  </w:style>
  <w:style w:type="paragraph" w:styleId="40">
    <w:name w:val="toc 4"/>
    <w:basedOn w:val="30"/>
    <w:next w:val="af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0"/>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qFormat/>
    <w:rPr>
      <w:sz w:val="18"/>
      <w:szCs w:val="18"/>
    </w:rPr>
  </w:style>
  <w:style w:type="paragraph" w:styleId="aff6">
    <w:name w:val="footer"/>
    <w:basedOn w:val="af9"/>
    <w:link w:val="Char5"/>
    <w:qFormat/>
    <w:pPr>
      <w:tabs>
        <w:tab w:val="center" w:pos="4153"/>
        <w:tab w:val="right" w:pos="8306"/>
      </w:tabs>
      <w:snapToGrid w:val="0"/>
      <w:ind w:rightChars="100" w:right="210"/>
      <w:jc w:val="right"/>
    </w:pPr>
    <w:rPr>
      <w:sz w:val="18"/>
      <w:szCs w:val="18"/>
    </w:rPr>
  </w:style>
  <w:style w:type="paragraph" w:styleId="aff7">
    <w:name w:val="header"/>
    <w:basedOn w:val="af9"/>
    <w:link w:val="Char6"/>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qFormat/>
    <w:rPr>
      <w:b/>
      <w:bCs/>
    </w:rPr>
  </w:style>
  <w:style w:type="paragraph" w:styleId="affc">
    <w:name w:val="Body Text First Indent"/>
    <w:basedOn w:val="aff0"/>
    <w:qFormat/>
    <w:pPr>
      <w:ind w:firstLine="420"/>
    </w:pPr>
    <w:rPr>
      <w:szCs w:val="20"/>
    </w:rPr>
  </w:style>
  <w:style w:type="table" w:styleId="affd">
    <w:name w:val="Table Grid"/>
    <w:basedOn w:val="afb"/>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b"/>
    <w:qFormat/>
    <w:pPr>
      <w:numPr>
        <w:ilvl w:val="3"/>
      </w:numPr>
      <w:outlineLvl w:val="3"/>
    </w:pPr>
    <w:rPr>
      <w:rFonts w:hAnsi="黑体"/>
      <w:color w:val="000000" w:themeColor="text1"/>
      <w:spacing w:val="-6"/>
    </w:rPr>
  </w:style>
  <w:style w:type="paragraph" w:customStyle="1" w:styleId="af3">
    <w:name w:val="一级条标题"/>
    <w:basedOn w:val="af2"/>
    <w:next w:val="afff4"/>
    <w:link w:val="Charc"/>
    <w:qFormat/>
    <w:pPr>
      <w:numPr>
        <w:ilvl w:val="2"/>
      </w:numPr>
      <w:spacing w:beforeLines="0" w:afterLines="0" w:line="300" w:lineRule="auto"/>
      <w:ind w:left="425"/>
      <w:outlineLvl w:val="2"/>
    </w:pPr>
    <w:rPr>
      <w:color w:val="FF0000"/>
      <w:spacing w:val="-4"/>
      <w:szCs w:val="24"/>
    </w:rPr>
  </w:style>
  <w:style w:type="paragraph" w:customStyle="1" w:styleId="af2">
    <w:name w:val="章标题"/>
    <w:next w:val="afff4"/>
    <w:link w:val="Chard"/>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f"/>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f0">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1"/>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a">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b">
    <w:name w:val="二级条标题 Char"/>
    <w:link w:val="af4"/>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uiPriority w:val="99"/>
    <w:qFormat/>
    <w:rPr>
      <w:rFonts w:ascii="宋体" w:hAnsi="Courier New" w:cs="Courier New"/>
      <w:kern w:val="2"/>
      <w:sz w:val="21"/>
      <w:szCs w:val="21"/>
    </w:rPr>
  </w:style>
  <w:style w:type="character" w:customStyle="1" w:styleId="Charf">
    <w:name w:val="三级条标题 Char"/>
    <w:link w:val="af5"/>
    <w:qFormat/>
    <w:rPr>
      <w:rFonts w:ascii="黑体" w:eastAsia="黑体"/>
      <w:color w:val="FF0000"/>
      <w:spacing w:val="-4"/>
      <w:sz w:val="21"/>
      <w:szCs w:val="24"/>
    </w:rPr>
  </w:style>
  <w:style w:type="character" w:customStyle="1" w:styleId="Char4">
    <w:name w:val="批注框文本 Char"/>
    <w:link w:val="aff5"/>
    <w:qFormat/>
    <w:rPr>
      <w:kern w:val="2"/>
      <w:sz w:val="18"/>
      <w:szCs w:val="18"/>
    </w:rPr>
  </w:style>
  <w:style w:type="character" w:customStyle="1" w:styleId="Char0">
    <w:name w:val="正文文本 Char"/>
    <w:link w:val="aff0"/>
    <w:qFormat/>
    <w:rPr>
      <w:kern w:val="2"/>
      <w:sz w:val="21"/>
      <w:szCs w:val="24"/>
    </w:rPr>
  </w:style>
  <w:style w:type="character" w:customStyle="1" w:styleId="Charf1">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9">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0">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e">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qFormat/>
    <w:rsid w:val="00455FE9"/>
    <w:rPr>
      <w:rFonts w:ascii="宋体" w:eastAsia="宋体" w:hAnsi="宋体" w:hint="eastAsia"/>
      <w:color w:val="000000"/>
      <w:sz w:val="24"/>
      <w:szCs w:val="24"/>
    </w:rPr>
  </w:style>
  <w:style w:type="character" w:customStyle="1" w:styleId="1Char">
    <w:name w:val="标题 1 Char"/>
    <w:basedOn w:val="afa"/>
    <w:link w:val="1"/>
    <w:rsid w:val="000237D4"/>
    <w:rPr>
      <w:rFonts w:ascii="Times New Roman" w:eastAsia="宋体" w:hAnsi="Times New Roman" w:cs="Times New Roman"/>
      <w:b/>
      <w:bCs/>
      <w:kern w:val="44"/>
      <w:sz w:val="44"/>
      <w:szCs w:val="44"/>
    </w:rPr>
  </w:style>
  <w:style w:type="character" w:customStyle="1" w:styleId="2Char">
    <w:name w:val="标题 2 Char"/>
    <w:basedOn w:val="afa"/>
    <w:link w:val="2"/>
    <w:rsid w:val="000237D4"/>
    <w:rPr>
      <w:rFonts w:ascii="Arial" w:eastAsia="黑体" w:hAnsi="Arial" w:cs="Times New Roman"/>
      <w:b/>
      <w:bCs/>
      <w:kern w:val="2"/>
      <w:sz w:val="32"/>
      <w:szCs w:val="32"/>
    </w:rPr>
  </w:style>
  <w:style w:type="character" w:customStyle="1" w:styleId="3Char">
    <w:name w:val="标题 3 Char"/>
    <w:basedOn w:val="afa"/>
    <w:link w:val="3"/>
    <w:rsid w:val="000237D4"/>
    <w:rPr>
      <w:rFonts w:ascii="Times New Roman" w:eastAsia="宋体" w:hAnsi="Times New Roman" w:cs="Times New Roman"/>
      <w:b/>
      <w:bCs/>
      <w:kern w:val="2"/>
      <w:sz w:val="32"/>
      <w:szCs w:val="32"/>
    </w:rPr>
  </w:style>
  <w:style w:type="character" w:customStyle="1" w:styleId="Char8">
    <w:name w:val="标题 Char"/>
    <w:link w:val="affa"/>
    <w:qFormat/>
    <w:rsid w:val="000237D4"/>
    <w:rPr>
      <w:rFonts w:ascii="Arial" w:eastAsia="宋体" w:hAnsi="Arial" w:cs="Arial"/>
      <w:b/>
      <w:bCs/>
      <w:kern w:val="2"/>
      <w:sz w:val="32"/>
      <w:szCs w:val="32"/>
    </w:rPr>
  </w:style>
  <w:style w:type="character" w:customStyle="1" w:styleId="Char7">
    <w:name w:val="脚注文本 Char"/>
    <w:link w:val="aff8"/>
    <w:rsid w:val="000237D4"/>
    <w:rPr>
      <w:rFonts w:ascii="Times New Roman" w:eastAsia="宋体" w:hAnsi="Times New Roman" w:cs="Times New Roman"/>
      <w:kern w:val="2"/>
      <w:sz w:val="18"/>
      <w:szCs w:val="18"/>
    </w:rPr>
  </w:style>
  <w:style w:type="character" w:customStyle="1" w:styleId="afffffb">
    <w:name w:val="未处理的提及"/>
    <w:uiPriority w:val="99"/>
    <w:unhideWhenUsed/>
    <w:rsid w:val="000237D4"/>
    <w:rPr>
      <w:color w:val="605E5C"/>
      <w:shd w:val="clear" w:color="auto" w:fill="E1DFDD"/>
    </w:rPr>
  </w:style>
  <w:style w:type="character" w:customStyle="1" w:styleId="Char13">
    <w:name w:val="批注框文本 Char1"/>
    <w:basedOn w:val="afa"/>
    <w:uiPriority w:val="99"/>
    <w:semiHidden/>
    <w:rsid w:val="000237D4"/>
    <w:rPr>
      <w:rFonts w:ascii="Calibri" w:eastAsia="宋体" w:hAnsi="Calibri" w:cs="Times New Roman"/>
      <w:sz w:val="18"/>
      <w:szCs w:val="18"/>
    </w:rPr>
  </w:style>
  <w:style w:type="character" w:customStyle="1" w:styleId="Char14">
    <w:name w:val="脚注文本 Char1"/>
    <w:basedOn w:val="afa"/>
    <w:uiPriority w:val="99"/>
    <w:semiHidden/>
    <w:rsid w:val="000237D4"/>
    <w:rPr>
      <w:rFonts w:ascii="Calibri" w:eastAsia="宋体" w:hAnsi="Calibri" w:cs="Times New Roman"/>
      <w:sz w:val="18"/>
      <w:szCs w:val="18"/>
    </w:rPr>
  </w:style>
  <w:style w:type="character" w:customStyle="1" w:styleId="Char15">
    <w:name w:val="标题 Char1"/>
    <w:basedOn w:val="afa"/>
    <w:uiPriority w:val="10"/>
    <w:rsid w:val="000237D4"/>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qFormat/>
    <w:rsid w:val="000237D4"/>
  </w:style>
  <w:style w:type="paragraph" w:customStyle="1" w:styleId="WPSOffice1">
    <w:name w:val="WPSOffice手动目录 1"/>
    <w:rsid w:val="000237D4"/>
    <w:rPr>
      <w:rFonts w:ascii="Calibri" w:eastAsia="宋体" w:hAnsi="Calibri" w:cs="Times New Roman"/>
    </w:rPr>
  </w:style>
  <w:style w:type="paragraph" w:customStyle="1" w:styleId="15">
    <w:name w:val="1"/>
    <w:basedOn w:val="af9"/>
    <w:next w:val="aff1"/>
    <w:rsid w:val="000237D4"/>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rsid w:val="000237D4"/>
  </w:style>
  <w:style w:type="paragraph" w:customStyle="1" w:styleId="WPSOffice2">
    <w:name w:val="WPSOffice手动目录 2"/>
    <w:rsid w:val="000237D4"/>
    <w:pPr>
      <w:ind w:leftChars="200" w:left="200"/>
    </w:pPr>
    <w:rPr>
      <w:rFonts w:ascii="Calibri" w:eastAsia="宋体" w:hAnsi="Calibri" w:cs="Times New Roman"/>
    </w:rPr>
  </w:style>
  <w:style w:type="table" w:customStyle="1" w:styleId="16">
    <w:name w:val="网格型1"/>
    <w:basedOn w:val="afb"/>
    <w:qFormat/>
    <w:rsid w:val="000237D4"/>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c">
    <w:name w:val="Placeholder Text"/>
    <w:basedOn w:val="afa"/>
    <w:uiPriority w:val="99"/>
    <w:semiHidden/>
    <w:rsid w:val="000237D4"/>
    <w:rPr>
      <w:color w:val="808080"/>
    </w:rPr>
  </w:style>
  <w:style w:type="table" w:customStyle="1" w:styleId="TableNormal">
    <w:name w:val="Table Normal"/>
    <w:uiPriority w:val="2"/>
    <w:semiHidden/>
    <w:unhideWhenUsed/>
    <w:qFormat/>
    <w:rsid w:val="000237D4"/>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uiPriority w:val="1"/>
    <w:qFormat/>
    <w:rsid w:val="000237D4"/>
    <w:pPr>
      <w:autoSpaceDE w:val="0"/>
      <w:autoSpaceDN w:val="0"/>
      <w:ind w:left="216"/>
      <w:jc w:val="left"/>
      <w:outlineLvl w:val="2"/>
    </w:pPr>
    <w:rPr>
      <w:rFonts w:eastAsia="Times New Roman"/>
      <w:kern w:val="0"/>
      <w:sz w:val="28"/>
      <w:szCs w:val="2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Char"/>
    <w:qFormat/>
    <w:pPr>
      <w:keepNext/>
      <w:keepLines/>
      <w:spacing w:before="340" w:after="330" w:line="576" w:lineRule="auto"/>
      <w:outlineLvl w:val="0"/>
    </w:pPr>
    <w:rPr>
      <w:b/>
      <w:bCs/>
      <w:kern w:val="44"/>
      <w:sz w:val="44"/>
      <w:szCs w:val="44"/>
    </w:rPr>
  </w:style>
  <w:style w:type="paragraph" w:styleId="2">
    <w:name w:val="heading 2"/>
    <w:basedOn w:val="af9"/>
    <w:next w:val="af9"/>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qFormat/>
  </w:style>
  <w:style w:type="paragraph" w:styleId="60">
    <w:name w:val="toc 6"/>
    <w:basedOn w:val="50"/>
    <w:next w:val="af9"/>
    <w:qFormat/>
  </w:style>
  <w:style w:type="paragraph" w:styleId="50">
    <w:name w:val="toc 5"/>
    <w:basedOn w:val="40"/>
    <w:next w:val="af9"/>
    <w:qFormat/>
  </w:style>
  <w:style w:type="paragraph" w:styleId="40">
    <w:name w:val="toc 4"/>
    <w:basedOn w:val="30"/>
    <w:next w:val="af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0"/>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qFormat/>
    <w:rPr>
      <w:sz w:val="18"/>
      <w:szCs w:val="18"/>
    </w:rPr>
  </w:style>
  <w:style w:type="paragraph" w:styleId="aff6">
    <w:name w:val="footer"/>
    <w:basedOn w:val="af9"/>
    <w:link w:val="Char5"/>
    <w:qFormat/>
    <w:pPr>
      <w:tabs>
        <w:tab w:val="center" w:pos="4153"/>
        <w:tab w:val="right" w:pos="8306"/>
      </w:tabs>
      <w:snapToGrid w:val="0"/>
      <w:ind w:rightChars="100" w:right="210"/>
      <w:jc w:val="right"/>
    </w:pPr>
    <w:rPr>
      <w:sz w:val="18"/>
      <w:szCs w:val="18"/>
    </w:rPr>
  </w:style>
  <w:style w:type="paragraph" w:styleId="aff7">
    <w:name w:val="header"/>
    <w:basedOn w:val="af9"/>
    <w:link w:val="Char6"/>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qFormat/>
    <w:rPr>
      <w:b/>
      <w:bCs/>
    </w:rPr>
  </w:style>
  <w:style w:type="paragraph" w:styleId="affc">
    <w:name w:val="Body Text First Indent"/>
    <w:basedOn w:val="aff0"/>
    <w:qFormat/>
    <w:pPr>
      <w:ind w:firstLine="420"/>
    </w:pPr>
    <w:rPr>
      <w:szCs w:val="20"/>
    </w:rPr>
  </w:style>
  <w:style w:type="table" w:styleId="affd">
    <w:name w:val="Table Grid"/>
    <w:basedOn w:val="afb"/>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b"/>
    <w:qFormat/>
    <w:pPr>
      <w:numPr>
        <w:ilvl w:val="3"/>
      </w:numPr>
      <w:outlineLvl w:val="3"/>
    </w:pPr>
    <w:rPr>
      <w:rFonts w:hAnsi="黑体"/>
      <w:color w:val="000000" w:themeColor="text1"/>
      <w:spacing w:val="-6"/>
    </w:rPr>
  </w:style>
  <w:style w:type="paragraph" w:customStyle="1" w:styleId="af3">
    <w:name w:val="一级条标题"/>
    <w:basedOn w:val="af2"/>
    <w:next w:val="afff4"/>
    <w:link w:val="Charc"/>
    <w:qFormat/>
    <w:pPr>
      <w:numPr>
        <w:ilvl w:val="2"/>
      </w:numPr>
      <w:spacing w:beforeLines="0" w:afterLines="0" w:line="300" w:lineRule="auto"/>
      <w:ind w:left="425"/>
      <w:outlineLvl w:val="2"/>
    </w:pPr>
    <w:rPr>
      <w:color w:val="FF0000"/>
      <w:spacing w:val="-4"/>
      <w:szCs w:val="24"/>
    </w:rPr>
  </w:style>
  <w:style w:type="paragraph" w:customStyle="1" w:styleId="af2">
    <w:name w:val="章标题"/>
    <w:next w:val="afff4"/>
    <w:link w:val="Chard"/>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f"/>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f0">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1"/>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a">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b">
    <w:name w:val="二级条标题 Char"/>
    <w:link w:val="af4"/>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uiPriority w:val="99"/>
    <w:qFormat/>
    <w:rPr>
      <w:rFonts w:ascii="宋体" w:hAnsi="Courier New" w:cs="Courier New"/>
      <w:kern w:val="2"/>
      <w:sz w:val="21"/>
      <w:szCs w:val="21"/>
    </w:rPr>
  </w:style>
  <w:style w:type="character" w:customStyle="1" w:styleId="Charf">
    <w:name w:val="三级条标题 Char"/>
    <w:link w:val="af5"/>
    <w:qFormat/>
    <w:rPr>
      <w:rFonts w:ascii="黑体" w:eastAsia="黑体"/>
      <w:color w:val="FF0000"/>
      <w:spacing w:val="-4"/>
      <w:sz w:val="21"/>
      <w:szCs w:val="24"/>
    </w:rPr>
  </w:style>
  <w:style w:type="character" w:customStyle="1" w:styleId="Char4">
    <w:name w:val="批注框文本 Char"/>
    <w:link w:val="aff5"/>
    <w:qFormat/>
    <w:rPr>
      <w:kern w:val="2"/>
      <w:sz w:val="18"/>
      <w:szCs w:val="18"/>
    </w:rPr>
  </w:style>
  <w:style w:type="character" w:customStyle="1" w:styleId="Char0">
    <w:name w:val="正文文本 Char"/>
    <w:link w:val="aff0"/>
    <w:qFormat/>
    <w:rPr>
      <w:kern w:val="2"/>
      <w:sz w:val="21"/>
      <w:szCs w:val="24"/>
    </w:rPr>
  </w:style>
  <w:style w:type="character" w:customStyle="1" w:styleId="Charf1">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9">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0">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e">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qFormat/>
    <w:rsid w:val="00455FE9"/>
    <w:rPr>
      <w:rFonts w:ascii="宋体" w:eastAsia="宋体" w:hAnsi="宋体" w:hint="eastAsia"/>
      <w:color w:val="000000"/>
      <w:sz w:val="24"/>
      <w:szCs w:val="24"/>
    </w:rPr>
  </w:style>
  <w:style w:type="character" w:customStyle="1" w:styleId="1Char">
    <w:name w:val="标题 1 Char"/>
    <w:basedOn w:val="afa"/>
    <w:link w:val="1"/>
    <w:rsid w:val="000237D4"/>
    <w:rPr>
      <w:rFonts w:ascii="Times New Roman" w:eastAsia="宋体" w:hAnsi="Times New Roman" w:cs="Times New Roman"/>
      <w:b/>
      <w:bCs/>
      <w:kern w:val="44"/>
      <w:sz w:val="44"/>
      <w:szCs w:val="44"/>
    </w:rPr>
  </w:style>
  <w:style w:type="character" w:customStyle="1" w:styleId="2Char">
    <w:name w:val="标题 2 Char"/>
    <w:basedOn w:val="afa"/>
    <w:link w:val="2"/>
    <w:rsid w:val="000237D4"/>
    <w:rPr>
      <w:rFonts w:ascii="Arial" w:eastAsia="黑体" w:hAnsi="Arial" w:cs="Times New Roman"/>
      <w:b/>
      <w:bCs/>
      <w:kern w:val="2"/>
      <w:sz w:val="32"/>
      <w:szCs w:val="32"/>
    </w:rPr>
  </w:style>
  <w:style w:type="character" w:customStyle="1" w:styleId="3Char">
    <w:name w:val="标题 3 Char"/>
    <w:basedOn w:val="afa"/>
    <w:link w:val="3"/>
    <w:rsid w:val="000237D4"/>
    <w:rPr>
      <w:rFonts w:ascii="Times New Roman" w:eastAsia="宋体" w:hAnsi="Times New Roman" w:cs="Times New Roman"/>
      <w:b/>
      <w:bCs/>
      <w:kern w:val="2"/>
      <w:sz w:val="32"/>
      <w:szCs w:val="32"/>
    </w:rPr>
  </w:style>
  <w:style w:type="character" w:customStyle="1" w:styleId="Char8">
    <w:name w:val="标题 Char"/>
    <w:link w:val="affa"/>
    <w:qFormat/>
    <w:rsid w:val="000237D4"/>
    <w:rPr>
      <w:rFonts w:ascii="Arial" w:eastAsia="宋体" w:hAnsi="Arial" w:cs="Arial"/>
      <w:b/>
      <w:bCs/>
      <w:kern w:val="2"/>
      <w:sz w:val="32"/>
      <w:szCs w:val="32"/>
    </w:rPr>
  </w:style>
  <w:style w:type="character" w:customStyle="1" w:styleId="Char7">
    <w:name w:val="脚注文本 Char"/>
    <w:link w:val="aff8"/>
    <w:rsid w:val="000237D4"/>
    <w:rPr>
      <w:rFonts w:ascii="Times New Roman" w:eastAsia="宋体" w:hAnsi="Times New Roman" w:cs="Times New Roman"/>
      <w:kern w:val="2"/>
      <w:sz w:val="18"/>
      <w:szCs w:val="18"/>
    </w:rPr>
  </w:style>
  <w:style w:type="character" w:customStyle="1" w:styleId="afffffb">
    <w:name w:val="未处理的提及"/>
    <w:uiPriority w:val="99"/>
    <w:unhideWhenUsed/>
    <w:rsid w:val="000237D4"/>
    <w:rPr>
      <w:color w:val="605E5C"/>
      <w:shd w:val="clear" w:color="auto" w:fill="E1DFDD"/>
    </w:rPr>
  </w:style>
  <w:style w:type="character" w:customStyle="1" w:styleId="Char13">
    <w:name w:val="批注框文本 Char1"/>
    <w:basedOn w:val="afa"/>
    <w:uiPriority w:val="99"/>
    <w:semiHidden/>
    <w:rsid w:val="000237D4"/>
    <w:rPr>
      <w:rFonts w:ascii="Calibri" w:eastAsia="宋体" w:hAnsi="Calibri" w:cs="Times New Roman"/>
      <w:sz w:val="18"/>
      <w:szCs w:val="18"/>
    </w:rPr>
  </w:style>
  <w:style w:type="character" w:customStyle="1" w:styleId="Char14">
    <w:name w:val="脚注文本 Char1"/>
    <w:basedOn w:val="afa"/>
    <w:uiPriority w:val="99"/>
    <w:semiHidden/>
    <w:rsid w:val="000237D4"/>
    <w:rPr>
      <w:rFonts w:ascii="Calibri" w:eastAsia="宋体" w:hAnsi="Calibri" w:cs="Times New Roman"/>
      <w:sz w:val="18"/>
      <w:szCs w:val="18"/>
    </w:rPr>
  </w:style>
  <w:style w:type="character" w:customStyle="1" w:styleId="Char15">
    <w:name w:val="标题 Char1"/>
    <w:basedOn w:val="afa"/>
    <w:uiPriority w:val="10"/>
    <w:rsid w:val="000237D4"/>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qFormat/>
    <w:rsid w:val="000237D4"/>
  </w:style>
  <w:style w:type="paragraph" w:customStyle="1" w:styleId="WPSOffice1">
    <w:name w:val="WPSOffice手动目录 1"/>
    <w:rsid w:val="000237D4"/>
    <w:rPr>
      <w:rFonts w:ascii="Calibri" w:eastAsia="宋体" w:hAnsi="Calibri" w:cs="Times New Roman"/>
    </w:rPr>
  </w:style>
  <w:style w:type="paragraph" w:customStyle="1" w:styleId="15">
    <w:name w:val="1"/>
    <w:basedOn w:val="af9"/>
    <w:next w:val="aff1"/>
    <w:rsid w:val="000237D4"/>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rsid w:val="000237D4"/>
  </w:style>
  <w:style w:type="paragraph" w:customStyle="1" w:styleId="WPSOffice2">
    <w:name w:val="WPSOffice手动目录 2"/>
    <w:rsid w:val="000237D4"/>
    <w:pPr>
      <w:ind w:leftChars="200" w:left="200"/>
    </w:pPr>
    <w:rPr>
      <w:rFonts w:ascii="Calibri" w:eastAsia="宋体" w:hAnsi="Calibri" w:cs="Times New Roman"/>
    </w:rPr>
  </w:style>
  <w:style w:type="table" w:customStyle="1" w:styleId="16">
    <w:name w:val="网格型1"/>
    <w:basedOn w:val="afb"/>
    <w:qFormat/>
    <w:rsid w:val="000237D4"/>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c">
    <w:name w:val="Placeholder Text"/>
    <w:basedOn w:val="afa"/>
    <w:uiPriority w:val="99"/>
    <w:semiHidden/>
    <w:rsid w:val="000237D4"/>
    <w:rPr>
      <w:color w:val="808080"/>
    </w:rPr>
  </w:style>
  <w:style w:type="table" w:customStyle="1" w:styleId="TableNormal">
    <w:name w:val="Table Normal"/>
    <w:uiPriority w:val="2"/>
    <w:semiHidden/>
    <w:unhideWhenUsed/>
    <w:qFormat/>
    <w:rsid w:val="000237D4"/>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uiPriority w:val="1"/>
    <w:qFormat/>
    <w:rsid w:val="000237D4"/>
    <w:pPr>
      <w:autoSpaceDE w:val="0"/>
      <w:autoSpaceDN w:val="0"/>
      <w:ind w:left="216"/>
      <w:jc w:val="left"/>
      <w:outlineLvl w:val="2"/>
    </w:pPr>
    <w:rPr>
      <w:rFonts w:eastAsia="Times New Roman"/>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1773">
      <w:bodyDiv w:val="1"/>
      <w:marLeft w:val="0"/>
      <w:marRight w:val="0"/>
      <w:marTop w:val="0"/>
      <w:marBottom w:val="0"/>
      <w:divBdr>
        <w:top w:val="none" w:sz="0" w:space="0" w:color="auto"/>
        <w:left w:val="none" w:sz="0" w:space="0" w:color="auto"/>
        <w:bottom w:val="none" w:sz="0" w:space="0" w:color="auto"/>
        <w:right w:val="none" w:sz="0" w:space="0" w:color="auto"/>
      </w:divBdr>
    </w:div>
    <w:div w:id="352852710">
      <w:bodyDiv w:val="1"/>
      <w:marLeft w:val="0"/>
      <w:marRight w:val="0"/>
      <w:marTop w:val="0"/>
      <w:marBottom w:val="0"/>
      <w:divBdr>
        <w:top w:val="none" w:sz="0" w:space="0" w:color="auto"/>
        <w:left w:val="none" w:sz="0" w:space="0" w:color="auto"/>
        <w:bottom w:val="none" w:sz="0" w:space="0" w:color="auto"/>
        <w:right w:val="none" w:sz="0" w:space="0" w:color="auto"/>
      </w:divBdr>
    </w:div>
    <w:div w:id="516389177">
      <w:bodyDiv w:val="1"/>
      <w:marLeft w:val="0"/>
      <w:marRight w:val="0"/>
      <w:marTop w:val="0"/>
      <w:marBottom w:val="0"/>
      <w:divBdr>
        <w:top w:val="none" w:sz="0" w:space="0" w:color="auto"/>
        <w:left w:val="none" w:sz="0" w:space="0" w:color="auto"/>
        <w:bottom w:val="none" w:sz="0" w:space="0" w:color="auto"/>
        <w:right w:val="none" w:sz="0" w:space="0" w:color="auto"/>
      </w:divBdr>
    </w:div>
    <w:div w:id="1140883312">
      <w:bodyDiv w:val="1"/>
      <w:marLeft w:val="0"/>
      <w:marRight w:val="0"/>
      <w:marTop w:val="0"/>
      <w:marBottom w:val="0"/>
      <w:divBdr>
        <w:top w:val="none" w:sz="0" w:space="0" w:color="auto"/>
        <w:left w:val="none" w:sz="0" w:space="0" w:color="auto"/>
        <w:bottom w:val="none" w:sz="0" w:space="0" w:color="auto"/>
        <w:right w:val="none" w:sz="0" w:space="0" w:color="auto"/>
      </w:divBdr>
    </w:div>
    <w:div w:id="1383752525">
      <w:bodyDiv w:val="1"/>
      <w:marLeft w:val="0"/>
      <w:marRight w:val="0"/>
      <w:marTop w:val="0"/>
      <w:marBottom w:val="0"/>
      <w:divBdr>
        <w:top w:val="none" w:sz="0" w:space="0" w:color="auto"/>
        <w:left w:val="none" w:sz="0" w:space="0" w:color="auto"/>
        <w:bottom w:val="none" w:sz="0" w:space="0" w:color="auto"/>
        <w:right w:val="none" w:sz="0" w:space="0" w:color="auto"/>
      </w:divBdr>
    </w:div>
    <w:div w:id="2124111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21" Type="http://schemas.openxmlformats.org/officeDocument/2006/relationships/image" Target="media/image5.wmf"/><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wmf"/><Relationship Id="rId31" Type="http://schemas.openxmlformats.org/officeDocument/2006/relationships/image" Target="media/image10.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footer" Target="footer4.xml"/><Relationship Id="rId8" Type="http://schemas.openxmlformats.org/officeDocument/2006/relationships/footnotes" Target="foot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08D54-DADB-481B-9BB2-37D3AD60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399</TotalTime>
  <Pages>12</Pages>
  <Words>1315</Words>
  <Characters>7499</Characters>
  <Application>Microsoft Office Word</Application>
  <DocSecurity>0</DocSecurity>
  <Lines>62</Lines>
  <Paragraphs>17</Paragraphs>
  <ScaleCrop>false</ScaleCrop>
  <Company>Microsoft</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汉唐-ZB</cp:lastModifiedBy>
  <cp:revision>125</cp:revision>
  <cp:lastPrinted>2016-10-20T04:13:00Z</cp:lastPrinted>
  <dcterms:created xsi:type="dcterms:W3CDTF">2022-01-09T10:10:00Z</dcterms:created>
  <dcterms:modified xsi:type="dcterms:W3CDTF">2022-09-15T09:42:00Z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