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rPr>
                              <w:t>铜合金冲刷腐蚀试验机校准规范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rPr>
                        <w:t>铜合金冲刷腐蚀试验机校准规范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22-9</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22-9</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ascii="Times New Roman" w:hAnsi="Times New Roman" w:eastAsia="黑体" w:cs="Times New Roman"/>
                                <w:sz w:val="44"/>
                                <w:szCs w:val="44"/>
                                <w:lang w:val="en-US" w:eastAsia="zh-CN"/>
                              </w:rPr>
                            </w:pPr>
                            <w:bookmarkStart w:id="136" w:name="_Hlk23687263"/>
                            <w:r>
                              <w:rPr>
                                <w:rFonts w:hint="default" w:ascii="Times New Roman" w:hAnsi="Times New Roman" w:cs="Times New Roman"/>
                                <w:sz w:val="44"/>
                                <w:szCs w:val="44"/>
                              </w:rPr>
                              <w:t xml:space="preserve"> JJF（有色金属）</w:t>
                            </w:r>
                            <w:r>
                              <w:rPr>
                                <w:rFonts w:hint="eastAsia" w:ascii="Times New Roman" w:cs="Times New Roman"/>
                                <w:sz w:val="44"/>
                                <w:szCs w:val="44"/>
                                <w:lang w:val="en-US" w:eastAsia="zh-CN"/>
                              </w:rPr>
                              <w:t>xxxx</w:t>
                            </w:r>
                            <w:r>
                              <w:rPr>
                                <w:rFonts w:hint="default" w:ascii="Times New Roman" w:hAnsi="Times New Roman" w:cs="Times New Roman"/>
                                <w:sz w:val="44"/>
                                <w:szCs w:val="44"/>
                              </w:rPr>
                              <w:t>—</w:t>
                            </w:r>
                            <w:r>
                              <w:rPr>
                                <w:rFonts w:hint="eastAsia" w:ascii="Times New Roman" w:cs="Times New Roman"/>
                                <w:sz w:val="44"/>
                                <w:szCs w:val="44"/>
                                <w:lang w:val="en-US" w:eastAsia="zh-CN"/>
                              </w:rPr>
                              <w:t>2020</w:t>
                            </w:r>
                          </w:p>
                          <w:bookmarkEnd w:id="136"/>
                          <w:p>
                            <w:pPr>
                              <w:pStyle w:val="74"/>
                              <w:rPr>
                                <w:rFonts w:hint="default" w:ascii="Times New Roman" w:hAnsi="Times New Roman" w:cs="Times New Roman"/>
                                <w:sz w:val="44"/>
                                <w:szCs w:val="44"/>
                              </w:rPr>
                            </w:pPr>
                            <w:bookmarkStart w:id="137" w:name="OLE_LINK1"/>
                            <w:r>
                              <w:rPr>
                                <w:rFonts w:hint="default" w:ascii="Times New Roman" w:hAnsi="Times New Roman" w:cs="Times New Roman"/>
                                <w:sz w:val="44"/>
                                <w:szCs w:val="44"/>
                              </w:rPr>
                              <w:t>铜合金冲刷腐蚀试验机校准规范</w:t>
                            </w:r>
                            <w:bookmarkEnd w:id="137"/>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ascii="Times New Roman" w:hAnsi="Times New Roman" w:eastAsia="黑体" w:cs="Times New Roman"/>
                          <w:sz w:val="44"/>
                          <w:szCs w:val="44"/>
                          <w:lang w:val="en-US" w:eastAsia="zh-CN"/>
                        </w:rPr>
                      </w:pPr>
                      <w:bookmarkStart w:id="136" w:name="_Hlk23687263"/>
                      <w:r>
                        <w:rPr>
                          <w:rFonts w:hint="default" w:ascii="Times New Roman" w:hAnsi="Times New Roman" w:cs="Times New Roman"/>
                          <w:sz w:val="44"/>
                          <w:szCs w:val="44"/>
                        </w:rPr>
                        <w:t xml:space="preserve"> JJF（有色金属）</w:t>
                      </w:r>
                      <w:r>
                        <w:rPr>
                          <w:rFonts w:hint="eastAsia" w:ascii="Times New Roman" w:cs="Times New Roman"/>
                          <w:sz w:val="44"/>
                          <w:szCs w:val="44"/>
                          <w:lang w:val="en-US" w:eastAsia="zh-CN"/>
                        </w:rPr>
                        <w:t>xxxx</w:t>
                      </w:r>
                      <w:r>
                        <w:rPr>
                          <w:rFonts w:hint="default" w:ascii="Times New Roman" w:hAnsi="Times New Roman" w:cs="Times New Roman"/>
                          <w:sz w:val="44"/>
                          <w:szCs w:val="44"/>
                        </w:rPr>
                        <w:t>—</w:t>
                      </w:r>
                      <w:r>
                        <w:rPr>
                          <w:rFonts w:hint="eastAsia" w:ascii="Times New Roman" w:cs="Times New Roman"/>
                          <w:sz w:val="44"/>
                          <w:szCs w:val="44"/>
                          <w:lang w:val="en-US" w:eastAsia="zh-CN"/>
                        </w:rPr>
                        <w:t>2020</w:t>
                      </w:r>
                    </w:p>
                    <w:bookmarkEnd w:id="136"/>
                    <w:p>
                      <w:pPr>
                        <w:pStyle w:val="74"/>
                        <w:rPr>
                          <w:rFonts w:hint="default" w:ascii="Times New Roman" w:hAnsi="Times New Roman" w:cs="Times New Roman"/>
                          <w:sz w:val="44"/>
                          <w:szCs w:val="44"/>
                        </w:rPr>
                      </w:pPr>
                      <w:bookmarkStart w:id="137" w:name="OLE_LINK1"/>
                      <w:r>
                        <w:rPr>
                          <w:rFonts w:hint="default" w:ascii="Times New Roman" w:hAnsi="Times New Roman" w:cs="Times New Roman"/>
                          <w:sz w:val="44"/>
                          <w:szCs w:val="44"/>
                        </w:rPr>
                        <w:t>铜合金冲刷腐蚀试验机校准规范</w:t>
                      </w:r>
                      <w:bookmarkEnd w:id="137"/>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bookmarkStart w:id="138" w:name="_GoBack"/>
      <w:bookmarkEnd w:id="138"/>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pPr>
        <w:pStyle w:val="60"/>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pPr>
        <w:spacing w:line="360" w:lineRule="auto"/>
        <w:ind w:firstLine="480" w:firstLineChars="200"/>
        <w:rPr>
          <w:rFonts w:hint="default" w:eastAsia="宋体"/>
          <w:sz w:val="24"/>
          <w:szCs w:val="24"/>
          <w:lang w:val="en-US" w:eastAsia="zh-CN"/>
        </w:rPr>
      </w:pPr>
      <w:r>
        <w:rPr>
          <w:rFonts w:hint="eastAsia"/>
          <w:sz w:val="24"/>
          <w:szCs w:val="24"/>
          <w:lang w:val="en-US" w:eastAsia="zh-CN"/>
        </w:rPr>
        <w:t>海洋工程装备和高新技术船舶作为重点发展领域之一，铜及铜合金具有优量的耐海水腐蚀性和防海洋生物附着性，加之铜合金还具有优量的导电及加工成型性，成为海洋工程中不可或缺、甚至不可替代的材料</w:t>
      </w:r>
      <w:r>
        <w:rPr>
          <w:rFonts w:hint="eastAsia"/>
          <w:sz w:val="24"/>
          <w:szCs w:val="24"/>
        </w:rPr>
        <w:t>。</w:t>
      </w:r>
      <w:r>
        <w:rPr>
          <w:rFonts w:hint="eastAsia"/>
          <w:sz w:val="24"/>
          <w:szCs w:val="24"/>
          <w:lang w:val="en-US" w:eastAsia="zh-CN"/>
        </w:rPr>
        <w:t>海洋工程中运用的铜合金，由于海水介质中的腐蚀和流动海水中冲刷的综合作用，其耐冲刷腐蚀性是其最重要的性能指标之一。</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目前由于我国的铜合金冲刷腐蚀试验机还处于初步发展阶段，设备的制造研发并不成熟产品质量参差不齐，这与缺乏对冲刷腐蚀试验机的校准规程息息相关。由于缺少对设备统一的评价依据，使产品的验收和维护比较困难，对行业的发展造成了不利的影响。科学的校准规范能明确规范校准操作并确保校准结果的准确性，便于提升该仪器的产品质量水平，对有色金属产业升级起到积极作用。</w:t>
      </w:r>
    </w:p>
    <w:p>
      <w:pPr>
        <w:pStyle w:val="60"/>
        <w:spacing w:before="156" w:after="156" w:line="300" w:lineRule="auto"/>
        <w:ind w:left="0"/>
        <w:contextualSpacing/>
        <w:rPr>
          <w:sz w:val="24"/>
          <w:szCs w:val="24"/>
          <w:highlight w:val="none"/>
        </w:rPr>
      </w:pPr>
      <w:bookmarkStart w:id="5" w:name="_Toc464728896"/>
      <w:r>
        <w:rPr>
          <w:rFonts w:hint="eastAsia"/>
          <w:sz w:val="24"/>
          <w:szCs w:val="24"/>
        </w:rPr>
        <w:t>任</w:t>
      </w:r>
      <w:r>
        <w:rPr>
          <w:rFonts w:hint="eastAsia"/>
          <w:sz w:val="24"/>
          <w:szCs w:val="24"/>
          <w:highlight w:val="none"/>
        </w:rPr>
        <w:t>务来源</w:t>
      </w:r>
      <w:bookmarkEnd w:id="5"/>
    </w:p>
    <w:p>
      <w:pPr>
        <w:spacing w:line="360" w:lineRule="auto"/>
        <w:ind w:firstLine="480" w:firstLineChars="200"/>
        <w:contextualSpacing/>
        <w:jc w:val="left"/>
        <w:rPr>
          <w:sz w:val="24"/>
          <w:szCs w:val="24"/>
          <w:highlight w:val="none"/>
        </w:rPr>
      </w:pPr>
      <w:r>
        <w:rPr>
          <w:rFonts w:hint="eastAsia"/>
          <w:sz w:val="24"/>
          <w:szCs w:val="24"/>
          <w:highlight w:val="none"/>
        </w:rPr>
        <w:t>为保证和提升我国</w:t>
      </w:r>
      <w:r>
        <w:rPr>
          <w:rFonts w:hint="eastAsia"/>
          <w:sz w:val="24"/>
          <w:szCs w:val="24"/>
          <w:highlight w:val="none"/>
          <w:lang w:val="en-US" w:eastAsia="zh-CN"/>
        </w:rPr>
        <w:t>铜合金冲刷腐蚀试验</w:t>
      </w:r>
      <w:r>
        <w:rPr>
          <w:rFonts w:hint="eastAsia"/>
          <w:sz w:val="24"/>
          <w:szCs w:val="24"/>
          <w:highlight w:val="none"/>
        </w:rPr>
        <w:t>数据的准确性产品质量，适应我国</w:t>
      </w:r>
      <w:r>
        <w:rPr>
          <w:rFonts w:hint="eastAsia"/>
          <w:sz w:val="24"/>
          <w:szCs w:val="24"/>
          <w:highlight w:val="none"/>
          <w:lang w:val="en-US" w:eastAsia="zh-CN"/>
        </w:rPr>
        <w:t>海洋工程装备</w:t>
      </w:r>
      <w:r>
        <w:rPr>
          <w:rFonts w:hint="eastAsia"/>
          <w:sz w:val="24"/>
          <w:szCs w:val="24"/>
          <w:highlight w:val="none"/>
        </w:rPr>
        <w:t>行业的快速发展和满足国内外市场的需要，工业和信息化部以工信厅科函[20</w:t>
      </w:r>
      <w:r>
        <w:rPr>
          <w:rFonts w:hint="eastAsia"/>
          <w:sz w:val="24"/>
          <w:szCs w:val="24"/>
          <w:highlight w:val="none"/>
          <w:lang w:val="en-US" w:eastAsia="zh-CN"/>
        </w:rPr>
        <w:t>21</w:t>
      </w:r>
      <w:r>
        <w:rPr>
          <w:rFonts w:hint="eastAsia"/>
          <w:sz w:val="24"/>
          <w:szCs w:val="24"/>
          <w:highlight w:val="none"/>
        </w:rPr>
        <w:t>]</w:t>
      </w:r>
      <w:r>
        <w:rPr>
          <w:rFonts w:hint="eastAsia"/>
          <w:sz w:val="24"/>
          <w:szCs w:val="24"/>
          <w:highlight w:val="none"/>
          <w:lang w:val="en-US" w:eastAsia="zh-CN"/>
        </w:rPr>
        <w:t>181</w:t>
      </w:r>
      <w:r>
        <w:rPr>
          <w:rFonts w:hint="eastAsia"/>
          <w:sz w:val="24"/>
          <w:szCs w:val="24"/>
          <w:highlight w:val="none"/>
        </w:rPr>
        <w:t>号文下达了《工业和信息化部办公厅关于印发20</w:t>
      </w:r>
      <w:r>
        <w:rPr>
          <w:rFonts w:hint="eastAsia"/>
          <w:sz w:val="24"/>
          <w:szCs w:val="24"/>
          <w:highlight w:val="none"/>
          <w:lang w:val="en-US" w:eastAsia="zh-CN"/>
        </w:rPr>
        <w:t>21</w:t>
      </w:r>
      <w:r>
        <w:rPr>
          <w:rFonts w:hint="eastAsia"/>
          <w:sz w:val="24"/>
          <w:szCs w:val="24"/>
          <w:highlight w:val="none"/>
        </w:rPr>
        <w:t>年行业计量技术规范制修订计划的通知》，其</w:t>
      </w:r>
      <w:r>
        <w:rPr>
          <w:rFonts w:hint="eastAsia"/>
          <w:sz w:val="24"/>
          <w:szCs w:val="24"/>
          <w:highlight w:val="none"/>
          <w:lang w:val="en-US" w:eastAsia="zh-CN"/>
        </w:rPr>
        <w:t>计划</w:t>
      </w:r>
      <w:r>
        <w:rPr>
          <w:rFonts w:hint="eastAsia"/>
          <w:sz w:val="24"/>
          <w:szCs w:val="24"/>
          <w:highlight w:val="none"/>
        </w:rPr>
        <w:t>号为：</w:t>
      </w:r>
      <w:r>
        <w:rPr>
          <w:rFonts w:hint="eastAsia"/>
          <w:color w:val="auto"/>
          <w:sz w:val="24"/>
          <w:szCs w:val="24"/>
          <w:highlight w:val="none"/>
        </w:rPr>
        <w:t>JJFZ(有色金属)00</w:t>
      </w:r>
      <w:r>
        <w:rPr>
          <w:rFonts w:hint="eastAsia"/>
          <w:color w:val="auto"/>
          <w:sz w:val="24"/>
          <w:szCs w:val="24"/>
          <w:highlight w:val="none"/>
          <w:lang w:val="en-US" w:eastAsia="zh-CN"/>
        </w:rPr>
        <w:t>6</w:t>
      </w:r>
      <w:r>
        <w:rPr>
          <w:rFonts w:hint="eastAsia"/>
          <w:color w:val="auto"/>
          <w:sz w:val="24"/>
          <w:szCs w:val="24"/>
          <w:highlight w:val="none"/>
        </w:rPr>
        <w:t>-20</w:t>
      </w:r>
      <w:r>
        <w:rPr>
          <w:rFonts w:hint="eastAsia"/>
          <w:color w:val="auto"/>
          <w:sz w:val="24"/>
          <w:szCs w:val="24"/>
          <w:highlight w:val="none"/>
          <w:lang w:val="en-US" w:eastAsia="zh-CN"/>
        </w:rPr>
        <w:t>21</w:t>
      </w:r>
      <w:r>
        <w:rPr>
          <w:rFonts w:hint="eastAsia"/>
          <w:sz w:val="24"/>
          <w:szCs w:val="24"/>
          <w:highlight w:val="none"/>
        </w:rPr>
        <w:t>，计划完成年限为202</w:t>
      </w:r>
      <w:r>
        <w:rPr>
          <w:rFonts w:hint="eastAsia"/>
          <w:sz w:val="24"/>
          <w:szCs w:val="24"/>
          <w:highlight w:val="none"/>
          <w:lang w:val="en-US" w:eastAsia="zh-CN"/>
        </w:rPr>
        <w:t>3</w:t>
      </w:r>
      <w:r>
        <w:rPr>
          <w:rFonts w:hint="eastAsia"/>
          <w:sz w:val="24"/>
          <w:szCs w:val="24"/>
          <w:highlight w:val="none"/>
        </w:rPr>
        <w:t>年。</w:t>
      </w:r>
    </w:p>
    <w:p>
      <w:pPr>
        <w:pStyle w:val="60"/>
        <w:spacing w:before="156" w:after="156" w:line="300" w:lineRule="auto"/>
        <w:ind w:left="0"/>
        <w:contextualSpacing/>
        <w:rPr>
          <w:sz w:val="24"/>
          <w:szCs w:val="24"/>
        </w:rPr>
      </w:pPr>
      <w:bookmarkStart w:id="6" w:name="_Toc462884342"/>
      <w:bookmarkStart w:id="7" w:name="_Toc464728898"/>
      <w:r>
        <w:rPr>
          <w:rFonts w:hint="eastAsia"/>
          <w:sz w:val="24"/>
          <w:szCs w:val="24"/>
        </w:rPr>
        <w:t>项目编制组单位简况</w:t>
      </w:r>
      <w:bookmarkEnd w:id="6"/>
      <w:bookmarkEnd w:id="7"/>
      <w:r>
        <w:rPr>
          <w:rFonts w:hint="eastAsia"/>
          <w:sz w:val="24"/>
          <w:szCs w:val="24"/>
        </w:rPr>
        <w:t xml:space="preserve">      </w:t>
      </w:r>
    </w:p>
    <w:p>
      <w:pPr>
        <w:pStyle w:val="59"/>
        <w:spacing w:before="156" w:beforeLines="50" w:after="156" w:afterLines="50" w:line="240" w:lineRule="auto"/>
        <w:ind w:left="0"/>
        <w:rPr>
          <w:color w:val="auto"/>
          <w:sz w:val="24"/>
          <w:szCs w:val="24"/>
        </w:rPr>
      </w:pPr>
      <w:bookmarkStart w:id="8" w:name="_Toc464728899"/>
      <w:bookmarkStart w:id="9" w:name="_Toc462884343"/>
      <w:r>
        <w:rPr>
          <w:rFonts w:hint="eastAsia"/>
          <w:color w:val="auto"/>
          <w:sz w:val="24"/>
          <w:szCs w:val="24"/>
        </w:rPr>
        <w:t>编制组成员单位</w:t>
      </w:r>
      <w:bookmarkEnd w:id="8"/>
      <w:bookmarkEnd w:id="9"/>
    </w:p>
    <w:p>
      <w:pPr>
        <w:spacing w:line="300" w:lineRule="auto"/>
        <w:ind w:firstLine="480" w:firstLineChars="200"/>
        <w:contextualSpacing/>
        <w:jc w:val="left"/>
        <w:rPr>
          <w:sz w:val="24"/>
          <w:szCs w:val="24"/>
        </w:rPr>
      </w:pPr>
      <w:bookmarkStart w:id="10" w:name="_Toc464728900"/>
      <w:bookmarkStart w:id="11" w:name="_Toc462884344"/>
      <w:r>
        <w:rPr>
          <w:rFonts w:hint="eastAsia"/>
          <w:sz w:val="24"/>
          <w:szCs w:val="24"/>
        </w:rPr>
        <w:t>本标准的编制组单位为：国标（北京）检验认证有限公司、广东省科学院工业分析检测中心、西安汉唐分析检测有限公司</w:t>
      </w:r>
      <w:r>
        <w:rPr>
          <w:rFonts w:hint="eastAsia"/>
          <w:sz w:val="24"/>
          <w:szCs w:val="24"/>
          <w:lang w:eastAsia="zh-CN"/>
        </w:rPr>
        <w:t>、</w:t>
      </w:r>
      <w:r>
        <w:rPr>
          <w:rFonts w:hint="eastAsia"/>
          <w:sz w:val="24"/>
          <w:szCs w:val="24"/>
          <w:lang w:val="en-US" w:eastAsia="zh-CN"/>
        </w:rPr>
        <w:t>中铝材料应用研究院有限公司、</w:t>
      </w:r>
      <w:r>
        <w:rPr>
          <w:rFonts w:hint="eastAsia"/>
          <w:sz w:val="24"/>
          <w:szCs w:val="24"/>
        </w:rPr>
        <w:t>西南铝业（集团）有限责任公司。编制组成员单位均是我国有色金属行业的主要计量及科研研制单位。</w:t>
      </w:r>
    </w:p>
    <w:bookmarkEnd w:id="10"/>
    <w:bookmarkEnd w:id="11"/>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2"/>
        <w:contextualSpacing/>
        <w:rPr>
          <w:color w:val="auto"/>
          <w:sz w:val="24"/>
          <w:szCs w:val="24"/>
        </w:rPr>
      </w:pPr>
      <w:r>
        <w:rPr>
          <w:rFonts w:hint="eastAsia"/>
          <w:sz w:val="24"/>
          <w:szCs w:val="24"/>
        </w:rPr>
        <w:t>国标（北京）检验认证有限公司</w:t>
      </w:r>
    </w:p>
    <w:p>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240" w:lineRule="auto"/>
        <w:ind w:left="0"/>
        <w:rPr>
          <w:color w:val="auto"/>
          <w:sz w:val="24"/>
          <w:szCs w:val="24"/>
        </w:rPr>
      </w:pPr>
      <w:bookmarkStart w:id="12" w:name="_Toc462884345"/>
      <w:bookmarkStart w:id="13" w:name="_Toc464728901"/>
      <w:r>
        <w:rPr>
          <w:rFonts w:hint="eastAsia"/>
          <w:color w:val="auto"/>
          <w:sz w:val="24"/>
          <w:szCs w:val="24"/>
        </w:rPr>
        <w:t>成员单位简介</w:t>
      </w:r>
      <w:bookmarkEnd w:id="12"/>
      <w:bookmarkEnd w:id="13"/>
    </w:p>
    <w:p>
      <w:pPr>
        <w:pStyle w:val="58"/>
        <w:spacing w:before="156" w:beforeLines="50" w:after="156" w:afterLines="50"/>
        <w:ind w:left="2"/>
        <w:contextualSpacing/>
        <w:rPr>
          <w:color w:val="auto"/>
          <w:sz w:val="24"/>
          <w:szCs w:val="24"/>
        </w:rPr>
      </w:pPr>
      <w:bookmarkStart w:id="14" w:name="_Toc462884347"/>
      <w:bookmarkStart w:id="15" w:name="_Toc464728903"/>
      <w:bookmarkStart w:id="16" w:name="_Toc462884357"/>
      <w:bookmarkStart w:id="17" w:name="_Toc464728913"/>
      <w:r>
        <w:rPr>
          <w:rFonts w:hint="eastAsia"/>
          <w:color w:val="auto"/>
          <w:sz w:val="24"/>
          <w:szCs w:val="24"/>
        </w:rPr>
        <w:t>广东省工业分析检测中心</w:t>
      </w:r>
    </w:p>
    <w:p>
      <w:pPr>
        <w:spacing w:line="300" w:lineRule="auto"/>
        <w:ind w:firstLine="480" w:firstLineChars="200"/>
        <w:contextualSpacing/>
        <w:jc w:val="left"/>
        <w:rPr>
          <w:sz w:val="24"/>
          <w:szCs w:val="24"/>
        </w:rPr>
      </w:pPr>
      <w:r>
        <w:rPr>
          <w:rFonts w:hint="eastAsia"/>
          <w:sz w:val="24"/>
          <w:szCs w:val="24"/>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 w:val="24"/>
          <w:szCs w:val="24"/>
          <w:lang w:val="en-US" w:eastAsia="zh-CN"/>
        </w:rPr>
        <w:t xml:space="preserve"> </w:t>
      </w:r>
    </w:p>
    <w:p>
      <w:pPr>
        <w:spacing w:line="300" w:lineRule="auto"/>
        <w:ind w:firstLine="480" w:firstLineChars="200"/>
        <w:contextualSpacing/>
        <w:jc w:val="left"/>
        <w:rPr>
          <w:sz w:val="24"/>
          <w:szCs w:val="24"/>
        </w:rPr>
      </w:pPr>
      <w:r>
        <w:rPr>
          <w:rFonts w:hint="eastAsia"/>
          <w:sz w:val="24"/>
          <w:szCs w:val="24"/>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pPr>
        <w:spacing w:line="300" w:lineRule="auto"/>
        <w:contextualSpacing/>
        <w:jc w:val="left"/>
        <w:rPr>
          <w:sz w:val="24"/>
          <w:szCs w:val="24"/>
        </w:rPr>
      </w:pPr>
      <w:r>
        <w:rPr>
          <w:rFonts w:hint="eastAsia"/>
          <w:sz w:val="24"/>
          <w:szCs w:val="24"/>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pPr>
        <w:spacing w:line="300" w:lineRule="auto"/>
        <w:ind w:firstLine="480" w:firstLineChars="200"/>
        <w:contextualSpacing/>
        <w:jc w:val="left"/>
        <w:rPr>
          <w:sz w:val="24"/>
          <w:szCs w:val="24"/>
        </w:rPr>
      </w:pPr>
      <w:r>
        <w:rPr>
          <w:rFonts w:hint="eastAsia"/>
          <w:sz w:val="24"/>
          <w:szCs w:val="24"/>
          <w:lang w:val="en-US" w:eastAsia="zh-CN"/>
        </w:rPr>
        <w:t xml:space="preserve">中心现有高、中、初级专业技术和管理人员约100余人，其中教授有16人，高级工程师27人，硕博士30多人，具有中级职称以上科技人员占80%。 </w:t>
      </w:r>
    </w:p>
    <w:p>
      <w:pPr>
        <w:spacing w:line="300" w:lineRule="auto"/>
        <w:ind w:firstLine="480" w:firstLineChars="200"/>
        <w:contextualSpacing/>
        <w:jc w:val="left"/>
        <w:rPr>
          <w:sz w:val="24"/>
          <w:szCs w:val="24"/>
        </w:rPr>
      </w:pPr>
      <w:r>
        <w:rPr>
          <w:rFonts w:hint="eastAsia"/>
          <w:sz w:val="24"/>
          <w:szCs w:val="24"/>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pPr>
        <w:spacing w:line="300" w:lineRule="auto"/>
        <w:ind w:firstLine="480" w:firstLineChars="200"/>
        <w:contextualSpacing/>
        <w:jc w:val="left"/>
        <w:rPr>
          <w:sz w:val="24"/>
          <w:szCs w:val="24"/>
        </w:rPr>
      </w:pPr>
    </w:p>
    <w:p>
      <w:pPr>
        <w:pStyle w:val="58"/>
        <w:spacing w:before="156" w:beforeLines="50" w:after="156" w:afterLines="50"/>
        <w:ind w:left="2"/>
        <w:contextualSpacing/>
        <w:rPr>
          <w:color w:val="auto"/>
          <w:sz w:val="24"/>
          <w:szCs w:val="24"/>
        </w:rPr>
      </w:pPr>
      <w:r>
        <w:rPr>
          <w:rFonts w:hint="eastAsia"/>
          <w:sz w:val="24"/>
          <w:szCs w:val="24"/>
        </w:rPr>
        <w:t>西安汉唐分析检测有限公司</w:t>
      </w:r>
    </w:p>
    <w:p>
      <w:pPr>
        <w:spacing w:line="300" w:lineRule="auto"/>
        <w:ind w:firstLine="480" w:firstLineChars="200"/>
        <w:contextualSpacing/>
        <w:jc w:val="left"/>
        <w:rPr>
          <w:rFonts w:hint="eastAsia"/>
          <w:sz w:val="24"/>
          <w:szCs w:val="24"/>
        </w:rPr>
      </w:pPr>
      <w:r>
        <w:rPr>
          <w:rFonts w:hint="eastAsia"/>
          <w:sz w:val="24"/>
          <w:szCs w:val="24"/>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pPr>
        <w:spacing w:line="300" w:lineRule="auto"/>
        <w:ind w:firstLine="480" w:firstLineChars="200"/>
        <w:contextualSpacing/>
        <w:jc w:val="left"/>
        <w:rPr>
          <w:rFonts w:hint="eastAsia"/>
          <w:sz w:val="24"/>
          <w:szCs w:val="24"/>
        </w:rPr>
      </w:pPr>
      <w:r>
        <w:rPr>
          <w:rFonts w:hint="eastAsia"/>
          <w:sz w:val="24"/>
          <w:szCs w:val="24"/>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pPr>
        <w:spacing w:line="300" w:lineRule="auto"/>
        <w:ind w:firstLine="480" w:firstLineChars="200"/>
        <w:contextualSpacing/>
        <w:jc w:val="left"/>
        <w:rPr>
          <w:rFonts w:hint="eastAsia"/>
          <w:sz w:val="24"/>
          <w:szCs w:val="24"/>
        </w:rPr>
      </w:pPr>
      <w:r>
        <w:rPr>
          <w:rFonts w:hint="eastAsia"/>
          <w:sz w:val="24"/>
          <w:szCs w:val="24"/>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pPr>
        <w:spacing w:line="300" w:lineRule="auto"/>
        <w:contextualSpacing/>
        <w:jc w:val="left"/>
        <w:rPr>
          <w:sz w:val="24"/>
          <w:szCs w:val="24"/>
        </w:rPr>
      </w:pPr>
      <w:r>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t>3.3.3  中铝材料应用研究院有限公司</w:t>
      </w:r>
    </w:p>
    <w:p>
      <w:pPr>
        <w:spacing w:line="300" w:lineRule="auto"/>
        <w:ind w:firstLine="480" w:firstLineChars="200"/>
        <w:contextualSpacing/>
        <w:jc w:val="left"/>
        <w:rPr>
          <w:rFonts w:hint="eastAsia"/>
          <w:sz w:val="24"/>
          <w:szCs w:val="24"/>
          <w:lang w:val="en-US" w:eastAsia="zh-CN"/>
        </w:rPr>
      </w:pPr>
      <w:r>
        <w:rPr>
          <w:rFonts w:hint="eastAsia"/>
          <w:sz w:val="24"/>
          <w:szCs w:val="24"/>
          <w:lang w:val="en-US" w:eastAsia="zh-CN"/>
        </w:rPr>
        <w:t>中铝材料应用研究院有限公司（以下简称中铝材料院）成立于2017年3月24日，是中国铝业集团有限公司（以下简称中铝集团）的全资子公司，中铝中央研究院材料科学分院，其前身是成立于2010年5月的中铝科学技术研究院。中铝材料院是中铝集团按照中组部和国务院国资委要求，入驻北京未来科学城的15家央企科研单位之一。公司在苏州设有一家分公司，在广州设有下属单位中铝广州有色金属应用研究院（以下简称广州院）。</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中铝材料院的主要业务为有色金属材料与应用技术的开发与服务。主要科研业务集中在先进材料、应用技术、模拟仿真三个方面，院本部设立了“五部四所两中心”，具体业务开展主要依托市场需求调研、院士专家工作站、企业技术服务中心、市场化经营、专项产品研发等五个业务运行平台。苏州分公司主要业务是以电解铝水合金化和高端铜合金材料两项科研业务为引领，以新能源电池壳、软包装铝箔、特种铸造技术、精密铸件制备等为代表的新领域和新技术发展。广州院主要业务是开展有色金属材料应用市场研究，引领中铝集团的科研业务、产品开发和投资方向。</w:t>
      </w:r>
    </w:p>
    <w:p>
      <w:pPr>
        <w:spacing w:line="300" w:lineRule="auto"/>
        <w:contextualSpacing/>
        <w:jc w:val="left"/>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pPr>
      <w:r>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t>3.3.4  西南铝业（集团）有限责任公司</w:t>
      </w:r>
    </w:p>
    <w:p>
      <w:pPr>
        <w:tabs>
          <w:tab w:val="left" w:pos="540"/>
        </w:tabs>
        <w:spacing w:line="400" w:lineRule="exact"/>
        <w:ind w:firstLine="480" w:firstLineChars="200"/>
        <w:rPr>
          <w:rFonts w:hint="eastAsia"/>
          <w:sz w:val="24"/>
          <w:szCs w:val="24"/>
          <w:lang w:val="en-US" w:eastAsia="zh-CN"/>
        </w:rPr>
      </w:pPr>
      <w:r>
        <w:rPr>
          <w:rFonts w:hint="eastAsia"/>
          <w:sz w:val="24"/>
          <w:szCs w:val="24"/>
          <w:lang w:val="en-US" w:eastAsia="zh-CN"/>
        </w:rPr>
        <w:t>西南铝荟萃了中国铝加工业最先进的技术装备，拥有亚洲最大的3万吨模锻水压机、1.25万吨</w:t>
      </w:r>
      <w:r>
        <w:rPr>
          <w:rFonts w:hint="eastAsia"/>
          <w:sz w:val="24"/>
          <w:szCs w:val="24"/>
          <w:lang w:val="en-US" w:eastAsia="zh-CN"/>
        </w:rPr>
        <w:fldChar w:fldCharType="begin"/>
      </w:r>
      <w:r>
        <w:rPr>
          <w:rFonts w:hint="eastAsia"/>
          <w:sz w:val="24"/>
          <w:szCs w:val="24"/>
          <w:lang w:val="en-US" w:eastAsia="zh-CN"/>
        </w:rPr>
        <w:instrText xml:space="preserve"> HYPERLINK "https://baike.baidu.com/item/%E5%8D%A7%E5%BC%8F%E6%8C%A4%E5%8E%8B%E6%9C%BA?fromModule=lemma_inlink"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卧式挤压机</w:t>
      </w:r>
      <w:r>
        <w:rPr>
          <w:rFonts w:hint="eastAsia"/>
          <w:sz w:val="24"/>
          <w:szCs w:val="24"/>
          <w:lang w:val="en-US" w:eastAsia="zh-CN"/>
        </w:rPr>
        <w:fldChar w:fldCharType="end"/>
      </w:r>
      <w:r>
        <w:rPr>
          <w:rFonts w:hint="eastAsia"/>
          <w:sz w:val="24"/>
          <w:szCs w:val="24"/>
          <w:lang w:val="en-US" w:eastAsia="zh-CN"/>
        </w:rPr>
        <w:t>，中国最大轧制宽度的双机架2800毫米</w:t>
      </w:r>
      <w:r>
        <w:rPr>
          <w:rFonts w:hint="eastAsia"/>
          <w:sz w:val="24"/>
          <w:szCs w:val="24"/>
          <w:lang w:val="en-US" w:eastAsia="zh-CN"/>
        </w:rPr>
        <w:fldChar w:fldCharType="begin"/>
      </w:r>
      <w:r>
        <w:rPr>
          <w:rFonts w:hint="eastAsia"/>
          <w:sz w:val="24"/>
          <w:szCs w:val="24"/>
          <w:lang w:val="en-US" w:eastAsia="zh-CN"/>
        </w:rPr>
        <w:instrText xml:space="preserve"> HYPERLINK "https://baike.baidu.com/item/%E7%83%AD%E8%BD%A7%E6%9C%BA?fromModule=lemma_inlink"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热轧机</w:t>
      </w:r>
      <w:r>
        <w:rPr>
          <w:rFonts w:hint="eastAsia"/>
          <w:sz w:val="24"/>
          <w:szCs w:val="24"/>
          <w:lang w:val="en-US" w:eastAsia="zh-CN"/>
        </w:rPr>
        <w:fldChar w:fldCharType="end"/>
      </w:r>
      <w:r>
        <w:rPr>
          <w:rFonts w:hint="eastAsia"/>
          <w:sz w:val="24"/>
          <w:szCs w:val="24"/>
          <w:lang w:val="en-US" w:eastAsia="zh-CN"/>
        </w:rPr>
        <w:t>和2800毫米</w:t>
      </w:r>
      <w:r>
        <w:rPr>
          <w:rFonts w:hint="eastAsia"/>
          <w:sz w:val="24"/>
          <w:szCs w:val="24"/>
          <w:lang w:val="en-US" w:eastAsia="zh-CN"/>
        </w:rPr>
        <w:fldChar w:fldCharType="begin"/>
      </w:r>
      <w:r>
        <w:rPr>
          <w:rFonts w:hint="eastAsia"/>
          <w:sz w:val="24"/>
          <w:szCs w:val="24"/>
          <w:lang w:val="en-US" w:eastAsia="zh-CN"/>
        </w:rPr>
        <w:instrText xml:space="preserve"> HYPERLINK "https://baike.baidu.com/item/%E5%86%B7%E8%BD%A7%E6%9C%BA?fromModule=lemma_inlink"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冷轧机</w:t>
      </w:r>
      <w:r>
        <w:rPr>
          <w:rFonts w:hint="eastAsia"/>
          <w:sz w:val="24"/>
          <w:szCs w:val="24"/>
          <w:lang w:val="en-US" w:eastAsia="zh-CN"/>
        </w:rPr>
        <w:fldChar w:fldCharType="end"/>
      </w:r>
      <w:r>
        <w:rPr>
          <w:rFonts w:hint="eastAsia"/>
          <w:sz w:val="24"/>
          <w:szCs w:val="24"/>
          <w:lang w:val="en-US" w:eastAsia="zh-CN"/>
        </w:rPr>
        <w:t>，具有国际先进水平的1850毫米高速冷轧机、1700毫米</w:t>
      </w:r>
      <w:r>
        <w:rPr>
          <w:rFonts w:hint="eastAsia"/>
          <w:sz w:val="24"/>
          <w:szCs w:val="24"/>
          <w:lang w:val="en-US" w:eastAsia="zh-CN"/>
        </w:rPr>
        <w:fldChar w:fldCharType="begin"/>
      </w:r>
      <w:r>
        <w:rPr>
          <w:rFonts w:hint="eastAsia"/>
          <w:sz w:val="24"/>
          <w:szCs w:val="24"/>
          <w:lang w:val="en-US" w:eastAsia="zh-CN"/>
        </w:rPr>
        <w:instrText xml:space="preserve"> HYPERLINK "https://baike.baidu.com/item/%E9%93%9D%E7%AE%94%E8%BD%A7%E6%9C%BA?fromModule=lemma_inlink"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铝箔轧机</w:t>
      </w:r>
      <w:r>
        <w:rPr>
          <w:rFonts w:hint="eastAsia"/>
          <w:sz w:val="24"/>
          <w:szCs w:val="24"/>
          <w:lang w:val="en-US" w:eastAsia="zh-CN"/>
        </w:rPr>
        <w:fldChar w:fldCharType="end"/>
      </w:r>
      <w:r>
        <w:rPr>
          <w:rFonts w:hint="eastAsia"/>
          <w:sz w:val="24"/>
          <w:szCs w:val="24"/>
          <w:lang w:val="en-US" w:eastAsia="zh-CN"/>
        </w:rPr>
        <w:t>、8000吨卧式挤压机、1600毫米彩色涂层机组，目前国内吨位最大、技术最先进的6000吨</w:t>
      </w:r>
      <w:r>
        <w:rPr>
          <w:rFonts w:hint="eastAsia"/>
          <w:sz w:val="24"/>
          <w:szCs w:val="24"/>
          <w:lang w:val="en-US" w:eastAsia="zh-CN"/>
        </w:rPr>
        <w:fldChar w:fldCharType="begin"/>
      </w:r>
      <w:r>
        <w:rPr>
          <w:rFonts w:hint="eastAsia"/>
          <w:sz w:val="24"/>
          <w:szCs w:val="24"/>
          <w:lang w:val="en-US" w:eastAsia="zh-CN"/>
        </w:rPr>
        <w:instrText xml:space="preserve"> HYPERLINK "https://baike.baidu.com/item/%E6%8B%89%E4%BC%B8%E7%9F%AB%E7%9B%B4%E6%9C%BA/15566724?fromModule=lemma_inlink"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拉伸矫直机</w:t>
      </w:r>
      <w:r>
        <w:rPr>
          <w:rFonts w:hint="eastAsia"/>
          <w:sz w:val="24"/>
          <w:szCs w:val="24"/>
          <w:lang w:val="en-US" w:eastAsia="zh-CN"/>
        </w:rPr>
        <w:fldChar w:fldCharType="end"/>
      </w:r>
      <w:r>
        <w:rPr>
          <w:rFonts w:hint="eastAsia"/>
          <w:sz w:val="24"/>
          <w:szCs w:val="24"/>
          <w:lang w:val="en-US" w:eastAsia="zh-CN"/>
        </w:rPr>
        <w:t>，国内第一条具有世界先进水平的“1+4”热连轧生产线及建筑型材、表面氧化处理生产线等设备。</w:t>
      </w:r>
    </w:p>
    <w:p>
      <w:pPr>
        <w:tabs>
          <w:tab w:val="left" w:pos="540"/>
        </w:tabs>
        <w:spacing w:line="400" w:lineRule="exact"/>
        <w:ind w:firstLine="480" w:firstLineChars="200"/>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"https://baike.baidu.com/item/%E8%A5%BF%E5%8D%97%E9%93%9D?fromModule=lemma_inlink"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西南铝</w:t>
      </w:r>
      <w:r>
        <w:rPr>
          <w:rFonts w:hint="eastAsia"/>
          <w:sz w:val="24"/>
          <w:szCs w:val="24"/>
          <w:lang w:val="en-US" w:eastAsia="zh-CN"/>
        </w:rPr>
        <w:fldChar w:fldCharType="end"/>
      </w:r>
      <w:r>
        <w:rPr>
          <w:rFonts w:hint="eastAsia"/>
          <w:sz w:val="24"/>
          <w:szCs w:val="24"/>
          <w:lang w:val="en-US" w:eastAsia="zh-CN"/>
        </w:rPr>
        <w:t>瞄准国内市场和国际铝加工先进技术，发挥</w:t>
      </w:r>
      <w:r>
        <w:rPr>
          <w:rFonts w:hint="eastAsia"/>
          <w:sz w:val="24"/>
          <w:szCs w:val="24"/>
          <w:lang w:val="en-US" w:eastAsia="zh-CN"/>
        </w:rPr>
        <w:fldChar w:fldCharType="begin"/>
      </w:r>
      <w:r>
        <w:rPr>
          <w:rFonts w:hint="eastAsia"/>
          <w:sz w:val="24"/>
          <w:szCs w:val="24"/>
          <w:lang w:val="en-US" w:eastAsia="zh-CN"/>
        </w:rPr>
        <w:instrText xml:space="preserve"> HYPERLINK "https://baike.baidu.com/item/%E4%BC%81%E4%B8%9A%E6%A0%B8%E5%BF%83%E7%AB%9E%E4%BA%89%E5%8A%9B/9432862?fromModule=lemma_inlink"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企业核心竞争力</w:t>
      </w:r>
      <w:r>
        <w:rPr>
          <w:rFonts w:hint="eastAsia"/>
          <w:sz w:val="24"/>
          <w:szCs w:val="24"/>
          <w:lang w:val="en-US" w:eastAsia="zh-CN"/>
        </w:rPr>
        <w:fldChar w:fldCharType="end"/>
      </w:r>
      <w:r>
        <w:rPr>
          <w:rFonts w:hint="eastAsia"/>
          <w:sz w:val="24"/>
          <w:szCs w:val="24"/>
          <w:lang w:val="en-US" w:eastAsia="zh-CN"/>
        </w:rPr>
        <w:t>，对目标市场进行科学定位，不断拓展铝材应用领域，形成了航空航天、交通运输、包装、电子家电、印刷、建筑装饰用铝材等6大系列支柱产品。</w:t>
      </w:r>
    </w:p>
    <w:p>
      <w:pPr>
        <w:tabs>
          <w:tab w:val="left" w:pos="540"/>
        </w:tabs>
        <w:spacing w:line="400" w:lineRule="exact"/>
        <w:ind w:firstLine="480" w:firstLineChars="200"/>
        <w:rPr>
          <w:rFonts w:hint="eastAsia"/>
          <w:sz w:val="24"/>
          <w:szCs w:val="24"/>
          <w:lang w:val="en-US" w:eastAsia="zh-CN"/>
        </w:rPr>
      </w:pPr>
      <w:r>
        <w:rPr>
          <w:rFonts w:hint="eastAsia"/>
          <w:sz w:val="24"/>
          <w:szCs w:val="24"/>
          <w:lang w:val="en-US" w:eastAsia="zh-CN"/>
        </w:rPr>
        <w:t>西南铝以其独特的品牌战略，有计划的市场推广，建立起高效的营销网络，并将产品经营和资产经营两者结合，“统筹经营”，产销量及出口创汇连续多年居全国同行业第一，截止2004年底，西南铝已为各行业提供各类铝材200多万吨 ，2004年出口铝材2.7万吨。</w:t>
      </w:r>
    </w:p>
    <w:p>
      <w:pPr>
        <w:tabs>
          <w:tab w:val="left" w:pos="540"/>
        </w:tabs>
        <w:spacing w:line="400" w:lineRule="exact"/>
        <w:ind w:firstLine="480" w:firstLineChars="200"/>
        <w:rPr>
          <w:rFonts w:hint="eastAsia"/>
          <w:sz w:val="24"/>
          <w:szCs w:val="24"/>
          <w:lang w:val="en-US" w:eastAsia="zh-CN"/>
        </w:rPr>
      </w:pPr>
      <w:r>
        <w:rPr>
          <w:rFonts w:hint="eastAsia"/>
          <w:sz w:val="24"/>
          <w:szCs w:val="24"/>
          <w:lang w:val="en-US" w:eastAsia="zh-CN"/>
        </w:rPr>
        <w:t>西南铝拥有国家认定的研发机构——技术中心，下设专家委员会、一个铝合金加工研究所、八个专业研究室及一条</w:t>
      </w:r>
      <w:r>
        <w:rPr>
          <w:rFonts w:hint="eastAsia"/>
          <w:sz w:val="24"/>
          <w:szCs w:val="24"/>
          <w:lang w:val="en-US" w:eastAsia="zh-CN"/>
        </w:rPr>
        <w:fldChar w:fldCharType="begin"/>
      </w:r>
      <w:r>
        <w:rPr>
          <w:rFonts w:hint="eastAsia"/>
          <w:sz w:val="24"/>
          <w:szCs w:val="24"/>
          <w:lang w:val="en-US" w:eastAsia="zh-CN"/>
        </w:rPr>
        <w:instrText xml:space="preserve"> HYPERLINK "https://baike.baidu.com/item/%E9%93%9D%E9%94%82%E5%90%88%E9%87%91/4897313?fromModule=lemma_inlink"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铝锂合金</w:t>
      </w:r>
      <w:r>
        <w:rPr>
          <w:rFonts w:hint="eastAsia"/>
          <w:sz w:val="24"/>
          <w:szCs w:val="24"/>
          <w:lang w:val="en-US" w:eastAsia="zh-CN"/>
        </w:rPr>
        <w:fldChar w:fldCharType="end"/>
      </w:r>
      <w:r>
        <w:rPr>
          <w:rFonts w:hint="eastAsia"/>
          <w:sz w:val="24"/>
          <w:szCs w:val="24"/>
          <w:lang w:val="en-US" w:eastAsia="zh-CN"/>
        </w:rPr>
        <w:t>研制生产线，从事短、中、长期三个层次的新产品、新技术研发。</w:t>
      </w:r>
    </w:p>
    <w:p>
      <w:pPr>
        <w:tabs>
          <w:tab w:val="left" w:pos="540"/>
        </w:tabs>
        <w:spacing w:line="400" w:lineRule="exact"/>
        <w:ind w:firstLine="480" w:firstLineChars="200"/>
        <w:rPr>
          <w:rFonts w:hint="eastAsia"/>
          <w:sz w:val="24"/>
          <w:szCs w:val="24"/>
          <w:lang w:val="en-US" w:eastAsia="zh-CN"/>
        </w:rPr>
      </w:pPr>
      <w:r>
        <w:rPr>
          <w:rFonts w:hint="eastAsia"/>
          <w:sz w:val="24"/>
          <w:szCs w:val="24"/>
          <w:lang w:val="en-US" w:eastAsia="zh-CN"/>
        </w:rPr>
        <w:t>西南铝拥有丰富的人力资源，现有中国工程院院士1名、享受</w:t>
      </w:r>
      <w:r>
        <w:rPr>
          <w:rFonts w:hint="eastAsia"/>
          <w:sz w:val="24"/>
          <w:szCs w:val="24"/>
          <w:lang w:val="en-US" w:eastAsia="zh-CN"/>
        </w:rPr>
        <w:fldChar w:fldCharType="begin"/>
      </w:r>
      <w:r>
        <w:rPr>
          <w:rFonts w:hint="eastAsia"/>
          <w:sz w:val="24"/>
          <w:szCs w:val="24"/>
          <w:lang w:val="en-US" w:eastAsia="zh-CN"/>
        </w:rPr>
        <w:instrText xml:space="preserve"> HYPERLINK "https://baike.baidu.com/item/%E6%94%BF%E5%BA%9C%E7%89%B9%E6%AE%8A%E6%B4%A5%E8%B4%B4/3991123?fromModule=lemma_inlink"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政府特殊津贴</w:t>
      </w:r>
      <w:r>
        <w:rPr>
          <w:rFonts w:hint="eastAsia"/>
          <w:sz w:val="24"/>
          <w:szCs w:val="24"/>
          <w:lang w:val="en-US" w:eastAsia="zh-CN"/>
        </w:rPr>
        <w:fldChar w:fldCharType="end"/>
      </w:r>
      <w:r>
        <w:rPr>
          <w:rFonts w:hint="eastAsia"/>
          <w:sz w:val="24"/>
          <w:szCs w:val="24"/>
          <w:lang w:val="en-US" w:eastAsia="zh-CN"/>
        </w:rPr>
        <w:t>专家22名，</w:t>
      </w:r>
      <w:r>
        <w:rPr>
          <w:rFonts w:hint="eastAsia"/>
          <w:sz w:val="24"/>
          <w:szCs w:val="24"/>
          <w:lang w:val="en-US" w:eastAsia="zh-CN"/>
        </w:rPr>
        <w:fldChar w:fldCharType="begin"/>
      </w:r>
      <w:r>
        <w:rPr>
          <w:rFonts w:hint="eastAsia"/>
          <w:sz w:val="24"/>
          <w:szCs w:val="24"/>
          <w:lang w:val="en-US" w:eastAsia="zh-CN"/>
        </w:rPr>
        <w:instrText xml:space="preserve"> HYPERLINK "https://baike.baidu.com/item/%E4%B8%93%E4%B8%9A%E6%8A%80%E6%9C%AF%E4%BA%BA%E5%91%98/3458556?fromModule=lemma_inlink" \t "https://baike.baidu.com/item/%E8%A5%BF%E5%8D%97%E9%93%9D%E4%B8%9A%EF%BC%88%E9%9B%86%E5%9B%A2%EF%BC%89%E6%9C%89%E9%99%90%E8%B4%A3%E4%BB%BB%E5%85%AC%E5%8F%B8/_blank" </w:instrText>
      </w:r>
      <w:r>
        <w:rPr>
          <w:rFonts w:hint="eastAsia"/>
          <w:sz w:val="24"/>
          <w:szCs w:val="24"/>
          <w:lang w:val="en-US" w:eastAsia="zh-CN"/>
        </w:rPr>
        <w:fldChar w:fldCharType="separate"/>
      </w:r>
      <w:r>
        <w:rPr>
          <w:rFonts w:hint="eastAsia"/>
          <w:sz w:val="24"/>
          <w:szCs w:val="24"/>
          <w:lang w:val="en-US" w:eastAsia="zh-CN"/>
        </w:rPr>
        <w:t>专业技术人员</w:t>
      </w:r>
      <w:r>
        <w:rPr>
          <w:rFonts w:hint="eastAsia"/>
          <w:sz w:val="24"/>
          <w:szCs w:val="24"/>
          <w:lang w:val="en-US" w:eastAsia="zh-CN"/>
        </w:rPr>
        <w:fldChar w:fldCharType="end"/>
      </w:r>
      <w:r>
        <w:rPr>
          <w:rFonts w:hint="eastAsia"/>
          <w:sz w:val="24"/>
          <w:szCs w:val="24"/>
          <w:lang w:val="en-US" w:eastAsia="zh-CN"/>
        </w:rPr>
        <w:t>2206名，其中高级技术人才占9%，中级占45%。</w:t>
      </w:r>
    </w:p>
    <w:p>
      <w:pPr>
        <w:tabs>
          <w:tab w:val="left" w:pos="540"/>
        </w:tabs>
        <w:spacing w:line="400" w:lineRule="exact"/>
        <w:ind w:firstLine="480" w:firstLineChars="200"/>
        <w:rPr>
          <w:rFonts w:hint="eastAsia"/>
          <w:sz w:val="24"/>
          <w:szCs w:val="24"/>
          <w:lang w:val="en-US" w:eastAsia="zh-CN"/>
        </w:rPr>
      </w:pPr>
      <w:r>
        <w:rPr>
          <w:rFonts w:hint="eastAsia"/>
          <w:sz w:val="24"/>
          <w:szCs w:val="24"/>
          <w:lang w:val="en-US" w:eastAsia="zh-CN"/>
        </w:rPr>
        <w:t>西南铝将遵循中铝公司"跨越式发展铝加工"的总体战略思路,实施集中化成长战略,在改造中求发展，在改革中求振兴，在不断完善自我中做优做强，朝着资本多元化、经营国际化、管理科学化的大型铝业集团目标奋进。</w:t>
      </w:r>
    </w:p>
    <w:bookmarkEnd w:id="14"/>
    <w:bookmarkEnd w:id="15"/>
    <w:p>
      <w:pPr>
        <w:pStyle w:val="60"/>
        <w:spacing w:before="156" w:after="156" w:line="300" w:lineRule="auto"/>
        <w:ind w:left="0"/>
        <w:contextualSpacing/>
        <w:rPr>
          <w:sz w:val="24"/>
          <w:szCs w:val="24"/>
        </w:rPr>
      </w:pPr>
      <w:r>
        <w:rPr>
          <w:rFonts w:hint="eastAsia"/>
          <w:sz w:val="24"/>
          <w:szCs w:val="24"/>
        </w:rPr>
        <w:t>主要工作过程</w:t>
      </w:r>
      <w:bookmarkEnd w:id="16"/>
      <w:bookmarkEnd w:id="17"/>
    </w:p>
    <w:p>
      <w:pPr>
        <w:pStyle w:val="57"/>
        <w:spacing w:line="324" w:lineRule="auto"/>
        <w:ind w:firstLine="420"/>
        <w:rPr>
          <w:rFonts w:hint="eastAsia"/>
          <w:sz w:val="24"/>
          <w:szCs w:val="24"/>
        </w:rPr>
      </w:pPr>
      <w:r>
        <w:rPr>
          <w:rFonts w:hint="eastAsia"/>
          <w:sz w:val="24"/>
          <w:szCs w:val="24"/>
        </w:rPr>
        <w:t>20</w:t>
      </w:r>
      <w:r>
        <w:rPr>
          <w:rFonts w:hint="eastAsia"/>
          <w:sz w:val="24"/>
          <w:szCs w:val="24"/>
          <w:lang w:val="en-US" w:eastAsia="zh-CN"/>
        </w:rPr>
        <w:t>22</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23~25</w:t>
      </w:r>
      <w:r>
        <w:rPr>
          <w:rFonts w:hint="eastAsia"/>
          <w:sz w:val="24"/>
          <w:szCs w:val="24"/>
        </w:rPr>
        <w:t>日</w:t>
      </w:r>
      <w:r>
        <w:rPr>
          <w:rFonts w:hint="eastAsia"/>
          <w:sz w:val="24"/>
          <w:szCs w:val="24"/>
          <w:lang w:eastAsia="zh-CN"/>
        </w:rPr>
        <w:t>，</w:t>
      </w:r>
      <w:r>
        <w:rPr>
          <w:rFonts w:hint="eastAsia" w:ascii="宋体" w:hAnsi="宋体"/>
          <w:sz w:val="24"/>
          <w:highlight w:val="none"/>
        </w:rPr>
        <w:t>在云南省红河哈尼族彝族自治州建水县召开2022年有色金属行业计量技术规范讨论会</w:t>
      </w:r>
      <w:r>
        <w:rPr>
          <w:rFonts w:hint="eastAsia"/>
          <w:sz w:val="24"/>
          <w:szCs w:val="24"/>
          <w:lang w:val="en-US" w:eastAsia="zh-CN"/>
        </w:rPr>
        <w:t>，</w:t>
      </w:r>
      <w:r>
        <w:rPr>
          <w:rFonts w:hint="eastAsia" w:ascii="宋体" w:hAnsi="宋体"/>
          <w:sz w:val="24"/>
        </w:rPr>
        <w:t>来自广东省科学院工业分析检测中心、国标（北京）检验认证有限公司、西南铝业（集团）有限责任公司</w:t>
      </w:r>
      <w:r>
        <w:rPr>
          <w:rFonts w:hint="eastAsia" w:ascii="宋体" w:hAnsi="宋体"/>
          <w:sz w:val="24"/>
          <w:lang w:eastAsia="zh-CN"/>
        </w:rPr>
        <w:t>、</w:t>
      </w:r>
      <w:r>
        <w:rPr>
          <w:rFonts w:hint="eastAsia" w:ascii="宋体" w:hAnsi="宋体"/>
          <w:sz w:val="24"/>
        </w:rPr>
        <w:t>西安汉唐分析检测有限公司、东北轻合金有限责任公司、中铝材料应用研究院有限公司</w:t>
      </w:r>
      <w:r>
        <w:rPr>
          <w:rFonts w:hint="eastAsia" w:ascii="宋体" w:hAnsi="宋体"/>
          <w:sz w:val="24"/>
          <w:lang w:eastAsia="zh-CN"/>
        </w:rPr>
        <w:t>、山东南山铝业股份有限公司、陕西天成航空材料有限公司、国家有色金属质量监督检验中心、广亚铝业有限公司、芜湖精塑实业有限公司、天津新艾隆科技有限公司</w:t>
      </w:r>
      <w:r>
        <w:rPr>
          <w:rFonts w:hint="eastAsia" w:ascii="宋体" w:hAnsi="宋体"/>
          <w:sz w:val="24"/>
        </w:rPr>
        <w:t>等1</w:t>
      </w:r>
      <w:r>
        <w:rPr>
          <w:rFonts w:hint="eastAsia" w:ascii="宋体" w:hAnsi="宋体"/>
          <w:sz w:val="24"/>
          <w:lang w:val="en-US" w:eastAsia="zh-CN"/>
        </w:rPr>
        <w:t>3</w:t>
      </w:r>
      <w:r>
        <w:rPr>
          <w:rFonts w:hint="eastAsia" w:ascii="宋体" w:hAnsi="宋体"/>
          <w:sz w:val="24"/>
        </w:rPr>
        <w:t>个单位</w:t>
      </w:r>
      <w:r>
        <w:rPr>
          <w:rFonts w:hint="eastAsia" w:ascii="宋体" w:hAnsi="宋体"/>
          <w:sz w:val="24"/>
          <w:lang w:val="en-US" w:eastAsia="zh-CN"/>
        </w:rPr>
        <w:t>20余</w:t>
      </w:r>
      <w:r>
        <w:rPr>
          <w:rFonts w:hint="eastAsia" w:ascii="宋体" w:hAnsi="宋体"/>
          <w:sz w:val="24"/>
        </w:rPr>
        <w:t>位代表参加了会议</w:t>
      </w:r>
      <w:r>
        <w:rPr>
          <w:rFonts w:hint="eastAsia"/>
          <w:sz w:val="24"/>
          <w:lang w:eastAsia="zh-CN"/>
        </w:rPr>
        <w:t>。</w:t>
      </w:r>
      <w:r>
        <w:rPr>
          <w:rFonts w:hint="eastAsia"/>
          <w:sz w:val="24"/>
          <w:szCs w:val="24"/>
          <w:lang w:val="en-US" w:eastAsia="zh-CN"/>
        </w:rPr>
        <w:t>会上规范制定的工作安排，并约定时间节点。</w:t>
      </w:r>
      <w:r>
        <w:rPr>
          <w:rFonts w:hint="eastAsia" w:ascii="宋体" w:hAnsi="宋体"/>
          <w:sz w:val="24"/>
        </w:rPr>
        <w:t>会议对《隔热型材用高温持久试验机校准规范》、</w:t>
      </w:r>
      <w:r>
        <w:rPr>
          <w:rFonts w:hint="eastAsia" w:ascii="宋体" w:hAnsi="宋体"/>
          <w:sz w:val="24"/>
          <w:highlight w:val="none"/>
        </w:rPr>
        <w:t>《闭路循环法铝及铝合金液态测氢仪校准规范》、《电热恒温水浴锅校准规范》、《电子式温湿度计校准规范》、《有色金属材料用循环腐蚀试验箱校准规范》、《铜合金冲刷腐蚀试验机校准规范》、《非接触式引伸计标定器校准规范》</w:t>
      </w:r>
      <w:r>
        <w:rPr>
          <w:rFonts w:hint="eastAsia" w:ascii="宋体" w:hAnsi="宋体"/>
          <w:sz w:val="24"/>
        </w:rPr>
        <w:t>等</w:t>
      </w:r>
      <w:r>
        <w:rPr>
          <w:rFonts w:hint="eastAsia" w:ascii="宋体" w:hAnsi="宋体"/>
          <w:sz w:val="24"/>
          <w:lang w:val="en-US" w:eastAsia="zh-CN"/>
        </w:rPr>
        <w:t>7</w:t>
      </w:r>
      <w:r>
        <w:rPr>
          <w:rFonts w:hint="eastAsia" w:ascii="宋体" w:hAnsi="宋体"/>
          <w:sz w:val="24"/>
        </w:rPr>
        <w:t>项有色金属行业计量技术规范进行了讨论</w:t>
      </w:r>
      <w:r>
        <w:rPr>
          <w:rFonts w:hint="eastAsia"/>
          <w:sz w:val="24"/>
          <w:szCs w:val="24"/>
        </w:rPr>
        <w:t>。</w:t>
      </w:r>
    </w:p>
    <w:p>
      <w:pPr>
        <w:pStyle w:val="73"/>
        <w:numPr>
          <w:ilvl w:val="0"/>
          <w:numId w:val="11"/>
        </w:numPr>
        <w:tabs>
          <w:tab w:val="left" w:pos="426"/>
        </w:tabs>
        <w:spacing w:before="312" w:beforeLines="100" w:after="312" w:afterLines="100"/>
        <w:ind w:hangingChars="200"/>
        <w:jc w:val="left"/>
        <w:rPr>
          <w:sz w:val="24"/>
          <w:szCs w:val="24"/>
        </w:rPr>
      </w:pPr>
      <w:bookmarkStart w:id="18" w:name="_Toc464728924"/>
      <w:r>
        <w:rPr>
          <w:rFonts w:hint="eastAsia"/>
          <w:sz w:val="24"/>
          <w:szCs w:val="24"/>
        </w:rPr>
        <w:t>规程编制原则和确定主要内容</w:t>
      </w:r>
      <w:bookmarkEnd w:id="18"/>
    </w:p>
    <w:p>
      <w:pPr>
        <w:pStyle w:val="78"/>
        <w:wordWrap/>
        <w:spacing w:beforeLines="0" w:after="156" w:line="360" w:lineRule="auto"/>
        <w:rPr>
          <w:sz w:val="24"/>
          <w:szCs w:val="24"/>
        </w:rPr>
      </w:pPr>
      <w:bookmarkStart w:id="19" w:name="_Toc464728925"/>
      <w:r>
        <w:rPr>
          <w:rFonts w:hint="eastAsia"/>
          <w:sz w:val="24"/>
          <w:szCs w:val="24"/>
        </w:rPr>
        <w:t>编制原则</w:t>
      </w:r>
      <w:bookmarkEnd w:id="19"/>
    </w:p>
    <w:p>
      <w:pPr>
        <w:pStyle w:val="57"/>
        <w:numPr>
          <w:ilvl w:val="0"/>
          <w:numId w:val="12"/>
        </w:numPr>
        <w:spacing w:line="324" w:lineRule="auto"/>
        <w:ind w:firstLine="420"/>
        <w:rPr>
          <w:sz w:val="24"/>
          <w:szCs w:val="24"/>
        </w:rPr>
      </w:pPr>
      <w:bookmarkStart w:id="20" w:name="_Toc464728926"/>
      <w:r>
        <w:rPr>
          <w:rFonts w:hint="eastAsia"/>
          <w:sz w:val="24"/>
          <w:szCs w:val="24"/>
        </w:rPr>
        <w:t>保证有色行业的特殊性和适用性</w:t>
      </w:r>
    </w:p>
    <w:p>
      <w:pPr>
        <w:pStyle w:val="57"/>
        <w:numPr>
          <w:ilvl w:val="0"/>
          <w:numId w:val="12"/>
        </w:numPr>
        <w:spacing w:line="324" w:lineRule="auto"/>
        <w:ind w:firstLine="420"/>
        <w:rPr>
          <w:sz w:val="24"/>
          <w:szCs w:val="24"/>
        </w:rPr>
      </w:pPr>
      <w:r>
        <w:rPr>
          <w:rFonts w:hint="eastAsia"/>
          <w:sz w:val="24"/>
          <w:szCs w:val="24"/>
        </w:rPr>
        <w:t>保证计量规程的规范性</w:t>
      </w:r>
    </w:p>
    <w:p>
      <w:pPr>
        <w:pStyle w:val="78"/>
        <w:spacing w:before="312" w:beforeLines="100" w:after="312" w:afterLines="100"/>
        <w:rPr>
          <w:rFonts w:ascii="宋体" w:hAnsi="宋体"/>
          <w:sz w:val="24"/>
          <w:szCs w:val="24"/>
          <w:highlight w:val="none"/>
        </w:rPr>
      </w:pPr>
      <w:r>
        <w:rPr>
          <w:rFonts w:hint="eastAsia"/>
          <w:sz w:val="24"/>
          <w:szCs w:val="24"/>
          <w:highlight w:val="none"/>
        </w:rPr>
        <w:t>确定主要内</w:t>
      </w:r>
      <w:bookmarkEnd w:id="20"/>
      <w:r>
        <w:rPr>
          <w:rFonts w:hint="eastAsia"/>
          <w:sz w:val="24"/>
          <w:szCs w:val="24"/>
          <w:highlight w:val="none"/>
        </w:rPr>
        <w:t>容</w:t>
      </w:r>
    </w:p>
    <w:p>
      <w:pPr>
        <w:pStyle w:val="29"/>
        <w:tabs>
          <w:tab w:val="right" w:leader="dot" w:pos="9345"/>
        </w:tabs>
        <w:bidi w:val="0"/>
        <w:outlineLvl w:val="0"/>
        <w:rPr>
          <w:rFonts w:hint="eastAsia" w:ascii="黑体" w:hAnsi="黑体" w:eastAsia="黑体" w:cs="黑体"/>
          <w:sz w:val="24"/>
          <w:szCs w:val="24"/>
        </w:rPr>
      </w:pPr>
      <w:bookmarkStart w:id="21" w:name="_Toc464728964"/>
      <w:r>
        <w:rPr>
          <w:rFonts w:hint="eastAsia" w:ascii="黑体" w:hAnsi="黑体" w:eastAsia="黑体" w:cs="黑体"/>
          <w:b/>
          <w:bCs w:val="0"/>
          <w:sz w:val="24"/>
          <w:szCs w:val="24"/>
          <w:lang w:val="en-US" w:eastAsia="zh-CN"/>
        </w:rPr>
        <w:t xml:space="preserve">1 </w:t>
      </w:r>
      <w:r>
        <w:rPr>
          <w:rFonts w:hint="eastAsia" w:ascii="黑体" w:hAnsi="黑体" w:eastAsia="黑体" w:cs="黑体"/>
          <w:b/>
          <w:bCs w:val="0"/>
          <w:sz w:val="24"/>
          <w:szCs w:val="24"/>
        </w:rPr>
        <w:t>范围</w:t>
      </w:r>
    </w:p>
    <w:p>
      <w:pPr>
        <w:pStyle w:val="57"/>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w:t>
      </w:r>
      <w:r>
        <w:rPr>
          <w:rFonts w:hint="eastAsia" w:ascii="Times New Roman" w:hAnsi="Times New Roman" w:eastAsia="宋体" w:cs="Times New Roman"/>
          <w:sz w:val="24"/>
          <w:szCs w:val="24"/>
          <w:lang w:val="en-US" w:eastAsia="zh-CN"/>
        </w:rPr>
        <w:t>校准规范</w:t>
      </w:r>
      <w:r>
        <w:rPr>
          <w:rFonts w:hint="default" w:ascii="Times New Roman" w:hAnsi="Times New Roman" w:eastAsia="宋体" w:cs="Times New Roman"/>
          <w:sz w:val="24"/>
          <w:szCs w:val="24"/>
        </w:rPr>
        <w:t>适用于铜合金冲刷腐蚀试验</w:t>
      </w:r>
      <w:r>
        <w:rPr>
          <w:rFonts w:hint="eastAsia" w:ascii="Times New Roman" w:hAnsi="Times New Roman" w:eastAsia="宋体" w:cs="Times New Roman"/>
          <w:sz w:val="24"/>
          <w:szCs w:val="24"/>
          <w:lang w:val="en-US" w:eastAsia="zh-CN"/>
        </w:rPr>
        <w:t>机（以下简称试验机）</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val="en-US" w:eastAsia="zh-CN"/>
        </w:rPr>
        <w:t>校准。</w:t>
      </w:r>
    </w:p>
    <w:p>
      <w:pPr>
        <w:pStyle w:val="57"/>
        <w:spacing w:line="360" w:lineRule="auto"/>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其他形式的铜合金冲刷腐蚀试验机也可参照本规范进行校准。</w:t>
      </w:r>
    </w:p>
    <w:p>
      <w:pPr>
        <w:pStyle w:val="33"/>
        <w:tabs>
          <w:tab w:val="right" w:leader="dot" w:pos="9345"/>
        </w:tabs>
        <w:bidi w:val="0"/>
        <w:jc w:val="both"/>
        <w:outlineLvl w:val="0"/>
        <w:rPr>
          <w:rFonts w:hint="eastAsia" w:ascii="黑体" w:hAnsi="黑体" w:eastAsia="黑体" w:cs="黑体"/>
          <w:b/>
          <w:bCs w:val="0"/>
          <w:sz w:val="24"/>
          <w:szCs w:val="24"/>
        </w:rPr>
      </w:pPr>
      <w:bookmarkStart w:id="22" w:name="_Toc193860028"/>
      <w:bookmarkStart w:id="23" w:name="_Toc193860178"/>
      <w:bookmarkStart w:id="24" w:name="_Toc193860209"/>
      <w:bookmarkStart w:id="25" w:name="_Toc23784635"/>
      <w:bookmarkStart w:id="26" w:name="_Toc6820_WPSOffice_Level1"/>
      <w:bookmarkStart w:id="27" w:name="_Toc23784537"/>
      <w:bookmarkStart w:id="28" w:name="_Toc23785529"/>
      <w:bookmarkStart w:id="29" w:name="_Toc20348"/>
      <w:bookmarkStart w:id="30" w:name="_Toc19639"/>
      <w:bookmarkStart w:id="31" w:name="_Toc21794"/>
      <w:bookmarkStart w:id="32" w:name="_Toc10155"/>
      <w:r>
        <w:rPr>
          <w:rFonts w:hint="eastAsia" w:ascii="黑体" w:hAnsi="黑体" w:eastAsia="黑体" w:cs="黑体"/>
          <w:b/>
          <w:bCs w:val="0"/>
          <w:sz w:val="24"/>
          <w:szCs w:val="24"/>
          <w:lang w:val="en-US" w:eastAsia="zh-CN"/>
        </w:rPr>
        <w:t xml:space="preserve">2 </w:t>
      </w:r>
      <w:r>
        <w:rPr>
          <w:rFonts w:hint="eastAsia" w:ascii="黑体" w:hAnsi="黑体" w:eastAsia="黑体" w:cs="黑体"/>
          <w:b/>
          <w:bCs w:val="0"/>
          <w:sz w:val="24"/>
          <w:szCs w:val="24"/>
        </w:rPr>
        <w:t>引用文</w:t>
      </w:r>
      <w:bookmarkEnd w:id="22"/>
      <w:bookmarkEnd w:id="23"/>
      <w:bookmarkEnd w:id="24"/>
      <w:r>
        <w:rPr>
          <w:rFonts w:hint="eastAsia" w:ascii="黑体" w:hAnsi="黑体" w:eastAsia="黑体" w:cs="黑体"/>
          <w:b/>
          <w:bCs w:val="0"/>
          <w:sz w:val="24"/>
          <w:szCs w:val="24"/>
        </w:rPr>
        <w:t>件</w:t>
      </w:r>
      <w:bookmarkEnd w:id="25"/>
      <w:bookmarkEnd w:id="26"/>
      <w:bookmarkEnd w:id="27"/>
      <w:bookmarkEnd w:id="28"/>
      <w:bookmarkEnd w:id="29"/>
      <w:bookmarkEnd w:id="30"/>
      <w:bookmarkEnd w:id="31"/>
      <w:bookmarkEnd w:id="32"/>
    </w:p>
    <w:p>
      <w:pPr>
        <w:pStyle w:val="57"/>
        <w:spacing w:line="360" w:lineRule="auto"/>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JJF1030</w:t>
      </w:r>
      <w:r>
        <w:rPr>
          <w:rFonts w:hint="default" w:ascii="Times New Roman" w:hAnsi="Times New Roman" w:eastAsia="宋体" w:cs="Times New Roman"/>
          <w:sz w:val="24"/>
          <w:szCs w:val="24"/>
          <w:lang w:val="en-US" w:eastAsia="zh-CN"/>
        </w:rPr>
        <w:t xml:space="preserve"> 恒温槽技术性能测试规范；</w:t>
      </w:r>
    </w:p>
    <w:p>
      <w:pPr>
        <w:pStyle w:val="57"/>
        <w:spacing w:line="360" w:lineRule="auto"/>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JJG（水利）001 转子式流速仪检定规程；</w:t>
      </w:r>
    </w:p>
    <w:p>
      <w:pPr>
        <w:pStyle w:val="57"/>
        <w:spacing w:line="360" w:lineRule="auto"/>
        <w:ind w:firstLine="480"/>
        <w:rPr>
          <w:rFonts w:hint="default" w:ascii="Times New Roman" w:hAnsi="Times New Roman" w:eastAsia="宋体" w:cs="Times New Roman"/>
          <w:color w:val="000000"/>
          <w:spacing w:val="0"/>
          <w:w w:val="100"/>
          <w:position w:val="0"/>
          <w:sz w:val="24"/>
          <w:szCs w:val="24"/>
          <w:u w:val="single"/>
          <w:lang w:val="en-US" w:eastAsia="zh-CN"/>
        </w:rPr>
      </w:pPr>
      <w:r>
        <w:rPr>
          <w:rFonts w:hint="default" w:ascii="Times New Roman" w:hAnsi="Times New Roman" w:eastAsia="宋体" w:cs="Times New Roman"/>
          <w:sz w:val="24"/>
          <w:szCs w:val="24"/>
          <w:u w:val="none"/>
        </w:rPr>
        <w:t>使用本</w:t>
      </w:r>
      <w:r>
        <w:rPr>
          <w:rFonts w:hint="eastAsia" w:ascii="Times New Roman" w:hAnsi="Times New Roman" w:eastAsia="宋体" w:cs="Times New Roman"/>
          <w:sz w:val="24"/>
          <w:szCs w:val="24"/>
          <w:u w:val="none"/>
          <w:lang w:val="en-US" w:eastAsia="zh-CN"/>
        </w:rPr>
        <w:t>规范</w:t>
      </w:r>
      <w:r>
        <w:rPr>
          <w:rFonts w:hint="default" w:ascii="Times New Roman" w:hAnsi="Times New Roman" w:eastAsia="宋体" w:cs="Times New Roman"/>
          <w:sz w:val="24"/>
          <w:szCs w:val="24"/>
          <w:u w:val="none"/>
        </w:rPr>
        <w:t>时，应注意使用上述引用文献的现行</w:t>
      </w:r>
      <w:r>
        <w:rPr>
          <w:rFonts w:hint="default" w:ascii="Times New Roman" w:hAnsi="Times New Roman" w:eastAsia="宋体" w:cs="Times New Roman"/>
          <w:sz w:val="24"/>
          <w:szCs w:val="24"/>
          <w:u w:val="none"/>
          <w:lang w:val="en-US" w:eastAsia="zh-CN"/>
        </w:rPr>
        <w:t>有</w:t>
      </w:r>
      <w:r>
        <w:rPr>
          <w:rFonts w:hint="default" w:ascii="Times New Roman" w:hAnsi="Times New Roman" w:eastAsia="宋体" w:cs="Times New Roman"/>
          <w:sz w:val="24"/>
          <w:szCs w:val="24"/>
          <w:u w:val="none"/>
        </w:rPr>
        <w:t>效版</w:t>
      </w:r>
      <w:r>
        <w:rPr>
          <w:rFonts w:hint="default" w:ascii="Times New Roman" w:hAnsi="Times New Roman" w:eastAsia="宋体" w:cs="Times New Roman"/>
          <w:sz w:val="24"/>
          <w:szCs w:val="24"/>
          <w:u w:val="none"/>
          <w:lang w:val="en-US" w:eastAsia="zh-CN"/>
        </w:rPr>
        <w:t>本</w:t>
      </w:r>
      <w:r>
        <w:rPr>
          <w:rFonts w:hint="default" w:ascii="Times New Roman" w:hAnsi="Times New Roman" w:eastAsia="宋体" w:cs="Times New Roman"/>
          <w:sz w:val="24"/>
          <w:szCs w:val="24"/>
          <w:u w:val="none"/>
        </w:rPr>
        <w:t>。</w:t>
      </w:r>
    </w:p>
    <w:p>
      <w:pPr>
        <w:pStyle w:val="20"/>
        <w:tabs>
          <w:tab w:val="right" w:leader="dot" w:pos="9345"/>
        </w:tabs>
        <w:bidi w:val="0"/>
        <w:ind w:left="0" w:leftChars="0" w:firstLine="0" w:firstLineChars="0"/>
        <w:outlineLvl w:val="0"/>
        <w:rPr>
          <w:rFonts w:hint="eastAsia" w:ascii="黑体" w:hAnsi="黑体" w:eastAsia="黑体" w:cs="黑体"/>
          <w:b/>
          <w:szCs w:val="24"/>
        </w:rPr>
      </w:pPr>
      <w:bookmarkStart w:id="33" w:name="_Toc15607"/>
      <w:bookmarkStart w:id="34" w:name="_Toc17417"/>
      <w:bookmarkStart w:id="35" w:name="_Toc13932"/>
      <w:r>
        <w:rPr>
          <w:rFonts w:hint="eastAsia" w:ascii="黑体" w:hAnsi="黑体" w:eastAsia="黑体" w:cs="黑体"/>
          <w:b/>
          <w:bCs/>
          <w:color w:val="auto"/>
          <w:lang w:val="en-US" w:eastAsia="zh-CN"/>
        </w:rPr>
        <w:t xml:space="preserve">3 </w:t>
      </w:r>
      <w:bookmarkEnd w:id="33"/>
      <w:bookmarkEnd w:id="34"/>
      <w:bookmarkEnd w:id="35"/>
      <w:r>
        <w:rPr>
          <w:rFonts w:hint="eastAsia" w:ascii="黑体" w:hAnsi="黑体" w:eastAsia="黑体" w:cs="黑体"/>
          <w:b/>
          <w:bCs/>
          <w:color w:val="auto"/>
          <w:lang w:val="en-US" w:eastAsia="zh-CN"/>
        </w:rPr>
        <w:t>概述</w:t>
      </w:r>
    </w:p>
    <w:p>
      <w:pPr>
        <w:spacing w:line="360" w:lineRule="auto"/>
        <w:ind w:firstLine="480" w:firstLineChars="200"/>
        <w:outlineLvl w:val="1"/>
        <w:rPr>
          <w:rFonts w:hint="default" w:ascii="Times New Roman" w:hAnsi="Times New Roman" w:eastAsia="宋体" w:cs="Times New Roman"/>
          <w:kern w:val="0"/>
          <w:sz w:val="24"/>
          <w:szCs w:val="24"/>
        </w:rPr>
      </w:pPr>
      <w:bookmarkStart w:id="36" w:name="_Toc23784544"/>
      <w:bookmarkStart w:id="37" w:name="_Toc29094"/>
      <w:bookmarkStart w:id="38" w:name="_Toc19723"/>
      <w:bookmarkStart w:id="39" w:name="_Toc23784642"/>
      <w:bookmarkStart w:id="40" w:name="_Toc23785216"/>
      <w:bookmarkStart w:id="41" w:name="_Toc28098"/>
      <w:bookmarkStart w:id="42" w:name="_Toc23785536"/>
      <w:bookmarkStart w:id="43" w:name="_Toc23570"/>
      <w:r>
        <w:rPr>
          <w:rFonts w:hint="default" w:ascii="Times New Roman" w:hAnsi="Times New Roman" w:eastAsia="宋体" w:cs="Times New Roman"/>
          <w:sz w:val="24"/>
          <w:szCs w:val="24"/>
        </w:rPr>
        <w:t>铜及铜合金海水冲刷腐蚀试验机</w:t>
      </w:r>
      <w:r>
        <w:rPr>
          <w:rFonts w:hint="default" w:ascii="Times New Roman" w:hAnsi="Times New Roman" w:eastAsia="宋体" w:cs="Times New Roman"/>
          <w:sz w:val="24"/>
          <w:szCs w:val="24"/>
          <w:lang w:val="en-US" w:eastAsia="zh-CN"/>
        </w:rPr>
        <w:t>主要</w:t>
      </w:r>
      <w:r>
        <w:rPr>
          <w:rFonts w:hint="default" w:ascii="Times New Roman" w:hAnsi="Times New Roman" w:eastAsia="宋体" w:cs="Times New Roman"/>
          <w:kern w:val="0"/>
          <w:sz w:val="24"/>
          <w:szCs w:val="24"/>
        </w:rPr>
        <w:t>用于铜合金海水冲刷腐蚀性能的测定。</w:t>
      </w:r>
      <w:bookmarkEnd w:id="36"/>
      <w:bookmarkEnd w:id="37"/>
      <w:bookmarkEnd w:id="38"/>
      <w:bookmarkEnd w:id="39"/>
      <w:bookmarkEnd w:id="40"/>
      <w:bookmarkEnd w:id="41"/>
      <w:bookmarkEnd w:id="42"/>
      <w:bookmarkEnd w:id="43"/>
    </w:p>
    <w:p>
      <w:pPr>
        <w:spacing w:line="360" w:lineRule="auto"/>
        <w:ind w:firstLine="480" w:firstLineChars="200"/>
        <w:outlineLvl w:val="0"/>
        <w:rPr>
          <w:rFonts w:hint="default" w:ascii="Times New Roman" w:hAnsi="Times New Roman" w:eastAsia="宋体" w:cs="Times New Roman"/>
          <w:kern w:val="0"/>
          <w:sz w:val="24"/>
          <w:szCs w:val="24"/>
        </w:rPr>
      </w:pPr>
      <w:bookmarkStart w:id="44" w:name="_Toc1149"/>
      <w:bookmarkStart w:id="45" w:name="_Toc6254"/>
      <w:bookmarkStart w:id="46" w:name="_Toc9311"/>
      <w:r>
        <w:rPr>
          <w:rFonts w:ascii="Times New Roman" w:hAnsi="Times New Roman" w:eastAsia="宋体" w:cs="Times New Roman"/>
          <w:color w:val="auto"/>
          <w:sz w:val="24"/>
          <w:szCs w:val="24"/>
        </w:rPr>
        <w:t>旋转圆盘</w:t>
      </w:r>
      <w:r>
        <w:rPr>
          <w:rFonts w:ascii="Times New Roman"/>
          <w:color w:val="auto"/>
          <w:sz w:val="24"/>
          <w:szCs w:val="24"/>
        </w:rPr>
        <w:t>试验设备示意图如图</w:t>
      </w:r>
      <w:r>
        <w:rPr>
          <w:rFonts w:hint="eastAsia" w:ascii="Times New Roman"/>
          <w:color w:val="auto"/>
          <w:sz w:val="24"/>
          <w:szCs w:val="24"/>
          <w:lang w:val="en-US" w:eastAsia="zh-CN"/>
        </w:rPr>
        <w:t>1</w:t>
      </w:r>
      <w:r>
        <w:rPr>
          <w:rFonts w:ascii="Times New Roman"/>
          <w:color w:val="auto"/>
          <w:sz w:val="24"/>
          <w:szCs w:val="24"/>
        </w:rPr>
        <w:t>所示。</w:t>
      </w:r>
      <w:bookmarkEnd w:id="44"/>
      <w:bookmarkEnd w:id="45"/>
      <w:bookmarkEnd w:id="46"/>
    </w:p>
    <w:p>
      <w:pPr>
        <w:spacing w:line="360" w:lineRule="auto"/>
        <w:ind w:firstLine="480" w:firstLineChars="200"/>
        <w:jc w:val="center"/>
        <w:outlineLvl w:val="9"/>
        <w:rPr>
          <w:rFonts w:hint="eastAsia" w:eastAsia="宋体"/>
          <w:sz w:val="24"/>
          <w:szCs w:val="24"/>
          <w:lang w:eastAsia="zh-CN"/>
        </w:rPr>
      </w:pPr>
      <w:r>
        <w:rPr>
          <w:rFonts w:hint="eastAsia" w:eastAsia="宋体"/>
          <w:sz w:val="24"/>
          <w:szCs w:val="24"/>
          <w:lang w:eastAsia="zh-CN"/>
        </w:rPr>
        <w:drawing>
          <wp:inline distT="0" distB="0" distL="114300" distR="114300">
            <wp:extent cx="2282190" cy="2075815"/>
            <wp:effectExtent l="0" t="0" r="3810" b="12065"/>
            <wp:docPr id="4" name="图片 2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无标题"/>
                    <pic:cNvPicPr>
                      <a:picLocks noChangeAspect="1"/>
                    </pic:cNvPicPr>
                  </pic:nvPicPr>
                  <pic:blipFill>
                    <a:blip r:embed="rId11"/>
                    <a:stretch>
                      <a:fillRect/>
                    </a:stretch>
                  </pic:blipFill>
                  <pic:spPr>
                    <a:xfrm>
                      <a:off x="0" y="0"/>
                      <a:ext cx="2282190" cy="2075815"/>
                    </a:xfrm>
                    <a:prstGeom prst="rect">
                      <a:avLst/>
                    </a:prstGeom>
                    <a:noFill/>
                    <a:ln>
                      <a:noFill/>
                    </a:ln>
                  </pic:spPr>
                </pic:pic>
              </a:graphicData>
            </a:graphic>
          </wp:inline>
        </w:drawing>
      </w:r>
    </w:p>
    <w:p>
      <w:pPr>
        <w:autoSpaceDE w:val="0"/>
        <w:autoSpaceDN w:val="0"/>
        <w:spacing w:before="156" w:beforeLines="50" w:after="156" w:afterLines="50"/>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图1 旋转圆盘试验设备示意图</w:t>
      </w:r>
    </w:p>
    <w:p>
      <w:pPr>
        <w:autoSpaceDE w:val="0"/>
        <w:autoSpaceDN w:val="0"/>
        <w:spacing w:before="156" w:beforeLines="50" w:after="156" w:afterLines="50"/>
        <w:jc w:val="center"/>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注：1--电机；2--传动带；3--齿轮；4--泄气口；5--密封垫；6--支架；</w:t>
      </w:r>
    </w:p>
    <w:p>
      <w:pPr>
        <w:autoSpaceDE w:val="0"/>
        <w:autoSpaceDN w:val="0"/>
        <w:spacing w:before="156" w:beforeLines="50" w:after="156" w:afterLines="50"/>
        <w:jc w:val="center"/>
        <w:rPr>
          <w:rFonts w:hint="default" w:eastAsia="黑体"/>
          <w:bCs/>
          <w:color w:val="auto"/>
          <w:kern w:val="0"/>
          <w:lang w:val="en-US" w:eastAsia="zh-CN"/>
        </w:rPr>
      </w:pPr>
      <w:r>
        <w:rPr>
          <w:rFonts w:hint="eastAsia" w:ascii="宋体" w:hAnsi="宋体" w:eastAsia="宋体" w:cs="宋体"/>
          <w:bCs/>
          <w:color w:val="auto"/>
          <w:kern w:val="0"/>
          <w:sz w:val="18"/>
          <w:szCs w:val="18"/>
          <w:lang w:val="en-US" w:eastAsia="zh-CN"/>
        </w:rPr>
        <w:t>7--试样架；8--试样架立柱；9--外壳；10--旋转盘；11--加热器。</w:t>
      </w:r>
    </w:p>
    <w:p>
      <w:pPr>
        <w:pStyle w:val="30"/>
        <w:tabs>
          <w:tab w:val="right" w:leader="dot" w:pos="9345"/>
        </w:tabs>
        <w:bidi w:val="0"/>
        <w:ind w:left="0" w:leftChars="0" w:firstLine="0" w:firstLineChars="0"/>
        <w:outlineLvl w:val="0"/>
        <w:rPr>
          <w:rFonts w:hint="eastAsia" w:ascii="黑体" w:hAnsi="黑体" w:eastAsia="黑体" w:cs="黑体"/>
          <w:b/>
          <w:szCs w:val="24"/>
        </w:rPr>
      </w:pPr>
      <w:bookmarkStart w:id="47" w:name="_Toc2124_WPSOffice_Level1"/>
      <w:bookmarkStart w:id="48" w:name="_Toc23784547"/>
      <w:bookmarkStart w:id="49" w:name="_Toc193619056"/>
      <w:bookmarkStart w:id="50" w:name="_Toc193860181"/>
      <w:bookmarkStart w:id="51" w:name="_Toc193860031"/>
      <w:bookmarkStart w:id="52" w:name="_Toc23784645"/>
      <w:bookmarkStart w:id="53" w:name="_Toc193618953"/>
      <w:bookmarkStart w:id="54" w:name="_Toc15119"/>
      <w:bookmarkStart w:id="55" w:name="_Toc193619098"/>
      <w:bookmarkStart w:id="56" w:name="_Toc3994"/>
      <w:bookmarkStart w:id="57" w:name="_Toc24809"/>
      <w:bookmarkStart w:id="58" w:name="_Toc193860212"/>
      <w:bookmarkStart w:id="59" w:name="_Toc10575"/>
      <w:bookmarkStart w:id="60" w:name="_Toc23785539"/>
      <w:r>
        <w:rPr>
          <w:rFonts w:hint="eastAsia" w:ascii="黑体" w:hAnsi="黑体" w:eastAsia="黑体" w:cs="黑体"/>
          <w:b/>
          <w:bCs/>
          <w:color w:val="auto"/>
          <w:lang w:val="en-US" w:eastAsia="zh-CN"/>
        </w:rPr>
        <w:t xml:space="preserve">4 </w:t>
      </w:r>
      <w:r>
        <w:rPr>
          <w:rFonts w:hint="eastAsia" w:ascii="黑体" w:hAnsi="黑体" w:eastAsia="黑体" w:cs="黑体"/>
          <w:b/>
          <w:bCs/>
          <w:color w:val="auto"/>
        </w:rPr>
        <w:t>计量特性</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60"/>
        <w:numPr>
          <w:ilvl w:val="0"/>
          <w:numId w:val="0"/>
        </w:numPr>
        <w:spacing w:before="156" w:after="0" w:afterLines="0" w:line="360" w:lineRule="auto"/>
        <w:rPr>
          <w:rFonts w:hint="eastAsia" w:ascii="黑体" w:hAnsi="黑体" w:eastAsia="黑体" w:cs="黑体"/>
          <w:sz w:val="21"/>
          <w:szCs w:val="21"/>
          <w:lang w:val="en-US" w:eastAsia="zh-CN"/>
        </w:rPr>
      </w:pPr>
      <w:bookmarkStart w:id="61" w:name="_Toc23784646"/>
      <w:bookmarkStart w:id="62" w:name="_Toc28348_WPSOffice_Level2"/>
      <w:bookmarkStart w:id="63" w:name="_Toc23784548"/>
      <w:bookmarkStart w:id="64" w:name="_Toc32205"/>
      <w:bookmarkStart w:id="65" w:name="_Toc23785540"/>
      <w:bookmarkStart w:id="66" w:name="_Toc11760"/>
      <w:r>
        <w:rPr>
          <w:rStyle w:val="303"/>
          <w:rFonts w:hint="eastAsia" w:ascii="Times New Roman" w:hAnsi="Times New Roman" w:cs="Times New Roman"/>
          <w:sz w:val="24"/>
          <w:szCs w:val="24"/>
          <w:lang w:val="en-US"/>
        </w:rPr>
        <w:t>4</w:t>
      </w:r>
      <w:r>
        <w:rPr>
          <w:rStyle w:val="303"/>
          <w:rFonts w:hint="default" w:ascii="Times New Roman" w:hAnsi="Times New Roman" w:cs="Times New Roman"/>
          <w:sz w:val="24"/>
          <w:szCs w:val="24"/>
        </w:rPr>
        <w:t xml:space="preserve">.1 </w:t>
      </w:r>
      <w:bookmarkEnd w:id="61"/>
      <w:bookmarkEnd w:id="62"/>
      <w:bookmarkEnd w:id="63"/>
      <w:bookmarkEnd w:id="64"/>
      <w:bookmarkEnd w:id="65"/>
      <w:bookmarkStart w:id="67" w:name="_Hlk23516579"/>
      <w:r>
        <w:rPr>
          <w:rFonts w:hint="eastAsia" w:ascii="Times New Roman" w:hAnsi="Times New Roman" w:eastAsia="宋体" w:cs="Times New Roman"/>
          <w:sz w:val="24"/>
          <w:szCs w:val="24"/>
          <w:lang w:val="en-US" w:eastAsia="zh-CN"/>
        </w:rPr>
        <w:t>流速流量计</w:t>
      </w:r>
      <w:r>
        <w:rPr>
          <w:rFonts w:hint="default" w:ascii="Times New Roman" w:hAnsi="Times New Roman" w:eastAsia="宋体" w:cs="Times New Roman"/>
          <w:sz w:val="24"/>
          <w:szCs w:val="24"/>
          <w:lang w:val="en-US" w:eastAsia="zh-CN"/>
        </w:rPr>
        <w:t>的</w:t>
      </w:r>
      <w:bookmarkEnd w:id="67"/>
      <w:bookmarkStart w:id="68" w:name="_Toc13236_WPSOffice_Level2"/>
      <w:bookmarkStart w:id="69" w:name="_Toc7264"/>
      <w:r>
        <w:rPr>
          <w:rFonts w:hint="eastAsia" w:ascii="Times New Roman" w:hAnsi="Times New Roman" w:eastAsia="宋体" w:cs="Times New Roman"/>
          <w:sz w:val="24"/>
          <w:szCs w:val="24"/>
          <w:lang w:val="en-US" w:eastAsia="zh-CN"/>
        </w:rPr>
        <w:t>速度分段及其相对误差</w:t>
      </w:r>
      <w:bookmarkEnd w:id="66"/>
    </w:p>
    <w:p>
      <w:pPr>
        <w:pStyle w:val="57"/>
        <w:spacing w:line="360" w:lineRule="auto"/>
        <w:jc w:val="center"/>
        <w:rPr>
          <w:rFonts w:hint="default" w:ascii="Times New Roman" w:hAnsi="Times New Roman" w:eastAsia="宋体" w:cs="Times New Roman"/>
          <w:sz w:val="24"/>
          <w:szCs w:val="24"/>
          <w:lang w:val="en-US" w:eastAsia="zh-CN"/>
        </w:rPr>
      </w:pPr>
      <w:r>
        <w:rPr>
          <w:rFonts w:hint="eastAsia" w:ascii="黑体" w:hAnsi="黑体" w:eastAsia="黑体" w:cs="黑体"/>
          <w:sz w:val="21"/>
          <w:szCs w:val="21"/>
          <w:lang w:val="en-US" w:eastAsia="zh-CN"/>
        </w:rPr>
        <w:t>表1 速度分段及其示值相对误差及重复性相对误差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2508"/>
        <w:gridCol w:w="2604"/>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53" w:type="dxa"/>
            <w:vMerge w:val="restart"/>
            <w:noWrap w:val="0"/>
            <w:vAlign w:val="center"/>
          </w:tcPr>
          <w:p>
            <w:pPr>
              <w:pStyle w:val="57"/>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校准项目</w:t>
            </w:r>
          </w:p>
        </w:tc>
        <w:tc>
          <w:tcPr>
            <w:tcW w:w="7718" w:type="dxa"/>
            <w:gridSpan w:val="3"/>
            <w:noWrap w:val="0"/>
            <w:vAlign w:val="center"/>
          </w:tcPr>
          <w:p>
            <w:pPr>
              <w:pStyle w:val="57"/>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速度</w:t>
            </w:r>
            <w:r>
              <w:rPr>
                <w:rFonts w:hint="eastAsia" w:ascii="宋体" w:hAnsi="宋体" w:eastAsia="宋体" w:cs="宋体"/>
                <w:color w:val="000000"/>
                <w:sz w:val="21"/>
                <w:szCs w:val="21"/>
                <w:u w:val="none"/>
                <w:vertAlign w:val="baseline"/>
                <w:lang w:val="en-US" w:eastAsia="zh-CN"/>
              </w:rPr>
              <w:t>级</w:t>
            </w:r>
            <w:r>
              <w:rPr>
                <w:rFonts w:hint="eastAsia" w:ascii="宋体" w:hAnsi="宋体" w:eastAsia="宋体" w:cs="宋体"/>
                <w:sz w:val="21"/>
                <w:szCs w:val="21"/>
                <w:vertAlign w:val="baseline"/>
                <w:lang w:val="en-US" w:eastAsia="zh-CN"/>
              </w:rPr>
              <w:t>分段m/s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53" w:type="dxa"/>
            <w:vMerge w:val="continue"/>
            <w:noWrap w:val="0"/>
            <w:vAlign w:val="center"/>
          </w:tcPr>
          <w:p>
            <w:pPr>
              <w:pStyle w:val="57"/>
              <w:spacing w:line="240" w:lineRule="auto"/>
              <w:jc w:val="center"/>
              <w:rPr>
                <w:rFonts w:hint="eastAsia" w:ascii="宋体" w:hAnsi="宋体" w:eastAsia="宋体" w:cs="宋体"/>
                <w:sz w:val="21"/>
                <w:szCs w:val="21"/>
                <w:vertAlign w:val="baseline"/>
                <w:lang w:val="en-US" w:eastAsia="zh-CN"/>
              </w:rPr>
            </w:pPr>
          </w:p>
        </w:tc>
        <w:tc>
          <w:tcPr>
            <w:tcW w:w="2508" w:type="dxa"/>
            <w:noWrap w:val="0"/>
            <w:vAlign w:val="center"/>
          </w:tcPr>
          <w:p>
            <w:pPr>
              <w:pStyle w:val="57"/>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w:t>
            </w:r>
            <w:r>
              <w:rPr>
                <w:rFonts w:hint="default" w:ascii="Times New Roman" w:hAnsi="Times New Roman" w:eastAsia="宋体" w:cs="Times New Roman"/>
                <w:sz w:val="21"/>
                <w:szCs w:val="21"/>
                <w:vertAlign w:val="baseline"/>
                <w:lang w:val="en-US" w:eastAsia="zh-CN"/>
              </w:rPr>
              <w:t>~</w:t>
            </w:r>
            <w:r>
              <w:rPr>
                <w:rFonts w:hint="eastAsia" w:ascii="宋体" w:hAnsi="宋体" w:eastAsia="宋体" w:cs="宋体"/>
                <w:sz w:val="21"/>
                <w:szCs w:val="21"/>
                <w:vertAlign w:val="baseline"/>
                <w:lang w:val="en-US" w:eastAsia="zh-CN"/>
              </w:rPr>
              <w:t>1.5</w:t>
            </w:r>
          </w:p>
        </w:tc>
        <w:tc>
          <w:tcPr>
            <w:tcW w:w="2604" w:type="dxa"/>
            <w:noWrap w:val="0"/>
            <w:vAlign w:val="center"/>
          </w:tcPr>
          <w:p>
            <w:pPr>
              <w:pStyle w:val="57"/>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r>
              <w:rPr>
                <w:rFonts w:hint="default" w:ascii="Times New Roman" w:hAnsi="Times New Roman" w:eastAsia="宋体" w:cs="Times New Roman"/>
                <w:sz w:val="21"/>
                <w:szCs w:val="21"/>
                <w:vertAlign w:val="baseline"/>
                <w:lang w:val="en-US" w:eastAsia="zh-CN"/>
              </w:rPr>
              <w:t>~</w:t>
            </w:r>
            <w:r>
              <w:rPr>
                <w:rFonts w:hint="eastAsia" w:ascii="宋体" w:hAnsi="宋体" w:eastAsia="宋体" w:cs="宋体"/>
                <w:sz w:val="21"/>
                <w:szCs w:val="21"/>
                <w:vertAlign w:val="baseline"/>
                <w:lang w:val="en-US" w:eastAsia="zh-CN"/>
              </w:rPr>
              <w:t>3.5</w:t>
            </w:r>
          </w:p>
        </w:tc>
        <w:tc>
          <w:tcPr>
            <w:tcW w:w="2606" w:type="dxa"/>
            <w:noWrap w:val="0"/>
            <w:vAlign w:val="center"/>
          </w:tcPr>
          <w:p>
            <w:pPr>
              <w:pStyle w:val="57"/>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53" w:type="dxa"/>
            <w:noWrap w:val="0"/>
            <w:vAlign w:val="center"/>
          </w:tcPr>
          <w:p>
            <w:pPr>
              <w:pStyle w:val="57"/>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示值相对误差%</w:t>
            </w:r>
          </w:p>
        </w:tc>
        <w:tc>
          <w:tcPr>
            <w:tcW w:w="2508" w:type="dxa"/>
            <w:noWrap w:val="0"/>
            <w:vAlign w:val="center"/>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±1.20</w:t>
            </w:r>
          </w:p>
        </w:tc>
        <w:tc>
          <w:tcPr>
            <w:tcW w:w="2604" w:type="dxa"/>
            <w:noWrap w:val="0"/>
            <w:vAlign w:val="center"/>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±0.90</w:t>
            </w:r>
          </w:p>
        </w:tc>
        <w:tc>
          <w:tcPr>
            <w:tcW w:w="2606" w:type="dxa"/>
            <w:noWrap w:val="0"/>
            <w:vAlign w:val="center"/>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53" w:type="dxa"/>
            <w:noWrap w:val="0"/>
            <w:vAlign w:val="center"/>
          </w:tcPr>
          <w:p>
            <w:pPr>
              <w:pStyle w:val="57"/>
              <w:spacing w:line="240" w:lineRule="auto"/>
              <w:ind w:left="0" w:leftChars="0" w:firstLine="0" w:firstLineChars="0"/>
              <w:jc w:val="center"/>
              <w:rPr>
                <w:rFonts w:hint="default" w:ascii="宋体" w:hAnsi="宋体" w:eastAsia="宋体" w:cs="宋体"/>
                <w:sz w:val="21"/>
                <w:szCs w:val="21"/>
                <w:vertAlign w:val="baseline"/>
                <w:lang w:val="en-US" w:eastAsia="zh-CN"/>
              </w:rPr>
            </w:pPr>
            <w:bookmarkStart w:id="70" w:name="_Toc23785542"/>
            <w:bookmarkStart w:id="71" w:name="_Toc23784648"/>
            <w:r>
              <w:rPr>
                <w:rFonts w:hint="eastAsia" w:ascii="宋体" w:hAnsi="宋体" w:eastAsia="宋体" w:cs="宋体"/>
                <w:sz w:val="21"/>
                <w:szCs w:val="21"/>
                <w:vertAlign w:val="baseline"/>
                <w:lang w:val="en-US" w:eastAsia="zh-CN"/>
              </w:rPr>
              <w:t>重复性相对误差</w:t>
            </w:r>
            <w:r>
              <w:rPr>
                <w:rFonts w:hint="eastAsia" w:hAnsi="宋体" w:eastAsia="宋体" w:cs="宋体"/>
                <w:sz w:val="21"/>
                <w:szCs w:val="21"/>
                <w:vertAlign w:val="baseline"/>
                <w:lang w:val="en-US" w:eastAsia="zh-CN"/>
              </w:rPr>
              <w:t>%</w:t>
            </w:r>
          </w:p>
        </w:tc>
        <w:tc>
          <w:tcPr>
            <w:tcW w:w="2508" w:type="dxa"/>
            <w:noWrap w:val="0"/>
            <w:vAlign w:val="center"/>
          </w:tcPr>
          <w:p>
            <w:pPr>
              <w:spacing w:line="24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1.20</w:t>
            </w:r>
          </w:p>
        </w:tc>
        <w:tc>
          <w:tcPr>
            <w:tcW w:w="2604" w:type="dxa"/>
            <w:noWrap w:val="0"/>
            <w:vAlign w:val="center"/>
          </w:tcPr>
          <w:p>
            <w:pPr>
              <w:spacing w:line="24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0.90</w:t>
            </w:r>
          </w:p>
        </w:tc>
        <w:tc>
          <w:tcPr>
            <w:tcW w:w="2606" w:type="dxa"/>
            <w:noWrap w:val="0"/>
            <w:vAlign w:val="center"/>
          </w:tcPr>
          <w:p>
            <w:pPr>
              <w:spacing w:line="24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0.65</w:t>
            </w:r>
          </w:p>
        </w:tc>
      </w:tr>
    </w:tbl>
    <w:p>
      <w:pPr>
        <w:pStyle w:val="60"/>
        <w:numPr>
          <w:ilvl w:val="0"/>
          <w:numId w:val="0"/>
        </w:numPr>
        <w:spacing w:before="156" w:after="0" w:afterLines="0" w:line="360" w:lineRule="auto"/>
        <w:ind w:left="269" w:hanging="268" w:hangingChars="112"/>
        <w:rPr>
          <w:rFonts w:hint="eastAsia" w:ascii="Times New Roman" w:hAnsi="Times New Roman" w:eastAsia="宋体" w:cs="Times New Roman"/>
          <w:sz w:val="24"/>
          <w:szCs w:val="24"/>
          <w:lang w:val="en-US" w:eastAsia="zh-CN"/>
        </w:rPr>
      </w:pPr>
      <w:bookmarkStart w:id="72" w:name="_Toc31906"/>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.2</w:t>
      </w:r>
      <w:bookmarkEnd w:id="68"/>
      <w:bookmarkEnd w:id="69"/>
      <w:bookmarkEnd w:id="70"/>
      <w:bookmarkEnd w:id="71"/>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温度系统</w:t>
      </w:r>
      <w:bookmarkEnd w:id="72"/>
    </w:p>
    <w:p>
      <w:pPr>
        <w:pStyle w:val="57"/>
        <w:jc w:val="center"/>
        <w:rPr>
          <w:rFonts w:hint="default"/>
          <w:sz w:val="24"/>
          <w:szCs w:val="24"/>
          <w:lang w:val="en-US" w:eastAsia="zh-CN"/>
        </w:rPr>
      </w:pPr>
      <w:r>
        <w:rPr>
          <w:rFonts w:hint="eastAsia" w:ascii="黑体" w:hAnsi="黑体" w:eastAsia="黑体" w:cs="黑体"/>
          <w:sz w:val="21"/>
          <w:szCs w:val="21"/>
          <w:lang w:val="en-US" w:eastAsia="zh-CN"/>
        </w:rPr>
        <w:t>表2 温度测量系统误差参数</w:t>
      </w:r>
    </w:p>
    <w:tbl>
      <w:tblPr>
        <w:tblStyle w:val="41"/>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1"/>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1"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73" w:name="_Toc13224"/>
            <w:bookmarkStart w:id="74" w:name="_Toc23785552"/>
            <w:bookmarkStart w:id="75" w:name="_Toc1826_WPSOffice_Level1"/>
            <w:bookmarkStart w:id="76" w:name="_Toc193860032"/>
            <w:bookmarkStart w:id="77" w:name="_Toc193619057"/>
            <w:bookmarkStart w:id="78" w:name="_Toc193619099"/>
            <w:bookmarkStart w:id="79" w:name="_Toc23784559"/>
            <w:bookmarkStart w:id="80" w:name="_Toc193860182"/>
            <w:bookmarkStart w:id="81" w:name="_Toc23784658"/>
            <w:bookmarkStart w:id="82" w:name="_Toc15633"/>
            <w:bookmarkStart w:id="83" w:name="_Toc193860213"/>
            <w:bookmarkStart w:id="84" w:name="_Toc193618954"/>
            <w:r>
              <w:rPr>
                <w:rFonts w:hint="eastAsia" w:ascii="宋体" w:hAnsi="宋体" w:eastAsia="宋体" w:cs="宋体"/>
                <w:sz w:val="21"/>
                <w:szCs w:val="21"/>
                <w:vertAlign w:val="baseline"/>
                <w:lang w:val="en-US" w:eastAsia="zh-CN"/>
              </w:rPr>
              <w:t>参数名称</w:t>
            </w:r>
            <w:bookmarkEnd w:id="73"/>
          </w:p>
        </w:tc>
        <w:tc>
          <w:tcPr>
            <w:tcW w:w="4792"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85" w:name="_Toc6128"/>
            <w:r>
              <w:rPr>
                <w:rFonts w:hint="eastAsia" w:ascii="宋体" w:hAnsi="宋体" w:eastAsia="宋体" w:cs="宋体"/>
                <w:sz w:val="21"/>
                <w:szCs w:val="21"/>
                <w:vertAlign w:val="baseline"/>
                <w:lang w:val="en-US" w:eastAsia="zh-CN"/>
              </w:rPr>
              <w:t>温度（室温</w:t>
            </w:r>
            <w:r>
              <w:rPr>
                <w:rFonts w:hint="default" w:ascii="Times New Roman" w:hAnsi="Times New Roman" w:eastAsia="宋体" w:cs="Times New Roman"/>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60</w:t>
            </w:r>
            <w:r>
              <w:rPr>
                <w:rFonts w:hint="eastAsia" w:ascii="宋体" w:hAnsi="宋体" w:eastAsia="宋体" w:cs="宋体"/>
                <w:sz w:val="21"/>
                <w:szCs w:val="21"/>
                <w:vertAlign w:val="baseline"/>
                <w:lang w:val="en-US" w:eastAsia="zh-CN"/>
              </w:rPr>
              <w:t>）℃</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1"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86" w:name="_Toc14076"/>
            <w:r>
              <w:rPr>
                <w:rFonts w:hint="eastAsia" w:ascii="宋体" w:hAnsi="宋体" w:eastAsia="宋体" w:cs="宋体"/>
                <w:sz w:val="21"/>
                <w:szCs w:val="21"/>
                <w:vertAlign w:val="baseline"/>
                <w:lang w:val="en-US" w:eastAsia="zh-CN"/>
              </w:rPr>
              <w:t>偏差</w:t>
            </w:r>
            <w:bookmarkEnd w:id="86"/>
          </w:p>
        </w:tc>
        <w:tc>
          <w:tcPr>
            <w:tcW w:w="4792"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87" w:name="_Toc32348"/>
            <w:r>
              <w:rPr>
                <w:rFonts w:hint="eastAsia" w:ascii="宋体" w:hAnsi="宋体" w:eastAsia="宋体" w:cs="宋体"/>
                <w:sz w:val="21"/>
                <w:szCs w:val="21"/>
                <w:vertAlign w:val="baseline"/>
                <w:lang w:val="en-US" w:eastAsia="zh-CN"/>
              </w:rPr>
              <w:t>±1℃</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1"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88" w:name="_Toc25123"/>
            <w:r>
              <w:rPr>
                <w:rFonts w:hint="eastAsia" w:ascii="宋体" w:hAnsi="宋体" w:eastAsia="宋体" w:cs="宋体"/>
                <w:sz w:val="21"/>
                <w:szCs w:val="21"/>
                <w:vertAlign w:val="baseline"/>
                <w:lang w:val="en-US" w:eastAsia="zh-CN"/>
              </w:rPr>
              <w:t>均匀度</w:t>
            </w:r>
            <w:bookmarkEnd w:id="88"/>
          </w:p>
        </w:tc>
        <w:tc>
          <w:tcPr>
            <w:tcW w:w="4792"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89" w:name="_Toc21195"/>
            <w:r>
              <w:rPr>
                <w:rFonts w:hint="eastAsia" w:ascii="宋体" w:hAnsi="宋体" w:eastAsia="宋体" w:cs="宋体"/>
                <w:sz w:val="21"/>
                <w:szCs w:val="21"/>
                <w:vertAlign w:val="baseline"/>
                <w:lang w:val="en-US" w:eastAsia="zh-CN"/>
              </w:rPr>
              <w:t>±0.5℃</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1"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90" w:name="_Toc4045"/>
            <w:r>
              <w:rPr>
                <w:rFonts w:hint="eastAsia" w:ascii="宋体" w:hAnsi="宋体" w:eastAsia="宋体" w:cs="宋体"/>
                <w:sz w:val="21"/>
                <w:szCs w:val="21"/>
                <w:vertAlign w:val="baseline"/>
                <w:lang w:val="en-US" w:eastAsia="zh-CN"/>
              </w:rPr>
              <w:t>波动度</w:t>
            </w:r>
            <w:bookmarkEnd w:id="90"/>
          </w:p>
        </w:tc>
        <w:tc>
          <w:tcPr>
            <w:tcW w:w="4792" w:type="dxa"/>
            <w:noWrap w:val="0"/>
            <w:vAlign w:val="center"/>
          </w:tcPr>
          <w:p>
            <w:pPr>
              <w:pStyle w:val="60"/>
              <w:numPr>
                <w:ilvl w:val="0"/>
                <w:numId w:val="0"/>
              </w:numPr>
              <w:spacing w:before="0" w:beforeLines="0" w:after="0" w:afterLines="0" w:line="360" w:lineRule="auto"/>
              <w:jc w:val="center"/>
              <w:rPr>
                <w:rFonts w:hint="eastAsia" w:ascii="宋体" w:hAnsi="宋体" w:eastAsia="宋体" w:cs="宋体"/>
                <w:sz w:val="21"/>
                <w:szCs w:val="21"/>
                <w:vertAlign w:val="baseline"/>
                <w:lang w:val="en-US" w:eastAsia="zh-CN"/>
              </w:rPr>
            </w:pPr>
            <w:bookmarkStart w:id="91" w:name="_Toc17154"/>
            <w:r>
              <w:rPr>
                <w:rFonts w:hint="eastAsia" w:ascii="宋体" w:hAnsi="宋体" w:eastAsia="宋体" w:cs="宋体"/>
                <w:sz w:val="21"/>
                <w:szCs w:val="21"/>
                <w:vertAlign w:val="baseline"/>
                <w:lang w:val="en-US" w:eastAsia="zh-CN"/>
              </w:rPr>
              <w:t>1℃</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3" w:type="dxa"/>
            <w:gridSpan w:val="2"/>
            <w:noWrap w:val="0"/>
            <w:vAlign w:val="center"/>
          </w:tcPr>
          <w:p>
            <w:pPr>
              <w:pStyle w:val="60"/>
              <w:numPr>
                <w:ilvl w:val="0"/>
                <w:numId w:val="0"/>
              </w:numPr>
              <w:spacing w:before="0" w:beforeLines="0" w:after="0" w:afterLines="0" w:line="360" w:lineRule="auto"/>
              <w:jc w:val="both"/>
              <w:rPr>
                <w:rFonts w:hint="eastAsia" w:ascii="Times New Roman" w:hAnsi="Times New Roman" w:eastAsia="宋体" w:cs="Times New Roman"/>
                <w:b w:val="0"/>
                <w:bCs w:val="0"/>
                <w:sz w:val="21"/>
                <w:szCs w:val="21"/>
                <w:lang w:val="en-US" w:eastAsia="zh-CN" w:bidi="ar-SA"/>
              </w:rPr>
            </w:pPr>
            <w:bookmarkStart w:id="92" w:name="_Toc25888"/>
            <w:r>
              <w:rPr>
                <w:rFonts w:hint="eastAsia" w:ascii="Times New Roman" w:hAnsi="Times New Roman" w:eastAsia="宋体" w:cs="Times New Roman"/>
                <w:b w:val="0"/>
                <w:bCs w:val="0"/>
                <w:sz w:val="21"/>
                <w:szCs w:val="21"/>
                <w:lang w:val="en-US" w:eastAsia="zh-CN" w:bidi="ar-SA"/>
              </w:rPr>
              <w:t>注 1：对计量特性另有要求的温度系统，按有关技术文件规定的要求进行校准。</w:t>
            </w:r>
            <w:bookmarkEnd w:id="92"/>
          </w:p>
          <w:p>
            <w:pPr>
              <w:pStyle w:val="60"/>
              <w:numPr>
                <w:ilvl w:val="0"/>
                <w:numId w:val="0"/>
              </w:numPr>
              <w:spacing w:before="0" w:beforeLines="0" w:after="0" w:afterLines="0" w:line="360" w:lineRule="auto"/>
              <w:jc w:val="both"/>
              <w:rPr>
                <w:rFonts w:hint="eastAsia" w:ascii="宋体" w:hAnsi="宋体" w:eastAsia="宋体" w:cs="宋体"/>
                <w:sz w:val="21"/>
                <w:szCs w:val="21"/>
                <w:lang w:val="en-US" w:eastAsia="zh-CN"/>
              </w:rPr>
            </w:pPr>
            <w:r>
              <w:rPr>
                <w:rFonts w:hint="eastAsia" w:ascii="Times New Roman" w:hAnsi="Times New Roman" w:eastAsia="宋体" w:cs="Times New Roman"/>
                <w:b w:val="0"/>
                <w:bCs w:val="0"/>
                <w:sz w:val="21"/>
                <w:szCs w:val="21"/>
                <w:lang w:val="en-US" w:eastAsia="zh-CN" w:bidi="ar-SA"/>
              </w:rPr>
              <w:t>注 2：以上指标要求不用于合格性判定，仅供参考。</w:t>
            </w:r>
          </w:p>
        </w:tc>
      </w:tr>
      <w:bookmarkEnd w:id="74"/>
      <w:bookmarkEnd w:id="75"/>
      <w:bookmarkEnd w:id="76"/>
      <w:bookmarkEnd w:id="77"/>
      <w:bookmarkEnd w:id="78"/>
      <w:bookmarkEnd w:id="79"/>
      <w:bookmarkEnd w:id="80"/>
      <w:bookmarkEnd w:id="81"/>
      <w:bookmarkEnd w:id="82"/>
      <w:bookmarkEnd w:id="83"/>
      <w:bookmarkEnd w:id="84"/>
    </w:tbl>
    <w:p>
      <w:pPr>
        <w:pStyle w:val="19"/>
        <w:bidi w:val="0"/>
        <w:spacing w:line="360" w:lineRule="auto"/>
        <w:ind w:left="0" w:leftChars="0" w:firstLine="0" w:firstLineChars="0"/>
        <w:outlineLvl w:val="0"/>
        <w:rPr>
          <w:rFonts w:hint="eastAsia" w:ascii="黑体" w:hAnsi="黑体" w:eastAsia="黑体" w:cs="黑体"/>
          <w:b/>
          <w:szCs w:val="24"/>
        </w:rPr>
      </w:pPr>
      <w:bookmarkStart w:id="93" w:name="_Toc20048"/>
      <w:bookmarkStart w:id="94" w:name="_Toc18151"/>
      <w:bookmarkStart w:id="95" w:name="_Toc7235"/>
      <w:r>
        <w:rPr>
          <w:rFonts w:hint="eastAsia" w:ascii="黑体" w:hAnsi="黑体" w:eastAsia="黑体" w:cs="黑体"/>
          <w:b/>
          <w:bCs/>
          <w:sz w:val="24"/>
          <w:szCs w:val="24"/>
          <w:lang w:val="en-US" w:eastAsia="zh-CN"/>
        </w:rPr>
        <w:t xml:space="preserve">5 </w:t>
      </w:r>
      <w:r>
        <w:rPr>
          <w:rFonts w:hint="eastAsia" w:ascii="黑体" w:hAnsi="黑体" w:eastAsia="黑体" w:cs="黑体"/>
          <w:b/>
          <w:bCs/>
          <w:sz w:val="24"/>
          <w:szCs w:val="24"/>
        </w:rPr>
        <w:t>校准条件</w:t>
      </w:r>
      <w:bookmarkEnd w:id="93"/>
      <w:bookmarkEnd w:id="94"/>
      <w:bookmarkEnd w:id="95"/>
    </w:p>
    <w:p>
      <w:pPr>
        <w:spacing w:line="360" w:lineRule="auto"/>
        <w:outlineLvl w:val="1"/>
        <w:rPr>
          <w:rFonts w:hint="default" w:ascii="Times New Roman" w:hAnsi="Times New Roman" w:eastAsia="宋体" w:cs="Times New Roman"/>
          <w:sz w:val="24"/>
          <w:szCs w:val="24"/>
          <w:lang w:val="en-US" w:eastAsia="zh-CN"/>
        </w:rPr>
      </w:pPr>
      <w:bookmarkStart w:id="96" w:name="_Toc23784562"/>
      <w:bookmarkStart w:id="97" w:name="_Toc23785559"/>
      <w:bookmarkStart w:id="98" w:name="_Toc23785235"/>
      <w:bookmarkStart w:id="99" w:name="_Toc23784661"/>
      <w:bookmarkStart w:id="100" w:name="_Toc27738"/>
      <w:bookmarkStart w:id="101" w:name="_Toc12670"/>
      <w:bookmarkStart w:id="102" w:name="_Toc24356"/>
      <w:bookmarkStart w:id="103" w:name="_Toc6038"/>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.1</w:t>
      </w:r>
      <w:bookmarkEnd w:id="96"/>
      <w:bookmarkEnd w:id="97"/>
      <w:bookmarkEnd w:id="98"/>
      <w:bookmarkEnd w:id="99"/>
      <w:bookmarkStart w:id="104" w:name="_Toc20581_WPSOffice_Level2"/>
      <w:r>
        <w:rPr>
          <w:rFonts w:hint="default" w:ascii="Times New Roman" w:hAnsi="Times New Roman" w:eastAsia="宋体" w:cs="Times New Roman"/>
          <w:sz w:val="24"/>
          <w:szCs w:val="24"/>
          <w:lang w:val="en-US" w:eastAsia="zh-CN"/>
        </w:rPr>
        <w:t xml:space="preserve"> 环境条件</w:t>
      </w:r>
      <w:bookmarkEnd w:id="100"/>
      <w:bookmarkEnd w:id="101"/>
      <w:bookmarkEnd w:id="102"/>
      <w:bookmarkEnd w:id="103"/>
    </w:p>
    <w:p>
      <w:pPr>
        <w:spacing w:line="360" w:lineRule="auto"/>
        <w:ind w:firstLine="480" w:firstLineChars="200"/>
        <w:outlineLvl w:val="0"/>
        <w:rPr>
          <w:rFonts w:hint="default" w:ascii="Times New Roman" w:hAnsi="Times New Roman" w:eastAsia="宋体" w:cs="Times New Roman"/>
          <w:sz w:val="24"/>
          <w:szCs w:val="24"/>
          <w:lang w:val="en-US" w:eastAsia="zh-CN"/>
        </w:rPr>
      </w:pPr>
      <w:bookmarkStart w:id="105" w:name="_Toc28755"/>
      <w:bookmarkStart w:id="106" w:name="_Toc29125"/>
      <w:bookmarkStart w:id="107" w:name="_Toc19088"/>
      <w:bookmarkStart w:id="108" w:name="_Toc23828"/>
      <w:r>
        <w:rPr>
          <w:rFonts w:hint="default" w:ascii="Times New Roman" w:hAnsi="Times New Roman" w:eastAsia="宋体" w:cs="Times New Roman"/>
          <w:sz w:val="24"/>
          <w:szCs w:val="24"/>
          <w:lang w:val="en-US" w:eastAsia="zh-CN"/>
        </w:rPr>
        <w:t>试验机应在（10~35）℃室温，相对湿度不大于80%的条件下校准，校准过程中温度波动不大于</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w:t>
      </w:r>
      <w:bookmarkEnd w:id="105"/>
      <w:bookmarkEnd w:id="106"/>
      <w:bookmarkEnd w:id="107"/>
      <w:bookmarkEnd w:id="108"/>
    </w:p>
    <w:p>
      <w:pPr>
        <w:spacing w:line="360" w:lineRule="auto"/>
        <w:outlineLvl w:val="1"/>
        <w:rPr>
          <w:rFonts w:hint="eastAsia" w:ascii="Times New Roman" w:hAnsi="Times New Roman" w:eastAsia="宋体" w:cs="Times New Roman"/>
          <w:sz w:val="24"/>
          <w:szCs w:val="24"/>
          <w:lang w:val="en-US" w:eastAsia="zh-CN"/>
        </w:rPr>
      </w:pPr>
      <w:bookmarkStart w:id="109" w:name="_Toc3528"/>
      <w:bookmarkStart w:id="110" w:name="_Toc15841"/>
      <w:bookmarkStart w:id="111" w:name="_Toc26988"/>
      <w:bookmarkStart w:id="112" w:name="_Toc26676"/>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.2</w:t>
      </w:r>
      <w:bookmarkEnd w:id="109"/>
      <w:r>
        <w:rPr>
          <w:rFonts w:hint="eastAsia" w:ascii="Times New Roman" w:hAnsi="Times New Roman" w:eastAsia="宋体" w:cs="Times New Roman"/>
          <w:sz w:val="24"/>
          <w:szCs w:val="24"/>
          <w:lang w:val="en-US" w:eastAsia="zh-CN"/>
        </w:rPr>
        <w:t xml:space="preserve"> 测量标准</w:t>
      </w:r>
      <w:bookmarkEnd w:id="110"/>
      <w:bookmarkEnd w:id="111"/>
      <w:bookmarkEnd w:id="112"/>
    </w:p>
    <w:p>
      <w:pPr>
        <w:spacing w:line="360" w:lineRule="auto"/>
        <w:jc w:val="center"/>
        <w:outlineLvl w:val="1"/>
        <w:rPr>
          <w:rFonts w:hint="eastAsia" w:ascii="Times New Roman" w:hAnsi="Times New Roman" w:eastAsia="宋体" w:cs="Times New Roman"/>
          <w:sz w:val="24"/>
          <w:szCs w:val="24"/>
          <w:lang w:val="en-US" w:eastAsia="zh-CN"/>
        </w:rPr>
      </w:pPr>
      <w:r>
        <w:rPr>
          <w:rFonts w:hint="eastAsia" w:ascii="黑体" w:hAnsi="黑体" w:eastAsia="黑体" w:cs="黑体"/>
          <w:sz w:val="21"/>
          <w:szCs w:val="21"/>
          <w:lang w:val="en-US" w:eastAsia="zh-CN"/>
        </w:rPr>
        <w:t>表3 测量标准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设备名称</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测量范围</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最大允许误差</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旋桨式便携式流速仪</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（0.06~5.00）m/s</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±0.65%</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旋桨耐高温度≥80℃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温度传感器</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（0~100）℃</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A级</w:t>
            </w:r>
          </w:p>
        </w:tc>
        <w:tc>
          <w:tcPr>
            <w:tcW w:w="2393" w:type="dxa"/>
            <w:noWrap w:val="0"/>
            <w:vAlign w:val="top"/>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防水式四线制铂电阻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温度显示/记录仪</w:t>
            </w:r>
          </w:p>
        </w:tc>
        <w:tc>
          <w:tcPr>
            <w:tcW w:w="2393" w:type="dxa"/>
            <w:noWrap w:val="0"/>
            <w:vAlign w:val="center"/>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（0~100）℃</w:t>
            </w:r>
          </w:p>
        </w:tc>
        <w:tc>
          <w:tcPr>
            <w:tcW w:w="2393" w:type="dxa"/>
            <w:noWrap w:val="0"/>
            <w:vAlign w:val="center"/>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4"/>
                <w:szCs w:val="24"/>
                <w:lang w:val="en-US" w:eastAsia="zh-CN"/>
              </w:rPr>
              <w:t>±0.05℃</w:t>
            </w:r>
          </w:p>
        </w:tc>
        <w:tc>
          <w:tcPr>
            <w:tcW w:w="2393" w:type="dxa"/>
            <w:noWrap w:val="0"/>
            <w:vAlign w:val="center"/>
          </w:tcPr>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分辨力不低于0.01℃</w:t>
            </w:r>
          </w:p>
          <w:p>
            <w:pPr>
              <w:pStyle w:val="60"/>
              <w:numPr>
                <w:ilvl w:val="0"/>
                <w:numId w:val="0"/>
              </w:numPr>
              <w:spacing w:before="0" w:beforeLines="0" w:after="0" w:afterLines="0"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稳定性：0.02℃/30min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noWrap w:val="0"/>
            <w:vAlign w:val="top"/>
          </w:tcPr>
          <w:p>
            <w:pPr>
              <w:pStyle w:val="60"/>
              <w:numPr>
                <w:ilvl w:val="0"/>
                <w:numId w:val="0"/>
              </w:numPr>
              <w:spacing w:before="0" w:beforeLines="0" w:after="0" w:afterLines="0"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lang w:val="en-US" w:eastAsia="zh-CN" w:bidi="ar-SA"/>
              </w:rPr>
              <w:t>注：校准时可选用上述测量标准，也可以选用测量不确定度符合要求的测量装置。</w:t>
            </w:r>
          </w:p>
        </w:tc>
      </w:tr>
      <w:bookmarkEnd w:id="104"/>
    </w:tbl>
    <w:p>
      <w:pPr>
        <w:spacing w:line="360" w:lineRule="auto"/>
        <w:outlineLvl w:val="0"/>
        <w:rPr>
          <w:rFonts w:hint="eastAsia" w:ascii="黑体" w:hAnsi="黑体" w:eastAsia="黑体" w:cs="黑体"/>
          <w:sz w:val="24"/>
          <w:szCs w:val="24"/>
          <w:lang w:val="en-US" w:eastAsia="zh-CN"/>
        </w:rPr>
      </w:pPr>
      <w:bookmarkStart w:id="113" w:name="_Toc1818"/>
      <w:bookmarkStart w:id="114" w:name="_Toc23968"/>
      <w:bookmarkStart w:id="115" w:name="_Toc7085"/>
      <w:bookmarkStart w:id="116" w:name="_Toc19080"/>
      <w:r>
        <w:rPr>
          <w:rFonts w:hint="eastAsia" w:ascii="黑体" w:hAnsi="黑体" w:eastAsia="黑体" w:cs="黑体"/>
          <w:b/>
          <w:kern w:val="0"/>
          <w:sz w:val="24"/>
          <w:szCs w:val="24"/>
          <w:lang w:val="en-US" w:eastAsia="zh-CN" w:bidi="ar-SA"/>
        </w:rPr>
        <w:t xml:space="preserve">6 </w:t>
      </w:r>
      <w:r>
        <w:rPr>
          <w:rStyle w:val="316"/>
          <w:rFonts w:hint="eastAsia" w:ascii="黑体" w:hAnsi="黑体" w:eastAsia="黑体" w:cs="黑体"/>
          <w:b/>
          <w:bCs/>
          <w:sz w:val="24"/>
          <w:szCs w:val="24"/>
          <w:lang w:val="en-US" w:eastAsia="zh-CN"/>
        </w:rPr>
        <w:t>校准项目和校准方法</w:t>
      </w:r>
      <w:bookmarkEnd w:id="113"/>
      <w:bookmarkEnd w:id="114"/>
      <w:bookmarkEnd w:id="115"/>
      <w:bookmarkEnd w:id="116"/>
    </w:p>
    <w:p>
      <w:pPr>
        <w:pStyle w:val="57"/>
        <w:spacing w:line="360" w:lineRule="auto"/>
        <w:ind w:firstLine="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6.1 校准项目</w:t>
      </w:r>
    </w:p>
    <w:p>
      <w:pPr>
        <w:pStyle w:val="57"/>
        <w:spacing w:line="360" w:lineRule="auto"/>
        <w:ind w:firstLine="0" w:firstLineChars="0"/>
        <w:jc w:val="center"/>
        <w:rPr>
          <w:rFonts w:hint="default" w:ascii="Times New Roman" w:hAnsi="Times New Roman" w:eastAsia="宋体" w:cs="Times New Roman"/>
          <w:sz w:val="24"/>
          <w:szCs w:val="24"/>
          <w:lang w:val="en-US" w:eastAsia="zh-CN"/>
        </w:rPr>
      </w:pPr>
      <w:r>
        <w:rPr>
          <w:rFonts w:hint="eastAsia" w:ascii="黑体" w:hAnsi="黑体" w:eastAsia="黑体" w:cs="黑体"/>
          <w:sz w:val="21"/>
          <w:szCs w:val="21"/>
          <w:lang w:val="en-US" w:eastAsia="zh-CN"/>
        </w:rPr>
        <w:t>表4 校准项目</w:t>
      </w:r>
    </w:p>
    <w:tbl>
      <w:tblPr>
        <w:tblStyle w:val="4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4336"/>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校准项目</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流速示值相对误差</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流速重复性相对误差</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温度偏差</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温度均匀度</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温度波动度</w:t>
            </w:r>
          </w:p>
        </w:tc>
        <w:tc>
          <w:tcPr>
            <w:tcW w:w="4336" w:type="dxa"/>
            <w:noWrap w:val="0"/>
            <w:vAlign w:val="top"/>
          </w:tcPr>
          <w:p>
            <w:pPr>
              <w:pStyle w:val="57"/>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bl>
    <w:p>
      <w:pPr>
        <w:pStyle w:val="57"/>
        <w:spacing w:line="360" w:lineRule="auto"/>
        <w:ind w:firstLine="0" w:firstLineChars="0"/>
        <w:rPr>
          <w:rFonts w:hint="eastAsia" w:ascii="Times New Roman" w:hAnsi="Times New Roman" w:eastAsia="宋体" w:cs="Times New Roman"/>
          <w:sz w:val="24"/>
          <w:szCs w:val="24"/>
          <w:lang w:val="en-US" w:eastAsia="zh-CN"/>
        </w:rPr>
      </w:pPr>
    </w:p>
    <w:p>
      <w:pPr>
        <w:pStyle w:val="57"/>
        <w:spacing w:line="360" w:lineRule="auto"/>
        <w:ind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 xml:space="preserve"> 校准方法</w:t>
      </w:r>
    </w:p>
    <w:p>
      <w:pPr>
        <w:pStyle w:val="57"/>
        <w:spacing w:line="360" w:lineRule="auto"/>
        <w:ind w:left="0" w:leftChars="0" w:firstLine="0" w:firstLineChars="0"/>
        <w:jc w:val="both"/>
        <w:outlineLvl w:val="1"/>
        <w:rPr>
          <w:rFonts w:hint="default" w:ascii="Times New Roman" w:hAnsi="Times New Roman" w:eastAsia="宋体" w:cs="Times New Roman"/>
          <w:sz w:val="24"/>
          <w:szCs w:val="24"/>
          <w:lang w:val="en-US" w:eastAsia="zh-CN"/>
        </w:rPr>
      </w:pPr>
      <w:bookmarkStart w:id="117" w:name="_Toc13251"/>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流速的校准</w:t>
      </w:r>
      <w:bookmarkEnd w:id="117"/>
    </w:p>
    <w:p>
      <w:pPr>
        <w:pStyle w:val="57"/>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 xml:space="preserve">.1 </w:t>
      </w:r>
      <w:r>
        <w:rPr>
          <w:rFonts w:hint="eastAsia" w:ascii="Times New Roman" w:hAnsi="Times New Roman" w:eastAsia="宋体" w:cs="Times New Roman"/>
          <w:sz w:val="24"/>
          <w:szCs w:val="24"/>
          <w:lang w:val="en-US" w:eastAsia="zh-CN"/>
        </w:rPr>
        <w:t>开始校准工作前应对校准设备做必要的检查，确保运行安全和测得速度数据准确可靠</w:t>
      </w:r>
      <w:r>
        <w:rPr>
          <w:rFonts w:hint="default" w:ascii="Times New Roman" w:hAnsi="Times New Roman" w:eastAsia="宋体" w:cs="Times New Roman"/>
          <w:sz w:val="24"/>
          <w:szCs w:val="24"/>
          <w:lang w:val="en-US" w:eastAsia="zh-CN"/>
        </w:rPr>
        <w:t>。</w:t>
      </w:r>
    </w:p>
    <w:p>
      <w:pPr>
        <w:pStyle w:val="57"/>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 xml:space="preserve">.2 </w:t>
      </w:r>
      <w:r>
        <w:rPr>
          <w:rFonts w:hint="eastAsia" w:ascii="Times New Roman" w:hAnsi="Times New Roman" w:eastAsia="宋体" w:cs="Times New Roman"/>
          <w:sz w:val="24"/>
          <w:szCs w:val="24"/>
          <w:lang w:val="en-US" w:eastAsia="zh-CN"/>
        </w:rPr>
        <w:t>被校流速仪应采用固定方式安装在测杆上，测杆在支承套座上的固定都必须牢固可靠</w:t>
      </w:r>
      <w:r>
        <w:rPr>
          <w:rFonts w:hint="default" w:ascii="Times New Roman" w:hAnsi="Times New Roman" w:eastAsia="宋体" w:cs="Times New Roman"/>
          <w:sz w:val="24"/>
          <w:szCs w:val="24"/>
          <w:lang w:val="en-US" w:eastAsia="zh-CN"/>
        </w:rPr>
        <w:t>。</w:t>
      </w:r>
    </w:p>
    <w:p>
      <w:pPr>
        <w:pStyle w:val="57"/>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 xml:space="preserve">.3 </w:t>
      </w:r>
      <w:r>
        <w:rPr>
          <w:rFonts w:hint="eastAsia" w:ascii="Times New Roman" w:hAnsi="Times New Roman" w:eastAsia="宋体" w:cs="Times New Roman"/>
          <w:sz w:val="24"/>
          <w:szCs w:val="24"/>
          <w:lang w:val="en-US" w:eastAsia="zh-CN"/>
        </w:rPr>
        <w:t>被校的流速仪信号导线应紧贴测杆，并予以固定使扰动水流程度为最小</w:t>
      </w:r>
      <w:r>
        <w:rPr>
          <w:rFonts w:hint="default" w:ascii="Times New Roman" w:hAnsi="Times New Roman" w:eastAsia="宋体" w:cs="Times New Roman"/>
          <w:sz w:val="24"/>
          <w:szCs w:val="24"/>
          <w:lang w:val="en-US" w:eastAsia="zh-CN"/>
        </w:rPr>
        <w:t>。</w:t>
      </w:r>
    </w:p>
    <w:p>
      <w:pPr>
        <w:pStyle w:val="57"/>
        <w:spacing w:line="360" w:lineRule="auto"/>
        <w:ind w:left="0" w:leftChars="0" w:firstLine="0" w:firstLineChars="0"/>
        <w:jc w:val="both"/>
        <w:outlineLvl w:val="1"/>
        <w:rPr>
          <w:rFonts w:hint="eastAsia" w:ascii="Times New Roman" w:hAnsi="Times New Roman" w:eastAsia="宋体" w:cs="Times New Roman"/>
          <w:sz w:val="24"/>
          <w:szCs w:val="24"/>
          <w:lang w:val="en-US" w:eastAsia="zh-CN"/>
        </w:rPr>
      </w:pPr>
      <w:bookmarkStart w:id="118" w:name="_Toc13966"/>
      <w:r>
        <w:rPr>
          <w:rFonts w:hint="eastAsia" w:ascii="Times New Roman" w:hAnsi="Times New Roman" w:eastAsia="宋体" w:cs="Times New Roman"/>
          <w:sz w:val="24"/>
          <w:szCs w:val="24"/>
          <w:lang w:val="en-US" w:eastAsia="zh-CN"/>
        </w:rPr>
        <w:t>6.2.2 流速</w:t>
      </w:r>
      <w:r>
        <w:rPr>
          <w:rFonts w:hint="default" w:ascii="Times New Roman" w:hAnsi="Times New Roman" w:eastAsia="宋体" w:cs="Times New Roman"/>
          <w:sz w:val="24"/>
          <w:szCs w:val="24"/>
          <w:lang w:val="en-US" w:eastAsia="zh-CN"/>
        </w:rPr>
        <w:t>校准点的选择</w:t>
      </w:r>
      <w:bookmarkEnd w:id="118"/>
    </w:p>
    <w:p>
      <w:pPr>
        <w:pStyle w:val="57"/>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6.2.2.1校准点应尽量按平均分布选取，也可依据客户要求进行选择。</w:t>
      </w:r>
    </w:p>
    <w:p>
      <w:pPr>
        <w:pStyle w:val="57"/>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6.2.2.2测点速度间隔取0.5m/s，最大不超过1m/s。</w:t>
      </w:r>
    </w:p>
    <w:p>
      <w:pPr>
        <w:pStyle w:val="57"/>
        <w:spacing w:line="360" w:lineRule="auto"/>
        <w:ind w:left="0" w:leftChars="0" w:firstLine="0" w:firstLineChars="0"/>
        <w:jc w:val="both"/>
        <w:outlineLvl w:val="1"/>
        <w:rPr>
          <w:rFonts w:hint="eastAsia" w:ascii="Times New Roman" w:hAnsi="Times New Roman" w:eastAsia="宋体" w:cs="Times New Roman"/>
          <w:sz w:val="24"/>
          <w:szCs w:val="24"/>
          <w:lang w:val="en-US" w:eastAsia="zh-CN"/>
        </w:rPr>
      </w:pPr>
      <w:bookmarkStart w:id="119" w:name="_Toc31098"/>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3 流速校准方法</w:t>
      </w:r>
      <w:bookmarkEnd w:id="119"/>
    </w:p>
    <w:p>
      <w:pPr>
        <w:pStyle w:val="57"/>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6.2.3.1 将标准流速仪放置于试验机内部，为避免扰动水流标准流速仪与被校流速仪应呈水平相对位置放置。</w:t>
      </w:r>
    </w:p>
    <w:p>
      <w:pPr>
        <w:pStyle w:val="57"/>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6.2.3.2 启动试验机，待稳定后分别对标准流速仪和被校流速仪进行读数，每2min至少记录所有测试点的转速值一次，在10min内至少记录5次。亦可根据用户校准需求确定时间间隔和记录数据，并在原始记录和校准证书中进行说明。</w:t>
      </w:r>
    </w:p>
    <w:p>
      <w:pPr>
        <w:pStyle w:val="57"/>
        <w:spacing w:line="360" w:lineRule="auto"/>
        <w:ind w:left="0" w:leftChars="0" w:firstLine="0" w:firstLineChars="0"/>
        <w:jc w:val="both"/>
        <w:outlineLvl w:val="1"/>
        <w:rPr>
          <w:rFonts w:hint="eastAsia" w:ascii="Times New Roman" w:hAnsi="Times New Roman" w:eastAsia="宋体" w:cs="Times New Roman"/>
          <w:sz w:val="24"/>
          <w:szCs w:val="24"/>
          <w:lang w:val="en-US" w:eastAsia="zh-CN"/>
        </w:rPr>
      </w:pPr>
      <w:bookmarkStart w:id="120" w:name="_Toc32057"/>
      <w:r>
        <w:rPr>
          <w:rFonts w:hint="eastAsia" w:ascii="Times New Roman" w:hAnsi="Times New Roman" w:eastAsia="宋体" w:cs="Times New Roman"/>
          <w:sz w:val="24"/>
          <w:szCs w:val="24"/>
          <w:lang w:val="en-US" w:eastAsia="zh-CN"/>
        </w:rPr>
        <w:t>6.2.4 温度的校准</w:t>
      </w:r>
      <w:bookmarkEnd w:id="120"/>
    </w:p>
    <w:p>
      <w:pPr>
        <w:pStyle w:val="57"/>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6.2.4.1 校准温度点一般应选择设备使用范围的上限、下限及中间点，也可根据试验方法中的要求选择具体试验温度点。</w:t>
      </w:r>
    </w:p>
    <w:p>
      <w:pPr>
        <w:pStyle w:val="57"/>
        <w:spacing w:line="360" w:lineRule="auto"/>
        <w:ind w:left="0" w:leftChars="0" w:firstLine="0" w:firstLineChars="0"/>
        <w:jc w:val="both"/>
        <w:outlineLvl w:val="2"/>
        <w:rPr>
          <w:rFonts w:hint="eastAsia" w:ascii="Times New Roman" w:hAnsi="Times New Roman" w:eastAsia="宋体" w:cs="Times New Roman"/>
          <w:sz w:val="24"/>
          <w:szCs w:val="24"/>
          <w:lang w:val="en-US" w:eastAsia="zh-CN"/>
        </w:rPr>
      </w:pPr>
      <w:bookmarkStart w:id="121" w:name="_Toc3236"/>
      <w:r>
        <w:rPr>
          <w:rFonts w:hint="eastAsia" w:ascii="Times New Roman" w:hAnsi="Times New Roman" w:eastAsia="宋体" w:cs="Times New Roman"/>
          <w:sz w:val="24"/>
          <w:szCs w:val="24"/>
          <w:lang w:val="en-US" w:eastAsia="zh-CN"/>
        </w:rPr>
        <w:t>6.2.4.2 传感器布点位置</w:t>
      </w:r>
      <w:bookmarkEnd w:id="121"/>
    </w:p>
    <w:p>
      <w:pPr>
        <w:pStyle w:val="57"/>
        <w:spacing w:line="360" w:lineRule="auto"/>
        <w:ind w:left="0" w:leftChars="0"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在工作空间的几何中心以及距工作内胆壁不小于直径1/10位置，在不影响旋转圆盘转动的情况下分别在工作区域的上、下、左、右布置测温点（1、2、3、4），如图3所示，亦可根据实际工作区域进行布点。</w:t>
      </w:r>
    </w:p>
    <w:p>
      <w:pPr>
        <w:pStyle w:val="57"/>
        <w:spacing w:line="360" w:lineRule="auto"/>
        <w:ind w:left="0" w:leftChars="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1886585" cy="1760220"/>
            <wp:effectExtent l="0" t="0" r="3175" b="7620"/>
            <wp:docPr id="5" name="图片 27" descr="圆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descr="圆圈"/>
                    <pic:cNvPicPr>
                      <a:picLocks noChangeAspect="1"/>
                    </pic:cNvPicPr>
                  </pic:nvPicPr>
                  <pic:blipFill>
                    <a:blip r:embed="rId12"/>
                    <a:srcRect l="28432" t="13658" r="36340" b="27925"/>
                    <a:stretch>
                      <a:fillRect/>
                    </a:stretch>
                  </pic:blipFill>
                  <pic:spPr>
                    <a:xfrm>
                      <a:off x="0" y="0"/>
                      <a:ext cx="1886585" cy="1760220"/>
                    </a:xfrm>
                    <a:prstGeom prst="rect">
                      <a:avLst/>
                    </a:prstGeom>
                    <a:noFill/>
                    <a:ln>
                      <a:noFill/>
                    </a:ln>
                  </pic:spPr>
                </pic:pic>
              </a:graphicData>
            </a:graphic>
          </wp:inline>
        </w:drawing>
      </w:r>
    </w:p>
    <w:p>
      <w:pPr>
        <w:pStyle w:val="57"/>
        <w:spacing w:line="360" w:lineRule="auto"/>
        <w:ind w:left="0" w:leftChars="0" w:firstLine="0" w:firstLineChars="0"/>
        <w:jc w:val="center"/>
        <w:rPr>
          <w:rFonts w:hint="eastAsia" w:ascii="Times New Roman" w:hAnsi="Times New Roman" w:eastAsia="宋体" w:cs="Times New Roman"/>
          <w:sz w:val="24"/>
          <w:szCs w:val="24"/>
          <w:lang w:val="en-US" w:eastAsia="zh-CN"/>
        </w:rPr>
      </w:pPr>
      <w:r>
        <w:rPr>
          <w:rFonts w:hint="eastAsia" w:ascii="宋体" w:hAnsi="宋体" w:eastAsia="宋体" w:cs="宋体"/>
          <w:sz w:val="18"/>
          <w:szCs w:val="18"/>
          <w:lang w:val="en-US" w:eastAsia="zh-CN"/>
        </w:rPr>
        <w:t>图</w:t>
      </w:r>
      <w:r>
        <w:rPr>
          <w:rFonts w:hint="eastAsia" w:hAnsi="宋体" w:eastAsia="宋体" w:cs="宋体"/>
          <w:sz w:val="18"/>
          <w:szCs w:val="18"/>
          <w:lang w:val="en-US" w:eastAsia="zh-CN"/>
        </w:rPr>
        <w:t>2</w:t>
      </w:r>
      <w:r>
        <w:rPr>
          <w:rFonts w:hint="eastAsia" w:ascii="宋体" w:hAnsi="宋体" w:eastAsia="宋体" w:cs="宋体"/>
          <w:sz w:val="18"/>
          <w:szCs w:val="18"/>
          <w:lang w:val="en-US" w:eastAsia="zh-CN"/>
        </w:rPr>
        <w:t xml:space="preserve"> 温度传感器布点示意图</w:t>
      </w:r>
    </w:p>
    <w:p>
      <w:pPr>
        <w:pStyle w:val="57"/>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6.2.4.3 校准通常在空载状态下进行。为防止温度传感器被腐蚀，校准前应将腐蚀性介质更换为水介质，液面高度应满足试验要求。按6.2.4.2布放温度传感器，注意使传感器有合适的浸没深度，将试验机的温度控制器设定至所需校准的温度，使试验机的温度示值稳定在标称温度上。待稳定10min后开始读数，每2min至少记录所有测试点的温度值一次，在30min内至少记录15次。亦可根据用户需求确定时间间隔和记录数据，并在原始记录和校准证书中进行说明。</w:t>
      </w:r>
    </w:p>
    <w:p>
      <w:pPr>
        <w:pStyle w:val="57"/>
        <w:spacing w:line="360" w:lineRule="auto"/>
        <w:ind w:left="0" w:leftChars="0" w:firstLine="0" w:firstLineChars="0"/>
        <w:jc w:val="both"/>
        <w:outlineLvl w:val="1"/>
        <w:rPr>
          <w:rFonts w:hint="eastAsia" w:ascii="Times New Roman" w:hAnsi="Times New Roman" w:eastAsia="宋体" w:cs="Times New Roman"/>
          <w:sz w:val="24"/>
          <w:szCs w:val="24"/>
          <w:lang w:val="en-US" w:eastAsia="zh-CN"/>
        </w:rPr>
      </w:pPr>
      <w:bookmarkStart w:id="122" w:name="_Toc28575"/>
      <w:r>
        <w:rPr>
          <w:rFonts w:hint="eastAsia" w:ascii="Times New Roman" w:hAnsi="Times New Roman" w:eastAsia="宋体" w:cs="Times New Roman"/>
          <w:sz w:val="24"/>
          <w:szCs w:val="24"/>
          <w:highlight w:val="none"/>
          <w:lang w:val="en-US" w:eastAsia="zh-CN"/>
        </w:rPr>
        <w:t>6.2.5 校准数据的处理</w:t>
      </w:r>
      <w:bookmarkEnd w:id="122"/>
    </w:p>
    <w:p>
      <w:pPr>
        <w:pStyle w:val="57"/>
        <w:spacing w:line="360" w:lineRule="auto"/>
        <w:ind w:left="0" w:leftChars="0" w:firstLine="0" w:firstLineChars="0"/>
        <w:jc w:val="both"/>
        <w:outlineLvl w:val="2"/>
        <w:rPr>
          <w:rFonts w:hint="eastAsia" w:ascii="Times New Roman" w:hAnsi="Times New Roman" w:eastAsia="宋体" w:cs="Times New Roman"/>
          <w:sz w:val="24"/>
          <w:szCs w:val="24"/>
          <w:highlight w:val="none"/>
          <w:lang w:val="en-US" w:eastAsia="zh-CN"/>
        </w:rPr>
      </w:pPr>
      <w:bookmarkStart w:id="123" w:name="_Toc12136"/>
      <w:r>
        <w:rPr>
          <w:rFonts w:hint="eastAsia" w:ascii="Times New Roman" w:hAnsi="Times New Roman" w:eastAsia="宋体" w:cs="Times New Roman"/>
          <w:sz w:val="24"/>
          <w:szCs w:val="24"/>
          <w:highlight w:val="none"/>
          <w:lang w:val="en-US" w:eastAsia="zh-CN"/>
        </w:rPr>
        <w:t>6.2.5.1 转速示值相对误差和示值重复性相对误差</w:t>
      </w:r>
      <w:bookmarkEnd w:id="123"/>
    </w:p>
    <w:p>
      <w:pPr>
        <w:pStyle w:val="57"/>
        <w:spacing w:line="360" w:lineRule="auto"/>
        <w:ind w:left="0" w:leftChars="0" w:firstLine="0" w:firstLineChars="0"/>
        <w:jc w:val="both"/>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计算每个校准点5次测量的算术平均值。并由下式计算示值相对误差和示值重复性相对误差。</w:t>
      </w:r>
    </w:p>
    <w:p>
      <w:pPr>
        <w:pStyle w:val="57"/>
        <w:spacing w:line="360" w:lineRule="auto"/>
        <w:ind w:left="0" w:leftChars="0" w:firstLine="0" w:firstLineChars="0"/>
        <w:jc w:val="center"/>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 xml:space="preserve">               </w:t>
      </w:r>
      <w:r>
        <w:rPr>
          <w:rFonts w:hint="default" w:hAnsi="宋体" w:eastAsia="宋体" w:cs="宋体"/>
          <w:position w:val="-30"/>
          <w:sz w:val="24"/>
          <w:szCs w:val="24"/>
          <w:highlight w:val="none"/>
          <w:lang w:val="en-US" w:eastAsia="zh-CN"/>
        </w:rPr>
        <w:object>
          <v:shape id="_x0000_i1025" o:spt="75" type="#_x0000_t75" style="height:34pt;width:91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hAnsi="宋体" w:eastAsia="宋体" w:cs="宋体"/>
          <w:sz w:val="24"/>
          <w:szCs w:val="24"/>
          <w:highlight w:val="none"/>
          <w:lang w:val="en-US" w:eastAsia="zh-CN"/>
        </w:rPr>
        <w:t xml:space="preserve">              （1）</w:t>
      </w:r>
    </w:p>
    <w:p>
      <w:pPr>
        <w:pStyle w:val="57"/>
        <w:spacing w:line="360" w:lineRule="auto"/>
        <w:ind w:left="0" w:leftChars="0" w:firstLine="0" w:firstLineChars="0"/>
        <w:jc w:val="center"/>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 xml:space="preserve">                </w:t>
      </w:r>
      <w:r>
        <w:rPr>
          <w:rFonts w:hint="default" w:hAnsi="宋体" w:eastAsia="宋体" w:cs="宋体"/>
          <w:position w:val="-30"/>
          <w:sz w:val="24"/>
          <w:szCs w:val="24"/>
          <w:highlight w:val="none"/>
          <w:lang w:val="en-US" w:eastAsia="zh-CN"/>
        </w:rPr>
        <w:object>
          <v:shape id="_x0000_i1026" o:spt="75" type="#_x0000_t75" style="height:35pt;width:117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hAnsi="宋体" w:eastAsia="宋体" w:cs="宋体"/>
          <w:sz w:val="24"/>
          <w:szCs w:val="24"/>
          <w:highlight w:val="none"/>
          <w:lang w:val="en-US" w:eastAsia="zh-CN"/>
        </w:rPr>
        <w:t xml:space="preserve">         （2）</w:t>
      </w:r>
    </w:p>
    <w:p>
      <w:pPr>
        <w:pStyle w:val="57"/>
        <w:spacing w:line="360" w:lineRule="auto"/>
        <w:ind w:left="0" w:leftChars="0" w:firstLine="0" w:firstLineChars="0"/>
        <w:jc w:val="both"/>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式中：</w:t>
      </w:r>
      <w:r>
        <w:rPr>
          <w:rFonts w:hint="eastAsia" w:hAnsi="宋体" w:eastAsia="宋体" w:cs="宋体"/>
          <w:position w:val="-8"/>
          <w:sz w:val="21"/>
          <w:szCs w:val="21"/>
          <w:highlight w:val="none"/>
          <w:lang w:val="en-US" w:eastAsia="zh-CN"/>
        </w:rPr>
        <w:object>
          <v:shape id="_x0000_i1027" o:spt="75" type="#_x0000_t75" style="height:16.7pt;width:163.45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p>
    <w:p>
      <w:pPr>
        <w:pStyle w:val="57"/>
        <w:spacing w:line="360" w:lineRule="auto"/>
        <w:ind w:left="0" w:leftChars="0" w:firstLine="630" w:firstLineChars="300"/>
        <w:jc w:val="both"/>
        <w:rPr>
          <w:rFonts w:hint="eastAsia" w:hAnsi="宋体" w:eastAsia="宋体" w:cs="宋体"/>
          <w:sz w:val="21"/>
          <w:szCs w:val="21"/>
          <w:highlight w:val="none"/>
          <w:lang w:val="en-US" w:eastAsia="zh-CN"/>
        </w:rPr>
      </w:pPr>
      <w:r>
        <w:rPr>
          <w:rFonts w:hint="eastAsia" w:hAnsi="宋体" w:eastAsia="宋体" w:cs="宋体"/>
          <w:position w:val="-12"/>
          <w:sz w:val="21"/>
          <w:szCs w:val="21"/>
          <w:highlight w:val="none"/>
          <w:lang w:val="en-US" w:eastAsia="zh-CN"/>
        </w:rPr>
        <w:object>
          <v:shape id="_x0000_i1028" o:spt="75" type="#_x0000_t75" style="height:18.8pt;width:175.85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p>
    <w:p>
      <w:pPr>
        <w:pStyle w:val="57"/>
        <w:spacing w:line="360" w:lineRule="auto"/>
        <w:ind w:left="0" w:leftChars="0" w:firstLine="630" w:firstLineChars="300"/>
        <w:jc w:val="both"/>
        <w:rPr>
          <w:rFonts w:hint="eastAsia" w:hAnsi="宋体" w:eastAsia="宋体" w:cs="宋体"/>
          <w:sz w:val="21"/>
          <w:szCs w:val="21"/>
          <w:highlight w:val="none"/>
          <w:lang w:val="en-US" w:eastAsia="zh-CN"/>
        </w:rPr>
      </w:pPr>
      <w:r>
        <w:rPr>
          <w:rFonts w:hint="eastAsia" w:hAnsi="宋体" w:eastAsia="宋体" w:cs="宋体"/>
          <w:position w:val="-12"/>
          <w:sz w:val="21"/>
          <w:szCs w:val="21"/>
          <w:highlight w:val="none"/>
          <w:lang w:val="en-US" w:eastAsia="zh-CN"/>
        </w:rPr>
        <w:object>
          <v:shape id="_x0000_i1029" o:spt="75" type="#_x0000_t75" style="height:18.8pt;width:175.85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p>
    <w:p>
      <w:pPr>
        <w:pStyle w:val="57"/>
        <w:spacing w:line="360" w:lineRule="auto"/>
        <w:ind w:left="0" w:leftChars="0" w:firstLine="630" w:firstLineChars="300"/>
        <w:jc w:val="both"/>
        <w:rPr>
          <w:rFonts w:hint="eastAsia" w:hAnsi="宋体" w:eastAsia="宋体" w:cs="宋体"/>
          <w:sz w:val="21"/>
          <w:szCs w:val="21"/>
          <w:highlight w:val="none"/>
          <w:lang w:val="en-US" w:eastAsia="zh-CN"/>
        </w:rPr>
      </w:pPr>
      <w:r>
        <w:rPr>
          <w:rFonts w:hint="eastAsia" w:hAnsi="宋体" w:eastAsia="宋体" w:cs="宋体"/>
          <w:position w:val="-8"/>
          <w:sz w:val="21"/>
          <w:szCs w:val="21"/>
          <w:highlight w:val="none"/>
          <w:lang w:val="en-US" w:eastAsia="zh-CN"/>
        </w:rPr>
        <w:object>
          <v:shape id="_x0000_i1030" o:spt="75" type="#_x0000_t75" style="height:16.7pt;width:174.75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p>
    <w:p>
      <w:pPr>
        <w:pStyle w:val="57"/>
        <w:spacing w:line="360" w:lineRule="auto"/>
        <w:ind w:left="0" w:leftChars="0" w:firstLine="630" w:firstLineChars="300"/>
        <w:jc w:val="both"/>
        <w:rPr>
          <w:rFonts w:hint="eastAsia" w:hAnsi="宋体" w:eastAsia="宋体" w:cs="宋体"/>
          <w:sz w:val="21"/>
          <w:szCs w:val="21"/>
          <w:highlight w:val="none"/>
          <w:lang w:val="en-US" w:eastAsia="zh-CN"/>
        </w:rPr>
      </w:pPr>
      <w:r>
        <w:rPr>
          <w:rFonts w:hint="eastAsia" w:hAnsi="宋体" w:eastAsia="宋体" w:cs="宋体"/>
          <w:position w:val="-12"/>
          <w:sz w:val="21"/>
          <w:szCs w:val="21"/>
          <w:highlight w:val="none"/>
          <w:lang w:val="en-US" w:eastAsia="zh-CN"/>
        </w:rPr>
        <w:object>
          <v:shape id="_x0000_i1031" o:spt="75" type="#_x0000_t75" style="height:18.8pt;width:202.5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5">
            <o:LockedField>false</o:LockedField>
          </o:OLEObject>
        </w:object>
      </w:r>
    </w:p>
    <w:p>
      <w:pPr>
        <w:pStyle w:val="57"/>
        <w:spacing w:line="360" w:lineRule="auto"/>
        <w:ind w:left="0" w:leftChars="0" w:firstLine="630" w:firstLineChars="300"/>
        <w:jc w:val="both"/>
        <w:rPr>
          <w:rFonts w:hint="eastAsia" w:hAnsi="宋体" w:eastAsia="宋体" w:cs="宋体"/>
          <w:sz w:val="24"/>
          <w:szCs w:val="24"/>
          <w:highlight w:val="none"/>
          <w:lang w:val="en-US" w:eastAsia="zh-CN"/>
        </w:rPr>
      </w:pPr>
      <w:r>
        <w:rPr>
          <w:rFonts w:hint="eastAsia" w:hAnsi="宋体" w:eastAsia="宋体" w:cs="宋体"/>
          <w:position w:val="-12"/>
          <w:sz w:val="21"/>
          <w:szCs w:val="21"/>
          <w:highlight w:val="none"/>
          <w:lang w:val="en-US" w:eastAsia="zh-CN"/>
        </w:rPr>
        <w:object>
          <v:shape id="_x0000_i1032" o:spt="75" type="#_x0000_t75" style="height:18.8pt;width:188.2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2" r:id="rId27">
            <o:LockedField>false</o:LockedField>
          </o:OLEObject>
        </w:object>
      </w:r>
    </w:p>
    <w:p>
      <w:pPr>
        <w:pStyle w:val="57"/>
        <w:spacing w:line="360" w:lineRule="auto"/>
        <w:ind w:left="0" w:leftChars="0" w:firstLine="0" w:firstLineChars="0"/>
        <w:jc w:val="both"/>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6.2.5.2 温度偏差</w:t>
      </w:r>
    </w:p>
    <w:p>
      <w:pPr>
        <w:pStyle w:val="57"/>
        <w:spacing w:line="360" w:lineRule="auto"/>
        <w:ind w:left="0" w:leftChars="0" w:firstLine="480" w:firstLineChars="200"/>
        <w:jc w:val="both"/>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按下列公式计算各测试点</w:t>
      </w:r>
      <w:r>
        <w:rPr>
          <w:rFonts w:hint="default" w:hAnsi="宋体" w:eastAsia="宋体" w:cs="宋体"/>
          <w:position w:val="-6"/>
          <w:sz w:val="24"/>
          <w:szCs w:val="24"/>
          <w:highlight w:val="none"/>
          <w:lang w:val="en-US" w:eastAsia="zh-CN"/>
        </w:rPr>
        <w:object>
          <v:shape id="_x0000_i1033" o:spt="75" type="#_x0000_t75" style="height:13pt;width:6.95pt;" o:ole="t" filled="f" o:preferrelative="t" stroked="f" coordsize="21600,21600">
            <v:path/>
            <v:fill on="f" focussize="0,0"/>
            <v:stroke on="f"/>
            <v:imagedata r:id="rId30" o:title=""/>
            <o:lock v:ext="edit" aspectratio="t"/>
            <w10:wrap type="none"/>
            <w10:anchorlock/>
          </v:shape>
          <o:OLEObject Type="Embed" ProgID="Equation.KSEE3" ShapeID="_x0000_i1033" DrawAspect="Content" ObjectID="_1468075733" r:id="rId29">
            <o:LockedField>false</o:LockedField>
          </o:OLEObject>
        </w:object>
      </w:r>
      <w:r>
        <w:rPr>
          <w:rFonts w:hint="eastAsia" w:ascii="Times New Roman" w:hAnsi="Times New Roman" w:eastAsia="宋体" w:cs="Times New Roman"/>
          <w:sz w:val="24"/>
          <w:szCs w:val="24"/>
          <w:highlight w:val="none"/>
          <w:lang w:val="en-US" w:eastAsia="zh-CN"/>
        </w:rPr>
        <w:t>的温度上偏差和温度下偏差。</w:t>
      </w:r>
    </w:p>
    <w:p>
      <w:pPr>
        <w:pStyle w:val="57"/>
        <w:spacing w:line="360" w:lineRule="auto"/>
        <w:ind w:left="0" w:leftChars="0" w:firstLine="0" w:firstLineChars="0"/>
        <w:jc w:val="center"/>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 xml:space="preserve">                  </w:t>
      </w:r>
      <w:r>
        <w:rPr>
          <w:rFonts w:hint="default" w:hAnsi="宋体" w:eastAsia="宋体" w:cs="宋体"/>
          <w:position w:val="-12"/>
          <w:sz w:val="24"/>
          <w:szCs w:val="24"/>
          <w:highlight w:val="none"/>
          <w:lang w:val="en-US" w:eastAsia="zh-CN"/>
        </w:rPr>
        <w:object>
          <v:shape id="_x0000_i1034" o:spt="75" type="#_x0000_t75" style="height:18pt;width:83pt;" o:ole="t" filled="f" o:preferrelative="t" stroked="f" coordsize="21600,21600">
            <v:path/>
            <v:fill on="f" focussize="0,0"/>
            <v:stroke on="f"/>
            <v:imagedata r:id="rId32" o:title=""/>
            <o:lock v:ext="edit" aspectratio="t"/>
            <w10:wrap type="none"/>
            <w10:anchorlock/>
          </v:shape>
          <o:OLEObject Type="Embed" ProgID="Equation.KSEE3" ShapeID="_x0000_i1034" DrawAspect="Content" ObjectID="_1468075734" r:id="rId31">
            <o:LockedField>false</o:LockedField>
          </o:OLEObject>
        </w:object>
      </w:r>
      <w:r>
        <w:rPr>
          <w:rFonts w:hint="eastAsia" w:hAnsi="宋体" w:eastAsia="宋体" w:cs="宋体"/>
          <w:sz w:val="24"/>
          <w:szCs w:val="24"/>
          <w:highlight w:val="none"/>
          <w:lang w:val="en-US" w:eastAsia="zh-CN"/>
        </w:rPr>
        <w:t xml:space="preserve">            （3）</w:t>
      </w:r>
    </w:p>
    <w:p>
      <w:pPr>
        <w:pStyle w:val="57"/>
        <w:spacing w:line="360" w:lineRule="auto"/>
        <w:ind w:left="0" w:leftChars="0" w:firstLine="0" w:firstLineChars="0"/>
        <w:jc w:val="center"/>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 xml:space="preserve">                  </w:t>
      </w:r>
      <w:r>
        <w:rPr>
          <w:rFonts w:hint="default" w:hAnsi="宋体" w:eastAsia="宋体" w:cs="宋体"/>
          <w:position w:val="-12"/>
          <w:sz w:val="24"/>
          <w:szCs w:val="24"/>
          <w:highlight w:val="none"/>
          <w:lang w:val="en-US" w:eastAsia="zh-CN"/>
        </w:rPr>
        <w:object>
          <v:shape id="_x0000_i1035" o:spt="75" type="#_x0000_t75" style="height:18pt;width:80pt;" o:ole="t" filled="f" o:preferrelative="t" stroked="f" coordsize="21600,21600">
            <v:path/>
            <v:fill on="f" focussize="0,0"/>
            <v:stroke on="f"/>
            <v:imagedata r:id="rId34" o:title=""/>
            <o:lock v:ext="edit" aspectratio="t"/>
            <w10:wrap type="none"/>
            <w10:anchorlock/>
          </v:shape>
          <o:OLEObject Type="Embed" ProgID="Equation.KSEE3" ShapeID="_x0000_i1035" DrawAspect="Content" ObjectID="_1468075735" r:id="rId33">
            <o:LockedField>false</o:LockedField>
          </o:OLEObject>
        </w:object>
      </w:r>
      <w:r>
        <w:rPr>
          <w:rFonts w:hint="eastAsia" w:hAnsi="宋体" w:eastAsia="宋体" w:cs="宋体"/>
          <w:sz w:val="24"/>
          <w:szCs w:val="24"/>
          <w:highlight w:val="none"/>
          <w:lang w:val="en-US" w:eastAsia="zh-CN"/>
        </w:rPr>
        <w:t xml:space="preserve">             （4）</w:t>
      </w:r>
    </w:p>
    <w:p>
      <w:pPr>
        <w:pStyle w:val="57"/>
        <w:spacing w:line="360" w:lineRule="auto"/>
        <w:ind w:left="0" w:leftChars="0" w:firstLine="0" w:firstLineChars="0"/>
        <w:jc w:val="both"/>
        <w:rPr>
          <w:rFonts w:hint="default" w:hAnsi="宋体" w:eastAsia="宋体" w:cs="宋体"/>
          <w:sz w:val="24"/>
          <w:szCs w:val="24"/>
          <w:highlight w:val="none"/>
          <w:lang w:val="en-US" w:eastAsia="zh-CN"/>
        </w:rPr>
      </w:pPr>
      <w:r>
        <w:rPr>
          <w:rFonts w:hint="eastAsia" w:hAnsi="宋体" w:eastAsia="宋体" w:cs="宋体"/>
          <w:sz w:val="24"/>
          <w:szCs w:val="24"/>
          <w:highlight w:val="none"/>
          <w:lang w:val="en-US" w:eastAsia="zh-CN"/>
        </w:rPr>
        <w:t>式中：</w:t>
      </w:r>
      <w:r>
        <w:rPr>
          <w:rFonts w:hint="default" w:hAnsi="宋体" w:eastAsia="宋体" w:cs="宋体"/>
          <w:position w:val="-12"/>
          <w:sz w:val="24"/>
          <w:szCs w:val="24"/>
          <w:highlight w:val="none"/>
          <w:lang w:val="en-US" w:eastAsia="zh-CN"/>
        </w:rPr>
        <w:object>
          <v:shape id="_x0000_i1036" o:spt="75" type="#_x0000_t75" style="height:17.5pt;width:200.3pt;" o:ole="t" filled="f" o:preferrelative="t" stroked="f" coordsize="21600,21600">
            <v:path/>
            <v:fill on="f" focussize="0,0"/>
            <v:stroke on="f"/>
            <v:imagedata r:id="rId36" o:title=""/>
            <o:lock v:ext="edit" aspectratio="t"/>
            <w10:wrap type="none"/>
            <w10:anchorlock/>
          </v:shape>
          <o:OLEObject Type="Embed" ProgID="Equation.KSEE3" ShapeID="_x0000_i1036" DrawAspect="Content" ObjectID="_1468075736" r:id="rId35">
            <o:LockedField>false</o:LockedField>
          </o:OLEObject>
        </w:object>
      </w:r>
    </w:p>
    <w:p>
      <w:pPr>
        <w:pStyle w:val="57"/>
        <w:spacing w:line="360" w:lineRule="auto"/>
        <w:ind w:left="0" w:leftChars="0" w:firstLine="720" w:firstLineChars="300"/>
        <w:jc w:val="both"/>
        <w:rPr>
          <w:rFonts w:hint="default" w:hAnsi="宋体" w:eastAsia="宋体" w:cs="宋体"/>
          <w:sz w:val="24"/>
          <w:szCs w:val="24"/>
          <w:highlight w:val="none"/>
          <w:lang w:val="en-US" w:eastAsia="zh-CN"/>
        </w:rPr>
      </w:pPr>
      <w:r>
        <w:rPr>
          <w:rFonts w:hint="default" w:hAnsi="宋体" w:eastAsia="宋体" w:cs="宋体"/>
          <w:position w:val="-12"/>
          <w:sz w:val="24"/>
          <w:szCs w:val="24"/>
          <w:highlight w:val="none"/>
          <w:lang w:val="en-US" w:eastAsia="zh-CN"/>
        </w:rPr>
        <w:object>
          <v:shape id="_x0000_i1037" o:spt="75" type="#_x0000_t75" style="height:17.5pt;width:199.35pt;" o:ole="t" filled="f" o:preferrelative="t" stroked="f" coordsize="21600,21600">
            <v:path/>
            <v:fill on="f" focussize="0,0"/>
            <v:stroke on="f"/>
            <v:imagedata r:id="rId38" o:title=""/>
            <o:lock v:ext="edit" aspectratio="t"/>
            <w10:wrap type="none"/>
            <w10:anchorlock/>
          </v:shape>
          <o:OLEObject Type="Embed" ProgID="Equation.KSEE3" ShapeID="_x0000_i1037" DrawAspect="Content" ObjectID="_1468075737" r:id="rId37">
            <o:LockedField>false</o:LockedField>
          </o:OLEObject>
        </w:object>
      </w:r>
    </w:p>
    <w:p>
      <w:pPr>
        <w:pStyle w:val="57"/>
        <w:spacing w:line="360" w:lineRule="auto"/>
        <w:ind w:left="0" w:leftChars="0" w:firstLine="720" w:firstLineChars="300"/>
        <w:jc w:val="both"/>
        <w:rPr>
          <w:rFonts w:hint="default" w:hAnsi="宋体" w:eastAsia="宋体" w:cs="宋体"/>
          <w:sz w:val="24"/>
          <w:szCs w:val="24"/>
          <w:highlight w:val="none"/>
          <w:lang w:val="en-US" w:eastAsia="zh-CN"/>
        </w:rPr>
      </w:pPr>
      <w:r>
        <w:rPr>
          <w:rFonts w:hint="default" w:hAnsi="宋体" w:eastAsia="宋体" w:cs="宋体"/>
          <w:position w:val="-12"/>
          <w:sz w:val="24"/>
          <w:szCs w:val="24"/>
          <w:highlight w:val="none"/>
          <w:lang w:val="en-US" w:eastAsia="zh-CN"/>
        </w:rPr>
        <w:object>
          <v:shape id="_x0000_i1038" o:spt="75" type="#_x0000_t75" style="height:17.5pt;width:291.25pt;" o:ole="t" filled="f" o:preferrelative="t" stroked="f" coordsize="21600,21600">
            <v:path/>
            <v:fill on="f" focussize="0,0"/>
            <v:stroke on="f"/>
            <v:imagedata r:id="rId40" o:title=""/>
            <o:lock v:ext="edit" aspectratio="t"/>
            <w10:wrap type="none"/>
            <w10:anchorlock/>
          </v:shape>
          <o:OLEObject Type="Embed" ProgID="Equation.KSEE3" ShapeID="_x0000_i1038" DrawAspect="Content" ObjectID="_1468075738" r:id="rId39">
            <o:LockedField>false</o:LockedField>
          </o:OLEObject>
        </w:object>
      </w:r>
    </w:p>
    <w:p>
      <w:pPr>
        <w:pStyle w:val="57"/>
        <w:spacing w:line="360" w:lineRule="auto"/>
        <w:ind w:left="0" w:leftChars="0" w:firstLine="720" w:firstLineChars="300"/>
        <w:jc w:val="both"/>
        <w:rPr>
          <w:rFonts w:hint="default" w:hAnsi="宋体" w:eastAsia="宋体" w:cs="宋体"/>
          <w:sz w:val="24"/>
          <w:szCs w:val="24"/>
          <w:highlight w:val="none"/>
          <w:lang w:val="en-US" w:eastAsia="zh-CN"/>
        </w:rPr>
      </w:pPr>
      <w:r>
        <w:rPr>
          <w:rFonts w:hint="default" w:hAnsi="宋体" w:eastAsia="宋体" w:cs="宋体"/>
          <w:position w:val="-12"/>
          <w:sz w:val="24"/>
          <w:szCs w:val="24"/>
          <w:highlight w:val="none"/>
          <w:lang w:val="en-US" w:eastAsia="zh-CN"/>
        </w:rPr>
        <w:object>
          <v:shape id="_x0000_i1039" o:spt="75" type="#_x0000_t75" style="height:17.5pt;width:290.3pt;" o:ole="t" filled="f" o:preferrelative="t" stroked="f" coordsize="21600,21600">
            <v:path/>
            <v:fill on="f" focussize="0,0"/>
            <v:stroke on="f"/>
            <v:imagedata r:id="rId42" o:title=""/>
            <o:lock v:ext="edit" aspectratio="t"/>
            <w10:wrap type="none"/>
            <w10:anchorlock/>
          </v:shape>
          <o:OLEObject Type="Embed" ProgID="Equation.KSEE3" ShapeID="_x0000_i1039" DrawAspect="Content" ObjectID="_1468075739" r:id="rId41">
            <o:LockedField>false</o:LockedField>
          </o:OLEObject>
        </w:object>
      </w:r>
    </w:p>
    <w:p>
      <w:pPr>
        <w:pStyle w:val="57"/>
        <w:spacing w:line="360" w:lineRule="auto"/>
        <w:ind w:left="0" w:leftChars="0" w:firstLine="720" w:firstLineChars="300"/>
        <w:jc w:val="both"/>
        <w:rPr>
          <w:rFonts w:hint="default" w:hAnsi="宋体" w:eastAsia="宋体" w:cs="宋体"/>
          <w:sz w:val="24"/>
          <w:szCs w:val="24"/>
          <w:highlight w:val="none"/>
          <w:lang w:val="en-US" w:eastAsia="zh-CN"/>
        </w:rPr>
      </w:pPr>
      <w:r>
        <w:rPr>
          <w:rFonts w:hint="default" w:hAnsi="宋体" w:eastAsia="宋体" w:cs="宋体"/>
          <w:position w:val="-12"/>
          <w:sz w:val="24"/>
          <w:szCs w:val="24"/>
          <w:highlight w:val="none"/>
          <w:lang w:val="en-US" w:eastAsia="zh-CN"/>
        </w:rPr>
        <w:object>
          <v:shape id="_x0000_i1040" o:spt="75" type="#_x0000_t75" style="height:17.5pt;width:146.1pt;" o:ole="t" filled="f" o:preferrelative="t" stroked="f" coordsize="21600,21600">
            <v:path/>
            <v:fill on="f" focussize="0,0"/>
            <v:stroke on="f"/>
            <v:imagedata r:id="rId44" o:title=""/>
            <o:lock v:ext="edit" aspectratio="t"/>
            <w10:wrap type="none"/>
            <w10:anchorlock/>
          </v:shape>
          <o:OLEObject Type="Embed" ProgID="Equation.KSEE3" ShapeID="_x0000_i1040" DrawAspect="Content" ObjectID="_1468075740" r:id="rId43">
            <o:LockedField>false</o:LockedField>
          </o:OLEObject>
        </w:objec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取所有测试点中</w:t>
      </w:r>
      <w:r>
        <w:rPr>
          <w:rFonts w:hint="default" w:hAnsi="宋体" w:eastAsia="宋体" w:cs="宋体"/>
          <w:position w:val="-12"/>
          <w:sz w:val="24"/>
          <w:szCs w:val="24"/>
          <w:highlight w:val="none"/>
          <w:lang w:val="en-US" w:eastAsia="zh-CN"/>
        </w:rPr>
        <w:object>
          <v:shape id="_x0000_i1041" o:spt="75" type="#_x0000_t75" style="height:18pt;width:30pt;" o:ole="t" filled="f" o:preferrelative="t" stroked="f" coordsize="21600,21600">
            <v:path/>
            <v:fill on="f" focussize="0,0"/>
            <v:stroke on="f"/>
            <v:imagedata r:id="rId46" o:title=""/>
            <o:lock v:ext="edit" aspectratio="t"/>
            <w10:wrap type="none"/>
            <w10:anchorlock/>
          </v:shape>
          <o:OLEObject Type="Embed" ProgID="Equation.KSEE3" ShapeID="_x0000_i1041" DrawAspect="Content" ObjectID="_1468075741" r:id="rId45">
            <o:LockedField>false</o:LockedField>
          </o:OLEObject>
        </w:object>
      </w:r>
      <w:r>
        <w:rPr>
          <w:rFonts w:hint="eastAsia" w:hAnsi="宋体" w:eastAsia="宋体" w:cs="宋体"/>
          <w:sz w:val="24"/>
          <w:szCs w:val="24"/>
          <w:highlight w:val="none"/>
          <w:lang w:val="en-US" w:eastAsia="zh-CN"/>
        </w:rPr>
        <w:t>和</w:t>
      </w:r>
      <w:r>
        <w:rPr>
          <w:rFonts w:hint="default" w:hAnsi="宋体" w:eastAsia="宋体" w:cs="宋体"/>
          <w:position w:val="-12"/>
          <w:sz w:val="24"/>
          <w:szCs w:val="24"/>
          <w:highlight w:val="none"/>
          <w:lang w:val="en-US" w:eastAsia="zh-CN"/>
        </w:rPr>
        <w:object>
          <v:shape id="_x0000_i1042" o:spt="75" type="#_x0000_t75" style="height:18pt;width:29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42" r:id="rId47">
            <o:LockedField>false</o:LockedField>
          </o:OLEObject>
        </w:object>
      </w:r>
      <w:r>
        <w:rPr>
          <w:rFonts w:hint="eastAsia" w:hAnsi="宋体" w:eastAsia="宋体" w:cs="宋体"/>
          <w:sz w:val="24"/>
          <w:szCs w:val="24"/>
          <w:highlight w:val="none"/>
          <w:lang w:val="en-US" w:eastAsia="zh-CN"/>
        </w:rPr>
        <w:t>绝对值最大者作为温度上偏差和温度下偏差。</w:t>
      </w:r>
    </w:p>
    <w:p>
      <w:pPr>
        <w:pStyle w:val="57"/>
        <w:numPr>
          <w:ilvl w:val="0"/>
          <w:numId w:val="0"/>
        </w:numPr>
        <w:autoSpaceDE w:val="0"/>
        <w:autoSpaceDN w:val="0"/>
        <w:spacing w:line="360" w:lineRule="auto"/>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6.2.5.3 温度波动度</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在6.2.4.3的n次测量中，计算同一测试点在n次测量中测得的最高温度和最低温度之差（共</w:t>
      </w:r>
      <w:r>
        <w:rPr>
          <w:rFonts w:hint="default" w:hAnsi="宋体" w:eastAsia="宋体" w:cs="宋体"/>
          <w:position w:val="-6"/>
          <w:sz w:val="24"/>
          <w:szCs w:val="24"/>
          <w:highlight w:val="none"/>
          <w:lang w:val="en-US" w:eastAsia="zh-CN"/>
        </w:rPr>
        <w:object>
          <v:shape id="_x0000_i1043" o:spt="75" type="#_x0000_t75" style="height:13pt;width:6.95pt;" o:ole="t" filled="f" o:preferrelative="t" stroked="f" coordsize="21600,21600">
            <v:path/>
            <v:fill on="f" focussize="0,0"/>
            <v:stroke on="f"/>
            <v:imagedata r:id="rId50" o:title=""/>
            <o:lock v:ext="edit" aspectratio="t"/>
            <w10:wrap type="none"/>
            <w10:anchorlock/>
          </v:shape>
          <o:OLEObject Type="Embed" ProgID="Equation.KSEE3" ShapeID="_x0000_i1043" DrawAspect="Content" ObjectID="_1468075743" r:id="rId49">
            <o:LockedField>false</o:LockedField>
          </o:OLEObject>
        </w:object>
      </w:r>
      <w:r>
        <w:rPr>
          <w:rFonts w:hint="eastAsia" w:ascii="Times New Roman" w:hAnsi="Times New Roman" w:eastAsia="宋体" w:cs="Times New Roman"/>
          <w:sz w:val="24"/>
          <w:szCs w:val="24"/>
          <w:lang w:val="en-US" w:eastAsia="zh-CN"/>
        </w:rPr>
        <w:t>个），最大值的一半，并冠以“±”号，作为温度波动度。</w:t>
      </w:r>
    </w:p>
    <w:p>
      <w:pPr>
        <w:pStyle w:val="57"/>
        <w:numPr>
          <w:ilvl w:val="0"/>
          <w:numId w:val="0"/>
        </w:numPr>
        <w:autoSpaceDE w:val="0"/>
        <w:autoSpaceDN w:val="0"/>
        <w:spacing w:line="360" w:lineRule="auto"/>
        <w:ind w:firstLine="480" w:firstLineChars="200"/>
        <w:jc w:val="center"/>
        <w:rPr>
          <w:rFonts w:hint="default" w:ascii="Times New Roman" w:hAnsi="Times New Roman" w:eastAsia="宋体" w:cs="Times New Roman"/>
          <w:sz w:val="24"/>
          <w:szCs w:val="24"/>
          <w:lang w:val="en-US" w:eastAsia="zh-CN"/>
        </w:rPr>
      </w:pPr>
      <w:r>
        <w:rPr>
          <w:rFonts w:hint="eastAsia" w:hAnsi="宋体" w:eastAsia="宋体" w:cs="宋体"/>
          <w:sz w:val="24"/>
          <w:szCs w:val="24"/>
          <w:highlight w:val="none"/>
          <w:lang w:val="en-US" w:eastAsia="zh-CN"/>
        </w:rPr>
        <w:t xml:space="preserve">                        </w:t>
      </w:r>
      <w:r>
        <w:rPr>
          <w:rFonts w:hint="default" w:hAnsi="宋体" w:eastAsia="宋体" w:cs="宋体"/>
          <w:position w:val="-10"/>
          <w:sz w:val="24"/>
          <w:szCs w:val="24"/>
          <w:highlight w:val="none"/>
          <w:lang w:val="en-US" w:eastAsia="zh-CN"/>
        </w:rPr>
        <w:object>
          <v:shape id="_x0000_i1044" o:spt="75" type="#_x0000_t75" style="height:14pt;width:107.85pt;" o:ole="t" filled="f" o:preferrelative="t" stroked="f" coordsize="21600,21600">
            <v:path/>
            <v:fill on="f" focussize="0,0"/>
            <v:stroke on="f"/>
            <v:imagedata r:id="rId52" o:title=""/>
            <o:lock v:ext="edit" aspectratio="t"/>
            <w10:wrap type="none"/>
            <w10:anchorlock/>
          </v:shape>
          <o:OLEObject Type="Embed" ProgID="Equation.KSEE3" ShapeID="_x0000_i1044" DrawAspect="Content" ObjectID="_1468075744" r:id="rId51">
            <o:LockedField>false</o:LockedField>
          </o:OLEObject>
        </w:object>
      </w:r>
      <w:r>
        <w:rPr>
          <w:rFonts w:hint="eastAsia" w:hAnsi="宋体" w:eastAsia="宋体" w:cs="宋体"/>
          <w:sz w:val="24"/>
          <w:szCs w:val="24"/>
          <w:highlight w:val="none"/>
          <w:lang w:val="en-US" w:eastAsia="zh-CN"/>
        </w:rPr>
        <w:t xml:space="preserve">           （5）</w:t>
      </w:r>
    </w:p>
    <w:p>
      <w:pPr>
        <w:pStyle w:val="57"/>
        <w:numPr>
          <w:ilvl w:val="0"/>
          <w:numId w:val="0"/>
        </w:numPr>
        <w:autoSpaceDE w:val="0"/>
        <w:autoSpaceDN w:val="0"/>
        <w:spacing w:line="360" w:lineRule="auto"/>
        <w:ind w:firstLine="480" w:firstLineChars="200"/>
        <w:jc w:val="both"/>
        <w:rPr>
          <w:rFonts w:hint="default" w:hAnsi="宋体" w:eastAsia="宋体" w:cs="宋体"/>
          <w:sz w:val="24"/>
          <w:szCs w:val="24"/>
          <w:highlight w:val="none"/>
          <w:lang w:val="en-US" w:eastAsia="zh-CN"/>
        </w:rPr>
      </w:pPr>
      <w:r>
        <w:rPr>
          <w:rFonts w:hint="eastAsia" w:ascii="Times New Roman" w:hAnsi="Times New Roman" w:eastAsia="宋体" w:cs="Times New Roman"/>
          <w:sz w:val="24"/>
          <w:szCs w:val="24"/>
          <w:lang w:val="en-US" w:eastAsia="zh-CN"/>
        </w:rPr>
        <w:t>式中：</w:t>
      </w:r>
      <w:r>
        <w:rPr>
          <w:rFonts w:hint="default" w:hAnsi="宋体" w:eastAsia="宋体" w:cs="宋体"/>
          <w:position w:val="-10"/>
          <w:sz w:val="24"/>
          <w:szCs w:val="24"/>
          <w:highlight w:val="none"/>
          <w:lang w:val="en-US" w:eastAsia="zh-CN"/>
        </w:rPr>
        <w:object>
          <v:shape id="_x0000_i1045" o:spt="75" type="#_x0000_t75" style="height:17.5pt;width:145.9pt;" o:ole="t" filled="f" o:preferrelative="t" stroked="f" coordsize="21600,21600">
            <v:path/>
            <v:fill on="f" focussize="0,0"/>
            <v:stroke on="f"/>
            <v:imagedata r:id="rId54" o:title=""/>
            <o:lock v:ext="edit" aspectratio="t"/>
            <w10:wrap type="none"/>
            <w10:anchorlock/>
          </v:shape>
          <o:OLEObject Type="Embed" ProgID="Equation.KSEE3" ShapeID="_x0000_i1045" DrawAspect="Content" ObjectID="_1468075745" r:id="rId53">
            <o:LockedField>false</o:LockedField>
          </o:OLEObject>
        </w:object>
      </w:r>
    </w:p>
    <w:p>
      <w:pPr>
        <w:pStyle w:val="57"/>
        <w:numPr>
          <w:ilvl w:val="0"/>
          <w:numId w:val="0"/>
        </w:numPr>
        <w:autoSpaceDE w:val="0"/>
        <w:autoSpaceDN w:val="0"/>
        <w:spacing w:line="360" w:lineRule="auto"/>
        <w:ind w:firstLine="1200" w:firstLineChars="500"/>
        <w:jc w:val="both"/>
        <w:rPr>
          <w:rFonts w:hint="default" w:hAnsi="宋体" w:eastAsia="宋体" w:cs="宋体"/>
          <w:sz w:val="24"/>
          <w:szCs w:val="24"/>
          <w:highlight w:val="none"/>
          <w:lang w:val="en-US" w:eastAsia="zh-CN"/>
        </w:rPr>
      </w:pPr>
      <w:r>
        <w:rPr>
          <w:rFonts w:hint="default" w:hAnsi="宋体" w:eastAsia="宋体" w:cs="宋体"/>
          <w:position w:val="-12"/>
          <w:sz w:val="24"/>
          <w:szCs w:val="24"/>
          <w:highlight w:val="none"/>
          <w:lang w:val="en-US" w:eastAsia="zh-CN"/>
        </w:rPr>
        <w:object>
          <v:shape id="_x0000_i1046" o:spt="75" type="#_x0000_t75" style="height:18.5pt;width:260pt;" o:ole="t" filled="f" o:preferrelative="t" stroked="f" coordsize="21600,21600">
            <v:path/>
            <v:fill on="f" focussize="0,0"/>
            <v:stroke on="f"/>
            <v:imagedata r:id="rId56" o:title=""/>
            <o:lock v:ext="edit" aspectratio="t"/>
            <w10:wrap type="none"/>
            <w10:anchorlock/>
          </v:shape>
          <o:OLEObject Type="Embed" ProgID="Equation.KSEE3" ShapeID="_x0000_i1046" DrawAspect="Content" ObjectID="_1468075746" r:id="rId55">
            <o:LockedField>false</o:LockedField>
          </o:OLEObject>
        </w:object>
      </w:r>
    </w:p>
    <w:p>
      <w:pPr>
        <w:pStyle w:val="57"/>
        <w:numPr>
          <w:ilvl w:val="0"/>
          <w:numId w:val="0"/>
        </w:numPr>
        <w:autoSpaceDE w:val="0"/>
        <w:autoSpaceDN w:val="0"/>
        <w:spacing w:line="360" w:lineRule="auto"/>
        <w:ind w:firstLine="1200" w:firstLineChars="500"/>
        <w:jc w:val="both"/>
        <w:rPr>
          <w:rFonts w:hint="default" w:hAnsi="宋体" w:eastAsia="宋体" w:cs="宋体"/>
          <w:sz w:val="24"/>
          <w:szCs w:val="24"/>
          <w:highlight w:val="none"/>
          <w:lang w:val="en-US" w:eastAsia="zh-CN"/>
        </w:rPr>
      </w:pPr>
      <w:r>
        <w:rPr>
          <w:rFonts w:hint="default" w:hAnsi="宋体" w:eastAsia="宋体" w:cs="宋体"/>
          <w:position w:val="-12"/>
          <w:sz w:val="24"/>
          <w:szCs w:val="24"/>
          <w:highlight w:val="none"/>
          <w:lang w:val="en-US" w:eastAsia="zh-CN"/>
        </w:rPr>
        <w:object>
          <v:shape id="_x0000_i1047" o:spt="75" type="#_x0000_t75" style="height:18.5pt;width:259pt;" o:ole="t" filled="f" o:preferrelative="t" stroked="f" coordsize="21600,21600">
            <v:path/>
            <v:fill on="f" focussize="0,0"/>
            <v:stroke on="f"/>
            <v:imagedata r:id="rId58" o:title=""/>
            <o:lock v:ext="edit" aspectratio="t"/>
            <w10:wrap type="none"/>
            <w10:anchorlock/>
          </v:shape>
          <o:OLEObject Type="Embed" ProgID="Equation.KSEE3" ShapeID="_x0000_i1047" DrawAspect="Content" ObjectID="_1468075747" r:id="rId57">
            <o:LockedField>false</o:LockedField>
          </o:OLEObject>
        </w:object>
      </w:r>
    </w:p>
    <w:p>
      <w:pPr>
        <w:pStyle w:val="57"/>
        <w:numPr>
          <w:ilvl w:val="0"/>
          <w:numId w:val="0"/>
        </w:numPr>
        <w:autoSpaceDE w:val="0"/>
        <w:autoSpaceDN w:val="0"/>
        <w:spacing w:line="360" w:lineRule="auto"/>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6.2.5.4 温度均匀度</w:t>
      </w:r>
    </w:p>
    <w:p>
      <w:pPr>
        <w:pStyle w:val="57"/>
        <w:numPr>
          <w:ilvl w:val="0"/>
          <w:numId w:val="0"/>
        </w:numPr>
        <w:autoSpaceDE w:val="0"/>
        <w:autoSpaceDN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在6.2.4.3的n次测量中，取各个测试点在同一次测量中测得的最高温度和最低温度之差（共n个）的平均值作为温度均匀度。</w:t>
      </w:r>
    </w:p>
    <w:p>
      <w:pPr>
        <w:pStyle w:val="57"/>
        <w:numPr>
          <w:ilvl w:val="0"/>
          <w:numId w:val="0"/>
        </w:numPr>
        <w:autoSpaceDE w:val="0"/>
        <w:autoSpaceDN w:val="0"/>
        <w:spacing w:line="360" w:lineRule="auto"/>
        <w:ind w:firstLine="480" w:firstLineChars="200"/>
        <w:jc w:val="center"/>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 xml:space="preserve">                         </w:t>
      </w:r>
      <w:r>
        <w:rPr>
          <w:rFonts w:hint="default" w:hAnsi="宋体" w:eastAsia="宋体" w:cs="宋体"/>
          <w:position w:val="-32"/>
          <w:sz w:val="24"/>
          <w:szCs w:val="24"/>
          <w:highlight w:val="none"/>
          <w:lang w:val="en-US" w:eastAsia="zh-CN"/>
        </w:rPr>
        <w:object>
          <v:shape id="_x0000_i1048" o:spt="75" type="#_x0000_t75" style="height:33.65pt;width:104.15pt;" o:ole="t" filled="f" o:preferrelative="t" stroked="f" coordsize="21600,21600">
            <v:path/>
            <v:fill on="f" focussize="0,0"/>
            <v:stroke on="f"/>
            <v:imagedata r:id="rId60" o:title=""/>
            <o:lock v:ext="edit" aspectratio="t"/>
            <w10:wrap type="none"/>
            <w10:anchorlock/>
          </v:shape>
          <o:OLEObject Type="Embed" ProgID="Equation.KSEE3" ShapeID="_x0000_i1048" DrawAspect="Content" ObjectID="_1468075748" r:id="rId59">
            <o:LockedField>false</o:LockedField>
          </o:OLEObject>
        </w:object>
      </w:r>
      <w:r>
        <w:rPr>
          <w:rFonts w:hint="eastAsia" w:hAnsi="宋体" w:eastAsia="宋体" w:cs="宋体"/>
          <w:sz w:val="24"/>
          <w:szCs w:val="24"/>
          <w:highlight w:val="none"/>
          <w:lang w:val="en-US" w:eastAsia="zh-CN"/>
        </w:rPr>
        <w:t xml:space="preserve">              （6）</w:t>
      </w:r>
    </w:p>
    <w:p>
      <w:pPr>
        <w:pStyle w:val="57"/>
        <w:numPr>
          <w:ilvl w:val="0"/>
          <w:numId w:val="0"/>
        </w:numPr>
        <w:autoSpaceDE w:val="0"/>
        <w:autoSpaceDN w:val="0"/>
        <w:spacing w:line="360" w:lineRule="auto"/>
        <w:ind w:firstLine="480" w:firstLineChars="200"/>
        <w:jc w:val="both"/>
        <w:rPr>
          <w:rFonts w:hint="default" w:hAnsi="宋体" w:eastAsia="宋体" w:cs="宋体"/>
          <w:sz w:val="24"/>
          <w:szCs w:val="24"/>
          <w:highlight w:val="none"/>
          <w:lang w:val="en-US" w:eastAsia="zh-CN"/>
        </w:rPr>
      </w:pPr>
      <w:r>
        <w:rPr>
          <w:rFonts w:hint="eastAsia" w:hAnsi="宋体" w:eastAsia="宋体" w:cs="宋体"/>
          <w:sz w:val="24"/>
          <w:szCs w:val="24"/>
          <w:highlight w:val="none"/>
          <w:lang w:val="en-US" w:eastAsia="zh-CN"/>
        </w:rPr>
        <w:t>式中：</w:t>
      </w:r>
      <w:r>
        <w:rPr>
          <w:rFonts w:hint="default" w:hAnsi="宋体" w:eastAsia="宋体" w:cs="宋体"/>
          <w:position w:val="-12"/>
          <w:sz w:val="24"/>
          <w:szCs w:val="24"/>
          <w:highlight w:val="none"/>
          <w:lang w:val="en-US" w:eastAsia="zh-CN"/>
        </w:rPr>
        <w:object>
          <v:shape id="_x0000_i1049" o:spt="75" type="#_x0000_t75" style="height:16.85pt;width:135.15pt;" o:ole="t" filled="f" o:preferrelative="t" stroked="f" coordsize="21600,21600">
            <v:path/>
            <v:fill on="f" focussize="0,0"/>
            <v:stroke on="f"/>
            <v:imagedata r:id="rId62" o:title=""/>
            <o:lock v:ext="edit" aspectratio="t"/>
            <w10:wrap type="none"/>
            <w10:anchorlock/>
          </v:shape>
          <o:OLEObject Type="Embed" ProgID="Equation.KSEE3" ShapeID="_x0000_i1049" DrawAspect="Content" ObjectID="_1468075749" r:id="rId61">
            <o:LockedField>false</o:LockedField>
          </o:OLEObject>
        </w:object>
      </w:r>
    </w:p>
    <w:p>
      <w:pPr>
        <w:pStyle w:val="57"/>
        <w:numPr>
          <w:ilvl w:val="0"/>
          <w:numId w:val="0"/>
        </w:numPr>
        <w:autoSpaceDE w:val="0"/>
        <w:autoSpaceDN w:val="0"/>
        <w:spacing w:line="360" w:lineRule="auto"/>
        <w:ind w:firstLine="1200" w:firstLineChars="500"/>
        <w:jc w:val="both"/>
        <w:rPr>
          <w:rFonts w:hint="default" w:hAnsi="宋体" w:eastAsia="宋体" w:cs="宋体"/>
          <w:sz w:val="24"/>
          <w:szCs w:val="24"/>
          <w:highlight w:val="none"/>
          <w:lang w:val="en-US" w:eastAsia="zh-CN"/>
        </w:rPr>
      </w:pPr>
      <w:r>
        <w:rPr>
          <w:rFonts w:hint="default" w:hAnsi="宋体" w:eastAsia="宋体" w:cs="宋体"/>
          <w:position w:val="-14"/>
          <w:sz w:val="24"/>
          <w:szCs w:val="24"/>
          <w:highlight w:val="none"/>
          <w:lang w:val="en-US" w:eastAsia="zh-CN"/>
        </w:rPr>
        <w:object>
          <v:shape id="_x0000_i1050" o:spt="75" type="#_x0000_t75" style="height:17.8pt;width:233.65pt;" o:ole="t" filled="f" o:preferrelative="t" stroked="f" coordsize="21600,21600">
            <v:path/>
            <v:fill on="f" focussize="0,0"/>
            <v:stroke on="f"/>
            <v:imagedata r:id="rId64" o:title=""/>
            <o:lock v:ext="edit" aspectratio="t"/>
            <w10:wrap type="none"/>
            <w10:anchorlock/>
          </v:shape>
          <o:OLEObject Type="Embed" ProgID="Equation.KSEE3" ShapeID="_x0000_i1050" DrawAspect="Content" ObjectID="_1468075750" r:id="rId63">
            <o:LockedField>false</o:LockedField>
          </o:OLEObject>
        </w:object>
      </w:r>
    </w:p>
    <w:p>
      <w:pPr>
        <w:pStyle w:val="57"/>
        <w:numPr>
          <w:ilvl w:val="0"/>
          <w:numId w:val="0"/>
        </w:numPr>
        <w:autoSpaceDE w:val="0"/>
        <w:autoSpaceDN w:val="0"/>
        <w:spacing w:line="360" w:lineRule="auto"/>
        <w:ind w:firstLine="1200" w:firstLineChars="500"/>
        <w:jc w:val="both"/>
        <w:rPr>
          <w:rFonts w:hint="default" w:hAnsi="宋体" w:eastAsia="宋体" w:cs="宋体"/>
          <w:sz w:val="24"/>
          <w:szCs w:val="24"/>
          <w:highlight w:val="none"/>
          <w:lang w:val="en-US" w:eastAsia="zh-CN"/>
        </w:rPr>
      </w:pPr>
      <w:r>
        <w:rPr>
          <w:rFonts w:hint="default" w:hAnsi="宋体" w:eastAsia="宋体" w:cs="宋体"/>
          <w:position w:val="-14"/>
          <w:sz w:val="24"/>
          <w:szCs w:val="24"/>
          <w:highlight w:val="none"/>
          <w:lang w:val="en-US" w:eastAsia="zh-CN"/>
        </w:rPr>
        <w:object>
          <v:shape id="_x0000_i1051" o:spt="75" type="#_x0000_t75" style="height:17.8pt;width:232.7pt;" o:ole="t" filled="f" o:preferrelative="t" stroked="f" coordsize="21600,21600">
            <v:path/>
            <v:fill on="f" focussize="0,0"/>
            <v:stroke on="f"/>
            <v:imagedata r:id="rId66" o:title=""/>
            <o:lock v:ext="edit" aspectratio="t"/>
            <w10:wrap type="none"/>
            <w10:anchorlock/>
          </v:shape>
          <o:OLEObject Type="Embed" ProgID="Equation.KSEE3" ShapeID="_x0000_i1051" DrawAspect="Content" ObjectID="_1468075751" r:id="rId65">
            <o:LockedField>false</o:LockedField>
          </o:OLEObject>
        </w:object>
      </w:r>
    </w:p>
    <w:p>
      <w:pPr>
        <w:pStyle w:val="57"/>
        <w:numPr>
          <w:ilvl w:val="0"/>
          <w:numId w:val="0"/>
        </w:numPr>
        <w:autoSpaceDE w:val="0"/>
        <w:autoSpaceDN w:val="0"/>
        <w:spacing w:line="360" w:lineRule="auto"/>
        <w:ind w:firstLine="1200" w:firstLineChars="500"/>
        <w:jc w:val="both"/>
        <w:rPr>
          <w:rFonts w:hint="default" w:hAnsi="宋体" w:eastAsia="宋体" w:cs="宋体"/>
          <w:sz w:val="24"/>
          <w:szCs w:val="24"/>
          <w:highlight w:val="none"/>
          <w:lang w:val="en-US" w:eastAsia="zh-CN"/>
        </w:rPr>
      </w:pPr>
      <w:r>
        <w:rPr>
          <w:rFonts w:hint="default" w:hAnsi="宋体" w:eastAsia="宋体" w:cs="宋体"/>
          <w:position w:val="-8"/>
          <w:sz w:val="24"/>
          <w:szCs w:val="24"/>
          <w:highlight w:val="none"/>
          <w:lang w:val="en-US" w:eastAsia="zh-CN"/>
        </w:rPr>
        <w:object>
          <v:shape id="_x0000_i1052" o:spt="75" type="#_x0000_t75" style="height:15pt;width:92.95pt;" o:ole="t" filled="f" o:preferrelative="t" stroked="f" coordsize="21600,21600">
            <v:path/>
            <v:fill on="f" focussize="0,0"/>
            <v:stroke on="f"/>
            <v:imagedata r:id="rId68" o:title=""/>
            <o:lock v:ext="edit" aspectratio="t"/>
            <w10:wrap type="none"/>
            <w10:anchorlock/>
          </v:shape>
          <o:OLEObject Type="Embed" ProgID="Equation.KSEE3" ShapeID="_x0000_i1052" DrawAspect="Content" ObjectID="_1468075752" r:id="rId67">
            <o:LockedField>false</o:LockedField>
          </o:OLEObject>
        </w:object>
      </w:r>
    </w:p>
    <w:p>
      <w:pPr>
        <w:pStyle w:val="57"/>
        <w:numPr>
          <w:ilvl w:val="0"/>
          <w:numId w:val="0"/>
        </w:numPr>
        <w:autoSpaceDE w:val="0"/>
        <w:autoSpaceDN w:val="0"/>
        <w:spacing w:line="360" w:lineRule="auto"/>
        <w:jc w:val="both"/>
        <w:outlineLvl w:val="0"/>
        <w:rPr>
          <w:rStyle w:val="316"/>
          <w:rFonts w:hint="eastAsia" w:ascii="黑体" w:hAnsi="黑体" w:eastAsia="黑体" w:cs="黑体"/>
          <w:b/>
          <w:bCs/>
          <w:kern w:val="2"/>
          <w:sz w:val="24"/>
          <w:szCs w:val="24"/>
          <w:lang w:val="en-US" w:eastAsia="zh-CN" w:bidi="ar-SA"/>
        </w:rPr>
      </w:pPr>
      <w:bookmarkStart w:id="124" w:name="_Toc26159"/>
      <w:bookmarkStart w:id="125" w:name="_Toc8332"/>
      <w:r>
        <w:rPr>
          <w:rStyle w:val="316"/>
          <w:rFonts w:hint="eastAsia" w:ascii="黑体" w:hAnsi="黑体" w:eastAsia="黑体" w:cs="黑体"/>
          <w:b/>
          <w:bCs/>
          <w:kern w:val="2"/>
          <w:sz w:val="24"/>
          <w:szCs w:val="24"/>
          <w:lang w:val="en-US" w:eastAsia="zh-CN" w:bidi="ar-SA"/>
        </w:rPr>
        <w:t>7 校准结果表达</w:t>
      </w:r>
      <w:bookmarkEnd w:id="124"/>
      <w:bookmarkEnd w:id="125"/>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经校准的试验机出具校准证书，校准证书至少应包括以下信息：</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lang w:val="en-US" w:eastAsia="zh-CN"/>
        </w:rPr>
        <w:t>标题“校准证书”</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lang w:val="en-US" w:eastAsia="zh-CN"/>
        </w:rPr>
        <w:t>实验室的名称和地址</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c）实施实验室活动的地点，包括客户设施、实验室固定设施以外的地点；</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lang w:val="en-US" w:eastAsia="zh-CN"/>
        </w:rPr>
        <w:t>证书的唯一性标识（如编号），每页及总页数的标识</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e）客户的</w:t>
      </w:r>
      <w:r>
        <w:rPr>
          <w:rFonts w:hint="default" w:ascii="Times New Roman" w:hAnsi="Times New Roman" w:eastAsia="宋体" w:cs="Times New Roman"/>
          <w:sz w:val="24"/>
          <w:szCs w:val="24"/>
          <w:lang w:val="en-US" w:eastAsia="zh-CN"/>
        </w:rPr>
        <w:t>名称和</w:t>
      </w:r>
      <w:r>
        <w:rPr>
          <w:rFonts w:hint="eastAsia" w:ascii="Times New Roman" w:hAnsi="Times New Roman" w:eastAsia="宋体" w:cs="Times New Roman"/>
          <w:sz w:val="24"/>
          <w:szCs w:val="24"/>
          <w:lang w:val="en-US" w:eastAsia="zh-CN"/>
        </w:rPr>
        <w:t>联络信息；</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w:t>
      </w:r>
      <w:r>
        <w:rPr>
          <w:rFonts w:hint="default" w:ascii="Times New Roman" w:hAnsi="Times New Roman" w:eastAsia="宋体" w:cs="Times New Roman"/>
          <w:sz w:val="24"/>
          <w:szCs w:val="24"/>
          <w:lang w:val="en-US" w:eastAsia="zh-CN"/>
        </w:rPr>
        <w:t>被校对象的描述和明确标识</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g）</w:t>
      </w:r>
      <w:r>
        <w:rPr>
          <w:rFonts w:hint="default" w:ascii="Times New Roman" w:hAnsi="Times New Roman" w:eastAsia="宋体" w:cs="Times New Roman"/>
          <w:sz w:val="24"/>
          <w:szCs w:val="24"/>
          <w:lang w:val="en-US" w:eastAsia="zh-CN"/>
        </w:rPr>
        <w:t>进行校准</w:t>
      </w:r>
      <w:r>
        <w:rPr>
          <w:rFonts w:hint="eastAsia" w:ascii="Times New Roman" w:hAnsi="Times New Roman" w:eastAsia="宋体" w:cs="Times New Roman"/>
          <w:sz w:val="24"/>
          <w:szCs w:val="24"/>
          <w:lang w:val="en-US" w:eastAsia="zh-CN"/>
        </w:rPr>
        <w:t>活动</w:t>
      </w:r>
      <w:r>
        <w:rPr>
          <w:rFonts w:hint="default" w:ascii="Times New Roman" w:hAnsi="Times New Roman" w:eastAsia="宋体" w:cs="Times New Roman"/>
          <w:sz w:val="24"/>
          <w:szCs w:val="24"/>
          <w:lang w:val="en-US" w:eastAsia="zh-CN"/>
        </w:rPr>
        <w:t>的日期，如果与校准结果的有效性和应用有关时，应说明被校对象的接</w:t>
      </w:r>
      <w:r>
        <w:rPr>
          <w:rFonts w:hint="eastAsia" w:ascii="Times New Roman" w:hAnsi="Times New Roman" w:eastAsia="宋体" w:cs="Times New Roman"/>
          <w:sz w:val="24"/>
          <w:szCs w:val="24"/>
          <w:lang w:val="en-US" w:eastAsia="zh-CN"/>
        </w:rPr>
        <w:t>收</w:t>
      </w:r>
      <w:r>
        <w:rPr>
          <w:rFonts w:hint="default" w:ascii="Times New Roman" w:hAnsi="Times New Roman" w:eastAsia="宋体" w:cs="Times New Roman"/>
          <w:sz w:val="24"/>
          <w:szCs w:val="24"/>
          <w:lang w:val="en-US" w:eastAsia="zh-CN"/>
        </w:rPr>
        <w:t>日期</w:t>
      </w:r>
      <w:r>
        <w:rPr>
          <w:rFonts w:hint="eastAsia" w:ascii="Times New Roman" w:hAnsi="Times New Roman" w:eastAsia="宋体" w:cs="Times New Roman"/>
          <w:sz w:val="24"/>
          <w:szCs w:val="24"/>
          <w:lang w:val="en-US" w:eastAsia="zh-CN"/>
        </w:rPr>
        <w:t>和证书发布日期；</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w:t>
      </w:r>
      <w:r>
        <w:rPr>
          <w:rFonts w:hint="default" w:ascii="Times New Roman" w:hAnsi="Times New Roman" w:eastAsia="宋体" w:cs="Times New Roman"/>
          <w:sz w:val="24"/>
          <w:szCs w:val="24"/>
          <w:lang w:val="en-US" w:eastAsia="zh-CN"/>
        </w:rPr>
        <w:t>对校准所依据的技术规范的标识，包括名称及代号</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w:t>
      </w:r>
      <w:r>
        <w:rPr>
          <w:rFonts w:hint="default" w:ascii="Times New Roman" w:hAnsi="Times New Roman" w:eastAsia="宋体" w:cs="Times New Roman"/>
          <w:sz w:val="24"/>
          <w:szCs w:val="24"/>
          <w:lang w:val="en-US" w:eastAsia="zh-CN"/>
        </w:rPr>
        <w:t>本次校准所用的测量标准和溯源性及有效性说明</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j）</w:t>
      </w:r>
      <w:r>
        <w:rPr>
          <w:rFonts w:hint="default" w:ascii="Times New Roman" w:hAnsi="Times New Roman" w:eastAsia="宋体" w:cs="Times New Roman"/>
          <w:sz w:val="24"/>
          <w:szCs w:val="24"/>
          <w:lang w:val="en-US" w:eastAsia="zh-CN"/>
        </w:rPr>
        <w:t>校准环境的描述</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k）</w:t>
      </w:r>
      <w:r>
        <w:rPr>
          <w:rFonts w:hint="default" w:ascii="Times New Roman" w:hAnsi="Times New Roman" w:eastAsia="宋体" w:cs="Times New Roman"/>
          <w:sz w:val="24"/>
          <w:szCs w:val="24"/>
          <w:lang w:val="en-US" w:eastAsia="zh-CN"/>
        </w:rPr>
        <w:t>校准结果及其测量不确定度的说明（给出整个测量范围校准结果测量不确定度的最大值）</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w:t>
      </w:r>
      <w:r>
        <w:rPr>
          <w:rFonts w:hint="default" w:ascii="Times New Roman" w:hAnsi="Times New Roman" w:eastAsia="宋体" w:cs="Times New Roman"/>
          <w:sz w:val="24"/>
          <w:szCs w:val="24"/>
          <w:lang w:val="en-US" w:eastAsia="zh-CN"/>
        </w:rPr>
        <w:t>校准证书签发人的签名、职务或等效标识，以及签发日期</w:t>
      </w:r>
      <w:r>
        <w:rPr>
          <w:rFonts w:hint="eastAsia"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lang w:val="en-US" w:eastAsia="zh-CN"/>
        </w:rPr>
        <w:t>校准人</w:t>
      </w:r>
      <w:r>
        <w:rPr>
          <w:rFonts w:hint="eastAsia" w:ascii="Times New Roman" w:hAnsi="Times New Roman" w:eastAsia="宋体" w:cs="Times New Roman"/>
          <w:sz w:val="24"/>
          <w:szCs w:val="24"/>
          <w:lang w:val="en-US" w:eastAsia="zh-CN"/>
        </w:rPr>
        <w:t>和核验人签名；</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n）附录</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o）</w:t>
      </w:r>
      <w:r>
        <w:rPr>
          <w:rFonts w:hint="default" w:ascii="Times New Roman" w:hAnsi="Times New Roman" w:eastAsia="宋体" w:cs="Times New Roman"/>
          <w:sz w:val="24"/>
          <w:szCs w:val="24"/>
          <w:lang w:val="en-US" w:eastAsia="zh-CN"/>
        </w:rPr>
        <w:t>校准声明：仅对被校对象有效；未经</w:t>
      </w:r>
      <w:r>
        <w:rPr>
          <w:rFonts w:hint="eastAsia" w:ascii="Times New Roman" w:hAnsi="Times New Roman" w:eastAsia="宋体" w:cs="Times New Roman"/>
          <w:sz w:val="24"/>
          <w:szCs w:val="24"/>
          <w:lang w:val="en-US" w:eastAsia="zh-CN"/>
        </w:rPr>
        <w:t>校准</w:t>
      </w:r>
      <w:r>
        <w:rPr>
          <w:rFonts w:hint="default" w:ascii="Times New Roman" w:hAnsi="Times New Roman" w:eastAsia="宋体" w:cs="Times New Roman"/>
          <w:sz w:val="24"/>
          <w:szCs w:val="24"/>
          <w:lang w:val="en-US" w:eastAsia="zh-CN"/>
        </w:rPr>
        <w:t>实验室书面批准，不得部分复制</w:t>
      </w:r>
      <w:r>
        <w:rPr>
          <w:rFonts w:hint="eastAsia" w:ascii="Times New Roman" w:hAnsi="Times New Roman" w:eastAsia="宋体" w:cs="Times New Roman"/>
          <w:sz w:val="24"/>
          <w:szCs w:val="24"/>
          <w:lang w:val="en-US" w:eastAsia="zh-CN"/>
        </w:rPr>
        <w:t>校准</w:t>
      </w:r>
      <w:r>
        <w:rPr>
          <w:rFonts w:hint="default" w:ascii="Times New Roman" w:hAnsi="Times New Roman" w:eastAsia="宋体" w:cs="Times New Roman"/>
          <w:sz w:val="24"/>
          <w:szCs w:val="24"/>
          <w:lang w:val="en-US" w:eastAsia="zh-CN"/>
        </w:rPr>
        <w:t>证书</w:t>
      </w:r>
      <w:r>
        <w:rPr>
          <w:rFonts w:hint="eastAsia" w:ascii="Times New Roman" w:hAnsi="Times New Roman" w:eastAsia="宋体" w:cs="Times New Roman"/>
          <w:sz w:val="24"/>
          <w:szCs w:val="24"/>
          <w:lang w:val="en-US" w:eastAsia="zh-CN"/>
        </w:rPr>
        <w:t>的声明</w:t>
      </w:r>
      <w:r>
        <w:rPr>
          <w:rFonts w:hint="default" w:ascii="Times New Roman" w:hAnsi="Times New Roman" w:eastAsia="宋体" w:cs="Times New Roman"/>
          <w:sz w:val="24"/>
          <w:szCs w:val="24"/>
          <w:lang w:val="en-US" w:eastAsia="zh-CN"/>
        </w:rPr>
        <w:t>。</w:t>
      </w:r>
    </w:p>
    <w:p>
      <w:pPr>
        <w:pStyle w:val="57"/>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校准原始记录参考格式见附录A，校准证书参考格式见附录B。</w:t>
      </w:r>
    </w:p>
    <w:p>
      <w:pPr>
        <w:pStyle w:val="57"/>
        <w:numPr>
          <w:ilvl w:val="0"/>
          <w:numId w:val="0"/>
        </w:numPr>
        <w:autoSpaceDE w:val="0"/>
        <w:autoSpaceDN w:val="0"/>
        <w:spacing w:line="360" w:lineRule="auto"/>
        <w:jc w:val="both"/>
        <w:outlineLvl w:val="0"/>
        <w:rPr>
          <w:rFonts w:hint="eastAsia" w:ascii="黑体" w:hAnsi="黑体" w:eastAsia="黑体" w:cs="黑体"/>
          <w:sz w:val="24"/>
          <w:szCs w:val="24"/>
          <w:lang w:val="en-US" w:eastAsia="zh-CN"/>
        </w:rPr>
      </w:pPr>
      <w:bookmarkStart w:id="126" w:name="_Toc15252"/>
      <w:bookmarkStart w:id="127" w:name="_Toc7966"/>
      <w:bookmarkStart w:id="128" w:name="_Toc14162"/>
      <w:r>
        <w:rPr>
          <w:rFonts w:hint="eastAsia" w:ascii="黑体" w:hAnsi="黑体" w:eastAsia="黑体" w:cs="黑体"/>
          <w:b/>
          <w:bCs/>
          <w:sz w:val="24"/>
          <w:szCs w:val="24"/>
          <w:lang w:val="en-US" w:eastAsia="zh-CN" w:bidi="ar-SA"/>
        </w:rPr>
        <w:t xml:space="preserve">8 </w:t>
      </w:r>
      <w:r>
        <w:rPr>
          <w:rStyle w:val="317"/>
          <w:rFonts w:hint="eastAsia" w:ascii="黑体" w:hAnsi="黑体" w:eastAsia="黑体" w:cs="黑体"/>
          <w:b/>
          <w:bCs/>
          <w:sz w:val="24"/>
          <w:szCs w:val="24"/>
          <w:lang w:val="en-US" w:eastAsia="zh-CN"/>
        </w:rPr>
        <w:t>复校时间间隔</w:t>
      </w:r>
      <w:bookmarkEnd w:id="126"/>
      <w:bookmarkEnd w:id="127"/>
      <w:bookmarkEnd w:id="128"/>
    </w:p>
    <w:p>
      <w:pPr>
        <w:pStyle w:val="57"/>
        <w:numPr>
          <w:ilvl w:val="0"/>
          <w:numId w:val="0"/>
        </w:numPr>
        <w:autoSpaceDE w:val="0"/>
        <w:autoSpaceDN w:val="0"/>
        <w:spacing w:line="360" w:lineRule="auto"/>
        <w:ind w:firstLine="42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复校时间间隔的长短取决于其使用情况，使用单位可根据实际使用情况自主决定复校的时间，建议复校时间间隔为1年。</w:t>
      </w: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21"/>
    </w:p>
    <w:p>
      <w:pPr>
        <w:spacing w:line="360" w:lineRule="auto"/>
        <w:ind w:firstLine="480" w:firstLineChars="200"/>
        <w:rPr>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sz w:val="24"/>
          <w:szCs w:val="24"/>
          <w:lang w:val="en-US" w:eastAsia="zh-CN"/>
        </w:rPr>
        <w:t>铜合金冲刷腐蚀试验机</w:t>
      </w:r>
      <w:r>
        <w:rPr>
          <w:rFonts w:hint="eastAsia"/>
          <w:sz w:val="24"/>
          <w:szCs w:val="24"/>
        </w:rPr>
        <w:t>进行了全计量特性的校准，内容详见校准报告。</w:t>
      </w:r>
    </w:p>
    <w:bookmarkEnd w:id="1"/>
    <w:p>
      <w:pPr>
        <w:pStyle w:val="73"/>
        <w:numPr>
          <w:ilvl w:val="0"/>
          <w:numId w:val="11"/>
        </w:numPr>
        <w:tabs>
          <w:tab w:val="left" w:pos="426"/>
        </w:tabs>
        <w:spacing w:before="312" w:beforeLines="100" w:after="312" w:afterLines="100"/>
        <w:ind w:hangingChars="200"/>
        <w:jc w:val="left"/>
        <w:rPr>
          <w:sz w:val="24"/>
          <w:szCs w:val="24"/>
        </w:rPr>
      </w:pPr>
      <w:bookmarkStart w:id="129" w:name="_Toc464728965"/>
      <w:r>
        <w:rPr>
          <w:rFonts w:hint="eastAsia"/>
          <w:sz w:val="24"/>
          <w:szCs w:val="24"/>
        </w:rPr>
        <w:t>标准水平分析</w:t>
      </w:r>
      <w:bookmarkEnd w:id="129"/>
    </w:p>
    <w:p>
      <w:pPr>
        <w:spacing w:line="360" w:lineRule="auto"/>
        <w:rPr>
          <w:sz w:val="24"/>
          <w:szCs w:val="24"/>
        </w:rPr>
      </w:pPr>
      <w:r>
        <w:rPr>
          <w:rFonts w:hint="eastAsia"/>
          <w:sz w:val="24"/>
          <w:szCs w:val="24"/>
        </w:rPr>
        <w:t xml:space="preserve">    本规程的制定填补了有色金属行业用</w:t>
      </w:r>
      <w:r>
        <w:rPr>
          <w:rFonts w:hint="eastAsia"/>
          <w:sz w:val="24"/>
          <w:szCs w:val="24"/>
          <w:lang w:val="en-US" w:eastAsia="zh-CN"/>
        </w:rPr>
        <w:t>铜合金冲刷腐蚀试验机</w:t>
      </w:r>
      <w:r>
        <w:rPr>
          <w:rFonts w:hint="eastAsia"/>
          <w:sz w:val="24"/>
          <w:szCs w:val="24"/>
        </w:rPr>
        <w:t>的校准空白，属于国内首创，水平达到国内领先。</w:t>
      </w:r>
    </w:p>
    <w:p>
      <w:pPr>
        <w:pStyle w:val="73"/>
        <w:numPr>
          <w:ilvl w:val="0"/>
          <w:numId w:val="11"/>
        </w:numPr>
        <w:tabs>
          <w:tab w:val="left" w:pos="426"/>
        </w:tabs>
        <w:spacing w:before="312" w:beforeLines="100" w:after="312" w:afterLines="100"/>
        <w:ind w:hangingChars="200"/>
        <w:jc w:val="left"/>
        <w:rPr>
          <w:sz w:val="24"/>
          <w:szCs w:val="24"/>
        </w:rPr>
      </w:pPr>
      <w:bookmarkStart w:id="130" w:name="_Toc464728972"/>
      <w:r>
        <w:rPr>
          <w:rFonts w:hint="eastAsia"/>
          <w:sz w:val="24"/>
          <w:szCs w:val="24"/>
        </w:rPr>
        <w:t>与现行相关法律、法规、规章及相关规范，特别是规程的协调性</w:t>
      </w:r>
      <w:bookmarkEnd w:id="130"/>
    </w:p>
    <w:p>
      <w:pPr>
        <w:pStyle w:val="57"/>
        <w:spacing w:line="360" w:lineRule="auto"/>
        <w:ind w:left="0" w:leftChars="0" w:firstLine="480" w:firstLineChars="200"/>
        <w:rPr>
          <w:sz w:val="24"/>
          <w:szCs w:val="24"/>
        </w:rPr>
      </w:pPr>
      <w:r>
        <w:rPr>
          <w:rFonts w:hint="eastAsia"/>
          <w:sz w:val="24"/>
          <w:szCs w:val="24"/>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rPr>
      </w:pPr>
      <w:bookmarkStart w:id="131" w:name="_Toc464728973"/>
      <w:r>
        <w:rPr>
          <w:rFonts w:hint="eastAsia"/>
          <w:sz w:val="24"/>
          <w:szCs w:val="24"/>
        </w:rPr>
        <w:t>标准中涉及的专利或知识产权说明</w:t>
      </w:r>
      <w:bookmarkEnd w:id="131"/>
    </w:p>
    <w:p>
      <w:pPr>
        <w:pStyle w:val="57"/>
        <w:spacing w:line="300" w:lineRule="auto"/>
        <w:ind w:firstLine="420"/>
        <w:contextualSpacing/>
        <w:rPr>
          <w:sz w:val="24"/>
          <w:szCs w:val="24"/>
        </w:rPr>
      </w:pPr>
      <w:r>
        <w:rPr>
          <w:rFonts w:hint="eastAsia"/>
          <w:sz w:val="24"/>
          <w:szCs w:val="24"/>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rPr>
      </w:pPr>
      <w:bookmarkStart w:id="132" w:name="_Toc464728974"/>
      <w:r>
        <w:rPr>
          <w:rFonts w:hint="eastAsia"/>
          <w:sz w:val="24"/>
          <w:szCs w:val="24"/>
        </w:rPr>
        <w:t>重大分歧意见的处理经过和依据</w:t>
      </w:r>
      <w:bookmarkEnd w:id="132"/>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133" w:name="_Toc464728976"/>
      <w:r>
        <w:rPr>
          <w:rFonts w:hint="eastAsia"/>
          <w:sz w:val="24"/>
          <w:szCs w:val="24"/>
        </w:rPr>
        <w:t>贯彻规范的要求和措施建议</w:t>
      </w:r>
      <w:bookmarkEnd w:id="133"/>
    </w:p>
    <w:p>
      <w:pPr>
        <w:pStyle w:val="57"/>
        <w:spacing w:line="36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rFonts w:hint="eastAsia"/>
          <w:sz w:val="24"/>
          <w:szCs w:val="24"/>
          <w:lang w:val="en-US" w:eastAsia="zh-CN"/>
        </w:rPr>
        <w:t>铜合金冲刷腐蚀试验机</w:t>
      </w:r>
      <w:r>
        <w:rPr>
          <w:rFonts w:hint="eastAsia"/>
          <w:sz w:val="24"/>
          <w:szCs w:val="24"/>
        </w:rPr>
        <w:t>生产厂家按照设备使用情况合理选用校准规程，以促进我国企业的技术进步和产品质量，提高我国产品在国际、国内市场的竞争能力，走出国门践行“一带一路”，有效地化解我国的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pPr>
        <w:pStyle w:val="73"/>
        <w:numPr>
          <w:ilvl w:val="0"/>
          <w:numId w:val="11"/>
        </w:numPr>
        <w:tabs>
          <w:tab w:val="left" w:pos="426"/>
        </w:tabs>
        <w:spacing w:before="312" w:beforeLines="100" w:after="312" w:afterLines="100"/>
        <w:ind w:hangingChars="200"/>
        <w:jc w:val="left"/>
        <w:rPr>
          <w:sz w:val="24"/>
          <w:szCs w:val="24"/>
        </w:rPr>
      </w:pPr>
      <w:bookmarkStart w:id="134" w:name="_Toc464728977"/>
      <w:r>
        <w:rPr>
          <w:rFonts w:hint="eastAsia"/>
          <w:sz w:val="24"/>
          <w:szCs w:val="24"/>
        </w:rPr>
        <w:t>废止现行有关规程的建议</w:t>
      </w:r>
      <w:bookmarkEnd w:id="134"/>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135" w:name="_Toc464728978"/>
      <w:r>
        <w:rPr>
          <w:rFonts w:hint="eastAsia"/>
          <w:sz w:val="24"/>
          <w:szCs w:val="24"/>
        </w:rPr>
        <w:t>产业化情况、推广应用论证和预期达到的经济效果</w:t>
      </w:r>
      <w:bookmarkEnd w:id="135"/>
    </w:p>
    <w:p>
      <w:pPr>
        <w:spacing w:line="360" w:lineRule="auto"/>
        <w:ind w:firstLine="480" w:firstLineChars="200"/>
        <w:contextualSpacing/>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铜合金冲刷腐蚀试验机在之前的校准工作中，因没有相应的校准规范或检定规程无法满足对其性能进行全面的校准评估。本校准规范的制定，填补了原有的校准性能的空缺，对于解决铜合金冲刷腐蚀试验机日益增长的校准需求有极大的帮助。</w:t>
      </w:r>
    </w:p>
    <w:p>
      <w:pPr>
        <w:pStyle w:val="57"/>
        <w:spacing w:line="300" w:lineRule="auto"/>
        <w:ind w:firstLine="420"/>
        <w:contextualSpacing/>
        <w:rPr>
          <w:rFonts w:cs="宋体"/>
          <w:kern w:val="2"/>
          <w:sz w:val="24"/>
          <w:szCs w:val="24"/>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mM4NGFhNmY3YzQ0YTgyZmE4Mzc3ODI5ODE3Mjk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4469E2"/>
    <w:rsid w:val="02F703B0"/>
    <w:rsid w:val="05C37B35"/>
    <w:rsid w:val="07DC0ED5"/>
    <w:rsid w:val="07ED5CFE"/>
    <w:rsid w:val="0904785D"/>
    <w:rsid w:val="09573966"/>
    <w:rsid w:val="0A781AE7"/>
    <w:rsid w:val="0CCA0314"/>
    <w:rsid w:val="12B617F0"/>
    <w:rsid w:val="14317D7D"/>
    <w:rsid w:val="14FE0CE9"/>
    <w:rsid w:val="158E7867"/>
    <w:rsid w:val="174C2AB4"/>
    <w:rsid w:val="1E2A3513"/>
    <w:rsid w:val="1F5A1A25"/>
    <w:rsid w:val="1F714057"/>
    <w:rsid w:val="208E75B3"/>
    <w:rsid w:val="218A16C9"/>
    <w:rsid w:val="21BE3478"/>
    <w:rsid w:val="21D04080"/>
    <w:rsid w:val="22423DCF"/>
    <w:rsid w:val="23A74BBD"/>
    <w:rsid w:val="23D43A72"/>
    <w:rsid w:val="29846CB3"/>
    <w:rsid w:val="29E46257"/>
    <w:rsid w:val="2A4110A1"/>
    <w:rsid w:val="2AB85E2C"/>
    <w:rsid w:val="2B795DAE"/>
    <w:rsid w:val="2C281A12"/>
    <w:rsid w:val="2D287BC3"/>
    <w:rsid w:val="2FBE527A"/>
    <w:rsid w:val="31B57A58"/>
    <w:rsid w:val="34745E77"/>
    <w:rsid w:val="36AE69D8"/>
    <w:rsid w:val="38B6063A"/>
    <w:rsid w:val="39E63C45"/>
    <w:rsid w:val="3A910669"/>
    <w:rsid w:val="3BFA1058"/>
    <w:rsid w:val="3C800C0F"/>
    <w:rsid w:val="3EBA5BC3"/>
    <w:rsid w:val="420E5348"/>
    <w:rsid w:val="44100726"/>
    <w:rsid w:val="456D3D97"/>
    <w:rsid w:val="45E87405"/>
    <w:rsid w:val="46474D73"/>
    <w:rsid w:val="48BE5C4B"/>
    <w:rsid w:val="49214E6F"/>
    <w:rsid w:val="4C5F1CA6"/>
    <w:rsid w:val="4E3430C7"/>
    <w:rsid w:val="4FEB6573"/>
    <w:rsid w:val="52A97DDB"/>
    <w:rsid w:val="56154CA2"/>
    <w:rsid w:val="5A931503"/>
    <w:rsid w:val="5A971C98"/>
    <w:rsid w:val="5AFA5C95"/>
    <w:rsid w:val="5CDE078E"/>
    <w:rsid w:val="5DC655CC"/>
    <w:rsid w:val="5F776EED"/>
    <w:rsid w:val="605176D9"/>
    <w:rsid w:val="63F828E6"/>
    <w:rsid w:val="66F343C9"/>
    <w:rsid w:val="68E47C07"/>
    <w:rsid w:val="6AB57C02"/>
    <w:rsid w:val="6B27051F"/>
    <w:rsid w:val="6B753BDA"/>
    <w:rsid w:val="6B770841"/>
    <w:rsid w:val="6E8A0C2B"/>
    <w:rsid w:val="6EF60757"/>
    <w:rsid w:val="70FA146A"/>
    <w:rsid w:val="710228B1"/>
    <w:rsid w:val="71EC09C0"/>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6"/>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1"/>
    <w:next w:val="1"/>
    <w:qFormat/>
    <w:uiPriority w:val="39"/>
  </w:style>
  <w:style w:type="paragraph" w:styleId="21">
    <w:name w:val="Plain Text"/>
    <w:basedOn w:val="1"/>
    <w:link w:val="279"/>
    <w:qFormat/>
    <w:uiPriority w:val="0"/>
    <w:rPr>
      <w:rFonts w:ascii="宋体" w:hAnsi="Courier New"/>
      <w:szCs w:val="21"/>
    </w:rPr>
  </w:style>
  <w:style w:type="paragraph" w:styleId="22">
    <w:name w:val="toc 8"/>
    <w:basedOn w:val="1"/>
    <w:next w:val="1"/>
    <w:link w:val="317"/>
    <w:qFormat/>
    <w:uiPriority w:val="39"/>
  </w:style>
  <w:style w:type="paragraph" w:styleId="23">
    <w:name w:val="Date"/>
    <w:basedOn w:val="1"/>
    <w:next w:val="1"/>
    <w:link w:val="291"/>
    <w:qFormat/>
    <w:uiPriority w:val="99"/>
    <w:pPr>
      <w:ind w:left="100" w:leftChars="2500"/>
    </w:pPr>
    <w:rPr>
      <w:sz w:val="24"/>
      <w:szCs w:val="20"/>
    </w:rPr>
  </w:style>
  <w:style w:type="paragraph" w:styleId="24">
    <w:name w:val="Body Text Indent 2"/>
    <w:basedOn w:val="1"/>
    <w:link w:val="290"/>
    <w:qFormat/>
    <w:uiPriority w:val="0"/>
    <w:pPr>
      <w:spacing w:after="120" w:line="480" w:lineRule="auto"/>
      <w:ind w:left="420" w:leftChars="200"/>
    </w:pPr>
  </w:style>
  <w:style w:type="paragraph" w:styleId="25">
    <w:name w:val="endnote text"/>
    <w:basedOn w:val="1"/>
    <w:qFormat/>
    <w:uiPriority w:val="0"/>
    <w:pPr>
      <w:snapToGrid w:val="0"/>
    </w:pPr>
  </w:style>
  <w:style w:type="paragraph" w:styleId="26">
    <w:name w:val="Balloon Text"/>
    <w:basedOn w:val="1"/>
    <w:link w:val="281"/>
    <w:qFormat/>
    <w:uiPriority w:val="99"/>
    <w:rPr>
      <w:sz w:val="18"/>
      <w:szCs w:val="18"/>
    </w:rPr>
  </w:style>
  <w:style w:type="paragraph" w:styleId="27">
    <w:name w:val="footer"/>
    <w:basedOn w:val="1"/>
    <w:link w:val="284"/>
    <w:qFormat/>
    <w:uiPriority w:val="99"/>
    <w:pPr>
      <w:tabs>
        <w:tab w:val="center" w:pos="4153"/>
        <w:tab w:val="right" w:pos="8306"/>
      </w:tabs>
      <w:snapToGrid w:val="0"/>
      <w:ind w:right="210" w:rightChars="100"/>
      <w:jc w:val="right"/>
    </w:pPr>
    <w:rPr>
      <w:sz w:val="18"/>
      <w:szCs w:val="18"/>
    </w:rPr>
  </w:style>
  <w:style w:type="paragraph" w:styleId="28">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next w:val="1"/>
    <w:qFormat/>
    <w:uiPriority w:val="39"/>
    <w:pPr>
      <w:jc w:val="both"/>
    </w:pPr>
    <w:rPr>
      <w:rFonts w:ascii="宋体" w:hAnsi="Times New Roman" w:eastAsia="宋体" w:cs="Times New Roman"/>
      <w:sz w:val="21"/>
      <w:lang w:val="en-US" w:eastAsia="zh-CN" w:bidi="ar-SA"/>
    </w:rPr>
  </w:style>
  <w:style w:type="paragraph" w:styleId="30">
    <w:name w:val="toc 4"/>
    <w:basedOn w:val="20"/>
    <w:next w:val="1"/>
    <w:qFormat/>
    <w:uiPriority w:val="39"/>
  </w:style>
  <w:style w:type="paragraph" w:styleId="31">
    <w:name w:val="footnote text"/>
    <w:basedOn w:val="1"/>
    <w:qFormat/>
    <w:uiPriority w:val="0"/>
    <w:pPr>
      <w:snapToGrid w:val="0"/>
      <w:jc w:val="left"/>
    </w:pPr>
    <w:rPr>
      <w:sz w:val="18"/>
      <w:szCs w:val="18"/>
    </w:rPr>
  </w:style>
  <w:style w:type="paragraph" w:styleId="32">
    <w:name w:val="Body Text Indent 3"/>
    <w:basedOn w:val="1"/>
    <w:qFormat/>
    <w:uiPriority w:val="0"/>
    <w:pPr>
      <w:widowControl/>
      <w:spacing w:line="360" w:lineRule="auto"/>
      <w:ind w:firstLine="420"/>
    </w:pPr>
    <w:rPr>
      <w:rFonts w:hAnsi="宋体"/>
      <w:sz w:val="18"/>
    </w:rPr>
  </w:style>
  <w:style w:type="paragraph" w:styleId="33">
    <w:name w:val="toc 2"/>
    <w:basedOn w:val="1"/>
    <w:next w:val="1"/>
    <w:qFormat/>
    <w:uiPriority w:val="39"/>
  </w:style>
  <w:style w:type="paragraph" w:styleId="34">
    <w:name w:val="toc 9"/>
    <w:basedOn w:val="22"/>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1"/>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1"/>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6"/>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7"/>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28"/>
    <w:qFormat/>
    <w:uiPriority w:val="99"/>
    <w:rPr>
      <w:kern w:val="2"/>
      <w:sz w:val="18"/>
      <w:szCs w:val="18"/>
    </w:rPr>
  </w:style>
  <w:style w:type="character" w:customStyle="1" w:styleId="290">
    <w:name w:val="正文文本缩进 2 字符"/>
    <w:link w:val="24"/>
    <w:qFormat/>
    <w:uiPriority w:val="0"/>
    <w:rPr>
      <w:kern w:val="2"/>
      <w:sz w:val="21"/>
      <w:szCs w:val="24"/>
    </w:rPr>
  </w:style>
  <w:style w:type="character" w:customStyle="1" w:styleId="291">
    <w:name w:val="日期 字符"/>
    <w:link w:val="23"/>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hover13"/>
    <w:basedOn w:val="42"/>
    <w:qFormat/>
    <w:uiPriority w:val="0"/>
    <w:rPr>
      <w:color w:val="187BE4"/>
    </w:rPr>
  </w:style>
  <w:style w:type="character" w:customStyle="1" w:styleId="311">
    <w:name w:val="hover14"/>
    <w:basedOn w:val="42"/>
    <w:qFormat/>
    <w:uiPriority w:val="0"/>
    <w:rPr>
      <w:color w:val="187BE4"/>
    </w:rPr>
  </w:style>
  <w:style w:type="character" w:customStyle="1" w:styleId="312">
    <w:name w:val="hover15"/>
    <w:basedOn w:val="42"/>
    <w:qFormat/>
    <w:uiPriority w:val="0"/>
    <w:rPr>
      <w:color w:val="FFFFFF"/>
      <w:shd w:val="clear" w:fill="187BE4"/>
    </w:rPr>
  </w:style>
  <w:style w:type="character" w:customStyle="1" w:styleId="313">
    <w:name w:val="hover16"/>
    <w:basedOn w:val="42"/>
    <w:uiPriority w:val="0"/>
    <w:rPr>
      <w:color w:val="FFFFFF"/>
      <w:shd w:val="clear" w:fill="187BE4"/>
    </w:rPr>
  </w:style>
  <w:style w:type="character" w:customStyle="1" w:styleId="314">
    <w:name w:val="hover"/>
    <w:basedOn w:val="42"/>
    <w:qFormat/>
    <w:uiPriority w:val="0"/>
    <w:rPr>
      <w:color w:val="FFFFFF"/>
      <w:shd w:val="clear" w:fill="187BE4"/>
    </w:rPr>
  </w:style>
  <w:style w:type="character" w:customStyle="1" w:styleId="315">
    <w:name w:val="hover1"/>
    <w:basedOn w:val="42"/>
    <w:qFormat/>
    <w:uiPriority w:val="0"/>
    <w:rPr>
      <w:color w:val="187BE4"/>
      <w:shd w:val="clear" w:fill="187BE4"/>
    </w:rPr>
  </w:style>
  <w:style w:type="character" w:customStyle="1" w:styleId="316">
    <w:name w:val="目录 6 Char"/>
    <w:link w:val="12"/>
    <w:uiPriority w:val="0"/>
  </w:style>
  <w:style w:type="character" w:customStyle="1" w:styleId="317">
    <w:name w:val="目录 8 Char"/>
    <w:link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2" Type="http://schemas.openxmlformats.org/officeDocument/2006/relationships/fontTable" Target="fontTable.xml"/><Relationship Id="rId71" Type="http://schemas.openxmlformats.org/officeDocument/2006/relationships/customXml" Target="../customXml/item2.xml"/><Relationship Id="rId70" Type="http://schemas.openxmlformats.org/officeDocument/2006/relationships/numbering" Target="numbering.xml"/><Relationship Id="rId7" Type="http://schemas.openxmlformats.org/officeDocument/2006/relationships/header" Target="header3.xml"/><Relationship Id="rId69" Type="http://schemas.openxmlformats.org/officeDocument/2006/relationships/customXml" Target="../customXml/item1.xml"/><Relationship Id="rId68" Type="http://schemas.openxmlformats.org/officeDocument/2006/relationships/image" Target="media/image30.wmf"/><Relationship Id="rId67" Type="http://schemas.openxmlformats.org/officeDocument/2006/relationships/oleObject" Target="embeddings/oleObject28.bin"/><Relationship Id="rId66" Type="http://schemas.openxmlformats.org/officeDocument/2006/relationships/image" Target="media/image29.wmf"/><Relationship Id="rId65" Type="http://schemas.openxmlformats.org/officeDocument/2006/relationships/oleObject" Target="embeddings/oleObject27.bin"/><Relationship Id="rId64" Type="http://schemas.openxmlformats.org/officeDocument/2006/relationships/image" Target="media/image28.wmf"/><Relationship Id="rId63" Type="http://schemas.openxmlformats.org/officeDocument/2006/relationships/oleObject" Target="embeddings/oleObject26.bin"/><Relationship Id="rId62" Type="http://schemas.openxmlformats.org/officeDocument/2006/relationships/image" Target="media/image27.wmf"/><Relationship Id="rId61" Type="http://schemas.openxmlformats.org/officeDocument/2006/relationships/oleObject" Target="embeddings/oleObject25.bin"/><Relationship Id="rId60" Type="http://schemas.openxmlformats.org/officeDocument/2006/relationships/image" Target="media/image26.wmf"/><Relationship Id="rId6" Type="http://schemas.openxmlformats.org/officeDocument/2006/relationships/footer" Target="footer2.xml"/><Relationship Id="rId59" Type="http://schemas.openxmlformats.org/officeDocument/2006/relationships/oleObject" Target="embeddings/oleObject24.bin"/><Relationship Id="rId58" Type="http://schemas.openxmlformats.org/officeDocument/2006/relationships/image" Target="media/image25.wmf"/><Relationship Id="rId57" Type="http://schemas.openxmlformats.org/officeDocument/2006/relationships/oleObject" Target="embeddings/oleObject23.bin"/><Relationship Id="rId56" Type="http://schemas.openxmlformats.org/officeDocument/2006/relationships/image" Target="media/image24.wmf"/><Relationship Id="rId55" Type="http://schemas.openxmlformats.org/officeDocument/2006/relationships/oleObject" Target="embeddings/oleObject22.bin"/><Relationship Id="rId54" Type="http://schemas.openxmlformats.org/officeDocument/2006/relationships/image" Target="media/image23.wmf"/><Relationship Id="rId53" Type="http://schemas.openxmlformats.org/officeDocument/2006/relationships/oleObject" Target="embeddings/oleObject21.bin"/><Relationship Id="rId52" Type="http://schemas.openxmlformats.org/officeDocument/2006/relationships/image" Target="media/image22.wmf"/><Relationship Id="rId51" Type="http://schemas.openxmlformats.org/officeDocument/2006/relationships/oleObject" Target="embeddings/oleObject20.bin"/><Relationship Id="rId50" Type="http://schemas.openxmlformats.org/officeDocument/2006/relationships/image" Target="media/image21.wmf"/><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image" Target="media/image20.wmf"/><Relationship Id="rId47" Type="http://schemas.openxmlformats.org/officeDocument/2006/relationships/oleObject" Target="embeddings/oleObject18.bin"/><Relationship Id="rId46" Type="http://schemas.openxmlformats.org/officeDocument/2006/relationships/image" Target="media/image19.wmf"/><Relationship Id="rId45" Type="http://schemas.openxmlformats.org/officeDocument/2006/relationships/oleObject" Target="embeddings/oleObject17.bin"/><Relationship Id="rId44" Type="http://schemas.openxmlformats.org/officeDocument/2006/relationships/image" Target="media/image18.wmf"/><Relationship Id="rId43" Type="http://schemas.openxmlformats.org/officeDocument/2006/relationships/oleObject" Target="embeddings/oleObject16.bin"/><Relationship Id="rId42" Type="http://schemas.openxmlformats.org/officeDocument/2006/relationships/image" Target="media/image17.wmf"/><Relationship Id="rId41" Type="http://schemas.openxmlformats.org/officeDocument/2006/relationships/oleObject" Target="embeddings/oleObject15.bin"/><Relationship Id="rId40" Type="http://schemas.openxmlformats.org/officeDocument/2006/relationships/image" Target="media/image16.wmf"/><Relationship Id="rId4" Type="http://schemas.openxmlformats.org/officeDocument/2006/relationships/header" Target="header2.xml"/><Relationship Id="rId39" Type="http://schemas.openxmlformats.org/officeDocument/2006/relationships/oleObject" Target="embeddings/oleObject14.bin"/><Relationship Id="rId38" Type="http://schemas.openxmlformats.org/officeDocument/2006/relationships/image" Target="media/image15.wmf"/><Relationship Id="rId37" Type="http://schemas.openxmlformats.org/officeDocument/2006/relationships/oleObject" Target="embeddings/oleObject13.bin"/><Relationship Id="rId36" Type="http://schemas.openxmlformats.org/officeDocument/2006/relationships/image" Target="media/image14.wmf"/><Relationship Id="rId35" Type="http://schemas.openxmlformats.org/officeDocument/2006/relationships/oleObject" Target="embeddings/oleObject12.bin"/><Relationship Id="rId34" Type="http://schemas.openxmlformats.org/officeDocument/2006/relationships/image" Target="media/image13.wmf"/><Relationship Id="rId33" Type="http://schemas.openxmlformats.org/officeDocument/2006/relationships/oleObject" Target="embeddings/oleObject11.bin"/><Relationship Id="rId32" Type="http://schemas.openxmlformats.org/officeDocument/2006/relationships/image" Target="media/image12.wmf"/><Relationship Id="rId31" Type="http://schemas.openxmlformats.org/officeDocument/2006/relationships/oleObject" Target="embeddings/oleObject10.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0.wmf"/><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7170</Words>
  <Characters>7688</Characters>
  <Lines>32</Lines>
  <Paragraphs>9</Paragraphs>
  <TotalTime>2</TotalTime>
  <ScaleCrop>false</ScaleCrop>
  <LinksUpToDate>false</LinksUpToDate>
  <CharactersWithSpaces>7966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闫中南</cp:lastModifiedBy>
  <cp:lastPrinted>2016-10-20T04:13:00Z</cp:lastPrinted>
  <dcterms:modified xsi:type="dcterms:W3CDTF">2022-09-28T07:12:53Z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F7A79712E91C4EBB8235F0ACC14B96FB</vt:lpwstr>
  </property>
</Properties>
</file>