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383A" w14:textId="77777777" w:rsidR="001E3E82" w:rsidRPr="00F063AB" w:rsidRDefault="00000000">
      <w:pPr>
        <w:pStyle w:val="aff8"/>
        <w:framePr w:wrap="around"/>
        <w:rPr>
          <w:rFonts w:eastAsia="宋体"/>
        </w:rPr>
      </w:pPr>
      <w:r w:rsidRPr="00F063AB">
        <w:rPr>
          <w:rFonts w:eastAsia="Times New Roman"/>
          <w:b/>
        </w:rPr>
        <w:t>I</w:t>
      </w:r>
      <w:r w:rsidRPr="00F063AB">
        <w:rPr>
          <w:rFonts w:ascii="黑体" w:hAnsi="黑体" w:cs="黑体" w:hint="eastAsia"/>
          <w:bCs/>
        </w:rPr>
        <w:t>CS 77.120.99</w:t>
      </w:r>
    </w:p>
    <w:p w14:paraId="78F2EB4C" w14:textId="77777777" w:rsidR="001E3E82" w:rsidRPr="00F063AB" w:rsidRDefault="00000000">
      <w:pPr>
        <w:pStyle w:val="aff8"/>
        <w:framePr w:wrap="around"/>
        <w:rPr>
          <w:rFonts w:ascii="黑体" w:hAnsi="黑体" w:cs="黑体"/>
          <w:bCs/>
        </w:rPr>
      </w:pPr>
      <w:r w:rsidRPr="00F063AB">
        <w:rPr>
          <w:rFonts w:ascii="黑体" w:hAnsi="黑体" w:cs="黑体" w:hint="eastAsia"/>
          <w:bCs/>
        </w:rPr>
        <w:t>H 65</w:t>
      </w:r>
    </w:p>
    <w:p w14:paraId="1A39C7D6" w14:textId="77777777" w:rsidR="001E3E82" w:rsidRPr="00F063AB" w:rsidRDefault="00000000">
      <w:pPr>
        <w:pStyle w:val="aff6"/>
      </w:pPr>
      <w:r w:rsidRPr="00F063AB">
        <w:rPr>
          <w:noProof/>
        </w:rPr>
        <mc:AlternateContent>
          <mc:Choice Requires="wps">
            <w:drawing>
              <wp:anchor distT="0" distB="0" distL="114300" distR="114300" simplePos="0" relativeHeight="251661312" behindDoc="0" locked="0" layoutInCell="1" allowOverlap="1" wp14:anchorId="57BA5A54" wp14:editId="2328244E">
                <wp:simplePos x="0" y="0"/>
                <wp:positionH relativeFrom="column">
                  <wp:posOffset>83185</wp:posOffset>
                </wp:positionH>
                <wp:positionV relativeFrom="paragraph">
                  <wp:posOffset>2395855</wp:posOffset>
                </wp:positionV>
                <wp:extent cx="6003290" cy="8255"/>
                <wp:effectExtent l="12065" t="12700" r="13970" b="1714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825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9" o:spid="_x0000_s1026" o:spt="32" type="#_x0000_t32" style="position:absolute;left:0pt;margin-left:6.55pt;margin-top:188.65pt;height:0.65pt;width:472.7pt;z-index:251661312;mso-width-relative:page;mso-height-relative:page;" filled="f" stroked="t" coordsize="21600,21600" o:gfxdata="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GzoR1QAAAAoBAAAPAAAAAAAAAAEA&#10;IAAAACIAAABkcnMvZG93bnJldi54bWxQSwECFAAUAAAACACHTuJApWlR2NkBAAC3AwAADgAAAAAA&#10;AAABACAAAAAkAQAAZHJzL2Uyb0RvYy54bWxQSwUGAAAAAAYABgBZAQAAbwUAAAAA&#10;">
                <v:fill on="f" focussize="0,0"/>
                <v:stroke weight="1.5pt" color="#000000" joinstyle="round"/>
                <v:imagedata o:title=""/>
                <o:lock v:ext="edit" aspectratio="f"/>
              </v:shape>
            </w:pict>
          </mc:Fallback>
        </mc:AlternateContent>
      </w:r>
      <w:bookmarkStart w:id="0" w:name="SectionMark0"/>
    </w:p>
    <w:p w14:paraId="35B40EB8" w14:textId="77777777" w:rsidR="001E3E82" w:rsidRPr="00F063AB" w:rsidRDefault="001E3E82">
      <w:pPr>
        <w:pStyle w:val="aff6"/>
      </w:pPr>
    </w:p>
    <w:p w14:paraId="57A5889A" w14:textId="77777777" w:rsidR="001E3E82" w:rsidRPr="00F063AB" w:rsidRDefault="00000000">
      <w:pPr>
        <w:pStyle w:val="aff6"/>
        <w:jc w:val="center"/>
      </w:pPr>
      <w:r w:rsidRPr="00F063AB">
        <w:rPr>
          <w:rFonts w:ascii="黑体" w:eastAsia="黑体" w:hAnsi="黑体" w:cs="黑体" w:hint="eastAsia"/>
          <w:kern w:val="2"/>
          <w:sz w:val="44"/>
          <w:szCs w:val="44"/>
        </w:rPr>
        <w:t>National standards of the People's Republic of China</w:t>
      </w:r>
    </w:p>
    <w:p w14:paraId="04765B09" w14:textId="77777777" w:rsidR="001E3E82" w:rsidRPr="00F063AB" w:rsidRDefault="001E3E82">
      <w:pPr>
        <w:pStyle w:val="aff6"/>
      </w:pPr>
    </w:p>
    <w:p w14:paraId="4B8F08A3" w14:textId="77777777" w:rsidR="001E3E82" w:rsidRPr="00F063AB" w:rsidRDefault="00000000">
      <w:pPr>
        <w:jc w:val="right"/>
        <w:rPr>
          <w:rFonts w:ascii="黑体" w:eastAsia="黑体" w:hAnsi="黑体" w:cs="黑体"/>
          <w:szCs w:val="21"/>
        </w:rPr>
      </w:pPr>
      <w:r w:rsidRPr="00F063AB">
        <w:rPr>
          <w:rFonts w:ascii="黑体" w:eastAsia="黑体" w:hAnsi="黑体" w:cs="黑体" w:hint="eastAsia"/>
          <w:szCs w:val="21"/>
        </w:rPr>
        <w:t>GB/T 16479-2020</w:t>
      </w:r>
    </w:p>
    <w:p w14:paraId="494B4109" w14:textId="77777777" w:rsidR="001E3E82" w:rsidRPr="00F063AB" w:rsidRDefault="00000000">
      <w:pPr>
        <w:jc w:val="right"/>
        <w:rPr>
          <w:rFonts w:ascii="黑体" w:eastAsia="黑体" w:hAnsi="黑体" w:cs="黑体"/>
          <w:szCs w:val="21"/>
        </w:rPr>
      </w:pPr>
      <w:r w:rsidRPr="00F063AB">
        <w:rPr>
          <w:rFonts w:ascii="黑体" w:eastAsia="黑体" w:hAnsi="黑体" w:cs="黑体" w:hint="eastAsia"/>
          <w:szCs w:val="21"/>
        </w:rPr>
        <w:t>Replace GB/T 16479-2008</w:t>
      </w:r>
    </w:p>
    <w:p w14:paraId="670ADEB8" w14:textId="77777777" w:rsidR="001E3E82" w:rsidRPr="00F063AB" w:rsidRDefault="001E3E82">
      <w:pPr>
        <w:pStyle w:val="aff6"/>
      </w:pPr>
    </w:p>
    <w:p w14:paraId="270F1AA1" w14:textId="77777777" w:rsidR="001E3E82" w:rsidRPr="00F063AB" w:rsidRDefault="001E3E82">
      <w:pPr>
        <w:pStyle w:val="aff6"/>
      </w:pPr>
    </w:p>
    <w:p w14:paraId="097D478B" w14:textId="77777777" w:rsidR="001E3E82" w:rsidRPr="00F063AB" w:rsidRDefault="00000000">
      <w:pPr>
        <w:pStyle w:val="aff6"/>
      </w:pPr>
      <w:r w:rsidRPr="00F063AB">
        <w:rPr>
          <w:noProof/>
        </w:rPr>
        <w:drawing>
          <wp:anchor distT="0" distB="0" distL="114300" distR="114300" simplePos="0" relativeHeight="251663360" behindDoc="0" locked="1" layoutInCell="1" allowOverlap="1" wp14:anchorId="56058B5E" wp14:editId="2DC0767B">
            <wp:simplePos x="0" y="0"/>
            <wp:positionH relativeFrom="margin">
              <wp:posOffset>4291330</wp:posOffset>
            </wp:positionH>
            <wp:positionV relativeFrom="margin">
              <wp:posOffset>99695</wp:posOffset>
            </wp:positionV>
            <wp:extent cx="1403350" cy="720090"/>
            <wp:effectExtent l="0" t="0" r="6350"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9"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sidRPr="00F063AB">
        <w:rPr>
          <w:noProof/>
        </w:rPr>
        <mc:AlternateContent>
          <mc:Choice Requires="wps">
            <w:drawing>
              <wp:anchor distT="0" distB="0" distL="114300" distR="114300" simplePos="0" relativeHeight="251660288" behindDoc="0" locked="0" layoutInCell="1" allowOverlap="1" wp14:anchorId="4B8E24A6" wp14:editId="2720D796">
                <wp:simplePos x="0" y="0"/>
                <wp:positionH relativeFrom="column">
                  <wp:posOffset>0</wp:posOffset>
                </wp:positionH>
                <wp:positionV relativeFrom="paragraph">
                  <wp:posOffset>8959850</wp:posOffset>
                </wp:positionV>
                <wp:extent cx="612140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1" o:spid="_x0000_s1026" o:spt="20" style="position:absolute;left:0pt;margin-left:0pt;margin-top:705.5pt;height:0pt;width:482pt;z-index:251660288;mso-width-relative:page;mso-height-relative:page;" filled="f" stroked="t" coordsize="21600,21600" o:gfxdata="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DvAINQAAAAKAQAADwAAAAAAAAABACAAAAAiAAAAZHJzL2Rvd25y&#10;ZXYueG1sUEsBAhQAFAAAAAgAh07iQLDTYEDJAQAAogMAAA4AAAAAAAAAAQAgAAAAIwEAAGRycy9l&#10;Mm9Eb2MueG1sUEsFBgAAAAAGAAYAWQEAAF4FAAAAAA==&#10;">
                <v:fill on="f" focussize="0,0"/>
                <v:stroke weight="1pt" color="#FFFFFF" joinstyle="round"/>
                <v:imagedata o:title=""/>
                <o:lock v:ext="edit" aspectratio="f"/>
              </v:line>
            </w:pict>
          </mc:Fallback>
        </mc:AlternateContent>
      </w:r>
      <w:r w:rsidRPr="00F063AB">
        <w:rPr>
          <w:noProof/>
        </w:rPr>
        <mc:AlternateContent>
          <mc:Choice Requires="wps">
            <w:drawing>
              <wp:anchor distT="0" distB="0" distL="114300" distR="114300" simplePos="0" relativeHeight="251659264" behindDoc="0" locked="0" layoutInCell="1" allowOverlap="1" wp14:anchorId="31FB62D2" wp14:editId="140AD727">
                <wp:simplePos x="0" y="0"/>
                <wp:positionH relativeFrom="column">
                  <wp:posOffset>0</wp:posOffset>
                </wp:positionH>
                <wp:positionV relativeFrom="paragraph">
                  <wp:posOffset>2272665</wp:posOffset>
                </wp:positionV>
                <wp:extent cx="612140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0pt;margin-top:178.95pt;height:0pt;width:482pt;z-index:251659264;mso-width-relative:page;mso-height-relative:page;" filled="f" stroked="t" coordsize="21600,21600" o:gfxdata="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2wda1gAAAAgBAAAPAAAAAAAAAAEAIAAAACIAAABkcnMvZG93&#10;bnJldi54bWxQSwECFAAUAAAACACHTuJA0WccRMkBAACiAwAADgAAAAAAAAABACAAAAAlAQAAZHJz&#10;L2Uyb0RvYy54bWxQSwUGAAAAAAYABgBZAQAAYAUAAAAA&#10;">
                <v:fill on="f" focussize="0,0"/>
                <v:stroke weight="1pt" color="#FFFFFF" joinstyle="round"/>
                <v:imagedata o:title=""/>
                <o:lock v:ext="edit" aspectratio="f"/>
              </v:line>
            </w:pict>
          </mc:Fallback>
        </mc:AlternateContent>
      </w:r>
    </w:p>
    <w:p w14:paraId="262E43B0" w14:textId="77777777" w:rsidR="001E3E82" w:rsidRPr="00F063AB" w:rsidRDefault="001E3E82">
      <w:pPr>
        <w:pStyle w:val="aff6"/>
      </w:pPr>
    </w:p>
    <w:p w14:paraId="57E78683" w14:textId="77777777" w:rsidR="001E3E82" w:rsidRPr="00F063AB" w:rsidRDefault="001E3E82">
      <w:pPr>
        <w:pStyle w:val="aff6"/>
      </w:pPr>
    </w:p>
    <w:p w14:paraId="682025AE" w14:textId="77777777" w:rsidR="001E3E82" w:rsidRPr="00F063AB" w:rsidRDefault="001E3E82">
      <w:pPr>
        <w:pStyle w:val="aff6"/>
      </w:pPr>
    </w:p>
    <w:p w14:paraId="3452791A" w14:textId="77777777" w:rsidR="001E3E82" w:rsidRPr="00F063AB" w:rsidRDefault="001E3E82">
      <w:pPr>
        <w:pStyle w:val="aff6"/>
      </w:pPr>
    </w:p>
    <w:p w14:paraId="5AFC9BB5" w14:textId="77777777" w:rsidR="001E3E82" w:rsidRPr="00F063AB" w:rsidRDefault="00000000">
      <w:pPr>
        <w:rPr>
          <w:rFonts w:ascii="黑体" w:eastAsia="黑体" w:hAnsi="黑体" w:cs="黑体"/>
          <w:sz w:val="52"/>
          <w:szCs w:val="52"/>
        </w:rPr>
      </w:pPr>
      <w:r w:rsidRPr="00F063AB">
        <w:rPr>
          <w:rFonts w:ascii="黑体" w:eastAsia="黑体" w:hAnsi="黑体" w:cs="黑体" w:hint="eastAsia"/>
          <w:sz w:val="52"/>
          <w:szCs w:val="52"/>
        </w:rPr>
        <w:t>Light rare earth carbonate</w:t>
      </w:r>
    </w:p>
    <w:p w14:paraId="27EE509D" w14:textId="77777777" w:rsidR="001E3E82" w:rsidRPr="00F063AB" w:rsidRDefault="00000000">
      <w:pPr>
        <w:pStyle w:val="aff4"/>
        <w:jc w:val="left"/>
        <w:rPr>
          <w:rFonts w:ascii="黑体" w:eastAsia="黑体" w:hAnsi="黑体" w:cs="Arial Unicode MS"/>
          <w:kern w:val="2"/>
          <w:sz w:val="52"/>
          <w:szCs w:val="52"/>
        </w:rPr>
      </w:pPr>
      <w:r w:rsidRPr="00F063AB">
        <w:rPr>
          <w:rFonts w:ascii="黑体" w:eastAsia="黑体" w:hAnsi="黑体" w:cs="Arial Unicode MS" w:hint="eastAsia"/>
          <w:kern w:val="2"/>
          <w:sz w:val="52"/>
          <w:szCs w:val="52"/>
        </w:rPr>
        <w:t>碳酸轻稀土</w:t>
      </w:r>
    </w:p>
    <w:p w14:paraId="7C97530D" w14:textId="77777777" w:rsidR="001E3E82" w:rsidRPr="00F063AB" w:rsidRDefault="00000000">
      <w:pPr>
        <w:pStyle w:val="aff4"/>
        <w:jc w:val="left"/>
        <w:rPr>
          <w:rFonts w:ascii="Arial Unicode MS" w:eastAsia="Arial Unicode MS" w:hAnsi="Arial Unicode MS" w:cs="Arial Unicode MS"/>
          <w:i/>
          <w:kern w:val="2"/>
          <w:szCs w:val="28"/>
        </w:rPr>
      </w:pPr>
      <w:r w:rsidRPr="00F063AB">
        <w:rPr>
          <w:rFonts w:ascii="Arial Unicode MS" w:eastAsia="Arial Unicode MS" w:hAnsi="Arial Unicode MS" w:cs="Arial Unicode MS" w:hint="eastAsia"/>
          <w:i/>
          <w:kern w:val="2"/>
          <w:szCs w:val="28"/>
        </w:rPr>
        <w:t>(English Translation)</w:t>
      </w:r>
    </w:p>
    <w:p w14:paraId="545A0685" w14:textId="77777777" w:rsidR="001E3E82" w:rsidRPr="00F063AB" w:rsidRDefault="001E3E82">
      <w:pPr>
        <w:pStyle w:val="aff6"/>
      </w:pPr>
    </w:p>
    <w:p w14:paraId="1CB8EC44" w14:textId="77777777" w:rsidR="001E3E82" w:rsidRPr="00F063AB" w:rsidRDefault="001E3E82">
      <w:pPr>
        <w:pStyle w:val="aff6"/>
      </w:pPr>
    </w:p>
    <w:p w14:paraId="7D4CBF45" w14:textId="77777777" w:rsidR="001E3E82" w:rsidRPr="00F063AB" w:rsidRDefault="001E3E82">
      <w:pPr>
        <w:pStyle w:val="aff6"/>
      </w:pPr>
    </w:p>
    <w:p w14:paraId="0452C0B7" w14:textId="77777777" w:rsidR="001E3E82" w:rsidRPr="00F063AB" w:rsidRDefault="001E3E82">
      <w:pPr>
        <w:pStyle w:val="aff6"/>
      </w:pPr>
    </w:p>
    <w:p w14:paraId="75B7EFB0" w14:textId="77777777" w:rsidR="001E3E82" w:rsidRPr="00F063AB" w:rsidRDefault="001E3E82">
      <w:pPr>
        <w:pStyle w:val="aff6"/>
      </w:pPr>
    </w:p>
    <w:p w14:paraId="2C733085" w14:textId="77777777" w:rsidR="001E3E82" w:rsidRPr="00F063AB" w:rsidRDefault="001E3E82">
      <w:pPr>
        <w:pStyle w:val="aff6"/>
      </w:pPr>
    </w:p>
    <w:p w14:paraId="5A192246" w14:textId="77777777" w:rsidR="001E3E82" w:rsidRPr="00F063AB" w:rsidRDefault="001E3E82">
      <w:pPr>
        <w:pStyle w:val="aff6"/>
      </w:pPr>
    </w:p>
    <w:p w14:paraId="1144CDF8" w14:textId="77777777" w:rsidR="001E3E82" w:rsidRPr="00F063AB" w:rsidRDefault="001E3E82">
      <w:pPr>
        <w:pStyle w:val="aff6"/>
      </w:pPr>
    </w:p>
    <w:p w14:paraId="179E6436" w14:textId="77777777" w:rsidR="001E3E82" w:rsidRPr="00F063AB" w:rsidRDefault="001E3E82">
      <w:pPr>
        <w:pStyle w:val="aff6"/>
      </w:pPr>
    </w:p>
    <w:p w14:paraId="3277192D" w14:textId="77777777" w:rsidR="001E3E82" w:rsidRPr="00F063AB" w:rsidRDefault="001E3E82">
      <w:pPr>
        <w:pStyle w:val="aff6"/>
      </w:pPr>
    </w:p>
    <w:p w14:paraId="1E0D979C" w14:textId="77777777" w:rsidR="001E3E82" w:rsidRPr="00F063AB" w:rsidRDefault="001E3E82">
      <w:pPr>
        <w:pStyle w:val="aff6"/>
      </w:pPr>
    </w:p>
    <w:p w14:paraId="0A7E015C" w14:textId="77777777" w:rsidR="001E3E82" w:rsidRPr="00F063AB" w:rsidRDefault="001E3E82">
      <w:pPr>
        <w:pStyle w:val="aff6"/>
      </w:pPr>
    </w:p>
    <w:p w14:paraId="1F06D70D" w14:textId="77777777" w:rsidR="001E3E82" w:rsidRPr="00F063AB" w:rsidRDefault="001E3E82">
      <w:pPr>
        <w:pStyle w:val="aff6"/>
        <w:rPr>
          <w:rFonts w:ascii="黑体" w:eastAsia="黑体" w:hAnsi="黑体" w:cs="黑体"/>
          <w:u w:val="single"/>
          <w:lang w:val="de-DE"/>
        </w:rPr>
      </w:pPr>
      <w:bookmarkStart w:id="1" w:name="_Hlk491262227"/>
    </w:p>
    <w:bookmarkEnd w:id="1"/>
    <w:p w14:paraId="6474E324" w14:textId="77777777" w:rsidR="001E3E82" w:rsidRPr="00F063AB" w:rsidRDefault="00000000">
      <w:pPr>
        <w:widowControl/>
        <w:jc w:val="left"/>
        <w:rPr>
          <w:rFonts w:ascii="黑体" w:hAnsi="黑体" w:cs="黑体"/>
          <w:sz w:val="28"/>
          <w:szCs w:val="28"/>
          <w:u w:val="single"/>
        </w:rPr>
      </w:pPr>
      <w:r w:rsidRPr="00F063AB">
        <w:rPr>
          <w:rFonts w:ascii="黑体" w:hAnsi="黑体" w:cs="黑体" w:hint="eastAsia"/>
          <w:sz w:val="28"/>
          <w:szCs w:val="28"/>
          <w:u w:val="single"/>
        </w:rPr>
        <w:t>Issue date:2020-11-19                 Implementation date:2021-10-01</w:t>
      </w:r>
    </w:p>
    <w:p w14:paraId="733AB89D" w14:textId="77777777" w:rsidR="001E3E82" w:rsidRPr="00F063AB" w:rsidRDefault="001E3E82">
      <w:pPr>
        <w:widowControl/>
        <w:jc w:val="left"/>
        <w:rPr>
          <w:rFonts w:ascii="黑体" w:eastAsia="黑体" w:hAnsi="黑体" w:cs="黑体"/>
          <w:kern w:val="0"/>
          <w:szCs w:val="21"/>
          <w:lang w:val="de-DE"/>
        </w:rPr>
      </w:pPr>
    </w:p>
    <w:p w14:paraId="2EC94563" w14:textId="77777777" w:rsidR="001E3E82" w:rsidRPr="00F063AB" w:rsidRDefault="00000000">
      <w:pPr>
        <w:widowControl/>
        <w:jc w:val="left"/>
        <w:rPr>
          <w:rFonts w:ascii="黑体" w:eastAsia="黑体" w:hAnsi="黑体" w:cs="黑体"/>
          <w:kern w:val="0"/>
          <w:szCs w:val="21"/>
          <w:lang w:val="de-DE"/>
        </w:rPr>
      </w:pPr>
      <w:r w:rsidRPr="00F063AB">
        <w:rPr>
          <w:rFonts w:ascii="黑体" w:eastAsia="黑体" w:hAnsi="黑体" w:cs="黑体" w:hint="eastAsia"/>
          <w:kern w:val="0"/>
          <w:szCs w:val="21"/>
          <w:lang w:val="de-DE"/>
        </w:rPr>
        <w:t xml:space="preserve">Issued by State Administration </w:t>
      </w:r>
      <w:r w:rsidRPr="00F063AB">
        <w:rPr>
          <w:rFonts w:ascii="黑体" w:eastAsia="黑体" w:hAnsi="黑体" w:cs="黑体" w:hint="eastAsia"/>
          <w:kern w:val="0"/>
          <w:szCs w:val="21"/>
        </w:rPr>
        <w:t>for</w:t>
      </w:r>
      <w:r w:rsidRPr="00F063AB">
        <w:rPr>
          <w:rFonts w:ascii="黑体" w:eastAsia="黑体" w:hAnsi="黑体" w:cs="黑体" w:hint="eastAsia"/>
          <w:kern w:val="0"/>
          <w:szCs w:val="21"/>
          <w:lang w:val="de-DE"/>
        </w:rPr>
        <w:t xml:space="preserve"> Market Regulation </w:t>
      </w:r>
    </w:p>
    <w:p w14:paraId="7A77C599" w14:textId="77777777" w:rsidR="001E3E82" w:rsidRPr="00F063AB" w:rsidRDefault="00000000">
      <w:pPr>
        <w:widowControl/>
        <w:ind w:firstLineChars="600" w:firstLine="1260"/>
        <w:jc w:val="left"/>
        <w:rPr>
          <w:rFonts w:ascii="黑体" w:eastAsia="黑体" w:hAnsi="黑体" w:cs="黑体"/>
          <w:kern w:val="0"/>
          <w:szCs w:val="21"/>
          <w:lang w:val="de-DE"/>
        </w:rPr>
        <w:sectPr w:rsidR="001E3E82" w:rsidRPr="00F063AB">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fmt="upperRoman" w:start="1"/>
          <w:cols w:space="720"/>
          <w:titlePg/>
          <w:docGrid w:type="lines" w:linePitch="312"/>
        </w:sectPr>
      </w:pPr>
      <w:r w:rsidRPr="00F063AB">
        <w:rPr>
          <w:rFonts w:ascii="黑体" w:eastAsia="黑体" w:hAnsi="黑体" w:cs="黑体" w:hint="eastAsia"/>
          <w:kern w:val="0"/>
          <w:szCs w:val="21"/>
          <w:lang w:val="de-DE"/>
        </w:rPr>
        <w:t>Standardization Administration of the People</w:t>
      </w:r>
      <w:r w:rsidRPr="00F063AB">
        <w:rPr>
          <w:rStyle w:val="hps"/>
          <w:rFonts w:ascii="黑体" w:eastAsia="黑体" w:hAnsi="黑体" w:cs="Arial"/>
          <w:szCs w:val="21"/>
        </w:rPr>
        <w:t>'</w:t>
      </w:r>
      <w:r w:rsidRPr="00F063AB">
        <w:rPr>
          <w:rFonts w:ascii="黑体" w:eastAsia="黑体" w:hAnsi="黑体" w:cs="黑体" w:hint="eastAsia"/>
          <w:kern w:val="0"/>
          <w:szCs w:val="21"/>
          <w:lang w:val="de-DE"/>
        </w:rPr>
        <w:t>s Republic of China</w:t>
      </w:r>
    </w:p>
    <w:bookmarkEnd w:id="0"/>
    <w:p w14:paraId="5FE4683B" w14:textId="77777777" w:rsidR="001E3E82" w:rsidRPr="00F063AB" w:rsidRDefault="00000000">
      <w:pPr>
        <w:pStyle w:val="aff9"/>
        <w:ind w:left="0" w:firstLine="0"/>
        <w:jc w:val="left"/>
        <w:rPr>
          <w:rFonts w:hAnsi="黑体" w:cs="黑体"/>
          <w:sz w:val="36"/>
          <w:szCs w:val="36"/>
        </w:rPr>
      </w:pPr>
      <w:r w:rsidRPr="00F063AB">
        <w:rPr>
          <w:rFonts w:hAnsi="黑体" w:cs="黑体" w:hint="eastAsia"/>
          <w:sz w:val="36"/>
          <w:szCs w:val="36"/>
        </w:rPr>
        <w:lastRenderedPageBreak/>
        <w:t>Foreword</w:t>
      </w:r>
    </w:p>
    <w:p w14:paraId="587F7DC4" w14:textId="77777777" w:rsidR="001E3E82" w:rsidRPr="00F063AB" w:rsidRDefault="00000000">
      <w:pPr>
        <w:adjustRightInd w:val="0"/>
        <w:snapToGrid w:val="0"/>
        <w:spacing w:line="400" w:lineRule="exact"/>
        <w:rPr>
          <w:rFonts w:ascii="Times New Roman" w:eastAsia="Times New Roman" w:hAnsi="Times New Roman" w:cs="Times New Roman"/>
          <w:szCs w:val="21"/>
        </w:rPr>
      </w:pPr>
      <w:r w:rsidRPr="00F063AB">
        <w:rPr>
          <w:rFonts w:ascii="黑体" w:eastAsia="黑体" w:hAnsi="黑体" w:cs="黑体" w:hint="eastAsia"/>
          <w:szCs w:val="21"/>
        </w:rPr>
        <w:t xml:space="preserve">SAC/TC 229 </w:t>
      </w:r>
      <w:proofErr w:type="gramStart"/>
      <w:r w:rsidRPr="00F063AB">
        <w:rPr>
          <w:rFonts w:ascii="黑体" w:eastAsia="黑体" w:hAnsi="黑体" w:cs="黑体" w:hint="eastAsia"/>
          <w:szCs w:val="21"/>
        </w:rPr>
        <w:t>is in charge of</w:t>
      </w:r>
      <w:proofErr w:type="gramEnd"/>
      <w:r w:rsidRPr="00F063AB">
        <w:rPr>
          <w:rFonts w:ascii="黑体" w:eastAsia="黑体" w:hAnsi="黑体" w:cs="黑体" w:hint="eastAsia"/>
          <w:szCs w:val="21"/>
        </w:rPr>
        <w:t xml:space="preserve"> this English translation. In case of any doubt about the contents of the English translation, the Chinese original shall be considered authoritative.</w:t>
      </w:r>
    </w:p>
    <w:p w14:paraId="2E08BC58"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szCs w:val="21"/>
        </w:rPr>
        <w:t xml:space="preserve">This standard is drafted in accordance with the rules given in </w:t>
      </w:r>
      <w:r w:rsidRPr="00F063AB">
        <w:rPr>
          <w:rFonts w:ascii="黑体" w:eastAsia="黑体" w:hAnsi="黑体" w:cs="黑体"/>
          <w:szCs w:val="21"/>
        </w:rPr>
        <w:t xml:space="preserve">the </w:t>
      </w:r>
      <w:r w:rsidRPr="00F063AB">
        <w:rPr>
          <w:rFonts w:ascii="黑体" w:eastAsia="黑体" w:hAnsi="黑体" w:cs="黑体" w:hint="eastAsia"/>
          <w:szCs w:val="21"/>
        </w:rPr>
        <w:t>GB/T 1.1-2009.</w:t>
      </w:r>
    </w:p>
    <w:p w14:paraId="202E4447"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 xml:space="preserve">This standard replaces </w:t>
      </w:r>
      <w:r w:rsidRPr="00F063AB">
        <w:rPr>
          <w:rFonts w:ascii="黑体" w:eastAsia="黑体" w:hAnsi="黑体" w:cs="黑体"/>
        </w:rPr>
        <w:t xml:space="preserve">the </w:t>
      </w:r>
      <w:r w:rsidRPr="00F063AB">
        <w:rPr>
          <w:rFonts w:ascii="黑体" w:eastAsia="黑体" w:hAnsi="黑体" w:cs="黑体" w:hint="eastAsia"/>
        </w:rPr>
        <w:t xml:space="preserve">GB/T 16479-2008 </w:t>
      </w:r>
      <w:r w:rsidRPr="00F063AB">
        <w:rPr>
          <w:rFonts w:ascii="黑体" w:eastAsia="黑体" w:hAnsi="黑体" w:cs="黑体"/>
        </w:rPr>
        <w:t>(</w:t>
      </w:r>
      <w:r w:rsidRPr="00F063AB">
        <w:rPr>
          <w:rFonts w:ascii="黑体" w:eastAsia="黑体" w:hAnsi="黑体" w:cs="黑体" w:hint="eastAsia"/>
          <w:i/>
          <w:iCs/>
        </w:rPr>
        <w:t xml:space="preserve">Light Rare Earth </w:t>
      </w:r>
      <w:proofErr w:type="gramStart"/>
      <w:r w:rsidRPr="00F063AB">
        <w:rPr>
          <w:rFonts w:ascii="黑体" w:eastAsia="黑体" w:hAnsi="黑体" w:cs="黑体" w:hint="eastAsia"/>
          <w:i/>
          <w:iCs/>
        </w:rPr>
        <w:t>Carbonate</w:t>
      </w:r>
      <w:bookmarkStart w:id="2" w:name="_Hlk3626159"/>
      <w:r w:rsidRPr="00F063AB">
        <w:rPr>
          <w:rFonts w:ascii="黑体" w:eastAsia="黑体" w:hAnsi="黑体" w:cs="黑体"/>
          <w:i/>
          <w:iCs/>
        </w:rPr>
        <w:t>)</w:t>
      </w:r>
      <w:r w:rsidRPr="00F063AB">
        <w:rPr>
          <w:rFonts w:ascii="黑体" w:eastAsia="黑体" w:hAnsi="黑体" w:cs="黑体" w:hint="eastAsia"/>
          <w:szCs w:val="21"/>
        </w:rPr>
        <w:t>in</w:t>
      </w:r>
      <w:proofErr w:type="gramEnd"/>
      <w:r w:rsidRPr="00F063AB">
        <w:rPr>
          <w:rFonts w:ascii="黑体" w:eastAsia="黑体" w:hAnsi="黑体" w:cs="黑体" w:hint="eastAsia"/>
          <w:szCs w:val="21"/>
        </w:rPr>
        <w:t xml:space="preserve"> whole</w:t>
      </w:r>
      <w:bookmarkEnd w:id="2"/>
      <w:r w:rsidRPr="00F063AB">
        <w:rPr>
          <w:rFonts w:ascii="黑体" w:eastAsia="黑体" w:hAnsi="黑体" w:cs="黑体" w:hint="eastAsia"/>
        </w:rPr>
        <w:t>.</w:t>
      </w:r>
      <w:r w:rsidRPr="00F063AB">
        <w:rPr>
          <w:rFonts w:ascii="黑体" w:eastAsia="黑体" w:hAnsi="黑体" w:cs="黑体"/>
        </w:rPr>
        <w:t xml:space="preserve"> I</w:t>
      </w:r>
      <w:r w:rsidRPr="00F063AB">
        <w:rPr>
          <w:rFonts w:ascii="黑体" w:eastAsia="黑体" w:hAnsi="黑体" w:cs="黑体" w:hint="eastAsia"/>
        </w:rPr>
        <w:t>n</w:t>
      </w:r>
      <w:r w:rsidRPr="00F063AB">
        <w:rPr>
          <w:rFonts w:ascii="黑体" w:eastAsia="黑体" w:hAnsi="黑体" w:cs="黑体"/>
        </w:rPr>
        <w:t xml:space="preserve"> addition to </w:t>
      </w:r>
      <w:proofErr w:type="gramStart"/>
      <w:r w:rsidRPr="00F063AB">
        <w:rPr>
          <w:rFonts w:ascii="黑体" w:eastAsia="黑体" w:hAnsi="黑体" w:cs="黑体"/>
        </w:rPr>
        <w:t>a number of</w:t>
      </w:r>
      <w:proofErr w:type="gramEnd"/>
      <w:r w:rsidRPr="00F063AB">
        <w:rPr>
          <w:rFonts w:ascii="黑体" w:eastAsia="黑体" w:hAnsi="黑体" w:cs="黑体"/>
        </w:rPr>
        <w:t xml:space="preserve"> editorial changes, </w:t>
      </w:r>
      <w:r w:rsidRPr="00F063AB">
        <w:rPr>
          <w:rFonts w:ascii="黑体" w:eastAsia="黑体" w:hAnsi="黑体" w:cs="黑体"/>
          <w:szCs w:val="21"/>
        </w:rPr>
        <w:t>t</w:t>
      </w:r>
      <w:r w:rsidRPr="00F063AB">
        <w:rPr>
          <w:rFonts w:ascii="黑体" w:eastAsia="黑体" w:hAnsi="黑体" w:cs="黑体" w:hint="eastAsia"/>
          <w:szCs w:val="21"/>
        </w:rPr>
        <w:t xml:space="preserve">he following technical deviations have been made with respect to </w:t>
      </w:r>
      <w:r w:rsidRPr="00F063AB">
        <w:rPr>
          <w:rFonts w:ascii="黑体" w:eastAsia="黑体" w:hAnsi="黑体" w:cs="黑体" w:hint="eastAsia"/>
        </w:rPr>
        <w:t xml:space="preserve">GB/T 16479-2008 </w:t>
      </w:r>
    </w:p>
    <w:p w14:paraId="29FE1623" w14:textId="77777777" w:rsidR="001E3E82" w:rsidRPr="00F063AB" w:rsidRDefault="00000000">
      <w:pPr>
        <w:pStyle w:val="af6"/>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Revised the description of the part of the scope (see </w:t>
      </w:r>
      <w:r w:rsidRPr="00F063AB">
        <w:rPr>
          <w:rFonts w:ascii="黑体" w:eastAsia="黑体" w:hAnsi="黑体" w:cs="黑体"/>
          <w:szCs w:val="21"/>
        </w:rPr>
        <w:t>clause</w:t>
      </w:r>
      <w:r w:rsidRPr="00F063AB">
        <w:rPr>
          <w:rFonts w:ascii="黑体" w:eastAsia="黑体" w:hAnsi="黑体" w:cs="黑体" w:hint="eastAsia"/>
        </w:rPr>
        <w:t xml:space="preserve"> 1);</w:t>
      </w:r>
    </w:p>
    <w:p w14:paraId="13A3F4FD" w14:textId="77777777"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Revised normative reference documents (see </w:t>
      </w:r>
      <w:r w:rsidRPr="00F063AB">
        <w:rPr>
          <w:rFonts w:ascii="黑体" w:eastAsia="黑体" w:hAnsi="黑体" w:cs="黑体"/>
          <w:szCs w:val="21"/>
        </w:rPr>
        <w:t>clause</w:t>
      </w:r>
      <w:r w:rsidRPr="00F063AB">
        <w:rPr>
          <w:rFonts w:ascii="黑体" w:eastAsia="黑体" w:hAnsi="黑体" w:cs="黑体" w:hint="eastAsia"/>
        </w:rPr>
        <w:t xml:space="preserve"> 2);</w:t>
      </w:r>
    </w:p>
    <w:p w14:paraId="13FA5133" w14:textId="77777777" w:rsidR="001E3E82" w:rsidRPr="00F063AB" w:rsidRDefault="00000000">
      <w:pPr>
        <w:pStyle w:val="af6"/>
        <w:tabs>
          <w:tab w:val="clear" w:pos="4201"/>
          <w:tab w:val="clear" w:pos="9298"/>
        </w:tabs>
        <w:ind w:firstLineChars="0" w:firstLine="0"/>
        <w:rPr>
          <w:rFonts w:ascii="黑体" w:eastAsia="黑体" w:hAnsi="黑体" w:cs="黑体"/>
        </w:rPr>
      </w:pPr>
      <w:r w:rsidRPr="00F063AB">
        <w:rPr>
          <w:rFonts w:ascii="黑体" w:eastAsia="黑体" w:hAnsi="黑体" w:cs="Arial"/>
          <w:iCs/>
          <w:kern w:val="0"/>
          <w:szCs w:val="21"/>
        </w:rPr>
        <w:t>——</w:t>
      </w:r>
      <w:r w:rsidRPr="00F063AB">
        <w:rPr>
          <w:rFonts w:ascii="黑体" w:eastAsia="黑体" w:hAnsi="黑体" w:cs="黑体" w:hint="eastAsia"/>
        </w:rPr>
        <w:t xml:space="preserve">Added the product </w:t>
      </w:r>
      <w:r w:rsidRPr="00F063AB">
        <w:rPr>
          <w:rFonts w:ascii="黑体" w:eastAsia="黑体" w:hAnsi="黑体" w:cs="黑体" w:hint="eastAsia"/>
          <w:szCs w:val="21"/>
        </w:rPr>
        <w:t>designations</w:t>
      </w:r>
      <w:r w:rsidRPr="00F063AB">
        <w:rPr>
          <w:rFonts w:ascii="黑体" w:eastAsia="黑体" w:hAnsi="黑体" w:cs="黑体" w:hint="eastAsia"/>
        </w:rPr>
        <w:t xml:space="preserve"> (see 3.1);</w:t>
      </w:r>
    </w:p>
    <w:p w14:paraId="0509C95A" w14:textId="77777777"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Added character </w:t>
      </w:r>
      <w:r w:rsidRPr="00F063AB">
        <w:rPr>
          <w:rFonts w:ascii="黑体" w:eastAsia="黑体" w:hAnsi="黑体" w:cs="黑体" w:hint="eastAsia"/>
          <w:szCs w:val="21"/>
        </w:rPr>
        <w:t>designations</w:t>
      </w:r>
      <w:r w:rsidRPr="00F063AB">
        <w:rPr>
          <w:rFonts w:ascii="黑体" w:eastAsia="黑体" w:hAnsi="黑体" w:cs="黑体" w:hint="eastAsia"/>
        </w:rPr>
        <w:t xml:space="preserve"> (see 3.1, 3.2);</w:t>
      </w:r>
    </w:p>
    <w:p w14:paraId="637E4188" w14:textId="54BD625B"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Added content requirements </w:t>
      </w:r>
      <w:r w:rsidRPr="00F063AB">
        <w:rPr>
          <w:rFonts w:ascii="黑体" w:eastAsia="黑体" w:hAnsi="黑体" w:cs="黑体"/>
        </w:rPr>
        <w:t>of</w:t>
      </w:r>
      <w:r w:rsidRPr="00F063AB">
        <w:rPr>
          <w:rFonts w:ascii="黑体" w:eastAsia="黑体" w:hAnsi="黑体" w:cs="黑体" w:hint="eastAsia"/>
        </w:rPr>
        <w:t xml:space="preserve"> lanthanum oxide (La</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rPr>
        <w:t xml:space="preserve">) in all product </w:t>
      </w:r>
      <w:r w:rsidRPr="00F063AB">
        <w:rPr>
          <w:rFonts w:ascii="黑体" w:eastAsia="黑体" w:hAnsi="黑体" w:cs="黑体" w:hint="eastAsia"/>
          <w:szCs w:val="21"/>
        </w:rPr>
        <w:t>designations (see 3.2);</w:t>
      </w:r>
    </w:p>
    <w:p w14:paraId="7DA4F550" w14:textId="77777777" w:rsidR="001E3E82" w:rsidRPr="00F063AB" w:rsidRDefault="00000000">
      <w:pPr>
        <w:pStyle w:val="af6"/>
        <w:ind w:firstLineChars="0" w:firstLine="0"/>
        <w:jc w:val="left"/>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Added </w:t>
      </w:r>
      <w:r w:rsidRPr="00F063AB">
        <w:rPr>
          <w:rFonts w:ascii="黑体" w:eastAsia="黑体" w:hAnsi="黑体" w:cs="黑体" w:hint="eastAsia"/>
          <w:szCs w:val="21"/>
        </w:rPr>
        <w:t xml:space="preserve">radioactivity index requirements of product </w:t>
      </w:r>
      <w:proofErr w:type="gramStart"/>
      <w:r w:rsidRPr="00F063AB">
        <w:rPr>
          <w:rFonts w:ascii="黑体" w:eastAsia="黑体" w:hAnsi="黑体" w:cs="黑体"/>
          <w:szCs w:val="21"/>
        </w:rPr>
        <w:t>designation</w:t>
      </w:r>
      <w:r w:rsidRPr="00F063AB">
        <w:rPr>
          <w:rFonts w:ascii="黑体" w:eastAsia="黑体" w:hAnsi="黑体" w:cs="黑体" w:hint="eastAsia"/>
          <w:color w:val="FF0000"/>
        </w:rPr>
        <w:t>(</w:t>
      </w:r>
      <w:proofErr w:type="spellStart"/>
      <w:proofErr w:type="gramEnd"/>
      <w:r w:rsidRPr="00F063AB">
        <w:rPr>
          <w:rFonts w:ascii="黑体" w:eastAsia="黑体" w:hAnsi="黑体" w:cs="黑体" w:hint="eastAsia"/>
          <w:color w:val="FF0000"/>
        </w:rPr>
        <w:t>LaCe</w:t>
      </w:r>
      <w:proofErr w:type="spellEnd"/>
      <w:r w:rsidRPr="00F063AB">
        <w:rPr>
          <w:rFonts w:ascii="黑体" w:eastAsia="黑体" w:hAnsi="黑体" w:cs="黑体" w:hint="eastAsia"/>
          <w:color w:val="FF0000"/>
        </w:rPr>
        <w:t>)</w:t>
      </w:r>
      <w:r w:rsidRPr="00F063AB">
        <w:rPr>
          <w:rFonts w:ascii="黑体" w:eastAsia="黑体" w:hAnsi="黑体" w:cs="黑体" w:hint="eastAsia"/>
          <w:color w:val="FF0000"/>
          <w:sz w:val="16"/>
          <w:szCs w:val="18"/>
        </w:rPr>
        <w:t>X</w:t>
      </w:r>
      <w:r w:rsidRPr="00F063AB">
        <w:rPr>
          <w:rFonts w:ascii="黑体" w:eastAsia="黑体" w:hAnsi="黑体" w:cs="黑体" w:hint="eastAsia"/>
          <w:color w:val="FF0000"/>
        </w:rPr>
        <w:t>(CO</w:t>
      </w:r>
      <w:r w:rsidRPr="00F063AB">
        <w:rPr>
          <w:rFonts w:ascii="黑体" w:eastAsia="黑体" w:hAnsi="黑体" w:cs="黑体" w:hint="eastAsia"/>
          <w:color w:val="FF0000"/>
          <w:szCs w:val="21"/>
          <w:vertAlign w:val="subscript"/>
        </w:rPr>
        <w:t>3</w:t>
      </w:r>
      <w:r w:rsidRPr="00F063AB">
        <w:rPr>
          <w:rFonts w:ascii="黑体" w:eastAsia="黑体" w:hAnsi="黑体" w:cs="黑体" w:hint="eastAsia"/>
          <w:color w:val="FF0000"/>
          <w:szCs w:val="21"/>
        </w:rPr>
        <w:t>)y-65Ce,(</w:t>
      </w:r>
      <w:proofErr w:type="spellStart"/>
      <w:r w:rsidRPr="00F063AB">
        <w:rPr>
          <w:rFonts w:ascii="黑体" w:eastAsia="黑体" w:hAnsi="黑体" w:cs="黑体" w:hint="eastAsia"/>
          <w:color w:val="FF0000"/>
          <w:szCs w:val="21"/>
        </w:rPr>
        <w:t>LaCePr</w:t>
      </w:r>
      <w:proofErr w:type="spellEnd"/>
      <w:r w:rsidRPr="00F063AB">
        <w:rPr>
          <w:rFonts w:ascii="黑体" w:eastAsia="黑体" w:hAnsi="黑体" w:cs="黑体" w:hint="eastAsia"/>
          <w:color w:val="FF0000"/>
          <w:szCs w:val="21"/>
        </w:rPr>
        <w:t>)x(CO</w:t>
      </w:r>
      <w:r w:rsidRPr="00F063AB">
        <w:rPr>
          <w:rFonts w:ascii="黑体" w:eastAsia="黑体" w:hAnsi="黑体" w:cs="黑体" w:hint="eastAsia"/>
          <w:color w:val="FF0000"/>
          <w:szCs w:val="21"/>
          <w:vertAlign w:val="subscript"/>
        </w:rPr>
        <w:t>3</w:t>
      </w:r>
      <w:r w:rsidRPr="00F063AB">
        <w:rPr>
          <w:rFonts w:ascii="黑体" w:eastAsia="黑体" w:hAnsi="黑体" w:cs="黑体" w:hint="eastAsia"/>
          <w:color w:val="FF0000"/>
          <w:szCs w:val="21"/>
        </w:rPr>
        <w:t xml:space="preserve">)y-58Ce </w:t>
      </w:r>
      <w:r w:rsidRPr="00F063AB">
        <w:rPr>
          <w:rFonts w:ascii="黑体" w:eastAsia="黑体" w:hAnsi="黑体" w:cs="黑体" w:hint="eastAsia"/>
          <w:szCs w:val="21"/>
        </w:rPr>
        <w:t>(see 3.2);</w:t>
      </w:r>
    </w:p>
    <w:p w14:paraId="3C640861" w14:textId="77777777" w:rsidR="001E3E82" w:rsidRPr="00F063AB" w:rsidRDefault="00000000">
      <w:pPr>
        <w:pStyle w:val="af6"/>
        <w:ind w:firstLineChars="0" w:firstLine="0"/>
        <w:jc w:val="left"/>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Added content requirements </w:t>
      </w:r>
      <w:r w:rsidRPr="00F063AB">
        <w:rPr>
          <w:rFonts w:ascii="黑体" w:eastAsia="黑体" w:hAnsi="黑体" w:cs="黑体"/>
        </w:rPr>
        <w:t>of</w:t>
      </w:r>
      <w:r w:rsidRPr="00F063AB">
        <w:rPr>
          <w:rFonts w:ascii="黑体" w:eastAsia="黑体" w:hAnsi="黑体" w:cs="黑体" w:hint="eastAsia"/>
        </w:rPr>
        <w:t xml:space="preserve"> </w:t>
      </w:r>
      <w:r w:rsidRPr="00F063AB">
        <w:rPr>
          <w:rFonts w:ascii="黑体" w:eastAsia="黑体" w:hAnsi="黑体" w:cs="黑体" w:hint="eastAsia"/>
          <w:szCs w:val="21"/>
        </w:rPr>
        <w:t>praseodymium oxide (Pr</w:t>
      </w:r>
      <w:r w:rsidRPr="00F063AB">
        <w:rPr>
          <w:rFonts w:ascii="黑体" w:eastAsia="黑体" w:hAnsi="黑体" w:cs="黑体" w:hint="eastAsia"/>
          <w:szCs w:val="21"/>
          <w:vertAlign w:val="subscript"/>
        </w:rPr>
        <w:t>6</w:t>
      </w:r>
      <w:r w:rsidRPr="00F063AB">
        <w:rPr>
          <w:rFonts w:ascii="黑体" w:eastAsia="黑体" w:hAnsi="黑体" w:cs="黑体" w:hint="eastAsia"/>
          <w:szCs w:val="21"/>
        </w:rPr>
        <w:t>O</w:t>
      </w:r>
      <w:r w:rsidRPr="00F063AB">
        <w:rPr>
          <w:rFonts w:ascii="黑体" w:eastAsia="黑体" w:hAnsi="黑体" w:cs="黑体" w:hint="eastAsia"/>
          <w:szCs w:val="21"/>
          <w:vertAlign w:val="subscript"/>
        </w:rPr>
        <w:t>11</w:t>
      </w:r>
      <w:proofErr w:type="gramStart"/>
      <w:r w:rsidRPr="00F063AB">
        <w:rPr>
          <w:rFonts w:ascii="黑体" w:eastAsia="黑体" w:hAnsi="黑体" w:cs="黑体" w:hint="eastAsia"/>
          <w:szCs w:val="21"/>
        </w:rPr>
        <w:t>),neodymium</w:t>
      </w:r>
      <w:proofErr w:type="gramEnd"/>
      <w:r w:rsidRPr="00F063AB">
        <w:rPr>
          <w:rFonts w:ascii="黑体" w:eastAsia="黑体" w:hAnsi="黑体" w:cs="黑体" w:hint="eastAsia"/>
          <w:szCs w:val="21"/>
        </w:rPr>
        <w:t xml:space="preserve"> oxide (Nd</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manganese oxide (MnO</w:t>
      </w:r>
      <w:r w:rsidRPr="00F063AB">
        <w:rPr>
          <w:rFonts w:ascii="黑体" w:eastAsia="黑体" w:hAnsi="黑体" w:cs="黑体" w:hint="eastAsia"/>
          <w:vertAlign w:val="subscript"/>
        </w:rPr>
        <w:t>2</w:t>
      </w:r>
      <w:r w:rsidRPr="00F063AB">
        <w:rPr>
          <w:rFonts w:ascii="黑体" w:eastAsia="黑体" w:hAnsi="黑体" w:cs="黑体" w:hint="eastAsia"/>
        </w:rPr>
        <w:t>), sodium oxide (Na</w:t>
      </w:r>
      <w:r w:rsidRPr="00F063AB">
        <w:rPr>
          <w:rFonts w:ascii="黑体" w:eastAsia="黑体" w:hAnsi="黑体" w:cs="黑体" w:hint="eastAsia"/>
          <w:vertAlign w:val="subscript"/>
        </w:rPr>
        <w:t>2</w:t>
      </w:r>
      <w:r w:rsidRPr="00F063AB">
        <w:rPr>
          <w:rFonts w:ascii="黑体" w:eastAsia="黑体" w:hAnsi="黑体" w:cs="黑体" w:hint="eastAsia"/>
        </w:rPr>
        <w:t>O) and lead oxide (</w:t>
      </w:r>
      <w:proofErr w:type="spellStart"/>
      <w:r w:rsidRPr="00F063AB">
        <w:rPr>
          <w:rFonts w:ascii="黑体" w:eastAsia="黑体" w:hAnsi="黑体" w:cs="黑体" w:hint="eastAsia"/>
        </w:rPr>
        <w:t>PbO</w:t>
      </w:r>
      <w:proofErr w:type="spellEnd"/>
      <w:r w:rsidRPr="00F063AB">
        <w:rPr>
          <w:rFonts w:ascii="黑体" w:eastAsia="黑体" w:hAnsi="黑体" w:cs="黑体" w:hint="eastAsia"/>
        </w:rPr>
        <w:t xml:space="preserve">)in the product </w:t>
      </w:r>
      <w:r w:rsidRPr="00F063AB">
        <w:rPr>
          <w:rFonts w:ascii="黑体" w:eastAsia="黑体" w:hAnsi="黑体" w:cs="黑体" w:hint="eastAsia"/>
          <w:szCs w:val="21"/>
        </w:rPr>
        <w:t>designations</w:t>
      </w:r>
      <w:r w:rsidRPr="00F063AB">
        <w:rPr>
          <w:rFonts w:ascii="黑体" w:eastAsia="黑体" w:hAnsi="黑体" w:cs="黑体" w:hint="eastAsia"/>
        </w:rPr>
        <w:t xml:space="preserve"> (</w:t>
      </w:r>
      <w:proofErr w:type="spellStart"/>
      <w:r w:rsidRPr="00F063AB">
        <w:rPr>
          <w:rFonts w:ascii="黑体" w:eastAsia="黑体" w:hAnsi="黑体" w:cs="黑体" w:hint="eastAsia"/>
        </w:rPr>
        <w:t>LaCe</w:t>
      </w:r>
      <w:proofErr w:type="spellEnd"/>
      <w:r w:rsidRPr="00F063AB">
        <w:rPr>
          <w:rFonts w:ascii="黑体" w:eastAsia="黑体" w:hAnsi="黑体" w:cs="黑体" w:hint="eastAsia"/>
        </w:rPr>
        <w:t>)x(CO</w:t>
      </w:r>
      <w:r w:rsidRPr="00F063AB">
        <w:rPr>
          <w:rFonts w:ascii="黑体" w:eastAsia="黑体" w:hAnsi="黑体" w:cs="黑体" w:hint="eastAsia"/>
          <w:szCs w:val="21"/>
          <w:vertAlign w:val="subscript"/>
        </w:rPr>
        <w:t>3</w:t>
      </w:r>
      <w:r w:rsidRPr="00F063AB">
        <w:rPr>
          <w:rFonts w:ascii="黑体" w:eastAsia="黑体" w:hAnsi="黑体" w:cs="黑体" w:hint="eastAsia"/>
        </w:rPr>
        <w:t>)</w:t>
      </w:r>
      <w:r w:rsidRPr="00F063AB">
        <w:rPr>
          <w:rFonts w:ascii="黑体" w:eastAsia="黑体" w:hAnsi="黑体" w:cs="黑体" w:hint="eastAsia"/>
          <w:szCs w:val="21"/>
        </w:rPr>
        <w:t>y-65Ce.</w:t>
      </w:r>
      <w:r w:rsidRPr="00F063AB">
        <w:rPr>
          <w:rFonts w:ascii="黑体" w:eastAsia="黑体" w:hAnsi="黑体" w:cs="黑体" w:hint="eastAsia"/>
        </w:rPr>
        <w:t>(see 3.2);</w:t>
      </w:r>
    </w:p>
    <w:p w14:paraId="64A25710" w14:textId="1960C174" w:rsidR="001E3E82" w:rsidRPr="00F063AB" w:rsidRDefault="00000000">
      <w:pPr>
        <w:pStyle w:val="af6"/>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 xml:space="preserve">Revised </w:t>
      </w:r>
      <w:bookmarkStart w:id="3" w:name="OLE_LINK1"/>
      <w:r w:rsidRPr="00F063AB">
        <w:rPr>
          <w:rFonts w:ascii="黑体" w:eastAsia="黑体" w:hAnsi="黑体" w:cs="黑体" w:hint="eastAsia"/>
        </w:rPr>
        <w:t xml:space="preserve">some content requirements of product </w:t>
      </w:r>
      <w:r w:rsidRPr="00F063AB">
        <w:rPr>
          <w:rFonts w:ascii="黑体" w:eastAsia="黑体" w:hAnsi="黑体" w:cs="黑体" w:hint="eastAsia"/>
          <w:szCs w:val="21"/>
        </w:rPr>
        <w:t>designations</w:t>
      </w:r>
      <w:bookmarkEnd w:id="3"/>
      <w:r w:rsidRPr="00F063AB">
        <w:rPr>
          <w:rFonts w:ascii="黑体" w:eastAsia="黑体" w:hAnsi="黑体" w:cs="黑体" w:hint="eastAsia"/>
        </w:rPr>
        <w:t>(</w:t>
      </w:r>
      <w:proofErr w:type="spellStart"/>
      <w:r w:rsidRPr="00F063AB">
        <w:rPr>
          <w:rFonts w:ascii="黑体" w:eastAsia="黑体" w:hAnsi="黑体" w:cs="黑体" w:hint="eastAsia"/>
        </w:rPr>
        <w:t>LaCe</w:t>
      </w:r>
      <w:proofErr w:type="spellEnd"/>
      <w:r w:rsidRPr="00F063AB">
        <w:rPr>
          <w:rFonts w:ascii="黑体" w:eastAsia="黑体" w:hAnsi="黑体" w:cs="黑体" w:hint="eastAsia"/>
        </w:rPr>
        <w:t>)x(CO</w:t>
      </w:r>
      <w:r w:rsidRPr="00F063AB">
        <w:rPr>
          <w:rFonts w:ascii="黑体" w:eastAsia="黑体" w:hAnsi="黑体" w:cs="黑体" w:hint="eastAsia"/>
          <w:szCs w:val="21"/>
          <w:vertAlign w:val="subscript"/>
        </w:rPr>
        <w:t>3</w:t>
      </w:r>
      <w:r w:rsidRPr="00F063AB">
        <w:rPr>
          <w:rFonts w:ascii="黑体" w:eastAsia="黑体" w:hAnsi="黑体" w:cs="黑体" w:hint="eastAsia"/>
        </w:rPr>
        <w:t>)</w:t>
      </w:r>
      <w:r w:rsidRPr="00F063AB">
        <w:rPr>
          <w:rFonts w:ascii="黑体" w:eastAsia="黑体" w:hAnsi="黑体" w:cs="黑体" w:hint="eastAsia"/>
          <w:szCs w:val="21"/>
        </w:rPr>
        <w:t>y-65Ce, the content of total rare earth (REO) is changed from no</w:t>
      </w:r>
      <w:r w:rsidR="00326647" w:rsidRPr="00F063AB">
        <w:rPr>
          <w:rFonts w:ascii="黑体" w:eastAsia="黑体" w:hAnsi="黑体" w:cs="黑体" w:hint="eastAsia"/>
          <w:szCs w:val="21"/>
        </w:rPr>
        <w:t>t</w:t>
      </w:r>
      <w:r w:rsidRPr="00F063AB">
        <w:rPr>
          <w:rFonts w:ascii="黑体" w:eastAsia="黑体" w:hAnsi="黑体" w:cs="黑体" w:hint="eastAsia"/>
          <w:szCs w:val="21"/>
        </w:rPr>
        <w:t xml:space="preserve"> less than 44% to no</w:t>
      </w:r>
      <w:r w:rsidR="00326647" w:rsidRPr="00F063AB">
        <w:rPr>
          <w:rFonts w:ascii="黑体" w:eastAsia="黑体" w:hAnsi="黑体" w:cs="黑体" w:hint="eastAsia"/>
          <w:szCs w:val="21"/>
        </w:rPr>
        <w:t>t</w:t>
      </w:r>
      <w:r w:rsidRPr="00F063AB">
        <w:rPr>
          <w:rFonts w:ascii="黑体" w:eastAsia="黑体" w:hAnsi="黑体" w:cs="黑体" w:hint="eastAsia"/>
          <w:szCs w:val="21"/>
        </w:rPr>
        <w:t xml:space="preserve"> less than 45%, the content of cerium oxide (CeO</w:t>
      </w:r>
      <w:r w:rsidRPr="00F063AB">
        <w:rPr>
          <w:rFonts w:ascii="黑体" w:eastAsia="黑体" w:hAnsi="黑体" w:cs="黑体" w:hint="eastAsia"/>
          <w:szCs w:val="21"/>
          <w:vertAlign w:val="subscript"/>
        </w:rPr>
        <w:t>2</w:t>
      </w:r>
      <w:r w:rsidRPr="00F063AB">
        <w:rPr>
          <w:rFonts w:ascii="黑体" w:eastAsia="黑体" w:hAnsi="黑体" w:cs="黑体" w:hint="eastAsia"/>
          <w:szCs w:val="21"/>
        </w:rPr>
        <w:t>) is changed from not less than 62% to 62%～68%, the content of sulfate (SO</w:t>
      </w:r>
      <w:r w:rsidRPr="00F063AB">
        <w:rPr>
          <w:rFonts w:ascii="黑体" w:eastAsia="黑体" w:hAnsi="黑体" w:cs="黑体" w:hint="eastAsia"/>
          <w:szCs w:val="21"/>
          <w:vertAlign w:val="subscript"/>
        </w:rPr>
        <w:t>4</w:t>
      </w:r>
      <w:r w:rsidRPr="00F063AB">
        <w:rPr>
          <w:rFonts w:ascii="黑体" w:eastAsia="黑体" w:hAnsi="黑体" w:cs="黑体" w:hint="eastAsia"/>
          <w:szCs w:val="21"/>
          <w:vertAlign w:val="superscript"/>
        </w:rPr>
        <w:t>2-</w:t>
      </w:r>
      <w:r w:rsidRPr="00F063AB">
        <w:rPr>
          <w:rFonts w:ascii="黑体" w:eastAsia="黑体" w:hAnsi="黑体" w:cs="黑体" w:hint="eastAsia"/>
          <w:szCs w:val="21"/>
        </w:rPr>
        <w:t>) is changed from not more than 0.05% to not more than 0.03%,the content of chloride (Cl</w:t>
      </w:r>
      <w:r w:rsidRPr="00F063AB">
        <w:rPr>
          <w:rFonts w:ascii="黑体" w:eastAsia="黑体" w:hAnsi="黑体" w:cs="黑体" w:hint="eastAsia"/>
          <w:szCs w:val="21"/>
          <w:vertAlign w:val="superscript"/>
        </w:rPr>
        <w:t>-</w:t>
      </w:r>
      <w:r w:rsidRPr="00F063AB">
        <w:rPr>
          <w:rFonts w:ascii="黑体" w:eastAsia="黑体" w:hAnsi="黑体" w:cs="黑体" w:hint="eastAsia"/>
          <w:szCs w:val="21"/>
        </w:rPr>
        <w:t>) is changed from not more than 0.2% to not more than 0.15%, the content of calcium oxide (</w:t>
      </w:r>
      <w:proofErr w:type="spellStart"/>
      <w:r w:rsidRPr="00F063AB">
        <w:rPr>
          <w:rFonts w:ascii="黑体" w:eastAsia="黑体" w:hAnsi="黑体" w:cs="黑体" w:hint="eastAsia"/>
          <w:szCs w:val="21"/>
        </w:rPr>
        <w:t>CaO</w:t>
      </w:r>
      <w:proofErr w:type="spellEnd"/>
      <w:r w:rsidRPr="00F063AB">
        <w:rPr>
          <w:rFonts w:ascii="黑体" w:eastAsia="黑体" w:hAnsi="黑体" w:cs="黑体" w:hint="eastAsia"/>
          <w:szCs w:val="21"/>
        </w:rPr>
        <w:t xml:space="preserve">) is changed from not more than 0.5% to not more than 0.05%, the content of magnesium oxide (MgO) is revised from not more than 0.1% to not more than 0.01% (see 3.2, 3.1 of 2008 </w:t>
      </w:r>
      <w:r w:rsidRPr="00F063AB">
        <w:rPr>
          <w:rFonts w:ascii="黑体" w:eastAsia="黑体" w:hAnsi="黑体" w:cs="黑体" w:hint="eastAsia"/>
        </w:rPr>
        <w:t>edition</w:t>
      </w:r>
      <w:r w:rsidRPr="00F063AB">
        <w:rPr>
          <w:rFonts w:ascii="黑体" w:eastAsia="黑体" w:hAnsi="黑体" w:cs="黑体" w:hint="eastAsia"/>
          <w:szCs w:val="21"/>
        </w:rPr>
        <w:t>);</w:t>
      </w:r>
    </w:p>
    <w:p w14:paraId="42F2FB3F"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Arial"/>
          <w:iCs/>
          <w:kern w:val="0"/>
          <w:szCs w:val="21"/>
        </w:rPr>
        <w:t>——</w:t>
      </w:r>
      <w:r w:rsidRPr="00F063AB">
        <w:rPr>
          <w:rFonts w:ascii="黑体" w:eastAsia="黑体" w:hAnsi="黑体" w:cs="黑体" w:hint="eastAsia"/>
          <w:szCs w:val="21"/>
        </w:rPr>
        <w:t xml:space="preserve">Added </w:t>
      </w:r>
      <w:r w:rsidRPr="00F063AB">
        <w:rPr>
          <w:rFonts w:ascii="黑体" w:eastAsia="黑体" w:hAnsi="黑体" w:cs="黑体" w:hint="eastAsia"/>
        </w:rPr>
        <w:t xml:space="preserve">content requirements for </w:t>
      </w:r>
      <w:r w:rsidRPr="00F063AB">
        <w:rPr>
          <w:rFonts w:ascii="黑体" w:eastAsia="黑体" w:hAnsi="黑体" w:cs="黑体" w:hint="eastAsia"/>
          <w:szCs w:val="21"/>
        </w:rPr>
        <w:t>neodymium oxide (Nd</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sodium oxide (Na</w:t>
      </w:r>
      <w:r w:rsidRPr="00F063AB">
        <w:rPr>
          <w:rFonts w:ascii="黑体" w:eastAsia="黑体" w:hAnsi="黑体" w:cs="黑体" w:hint="eastAsia"/>
          <w:vertAlign w:val="subscript"/>
        </w:rPr>
        <w:t>2</w:t>
      </w:r>
      <w:r w:rsidRPr="00F063AB">
        <w:rPr>
          <w:rFonts w:ascii="黑体" w:eastAsia="黑体" w:hAnsi="黑体" w:cs="黑体" w:hint="eastAsia"/>
        </w:rPr>
        <w:t>O), lead oxide (</w:t>
      </w:r>
      <w:proofErr w:type="spellStart"/>
      <w:r w:rsidRPr="00F063AB">
        <w:rPr>
          <w:rFonts w:ascii="黑体" w:eastAsia="黑体" w:hAnsi="黑体" w:cs="黑体" w:hint="eastAsia"/>
        </w:rPr>
        <w:t>PbO</w:t>
      </w:r>
      <w:proofErr w:type="spellEnd"/>
      <w:r w:rsidRPr="00F063AB">
        <w:rPr>
          <w:rFonts w:ascii="黑体" w:eastAsia="黑体" w:hAnsi="黑体" w:cs="黑体" w:hint="eastAsia"/>
        </w:rPr>
        <w:t xml:space="preserve">) in </w:t>
      </w:r>
      <w:r w:rsidRPr="00F063AB">
        <w:rPr>
          <w:rFonts w:ascii="黑体" w:eastAsia="黑体" w:hAnsi="黑体" w:cs="黑体" w:hint="eastAsia"/>
          <w:szCs w:val="21"/>
        </w:rPr>
        <w:t xml:space="preserve">the product </w:t>
      </w:r>
      <w:proofErr w:type="gramStart"/>
      <w:r w:rsidRPr="00F063AB">
        <w:rPr>
          <w:rFonts w:ascii="黑体" w:eastAsia="黑体" w:hAnsi="黑体" w:cs="黑体" w:hint="eastAsia"/>
          <w:szCs w:val="21"/>
        </w:rPr>
        <w:t>designations(</w:t>
      </w:r>
      <w:proofErr w:type="spellStart"/>
      <w:proofErr w:type="gramEnd"/>
      <w:r w:rsidRPr="00F063AB">
        <w:rPr>
          <w:rFonts w:ascii="黑体" w:eastAsia="黑体" w:hAnsi="黑体" w:cs="黑体" w:hint="eastAsia"/>
          <w:szCs w:val="21"/>
        </w:rPr>
        <w:t>LaCePr</w:t>
      </w:r>
      <w:proofErr w:type="spellEnd"/>
      <w:r w:rsidRPr="00F063AB">
        <w:rPr>
          <w:rFonts w:ascii="黑体" w:eastAsia="黑体" w:hAnsi="黑体" w:cs="黑体" w:hint="eastAsia"/>
          <w:szCs w:val="21"/>
        </w:rPr>
        <w:t>)x(CO</w:t>
      </w:r>
      <w:r w:rsidRPr="00F063AB">
        <w:rPr>
          <w:rFonts w:ascii="黑体" w:eastAsia="黑体" w:hAnsi="黑体" w:cs="黑体" w:hint="eastAsia"/>
          <w:szCs w:val="21"/>
          <w:vertAlign w:val="subscript"/>
        </w:rPr>
        <w:t>3</w:t>
      </w:r>
      <w:r w:rsidRPr="00F063AB">
        <w:rPr>
          <w:rFonts w:ascii="黑体" w:eastAsia="黑体" w:hAnsi="黑体" w:cs="黑体" w:hint="eastAsia"/>
          <w:szCs w:val="21"/>
        </w:rPr>
        <w:t>)</w:t>
      </w:r>
      <w:r w:rsidRPr="00F063AB">
        <w:rPr>
          <w:rFonts w:ascii="黑体" w:eastAsia="黑体" w:hAnsi="黑体" w:cs="黑体" w:hint="eastAsia"/>
          <w:szCs w:val="21"/>
          <w:vertAlign w:val="subscript"/>
        </w:rPr>
        <w:t>y</w:t>
      </w:r>
      <w:r w:rsidRPr="00F063AB">
        <w:rPr>
          <w:rFonts w:ascii="黑体" w:eastAsia="黑体" w:hAnsi="黑体" w:cs="黑体" w:hint="eastAsia"/>
          <w:szCs w:val="21"/>
        </w:rPr>
        <w:t>-58Ce</w:t>
      </w:r>
      <w:r w:rsidRPr="00F063AB">
        <w:rPr>
          <w:rFonts w:ascii="黑体" w:eastAsia="黑体" w:hAnsi="黑体" w:cs="黑体" w:hint="eastAsia"/>
        </w:rPr>
        <w:t xml:space="preserve"> (see 3.2);</w:t>
      </w:r>
    </w:p>
    <w:p w14:paraId="7E9D7214" w14:textId="77777777"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黑体" w:hint="eastAsia"/>
        </w:rPr>
        <w:t>Revised some content requirements of</w:t>
      </w:r>
      <w:bookmarkStart w:id="4" w:name="OLE_LINK2"/>
      <w:r w:rsidRPr="00F063AB">
        <w:rPr>
          <w:rFonts w:ascii="黑体" w:eastAsia="黑体" w:hAnsi="黑体" w:cs="黑体" w:hint="eastAsia"/>
        </w:rPr>
        <w:t xml:space="preserve"> product </w:t>
      </w:r>
      <w:r w:rsidRPr="00F063AB">
        <w:rPr>
          <w:rFonts w:ascii="黑体" w:eastAsia="黑体" w:hAnsi="黑体" w:cs="黑体" w:hint="eastAsia"/>
          <w:szCs w:val="21"/>
        </w:rPr>
        <w:t>designations</w:t>
      </w:r>
      <w:bookmarkEnd w:id="4"/>
      <w:r w:rsidRPr="00F063AB">
        <w:rPr>
          <w:rFonts w:ascii="黑体" w:eastAsia="黑体" w:hAnsi="黑体" w:cs="黑体" w:hint="eastAsia"/>
        </w:rPr>
        <w:t>(</w:t>
      </w:r>
      <w:proofErr w:type="spellStart"/>
      <w:r w:rsidRPr="00F063AB">
        <w:rPr>
          <w:rFonts w:ascii="黑体" w:eastAsia="黑体" w:hAnsi="黑体" w:cs="黑体" w:hint="eastAsia"/>
        </w:rPr>
        <w:t>LaCePr</w:t>
      </w:r>
      <w:proofErr w:type="spellEnd"/>
      <w:r w:rsidRPr="00F063AB">
        <w:rPr>
          <w:rFonts w:ascii="黑体" w:eastAsia="黑体" w:hAnsi="黑体" w:cs="黑体" w:hint="eastAsia"/>
        </w:rPr>
        <w:t>)x(CO</w:t>
      </w:r>
      <w:r w:rsidRPr="00F063AB">
        <w:rPr>
          <w:rFonts w:ascii="黑体" w:eastAsia="黑体" w:hAnsi="黑体" w:cs="黑体" w:hint="eastAsia"/>
          <w:szCs w:val="21"/>
          <w:vertAlign w:val="subscript"/>
        </w:rPr>
        <w:t>3</w:t>
      </w:r>
      <w:r w:rsidRPr="00F063AB">
        <w:rPr>
          <w:rFonts w:ascii="黑体" w:eastAsia="黑体" w:hAnsi="黑体" w:cs="黑体" w:hint="eastAsia"/>
          <w:szCs w:val="21"/>
        </w:rPr>
        <w:t>)y-58Ce, the content of total rare earth (REO) is changed from not less than 44% to not less than 45%, the content of praseodymium oxide (Pr</w:t>
      </w:r>
      <w:r w:rsidRPr="00F063AB">
        <w:rPr>
          <w:rFonts w:ascii="黑体" w:eastAsia="黑体" w:hAnsi="黑体" w:cs="黑体" w:hint="eastAsia"/>
          <w:szCs w:val="21"/>
          <w:vertAlign w:val="subscript"/>
        </w:rPr>
        <w:t>6</w:t>
      </w:r>
      <w:r w:rsidRPr="00F063AB">
        <w:rPr>
          <w:rFonts w:ascii="黑体" w:eastAsia="黑体" w:hAnsi="黑体" w:cs="黑体" w:hint="eastAsia"/>
          <w:szCs w:val="21"/>
        </w:rPr>
        <w:t>O</w:t>
      </w:r>
      <w:r w:rsidRPr="00F063AB">
        <w:rPr>
          <w:rFonts w:ascii="黑体" w:eastAsia="黑体" w:hAnsi="黑体" w:cs="黑体" w:hint="eastAsia"/>
          <w:szCs w:val="21"/>
          <w:vertAlign w:val="subscript"/>
        </w:rPr>
        <w:t>11</w:t>
      </w:r>
      <w:r w:rsidRPr="00F063AB">
        <w:rPr>
          <w:rFonts w:ascii="黑体" w:eastAsia="黑体" w:hAnsi="黑体" w:cs="黑体" w:hint="eastAsia"/>
          <w:szCs w:val="21"/>
        </w:rPr>
        <w:t>) is changed from not less than 4% to 4%～7%, the content of other rare earth impurities is changed from the allowance to not more than 0.3%, the content of calcium oxide (</w:t>
      </w:r>
      <w:proofErr w:type="spellStart"/>
      <w:r w:rsidRPr="00F063AB">
        <w:rPr>
          <w:rFonts w:ascii="黑体" w:eastAsia="黑体" w:hAnsi="黑体" w:cs="黑体" w:hint="eastAsia"/>
          <w:szCs w:val="21"/>
        </w:rPr>
        <w:t>CaO</w:t>
      </w:r>
      <w:proofErr w:type="spellEnd"/>
      <w:r w:rsidRPr="00F063AB">
        <w:rPr>
          <w:rFonts w:ascii="黑体" w:eastAsia="黑体" w:hAnsi="黑体" w:cs="黑体" w:hint="eastAsia"/>
          <w:szCs w:val="21"/>
        </w:rPr>
        <w:t>) is changed from not more than 0.5% to not more than 0.2%, the content of alumina (Al</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xml:space="preserve">) is changed from not more than 0.05% to not more than 0.015% (see 3.2, 3.1 of 2008 </w:t>
      </w:r>
      <w:r w:rsidRPr="00F063AB">
        <w:rPr>
          <w:rFonts w:ascii="黑体" w:eastAsia="黑体" w:hAnsi="黑体" w:cs="黑体" w:hint="eastAsia"/>
        </w:rPr>
        <w:t>edition</w:t>
      </w:r>
      <w:r w:rsidRPr="00F063AB">
        <w:rPr>
          <w:rFonts w:ascii="黑体" w:eastAsia="黑体" w:hAnsi="黑体" w:cs="黑体" w:hint="eastAsia"/>
          <w:szCs w:val="21"/>
        </w:rPr>
        <w:t>);</w:t>
      </w:r>
    </w:p>
    <w:p w14:paraId="792E736E" w14:textId="77777777" w:rsidR="001E3E82" w:rsidRPr="00F063AB" w:rsidRDefault="00000000">
      <w:pPr>
        <w:pStyle w:val="af6"/>
        <w:tabs>
          <w:tab w:val="clear" w:pos="4201"/>
          <w:tab w:val="clear" w:pos="9298"/>
        </w:tabs>
        <w:ind w:firstLineChars="0" w:firstLine="0"/>
        <w:jc w:val="left"/>
        <w:rPr>
          <w:rFonts w:ascii="黑体" w:eastAsia="黑体" w:hAnsi="黑体" w:cs="黑体"/>
        </w:rPr>
      </w:pPr>
      <w:r w:rsidRPr="00F063AB">
        <w:rPr>
          <w:rFonts w:ascii="黑体" w:eastAsia="黑体" w:hAnsi="黑体" w:cs="Arial"/>
          <w:iCs/>
          <w:kern w:val="0"/>
          <w:szCs w:val="21"/>
        </w:rPr>
        <w:t>——</w:t>
      </w:r>
      <w:r w:rsidRPr="00F063AB">
        <w:rPr>
          <w:rFonts w:ascii="黑体" w:eastAsia="黑体" w:hAnsi="黑体" w:cs="黑体"/>
        </w:rPr>
        <w:t>Deleted</w:t>
      </w:r>
      <w:r w:rsidRPr="00F063AB">
        <w:rPr>
          <w:rFonts w:ascii="黑体" w:eastAsia="黑体" w:hAnsi="黑体" w:cs="黑体" w:hint="eastAsia"/>
        </w:rPr>
        <w:t xml:space="preserve"> </w:t>
      </w:r>
      <w:r w:rsidRPr="00F063AB">
        <w:rPr>
          <w:rFonts w:ascii="黑体" w:eastAsia="黑体" w:hAnsi="黑体" w:cs="黑体" w:hint="eastAsia"/>
          <w:szCs w:val="21"/>
        </w:rPr>
        <w:t xml:space="preserve">Magnesium oxide (MgO) content requirements in </w:t>
      </w:r>
      <w:r w:rsidRPr="00F063AB">
        <w:rPr>
          <w:rFonts w:ascii="黑体" w:eastAsia="黑体" w:hAnsi="黑体" w:cs="黑体" w:hint="eastAsia"/>
        </w:rPr>
        <w:t xml:space="preserve">the product </w:t>
      </w:r>
      <w:r w:rsidRPr="00F063AB">
        <w:rPr>
          <w:rFonts w:ascii="黑体" w:eastAsia="黑体" w:hAnsi="黑体" w:cs="黑体" w:hint="eastAsia"/>
          <w:szCs w:val="21"/>
        </w:rPr>
        <w:t>designations</w:t>
      </w:r>
      <w:r w:rsidRPr="00F063AB">
        <w:rPr>
          <w:rFonts w:ascii="黑体" w:eastAsia="黑体" w:hAnsi="黑体" w:cs="黑体" w:hint="eastAsia"/>
        </w:rPr>
        <w:t xml:space="preserve"> (</w:t>
      </w:r>
      <w:proofErr w:type="spellStart"/>
      <w:r w:rsidRPr="00F063AB">
        <w:rPr>
          <w:rFonts w:ascii="黑体" w:eastAsia="黑体" w:hAnsi="黑体" w:cs="黑体" w:hint="eastAsia"/>
        </w:rPr>
        <w:t>LaCePr</w:t>
      </w:r>
      <w:proofErr w:type="spellEnd"/>
      <w:r w:rsidRPr="00F063AB">
        <w:rPr>
          <w:rFonts w:ascii="黑体" w:eastAsia="黑体" w:hAnsi="黑体" w:cs="黑体" w:hint="eastAsia"/>
        </w:rPr>
        <w:t>)x(CO</w:t>
      </w:r>
      <w:proofErr w:type="gramStart"/>
      <w:r w:rsidRPr="00F063AB">
        <w:rPr>
          <w:rFonts w:ascii="黑体" w:eastAsia="黑体" w:hAnsi="黑体" w:cs="黑体" w:hint="eastAsia"/>
          <w:szCs w:val="21"/>
          <w:vertAlign w:val="subscript"/>
        </w:rPr>
        <w:t>3</w:t>
      </w:r>
      <w:r w:rsidRPr="00F063AB">
        <w:rPr>
          <w:rFonts w:ascii="黑体" w:eastAsia="黑体" w:hAnsi="黑体" w:cs="黑体" w:hint="eastAsia"/>
          <w:szCs w:val="21"/>
        </w:rPr>
        <w:t>)y</w:t>
      </w:r>
      <w:proofErr w:type="gramEnd"/>
      <w:r w:rsidRPr="00F063AB">
        <w:rPr>
          <w:rFonts w:ascii="黑体" w:eastAsia="黑体" w:hAnsi="黑体" w:cs="黑体" w:hint="eastAsia"/>
          <w:szCs w:val="21"/>
        </w:rPr>
        <w:t xml:space="preserve">-58Ce (see 3.1 of 2008 </w:t>
      </w:r>
      <w:r w:rsidRPr="00F063AB">
        <w:rPr>
          <w:rFonts w:ascii="黑体" w:eastAsia="黑体" w:hAnsi="黑体" w:cs="黑体" w:hint="eastAsia"/>
        </w:rPr>
        <w:t>edition</w:t>
      </w:r>
      <w:r w:rsidRPr="00F063AB">
        <w:rPr>
          <w:rFonts w:ascii="黑体" w:eastAsia="黑体" w:hAnsi="黑体" w:cs="黑体" w:hint="eastAsia"/>
          <w:szCs w:val="21"/>
        </w:rPr>
        <w:t>);</w:t>
      </w:r>
    </w:p>
    <w:p w14:paraId="060F4112" w14:textId="77777777"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Arial"/>
          <w:iCs/>
          <w:kern w:val="0"/>
          <w:szCs w:val="21"/>
        </w:rPr>
        <w:lastRenderedPageBreak/>
        <w:t>——</w:t>
      </w:r>
      <w:r w:rsidRPr="00F063AB">
        <w:rPr>
          <w:rFonts w:ascii="黑体" w:eastAsia="黑体" w:hAnsi="黑体" w:cs="黑体" w:hint="eastAsia"/>
        </w:rPr>
        <w:t>Revised the</w:t>
      </w:r>
      <w:r w:rsidRPr="00F063AB">
        <w:rPr>
          <w:rFonts w:ascii="黑体" w:eastAsia="黑体" w:hAnsi="黑体" w:cs="黑体" w:hint="eastAsia"/>
          <w:szCs w:val="21"/>
        </w:rPr>
        <w:t xml:space="preserve"> part of the content requirements </w:t>
      </w:r>
      <w:r w:rsidRPr="00F063AB">
        <w:rPr>
          <w:rFonts w:ascii="黑体" w:eastAsia="黑体" w:hAnsi="黑体" w:cs="黑体"/>
          <w:szCs w:val="21"/>
        </w:rPr>
        <w:t>of</w:t>
      </w:r>
      <w:r w:rsidRPr="00F063AB">
        <w:rPr>
          <w:rFonts w:ascii="黑体" w:eastAsia="黑体" w:hAnsi="黑体" w:cs="黑体" w:hint="eastAsia"/>
          <w:szCs w:val="21"/>
        </w:rPr>
        <w:t xml:space="preserve"> the </w:t>
      </w:r>
      <w:r w:rsidRPr="00F063AB">
        <w:rPr>
          <w:rFonts w:ascii="黑体" w:eastAsia="黑体" w:hAnsi="黑体" w:cs="黑体" w:hint="eastAsia"/>
        </w:rPr>
        <w:t xml:space="preserve">product </w:t>
      </w:r>
      <w:r w:rsidRPr="00F063AB">
        <w:rPr>
          <w:rFonts w:ascii="黑体" w:eastAsia="黑体" w:hAnsi="黑体" w:cs="黑体" w:hint="eastAsia"/>
          <w:szCs w:val="21"/>
        </w:rPr>
        <w:t>designations</w:t>
      </w:r>
      <w:r w:rsidRPr="00F063AB">
        <w:rPr>
          <w:rFonts w:ascii="黑体" w:eastAsia="黑体" w:hAnsi="黑体" w:cs="黑体" w:hint="eastAsia"/>
        </w:rPr>
        <w:t xml:space="preserve"> (</w:t>
      </w:r>
      <w:proofErr w:type="spellStart"/>
      <w:r w:rsidRPr="00F063AB">
        <w:rPr>
          <w:rFonts w:ascii="黑体" w:eastAsia="黑体" w:hAnsi="黑体" w:cs="黑体" w:hint="eastAsia"/>
        </w:rPr>
        <w:t>LaCePrNdEu</w:t>
      </w:r>
      <w:proofErr w:type="spellEnd"/>
      <w:r w:rsidRPr="00F063AB">
        <w:rPr>
          <w:rFonts w:ascii="黑体" w:eastAsia="黑体" w:hAnsi="黑体" w:cs="黑体" w:hint="eastAsia"/>
        </w:rPr>
        <w:t>)x(CO</w:t>
      </w:r>
      <w:r w:rsidRPr="00F063AB">
        <w:rPr>
          <w:rFonts w:ascii="黑体" w:eastAsia="黑体" w:hAnsi="黑体" w:cs="黑体" w:hint="eastAsia"/>
          <w:szCs w:val="21"/>
          <w:vertAlign w:val="subscript"/>
        </w:rPr>
        <w:t>3</w:t>
      </w:r>
      <w:r w:rsidRPr="00F063AB">
        <w:rPr>
          <w:rFonts w:ascii="黑体" w:eastAsia="黑体" w:hAnsi="黑体" w:cs="黑体" w:hint="eastAsia"/>
          <w:szCs w:val="21"/>
        </w:rPr>
        <w:t>）y-0.2Eu,</w:t>
      </w:r>
      <w:bookmarkStart w:id="5" w:name="OLE_LINK3"/>
      <w:r w:rsidRPr="00F063AB">
        <w:rPr>
          <w:rFonts w:ascii="黑体" w:eastAsia="黑体" w:hAnsi="黑体" w:cs="黑体" w:hint="eastAsia"/>
          <w:szCs w:val="21"/>
        </w:rPr>
        <w:t>the content of</w:t>
      </w:r>
      <w:bookmarkEnd w:id="5"/>
      <w:r w:rsidRPr="00F063AB">
        <w:rPr>
          <w:rFonts w:ascii="黑体" w:eastAsia="黑体" w:hAnsi="黑体" w:cs="黑体" w:hint="eastAsia"/>
          <w:szCs w:val="21"/>
        </w:rPr>
        <w:t xml:space="preserve"> cerium oxide (CeO</w:t>
      </w:r>
      <w:r w:rsidRPr="00F063AB">
        <w:rPr>
          <w:rFonts w:ascii="黑体" w:eastAsia="黑体" w:hAnsi="黑体" w:cs="黑体" w:hint="eastAsia"/>
          <w:szCs w:val="21"/>
          <w:vertAlign w:val="subscript"/>
        </w:rPr>
        <w:t>2</w:t>
      </w:r>
      <w:r w:rsidRPr="00F063AB">
        <w:rPr>
          <w:rFonts w:ascii="黑体" w:eastAsia="黑体" w:hAnsi="黑体" w:cs="黑体" w:hint="eastAsia"/>
          <w:szCs w:val="21"/>
        </w:rPr>
        <w:t>) is changed from not less than 48% to 48%～52%, the content of praseodymium oxide (Pr</w:t>
      </w:r>
      <w:r w:rsidRPr="00F063AB">
        <w:rPr>
          <w:rFonts w:ascii="黑体" w:eastAsia="黑体" w:hAnsi="黑体" w:cs="黑体" w:hint="eastAsia"/>
          <w:szCs w:val="21"/>
          <w:vertAlign w:val="subscript"/>
        </w:rPr>
        <w:t>6</w:t>
      </w:r>
      <w:r w:rsidRPr="00F063AB">
        <w:rPr>
          <w:rFonts w:ascii="黑体" w:eastAsia="黑体" w:hAnsi="黑体" w:cs="黑体" w:hint="eastAsia"/>
          <w:szCs w:val="21"/>
        </w:rPr>
        <w:t>O</w:t>
      </w:r>
      <w:r w:rsidRPr="00F063AB">
        <w:rPr>
          <w:rFonts w:ascii="黑体" w:eastAsia="黑体" w:hAnsi="黑体" w:cs="黑体" w:hint="eastAsia"/>
          <w:szCs w:val="21"/>
          <w:vertAlign w:val="subscript"/>
        </w:rPr>
        <w:t>11</w:t>
      </w:r>
      <w:r w:rsidRPr="00F063AB">
        <w:rPr>
          <w:rFonts w:ascii="黑体" w:eastAsia="黑体" w:hAnsi="黑体" w:cs="黑体" w:hint="eastAsia"/>
          <w:szCs w:val="21"/>
        </w:rPr>
        <w:t>)is changed from not less than 5% to 4%～6%,The content of neodymium oxide (Nd</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is changed from not less than 15% to 14.2%,the content of europium oxide (Eu</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is changed from 0.18% to not more than 0.175%, the content of alumina (Al</w:t>
      </w:r>
      <w:r w:rsidRPr="00F063AB">
        <w:rPr>
          <w:rFonts w:ascii="黑体" w:eastAsia="黑体" w:hAnsi="黑体" w:cs="黑体" w:hint="eastAsia"/>
          <w:szCs w:val="21"/>
          <w:vertAlign w:val="subscript"/>
        </w:rPr>
        <w:t>2</w:t>
      </w:r>
      <w:r w:rsidRPr="00F063AB">
        <w:rPr>
          <w:rFonts w:ascii="黑体" w:eastAsia="黑体" w:hAnsi="黑体" w:cs="黑体" w:hint="eastAsia"/>
          <w:szCs w:val="21"/>
        </w:rPr>
        <w:t>O</w:t>
      </w:r>
      <w:r w:rsidRPr="00F063AB">
        <w:rPr>
          <w:rFonts w:ascii="黑体" w:eastAsia="黑体" w:hAnsi="黑体" w:cs="黑体" w:hint="eastAsia"/>
          <w:szCs w:val="21"/>
          <w:vertAlign w:val="subscript"/>
        </w:rPr>
        <w:t>3</w:t>
      </w:r>
      <w:r w:rsidRPr="00F063AB">
        <w:rPr>
          <w:rFonts w:ascii="黑体" w:eastAsia="黑体" w:hAnsi="黑体" w:cs="黑体" w:hint="eastAsia"/>
          <w:szCs w:val="21"/>
        </w:rPr>
        <w:t xml:space="preserve">) is changed from not more than 0.07% to not more than 0.06% (see 3.2, 3.1 of 2008 </w:t>
      </w:r>
      <w:r w:rsidRPr="00F063AB">
        <w:rPr>
          <w:rFonts w:ascii="黑体" w:eastAsia="黑体" w:hAnsi="黑体" w:cs="黑体" w:hint="eastAsia"/>
        </w:rPr>
        <w:t>edition</w:t>
      </w:r>
      <w:r w:rsidRPr="00F063AB">
        <w:rPr>
          <w:rFonts w:ascii="黑体" w:eastAsia="黑体" w:hAnsi="黑体" w:cs="黑体" w:hint="eastAsia"/>
          <w:szCs w:val="21"/>
        </w:rPr>
        <w:t>);</w:t>
      </w:r>
    </w:p>
    <w:p w14:paraId="123FF7A1" w14:textId="77777777" w:rsidR="001E3E82" w:rsidRPr="00F063AB" w:rsidRDefault="00000000">
      <w:pPr>
        <w:pStyle w:val="af6"/>
        <w:tabs>
          <w:tab w:val="clear" w:pos="4201"/>
          <w:tab w:val="clear" w:pos="9298"/>
        </w:tabs>
        <w:ind w:firstLineChars="0" w:firstLine="0"/>
        <w:jc w:val="left"/>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szCs w:val="21"/>
        </w:rPr>
        <w:t xml:space="preserve">Added content requirements of </w:t>
      </w:r>
      <w:hyperlink r:id="rId16" w:anchor="/javascript:;" w:history="1">
        <w:r w:rsidRPr="00F063AB">
          <w:rPr>
            <w:rFonts w:ascii="黑体" w:eastAsia="黑体" w:hAnsi="黑体" w:cs="黑体" w:hint="eastAsia"/>
            <w:szCs w:val="21"/>
            <w:shd w:val="clear" w:color="auto" w:fill="FFFFFF"/>
          </w:rPr>
          <w:t>fluorinion</w:t>
        </w:r>
      </w:hyperlink>
      <w:r w:rsidRPr="00F063AB">
        <w:rPr>
          <w:rFonts w:ascii="黑体" w:eastAsia="黑体" w:hAnsi="黑体" w:cs="黑体" w:hint="eastAsia"/>
          <w:szCs w:val="21"/>
        </w:rPr>
        <w:t>(F</w:t>
      </w:r>
      <w:r w:rsidRPr="00F063AB">
        <w:rPr>
          <w:rFonts w:ascii="黑体" w:eastAsia="黑体" w:hAnsi="黑体" w:cs="黑体" w:hint="eastAsia"/>
          <w:szCs w:val="21"/>
          <w:vertAlign w:val="superscript"/>
        </w:rPr>
        <w:t>-</w:t>
      </w:r>
      <w:r w:rsidRPr="00F063AB">
        <w:rPr>
          <w:rFonts w:ascii="黑体" w:eastAsia="黑体" w:hAnsi="黑体" w:cs="黑体" w:hint="eastAsia"/>
          <w:szCs w:val="21"/>
        </w:rPr>
        <w:t>)for the product designations (</w:t>
      </w:r>
      <w:proofErr w:type="spellStart"/>
      <w:r w:rsidRPr="00F063AB">
        <w:rPr>
          <w:rFonts w:ascii="黑体" w:eastAsia="黑体" w:hAnsi="黑体" w:cs="黑体" w:hint="eastAsia"/>
          <w:szCs w:val="21"/>
        </w:rPr>
        <w:t>LaCePrNdEu</w:t>
      </w:r>
      <w:proofErr w:type="spellEnd"/>
      <w:r w:rsidRPr="00F063AB">
        <w:rPr>
          <w:rFonts w:ascii="黑体" w:eastAsia="黑体" w:hAnsi="黑体" w:cs="黑体" w:hint="eastAsia"/>
          <w:szCs w:val="21"/>
        </w:rPr>
        <w:t>)x(CO</w:t>
      </w:r>
      <w:proofErr w:type="gramStart"/>
      <w:r w:rsidRPr="00F063AB">
        <w:rPr>
          <w:rFonts w:ascii="黑体" w:eastAsia="黑体" w:hAnsi="黑体" w:cs="黑体" w:hint="eastAsia"/>
          <w:szCs w:val="21"/>
          <w:vertAlign w:val="subscript"/>
        </w:rPr>
        <w:t>3</w:t>
      </w:r>
      <w:r w:rsidRPr="00F063AB">
        <w:rPr>
          <w:rFonts w:ascii="黑体" w:eastAsia="黑体" w:hAnsi="黑体" w:cs="黑体" w:hint="eastAsia"/>
          <w:szCs w:val="21"/>
        </w:rPr>
        <w:t>)y</w:t>
      </w:r>
      <w:proofErr w:type="gramEnd"/>
      <w:r w:rsidRPr="00F063AB">
        <w:rPr>
          <w:rFonts w:ascii="黑体" w:eastAsia="黑体" w:hAnsi="黑体" w:cs="黑体" w:hint="eastAsia"/>
          <w:szCs w:val="21"/>
        </w:rPr>
        <w:t>-0.2Eu(see 3.2);</w:t>
      </w:r>
    </w:p>
    <w:p w14:paraId="3B0B95C8" w14:textId="77777777" w:rsidR="001E3E82" w:rsidRPr="00F063AB" w:rsidRDefault="00000000">
      <w:pPr>
        <w:pStyle w:val="af6"/>
        <w:tabs>
          <w:tab w:val="clear" w:pos="4201"/>
          <w:tab w:val="clear" w:pos="9298"/>
        </w:tabs>
        <w:ind w:firstLineChars="0" w:firstLine="0"/>
        <w:rPr>
          <w:rFonts w:ascii="黑体" w:eastAsia="黑体" w:hAnsi="黑体" w:cs="黑体"/>
        </w:rPr>
      </w:pPr>
      <w:r w:rsidRPr="00F063AB">
        <w:rPr>
          <w:rFonts w:ascii="黑体" w:eastAsia="黑体" w:hAnsi="黑体" w:cs="Arial"/>
          <w:iCs/>
          <w:kern w:val="0"/>
          <w:szCs w:val="21"/>
        </w:rPr>
        <w:t>——D</w:t>
      </w:r>
      <w:r w:rsidRPr="00F063AB">
        <w:rPr>
          <w:rFonts w:ascii="黑体" w:eastAsia="黑体" w:hAnsi="黑体" w:cs="Arial" w:hint="eastAsia"/>
          <w:iCs/>
          <w:kern w:val="0"/>
          <w:szCs w:val="21"/>
        </w:rPr>
        <w:t xml:space="preserve">eleted </w:t>
      </w:r>
      <w:r w:rsidRPr="00F063AB">
        <w:rPr>
          <w:rFonts w:ascii="黑体" w:eastAsia="黑体" w:hAnsi="黑体" w:cs="黑体" w:hint="eastAsia"/>
        </w:rPr>
        <w:t xml:space="preserve">the technical specifications of </w:t>
      </w:r>
      <w:r w:rsidRPr="00F063AB">
        <w:rPr>
          <w:rFonts w:ascii="黑体" w:eastAsia="黑体" w:hAnsi="黑体" w:cs="黑体" w:hint="eastAsia"/>
          <w:szCs w:val="21"/>
        </w:rPr>
        <w:t>product designations</w:t>
      </w:r>
      <w:r w:rsidRPr="00F063AB">
        <w:rPr>
          <w:rFonts w:ascii="黑体" w:eastAsia="黑体" w:hAnsi="黑体" w:cs="黑体" w:hint="eastAsia"/>
        </w:rPr>
        <w:t xml:space="preserve"> 193244C (see 3.1 of 2008 edition);</w:t>
      </w:r>
    </w:p>
    <w:p w14:paraId="467DFFA2" w14:textId="77777777" w:rsidR="001E3E82" w:rsidRPr="00F063AB" w:rsidRDefault="00000000">
      <w:pPr>
        <w:pStyle w:val="af6"/>
        <w:tabs>
          <w:tab w:val="clear" w:pos="4201"/>
          <w:tab w:val="clear" w:pos="9298"/>
        </w:tabs>
        <w:ind w:firstLineChars="0" w:firstLine="0"/>
        <w:rPr>
          <w:rFonts w:ascii="黑体" w:eastAsia="黑体" w:hAnsi="黑体" w:cs="黑体"/>
          <w:szCs w:val="21"/>
        </w:rPr>
      </w:pPr>
      <w:r w:rsidRPr="00F063AB">
        <w:rPr>
          <w:rFonts w:ascii="黑体" w:eastAsia="黑体" w:hAnsi="黑体" w:cs="Arial"/>
          <w:iCs/>
          <w:kern w:val="0"/>
          <w:szCs w:val="21"/>
        </w:rPr>
        <w:t>——</w:t>
      </w:r>
      <w:r w:rsidRPr="00F063AB">
        <w:rPr>
          <w:rFonts w:ascii="黑体" w:eastAsia="黑体" w:hAnsi="黑体" w:cs="黑体" w:hint="eastAsia"/>
        </w:rPr>
        <w:t>Revised the description of appearance quality (see 3.3, 3.2 of 2008 edition);</w:t>
      </w:r>
    </w:p>
    <w:p w14:paraId="6AC4CBDB" w14:textId="77777777" w:rsidR="001E3E82" w:rsidRPr="00F063AB" w:rsidRDefault="00000000">
      <w:pPr>
        <w:pStyle w:val="af6"/>
        <w:tabs>
          <w:tab w:val="clear" w:pos="4201"/>
          <w:tab w:val="clear" w:pos="9298"/>
        </w:tabs>
        <w:ind w:firstLineChars="0" w:firstLine="0"/>
        <w:rPr>
          <w:rFonts w:ascii="黑体" w:eastAsia="黑体" w:hAnsi="黑体" w:cs="黑体"/>
        </w:rPr>
      </w:pPr>
      <w:r w:rsidRPr="00F063AB">
        <w:rPr>
          <w:rFonts w:ascii="黑体" w:eastAsia="黑体" w:hAnsi="黑体" w:cs="Arial"/>
          <w:iCs/>
          <w:kern w:val="0"/>
          <w:szCs w:val="21"/>
        </w:rPr>
        <w:t>——</w:t>
      </w:r>
      <w:r w:rsidRPr="00F063AB">
        <w:rPr>
          <w:rFonts w:ascii="黑体" w:eastAsia="黑体" w:hAnsi="黑体" w:cs="黑体" w:hint="eastAsia"/>
        </w:rPr>
        <w:t>Added the judgment requirements of the results of appearance quality inspection (see 5.2.2).</w:t>
      </w:r>
    </w:p>
    <w:p w14:paraId="1ACD80E1" w14:textId="77777777" w:rsidR="001E3E82" w:rsidRPr="00F063AB" w:rsidRDefault="00000000">
      <w:pPr>
        <w:pStyle w:val="af6"/>
        <w:snapToGrid w:val="0"/>
        <w:ind w:firstLineChars="0" w:firstLine="0"/>
        <w:rPr>
          <w:rFonts w:ascii="黑体" w:eastAsia="黑体" w:hAnsi="黑体" w:cs="黑体"/>
        </w:rPr>
      </w:pPr>
      <w:r w:rsidRPr="00F063AB">
        <w:rPr>
          <w:rFonts w:ascii="黑体" w:eastAsia="黑体" w:hAnsi="黑体" w:cs="黑体" w:hint="eastAsia"/>
        </w:rPr>
        <w:t>This standard was proposed and prepared by SAC/TC 229(China Rare Earth Standardization Technical Committee</w:t>
      </w:r>
      <w:proofErr w:type="gramStart"/>
      <w:r w:rsidRPr="00F063AB">
        <w:rPr>
          <w:rFonts w:ascii="黑体" w:eastAsia="黑体" w:hAnsi="黑体" w:cs="黑体" w:hint="eastAsia"/>
        </w:rPr>
        <w:t>)..</w:t>
      </w:r>
      <w:proofErr w:type="gramEnd"/>
    </w:p>
    <w:p w14:paraId="58D5F601"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The previous editions of this part are as follows:</w:t>
      </w:r>
    </w:p>
    <w:p w14:paraId="234B5C08"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 GB/T 16479-1996.</w:t>
      </w:r>
    </w:p>
    <w:p w14:paraId="1D166651"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 GB/T 16479-2008.</w:t>
      </w:r>
    </w:p>
    <w:p w14:paraId="7F5FE8DF" w14:textId="77777777" w:rsidR="001E3E82" w:rsidRPr="00F063AB" w:rsidRDefault="001E3E82">
      <w:pPr>
        <w:widowControl/>
        <w:jc w:val="left"/>
        <w:rPr>
          <w:rFonts w:ascii="Times New Roman" w:eastAsia="黑体" w:hAnsi="Times New Roman" w:cs="Times New Roman"/>
          <w:kern w:val="0"/>
          <w:sz w:val="32"/>
          <w:szCs w:val="20"/>
        </w:rPr>
      </w:pPr>
    </w:p>
    <w:p w14:paraId="1D759CBD" w14:textId="77777777" w:rsidR="001E3E82" w:rsidRPr="00F063AB" w:rsidRDefault="00000000">
      <w:pPr>
        <w:pStyle w:val="af7"/>
        <w:spacing w:before="480"/>
        <w:rPr>
          <w:rFonts w:ascii="Times New Roman"/>
        </w:rPr>
      </w:pPr>
      <w:r w:rsidRPr="00F063AB">
        <w:rPr>
          <w:rFonts w:hAnsi="黑体" w:cs="黑体" w:hint="eastAsia"/>
        </w:rPr>
        <w:lastRenderedPageBreak/>
        <w:t>Light rare earth carbonate</w:t>
      </w:r>
    </w:p>
    <w:p w14:paraId="440ABD86" w14:textId="77777777" w:rsidR="001E3E82" w:rsidRPr="00F063AB" w:rsidRDefault="00000000">
      <w:pPr>
        <w:pStyle w:val="a"/>
        <w:numPr>
          <w:ilvl w:val="0"/>
          <w:numId w:val="2"/>
        </w:numPr>
        <w:spacing w:beforeLines="50" w:before="156" w:afterLines="50" w:after="156"/>
        <w:rPr>
          <w:rFonts w:hAnsi="黑体" w:cs="黑体"/>
        </w:rPr>
      </w:pPr>
      <w:r w:rsidRPr="00F063AB">
        <w:rPr>
          <w:rFonts w:hAnsi="黑体" w:cs="黑体" w:hint="eastAsia"/>
        </w:rPr>
        <w:t>Scope</w:t>
      </w:r>
    </w:p>
    <w:p w14:paraId="6B15A6BA"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 xml:space="preserve">This standard specifies the technical requirements, testing methods, inspection rules, marking, packaging, transportation, </w:t>
      </w:r>
      <w:proofErr w:type="gramStart"/>
      <w:r w:rsidRPr="00F063AB">
        <w:rPr>
          <w:rFonts w:ascii="黑体" w:eastAsia="黑体" w:hAnsi="黑体" w:cs="黑体" w:hint="eastAsia"/>
        </w:rPr>
        <w:t>storage</w:t>
      </w:r>
      <w:proofErr w:type="gramEnd"/>
      <w:r w:rsidRPr="00F063AB">
        <w:rPr>
          <w:rFonts w:ascii="黑体" w:eastAsia="黑体" w:hAnsi="黑体" w:cs="黑体" w:hint="eastAsia"/>
        </w:rPr>
        <w:t xml:space="preserve"> and quality certificate of light rare earth carbonate.</w:t>
      </w:r>
    </w:p>
    <w:p w14:paraId="38AA20BC"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szCs w:val="21"/>
        </w:rPr>
        <w:t xml:space="preserve">This standard </w:t>
      </w:r>
      <w:r w:rsidRPr="00F063AB">
        <w:rPr>
          <w:rFonts w:ascii="黑体" w:eastAsia="黑体" w:hAnsi="黑体" w:cs="黑体" w:hint="eastAsia"/>
        </w:rPr>
        <w:t>is applicable</w:t>
      </w:r>
      <w:r w:rsidRPr="00F063AB">
        <w:rPr>
          <w:rFonts w:ascii="黑体" w:eastAsia="黑体" w:hAnsi="黑体" w:cs="黑体"/>
          <w:szCs w:val="21"/>
        </w:rPr>
        <w:t xml:space="preserve"> to light rare earth carbonate prepared by chemical process</w:t>
      </w:r>
      <w:r w:rsidRPr="00F063AB">
        <w:rPr>
          <w:rFonts w:ascii="黑体" w:eastAsia="黑体" w:hAnsi="黑体" w:cs="黑体" w:hint="eastAsia"/>
          <w:szCs w:val="21"/>
        </w:rPr>
        <w:t xml:space="preserve"> </w:t>
      </w:r>
      <w:r w:rsidRPr="00F063AB">
        <w:rPr>
          <w:rFonts w:ascii="黑体" w:eastAsia="黑体" w:hAnsi="黑体" w:cs="黑体"/>
          <w:szCs w:val="21"/>
        </w:rPr>
        <w:t>use</w:t>
      </w:r>
      <w:r w:rsidRPr="00F063AB">
        <w:rPr>
          <w:rFonts w:ascii="黑体" w:eastAsia="黑体" w:hAnsi="黑体" w:cs="黑体" w:hint="eastAsia"/>
          <w:szCs w:val="21"/>
        </w:rPr>
        <w:t xml:space="preserve"> </w:t>
      </w:r>
      <w:r w:rsidRPr="00F063AB">
        <w:rPr>
          <w:rFonts w:ascii="黑体" w:eastAsia="黑体" w:hAnsi="黑体" w:cs="黑体"/>
          <w:szCs w:val="21"/>
        </w:rPr>
        <w:t xml:space="preserve">bastnaesite-monazite mixed concentrate </w:t>
      </w:r>
      <w:r w:rsidRPr="00F063AB">
        <w:rPr>
          <w:rFonts w:ascii="黑体" w:eastAsia="黑体" w:hAnsi="黑体" w:cs="黑体" w:hint="eastAsia"/>
        </w:rPr>
        <w:t>as raw material, mainly used for separating single rare earth, preparing rare earth polishing materials, catalytic materials, mixed rare earth metals, etc.</w:t>
      </w:r>
    </w:p>
    <w:p w14:paraId="71B6AD2D" w14:textId="77777777" w:rsidR="001E3E82" w:rsidRPr="00F063AB" w:rsidRDefault="00000000">
      <w:pPr>
        <w:pStyle w:val="a"/>
        <w:numPr>
          <w:ilvl w:val="0"/>
          <w:numId w:val="3"/>
        </w:numPr>
        <w:spacing w:beforeLines="50" w:before="156" w:afterLines="50" w:after="156"/>
        <w:rPr>
          <w:rFonts w:hAnsi="黑体" w:cs="黑体"/>
        </w:rPr>
      </w:pPr>
      <w:r w:rsidRPr="00F063AB">
        <w:rPr>
          <w:rFonts w:hAnsi="黑体" w:cs="黑体" w:hint="eastAsia"/>
        </w:rPr>
        <w:t>Normative References</w:t>
      </w:r>
    </w:p>
    <w:p w14:paraId="081E923C" w14:textId="77777777" w:rsidR="001E3E82" w:rsidRPr="00F063AB" w:rsidRDefault="00000000">
      <w:pPr>
        <w:jc w:val="left"/>
        <w:rPr>
          <w:rFonts w:ascii="黑体" w:eastAsia="黑体" w:hAnsi="黑体" w:cs="黑体"/>
          <w:bCs/>
        </w:rPr>
      </w:pPr>
      <w:r w:rsidRPr="00F063AB">
        <w:rPr>
          <w:rFonts w:ascii="黑体" w:eastAsia="黑体" w:hAnsi="黑体" w:cs="黑体" w:hint="eastAsia"/>
          <w:bCs/>
        </w:rPr>
        <w:t xml:space="preserve">The following referenced documents are indispensable for the application of this </w:t>
      </w:r>
      <w:proofErr w:type="spellStart"/>
      <w:proofErr w:type="gramStart"/>
      <w:r w:rsidRPr="00F063AB">
        <w:rPr>
          <w:rFonts w:ascii="黑体" w:eastAsia="黑体" w:hAnsi="黑体" w:cs="黑体" w:hint="eastAsia"/>
          <w:bCs/>
        </w:rPr>
        <w:t>document.For</w:t>
      </w:r>
      <w:proofErr w:type="spellEnd"/>
      <w:proofErr w:type="gramEnd"/>
      <w:r w:rsidRPr="00F063AB">
        <w:rPr>
          <w:rFonts w:ascii="黑体" w:eastAsia="黑体" w:hAnsi="黑体" w:cs="黑体" w:hint="eastAsia"/>
          <w:bCs/>
        </w:rPr>
        <w:t xml:space="preserve"> dated </w:t>
      </w:r>
      <w:proofErr w:type="spellStart"/>
      <w:r w:rsidRPr="00F063AB">
        <w:rPr>
          <w:rFonts w:ascii="黑体" w:eastAsia="黑体" w:hAnsi="黑体" w:cs="黑体" w:hint="eastAsia"/>
          <w:bCs/>
        </w:rPr>
        <w:t>references,only</w:t>
      </w:r>
      <w:proofErr w:type="spellEnd"/>
      <w:r w:rsidRPr="00F063AB">
        <w:rPr>
          <w:rFonts w:ascii="黑体" w:eastAsia="黑体" w:hAnsi="黑体" w:cs="黑体" w:hint="eastAsia"/>
          <w:bCs/>
        </w:rPr>
        <w:t xml:space="preserve"> the edition cited </w:t>
      </w:r>
      <w:proofErr w:type="spellStart"/>
      <w:r w:rsidRPr="00F063AB">
        <w:rPr>
          <w:rFonts w:ascii="黑体" w:eastAsia="黑体" w:hAnsi="黑体" w:cs="黑体" w:hint="eastAsia"/>
          <w:bCs/>
        </w:rPr>
        <w:t>applies.For</w:t>
      </w:r>
      <w:proofErr w:type="spellEnd"/>
      <w:r w:rsidRPr="00F063AB">
        <w:rPr>
          <w:rFonts w:ascii="黑体" w:eastAsia="黑体" w:hAnsi="黑体" w:cs="黑体" w:hint="eastAsia"/>
          <w:bCs/>
        </w:rPr>
        <w:t xml:space="preserve"> undated references, the latest edition of the reference document(including any amendments) applies.</w:t>
      </w:r>
    </w:p>
    <w:p w14:paraId="17DCB714" w14:textId="77777777" w:rsidR="001E3E82" w:rsidRPr="00F063AB" w:rsidRDefault="00000000">
      <w:pPr>
        <w:pStyle w:val="af6"/>
        <w:ind w:firstLineChars="0" w:firstLine="0"/>
        <w:rPr>
          <w:rFonts w:ascii="黑体" w:eastAsia="黑体" w:hAnsi="黑体" w:cs="黑体"/>
          <w:i/>
          <w:iCs/>
        </w:rPr>
      </w:pPr>
      <w:r w:rsidRPr="00F063AB">
        <w:rPr>
          <w:rFonts w:ascii="黑体" w:eastAsia="黑体" w:hAnsi="黑体" w:cs="黑体" w:hint="eastAsia"/>
        </w:rPr>
        <w:t xml:space="preserve">GB/T 8170 </w:t>
      </w:r>
      <w:r w:rsidRPr="00F063AB">
        <w:rPr>
          <w:rFonts w:ascii="黑体" w:eastAsia="黑体" w:hAnsi="黑体" w:cs="黑体" w:hint="eastAsia"/>
          <w:i/>
          <w:iCs/>
        </w:rPr>
        <w:t>Rules of rounding off for numerical values &amp; expression and judgement of limiting values</w:t>
      </w:r>
    </w:p>
    <w:p w14:paraId="09684559"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GB/T 12690 (all parts)</w:t>
      </w:r>
      <w:r w:rsidRPr="00F063AB">
        <w:rPr>
          <w:rFonts w:ascii="黑体" w:eastAsia="黑体" w:hAnsi="黑体" w:cs="黑体" w:hint="eastAsia"/>
          <w:i/>
          <w:iCs/>
        </w:rPr>
        <w:t xml:space="preserve"> Chemical analysis methods for non-rare earth impurity of rare earth metals and their </w:t>
      </w:r>
      <w:proofErr w:type="spellStart"/>
      <w:r w:rsidRPr="00F063AB">
        <w:rPr>
          <w:rFonts w:ascii="黑体" w:eastAsia="黑体" w:hAnsi="黑体" w:cs="黑体" w:hint="eastAsia"/>
          <w:i/>
          <w:iCs/>
        </w:rPr>
        <w:t>oxidess</w:t>
      </w:r>
      <w:proofErr w:type="spellEnd"/>
      <w:r w:rsidRPr="00F063AB">
        <w:rPr>
          <w:rFonts w:ascii="黑体" w:eastAsia="黑体" w:hAnsi="黑体" w:cs="黑体" w:hint="eastAsia"/>
          <w:i/>
          <w:iCs/>
        </w:rPr>
        <w:t xml:space="preserve"> </w:t>
      </w:r>
    </w:p>
    <w:p w14:paraId="00391AF6" w14:textId="77777777" w:rsidR="001E3E82" w:rsidRPr="00F063AB" w:rsidRDefault="00000000">
      <w:pPr>
        <w:pStyle w:val="af6"/>
        <w:ind w:firstLineChars="0" w:firstLine="0"/>
        <w:rPr>
          <w:rFonts w:ascii="黑体" w:eastAsia="黑体" w:hAnsi="黑体" w:cs="黑体"/>
          <w:i/>
          <w:iCs/>
        </w:rPr>
      </w:pPr>
      <w:r w:rsidRPr="00F063AB">
        <w:rPr>
          <w:rFonts w:ascii="黑体" w:eastAsia="黑体" w:hAnsi="黑体" w:cs="黑体" w:hint="eastAsia"/>
        </w:rPr>
        <w:t xml:space="preserve">GB/T 16484 (all parts) </w:t>
      </w:r>
      <w:r w:rsidRPr="00F063AB">
        <w:rPr>
          <w:rFonts w:ascii="黑体" w:eastAsia="黑体" w:hAnsi="黑体" w:cs="黑体" w:hint="eastAsia"/>
          <w:i/>
          <w:iCs/>
        </w:rPr>
        <w:t>chemical analysis Methods for rare earth chloride and rare earth carbonate</w:t>
      </w:r>
    </w:p>
    <w:p w14:paraId="29CC089D" w14:textId="77777777" w:rsidR="001E3E82" w:rsidRPr="00F063AB" w:rsidRDefault="00000000">
      <w:pPr>
        <w:pStyle w:val="af6"/>
        <w:ind w:firstLineChars="0" w:firstLine="0"/>
        <w:rPr>
          <w:rFonts w:ascii="黑体" w:eastAsia="黑体" w:hAnsi="黑体" w:cs="黑体"/>
          <w:i/>
          <w:iCs/>
        </w:rPr>
      </w:pPr>
      <w:r w:rsidRPr="00F063AB">
        <w:rPr>
          <w:rFonts w:ascii="黑体" w:eastAsia="黑体" w:hAnsi="黑体" w:cs="黑体" w:hint="eastAsia"/>
        </w:rPr>
        <w:t xml:space="preserve">GB/T 17803 </w:t>
      </w:r>
      <w:r w:rsidRPr="00F063AB">
        <w:rPr>
          <w:rFonts w:ascii="黑体" w:eastAsia="黑体" w:hAnsi="黑体" w:cs="黑体" w:hint="eastAsia"/>
          <w:i/>
          <w:iCs/>
        </w:rPr>
        <w:t>Designation system for rare earth product</w:t>
      </w:r>
    </w:p>
    <w:p w14:paraId="13734030" w14:textId="77777777" w:rsidR="001E3E82" w:rsidRPr="00F063AB" w:rsidRDefault="00000000">
      <w:pPr>
        <w:pStyle w:val="a"/>
        <w:numPr>
          <w:ilvl w:val="0"/>
          <w:numId w:val="4"/>
        </w:numPr>
        <w:spacing w:beforeLines="50" w:before="156" w:afterLines="50" w:after="156"/>
        <w:rPr>
          <w:rFonts w:hAnsi="黑体" w:cs="黑体"/>
        </w:rPr>
      </w:pPr>
      <w:r w:rsidRPr="00F063AB">
        <w:rPr>
          <w:rFonts w:hAnsi="黑体" w:cs="黑体" w:hint="eastAsia"/>
        </w:rPr>
        <w:t>Requirements</w:t>
      </w:r>
    </w:p>
    <w:p w14:paraId="4772286F" w14:textId="77777777" w:rsidR="001E3E82" w:rsidRPr="00F063AB" w:rsidRDefault="00000000">
      <w:pPr>
        <w:pStyle w:val="a0"/>
        <w:numPr>
          <w:ilvl w:val="255"/>
          <w:numId w:val="0"/>
        </w:numPr>
        <w:spacing w:before="156" w:after="156"/>
        <w:rPr>
          <w:rFonts w:hAnsi="黑体" w:cs="黑体"/>
        </w:rPr>
      </w:pPr>
      <w:proofErr w:type="gramStart"/>
      <w:r w:rsidRPr="00F063AB">
        <w:rPr>
          <w:rFonts w:hAnsi="黑体" w:cs="黑体" w:hint="eastAsia"/>
        </w:rPr>
        <w:t>3.1  Product</w:t>
      </w:r>
      <w:proofErr w:type="gramEnd"/>
      <w:r w:rsidRPr="00F063AB">
        <w:rPr>
          <w:rFonts w:hAnsi="黑体" w:cs="黑体" w:hint="eastAsia"/>
        </w:rPr>
        <w:t xml:space="preserve"> designations</w:t>
      </w:r>
    </w:p>
    <w:p w14:paraId="0186109B"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Products are designed as (</w:t>
      </w:r>
      <w:proofErr w:type="spellStart"/>
      <w:r w:rsidRPr="00F063AB">
        <w:rPr>
          <w:rFonts w:ascii="黑体" w:eastAsia="黑体" w:hAnsi="黑体" w:cs="黑体" w:hint="eastAsia"/>
        </w:rPr>
        <w:t>LaCe</w:t>
      </w:r>
      <w:proofErr w:type="spellEnd"/>
      <w:r w:rsidRPr="00F063AB">
        <w:rPr>
          <w:rFonts w:ascii="黑体" w:eastAsia="黑体" w:hAnsi="黑体" w:cs="黑体" w:hint="eastAsia"/>
        </w:rPr>
        <w:t>)x(CO</w:t>
      </w:r>
      <w:r w:rsidRPr="00F063AB">
        <w:rPr>
          <w:rFonts w:ascii="黑体" w:eastAsia="黑体" w:hAnsi="黑体" w:cs="黑体" w:hint="eastAsia"/>
          <w:vertAlign w:val="subscript"/>
        </w:rPr>
        <w:t>3</w:t>
      </w:r>
      <w:r w:rsidRPr="00F063AB">
        <w:rPr>
          <w:rFonts w:ascii="黑体" w:eastAsia="黑体" w:hAnsi="黑体" w:cs="黑体" w:hint="eastAsia"/>
        </w:rPr>
        <w:t>)y-65Ce、(</w:t>
      </w:r>
      <w:proofErr w:type="spellStart"/>
      <w:r w:rsidRPr="00F063AB">
        <w:rPr>
          <w:rFonts w:ascii="黑体" w:eastAsia="黑体" w:hAnsi="黑体" w:cs="黑体" w:hint="eastAsia"/>
        </w:rPr>
        <w:t>LaCePr</w:t>
      </w:r>
      <w:proofErr w:type="spellEnd"/>
      <w:r w:rsidRPr="00F063AB">
        <w:rPr>
          <w:rFonts w:ascii="黑体" w:eastAsia="黑体" w:hAnsi="黑体" w:cs="黑体" w:hint="eastAsia"/>
        </w:rPr>
        <w:t>)x(CO</w:t>
      </w:r>
      <w:r w:rsidRPr="00F063AB">
        <w:rPr>
          <w:rFonts w:ascii="黑体" w:eastAsia="黑体" w:hAnsi="黑体" w:cs="黑体" w:hint="eastAsia"/>
          <w:vertAlign w:val="subscript"/>
        </w:rPr>
        <w:t>3</w:t>
      </w:r>
      <w:r w:rsidRPr="00F063AB">
        <w:rPr>
          <w:rFonts w:ascii="黑体" w:eastAsia="黑体" w:hAnsi="黑体" w:cs="黑体" w:hint="eastAsia"/>
        </w:rPr>
        <w:t>)y-58Ce,(</w:t>
      </w:r>
      <w:proofErr w:type="spellStart"/>
      <w:r w:rsidRPr="00F063AB">
        <w:rPr>
          <w:rFonts w:ascii="黑体" w:eastAsia="黑体" w:hAnsi="黑体" w:cs="黑体" w:hint="eastAsia"/>
        </w:rPr>
        <w:t>LaCePrNdEu</w:t>
      </w:r>
      <w:proofErr w:type="spellEnd"/>
      <w:r w:rsidRPr="00F063AB">
        <w:rPr>
          <w:rFonts w:ascii="黑体" w:eastAsia="黑体" w:hAnsi="黑体" w:cs="黑体" w:hint="eastAsia"/>
        </w:rPr>
        <w:t>)x(CO</w:t>
      </w:r>
      <w:r w:rsidRPr="00F063AB">
        <w:rPr>
          <w:rFonts w:ascii="黑体" w:eastAsia="黑体" w:hAnsi="黑体" w:cs="黑体" w:hint="eastAsia"/>
          <w:vertAlign w:val="subscript"/>
        </w:rPr>
        <w:t>3</w:t>
      </w:r>
      <w:r w:rsidRPr="00F063AB">
        <w:rPr>
          <w:rFonts w:ascii="黑体" w:eastAsia="黑体" w:hAnsi="黑体" w:cs="黑体" w:hint="eastAsia"/>
        </w:rPr>
        <w:t xml:space="preserve">）y-0.2Eu three </w:t>
      </w:r>
      <w:r w:rsidRPr="00F063AB">
        <w:rPr>
          <w:rFonts w:ascii="黑体" w:eastAsia="黑体" w:hAnsi="黑体" w:cs="黑体" w:hint="eastAsia"/>
          <w:szCs w:val="21"/>
        </w:rPr>
        <w:t xml:space="preserve">designations </w:t>
      </w:r>
      <w:r w:rsidRPr="00F063AB">
        <w:rPr>
          <w:rFonts w:ascii="黑体" w:eastAsia="黑体" w:hAnsi="黑体" w:cs="黑体" w:hint="eastAsia"/>
        </w:rPr>
        <w:t>according to chemical composition</w:t>
      </w:r>
      <w:r w:rsidRPr="00F063AB">
        <w:rPr>
          <w:rFonts w:ascii="黑体" w:eastAsia="黑体" w:hAnsi="黑体" w:cs="黑体" w:hint="eastAsia"/>
          <w:vertAlign w:val="subscript"/>
        </w:rPr>
        <w:t>，</w:t>
      </w:r>
      <w:r w:rsidRPr="00F063AB">
        <w:rPr>
          <w:rFonts w:ascii="黑体" w:eastAsia="黑体" w:hAnsi="黑体" w:cs="黑体" w:hint="eastAsia"/>
        </w:rPr>
        <w:t xml:space="preserve">the rules for product </w:t>
      </w:r>
      <w:r w:rsidRPr="00F063AB">
        <w:rPr>
          <w:rFonts w:ascii="黑体" w:eastAsia="黑体" w:hAnsi="黑体" w:cs="黑体" w:hint="eastAsia"/>
          <w:szCs w:val="21"/>
        </w:rPr>
        <w:t>designations</w:t>
      </w:r>
      <w:r w:rsidRPr="00F063AB">
        <w:rPr>
          <w:rFonts w:ascii="黑体" w:eastAsia="黑体" w:hAnsi="黑体" w:cs="黑体" w:hint="eastAsia"/>
        </w:rPr>
        <w:t xml:space="preserve"> shall comply with the specification of GB/T 17803.</w:t>
      </w:r>
    </w:p>
    <w:p w14:paraId="0F37BB77" w14:textId="77777777" w:rsidR="001E3E82" w:rsidRPr="00F063AB" w:rsidRDefault="00000000">
      <w:pPr>
        <w:pStyle w:val="a0"/>
        <w:numPr>
          <w:ilvl w:val="255"/>
          <w:numId w:val="0"/>
        </w:numPr>
        <w:spacing w:before="156" w:after="156"/>
        <w:rPr>
          <w:rFonts w:hAnsi="黑体" w:cs="黑体"/>
        </w:rPr>
      </w:pPr>
      <w:proofErr w:type="gramStart"/>
      <w:r w:rsidRPr="00F063AB">
        <w:rPr>
          <w:rFonts w:hAnsi="黑体" w:cs="黑体" w:hint="eastAsia"/>
        </w:rPr>
        <w:t>3.2  Chemical</w:t>
      </w:r>
      <w:proofErr w:type="gramEnd"/>
      <w:r w:rsidRPr="00F063AB">
        <w:rPr>
          <w:rFonts w:hAnsi="黑体" w:cs="黑体" w:hint="eastAsia"/>
        </w:rPr>
        <w:t xml:space="preserve"> composition</w:t>
      </w:r>
    </w:p>
    <w:p w14:paraId="1B262D95" w14:textId="5C5C136B" w:rsidR="001E3E82" w:rsidRPr="00F063AB" w:rsidRDefault="00000000" w:rsidP="0040199D">
      <w:pPr>
        <w:pStyle w:val="af6"/>
        <w:ind w:firstLineChars="0" w:firstLine="0"/>
        <w:rPr>
          <w:rFonts w:ascii="黑体" w:eastAsia="黑体" w:hAnsi="黑体" w:cs="黑体"/>
        </w:rPr>
      </w:pPr>
      <w:r w:rsidRPr="00F063AB">
        <w:rPr>
          <w:rFonts w:ascii="黑体" w:eastAsia="黑体" w:hAnsi="黑体" w:cs="黑体" w:hint="eastAsia"/>
        </w:rPr>
        <w:t xml:space="preserve">The product </w:t>
      </w:r>
      <w:bookmarkStart w:id="6" w:name="OLE_LINK4"/>
      <w:r w:rsidRPr="00F063AB">
        <w:rPr>
          <w:rFonts w:ascii="黑体" w:eastAsia="黑体" w:hAnsi="黑体" w:cs="黑体" w:hint="eastAsia"/>
          <w:szCs w:val="21"/>
        </w:rPr>
        <w:t>designation</w:t>
      </w:r>
      <w:bookmarkEnd w:id="6"/>
      <w:r w:rsidRPr="00F063AB">
        <w:rPr>
          <w:rFonts w:ascii="黑体" w:eastAsia="黑体" w:hAnsi="黑体" w:cs="黑体" w:hint="eastAsia"/>
          <w:szCs w:val="21"/>
        </w:rPr>
        <w:t xml:space="preserve"> and </w:t>
      </w:r>
      <w:r w:rsidRPr="00F063AB">
        <w:rPr>
          <w:rFonts w:ascii="黑体" w:eastAsia="黑体" w:hAnsi="黑体" w:cs="黑体" w:hint="eastAsia"/>
        </w:rPr>
        <w:t xml:space="preserve">chemical composition of the product shall comply with the requirements in Table </w:t>
      </w:r>
      <w:proofErr w:type="gramStart"/>
      <w:r w:rsidRPr="00F063AB">
        <w:rPr>
          <w:rFonts w:ascii="黑体" w:eastAsia="黑体" w:hAnsi="黑体" w:cs="黑体" w:hint="eastAsia"/>
        </w:rPr>
        <w:t>1.If</w:t>
      </w:r>
      <w:proofErr w:type="gramEnd"/>
      <w:r w:rsidRPr="00F063AB">
        <w:rPr>
          <w:rFonts w:ascii="黑体" w:eastAsia="黑体" w:hAnsi="黑体" w:cs="黑体" w:hint="eastAsia"/>
        </w:rPr>
        <w:t xml:space="preserve"> the buyer has any special requirements, they shall be negotiated by the supplier and buyer.</w:t>
      </w:r>
    </w:p>
    <w:p w14:paraId="22AF7E5A" w14:textId="77777777" w:rsidR="001E3E82" w:rsidRPr="00F063AB" w:rsidRDefault="00000000">
      <w:pPr>
        <w:spacing w:line="400" w:lineRule="exact"/>
        <w:jc w:val="center"/>
        <w:rPr>
          <w:rFonts w:ascii="黑体" w:eastAsia="黑体" w:hAnsi="黑体" w:cs="黑体"/>
          <w:sz w:val="18"/>
          <w:szCs w:val="18"/>
        </w:rPr>
      </w:pPr>
      <w:r w:rsidRPr="00F063AB">
        <w:rPr>
          <w:rFonts w:ascii="黑体" w:eastAsia="黑体" w:hAnsi="黑体" w:cs="黑体" w:hint="eastAsia"/>
        </w:rPr>
        <w:t>Table 1</w:t>
      </w:r>
    </w:p>
    <w:tbl>
      <w:tblPr>
        <w:tblW w:w="4976"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909"/>
        <w:gridCol w:w="1027"/>
        <w:gridCol w:w="1767"/>
        <w:gridCol w:w="1963"/>
        <w:gridCol w:w="1906"/>
      </w:tblGrid>
      <w:tr w:rsidR="001E3E82" w:rsidRPr="00F063AB" w14:paraId="212664B4" w14:textId="77777777" w:rsidTr="007A66CD">
        <w:trPr>
          <w:cantSplit/>
          <w:trHeight w:val="50"/>
        </w:trPr>
        <w:tc>
          <w:tcPr>
            <w:tcW w:w="792" w:type="pct"/>
            <w:vMerge w:val="restart"/>
            <w:tcBorders>
              <w:top w:val="single" w:sz="12" w:space="0" w:color="auto"/>
              <w:left w:val="single" w:sz="12" w:space="0" w:color="auto"/>
              <w:right w:val="single" w:sz="12" w:space="0" w:color="auto"/>
            </w:tcBorders>
            <w:vAlign w:val="center"/>
          </w:tcPr>
          <w:p w14:paraId="418F18A3" w14:textId="77777777" w:rsidR="001E3E82" w:rsidRPr="00F063AB" w:rsidRDefault="00000000">
            <w:pPr>
              <w:pStyle w:val="af6"/>
              <w:adjustRightInd w:val="0"/>
              <w:snapToGrid w:val="0"/>
              <w:spacing w:line="260" w:lineRule="exact"/>
              <w:ind w:firstLineChars="0" w:firstLine="0"/>
              <w:jc w:val="center"/>
              <w:rPr>
                <w:rFonts w:ascii="黑体" w:eastAsia="黑体" w:hAnsi="黑体" w:cs="黑体"/>
                <w:sz w:val="18"/>
                <w:szCs w:val="18"/>
              </w:rPr>
            </w:pPr>
            <w:r w:rsidRPr="00F063AB">
              <w:rPr>
                <w:rFonts w:ascii="黑体" w:eastAsia="黑体" w:hAnsi="黑体" w:cs="黑体" w:hint="eastAsia"/>
                <w:szCs w:val="21"/>
              </w:rPr>
              <w:t>Designation</w:t>
            </w:r>
          </w:p>
        </w:tc>
        <w:tc>
          <w:tcPr>
            <w:tcW w:w="1076" w:type="pct"/>
            <w:gridSpan w:val="2"/>
            <w:tcBorders>
              <w:top w:val="single" w:sz="12" w:space="0" w:color="auto"/>
              <w:left w:val="single" w:sz="12" w:space="0" w:color="auto"/>
              <w:right w:val="single" w:sz="12" w:space="0" w:color="auto"/>
            </w:tcBorders>
            <w:vAlign w:val="center"/>
          </w:tcPr>
          <w:p w14:paraId="29B10C2B" w14:textId="77777777" w:rsidR="001E3E82" w:rsidRPr="00F063AB" w:rsidRDefault="00000000">
            <w:pPr>
              <w:pStyle w:val="af6"/>
              <w:adjustRightInd w:val="0"/>
              <w:snapToGrid w:val="0"/>
              <w:spacing w:line="260" w:lineRule="exact"/>
              <w:ind w:firstLineChars="0" w:firstLine="0"/>
              <w:jc w:val="center"/>
              <w:rPr>
                <w:rFonts w:ascii="黑体" w:eastAsia="黑体" w:hAnsi="黑体" w:cs="黑体"/>
              </w:rPr>
            </w:pPr>
            <w:r w:rsidRPr="00F063AB">
              <w:rPr>
                <w:rFonts w:ascii="黑体" w:eastAsia="黑体" w:hAnsi="黑体" w:cs="黑体" w:hint="eastAsia"/>
                <w:sz w:val="18"/>
                <w:szCs w:val="18"/>
              </w:rPr>
              <w:br w:type="page"/>
              <w:t xml:space="preserve">Characters </w:t>
            </w:r>
            <w:r w:rsidRPr="00F063AB">
              <w:rPr>
                <w:rFonts w:ascii="黑体" w:eastAsia="黑体" w:hAnsi="黑体" w:cs="黑体" w:hint="eastAsia"/>
                <w:szCs w:val="21"/>
              </w:rPr>
              <w:t>designation</w:t>
            </w:r>
          </w:p>
        </w:tc>
        <w:tc>
          <w:tcPr>
            <w:tcW w:w="982" w:type="pct"/>
            <w:tcBorders>
              <w:top w:val="single" w:sz="12" w:space="0" w:color="auto"/>
            </w:tcBorders>
            <w:vAlign w:val="center"/>
          </w:tcPr>
          <w:p w14:paraId="082C9721"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w:t>
            </w:r>
            <w:proofErr w:type="spellStart"/>
            <w:r w:rsidRPr="00F063AB">
              <w:rPr>
                <w:rFonts w:hAnsi="黑体" w:cs="黑体" w:hint="eastAsia"/>
                <w:sz w:val="18"/>
                <w:szCs w:val="18"/>
              </w:rPr>
              <w:t>LaCe</w:t>
            </w:r>
            <w:proofErr w:type="spellEnd"/>
            <w:r w:rsidRPr="00F063AB">
              <w:rPr>
                <w:rFonts w:hAnsi="黑体" w:cs="黑体" w:hint="eastAsia"/>
                <w:sz w:val="18"/>
                <w:szCs w:val="18"/>
              </w:rPr>
              <w:t>)x(CO</w:t>
            </w:r>
            <w:proofErr w:type="gramStart"/>
            <w:r w:rsidRPr="00F063AB">
              <w:rPr>
                <w:rFonts w:hAnsi="黑体" w:cs="黑体" w:hint="eastAsia"/>
                <w:sz w:val="18"/>
                <w:szCs w:val="18"/>
                <w:vertAlign w:val="subscript"/>
              </w:rPr>
              <w:t>3</w:t>
            </w:r>
            <w:r w:rsidRPr="00F063AB">
              <w:rPr>
                <w:rFonts w:hAnsi="黑体" w:cs="黑体" w:hint="eastAsia"/>
                <w:sz w:val="18"/>
                <w:szCs w:val="18"/>
              </w:rPr>
              <w:t>)y</w:t>
            </w:r>
            <w:proofErr w:type="gramEnd"/>
            <w:r w:rsidRPr="00F063AB">
              <w:rPr>
                <w:rFonts w:hAnsi="黑体" w:cs="黑体" w:hint="eastAsia"/>
                <w:sz w:val="18"/>
                <w:szCs w:val="18"/>
              </w:rPr>
              <w:t>-65Ce</w:t>
            </w:r>
          </w:p>
        </w:tc>
        <w:tc>
          <w:tcPr>
            <w:tcW w:w="1091" w:type="pct"/>
            <w:tcBorders>
              <w:top w:val="single" w:sz="12" w:space="0" w:color="auto"/>
            </w:tcBorders>
            <w:vAlign w:val="center"/>
          </w:tcPr>
          <w:p w14:paraId="31AE87BC"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w:t>
            </w:r>
            <w:proofErr w:type="spellStart"/>
            <w:r w:rsidRPr="00F063AB">
              <w:rPr>
                <w:rFonts w:hAnsi="黑体" w:cs="黑体" w:hint="eastAsia"/>
                <w:sz w:val="18"/>
                <w:szCs w:val="18"/>
              </w:rPr>
              <w:t>LaCePr</w:t>
            </w:r>
            <w:proofErr w:type="spellEnd"/>
            <w:r w:rsidRPr="00F063AB">
              <w:rPr>
                <w:rFonts w:hAnsi="黑体" w:cs="黑体" w:hint="eastAsia"/>
                <w:sz w:val="18"/>
                <w:szCs w:val="18"/>
              </w:rPr>
              <w:t>)x(CO</w:t>
            </w:r>
            <w:proofErr w:type="gramStart"/>
            <w:r w:rsidRPr="00F063AB">
              <w:rPr>
                <w:rFonts w:hAnsi="黑体" w:cs="黑体" w:hint="eastAsia"/>
                <w:sz w:val="18"/>
                <w:szCs w:val="18"/>
                <w:vertAlign w:val="subscript"/>
              </w:rPr>
              <w:t>3</w:t>
            </w:r>
            <w:r w:rsidRPr="00F063AB">
              <w:rPr>
                <w:rFonts w:hAnsi="黑体" w:cs="黑体" w:hint="eastAsia"/>
                <w:sz w:val="18"/>
                <w:szCs w:val="18"/>
              </w:rPr>
              <w:t>)y</w:t>
            </w:r>
            <w:proofErr w:type="gramEnd"/>
            <w:r w:rsidRPr="00F063AB">
              <w:rPr>
                <w:rFonts w:hAnsi="黑体" w:cs="黑体" w:hint="eastAsia"/>
                <w:sz w:val="18"/>
                <w:szCs w:val="18"/>
              </w:rPr>
              <w:t>-58Ce</w:t>
            </w:r>
          </w:p>
        </w:tc>
        <w:tc>
          <w:tcPr>
            <w:tcW w:w="1059" w:type="pct"/>
            <w:tcBorders>
              <w:top w:val="single" w:sz="12" w:space="0" w:color="auto"/>
              <w:right w:val="single" w:sz="12" w:space="0" w:color="auto"/>
            </w:tcBorders>
            <w:vAlign w:val="center"/>
          </w:tcPr>
          <w:p w14:paraId="0F99FA5C"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w:t>
            </w:r>
            <w:proofErr w:type="spellStart"/>
            <w:r w:rsidRPr="00F063AB">
              <w:rPr>
                <w:rFonts w:hAnsi="黑体" w:cs="黑体" w:hint="eastAsia"/>
                <w:sz w:val="18"/>
                <w:szCs w:val="18"/>
              </w:rPr>
              <w:t>LaCePrNdEu</w:t>
            </w:r>
            <w:proofErr w:type="spellEnd"/>
            <w:r w:rsidRPr="00F063AB">
              <w:rPr>
                <w:rFonts w:hAnsi="黑体" w:cs="黑体" w:hint="eastAsia"/>
                <w:sz w:val="18"/>
                <w:szCs w:val="18"/>
              </w:rPr>
              <w:t>)x(CO</w:t>
            </w:r>
            <w:proofErr w:type="gramStart"/>
            <w:r w:rsidRPr="00F063AB">
              <w:rPr>
                <w:rFonts w:hAnsi="黑体" w:cs="黑体" w:hint="eastAsia"/>
                <w:sz w:val="18"/>
                <w:szCs w:val="18"/>
                <w:vertAlign w:val="subscript"/>
              </w:rPr>
              <w:t>3</w:t>
            </w:r>
            <w:r w:rsidRPr="00F063AB">
              <w:rPr>
                <w:rFonts w:hAnsi="黑体" w:cs="黑体" w:hint="eastAsia"/>
                <w:sz w:val="18"/>
                <w:szCs w:val="18"/>
              </w:rPr>
              <w:t>)y</w:t>
            </w:r>
            <w:proofErr w:type="gramEnd"/>
            <w:r w:rsidRPr="00F063AB">
              <w:rPr>
                <w:rFonts w:hAnsi="黑体" w:cs="黑体" w:hint="eastAsia"/>
                <w:sz w:val="18"/>
                <w:szCs w:val="18"/>
              </w:rPr>
              <w:t>-0.2Eu</w:t>
            </w:r>
          </w:p>
        </w:tc>
      </w:tr>
      <w:tr w:rsidR="001E3E82" w:rsidRPr="00F063AB" w14:paraId="36C5C966" w14:textId="77777777" w:rsidTr="007A66CD">
        <w:trPr>
          <w:cantSplit/>
          <w:trHeight w:val="405"/>
        </w:trPr>
        <w:tc>
          <w:tcPr>
            <w:tcW w:w="792" w:type="pct"/>
            <w:vMerge/>
            <w:tcBorders>
              <w:left w:val="single" w:sz="12" w:space="0" w:color="auto"/>
              <w:right w:val="single" w:sz="12" w:space="0" w:color="auto"/>
            </w:tcBorders>
            <w:vAlign w:val="center"/>
          </w:tcPr>
          <w:p w14:paraId="58F21997" w14:textId="77777777" w:rsidR="001E3E82" w:rsidRPr="00F063AB" w:rsidRDefault="001E3E82">
            <w:pPr>
              <w:pStyle w:val="af6"/>
              <w:adjustRightInd w:val="0"/>
              <w:snapToGrid w:val="0"/>
              <w:spacing w:line="260" w:lineRule="exact"/>
              <w:ind w:firstLineChars="0" w:firstLine="0"/>
              <w:jc w:val="center"/>
              <w:rPr>
                <w:rFonts w:ascii="黑体" w:eastAsia="黑体" w:hAnsi="黑体" w:cs="黑体"/>
              </w:rPr>
            </w:pPr>
          </w:p>
        </w:tc>
        <w:tc>
          <w:tcPr>
            <w:tcW w:w="1076" w:type="pct"/>
            <w:gridSpan w:val="2"/>
            <w:tcBorders>
              <w:top w:val="single" w:sz="12" w:space="0" w:color="auto"/>
              <w:left w:val="single" w:sz="12" w:space="0" w:color="auto"/>
              <w:right w:val="single" w:sz="12" w:space="0" w:color="auto"/>
            </w:tcBorders>
            <w:vAlign w:val="center"/>
          </w:tcPr>
          <w:p w14:paraId="5ACCABA4" w14:textId="77777777" w:rsidR="001E3E82" w:rsidRPr="00F063AB" w:rsidRDefault="00000000">
            <w:pPr>
              <w:pStyle w:val="af6"/>
              <w:adjustRightInd w:val="0"/>
              <w:snapToGrid w:val="0"/>
              <w:spacing w:line="260" w:lineRule="exact"/>
              <w:ind w:firstLineChars="0" w:firstLine="0"/>
              <w:jc w:val="center"/>
              <w:rPr>
                <w:rFonts w:ascii="黑体" w:eastAsia="黑体" w:hAnsi="黑体" w:cs="黑体"/>
              </w:rPr>
            </w:pPr>
            <w:r w:rsidRPr="00F063AB">
              <w:rPr>
                <w:rFonts w:ascii="黑体" w:eastAsia="黑体" w:hAnsi="黑体" w:cs="黑体" w:hint="eastAsia"/>
                <w:sz w:val="18"/>
                <w:szCs w:val="18"/>
              </w:rPr>
              <w:t>Number</w:t>
            </w:r>
            <w:r w:rsidRPr="00F063AB">
              <w:rPr>
                <w:rFonts w:ascii="黑体" w:eastAsia="黑体" w:hAnsi="黑体" w:cs="黑体"/>
                <w:sz w:val="18"/>
                <w:szCs w:val="18"/>
              </w:rPr>
              <w:t xml:space="preserve"> </w:t>
            </w:r>
            <w:r w:rsidRPr="00F063AB">
              <w:rPr>
                <w:rFonts w:ascii="黑体" w:eastAsia="黑体" w:hAnsi="黑体" w:cs="黑体" w:hint="eastAsia"/>
                <w:szCs w:val="21"/>
              </w:rPr>
              <w:t>designation</w:t>
            </w:r>
          </w:p>
        </w:tc>
        <w:tc>
          <w:tcPr>
            <w:tcW w:w="982" w:type="pct"/>
            <w:tcBorders>
              <w:top w:val="single" w:sz="12" w:space="0" w:color="auto"/>
            </w:tcBorders>
            <w:vAlign w:val="center"/>
          </w:tcPr>
          <w:p w14:paraId="78E1A118"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193244A</w:t>
            </w:r>
          </w:p>
        </w:tc>
        <w:tc>
          <w:tcPr>
            <w:tcW w:w="1091" w:type="pct"/>
            <w:tcBorders>
              <w:top w:val="single" w:sz="12" w:space="0" w:color="auto"/>
            </w:tcBorders>
            <w:vAlign w:val="center"/>
          </w:tcPr>
          <w:p w14:paraId="02EE12DA"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193244B</w:t>
            </w:r>
          </w:p>
        </w:tc>
        <w:tc>
          <w:tcPr>
            <w:tcW w:w="1059" w:type="pct"/>
            <w:tcBorders>
              <w:top w:val="single" w:sz="12" w:space="0" w:color="auto"/>
              <w:right w:val="single" w:sz="12" w:space="0" w:color="auto"/>
            </w:tcBorders>
            <w:vAlign w:val="center"/>
          </w:tcPr>
          <w:p w14:paraId="0255F5DD"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193242</w:t>
            </w:r>
          </w:p>
        </w:tc>
      </w:tr>
      <w:tr w:rsidR="001E3E82" w:rsidRPr="00F063AB" w14:paraId="1AF7039D" w14:textId="77777777" w:rsidTr="007A66CD">
        <w:trPr>
          <w:cantSplit/>
          <w:trHeight w:val="406"/>
        </w:trPr>
        <w:tc>
          <w:tcPr>
            <w:tcW w:w="792" w:type="pct"/>
            <w:vMerge w:val="restart"/>
            <w:tcBorders>
              <w:left w:val="single" w:sz="12" w:space="0" w:color="auto"/>
            </w:tcBorders>
            <w:vAlign w:val="center"/>
          </w:tcPr>
          <w:p w14:paraId="5CCC1BAD"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Chemical</w:t>
            </w:r>
          </w:p>
          <w:p w14:paraId="1D4E94F1" w14:textId="77777777" w:rsidR="001E3E82" w:rsidRPr="00F063AB" w:rsidRDefault="00000000">
            <w:pPr>
              <w:pStyle w:val="a0"/>
              <w:numPr>
                <w:ilvl w:val="0"/>
                <w:numId w:val="0"/>
              </w:numPr>
              <w:adjustRightInd w:val="0"/>
              <w:snapToGrid w:val="0"/>
              <w:spacing w:beforeLines="0" w:afterLines="0" w:line="300" w:lineRule="exact"/>
              <w:jc w:val="center"/>
              <w:rPr>
                <w:rFonts w:hAnsi="黑体" w:cs="黑体"/>
                <w:sz w:val="18"/>
                <w:szCs w:val="18"/>
              </w:rPr>
            </w:pPr>
            <w:r w:rsidRPr="00F063AB">
              <w:rPr>
                <w:rFonts w:hAnsi="黑体" w:cs="黑体" w:hint="eastAsia"/>
                <w:sz w:val="18"/>
                <w:szCs w:val="18"/>
              </w:rPr>
              <w:t>composition</w:t>
            </w:r>
          </w:p>
          <w:p w14:paraId="6AB493E6" w14:textId="77777777" w:rsidR="001E3E82" w:rsidRPr="00F063AB" w:rsidRDefault="00000000">
            <w:pPr>
              <w:pStyle w:val="a0"/>
              <w:numPr>
                <w:ilvl w:val="0"/>
                <w:numId w:val="0"/>
              </w:numPr>
              <w:adjustRightInd w:val="0"/>
              <w:snapToGrid w:val="0"/>
              <w:spacing w:beforeLines="0" w:afterLines="0" w:line="300" w:lineRule="exact"/>
              <w:jc w:val="center"/>
              <w:rPr>
                <w:rFonts w:hAnsi="黑体" w:cs="黑体"/>
                <w:sz w:val="18"/>
                <w:szCs w:val="18"/>
              </w:rPr>
            </w:pPr>
            <w:r w:rsidRPr="00F063AB">
              <w:rPr>
                <w:rFonts w:hAnsi="黑体" w:cs="黑体" w:hint="eastAsia"/>
                <w:sz w:val="18"/>
                <w:szCs w:val="18"/>
              </w:rPr>
              <w:lastRenderedPageBreak/>
              <w:t>(</w:t>
            </w:r>
            <w:proofErr w:type="gramStart"/>
            <w:r w:rsidRPr="00F063AB">
              <w:rPr>
                <w:rFonts w:hAnsi="黑体" w:cs="黑体" w:hint="eastAsia"/>
                <w:sz w:val="18"/>
                <w:szCs w:val="18"/>
              </w:rPr>
              <w:t>mass</w:t>
            </w:r>
            <w:proofErr w:type="gramEnd"/>
            <w:r w:rsidRPr="00F063AB">
              <w:rPr>
                <w:rFonts w:hAnsi="黑体" w:cs="黑体" w:hint="eastAsia"/>
                <w:sz w:val="18"/>
                <w:szCs w:val="18"/>
              </w:rPr>
              <w:t xml:space="preserve"> fraction)/</w:t>
            </w:r>
          </w:p>
          <w:p w14:paraId="2C9AE128" w14:textId="77777777" w:rsidR="001E3E82" w:rsidRPr="00F063AB" w:rsidRDefault="00000000">
            <w:pPr>
              <w:pStyle w:val="a0"/>
              <w:numPr>
                <w:ilvl w:val="0"/>
                <w:numId w:val="0"/>
              </w:numPr>
              <w:adjustRightInd w:val="0"/>
              <w:snapToGrid w:val="0"/>
              <w:spacing w:beforeLines="0" w:afterLines="0" w:line="300" w:lineRule="exact"/>
              <w:jc w:val="center"/>
              <w:rPr>
                <w:rFonts w:hAnsi="黑体" w:cs="黑体"/>
                <w:sz w:val="18"/>
                <w:szCs w:val="18"/>
              </w:rPr>
            </w:pPr>
            <w:r w:rsidRPr="00F063AB">
              <w:rPr>
                <w:rFonts w:hAnsi="黑体" w:cs="黑体" w:hint="eastAsia"/>
                <w:sz w:val="18"/>
                <w:szCs w:val="18"/>
              </w:rPr>
              <w:t>%</w:t>
            </w:r>
          </w:p>
        </w:tc>
        <w:tc>
          <w:tcPr>
            <w:tcW w:w="1076" w:type="pct"/>
            <w:gridSpan w:val="2"/>
            <w:tcBorders>
              <w:right w:val="single" w:sz="12" w:space="0" w:color="auto"/>
            </w:tcBorders>
            <w:vAlign w:val="center"/>
          </w:tcPr>
          <w:p w14:paraId="4CBC8602" w14:textId="77777777" w:rsidR="001E3E82" w:rsidRPr="00F063AB" w:rsidRDefault="00000000">
            <w:pPr>
              <w:pStyle w:val="af6"/>
              <w:adjustRightInd w:val="0"/>
              <w:snapToGrid w:val="0"/>
              <w:spacing w:line="260" w:lineRule="exact"/>
              <w:ind w:firstLineChars="0" w:firstLine="0"/>
              <w:jc w:val="center"/>
              <w:rPr>
                <w:rFonts w:ascii="黑体" w:eastAsia="黑体" w:hAnsi="黑体" w:cs="黑体"/>
                <w:sz w:val="18"/>
                <w:szCs w:val="18"/>
              </w:rPr>
            </w:pPr>
            <w:proofErr w:type="spellStart"/>
            <w:proofErr w:type="gramStart"/>
            <w:r w:rsidRPr="00F063AB">
              <w:rPr>
                <w:rFonts w:ascii="黑体" w:eastAsia="黑体" w:hAnsi="黑体" w:cs="黑体" w:hint="eastAsia"/>
                <w:sz w:val="18"/>
                <w:szCs w:val="18"/>
              </w:rPr>
              <w:lastRenderedPageBreak/>
              <w:t>REO,min</w:t>
            </w:r>
            <w:proofErr w:type="spellEnd"/>
            <w:proofErr w:type="gramEnd"/>
          </w:p>
        </w:tc>
        <w:tc>
          <w:tcPr>
            <w:tcW w:w="982" w:type="pct"/>
            <w:vAlign w:val="center"/>
          </w:tcPr>
          <w:p w14:paraId="776DE9B1"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45</w:t>
            </w:r>
          </w:p>
        </w:tc>
        <w:tc>
          <w:tcPr>
            <w:tcW w:w="1091" w:type="pct"/>
            <w:vAlign w:val="center"/>
          </w:tcPr>
          <w:p w14:paraId="4EAB2BE1"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45</w:t>
            </w:r>
          </w:p>
        </w:tc>
        <w:tc>
          <w:tcPr>
            <w:tcW w:w="1059" w:type="pct"/>
            <w:tcBorders>
              <w:right w:val="single" w:sz="12" w:space="0" w:color="auto"/>
            </w:tcBorders>
            <w:vAlign w:val="center"/>
          </w:tcPr>
          <w:p w14:paraId="17BF24E4"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42</w:t>
            </w:r>
          </w:p>
        </w:tc>
      </w:tr>
      <w:tr w:rsidR="001E3E82" w:rsidRPr="00F063AB" w14:paraId="251D290B" w14:textId="77777777" w:rsidTr="007A66CD">
        <w:trPr>
          <w:cantSplit/>
          <w:trHeight w:val="374"/>
        </w:trPr>
        <w:tc>
          <w:tcPr>
            <w:tcW w:w="792" w:type="pct"/>
            <w:vMerge/>
            <w:tcBorders>
              <w:left w:val="single" w:sz="12" w:space="0" w:color="auto"/>
            </w:tcBorders>
            <w:vAlign w:val="center"/>
          </w:tcPr>
          <w:p w14:paraId="11526E23"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restart"/>
            <w:vAlign w:val="center"/>
          </w:tcPr>
          <w:p w14:paraId="2257EEDD" w14:textId="77777777" w:rsidR="001E3E82" w:rsidRPr="00F063AB" w:rsidRDefault="00000000">
            <w:pPr>
              <w:pStyle w:val="a0"/>
              <w:numPr>
                <w:ilvl w:val="0"/>
                <w:numId w:val="0"/>
              </w:numPr>
              <w:adjustRightInd w:val="0"/>
              <w:snapToGrid w:val="0"/>
              <w:spacing w:beforeLines="0" w:afterLines="0" w:line="260" w:lineRule="exact"/>
              <w:jc w:val="both"/>
              <w:rPr>
                <w:rFonts w:hAnsi="黑体" w:cs="黑体"/>
                <w:spacing w:val="20"/>
                <w:sz w:val="18"/>
                <w:szCs w:val="18"/>
              </w:rPr>
            </w:pPr>
            <w:r w:rsidRPr="00F063AB">
              <w:rPr>
                <w:rFonts w:hAnsi="黑体" w:cs="黑体" w:hint="eastAsia"/>
                <w:spacing w:val="20"/>
                <w:sz w:val="18"/>
                <w:szCs w:val="18"/>
              </w:rPr>
              <w:t xml:space="preserve">Rare earth </w:t>
            </w:r>
            <w:r w:rsidRPr="00F063AB">
              <w:rPr>
                <w:rFonts w:hAnsi="黑体" w:cs="黑体" w:hint="eastAsia"/>
                <w:spacing w:val="20"/>
                <w:sz w:val="18"/>
                <w:szCs w:val="18"/>
              </w:rPr>
              <w:lastRenderedPageBreak/>
              <w:t>elements</w:t>
            </w:r>
          </w:p>
        </w:tc>
        <w:tc>
          <w:tcPr>
            <w:tcW w:w="571" w:type="pct"/>
            <w:tcBorders>
              <w:right w:val="single" w:sz="12" w:space="0" w:color="auto"/>
            </w:tcBorders>
            <w:vAlign w:val="center"/>
          </w:tcPr>
          <w:p w14:paraId="227345F7"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lastRenderedPageBreak/>
              <w:t>La</w:t>
            </w:r>
            <w:r w:rsidRPr="00F063AB">
              <w:rPr>
                <w:rFonts w:hAnsi="黑体" w:cs="黑体" w:hint="eastAsia"/>
                <w:sz w:val="18"/>
                <w:szCs w:val="18"/>
                <w:vertAlign w:val="subscript"/>
              </w:rPr>
              <w:t>2</w:t>
            </w:r>
            <w:r w:rsidRPr="00F063AB">
              <w:rPr>
                <w:rFonts w:hAnsi="黑体" w:cs="黑体" w:hint="eastAsia"/>
                <w:sz w:val="18"/>
                <w:szCs w:val="18"/>
              </w:rPr>
              <w:t>O</w:t>
            </w:r>
            <w:r w:rsidRPr="00F063AB">
              <w:rPr>
                <w:rFonts w:hAnsi="黑体" w:cs="黑体" w:hint="eastAsia"/>
                <w:sz w:val="18"/>
                <w:szCs w:val="18"/>
                <w:vertAlign w:val="subscript"/>
              </w:rPr>
              <w:t>3</w:t>
            </w:r>
          </w:p>
        </w:tc>
        <w:tc>
          <w:tcPr>
            <w:tcW w:w="982" w:type="pct"/>
            <w:vAlign w:val="center"/>
          </w:tcPr>
          <w:p w14:paraId="3B4FD89E"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32～38</w:t>
            </w:r>
          </w:p>
        </w:tc>
        <w:tc>
          <w:tcPr>
            <w:tcW w:w="1091" w:type="pct"/>
            <w:vAlign w:val="center"/>
          </w:tcPr>
          <w:p w14:paraId="0135EE9C"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29～35</w:t>
            </w:r>
          </w:p>
        </w:tc>
        <w:tc>
          <w:tcPr>
            <w:tcW w:w="1059" w:type="pct"/>
            <w:tcBorders>
              <w:right w:val="single" w:sz="12" w:space="0" w:color="auto"/>
            </w:tcBorders>
            <w:vAlign w:val="center"/>
          </w:tcPr>
          <w:p w14:paraId="0D0F758C"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24～28</w:t>
            </w:r>
          </w:p>
        </w:tc>
      </w:tr>
      <w:tr w:rsidR="001E3E82" w:rsidRPr="00F063AB" w14:paraId="7553E934" w14:textId="77777777" w:rsidTr="007A66CD">
        <w:trPr>
          <w:cantSplit/>
          <w:trHeight w:val="294"/>
        </w:trPr>
        <w:tc>
          <w:tcPr>
            <w:tcW w:w="792" w:type="pct"/>
            <w:vMerge/>
            <w:tcBorders>
              <w:left w:val="single" w:sz="12" w:space="0" w:color="auto"/>
            </w:tcBorders>
            <w:vAlign w:val="center"/>
          </w:tcPr>
          <w:p w14:paraId="6ABC5E47"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5779B2BB"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72CA8580"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CeO</w:t>
            </w:r>
            <w:r w:rsidRPr="00F063AB">
              <w:rPr>
                <w:rFonts w:hAnsi="黑体" w:cs="黑体" w:hint="eastAsia"/>
                <w:sz w:val="18"/>
                <w:szCs w:val="18"/>
                <w:vertAlign w:val="subscript"/>
              </w:rPr>
              <w:t>2</w:t>
            </w:r>
          </w:p>
        </w:tc>
        <w:tc>
          <w:tcPr>
            <w:tcW w:w="982" w:type="pct"/>
            <w:vAlign w:val="center"/>
          </w:tcPr>
          <w:p w14:paraId="5E7069F9"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62～68</w:t>
            </w:r>
          </w:p>
        </w:tc>
        <w:tc>
          <w:tcPr>
            <w:tcW w:w="1091" w:type="pct"/>
            <w:vAlign w:val="center"/>
          </w:tcPr>
          <w:p w14:paraId="199E53A5"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kern w:val="2"/>
                <w:sz w:val="18"/>
                <w:szCs w:val="18"/>
              </w:rPr>
              <w:t>58，min</w:t>
            </w:r>
          </w:p>
        </w:tc>
        <w:tc>
          <w:tcPr>
            <w:tcW w:w="1059" w:type="pct"/>
            <w:tcBorders>
              <w:right w:val="single" w:sz="12" w:space="0" w:color="auto"/>
            </w:tcBorders>
            <w:vAlign w:val="center"/>
          </w:tcPr>
          <w:p w14:paraId="69FBA0C7" w14:textId="77777777" w:rsidR="001E3E82" w:rsidRPr="00F063AB" w:rsidRDefault="00000000">
            <w:pPr>
              <w:pStyle w:val="af6"/>
              <w:adjustRightInd w:val="0"/>
              <w:snapToGrid w:val="0"/>
              <w:spacing w:line="260" w:lineRule="exact"/>
              <w:ind w:firstLineChars="0" w:firstLine="0"/>
              <w:jc w:val="center"/>
              <w:rPr>
                <w:rFonts w:ascii="黑体" w:eastAsia="黑体" w:hAnsi="黑体" w:cs="黑体"/>
                <w:sz w:val="18"/>
                <w:szCs w:val="18"/>
              </w:rPr>
            </w:pPr>
            <w:r w:rsidRPr="00F063AB">
              <w:rPr>
                <w:rFonts w:ascii="黑体" w:eastAsia="黑体" w:hAnsi="黑体" w:cs="黑体" w:hint="eastAsia"/>
                <w:sz w:val="18"/>
                <w:szCs w:val="18"/>
              </w:rPr>
              <w:t>48～52</w:t>
            </w:r>
          </w:p>
        </w:tc>
      </w:tr>
      <w:tr w:rsidR="001E3E82" w:rsidRPr="00F063AB" w14:paraId="223C1078" w14:textId="77777777" w:rsidTr="007A66CD">
        <w:trPr>
          <w:cantSplit/>
          <w:trHeight w:val="402"/>
        </w:trPr>
        <w:tc>
          <w:tcPr>
            <w:tcW w:w="792" w:type="pct"/>
            <w:vMerge/>
            <w:tcBorders>
              <w:left w:val="single" w:sz="12" w:space="0" w:color="auto"/>
            </w:tcBorders>
            <w:vAlign w:val="center"/>
          </w:tcPr>
          <w:p w14:paraId="2F2653D9"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6C6B6B4B"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700016AD"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Pr</w:t>
            </w:r>
            <w:r w:rsidRPr="00F063AB">
              <w:rPr>
                <w:rFonts w:hAnsi="黑体" w:cs="黑体" w:hint="eastAsia"/>
                <w:sz w:val="18"/>
                <w:szCs w:val="18"/>
                <w:vertAlign w:val="subscript"/>
              </w:rPr>
              <w:t>6</w:t>
            </w:r>
            <w:r w:rsidRPr="00F063AB">
              <w:rPr>
                <w:rFonts w:hAnsi="黑体" w:cs="黑体" w:hint="eastAsia"/>
                <w:sz w:val="18"/>
                <w:szCs w:val="18"/>
              </w:rPr>
              <w:t>O</w:t>
            </w:r>
            <w:r w:rsidRPr="00F063AB">
              <w:rPr>
                <w:rFonts w:hAnsi="黑体" w:cs="黑体" w:hint="eastAsia"/>
                <w:sz w:val="18"/>
                <w:szCs w:val="18"/>
                <w:vertAlign w:val="subscript"/>
              </w:rPr>
              <w:t>11</w:t>
            </w:r>
          </w:p>
        </w:tc>
        <w:tc>
          <w:tcPr>
            <w:tcW w:w="982" w:type="pct"/>
            <w:vAlign w:val="center"/>
          </w:tcPr>
          <w:p w14:paraId="4E72E38E"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0.01，max</w:t>
            </w:r>
          </w:p>
        </w:tc>
        <w:tc>
          <w:tcPr>
            <w:tcW w:w="1091" w:type="pct"/>
            <w:vAlign w:val="center"/>
          </w:tcPr>
          <w:p w14:paraId="2890B067"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4～7</w:t>
            </w:r>
          </w:p>
        </w:tc>
        <w:tc>
          <w:tcPr>
            <w:tcW w:w="1059" w:type="pct"/>
            <w:tcBorders>
              <w:right w:val="single" w:sz="12" w:space="0" w:color="auto"/>
            </w:tcBorders>
            <w:vAlign w:val="center"/>
          </w:tcPr>
          <w:p w14:paraId="51CC35E2"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4～6</w:t>
            </w:r>
          </w:p>
        </w:tc>
      </w:tr>
      <w:tr w:rsidR="001E3E82" w:rsidRPr="00F063AB" w14:paraId="5408E966" w14:textId="77777777" w:rsidTr="007A66CD">
        <w:trPr>
          <w:cantSplit/>
          <w:trHeight w:val="402"/>
        </w:trPr>
        <w:tc>
          <w:tcPr>
            <w:tcW w:w="792" w:type="pct"/>
            <w:vMerge/>
            <w:tcBorders>
              <w:left w:val="single" w:sz="12" w:space="0" w:color="auto"/>
            </w:tcBorders>
            <w:vAlign w:val="center"/>
          </w:tcPr>
          <w:p w14:paraId="75509E9D"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30E1D0C4"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6212C00D"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Nd</w:t>
            </w:r>
            <w:r w:rsidRPr="00F063AB">
              <w:rPr>
                <w:rFonts w:hAnsi="黑体" w:cs="黑体" w:hint="eastAsia"/>
                <w:sz w:val="18"/>
                <w:szCs w:val="18"/>
                <w:vertAlign w:val="subscript"/>
              </w:rPr>
              <w:t>2</w:t>
            </w:r>
            <w:r w:rsidRPr="00F063AB">
              <w:rPr>
                <w:rFonts w:hAnsi="黑体" w:cs="黑体" w:hint="eastAsia"/>
                <w:sz w:val="18"/>
                <w:szCs w:val="18"/>
              </w:rPr>
              <w:t>O</w:t>
            </w:r>
            <w:r w:rsidRPr="00F063AB">
              <w:rPr>
                <w:rFonts w:hAnsi="黑体" w:cs="黑体" w:hint="eastAsia"/>
                <w:sz w:val="18"/>
                <w:szCs w:val="18"/>
                <w:vertAlign w:val="subscript"/>
              </w:rPr>
              <w:t>3</w:t>
            </w:r>
          </w:p>
        </w:tc>
        <w:tc>
          <w:tcPr>
            <w:tcW w:w="982" w:type="pct"/>
            <w:vAlign w:val="center"/>
          </w:tcPr>
          <w:p w14:paraId="045E8C31"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0.03，max</w:t>
            </w:r>
          </w:p>
        </w:tc>
        <w:tc>
          <w:tcPr>
            <w:tcW w:w="1091" w:type="pct"/>
            <w:vAlign w:val="center"/>
          </w:tcPr>
          <w:p w14:paraId="3A34E2A2"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0.5，max</w:t>
            </w:r>
          </w:p>
        </w:tc>
        <w:tc>
          <w:tcPr>
            <w:tcW w:w="1059" w:type="pct"/>
            <w:tcBorders>
              <w:right w:val="single" w:sz="12" w:space="0" w:color="auto"/>
            </w:tcBorders>
            <w:vAlign w:val="center"/>
          </w:tcPr>
          <w:p w14:paraId="19E7287C"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kern w:val="2"/>
                <w:sz w:val="18"/>
                <w:szCs w:val="18"/>
              </w:rPr>
              <w:t>14.2，min</w:t>
            </w:r>
          </w:p>
        </w:tc>
      </w:tr>
      <w:tr w:rsidR="001E3E82" w:rsidRPr="00F063AB" w14:paraId="0EF7BC3E" w14:textId="77777777" w:rsidTr="007A66CD">
        <w:trPr>
          <w:cantSplit/>
          <w:trHeight w:val="338"/>
        </w:trPr>
        <w:tc>
          <w:tcPr>
            <w:tcW w:w="792" w:type="pct"/>
            <w:vMerge/>
            <w:tcBorders>
              <w:left w:val="single" w:sz="12" w:space="0" w:color="auto"/>
            </w:tcBorders>
            <w:vAlign w:val="center"/>
          </w:tcPr>
          <w:p w14:paraId="74EECB6A"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07FE87CA"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4AAC019C"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sz w:val="18"/>
                <w:szCs w:val="18"/>
              </w:rPr>
              <w:t>Eu</w:t>
            </w:r>
            <w:r w:rsidRPr="00F063AB">
              <w:rPr>
                <w:rFonts w:hAnsi="黑体" w:cs="黑体" w:hint="eastAsia"/>
                <w:sz w:val="18"/>
                <w:szCs w:val="18"/>
                <w:vertAlign w:val="subscript"/>
              </w:rPr>
              <w:t>2</w:t>
            </w:r>
            <w:r w:rsidRPr="00F063AB">
              <w:rPr>
                <w:rFonts w:hAnsi="黑体" w:cs="黑体" w:hint="eastAsia"/>
                <w:sz w:val="18"/>
                <w:szCs w:val="18"/>
              </w:rPr>
              <w:t>O</w:t>
            </w:r>
            <w:r w:rsidRPr="00F063AB">
              <w:rPr>
                <w:rFonts w:hAnsi="黑体" w:cs="黑体" w:hint="eastAsia"/>
                <w:sz w:val="18"/>
                <w:szCs w:val="18"/>
                <w:vertAlign w:val="subscript"/>
              </w:rPr>
              <w:t>3</w:t>
            </w:r>
          </w:p>
        </w:tc>
        <w:tc>
          <w:tcPr>
            <w:tcW w:w="982" w:type="pct"/>
            <w:vAlign w:val="center"/>
          </w:tcPr>
          <w:p w14:paraId="43C6A479"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w:t>
            </w:r>
          </w:p>
        </w:tc>
        <w:tc>
          <w:tcPr>
            <w:tcW w:w="1091" w:type="pct"/>
            <w:vAlign w:val="center"/>
          </w:tcPr>
          <w:p w14:paraId="36A097E4"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w:t>
            </w:r>
          </w:p>
        </w:tc>
        <w:tc>
          <w:tcPr>
            <w:tcW w:w="1059" w:type="pct"/>
            <w:tcBorders>
              <w:right w:val="single" w:sz="12" w:space="0" w:color="auto"/>
            </w:tcBorders>
            <w:vAlign w:val="center"/>
          </w:tcPr>
          <w:p w14:paraId="49EFC8D0"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z w:val="18"/>
                <w:szCs w:val="18"/>
              </w:rPr>
            </w:pPr>
            <w:r w:rsidRPr="00F063AB">
              <w:rPr>
                <w:rFonts w:hAnsi="黑体" w:cs="黑体" w:hint="eastAsia"/>
                <w:kern w:val="2"/>
                <w:sz w:val="18"/>
                <w:szCs w:val="18"/>
              </w:rPr>
              <w:t>0.175，min</w:t>
            </w:r>
          </w:p>
        </w:tc>
      </w:tr>
      <w:tr w:rsidR="001E3E82" w:rsidRPr="00F063AB" w14:paraId="31AA5885" w14:textId="77777777" w:rsidTr="007A66CD">
        <w:trPr>
          <w:cantSplit/>
          <w:trHeight w:val="338"/>
        </w:trPr>
        <w:tc>
          <w:tcPr>
            <w:tcW w:w="792" w:type="pct"/>
            <w:vMerge/>
            <w:tcBorders>
              <w:left w:val="single" w:sz="12" w:space="0" w:color="auto"/>
            </w:tcBorders>
            <w:vAlign w:val="center"/>
          </w:tcPr>
          <w:p w14:paraId="50FD407C"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1076" w:type="pct"/>
            <w:gridSpan w:val="2"/>
            <w:tcBorders>
              <w:right w:val="single" w:sz="12" w:space="0" w:color="auto"/>
            </w:tcBorders>
            <w:vAlign w:val="center"/>
          </w:tcPr>
          <w:p w14:paraId="1E9FA41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Other rare earth</w:t>
            </w:r>
          </w:p>
          <w:p w14:paraId="6D671EC2" w14:textId="140C1AD8" w:rsidR="001E3E82" w:rsidRPr="00F063AB" w:rsidRDefault="007A66CD">
            <w:pPr>
              <w:pStyle w:val="a0"/>
              <w:numPr>
                <w:ilvl w:val="0"/>
                <w:numId w:val="0"/>
              </w:numPr>
              <w:adjustRightInd w:val="0"/>
              <w:snapToGrid w:val="0"/>
              <w:spacing w:beforeLines="0" w:afterLines="0" w:line="260" w:lineRule="exact"/>
              <w:jc w:val="center"/>
              <w:rPr>
                <w:rFonts w:hAnsi="黑体" w:cs="黑体"/>
                <w:sz w:val="18"/>
                <w:szCs w:val="18"/>
              </w:rPr>
            </w:pPr>
            <w:proofErr w:type="spellStart"/>
            <w:r w:rsidRPr="00F063AB">
              <w:rPr>
                <w:rFonts w:hAnsi="黑体" w:cs="黑体"/>
                <w:sz w:val="18"/>
                <w:szCs w:val="18"/>
              </w:rPr>
              <w:t>I</w:t>
            </w:r>
            <w:r w:rsidRPr="00F063AB">
              <w:rPr>
                <w:rFonts w:hAnsi="黑体" w:cs="黑体" w:hint="eastAsia"/>
                <w:sz w:val="18"/>
                <w:szCs w:val="18"/>
              </w:rPr>
              <w:t>mpurity</w:t>
            </w:r>
            <w:r w:rsidRPr="00F063AB">
              <w:rPr>
                <w:rFonts w:hAnsi="黑体" w:cs="黑体" w:hint="eastAsia"/>
                <w:sz w:val="18"/>
                <w:szCs w:val="18"/>
                <w:vertAlign w:val="superscript"/>
              </w:rPr>
              <w:t>a</w:t>
            </w:r>
            <w:proofErr w:type="spellEnd"/>
            <w:r w:rsidRPr="00F063AB">
              <w:rPr>
                <w:rFonts w:hAnsi="黑体" w:cs="黑体" w:hint="eastAsia"/>
                <w:sz w:val="18"/>
                <w:szCs w:val="18"/>
              </w:rPr>
              <w:t>(combined)/REO</w:t>
            </w:r>
          </w:p>
        </w:tc>
        <w:tc>
          <w:tcPr>
            <w:tcW w:w="982" w:type="pct"/>
            <w:vAlign w:val="center"/>
          </w:tcPr>
          <w:p w14:paraId="2813E3DA"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Residual content</w:t>
            </w:r>
          </w:p>
        </w:tc>
        <w:tc>
          <w:tcPr>
            <w:tcW w:w="1091" w:type="pct"/>
            <w:vAlign w:val="center"/>
          </w:tcPr>
          <w:p w14:paraId="1E18E0EA" w14:textId="77777777" w:rsidR="001E3E82" w:rsidRPr="00F063AB" w:rsidRDefault="00000000">
            <w:pPr>
              <w:adjustRightInd w:val="0"/>
              <w:snapToGrid w:val="0"/>
              <w:spacing w:line="260" w:lineRule="exact"/>
              <w:jc w:val="center"/>
              <w:rPr>
                <w:rFonts w:ascii="黑体" w:eastAsia="黑体" w:hAnsi="黑体" w:cs="黑体"/>
                <w:sz w:val="18"/>
                <w:szCs w:val="18"/>
              </w:rPr>
            </w:pPr>
            <w:r w:rsidRPr="00F063AB">
              <w:rPr>
                <w:rFonts w:ascii="黑体" w:eastAsia="黑体" w:hAnsi="黑体" w:cs="黑体" w:hint="eastAsia"/>
                <w:sz w:val="18"/>
                <w:szCs w:val="18"/>
              </w:rPr>
              <w:t>0.3，max</w:t>
            </w:r>
          </w:p>
        </w:tc>
        <w:tc>
          <w:tcPr>
            <w:tcW w:w="1059" w:type="pct"/>
            <w:tcBorders>
              <w:right w:val="single" w:sz="12" w:space="0" w:color="auto"/>
            </w:tcBorders>
            <w:vAlign w:val="center"/>
          </w:tcPr>
          <w:p w14:paraId="3B7925C2"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kern w:val="2"/>
                <w:sz w:val="18"/>
                <w:szCs w:val="18"/>
              </w:rPr>
            </w:pPr>
            <w:r w:rsidRPr="00F063AB">
              <w:rPr>
                <w:rFonts w:hAnsi="黑体" w:cs="黑体" w:hint="eastAsia"/>
                <w:sz w:val="18"/>
                <w:szCs w:val="18"/>
              </w:rPr>
              <w:t>Residual content</w:t>
            </w:r>
          </w:p>
        </w:tc>
      </w:tr>
      <w:tr w:rsidR="001E3E82" w:rsidRPr="00F063AB" w14:paraId="63EE5036" w14:textId="77777777" w:rsidTr="007A66CD">
        <w:trPr>
          <w:cantSplit/>
          <w:trHeight w:val="338"/>
        </w:trPr>
        <w:tc>
          <w:tcPr>
            <w:tcW w:w="792" w:type="pct"/>
            <w:vMerge/>
            <w:tcBorders>
              <w:left w:val="single" w:sz="12" w:space="0" w:color="auto"/>
            </w:tcBorders>
            <w:vAlign w:val="center"/>
          </w:tcPr>
          <w:p w14:paraId="6F12C65F"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restart"/>
            <w:vAlign w:val="center"/>
          </w:tcPr>
          <w:p w14:paraId="3E512578" w14:textId="77777777" w:rsidR="001E3E82" w:rsidRPr="00F063AB" w:rsidRDefault="00000000">
            <w:pPr>
              <w:pStyle w:val="a0"/>
              <w:numPr>
                <w:ilvl w:val="0"/>
                <w:numId w:val="0"/>
              </w:numPr>
              <w:adjustRightInd w:val="0"/>
              <w:snapToGrid w:val="0"/>
              <w:spacing w:beforeLines="0" w:afterLines="0" w:line="260" w:lineRule="exact"/>
              <w:jc w:val="center"/>
              <w:rPr>
                <w:rFonts w:hAnsi="黑体" w:cs="黑体"/>
                <w:spacing w:val="20"/>
                <w:sz w:val="18"/>
                <w:szCs w:val="18"/>
              </w:rPr>
            </w:pPr>
            <w:r w:rsidRPr="00F063AB">
              <w:rPr>
                <w:rFonts w:hAnsi="黑体" w:cs="黑体" w:hint="eastAsia"/>
                <w:spacing w:val="20"/>
                <w:sz w:val="18"/>
                <w:szCs w:val="18"/>
              </w:rPr>
              <w:t xml:space="preserve">Non-rare earth </w:t>
            </w:r>
            <w:proofErr w:type="spellStart"/>
            <w:proofErr w:type="gramStart"/>
            <w:r w:rsidRPr="00F063AB">
              <w:rPr>
                <w:rFonts w:hAnsi="黑体" w:cs="黑体" w:hint="eastAsia"/>
                <w:spacing w:val="20"/>
                <w:sz w:val="18"/>
                <w:szCs w:val="18"/>
              </w:rPr>
              <w:t>impurities,max</w:t>
            </w:r>
            <w:proofErr w:type="spellEnd"/>
            <w:proofErr w:type="gramEnd"/>
          </w:p>
        </w:tc>
        <w:tc>
          <w:tcPr>
            <w:tcW w:w="571" w:type="pct"/>
            <w:tcBorders>
              <w:right w:val="single" w:sz="12" w:space="0" w:color="auto"/>
            </w:tcBorders>
            <w:vAlign w:val="center"/>
          </w:tcPr>
          <w:p w14:paraId="4A174948"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Fe</w:t>
            </w:r>
            <w:r w:rsidRPr="00F063AB">
              <w:rPr>
                <w:rFonts w:hAnsi="黑体" w:cs="黑体" w:hint="eastAsia"/>
                <w:sz w:val="18"/>
                <w:szCs w:val="18"/>
                <w:vertAlign w:val="subscript"/>
              </w:rPr>
              <w:t>2</w:t>
            </w:r>
            <w:r w:rsidRPr="00F063AB">
              <w:rPr>
                <w:rFonts w:hAnsi="黑体" w:cs="黑体" w:hint="eastAsia"/>
                <w:sz w:val="18"/>
                <w:szCs w:val="18"/>
              </w:rPr>
              <w:t>O</w:t>
            </w:r>
            <w:r w:rsidRPr="00F063AB">
              <w:rPr>
                <w:rFonts w:hAnsi="黑体" w:cs="黑体" w:hint="eastAsia"/>
                <w:sz w:val="18"/>
                <w:szCs w:val="18"/>
                <w:vertAlign w:val="subscript"/>
              </w:rPr>
              <w:t>3</w:t>
            </w:r>
          </w:p>
        </w:tc>
        <w:tc>
          <w:tcPr>
            <w:tcW w:w="982" w:type="pct"/>
            <w:vAlign w:val="center"/>
          </w:tcPr>
          <w:p w14:paraId="7A631D14"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0.01</w:t>
            </w:r>
          </w:p>
        </w:tc>
        <w:tc>
          <w:tcPr>
            <w:tcW w:w="1091" w:type="pct"/>
            <w:vAlign w:val="center"/>
          </w:tcPr>
          <w:p w14:paraId="475F84DF"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0.01</w:t>
            </w:r>
          </w:p>
        </w:tc>
        <w:tc>
          <w:tcPr>
            <w:tcW w:w="1059" w:type="pct"/>
            <w:tcBorders>
              <w:right w:val="single" w:sz="12" w:space="0" w:color="auto"/>
            </w:tcBorders>
            <w:vAlign w:val="center"/>
          </w:tcPr>
          <w:p w14:paraId="36793B8D"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0.03</w:t>
            </w:r>
          </w:p>
        </w:tc>
      </w:tr>
      <w:tr w:rsidR="001E3E82" w:rsidRPr="00F063AB" w14:paraId="0F1CA61F" w14:textId="77777777" w:rsidTr="007A66CD">
        <w:trPr>
          <w:cantSplit/>
          <w:trHeight w:val="338"/>
        </w:trPr>
        <w:tc>
          <w:tcPr>
            <w:tcW w:w="792" w:type="pct"/>
            <w:vMerge/>
            <w:tcBorders>
              <w:left w:val="single" w:sz="12" w:space="0" w:color="auto"/>
            </w:tcBorders>
            <w:vAlign w:val="center"/>
          </w:tcPr>
          <w:p w14:paraId="4888061A"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255EEF29"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4609B7F5"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SO</w:t>
            </w:r>
            <w:r w:rsidRPr="00F063AB">
              <w:rPr>
                <w:rFonts w:hAnsi="黑体" w:cs="黑体" w:hint="eastAsia"/>
                <w:sz w:val="18"/>
                <w:szCs w:val="18"/>
                <w:vertAlign w:val="subscript"/>
              </w:rPr>
              <w:t>4</w:t>
            </w:r>
            <w:r w:rsidRPr="00F063AB">
              <w:rPr>
                <w:rFonts w:hAnsi="黑体" w:cs="黑体" w:hint="eastAsia"/>
                <w:sz w:val="18"/>
                <w:szCs w:val="18"/>
                <w:vertAlign w:val="superscript"/>
              </w:rPr>
              <w:t>2–</w:t>
            </w:r>
          </w:p>
        </w:tc>
        <w:tc>
          <w:tcPr>
            <w:tcW w:w="982" w:type="pct"/>
            <w:vAlign w:val="center"/>
          </w:tcPr>
          <w:p w14:paraId="7DE31774"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0.03</w:t>
            </w:r>
          </w:p>
        </w:tc>
        <w:tc>
          <w:tcPr>
            <w:tcW w:w="1091" w:type="pct"/>
            <w:vAlign w:val="center"/>
          </w:tcPr>
          <w:p w14:paraId="0C07BB1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w:t>
            </w:r>
          </w:p>
        </w:tc>
        <w:tc>
          <w:tcPr>
            <w:tcW w:w="1059" w:type="pct"/>
            <w:tcBorders>
              <w:right w:val="single" w:sz="12" w:space="0" w:color="auto"/>
            </w:tcBorders>
            <w:vAlign w:val="center"/>
          </w:tcPr>
          <w:p w14:paraId="1FA16E9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1.8</w:t>
            </w:r>
          </w:p>
        </w:tc>
      </w:tr>
      <w:tr w:rsidR="001E3E82" w:rsidRPr="00F063AB" w14:paraId="47B7D80D" w14:textId="77777777" w:rsidTr="007A66CD">
        <w:trPr>
          <w:cantSplit/>
          <w:trHeight w:val="338"/>
        </w:trPr>
        <w:tc>
          <w:tcPr>
            <w:tcW w:w="792" w:type="pct"/>
            <w:vMerge/>
            <w:tcBorders>
              <w:left w:val="single" w:sz="12" w:space="0" w:color="auto"/>
            </w:tcBorders>
            <w:vAlign w:val="center"/>
          </w:tcPr>
          <w:p w14:paraId="591DB220"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vAlign w:val="center"/>
          </w:tcPr>
          <w:p w14:paraId="63475EAC"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tcBorders>
              <w:right w:val="single" w:sz="12" w:space="0" w:color="auto"/>
            </w:tcBorders>
            <w:vAlign w:val="center"/>
          </w:tcPr>
          <w:p w14:paraId="4407DFA6"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Cl</w:t>
            </w:r>
            <w:r w:rsidRPr="00F063AB">
              <w:rPr>
                <w:rFonts w:hAnsi="黑体" w:cs="黑体" w:hint="eastAsia"/>
                <w:sz w:val="18"/>
                <w:szCs w:val="18"/>
                <w:vertAlign w:val="superscript"/>
              </w:rPr>
              <w:t>–</w:t>
            </w:r>
          </w:p>
        </w:tc>
        <w:tc>
          <w:tcPr>
            <w:tcW w:w="982" w:type="pct"/>
            <w:vAlign w:val="center"/>
          </w:tcPr>
          <w:p w14:paraId="7D1BC41C"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0.15</w:t>
            </w:r>
          </w:p>
        </w:tc>
        <w:tc>
          <w:tcPr>
            <w:tcW w:w="1091" w:type="pct"/>
            <w:vAlign w:val="center"/>
          </w:tcPr>
          <w:p w14:paraId="2D3F5A16"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0.2</w:t>
            </w:r>
          </w:p>
        </w:tc>
        <w:tc>
          <w:tcPr>
            <w:tcW w:w="1059" w:type="pct"/>
            <w:tcBorders>
              <w:right w:val="single" w:sz="12" w:space="0" w:color="auto"/>
            </w:tcBorders>
            <w:vAlign w:val="center"/>
          </w:tcPr>
          <w:p w14:paraId="726FD7D4"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w:t>
            </w:r>
          </w:p>
        </w:tc>
      </w:tr>
      <w:tr w:rsidR="001E3E82" w:rsidRPr="00F063AB" w14:paraId="1BF5686E" w14:textId="77777777" w:rsidTr="007A66CD">
        <w:trPr>
          <w:cantSplit/>
          <w:trHeight w:val="338"/>
        </w:trPr>
        <w:tc>
          <w:tcPr>
            <w:tcW w:w="792" w:type="pct"/>
            <w:vMerge/>
            <w:tcBorders>
              <w:left w:val="single" w:sz="12" w:space="0" w:color="auto"/>
            </w:tcBorders>
          </w:tcPr>
          <w:p w14:paraId="72E84442"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538F9A80"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47270A86"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proofErr w:type="spellStart"/>
            <w:r w:rsidRPr="00F063AB">
              <w:rPr>
                <w:rFonts w:hAnsi="黑体" w:cs="黑体" w:hint="eastAsia"/>
                <w:sz w:val="18"/>
                <w:szCs w:val="18"/>
              </w:rPr>
              <w:t>CaO</w:t>
            </w:r>
            <w:proofErr w:type="spellEnd"/>
          </w:p>
        </w:tc>
        <w:tc>
          <w:tcPr>
            <w:tcW w:w="982" w:type="pct"/>
            <w:vAlign w:val="center"/>
          </w:tcPr>
          <w:p w14:paraId="3FCB9158"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0.05</w:t>
            </w:r>
          </w:p>
        </w:tc>
        <w:tc>
          <w:tcPr>
            <w:tcW w:w="1091" w:type="pct"/>
            <w:vAlign w:val="center"/>
          </w:tcPr>
          <w:p w14:paraId="7F93AE90"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0.2</w:t>
            </w:r>
          </w:p>
        </w:tc>
        <w:tc>
          <w:tcPr>
            <w:tcW w:w="1059" w:type="pct"/>
            <w:vAlign w:val="center"/>
          </w:tcPr>
          <w:p w14:paraId="5F9CC318"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0.8</w:t>
            </w:r>
          </w:p>
        </w:tc>
      </w:tr>
      <w:tr w:rsidR="001E3E82" w:rsidRPr="00F063AB" w14:paraId="527CA374" w14:textId="77777777" w:rsidTr="007A66CD">
        <w:trPr>
          <w:cantSplit/>
          <w:trHeight w:val="338"/>
        </w:trPr>
        <w:tc>
          <w:tcPr>
            <w:tcW w:w="792" w:type="pct"/>
            <w:vMerge/>
            <w:tcBorders>
              <w:left w:val="single" w:sz="12" w:space="0" w:color="auto"/>
            </w:tcBorders>
          </w:tcPr>
          <w:p w14:paraId="30B40F57"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06BD4C1C"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271D76EF"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MgO</w:t>
            </w:r>
          </w:p>
        </w:tc>
        <w:tc>
          <w:tcPr>
            <w:tcW w:w="982" w:type="pct"/>
            <w:vAlign w:val="center"/>
          </w:tcPr>
          <w:p w14:paraId="3068817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0.01</w:t>
            </w:r>
          </w:p>
        </w:tc>
        <w:tc>
          <w:tcPr>
            <w:tcW w:w="1091" w:type="pct"/>
            <w:vAlign w:val="center"/>
          </w:tcPr>
          <w:p w14:paraId="343BBFD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w:t>
            </w:r>
          </w:p>
        </w:tc>
        <w:tc>
          <w:tcPr>
            <w:tcW w:w="1059" w:type="pct"/>
            <w:vAlign w:val="center"/>
          </w:tcPr>
          <w:p w14:paraId="733BA6D8"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0.3</w:t>
            </w:r>
          </w:p>
        </w:tc>
      </w:tr>
      <w:tr w:rsidR="001E3E82" w:rsidRPr="00F063AB" w14:paraId="68EE35D8" w14:textId="77777777" w:rsidTr="007A66CD">
        <w:trPr>
          <w:cantSplit/>
          <w:trHeight w:val="338"/>
        </w:trPr>
        <w:tc>
          <w:tcPr>
            <w:tcW w:w="792" w:type="pct"/>
            <w:vMerge/>
            <w:tcBorders>
              <w:left w:val="single" w:sz="12" w:space="0" w:color="auto"/>
            </w:tcBorders>
          </w:tcPr>
          <w:p w14:paraId="12978411"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59B23B5E"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259C7205"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Al</w:t>
            </w:r>
            <w:r w:rsidRPr="00F063AB">
              <w:rPr>
                <w:rFonts w:hAnsi="黑体" w:cs="黑体" w:hint="eastAsia"/>
                <w:sz w:val="18"/>
                <w:szCs w:val="18"/>
                <w:vertAlign w:val="subscript"/>
              </w:rPr>
              <w:t>2</w:t>
            </w:r>
            <w:r w:rsidRPr="00F063AB">
              <w:rPr>
                <w:rFonts w:hAnsi="黑体" w:cs="黑体" w:hint="eastAsia"/>
                <w:sz w:val="18"/>
                <w:szCs w:val="18"/>
              </w:rPr>
              <w:t>O</w:t>
            </w:r>
            <w:r w:rsidRPr="00F063AB">
              <w:rPr>
                <w:rFonts w:hAnsi="黑体" w:cs="黑体" w:hint="eastAsia"/>
                <w:sz w:val="18"/>
                <w:szCs w:val="18"/>
                <w:vertAlign w:val="subscript"/>
              </w:rPr>
              <w:t>3</w:t>
            </w:r>
          </w:p>
        </w:tc>
        <w:tc>
          <w:tcPr>
            <w:tcW w:w="982" w:type="pct"/>
            <w:vAlign w:val="center"/>
          </w:tcPr>
          <w:p w14:paraId="7DCF00BB"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0.05</w:t>
            </w:r>
          </w:p>
        </w:tc>
        <w:tc>
          <w:tcPr>
            <w:tcW w:w="1091" w:type="pct"/>
            <w:vAlign w:val="center"/>
          </w:tcPr>
          <w:p w14:paraId="095BFAC0"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0.015</w:t>
            </w:r>
          </w:p>
        </w:tc>
        <w:tc>
          <w:tcPr>
            <w:tcW w:w="1059" w:type="pct"/>
            <w:vAlign w:val="center"/>
          </w:tcPr>
          <w:p w14:paraId="28AF521F"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0.06</w:t>
            </w:r>
          </w:p>
        </w:tc>
      </w:tr>
      <w:tr w:rsidR="001E3E82" w:rsidRPr="00F063AB" w14:paraId="5D9AE981" w14:textId="77777777" w:rsidTr="007A66CD">
        <w:trPr>
          <w:cantSplit/>
          <w:trHeight w:val="338"/>
        </w:trPr>
        <w:tc>
          <w:tcPr>
            <w:tcW w:w="792" w:type="pct"/>
            <w:vMerge/>
            <w:tcBorders>
              <w:left w:val="single" w:sz="12" w:space="0" w:color="auto"/>
            </w:tcBorders>
          </w:tcPr>
          <w:p w14:paraId="15947D5B"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7C99D662"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34C274FF"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proofErr w:type="spellStart"/>
            <w:r w:rsidRPr="00F063AB">
              <w:rPr>
                <w:rFonts w:hAnsi="黑体" w:cs="黑体" w:hint="eastAsia"/>
                <w:sz w:val="18"/>
                <w:szCs w:val="18"/>
              </w:rPr>
              <w:t>ZnO</w:t>
            </w:r>
            <w:proofErr w:type="spellEnd"/>
          </w:p>
        </w:tc>
        <w:tc>
          <w:tcPr>
            <w:tcW w:w="982" w:type="pct"/>
            <w:vAlign w:val="center"/>
          </w:tcPr>
          <w:p w14:paraId="230F3D2B"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w:t>
            </w:r>
          </w:p>
        </w:tc>
        <w:tc>
          <w:tcPr>
            <w:tcW w:w="1091" w:type="pct"/>
            <w:vAlign w:val="center"/>
          </w:tcPr>
          <w:p w14:paraId="1AAA6EFE"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w:t>
            </w:r>
          </w:p>
        </w:tc>
        <w:tc>
          <w:tcPr>
            <w:tcW w:w="1059" w:type="pct"/>
            <w:vAlign w:val="center"/>
          </w:tcPr>
          <w:p w14:paraId="1770CDFC"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w:t>
            </w:r>
          </w:p>
        </w:tc>
      </w:tr>
      <w:tr w:rsidR="001E3E82" w:rsidRPr="00F063AB" w14:paraId="51B043CA" w14:textId="77777777" w:rsidTr="007A66CD">
        <w:trPr>
          <w:cantSplit/>
          <w:trHeight w:val="338"/>
        </w:trPr>
        <w:tc>
          <w:tcPr>
            <w:tcW w:w="792" w:type="pct"/>
            <w:vMerge/>
            <w:tcBorders>
              <w:left w:val="single" w:sz="12" w:space="0" w:color="auto"/>
            </w:tcBorders>
          </w:tcPr>
          <w:p w14:paraId="1AFCD31B"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703B7318"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33BB5A14"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F</w:t>
            </w:r>
            <w:r w:rsidRPr="00F063AB">
              <w:rPr>
                <w:rFonts w:hAnsi="黑体" w:cs="黑体" w:hint="eastAsia"/>
                <w:sz w:val="18"/>
                <w:szCs w:val="18"/>
                <w:vertAlign w:val="superscript"/>
              </w:rPr>
              <w:t>-</w:t>
            </w:r>
          </w:p>
        </w:tc>
        <w:tc>
          <w:tcPr>
            <w:tcW w:w="982" w:type="pct"/>
            <w:vAlign w:val="center"/>
          </w:tcPr>
          <w:p w14:paraId="357B7C92"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w:t>
            </w:r>
          </w:p>
        </w:tc>
        <w:tc>
          <w:tcPr>
            <w:tcW w:w="1091" w:type="pct"/>
            <w:vAlign w:val="center"/>
          </w:tcPr>
          <w:p w14:paraId="5D66B591"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w:t>
            </w:r>
          </w:p>
        </w:tc>
        <w:tc>
          <w:tcPr>
            <w:tcW w:w="1059" w:type="pct"/>
            <w:vAlign w:val="center"/>
          </w:tcPr>
          <w:p w14:paraId="48507549"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0.015</w:t>
            </w:r>
          </w:p>
        </w:tc>
      </w:tr>
      <w:tr w:rsidR="001E3E82" w:rsidRPr="00F063AB" w14:paraId="417886B8" w14:textId="77777777" w:rsidTr="007A66CD">
        <w:trPr>
          <w:cantSplit/>
          <w:trHeight w:val="338"/>
        </w:trPr>
        <w:tc>
          <w:tcPr>
            <w:tcW w:w="792" w:type="pct"/>
            <w:vMerge/>
            <w:tcBorders>
              <w:left w:val="single" w:sz="12" w:space="0" w:color="auto"/>
            </w:tcBorders>
          </w:tcPr>
          <w:p w14:paraId="72258727"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24BEDD27"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4936EFEB"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MnO</w:t>
            </w:r>
            <w:r w:rsidRPr="00F063AB">
              <w:rPr>
                <w:rFonts w:hAnsi="黑体" w:cs="黑体" w:hint="eastAsia"/>
                <w:sz w:val="18"/>
                <w:szCs w:val="18"/>
                <w:vertAlign w:val="subscript"/>
              </w:rPr>
              <w:t>2</w:t>
            </w:r>
          </w:p>
        </w:tc>
        <w:tc>
          <w:tcPr>
            <w:tcW w:w="982" w:type="pct"/>
            <w:vAlign w:val="center"/>
          </w:tcPr>
          <w:p w14:paraId="5B9EE08A"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0.005</w:t>
            </w:r>
          </w:p>
        </w:tc>
        <w:tc>
          <w:tcPr>
            <w:tcW w:w="1091" w:type="pct"/>
            <w:vAlign w:val="center"/>
          </w:tcPr>
          <w:p w14:paraId="7918E39F"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w:t>
            </w:r>
          </w:p>
        </w:tc>
        <w:tc>
          <w:tcPr>
            <w:tcW w:w="1059" w:type="pct"/>
            <w:vAlign w:val="center"/>
          </w:tcPr>
          <w:p w14:paraId="4AE154A1"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w:t>
            </w:r>
          </w:p>
        </w:tc>
      </w:tr>
      <w:tr w:rsidR="001E3E82" w:rsidRPr="00F063AB" w14:paraId="5CAA1DAF" w14:textId="77777777" w:rsidTr="007A66CD">
        <w:trPr>
          <w:cantSplit/>
          <w:trHeight w:val="338"/>
        </w:trPr>
        <w:tc>
          <w:tcPr>
            <w:tcW w:w="792" w:type="pct"/>
            <w:vMerge/>
            <w:tcBorders>
              <w:left w:val="single" w:sz="12" w:space="0" w:color="auto"/>
            </w:tcBorders>
          </w:tcPr>
          <w:p w14:paraId="47D51FB4"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562E1495"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40D869F3"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Na</w:t>
            </w:r>
            <w:r w:rsidRPr="00F063AB">
              <w:rPr>
                <w:rFonts w:hAnsi="黑体" w:cs="黑体" w:hint="eastAsia"/>
                <w:sz w:val="18"/>
                <w:szCs w:val="18"/>
                <w:vertAlign w:val="subscript"/>
              </w:rPr>
              <w:t>2</w:t>
            </w:r>
            <w:r w:rsidRPr="00F063AB">
              <w:rPr>
                <w:rFonts w:hAnsi="黑体" w:cs="黑体" w:hint="eastAsia"/>
                <w:sz w:val="18"/>
                <w:szCs w:val="18"/>
              </w:rPr>
              <w:t>O</w:t>
            </w:r>
          </w:p>
        </w:tc>
        <w:tc>
          <w:tcPr>
            <w:tcW w:w="982" w:type="pct"/>
            <w:vAlign w:val="center"/>
          </w:tcPr>
          <w:p w14:paraId="4965769A"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0.1</w:t>
            </w:r>
          </w:p>
        </w:tc>
        <w:tc>
          <w:tcPr>
            <w:tcW w:w="1091" w:type="pct"/>
            <w:vAlign w:val="center"/>
          </w:tcPr>
          <w:p w14:paraId="5483DE4A"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0.1</w:t>
            </w:r>
          </w:p>
        </w:tc>
        <w:tc>
          <w:tcPr>
            <w:tcW w:w="1059" w:type="pct"/>
            <w:vAlign w:val="center"/>
          </w:tcPr>
          <w:p w14:paraId="61F3AFBF"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w:t>
            </w:r>
          </w:p>
        </w:tc>
      </w:tr>
      <w:tr w:rsidR="001E3E82" w:rsidRPr="00F063AB" w14:paraId="25ED7766" w14:textId="77777777" w:rsidTr="007A66CD">
        <w:trPr>
          <w:cantSplit/>
          <w:trHeight w:val="338"/>
        </w:trPr>
        <w:tc>
          <w:tcPr>
            <w:tcW w:w="792" w:type="pct"/>
            <w:vMerge/>
            <w:tcBorders>
              <w:left w:val="single" w:sz="12" w:space="0" w:color="auto"/>
            </w:tcBorders>
          </w:tcPr>
          <w:p w14:paraId="0541A09D"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505" w:type="pct"/>
            <w:vMerge/>
          </w:tcPr>
          <w:p w14:paraId="41BB58F0" w14:textId="77777777" w:rsidR="001E3E82" w:rsidRPr="00F063AB" w:rsidRDefault="001E3E82">
            <w:pPr>
              <w:pStyle w:val="a0"/>
              <w:numPr>
                <w:ilvl w:val="0"/>
                <w:numId w:val="0"/>
              </w:numPr>
              <w:adjustRightInd w:val="0"/>
              <w:snapToGrid w:val="0"/>
              <w:spacing w:beforeLines="0" w:afterLines="0" w:line="260" w:lineRule="exact"/>
              <w:jc w:val="center"/>
              <w:rPr>
                <w:rFonts w:hAnsi="黑体" w:cs="黑体"/>
                <w:spacing w:val="20"/>
                <w:sz w:val="18"/>
                <w:szCs w:val="18"/>
              </w:rPr>
            </w:pPr>
          </w:p>
        </w:tc>
        <w:tc>
          <w:tcPr>
            <w:tcW w:w="571" w:type="pct"/>
            <w:vAlign w:val="center"/>
          </w:tcPr>
          <w:p w14:paraId="4B4FC7FA"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proofErr w:type="spellStart"/>
            <w:r w:rsidRPr="00F063AB">
              <w:rPr>
                <w:rFonts w:hAnsi="黑体" w:cs="黑体" w:hint="eastAsia"/>
                <w:sz w:val="18"/>
                <w:szCs w:val="18"/>
              </w:rPr>
              <w:t>PbO</w:t>
            </w:r>
            <w:proofErr w:type="spellEnd"/>
          </w:p>
        </w:tc>
        <w:tc>
          <w:tcPr>
            <w:tcW w:w="982" w:type="pct"/>
            <w:vAlign w:val="center"/>
          </w:tcPr>
          <w:p w14:paraId="4EB7A506"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0.005</w:t>
            </w:r>
          </w:p>
        </w:tc>
        <w:tc>
          <w:tcPr>
            <w:tcW w:w="1091" w:type="pct"/>
            <w:vAlign w:val="center"/>
          </w:tcPr>
          <w:p w14:paraId="7642C3E6"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0.005</w:t>
            </w:r>
          </w:p>
        </w:tc>
        <w:tc>
          <w:tcPr>
            <w:tcW w:w="1059" w:type="pct"/>
            <w:vAlign w:val="center"/>
          </w:tcPr>
          <w:p w14:paraId="7A623DE5"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sz w:val="18"/>
                <w:szCs w:val="18"/>
              </w:rPr>
              <w:t>-</w:t>
            </w:r>
          </w:p>
        </w:tc>
      </w:tr>
      <w:tr w:rsidR="001E3E82" w:rsidRPr="00F063AB" w14:paraId="7529A0F9" w14:textId="77777777" w:rsidTr="007A66CD">
        <w:trPr>
          <w:cantSplit/>
          <w:trHeight w:val="338"/>
        </w:trPr>
        <w:tc>
          <w:tcPr>
            <w:tcW w:w="792" w:type="pct"/>
            <w:tcBorders>
              <w:left w:val="single" w:sz="12" w:space="0" w:color="auto"/>
            </w:tcBorders>
          </w:tcPr>
          <w:p w14:paraId="220A4B9D"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1076" w:type="pct"/>
            <w:gridSpan w:val="2"/>
            <w:vAlign w:val="center"/>
          </w:tcPr>
          <w:p w14:paraId="00038B6C"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 xml:space="preserve">Acid </w:t>
            </w:r>
            <w:proofErr w:type="spellStart"/>
            <w:proofErr w:type="gramStart"/>
            <w:r w:rsidRPr="00F063AB">
              <w:rPr>
                <w:rFonts w:hAnsi="黑体" w:cs="黑体" w:hint="eastAsia"/>
                <w:sz w:val="18"/>
                <w:szCs w:val="18"/>
              </w:rPr>
              <w:t>insoluble,max</w:t>
            </w:r>
            <w:proofErr w:type="spellEnd"/>
            <w:proofErr w:type="gramEnd"/>
          </w:p>
        </w:tc>
        <w:tc>
          <w:tcPr>
            <w:tcW w:w="982" w:type="pct"/>
            <w:vAlign w:val="center"/>
          </w:tcPr>
          <w:p w14:paraId="2308695B"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kern w:val="0"/>
                <w:sz w:val="18"/>
                <w:szCs w:val="18"/>
              </w:rPr>
              <w:t>0.2</w:t>
            </w:r>
          </w:p>
        </w:tc>
        <w:tc>
          <w:tcPr>
            <w:tcW w:w="1091" w:type="pct"/>
            <w:vAlign w:val="center"/>
          </w:tcPr>
          <w:p w14:paraId="14BE879A"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kern w:val="0"/>
                <w:sz w:val="18"/>
                <w:szCs w:val="18"/>
              </w:rPr>
              <w:t>0.2</w:t>
            </w:r>
          </w:p>
        </w:tc>
        <w:tc>
          <w:tcPr>
            <w:tcW w:w="1059" w:type="pct"/>
            <w:vAlign w:val="center"/>
          </w:tcPr>
          <w:p w14:paraId="6C64E171" w14:textId="77777777" w:rsidR="001E3E82" w:rsidRPr="00F063AB" w:rsidRDefault="00000000">
            <w:pPr>
              <w:adjustRightInd w:val="0"/>
              <w:snapToGrid w:val="0"/>
              <w:jc w:val="center"/>
              <w:rPr>
                <w:rFonts w:ascii="黑体" w:eastAsia="黑体" w:hAnsi="黑体" w:cs="黑体"/>
                <w:sz w:val="18"/>
                <w:szCs w:val="18"/>
              </w:rPr>
            </w:pPr>
            <w:r w:rsidRPr="00F063AB">
              <w:rPr>
                <w:rFonts w:ascii="黑体" w:eastAsia="黑体" w:hAnsi="黑体" w:cs="黑体" w:hint="eastAsia"/>
                <w:kern w:val="0"/>
                <w:sz w:val="18"/>
                <w:szCs w:val="18"/>
              </w:rPr>
              <w:t>0.2</w:t>
            </w:r>
          </w:p>
        </w:tc>
      </w:tr>
      <w:tr w:rsidR="001E3E82" w:rsidRPr="00F063AB" w14:paraId="5A25EF13" w14:textId="77777777" w:rsidTr="007A66CD">
        <w:trPr>
          <w:cantSplit/>
          <w:trHeight w:val="338"/>
        </w:trPr>
        <w:tc>
          <w:tcPr>
            <w:tcW w:w="792" w:type="pct"/>
            <w:tcBorders>
              <w:left w:val="single" w:sz="12" w:space="0" w:color="auto"/>
            </w:tcBorders>
          </w:tcPr>
          <w:p w14:paraId="59116EDC" w14:textId="77777777" w:rsidR="001E3E82" w:rsidRPr="00F063AB" w:rsidRDefault="001E3E82">
            <w:pPr>
              <w:pStyle w:val="a0"/>
              <w:numPr>
                <w:ilvl w:val="0"/>
                <w:numId w:val="0"/>
              </w:numPr>
              <w:adjustRightInd w:val="0"/>
              <w:snapToGrid w:val="0"/>
              <w:spacing w:beforeLines="0" w:afterLines="0" w:line="300" w:lineRule="exact"/>
              <w:jc w:val="center"/>
              <w:rPr>
                <w:rFonts w:hAnsi="黑体" w:cs="黑体"/>
                <w:sz w:val="18"/>
                <w:szCs w:val="18"/>
              </w:rPr>
            </w:pPr>
          </w:p>
        </w:tc>
        <w:tc>
          <w:tcPr>
            <w:tcW w:w="1076" w:type="pct"/>
            <w:gridSpan w:val="2"/>
            <w:vAlign w:val="center"/>
          </w:tcPr>
          <w:p w14:paraId="0CD6D840" w14:textId="77777777" w:rsidR="001E3E82" w:rsidRPr="00F063AB" w:rsidRDefault="00000000">
            <w:pPr>
              <w:pStyle w:val="a0"/>
              <w:numPr>
                <w:ilvl w:val="0"/>
                <w:numId w:val="0"/>
              </w:numPr>
              <w:adjustRightInd w:val="0"/>
              <w:snapToGrid w:val="0"/>
              <w:spacing w:beforeLines="0" w:afterLines="0"/>
              <w:jc w:val="center"/>
              <w:rPr>
                <w:rFonts w:hAnsi="黑体" w:cs="黑体"/>
                <w:sz w:val="18"/>
                <w:szCs w:val="18"/>
              </w:rPr>
            </w:pPr>
            <w:r w:rsidRPr="00F063AB">
              <w:rPr>
                <w:rFonts w:hAnsi="黑体" w:cs="黑体" w:hint="eastAsia"/>
                <w:sz w:val="18"/>
                <w:szCs w:val="18"/>
              </w:rPr>
              <w:t>Radioactivity/(</w:t>
            </w:r>
            <w:proofErr w:type="spellStart"/>
            <w:r w:rsidRPr="00F063AB">
              <w:rPr>
                <w:rFonts w:hAnsi="黑体" w:cs="黑体" w:hint="eastAsia"/>
                <w:sz w:val="18"/>
                <w:szCs w:val="18"/>
              </w:rPr>
              <w:t>Bq</w:t>
            </w:r>
            <w:proofErr w:type="spellEnd"/>
            <w:r w:rsidRPr="00F063AB">
              <w:rPr>
                <w:rFonts w:hAnsi="黑体" w:cs="黑体" w:hint="eastAsia"/>
                <w:sz w:val="18"/>
                <w:szCs w:val="18"/>
              </w:rPr>
              <w:t>/g</w:t>
            </w:r>
            <w:proofErr w:type="gramStart"/>
            <w:r w:rsidRPr="00F063AB">
              <w:rPr>
                <w:rFonts w:hAnsi="黑体" w:cs="黑体" w:hint="eastAsia"/>
                <w:sz w:val="18"/>
                <w:szCs w:val="18"/>
              </w:rPr>
              <w:t>),max</w:t>
            </w:r>
            <w:proofErr w:type="gramEnd"/>
          </w:p>
        </w:tc>
        <w:tc>
          <w:tcPr>
            <w:tcW w:w="982" w:type="pct"/>
            <w:vAlign w:val="center"/>
          </w:tcPr>
          <w:p w14:paraId="2932B910" w14:textId="77777777" w:rsidR="001E3E82" w:rsidRPr="00F063AB" w:rsidRDefault="00000000">
            <w:pPr>
              <w:jc w:val="center"/>
              <w:rPr>
                <w:rFonts w:ascii="黑体" w:eastAsia="黑体" w:hAnsi="黑体" w:cs="黑体"/>
                <w:sz w:val="18"/>
                <w:szCs w:val="18"/>
              </w:rPr>
            </w:pPr>
            <w:r w:rsidRPr="00F063AB">
              <w:rPr>
                <w:rFonts w:ascii="黑体" w:eastAsia="黑体" w:hAnsi="黑体" w:cs="黑体" w:hint="eastAsia"/>
                <w:kern w:val="0"/>
                <w:sz w:val="18"/>
                <w:szCs w:val="18"/>
              </w:rPr>
              <w:t>0.8</w:t>
            </w:r>
          </w:p>
        </w:tc>
        <w:tc>
          <w:tcPr>
            <w:tcW w:w="1091" w:type="pct"/>
            <w:vAlign w:val="center"/>
          </w:tcPr>
          <w:p w14:paraId="19F25BEE" w14:textId="77777777" w:rsidR="001E3E82" w:rsidRPr="00F063AB" w:rsidRDefault="00000000">
            <w:pPr>
              <w:jc w:val="center"/>
              <w:rPr>
                <w:rFonts w:ascii="黑体" w:eastAsia="黑体" w:hAnsi="黑体" w:cs="黑体"/>
                <w:sz w:val="18"/>
                <w:szCs w:val="18"/>
              </w:rPr>
            </w:pPr>
            <w:r w:rsidRPr="00F063AB">
              <w:rPr>
                <w:rFonts w:ascii="黑体" w:eastAsia="黑体" w:hAnsi="黑体" w:cs="黑体" w:hint="eastAsia"/>
                <w:kern w:val="0"/>
                <w:sz w:val="18"/>
                <w:szCs w:val="18"/>
              </w:rPr>
              <w:t>0.8</w:t>
            </w:r>
          </w:p>
        </w:tc>
        <w:tc>
          <w:tcPr>
            <w:tcW w:w="1059" w:type="pct"/>
            <w:vAlign w:val="center"/>
          </w:tcPr>
          <w:p w14:paraId="01BD6705" w14:textId="77777777" w:rsidR="001E3E82" w:rsidRPr="00F063AB" w:rsidRDefault="00000000">
            <w:pPr>
              <w:jc w:val="center"/>
              <w:rPr>
                <w:rFonts w:ascii="黑体" w:eastAsia="黑体" w:hAnsi="黑体" w:cs="黑体"/>
                <w:sz w:val="18"/>
                <w:szCs w:val="18"/>
              </w:rPr>
            </w:pPr>
            <w:r w:rsidRPr="00F063AB">
              <w:rPr>
                <w:rFonts w:ascii="黑体" w:eastAsia="黑体" w:hAnsi="黑体" w:cs="黑体" w:hint="eastAsia"/>
                <w:sz w:val="18"/>
                <w:szCs w:val="18"/>
              </w:rPr>
              <w:t>-</w:t>
            </w:r>
          </w:p>
        </w:tc>
      </w:tr>
      <w:tr w:rsidR="001E3E82" w:rsidRPr="00F063AB" w14:paraId="613F3345" w14:textId="77777777" w:rsidTr="007A66CD">
        <w:trPr>
          <w:cantSplit/>
          <w:trHeight w:val="338"/>
        </w:trPr>
        <w:tc>
          <w:tcPr>
            <w:tcW w:w="5000" w:type="pct"/>
            <w:gridSpan w:val="6"/>
            <w:tcBorders>
              <w:left w:val="single" w:sz="12" w:space="0" w:color="auto"/>
            </w:tcBorders>
          </w:tcPr>
          <w:p w14:paraId="7C5197F3" w14:textId="5595B362" w:rsidR="001E3E82" w:rsidRPr="00F063AB" w:rsidRDefault="007A66CD" w:rsidP="007A66CD">
            <w:pPr>
              <w:adjustRightInd w:val="0"/>
              <w:snapToGrid w:val="0"/>
              <w:ind w:firstLineChars="100" w:firstLine="180"/>
              <w:jc w:val="left"/>
              <w:rPr>
                <w:rFonts w:ascii="黑体" w:eastAsia="黑体" w:hAnsi="黑体" w:cs="黑体"/>
                <w:sz w:val="18"/>
                <w:szCs w:val="18"/>
              </w:rPr>
            </w:pPr>
            <w:proofErr w:type="spellStart"/>
            <w:r w:rsidRPr="00F063AB">
              <w:rPr>
                <w:rFonts w:ascii="黑体" w:eastAsia="黑体" w:hAnsi="黑体" w:cs="黑体" w:hint="eastAsia"/>
                <w:sz w:val="18"/>
                <w:szCs w:val="18"/>
                <w:vertAlign w:val="superscript"/>
              </w:rPr>
              <w:t>a</w:t>
            </w:r>
            <w:r w:rsidRPr="00F063AB">
              <w:rPr>
                <w:rFonts w:ascii="黑体" w:eastAsia="黑体" w:hAnsi="黑体" w:cs="黑体" w:hint="eastAsia"/>
                <w:sz w:val="18"/>
                <w:szCs w:val="18"/>
              </w:rPr>
              <w:t>Other</w:t>
            </w:r>
            <w:proofErr w:type="spellEnd"/>
            <w:r w:rsidRPr="00F063AB">
              <w:rPr>
                <w:rFonts w:ascii="黑体" w:eastAsia="黑体" w:hAnsi="黑体" w:cs="黑体" w:hint="eastAsia"/>
                <w:sz w:val="18"/>
                <w:szCs w:val="18"/>
              </w:rPr>
              <w:t xml:space="preserve"> rare earth impurities are rare earth elements excluded those listed in the table and Pm 、 Sc.</w:t>
            </w:r>
          </w:p>
        </w:tc>
      </w:tr>
    </w:tbl>
    <w:p w14:paraId="509ED0C8"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3.3 Appearance</w:t>
      </w:r>
    </w:p>
    <w:p w14:paraId="77BC6604"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3.3.1 The product is in powder form.</w:t>
      </w:r>
    </w:p>
    <w:p w14:paraId="11A28DBC" w14:textId="77777777" w:rsidR="001E3E82" w:rsidRPr="00F063AB" w:rsidRDefault="00000000">
      <w:pPr>
        <w:pStyle w:val="af6"/>
        <w:ind w:firstLineChars="0" w:firstLine="0"/>
        <w:rPr>
          <w:rFonts w:ascii="黑体" w:eastAsia="黑体" w:hAnsi="黑体" w:cs="黑体"/>
        </w:rPr>
      </w:pPr>
      <w:r w:rsidRPr="00F063AB">
        <w:rPr>
          <w:rFonts w:ascii="黑体" w:eastAsia="黑体" w:hAnsi="黑体" w:cs="黑体" w:hint="eastAsia"/>
        </w:rPr>
        <w:t>3.3.2 The product shall be clean without visible inclusions.</w:t>
      </w:r>
    </w:p>
    <w:p w14:paraId="24241687" w14:textId="77777777" w:rsidR="001E3E82" w:rsidRPr="00F063AB" w:rsidRDefault="00000000">
      <w:pPr>
        <w:pStyle w:val="a"/>
        <w:numPr>
          <w:ilvl w:val="255"/>
          <w:numId w:val="0"/>
        </w:numPr>
        <w:spacing w:beforeLines="50" w:before="156" w:afterLines="50" w:after="156"/>
        <w:rPr>
          <w:rFonts w:hAnsi="黑体" w:cs="黑体"/>
        </w:rPr>
      </w:pPr>
      <w:r w:rsidRPr="00F063AB">
        <w:rPr>
          <w:rFonts w:hAnsi="黑体" w:cs="黑体" w:hint="eastAsia"/>
        </w:rPr>
        <w:t>4.  Testing methods</w:t>
      </w:r>
    </w:p>
    <w:p w14:paraId="1780F97C" w14:textId="77777777" w:rsidR="001E3E82" w:rsidRPr="00F063AB" w:rsidRDefault="00000000">
      <w:pPr>
        <w:pStyle w:val="a0"/>
        <w:numPr>
          <w:ilvl w:val="255"/>
          <w:numId w:val="0"/>
        </w:numPr>
        <w:spacing w:beforeLines="0" w:afterLines="0"/>
        <w:rPr>
          <w:rFonts w:hAnsi="黑体" w:cs="黑体"/>
        </w:rPr>
      </w:pPr>
      <w:r w:rsidRPr="00F063AB">
        <w:rPr>
          <w:rFonts w:hAnsi="黑体" w:cs="黑体" w:hint="eastAsia"/>
        </w:rPr>
        <w:t>4.1 Chemical composition</w:t>
      </w:r>
    </w:p>
    <w:p w14:paraId="49EFC59D" w14:textId="77777777" w:rsidR="001E3E82" w:rsidRPr="00F063AB" w:rsidRDefault="00000000">
      <w:pPr>
        <w:pStyle w:val="a1"/>
        <w:numPr>
          <w:ilvl w:val="255"/>
          <w:numId w:val="0"/>
        </w:numPr>
        <w:spacing w:before="156" w:after="156"/>
        <w:rPr>
          <w:rFonts w:hAnsi="黑体" w:cs="黑体"/>
        </w:rPr>
      </w:pPr>
      <w:r w:rsidRPr="00F063AB">
        <w:rPr>
          <w:rFonts w:hAnsi="黑体" w:cs="黑体" w:hint="eastAsia"/>
        </w:rPr>
        <w:t>4.1.1   The determination of the rare earth</w:t>
      </w:r>
      <w:r w:rsidRPr="00F063AB">
        <w:rPr>
          <w:rFonts w:hAnsi="黑体" w:cs="黑体"/>
        </w:rPr>
        <w:t xml:space="preserve"> content</w:t>
      </w:r>
      <w:r w:rsidRPr="00F063AB">
        <w:rPr>
          <w:rFonts w:hAnsi="黑体" w:cs="黑体" w:hint="eastAsia"/>
        </w:rPr>
        <w:t xml:space="preserve">, rare earth </w:t>
      </w:r>
      <w:r w:rsidRPr="00F063AB">
        <w:rPr>
          <w:rFonts w:hAnsi="黑体" w:cs="黑体"/>
        </w:rPr>
        <w:t>distribution</w:t>
      </w:r>
      <w:r w:rsidRPr="00F063AB">
        <w:rPr>
          <w:rFonts w:hAnsi="黑体" w:cs="黑体" w:hint="eastAsia"/>
        </w:rPr>
        <w:t>(La</w:t>
      </w:r>
      <w:r w:rsidRPr="00F063AB">
        <w:rPr>
          <w:rFonts w:hAnsi="黑体" w:cs="黑体" w:hint="eastAsia"/>
          <w:vertAlign w:val="subscript"/>
        </w:rPr>
        <w:t>2</w:t>
      </w:r>
      <w:r w:rsidRPr="00F063AB">
        <w:rPr>
          <w:rFonts w:hAnsi="黑体" w:cs="黑体" w:hint="eastAsia"/>
        </w:rPr>
        <w:t>O</w:t>
      </w:r>
      <w:r w:rsidRPr="00F063AB">
        <w:rPr>
          <w:rFonts w:hAnsi="黑体" w:cs="黑体" w:hint="eastAsia"/>
          <w:vertAlign w:val="subscript"/>
        </w:rPr>
        <w:t>3、</w:t>
      </w:r>
      <w:r w:rsidRPr="00F063AB">
        <w:rPr>
          <w:rFonts w:hAnsi="黑体" w:cs="黑体" w:hint="eastAsia"/>
        </w:rPr>
        <w:t>CeO</w:t>
      </w:r>
      <w:r w:rsidRPr="00F063AB">
        <w:rPr>
          <w:rFonts w:hAnsi="黑体" w:cs="黑体" w:hint="eastAsia"/>
          <w:vertAlign w:val="subscript"/>
        </w:rPr>
        <w:t>2</w:t>
      </w:r>
      <w:r w:rsidRPr="00F063AB">
        <w:rPr>
          <w:rFonts w:hAnsi="黑体" w:cs="黑体" w:hint="eastAsia"/>
        </w:rPr>
        <w:t>、Pr</w:t>
      </w:r>
      <w:r w:rsidRPr="00F063AB">
        <w:rPr>
          <w:rFonts w:hAnsi="黑体" w:cs="黑体" w:hint="eastAsia"/>
          <w:vertAlign w:val="subscript"/>
        </w:rPr>
        <w:t>6</w:t>
      </w:r>
      <w:r w:rsidRPr="00F063AB">
        <w:rPr>
          <w:rFonts w:hAnsi="黑体" w:cs="黑体" w:hint="eastAsia"/>
        </w:rPr>
        <w:t>O</w:t>
      </w:r>
      <w:r w:rsidRPr="00F063AB">
        <w:rPr>
          <w:rFonts w:hAnsi="黑体" w:cs="黑体" w:hint="eastAsia"/>
          <w:vertAlign w:val="subscript"/>
        </w:rPr>
        <w:t>11、</w:t>
      </w:r>
      <w:r w:rsidRPr="00F063AB">
        <w:rPr>
          <w:rFonts w:hAnsi="黑体" w:cs="黑体" w:hint="eastAsia"/>
        </w:rPr>
        <w:t>Nd,</w:t>
      </w:r>
      <w:r w:rsidRPr="00F063AB">
        <w:rPr>
          <w:rFonts w:hAnsi="黑体" w:cs="黑体" w:hint="eastAsia"/>
          <w:vertAlign w:val="subscript"/>
        </w:rPr>
        <w:t>2</w:t>
      </w:r>
      <w:r w:rsidRPr="00F063AB">
        <w:rPr>
          <w:rFonts w:hAnsi="黑体" w:cs="黑体" w:hint="eastAsia"/>
        </w:rPr>
        <w:t>O</w:t>
      </w:r>
      <w:r w:rsidRPr="00F063AB">
        <w:rPr>
          <w:rFonts w:hAnsi="黑体" w:cs="黑体" w:hint="eastAsia"/>
          <w:vertAlign w:val="subscript"/>
        </w:rPr>
        <w:t>3</w:t>
      </w:r>
      <w:r w:rsidRPr="00F063AB">
        <w:rPr>
          <w:rFonts w:hAnsi="黑体" w:cs="黑体" w:hint="eastAsia"/>
        </w:rPr>
        <w:t>、Eu</w:t>
      </w:r>
      <w:r w:rsidRPr="00F063AB">
        <w:rPr>
          <w:rFonts w:hAnsi="黑体" w:cs="黑体" w:hint="eastAsia"/>
          <w:vertAlign w:val="subscript"/>
        </w:rPr>
        <w:t>2</w:t>
      </w:r>
      <w:r w:rsidRPr="00F063AB">
        <w:rPr>
          <w:rFonts w:hAnsi="黑体" w:cs="黑体" w:hint="eastAsia"/>
        </w:rPr>
        <w:t>O</w:t>
      </w:r>
      <w:r w:rsidRPr="00F063AB">
        <w:rPr>
          <w:rFonts w:hAnsi="黑体" w:cs="黑体" w:hint="eastAsia"/>
          <w:vertAlign w:val="subscript"/>
        </w:rPr>
        <w:t>3</w:t>
      </w:r>
      <w:r w:rsidRPr="00F063AB">
        <w:rPr>
          <w:rFonts w:hAnsi="黑体" w:cs="黑体" w:hint="eastAsia"/>
        </w:rPr>
        <w:t>), other rare earth Impurity content, non-rare earth Impurity content (Fe</w:t>
      </w:r>
      <w:r w:rsidRPr="00F063AB">
        <w:rPr>
          <w:rFonts w:hAnsi="黑体" w:cs="黑体" w:hint="eastAsia"/>
          <w:vertAlign w:val="subscript"/>
        </w:rPr>
        <w:t>2</w:t>
      </w:r>
      <w:r w:rsidRPr="00F063AB">
        <w:rPr>
          <w:rFonts w:hAnsi="黑体" w:cs="黑体" w:hint="eastAsia"/>
        </w:rPr>
        <w:t>O</w:t>
      </w:r>
      <w:r w:rsidRPr="00F063AB">
        <w:rPr>
          <w:rFonts w:hAnsi="黑体" w:cs="黑体" w:hint="eastAsia"/>
          <w:vertAlign w:val="subscript"/>
        </w:rPr>
        <w:t>3</w:t>
      </w:r>
      <w:r w:rsidRPr="00F063AB">
        <w:rPr>
          <w:rFonts w:hAnsi="黑体" w:cs="黑体" w:hint="eastAsia"/>
        </w:rPr>
        <w:t>, SO</w:t>
      </w:r>
      <w:r w:rsidRPr="00F063AB">
        <w:rPr>
          <w:rFonts w:hAnsi="黑体" w:cs="黑体" w:hint="eastAsia"/>
          <w:vertAlign w:val="subscript"/>
        </w:rPr>
        <w:t>4</w:t>
      </w:r>
      <w:r w:rsidRPr="00F063AB">
        <w:rPr>
          <w:rFonts w:hAnsi="黑体" w:cs="黑体" w:hint="eastAsia"/>
          <w:vertAlign w:val="superscript"/>
        </w:rPr>
        <w:t>2–</w:t>
      </w:r>
      <w:r w:rsidRPr="00F063AB">
        <w:rPr>
          <w:rFonts w:hAnsi="黑体" w:cs="黑体" w:hint="eastAsia"/>
        </w:rPr>
        <w:t>, Cl</w:t>
      </w:r>
      <w:r w:rsidRPr="00F063AB">
        <w:rPr>
          <w:rFonts w:hAnsi="黑体" w:cs="黑体" w:hint="eastAsia"/>
          <w:vertAlign w:val="superscript"/>
        </w:rPr>
        <w:t>–</w:t>
      </w:r>
      <w:r w:rsidRPr="00F063AB">
        <w:rPr>
          <w:rFonts w:hAnsi="黑体" w:cs="黑体" w:hint="eastAsia"/>
        </w:rPr>
        <w:t xml:space="preserve">, </w:t>
      </w:r>
      <w:proofErr w:type="spellStart"/>
      <w:r w:rsidRPr="00F063AB">
        <w:rPr>
          <w:rFonts w:hAnsi="黑体" w:cs="黑体" w:hint="eastAsia"/>
        </w:rPr>
        <w:t>CaO</w:t>
      </w:r>
      <w:proofErr w:type="spellEnd"/>
      <w:r w:rsidRPr="00F063AB">
        <w:rPr>
          <w:rFonts w:hAnsi="黑体" w:cs="黑体" w:hint="eastAsia"/>
        </w:rPr>
        <w:t xml:space="preserve">, MgO, </w:t>
      </w:r>
      <w:proofErr w:type="spellStart"/>
      <w:r w:rsidRPr="00F063AB">
        <w:rPr>
          <w:rFonts w:hAnsi="黑体" w:cs="黑体" w:hint="eastAsia"/>
        </w:rPr>
        <w:t>ZnO</w:t>
      </w:r>
      <w:proofErr w:type="spellEnd"/>
      <w:r w:rsidRPr="00F063AB">
        <w:rPr>
          <w:rFonts w:hAnsi="黑体" w:cs="黑体" w:hint="eastAsia"/>
        </w:rPr>
        <w:t>, MnO</w:t>
      </w:r>
      <w:r w:rsidRPr="00F063AB">
        <w:rPr>
          <w:rFonts w:hAnsi="黑体" w:cs="黑体" w:hint="eastAsia"/>
          <w:vertAlign w:val="subscript"/>
        </w:rPr>
        <w:t>2</w:t>
      </w:r>
      <w:r w:rsidRPr="00F063AB">
        <w:rPr>
          <w:rFonts w:hAnsi="黑体" w:cs="黑体" w:hint="eastAsia"/>
        </w:rPr>
        <w:t>, Na</w:t>
      </w:r>
      <w:r w:rsidRPr="00F063AB">
        <w:rPr>
          <w:rFonts w:hAnsi="黑体" w:cs="黑体" w:hint="eastAsia"/>
          <w:vertAlign w:val="subscript"/>
        </w:rPr>
        <w:t>2</w:t>
      </w:r>
      <w:r w:rsidRPr="00F063AB">
        <w:rPr>
          <w:rFonts w:hAnsi="黑体" w:cs="黑体" w:hint="eastAsia"/>
        </w:rPr>
        <w:t xml:space="preserve">O, </w:t>
      </w:r>
      <w:proofErr w:type="spellStart"/>
      <w:r w:rsidRPr="00F063AB">
        <w:rPr>
          <w:rFonts w:hAnsi="黑体" w:cs="黑体" w:hint="eastAsia"/>
        </w:rPr>
        <w:t>PbO</w:t>
      </w:r>
      <w:proofErr w:type="spellEnd"/>
      <w:r w:rsidRPr="00F063AB">
        <w:rPr>
          <w:rFonts w:hAnsi="黑体" w:cs="黑体" w:hint="eastAsia"/>
        </w:rPr>
        <w:t xml:space="preserve">) and acid insoluble substances </w:t>
      </w:r>
      <w:bookmarkStart w:id="7" w:name="OLE_LINK5"/>
      <w:r w:rsidRPr="00F063AB">
        <w:rPr>
          <w:rFonts w:hAnsi="黑体" w:cs="黑体" w:hint="eastAsia"/>
        </w:rPr>
        <w:t xml:space="preserve">shall be carried out </w:t>
      </w:r>
      <w:r w:rsidRPr="00F063AB">
        <w:rPr>
          <w:rFonts w:hAnsi="黑体" w:cs="黑体"/>
        </w:rPr>
        <w:t>in accordance with the rules given in</w:t>
      </w:r>
      <w:bookmarkEnd w:id="7"/>
      <w:r w:rsidRPr="00F063AB">
        <w:rPr>
          <w:rFonts w:hAnsi="黑体" w:cs="黑体" w:hint="eastAsia"/>
        </w:rPr>
        <w:t xml:space="preserve"> the corresponding part of GB/T 16484.</w:t>
      </w:r>
    </w:p>
    <w:p w14:paraId="0E7D0163" w14:textId="77777777" w:rsidR="001E3E82" w:rsidRPr="00F063AB" w:rsidRDefault="00000000">
      <w:pPr>
        <w:pStyle w:val="a1"/>
        <w:numPr>
          <w:ilvl w:val="255"/>
          <w:numId w:val="0"/>
        </w:numPr>
        <w:spacing w:beforeLines="0" w:afterLines="0"/>
        <w:rPr>
          <w:rFonts w:hAnsi="黑体" w:cs="黑体"/>
        </w:rPr>
      </w:pPr>
      <w:r w:rsidRPr="00F063AB">
        <w:rPr>
          <w:rFonts w:hAnsi="黑体" w:cs="黑体" w:hint="eastAsia"/>
        </w:rPr>
        <w:t>4.1.2   The determination of fluorine (F</w:t>
      </w:r>
      <w:r w:rsidRPr="00F063AB">
        <w:rPr>
          <w:rFonts w:hAnsi="黑体" w:cs="黑体" w:hint="eastAsia"/>
          <w:vertAlign w:val="superscript"/>
        </w:rPr>
        <w:t>-</w:t>
      </w:r>
      <w:r w:rsidRPr="00F063AB">
        <w:rPr>
          <w:rFonts w:hAnsi="黑体" w:cs="黑体" w:hint="eastAsia"/>
        </w:rPr>
        <w:t>), alumina (Al</w:t>
      </w:r>
      <w:r w:rsidRPr="00F063AB">
        <w:rPr>
          <w:rFonts w:hAnsi="黑体" w:cs="黑体" w:hint="eastAsia"/>
          <w:vertAlign w:val="subscript"/>
        </w:rPr>
        <w:t>2</w:t>
      </w:r>
      <w:r w:rsidRPr="00F063AB">
        <w:rPr>
          <w:rFonts w:hAnsi="黑体" w:cs="黑体" w:hint="eastAsia"/>
        </w:rPr>
        <w:t>O</w:t>
      </w:r>
      <w:r w:rsidRPr="00F063AB">
        <w:rPr>
          <w:rFonts w:hAnsi="黑体" w:cs="黑体" w:hint="eastAsia"/>
          <w:vertAlign w:val="subscript"/>
        </w:rPr>
        <w:t>3</w:t>
      </w:r>
      <w:r w:rsidRPr="00F063AB">
        <w:rPr>
          <w:rFonts w:hAnsi="黑体" w:cs="黑体" w:hint="eastAsia"/>
        </w:rPr>
        <w:t xml:space="preserve">) shall be carried out </w:t>
      </w:r>
      <w:r w:rsidRPr="00F063AB">
        <w:rPr>
          <w:rFonts w:hAnsi="黑体" w:cs="黑体"/>
        </w:rPr>
        <w:t>in accordance with the rules given in</w:t>
      </w:r>
      <w:r w:rsidRPr="00F063AB">
        <w:rPr>
          <w:rFonts w:hAnsi="黑体" w:cs="黑体" w:hint="eastAsia"/>
        </w:rPr>
        <w:t xml:space="preserve"> GB/T 12690.</w:t>
      </w:r>
    </w:p>
    <w:p w14:paraId="6CAAF546" w14:textId="7A8DD9AF" w:rsidR="001E3E82" w:rsidRPr="00F063AB" w:rsidRDefault="00000000">
      <w:pPr>
        <w:pStyle w:val="a1"/>
        <w:numPr>
          <w:ilvl w:val="255"/>
          <w:numId w:val="0"/>
        </w:numPr>
        <w:spacing w:beforeLines="0" w:afterLines="0"/>
        <w:rPr>
          <w:rFonts w:hAnsi="黑体" w:cs="黑体"/>
        </w:rPr>
      </w:pPr>
      <w:r w:rsidRPr="00F063AB">
        <w:rPr>
          <w:rFonts w:hAnsi="黑体" w:cs="黑体" w:hint="eastAsia"/>
        </w:rPr>
        <w:t xml:space="preserve">4.1.3   </w:t>
      </w:r>
      <w:r w:rsidR="00177B5C" w:rsidRPr="00F063AB">
        <w:rPr>
          <w:rFonts w:hAnsi="黑体" w:cs="黑体"/>
        </w:rPr>
        <w:t>T</w:t>
      </w:r>
      <w:r w:rsidR="00177B5C" w:rsidRPr="00F063AB">
        <w:rPr>
          <w:rFonts w:hAnsi="黑体" w:cs="黑体" w:hint="eastAsia"/>
        </w:rPr>
        <w:t>he</w:t>
      </w:r>
      <w:r w:rsidR="00177B5C" w:rsidRPr="00F063AB">
        <w:rPr>
          <w:rFonts w:hAnsi="黑体" w:cs="黑体"/>
        </w:rPr>
        <w:t xml:space="preserve"> </w:t>
      </w:r>
      <w:r w:rsidR="00177B5C" w:rsidRPr="00F063AB">
        <w:rPr>
          <w:rFonts w:hAnsi="黑体" w:cs="黑体" w:hint="eastAsia"/>
        </w:rPr>
        <w:t>r</w:t>
      </w:r>
      <w:r w:rsidRPr="00F063AB">
        <w:rPr>
          <w:rFonts w:hAnsi="黑体" w:cs="黑体" w:hint="eastAsia"/>
        </w:rPr>
        <w:t>adioactivity analysis shall be carried out in accordance with supplier's current methods.</w:t>
      </w:r>
    </w:p>
    <w:p w14:paraId="7590751D"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 xml:space="preserve">4.2 Numerical </w:t>
      </w:r>
      <w:bookmarkStart w:id="8" w:name="OLE_LINK6"/>
      <w:r w:rsidRPr="00F063AB">
        <w:rPr>
          <w:rFonts w:hAnsi="黑体" w:cs="黑体" w:hint="eastAsia"/>
        </w:rPr>
        <w:t>roundin</w:t>
      </w:r>
      <w:r w:rsidRPr="00F063AB">
        <w:rPr>
          <w:rFonts w:hAnsi="黑体" w:cs="黑体" w:hint="eastAsia"/>
          <w:u w:val="dotted"/>
        </w:rPr>
        <w:t>g</w:t>
      </w:r>
      <w:bookmarkEnd w:id="8"/>
    </w:p>
    <w:p w14:paraId="41E9CEF3" w14:textId="77777777" w:rsidR="001E3E82" w:rsidRPr="00F063AB" w:rsidRDefault="00000000">
      <w:pPr>
        <w:pStyle w:val="a0"/>
        <w:numPr>
          <w:ilvl w:val="0"/>
          <w:numId w:val="0"/>
        </w:numPr>
        <w:spacing w:beforeLines="0" w:afterLines="0"/>
        <w:rPr>
          <w:rFonts w:hAnsi="黑体" w:cs="黑体"/>
        </w:rPr>
      </w:pPr>
      <w:r w:rsidRPr="00F063AB">
        <w:rPr>
          <w:rFonts w:hAnsi="黑体" w:cs="黑体" w:hint="eastAsia"/>
        </w:rPr>
        <w:t>The numerical roundin</w:t>
      </w:r>
      <w:r w:rsidRPr="00F063AB">
        <w:rPr>
          <w:rFonts w:hAnsi="黑体" w:cs="黑体" w:hint="eastAsia"/>
          <w:u w:val="dotted"/>
        </w:rPr>
        <w:t>g</w:t>
      </w:r>
      <w:r w:rsidRPr="00F063AB">
        <w:rPr>
          <w:rFonts w:hAnsi="黑体" w:cs="黑体" w:hint="eastAsia"/>
        </w:rPr>
        <w:t xml:space="preserve"> shall be carried out as specified in GB/T 8170.</w:t>
      </w:r>
    </w:p>
    <w:p w14:paraId="41B50C08"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4.3 Appearance</w:t>
      </w:r>
    </w:p>
    <w:p w14:paraId="599B5AE2" w14:textId="77777777" w:rsidR="001E3E82" w:rsidRPr="00F063AB" w:rsidRDefault="00000000">
      <w:pPr>
        <w:pStyle w:val="a0"/>
        <w:numPr>
          <w:ilvl w:val="0"/>
          <w:numId w:val="0"/>
        </w:numPr>
        <w:spacing w:beforeLines="0" w:afterLines="0"/>
        <w:rPr>
          <w:rFonts w:hAnsi="黑体" w:cs="黑体"/>
        </w:rPr>
      </w:pPr>
      <w:r w:rsidRPr="00F063AB">
        <w:rPr>
          <w:rFonts w:hAnsi="黑体" w:cs="黑体" w:hint="eastAsia"/>
        </w:rPr>
        <w:lastRenderedPageBreak/>
        <w:t>The appearance of the product shall be inspected visually under natural scattering light.</w:t>
      </w:r>
    </w:p>
    <w:p w14:paraId="37FA70FC" w14:textId="77777777" w:rsidR="001E3E82" w:rsidRPr="00F063AB" w:rsidRDefault="00000000">
      <w:pPr>
        <w:pStyle w:val="a"/>
        <w:numPr>
          <w:ilvl w:val="255"/>
          <w:numId w:val="0"/>
        </w:numPr>
        <w:spacing w:beforeLines="50" w:before="156" w:afterLines="50" w:after="156"/>
        <w:rPr>
          <w:rFonts w:hAnsi="黑体" w:cs="黑体"/>
        </w:rPr>
      </w:pPr>
      <w:r w:rsidRPr="00F063AB">
        <w:rPr>
          <w:rFonts w:hAnsi="黑体" w:cs="黑体" w:hint="eastAsia"/>
        </w:rPr>
        <w:t>5   Inspection rules</w:t>
      </w:r>
    </w:p>
    <w:p w14:paraId="1DCD4812" w14:textId="77777777" w:rsidR="001E3E82" w:rsidRPr="00F063AB" w:rsidRDefault="00000000">
      <w:pPr>
        <w:pStyle w:val="a"/>
        <w:numPr>
          <w:ilvl w:val="255"/>
          <w:numId w:val="0"/>
        </w:numPr>
        <w:spacing w:beforeLines="50" w:before="156" w:afterLines="50" w:after="156"/>
        <w:rPr>
          <w:rFonts w:hAnsi="黑体" w:cs="黑体"/>
        </w:rPr>
      </w:pPr>
      <w:r w:rsidRPr="00F063AB">
        <w:rPr>
          <w:rFonts w:hAnsi="黑体" w:cs="黑体" w:hint="eastAsia"/>
        </w:rPr>
        <w:t>5.1 Inspection and acceptance</w:t>
      </w:r>
    </w:p>
    <w:p w14:paraId="675289D1" w14:textId="77777777" w:rsidR="001E3E82" w:rsidRPr="00F063AB" w:rsidRDefault="00000000">
      <w:pPr>
        <w:pStyle w:val="a1"/>
        <w:numPr>
          <w:ilvl w:val="255"/>
          <w:numId w:val="0"/>
        </w:numPr>
        <w:spacing w:beforeLines="0" w:afterLines="0" w:line="400" w:lineRule="exact"/>
        <w:rPr>
          <w:rFonts w:hAnsi="黑体" w:cs="黑体"/>
        </w:rPr>
      </w:pPr>
      <w:r w:rsidRPr="00F063AB">
        <w:rPr>
          <w:rFonts w:hAnsi="黑体" w:cs="黑体" w:hint="eastAsia"/>
        </w:rPr>
        <w:t>5.1.1   The supplier shall inspect the products to guarantee the quality to comply with the requirements of this standard and provide the quality certificate.</w:t>
      </w:r>
    </w:p>
    <w:p w14:paraId="647E085E" w14:textId="2F4BED1F" w:rsidR="001E3E82" w:rsidRPr="00F063AB" w:rsidRDefault="00000000">
      <w:pPr>
        <w:pStyle w:val="a1"/>
        <w:numPr>
          <w:ilvl w:val="255"/>
          <w:numId w:val="0"/>
        </w:numPr>
        <w:spacing w:beforeLines="0" w:afterLines="0" w:line="400" w:lineRule="exact"/>
        <w:rPr>
          <w:rFonts w:hAnsi="黑体" w:cs="黑体"/>
        </w:rPr>
      </w:pPr>
      <w:r w:rsidRPr="00F063AB">
        <w:rPr>
          <w:rFonts w:hAnsi="黑体" w:cs="黑体" w:hint="eastAsia"/>
        </w:rPr>
        <w:t xml:space="preserve">5.1.2   The buyer shall inspect the quality of received </w:t>
      </w:r>
      <w:proofErr w:type="spellStart"/>
      <w:proofErr w:type="gramStart"/>
      <w:r w:rsidRPr="00F063AB">
        <w:rPr>
          <w:rFonts w:hAnsi="黑体" w:cs="黑体" w:hint="eastAsia"/>
        </w:rPr>
        <w:t>products,i</w:t>
      </w:r>
      <w:r w:rsidRPr="00F063AB">
        <w:rPr>
          <w:rFonts w:hAnsi="黑体" w:cs="黑体"/>
        </w:rPr>
        <w:t>f</w:t>
      </w:r>
      <w:proofErr w:type="spellEnd"/>
      <w:proofErr w:type="gramEnd"/>
      <w:r w:rsidRPr="00F063AB">
        <w:rPr>
          <w:rFonts w:hAnsi="黑体" w:cs="黑体"/>
        </w:rPr>
        <w:t xml:space="preserve"> the </w:t>
      </w:r>
      <w:r w:rsidR="00BA1B70" w:rsidRPr="00F063AB">
        <w:rPr>
          <w:rFonts w:hAnsi="黑体" w:cs="黑体" w:hint="eastAsia"/>
        </w:rPr>
        <w:t>testing</w:t>
      </w:r>
      <w:r w:rsidRPr="00F063AB">
        <w:rPr>
          <w:rFonts w:hAnsi="黑体" w:cs="黑体"/>
        </w:rPr>
        <w:t xml:space="preserve"> result</w:t>
      </w:r>
      <w:r w:rsidR="00BA1B70" w:rsidRPr="00F063AB">
        <w:rPr>
          <w:rFonts w:hAnsi="黑体" w:cs="黑体" w:hint="eastAsia"/>
        </w:rPr>
        <w:t>s</w:t>
      </w:r>
      <w:r w:rsidRPr="00F063AB">
        <w:rPr>
          <w:rFonts w:hAnsi="黑体" w:cs="黑体"/>
        </w:rPr>
        <w:t xml:space="preserve"> </w:t>
      </w:r>
      <w:r w:rsidR="00BA1B70" w:rsidRPr="00F063AB">
        <w:rPr>
          <w:rFonts w:hAnsi="黑体" w:cs="黑体" w:hint="eastAsia"/>
        </w:rPr>
        <w:t>do</w:t>
      </w:r>
      <w:r w:rsidRPr="00F063AB">
        <w:rPr>
          <w:rFonts w:hAnsi="黑体" w:cs="黑体"/>
        </w:rPr>
        <w:t xml:space="preserve"> not</w:t>
      </w:r>
      <w:r w:rsidR="00BA1B70" w:rsidRPr="00F063AB">
        <w:rPr>
          <w:rFonts w:hAnsi="黑体" w:cs="黑体"/>
        </w:rPr>
        <w:t xml:space="preserve"> </w:t>
      </w:r>
      <w:r w:rsidRPr="00F063AB">
        <w:rPr>
          <w:rFonts w:hAnsi="黑体" w:cs="黑体"/>
        </w:rPr>
        <w:t xml:space="preserve">conform </w:t>
      </w:r>
      <w:r w:rsidR="00BA1B70" w:rsidRPr="00F063AB">
        <w:rPr>
          <w:rFonts w:hAnsi="黑体" w:cs="黑体" w:hint="eastAsia"/>
        </w:rPr>
        <w:t>to</w:t>
      </w:r>
      <w:r w:rsidRPr="00F063AB">
        <w:rPr>
          <w:rFonts w:hAnsi="黑体" w:cs="黑体"/>
        </w:rPr>
        <w:t xml:space="preserve"> this standard, </w:t>
      </w:r>
      <w:r w:rsidR="00BA1B70" w:rsidRPr="00F063AB">
        <w:rPr>
          <w:rFonts w:hAnsi="黑体" w:cs="黑体" w:hint="eastAsia"/>
        </w:rPr>
        <w:t>notification</w:t>
      </w:r>
      <w:r w:rsidR="00BA1B70" w:rsidRPr="00F063AB">
        <w:rPr>
          <w:rFonts w:hAnsi="黑体" w:cs="黑体"/>
        </w:rPr>
        <w:t xml:space="preserve"> </w:t>
      </w:r>
      <w:r w:rsidR="00BA1B70" w:rsidRPr="00F063AB">
        <w:rPr>
          <w:rFonts w:hAnsi="黑体" w:cs="黑体" w:hint="eastAsia"/>
        </w:rPr>
        <w:t>of</w:t>
      </w:r>
      <w:r w:rsidR="00BA1B70" w:rsidRPr="00F063AB">
        <w:rPr>
          <w:rFonts w:hAnsi="黑体" w:cs="黑体"/>
        </w:rPr>
        <w:t xml:space="preserve"> </w:t>
      </w:r>
      <w:r w:rsidR="00BA1B70" w:rsidRPr="00F063AB">
        <w:rPr>
          <w:rFonts w:hAnsi="黑体" w:cs="黑体" w:hint="eastAsia"/>
        </w:rPr>
        <w:t>the</w:t>
      </w:r>
      <w:r w:rsidR="00BA1B70" w:rsidRPr="00F063AB">
        <w:rPr>
          <w:rFonts w:hAnsi="黑体" w:cs="黑体"/>
        </w:rPr>
        <w:t xml:space="preserve"> </w:t>
      </w:r>
      <w:r w:rsidR="00BA1B70" w:rsidRPr="00F063AB">
        <w:rPr>
          <w:rFonts w:hAnsi="黑体" w:cs="黑体" w:hint="eastAsia"/>
        </w:rPr>
        <w:t>discrepancies</w:t>
      </w:r>
      <w:r w:rsidR="00BA1B70" w:rsidRPr="00F063AB">
        <w:rPr>
          <w:rFonts w:hAnsi="黑体" w:cs="黑体"/>
        </w:rPr>
        <w:t xml:space="preserve"> </w:t>
      </w:r>
      <w:r w:rsidR="00BA1B70" w:rsidRPr="00F063AB">
        <w:rPr>
          <w:rFonts w:hAnsi="黑体" w:cs="黑体" w:hint="eastAsia"/>
        </w:rPr>
        <w:t>shall</w:t>
      </w:r>
      <w:r w:rsidR="00BA1B70" w:rsidRPr="00F063AB">
        <w:rPr>
          <w:rFonts w:hAnsi="黑体" w:cs="黑体"/>
        </w:rPr>
        <w:t xml:space="preserve"> </w:t>
      </w:r>
      <w:r w:rsidR="00BA1B70" w:rsidRPr="00F063AB">
        <w:rPr>
          <w:rFonts w:hAnsi="黑体" w:cs="黑体" w:hint="eastAsia"/>
        </w:rPr>
        <w:t>be</w:t>
      </w:r>
      <w:r w:rsidR="00BA1B70" w:rsidRPr="00F063AB">
        <w:rPr>
          <w:rFonts w:hAnsi="黑体" w:cs="黑体"/>
        </w:rPr>
        <w:t xml:space="preserve"> </w:t>
      </w:r>
      <w:r w:rsidRPr="00F063AB">
        <w:rPr>
          <w:rFonts w:hAnsi="黑体" w:cs="黑体"/>
        </w:rPr>
        <w:t>proposed</w:t>
      </w:r>
      <w:r w:rsidRPr="00F063AB">
        <w:rPr>
          <w:rFonts w:hAnsi="黑体" w:cs="黑体" w:hint="eastAsia"/>
        </w:rPr>
        <w:t xml:space="preserve"> </w:t>
      </w:r>
      <w:r w:rsidRPr="00F063AB">
        <w:rPr>
          <w:rFonts w:hAnsi="黑体" w:cs="黑体"/>
        </w:rPr>
        <w:t xml:space="preserve">to the supplier within </w:t>
      </w:r>
      <w:r w:rsidR="00BA1B70" w:rsidRPr="00F063AB">
        <w:rPr>
          <w:rFonts w:hAnsi="黑体" w:cs="黑体"/>
        </w:rPr>
        <w:t>two</w:t>
      </w:r>
      <w:r w:rsidRPr="00F063AB">
        <w:rPr>
          <w:rFonts w:hAnsi="黑体" w:cs="黑体"/>
        </w:rPr>
        <w:t xml:space="preserve"> months from the date of </w:t>
      </w:r>
      <w:proofErr w:type="spellStart"/>
      <w:r w:rsidRPr="00F063AB">
        <w:rPr>
          <w:rFonts w:hAnsi="黑体" w:cs="黑体"/>
        </w:rPr>
        <w:t>receipt</w:t>
      </w:r>
      <w:r w:rsidRPr="00F063AB">
        <w:rPr>
          <w:rFonts w:hAnsi="黑体" w:cs="黑体" w:hint="eastAsia"/>
        </w:rPr>
        <w:t>,Both</w:t>
      </w:r>
      <w:proofErr w:type="spellEnd"/>
      <w:r w:rsidRPr="00F063AB">
        <w:rPr>
          <w:rFonts w:hAnsi="黑体" w:cs="黑体" w:hint="eastAsia"/>
        </w:rPr>
        <w:t xml:space="preserve"> parties should resolve it through </w:t>
      </w:r>
      <w:proofErr w:type="spellStart"/>
      <w:r w:rsidRPr="00F063AB">
        <w:rPr>
          <w:rFonts w:hAnsi="黑体" w:cs="黑体" w:hint="eastAsia"/>
        </w:rPr>
        <w:t>negotiation.In</w:t>
      </w:r>
      <w:proofErr w:type="spellEnd"/>
      <w:r w:rsidRPr="00F063AB">
        <w:rPr>
          <w:rFonts w:hAnsi="黑体" w:cs="黑体" w:hint="eastAsia"/>
        </w:rPr>
        <w:t xml:space="preserve"> case of any arbitration, it could be entrusted to an organization approved by both </w:t>
      </w:r>
      <w:proofErr w:type="spellStart"/>
      <w:r w:rsidRPr="00F063AB">
        <w:rPr>
          <w:rFonts w:hAnsi="黑体" w:cs="黑体" w:hint="eastAsia"/>
        </w:rPr>
        <w:t>parties,and</w:t>
      </w:r>
      <w:proofErr w:type="spellEnd"/>
      <w:r w:rsidRPr="00F063AB">
        <w:rPr>
          <w:rFonts w:hAnsi="黑体" w:cs="黑体" w:hint="eastAsia"/>
        </w:rPr>
        <w:t xml:space="preserve"> samples should be taken by both parties on the buyer side.</w:t>
      </w:r>
    </w:p>
    <w:p w14:paraId="5213D823"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5.2 Batching</w:t>
      </w:r>
    </w:p>
    <w:p w14:paraId="5E579652" w14:textId="77777777" w:rsidR="001E3E82" w:rsidRPr="00F063AB" w:rsidRDefault="00000000">
      <w:pPr>
        <w:pStyle w:val="af6"/>
        <w:spacing w:line="400" w:lineRule="exact"/>
        <w:ind w:firstLineChars="0" w:firstLine="0"/>
        <w:rPr>
          <w:rFonts w:ascii="黑体" w:eastAsia="黑体" w:hAnsi="黑体" w:cs="黑体"/>
        </w:rPr>
      </w:pPr>
      <w:r w:rsidRPr="00F063AB">
        <w:rPr>
          <w:rFonts w:ascii="黑体" w:eastAsia="黑体" w:hAnsi="黑体" w:cs="黑体" w:hint="eastAsia"/>
        </w:rPr>
        <w:t xml:space="preserve">Products shall be submitted in batches for </w:t>
      </w:r>
      <w:proofErr w:type="spellStart"/>
      <w:proofErr w:type="gramStart"/>
      <w:r w:rsidRPr="00F063AB">
        <w:rPr>
          <w:rFonts w:ascii="黑体" w:eastAsia="黑体" w:hAnsi="黑体" w:cs="黑体" w:hint="eastAsia"/>
        </w:rPr>
        <w:t>inspection,and</w:t>
      </w:r>
      <w:proofErr w:type="spellEnd"/>
      <w:proofErr w:type="gramEnd"/>
      <w:r w:rsidRPr="00F063AB">
        <w:rPr>
          <w:rFonts w:ascii="黑体" w:eastAsia="黑体" w:hAnsi="黑体" w:cs="黑体" w:hint="eastAsia"/>
        </w:rPr>
        <w:t xml:space="preserve"> each batch of products shall be in the same designation.</w:t>
      </w:r>
    </w:p>
    <w:p w14:paraId="612EBF4C"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5.3 Inspection items</w:t>
      </w:r>
    </w:p>
    <w:p w14:paraId="596DBBF2" w14:textId="77777777" w:rsidR="001E3E82" w:rsidRPr="00F063AB" w:rsidRDefault="00000000">
      <w:pPr>
        <w:pStyle w:val="af6"/>
        <w:spacing w:line="400" w:lineRule="exact"/>
        <w:ind w:firstLineChars="0" w:firstLine="0"/>
        <w:rPr>
          <w:rFonts w:ascii="黑体" w:eastAsia="黑体" w:hAnsi="黑体" w:cs="黑体"/>
        </w:rPr>
      </w:pPr>
      <w:r w:rsidRPr="00F063AB">
        <w:rPr>
          <w:rFonts w:ascii="黑体" w:eastAsia="黑体" w:hAnsi="黑体" w:cs="黑体" w:hint="eastAsia"/>
        </w:rPr>
        <w:t>Chemical composition and appearance quality shall be inspected for each batch of products.</w:t>
      </w:r>
    </w:p>
    <w:p w14:paraId="61D01DFC"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5.4 Sampling and sample preparation</w:t>
      </w:r>
    </w:p>
    <w:p w14:paraId="081B3C0B" w14:textId="77777777" w:rsidR="001E3E82" w:rsidRPr="00F063AB" w:rsidRDefault="00000000">
      <w:pPr>
        <w:pStyle w:val="a1"/>
        <w:numPr>
          <w:ilvl w:val="255"/>
          <w:numId w:val="0"/>
        </w:numPr>
        <w:spacing w:beforeLines="0" w:afterLines="0" w:line="400" w:lineRule="exact"/>
        <w:rPr>
          <w:rFonts w:hAnsi="黑体" w:cs="黑体"/>
          <w:kern w:val="2"/>
          <w:szCs w:val="22"/>
        </w:rPr>
      </w:pPr>
      <w:r w:rsidRPr="00F063AB">
        <w:rPr>
          <w:rFonts w:hAnsi="黑体" w:cs="黑体" w:hint="eastAsia"/>
        </w:rPr>
        <w:t xml:space="preserve">5.4.1   </w:t>
      </w:r>
      <w:r w:rsidRPr="00F063AB">
        <w:rPr>
          <w:rFonts w:hAnsi="黑体" w:cs="黑体" w:hint="eastAsia"/>
          <w:kern w:val="2"/>
          <w:szCs w:val="22"/>
        </w:rPr>
        <w:t>The number of samples shall comply with the requirements in table 2.</w:t>
      </w:r>
    </w:p>
    <w:p w14:paraId="17DB3044" w14:textId="77777777" w:rsidR="001E3E82" w:rsidRPr="00F063AB" w:rsidRDefault="00000000">
      <w:pPr>
        <w:pStyle w:val="af6"/>
        <w:ind w:firstLineChars="0" w:firstLine="0"/>
        <w:jc w:val="center"/>
        <w:rPr>
          <w:rFonts w:ascii="黑体" w:eastAsia="黑体" w:hAnsi="黑体" w:cs="黑体"/>
        </w:rPr>
      </w:pPr>
      <w:r w:rsidRPr="00F063AB">
        <w:rPr>
          <w:rFonts w:ascii="黑体" w:eastAsia="黑体" w:hAnsi="黑体" w:cs="黑体" w:hint="eastAsia"/>
        </w:rPr>
        <w:t xml:space="preserve">Table 2 </w:t>
      </w:r>
    </w:p>
    <w:tbl>
      <w:tblPr>
        <w:tblW w:w="4503" w:type="pct"/>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76"/>
        <w:gridCol w:w="1883"/>
        <w:gridCol w:w="939"/>
        <w:gridCol w:w="1786"/>
        <w:gridCol w:w="2057"/>
      </w:tblGrid>
      <w:tr w:rsidR="001E3E82" w:rsidRPr="00F063AB" w14:paraId="2E37F72D" w14:textId="77777777">
        <w:trPr>
          <w:trHeight w:val="496"/>
        </w:trPr>
        <w:tc>
          <w:tcPr>
            <w:tcW w:w="878" w:type="pct"/>
            <w:vAlign w:val="center"/>
          </w:tcPr>
          <w:p w14:paraId="4ED75201"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Number of packages(bags)</w:t>
            </w:r>
          </w:p>
        </w:tc>
        <w:tc>
          <w:tcPr>
            <w:tcW w:w="1163" w:type="pct"/>
            <w:vAlign w:val="center"/>
          </w:tcPr>
          <w:p w14:paraId="3571DE22"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1～5</w:t>
            </w:r>
          </w:p>
        </w:tc>
        <w:tc>
          <w:tcPr>
            <w:tcW w:w="584" w:type="pct"/>
            <w:vAlign w:val="center"/>
          </w:tcPr>
          <w:p w14:paraId="6C639C29"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6～49</w:t>
            </w:r>
          </w:p>
        </w:tc>
        <w:tc>
          <w:tcPr>
            <w:tcW w:w="1103" w:type="pct"/>
            <w:vAlign w:val="center"/>
          </w:tcPr>
          <w:p w14:paraId="446ABA9E"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50～100</w:t>
            </w:r>
          </w:p>
        </w:tc>
        <w:tc>
          <w:tcPr>
            <w:tcW w:w="1269" w:type="pct"/>
            <w:vAlign w:val="center"/>
          </w:tcPr>
          <w:p w14:paraId="4D8624A0"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&gt; 100</w:t>
            </w:r>
          </w:p>
        </w:tc>
      </w:tr>
      <w:tr w:rsidR="001E3E82" w:rsidRPr="00F063AB" w14:paraId="0A7547BA" w14:textId="77777777">
        <w:trPr>
          <w:trHeight w:val="340"/>
        </w:trPr>
        <w:tc>
          <w:tcPr>
            <w:tcW w:w="878" w:type="pct"/>
            <w:vAlign w:val="center"/>
          </w:tcPr>
          <w:p w14:paraId="34124626"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 xml:space="preserve">Number of </w:t>
            </w:r>
            <w:proofErr w:type="gramStart"/>
            <w:r w:rsidRPr="00F063AB">
              <w:rPr>
                <w:rFonts w:ascii="黑体" w:eastAsia="黑体" w:hAnsi="黑体" w:cs="黑体" w:hint="eastAsia"/>
                <w:sz w:val="18"/>
                <w:szCs w:val="18"/>
              </w:rPr>
              <w:t>sampling</w:t>
            </w:r>
            <w:proofErr w:type="gramEnd"/>
          </w:p>
        </w:tc>
        <w:tc>
          <w:tcPr>
            <w:tcW w:w="1163" w:type="pct"/>
            <w:vAlign w:val="center"/>
          </w:tcPr>
          <w:p w14:paraId="3C1A009D"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 xml:space="preserve">100% of the number of </w:t>
            </w:r>
            <w:bookmarkStart w:id="9" w:name="OLE_LINK7"/>
            <w:r w:rsidRPr="00F063AB">
              <w:rPr>
                <w:rFonts w:ascii="黑体" w:eastAsia="黑体" w:hAnsi="黑体" w:cs="黑体" w:hint="eastAsia"/>
                <w:sz w:val="18"/>
                <w:szCs w:val="18"/>
              </w:rPr>
              <w:t>packages</w:t>
            </w:r>
            <w:bookmarkEnd w:id="9"/>
            <w:r w:rsidRPr="00F063AB">
              <w:rPr>
                <w:rFonts w:ascii="黑体" w:eastAsia="黑体" w:hAnsi="黑体" w:cs="黑体" w:hint="eastAsia"/>
                <w:sz w:val="18"/>
                <w:szCs w:val="18"/>
              </w:rPr>
              <w:t>(bags)</w:t>
            </w:r>
          </w:p>
        </w:tc>
        <w:tc>
          <w:tcPr>
            <w:tcW w:w="584" w:type="pct"/>
            <w:vAlign w:val="center"/>
          </w:tcPr>
          <w:p w14:paraId="4C965496"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5</w:t>
            </w:r>
          </w:p>
        </w:tc>
        <w:tc>
          <w:tcPr>
            <w:tcW w:w="1103" w:type="pct"/>
            <w:vAlign w:val="center"/>
          </w:tcPr>
          <w:p w14:paraId="3E37D842"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10% of number of packages(bags),</w:t>
            </w:r>
          </w:p>
          <w:p w14:paraId="7F7026AD" w14:textId="39FEF63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sz w:val="18"/>
                <w:szCs w:val="18"/>
              </w:rPr>
              <w:t>Round of</w:t>
            </w:r>
            <w:r w:rsidR="0079796E" w:rsidRPr="00F063AB">
              <w:rPr>
                <w:rFonts w:ascii="黑体" w:eastAsia="黑体" w:hAnsi="黑体" w:cs="黑体" w:hint="eastAsia"/>
                <w:sz w:val="18"/>
                <w:szCs w:val="18"/>
              </w:rPr>
              <w:t>f</w:t>
            </w:r>
            <w:r w:rsidRPr="00F063AB">
              <w:rPr>
                <w:rFonts w:ascii="黑体" w:eastAsia="黑体" w:hAnsi="黑体" w:cs="黑体"/>
                <w:sz w:val="18"/>
                <w:szCs w:val="18"/>
              </w:rPr>
              <w:t xml:space="preserve"> numbers</w:t>
            </w:r>
          </w:p>
        </w:tc>
        <w:tc>
          <w:tcPr>
            <w:tcW w:w="1269" w:type="pct"/>
            <w:vAlign w:val="center"/>
          </w:tcPr>
          <w:p w14:paraId="0C88BEBA" w14:textId="77777777" w:rsidR="001E3E82" w:rsidRPr="00F063AB" w:rsidRDefault="00000000">
            <w:pPr>
              <w:pStyle w:val="af6"/>
              <w:ind w:firstLineChars="0" w:firstLine="0"/>
              <w:jc w:val="center"/>
              <w:rPr>
                <w:rFonts w:ascii="黑体" w:eastAsia="黑体" w:hAnsi="黑体" w:cs="黑体"/>
                <w:kern w:val="0"/>
                <w:sz w:val="18"/>
                <w:szCs w:val="18"/>
              </w:rPr>
            </w:pPr>
            <w:r w:rsidRPr="00F063AB">
              <w:rPr>
                <w:rFonts w:ascii="黑体" w:eastAsia="黑体" w:hAnsi="黑体" w:cs="黑体" w:hint="eastAsia"/>
                <w:sz w:val="18"/>
                <w:szCs w:val="18"/>
              </w:rPr>
              <w:t>Square root of number of packages(bags),</w:t>
            </w:r>
          </w:p>
          <w:p w14:paraId="75098D0E" w14:textId="1E186A87" w:rsidR="001E3E82" w:rsidRPr="00F063AB" w:rsidRDefault="00000000" w:rsidP="0079796E">
            <w:pPr>
              <w:pStyle w:val="af6"/>
              <w:ind w:firstLineChars="0" w:firstLine="0"/>
              <w:jc w:val="center"/>
              <w:rPr>
                <w:rFonts w:ascii="黑体" w:eastAsia="黑体" w:hAnsi="黑体" w:cs="黑体"/>
                <w:kern w:val="0"/>
                <w:sz w:val="18"/>
                <w:szCs w:val="18"/>
              </w:rPr>
            </w:pPr>
            <w:r w:rsidRPr="00F063AB">
              <w:rPr>
                <w:rFonts w:ascii="黑体" w:eastAsia="黑体" w:hAnsi="黑体" w:cs="黑体"/>
                <w:sz w:val="18"/>
                <w:szCs w:val="18"/>
              </w:rPr>
              <w:t>Round of</w:t>
            </w:r>
            <w:r w:rsidR="0079796E" w:rsidRPr="00F063AB">
              <w:rPr>
                <w:rFonts w:ascii="黑体" w:eastAsia="黑体" w:hAnsi="黑体" w:cs="黑体" w:hint="eastAsia"/>
                <w:sz w:val="18"/>
                <w:szCs w:val="18"/>
              </w:rPr>
              <w:t>f</w:t>
            </w:r>
            <w:r w:rsidRPr="00F063AB">
              <w:rPr>
                <w:rFonts w:ascii="黑体" w:eastAsia="黑体" w:hAnsi="黑体" w:cs="黑体"/>
                <w:sz w:val="18"/>
                <w:szCs w:val="18"/>
              </w:rPr>
              <w:t xml:space="preserve"> number</w:t>
            </w:r>
          </w:p>
        </w:tc>
      </w:tr>
    </w:tbl>
    <w:p w14:paraId="504D64F0" w14:textId="77777777" w:rsidR="001E3E82" w:rsidRPr="00F063AB" w:rsidRDefault="00000000">
      <w:pPr>
        <w:pStyle w:val="a1"/>
        <w:numPr>
          <w:ilvl w:val="255"/>
          <w:numId w:val="0"/>
        </w:numPr>
        <w:spacing w:beforeLines="0" w:afterLines="0" w:line="400" w:lineRule="exact"/>
        <w:rPr>
          <w:rFonts w:hAnsi="黑体" w:cs="黑体"/>
        </w:rPr>
      </w:pPr>
      <w:r w:rsidRPr="00F063AB">
        <w:rPr>
          <w:rFonts w:hAnsi="黑体" w:cs="黑体" w:hint="eastAsia"/>
        </w:rPr>
        <w:t>5.4.2   Three points should be taken from the center and surrounding equidistant places of each package(bag) with intubation, and the sampling amount of each package(bag) should not be less than 10g. After the samples are mixed evenly, the samples should be rapidly reduced to the required quantity by quartering method, and then put into clean plastic bottle (bag) and sealed.</w:t>
      </w:r>
    </w:p>
    <w:p w14:paraId="44263822" w14:textId="77777777" w:rsidR="001E3E82" w:rsidRPr="00F063AB" w:rsidRDefault="00000000">
      <w:pPr>
        <w:pStyle w:val="a0"/>
        <w:numPr>
          <w:ilvl w:val="255"/>
          <w:numId w:val="0"/>
        </w:numPr>
        <w:spacing w:before="156" w:after="156"/>
        <w:rPr>
          <w:rFonts w:hAnsi="黑体" w:cs="黑体"/>
        </w:rPr>
      </w:pPr>
      <w:r w:rsidRPr="00F063AB">
        <w:rPr>
          <w:rFonts w:hAnsi="黑体" w:cs="黑体" w:hint="eastAsia"/>
        </w:rPr>
        <w:t>5.5 Judgement of inspection results</w:t>
      </w:r>
    </w:p>
    <w:p w14:paraId="09444E3E" w14:textId="77777777" w:rsidR="001E3E82" w:rsidRPr="00F063AB" w:rsidRDefault="00000000">
      <w:pPr>
        <w:pStyle w:val="a1"/>
        <w:numPr>
          <w:ilvl w:val="255"/>
          <w:numId w:val="0"/>
        </w:numPr>
        <w:spacing w:beforeLines="0" w:afterLines="0" w:line="400" w:lineRule="exact"/>
        <w:rPr>
          <w:rFonts w:hAnsi="黑体" w:cs="黑体"/>
        </w:rPr>
      </w:pPr>
      <w:r w:rsidRPr="00F063AB">
        <w:rPr>
          <w:rFonts w:hAnsi="黑体" w:cs="黑体" w:hint="eastAsia"/>
        </w:rPr>
        <w:t xml:space="preserve">5.5.1   If the results of the chemical composition arbitration analysis are not in conformity with rules of this standard, double samples shall be taken from the </w:t>
      </w:r>
      <w:proofErr w:type="gramStart"/>
      <w:r w:rsidRPr="00F063AB">
        <w:rPr>
          <w:rFonts w:hAnsi="黑体" w:cs="黑体" w:hint="eastAsia"/>
        </w:rPr>
        <w:lastRenderedPageBreak/>
        <w:t>detected  batch</w:t>
      </w:r>
      <w:proofErr w:type="gramEnd"/>
      <w:r w:rsidRPr="00F063AB">
        <w:rPr>
          <w:rFonts w:hAnsi="黑体" w:cs="黑体" w:hint="eastAsia"/>
        </w:rPr>
        <w:t xml:space="preserve"> of products to repeat the test for the unqualified items. If any result remains </w:t>
      </w:r>
      <w:proofErr w:type="spellStart"/>
      <w:proofErr w:type="gramStart"/>
      <w:r w:rsidRPr="00F063AB">
        <w:rPr>
          <w:rFonts w:hAnsi="黑体" w:cs="黑体" w:hint="eastAsia"/>
        </w:rPr>
        <w:t>unqualified,this</w:t>
      </w:r>
      <w:proofErr w:type="spellEnd"/>
      <w:proofErr w:type="gramEnd"/>
      <w:r w:rsidRPr="00F063AB">
        <w:rPr>
          <w:rFonts w:hAnsi="黑体" w:cs="黑体" w:hint="eastAsia"/>
        </w:rPr>
        <w:t xml:space="preserve"> batch of products shall be judged as unqualified.</w:t>
      </w:r>
    </w:p>
    <w:p w14:paraId="1C7A447E" w14:textId="77777777" w:rsidR="001E3E82" w:rsidRPr="00F063AB" w:rsidRDefault="00000000">
      <w:pPr>
        <w:pStyle w:val="a1"/>
        <w:numPr>
          <w:ilvl w:val="255"/>
          <w:numId w:val="0"/>
        </w:numPr>
        <w:spacing w:beforeLines="0" w:afterLines="0" w:line="400" w:lineRule="exact"/>
        <w:rPr>
          <w:rFonts w:hAnsi="黑体" w:cs="黑体"/>
        </w:rPr>
      </w:pPr>
      <w:r w:rsidRPr="00F063AB">
        <w:rPr>
          <w:rFonts w:hAnsi="黑体" w:cs="黑体" w:hint="eastAsia"/>
        </w:rPr>
        <w:t>5.5.2   If the results of appearance inspections are not in conformity with the results of the standard, the batch of products shall be judged as unqualified.</w:t>
      </w:r>
    </w:p>
    <w:p w14:paraId="19A25072" w14:textId="77777777" w:rsidR="001E3E82" w:rsidRPr="00F063AB" w:rsidRDefault="00000000">
      <w:pPr>
        <w:pStyle w:val="a"/>
        <w:numPr>
          <w:ilvl w:val="255"/>
          <w:numId w:val="0"/>
        </w:numPr>
        <w:spacing w:beforeLines="50" w:before="156" w:afterLines="50" w:after="156"/>
        <w:rPr>
          <w:rFonts w:hAnsi="黑体" w:cs="黑体"/>
        </w:rPr>
      </w:pPr>
      <w:proofErr w:type="gramStart"/>
      <w:r w:rsidRPr="00F063AB">
        <w:rPr>
          <w:rFonts w:hAnsi="黑体" w:cs="黑体" w:hint="eastAsia"/>
        </w:rPr>
        <w:t>6  Marking</w:t>
      </w:r>
      <w:proofErr w:type="gramEnd"/>
      <w:r w:rsidRPr="00F063AB">
        <w:rPr>
          <w:rFonts w:hAnsi="黑体" w:cs="黑体" w:hint="eastAsia"/>
        </w:rPr>
        <w:t>, packaging, transportation, storage and quality certificate</w:t>
      </w:r>
    </w:p>
    <w:p w14:paraId="02F4E183" w14:textId="77777777" w:rsidR="001E3E82" w:rsidRPr="00F063AB" w:rsidRDefault="00000000">
      <w:pPr>
        <w:spacing w:beforeLines="50" w:before="156" w:afterLines="50" w:after="156"/>
        <w:rPr>
          <w:rFonts w:ascii="黑体" w:eastAsia="黑体" w:hAnsi="黑体" w:cs="黑体"/>
          <w:kern w:val="0"/>
          <w:szCs w:val="20"/>
        </w:rPr>
      </w:pPr>
      <w:r w:rsidRPr="00F063AB">
        <w:rPr>
          <w:rFonts w:ascii="黑体" w:eastAsia="黑体" w:hAnsi="黑体" w:cs="黑体" w:hint="eastAsia"/>
          <w:kern w:val="0"/>
          <w:szCs w:val="20"/>
        </w:rPr>
        <w:t>6.1 Marking</w:t>
      </w:r>
    </w:p>
    <w:p w14:paraId="077C05A2" w14:textId="77777777" w:rsidR="001E3E82" w:rsidRPr="00F063AB" w:rsidRDefault="00000000">
      <w:pPr>
        <w:spacing w:line="400" w:lineRule="exact"/>
        <w:ind w:firstLineChars="200" w:firstLine="420"/>
        <w:rPr>
          <w:rFonts w:ascii="黑体" w:eastAsia="黑体" w:hAnsi="黑体" w:cs="黑体"/>
          <w:szCs w:val="21"/>
        </w:rPr>
      </w:pPr>
      <w:r w:rsidRPr="00F063AB">
        <w:rPr>
          <w:rFonts w:ascii="黑体" w:eastAsia="黑体" w:hAnsi="黑体" w:cs="黑体" w:hint="eastAsia"/>
          <w:szCs w:val="21"/>
        </w:rPr>
        <w:t>The following items shall be indicated for each barrel (box, bag</w:t>
      </w:r>
      <w:proofErr w:type="gramStart"/>
      <w:r w:rsidRPr="00F063AB">
        <w:rPr>
          <w:rFonts w:ascii="黑体" w:eastAsia="黑体" w:hAnsi="黑体" w:cs="黑体" w:hint="eastAsia"/>
          <w:szCs w:val="21"/>
        </w:rPr>
        <w:t>) :</w:t>
      </w:r>
      <w:proofErr w:type="gramEnd"/>
    </w:p>
    <w:p w14:paraId="3BF0BD52" w14:textId="77777777" w:rsidR="001E3E82" w:rsidRPr="00F063AB" w:rsidRDefault="00000000">
      <w:pPr>
        <w:numPr>
          <w:ilvl w:val="0"/>
          <w:numId w:val="5"/>
        </w:numPr>
        <w:spacing w:line="400" w:lineRule="exact"/>
        <w:ind w:left="0" w:firstLineChars="200" w:firstLine="420"/>
        <w:rPr>
          <w:rFonts w:ascii="黑体" w:eastAsia="黑体" w:hAnsi="黑体" w:cs="黑体"/>
          <w:szCs w:val="21"/>
        </w:rPr>
      </w:pPr>
      <w:r w:rsidRPr="00F063AB">
        <w:rPr>
          <w:rFonts w:ascii="黑体" w:eastAsia="黑体" w:hAnsi="黑体" w:cs="黑体" w:hint="eastAsia"/>
          <w:szCs w:val="21"/>
        </w:rPr>
        <w:t>Name of the supplier;</w:t>
      </w:r>
    </w:p>
    <w:p w14:paraId="1D9BB65E" w14:textId="77777777" w:rsidR="001E3E82" w:rsidRPr="00F063AB" w:rsidRDefault="00000000">
      <w:pPr>
        <w:numPr>
          <w:ilvl w:val="0"/>
          <w:numId w:val="5"/>
        </w:numPr>
        <w:spacing w:line="400" w:lineRule="exact"/>
        <w:ind w:left="0" w:firstLineChars="200" w:firstLine="420"/>
        <w:rPr>
          <w:rFonts w:ascii="黑体" w:eastAsia="黑体" w:hAnsi="黑体" w:cs="黑体"/>
          <w:szCs w:val="21"/>
        </w:rPr>
      </w:pPr>
      <w:r w:rsidRPr="00F063AB">
        <w:rPr>
          <w:rFonts w:ascii="黑体" w:eastAsia="黑体" w:hAnsi="黑体" w:cs="黑体" w:hint="eastAsia"/>
          <w:szCs w:val="21"/>
        </w:rPr>
        <w:t>Name and designation of product;</w:t>
      </w:r>
    </w:p>
    <w:p w14:paraId="79AFF88E" w14:textId="77777777" w:rsidR="001E3E82" w:rsidRPr="00F063AB" w:rsidRDefault="00000000">
      <w:pPr>
        <w:numPr>
          <w:ilvl w:val="0"/>
          <w:numId w:val="5"/>
        </w:numPr>
        <w:spacing w:line="400" w:lineRule="exact"/>
        <w:ind w:left="0" w:firstLineChars="200" w:firstLine="420"/>
        <w:rPr>
          <w:rFonts w:ascii="黑体" w:eastAsia="黑体" w:hAnsi="黑体" w:cs="黑体"/>
          <w:szCs w:val="21"/>
        </w:rPr>
      </w:pPr>
      <w:r w:rsidRPr="00F063AB">
        <w:rPr>
          <w:rFonts w:ascii="黑体" w:eastAsia="黑体" w:hAnsi="黑体" w:cs="黑体" w:hint="eastAsia"/>
          <w:szCs w:val="21"/>
        </w:rPr>
        <w:t>Batch number;</w:t>
      </w:r>
    </w:p>
    <w:p w14:paraId="6EDF5991" w14:textId="77777777" w:rsidR="001E3E82" w:rsidRPr="00F063AB" w:rsidRDefault="00000000">
      <w:pPr>
        <w:numPr>
          <w:ilvl w:val="0"/>
          <w:numId w:val="5"/>
        </w:numPr>
        <w:spacing w:line="400" w:lineRule="exact"/>
        <w:ind w:left="0" w:firstLineChars="200" w:firstLine="420"/>
        <w:rPr>
          <w:rFonts w:ascii="黑体" w:eastAsia="黑体" w:hAnsi="黑体" w:cs="黑体"/>
          <w:szCs w:val="21"/>
        </w:rPr>
      </w:pPr>
      <w:r w:rsidRPr="00F063AB">
        <w:rPr>
          <w:rFonts w:ascii="黑体" w:eastAsia="黑体" w:hAnsi="黑体" w:cs="黑体" w:hint="eastAsia"/>
          <w:szCs w:val="21"/>
        </w:rPr>
        <w:t>Net weight and gross weight;</w:t>
      </w:r>
    </w:p>
    <w:p w14:paraId="097C04CB" w14:textId="77777777" w:rsidR="001E3E82" w:rsidRPr="00F063AB" w:rsidRDefault="00000000">
      <w:pPr>
        <w:numPr>
          <w:ilvl w:val="0"/>
          <w:numId w:val="5"/>
        </w:numPr>
        <w:spacing w:line="400" w:lineRule="exact"/>
        <w:ind w:left="0" w:firstLineChars="200" w:firstLine="420"/>
        <w:rPr>
          <w:rFonts w:ascii="黑体" w:eastAsia="黑体" w:hAnsi="黑体" w:cs="黑体"/>
          <w:szCs w:val="21"/>
        </w:rPr>
      </w:pPr>
      <w:r w:rsidRPr="00F063AB">
        <w:rPr>
          <w:rFonts w:ascii="黑体" w:eastAsia="黑体" w:hAnsi="黑体" w:cs="黑体" w:hint="eastAsia"/>
          <w:szCs w:val="21"/>
        </w:rPr>
        <w:t>Date of ex-factory and "moisture-</w:t>
      </w:r>
      <w:proofErr w:type="spellStart"/>
      <w:r w:rsidRPr="00F063AB">
        <w:rPr>
          <w:rFonts w:ascii="黑体" w:eastAsia="黑体" w:hAnsi="黑体" w:cs="黑体" w:hint="eastAsia"/>
          <w:szCs w:val="21"/>
        </w:rPr>
        <w:t>proof"signs</w:t>
      </w:r>
      <w:proofErr w:type="spellEnd"/>
      <w:r w:rsidRPr="00F063AB">
        <w:rPr>
          <w:rFonts w:ascii="黑体" w:eastAsia="黑体" w:hAnsi="黑体" w:cs="黑体" w:hint="eastAsia"/>
          <w:szCs w:val="21"/>
        </w:rPr>
        <w:t xml:space="preserve"> or notes.</w:t>
      </w:r>
    </w:p>
    <w:p w14:paraId="75D08F9F" w14:textId="77777777" w:rsidR="001E3E82" w:rsidRPr="00F063AB" w:rsidRDefault="00000000">
      <w:pPr>
        <w:spacing w:beforeLines="50" w:before="156" w:afterLines="50" w:after="156"/>
        <w:rPr>
          <w:rFonts w:ascii="黑体" w:eastAsia="黑体" w:hAnsi="黑体" w:cs="黑体"/>
          <w:szCs w:val="21"/>
        </w:rPr>
      </w:pPr>
      <w:r w:rsidRPr="00F063AB">
        <w:rPr>
          <w:rFonts w:ascii="黑体" w:eastAsia="黑体" w:hAnsi="黑体" w:cs="黑体" w:hint="eastAsia"/>
          <w:szCs w:val="21"/>
        </w:rPr>
        <w:t>6.2 Packaging</w:t>
      </w:r>
    </w:p>
    <w:p w14:paraId="5D22C996" w14:textId="77777777" w:rsidR="001E3E82" w:rsidRPr="00F063AB" w:rsidRDefault="00000000">
      <w:pPr>
        <w:spacing w:line="400" w:lineRule="exact"/>
        <w:rPr>
          <w:rFonts w:ascii="黑体" w:eastAsia="黑体" w:hAnsi="黑体" w:cs="黑体"/>
          <w:szCs w:val="21"/>
        </w:rPr>
      </w:pPr>
      <w:r w:rsidRPr="00F063AB">
        <w:rPr>
          <w:rFonts w:ascii="黑体" w:eastAsia="黑体" w:hAnsi="黑体" w:cs="黑体" w:hint="eastAsia"/>
          <w:szCs w:val="21"/>
        </w:rPr>
        <w:t xml:space="preserve">Products shall be packed in double plastic bags, sealed by hot pressing or rope, and then put into plastic woven bags, the net weight of each bag shall be 50kg, 500kg, 1000kg </w:t>
      </w:r>
      <w:proofErr w:type="spellStart"/>
      <w:proofErr w:type="gramStart"/>
      <w:r w:rsidRPr="00F063AB">
        <w:rPr>
          <w:rFonts w:ascii="黑体" w:eastAsia="黑体" w:hAnsi="黑体" w:cs="黑体" w:hint="eastAsia"/>
          <w:szCs w:val="21"/>
        </w:rPr>
        <w:t>respectively.If</w:t>
      </w:r>
      <w:proofErr w:type="spellEnd"/>
      <w:proofErr w:type="gramEnd"/>
      <w:r w:rsidRPr="00F063AB">
        <w:rPr>
          <w:rFonts w:ascii="黑体" w:eastAsia="黑体" w:hAnsi="黑体" w:cs="黑体" w:hint="eastAsia"/>
          <w:szCs w:val="21"/>
        </w:rPr>
        <w:t xml:space="preserve"> the buyer has special requirements for packaging, the supplier and the buyer  shall have further negotiation.</w:t>
      </w:r>
    </w:p>
    <w:p w14:paraId="1A9C5F07" w14:textId="77777777" w:rsidR="001E3E82" w:rsidRPr="00F063AB" w:rsidRDefault="00000000">
      <w:pPr>
        <w:spacing w:beforeLines="50" w:before="156" w:afterLines="50" w:after="156"/>
        <w:rPr>
          <w:rFonts w:ascii="黑体" w:eastAsia="黑体" w:hAnsi="黑体" w:cs="黑体"/>
          <w:szCs w:val="21"/>
        </w:rPr>
      </w:pPr>
      <w:r w:rsidRPr="00F063AB">
        <w:rPr>
          <w:rFonts w:ascii="黑体" w:eastAsia="黑体" w:hAnsi="黑体" w:cs="黑体" w:hint="eastAsia"/>
          <w:szCs w:val="21"/>
        </w:rPr>
        <w:t>6.3 Transportation and storage</w:t>
      </w:r>
    </w:p>
    <w:p w14:paraId="2843B2F6" w14:textId="77777777" w:rsidR="001E54E0" w:rsidRPr="00F063AB" w:rsidRDefault="00791178">
      <w:pPr>
        <w:spacing w:beforeLines="50" w:before="156" w:afterLines="50" w:after="156"/>
        <w:rPr>
          <w:rFonts w:ascii="黑体" w:eastAsia="黑体" w:hAnsi="黑体" w:cs="黑体"/>
          <w:szCs w:val="21"/>
        </w:rPr>
      </w:pPr>
      <w:r w:rsidRPr="00F063AB">
        <w:rPr>
          <w:rFonts w:ascii="黑体" w:eastAsia="黑体" w:hAnsi="黑体" w:cs="黑体" w:hint="eastAsia"/>
          <w:szCs w:val="21"/>
        </w:rPr>
        <w:t>The products shall be strictly prevented from rain and moisture during transportation. They shall be stored in a dry place and shall not be stacked in the open air.</w:t>
      </w:r>
    </w:p>
    <w:p w14:paraId="34DCE14E" w14:textId="4F2DB9F4" w:rsidR="001E3E82" w:rsidRPr="00F063AB" w:rsidRDefault="00791178">
      <w:pPr>
        <w:spacing w:beforeLines="50" w:before="156" w:afterLines="50" w:after="156"/>
        <w:rPr>
          <w:rFonts w:ascii="黑体" w:eastAsia="黑体" w:hAnsi="黑体" w:cs="黑体"/>
          <w:kern w:val="0"/>
          <w:szCs w:val="21"/>
        </w:rPr>
      </w:pPr>
      <w:r w:rsidRPr="00F063AB">
        <w:rPr>
          <w:rFonts w:ascii="黑体" w:eastAsia="黑体" w:hAnsi="黑体" w:cs="黑体" w:hint="eastAsia"/>
          <w:kern w:val="0"/>
          <w:szCs w:val="21"/>
        </w:rPr>
        <w:t>6.4 Quality certificate</w:t>
      </w:r>
    </w:p>
    <w:p w14:paraId="18BC31C0" w14:textId="77777777" w:rsidR="001E3E82" w:rsidRPr="00F063AB" w:rsidRDefault="00000000">
      <w:pPr>
        <w:spacing w:line="400" w:lineRule="exact"/>
        <w:ind w:firstLineChars="200" w:firstLine="420"/>
        <w:rPr>
          <w:rFonts w:ascii="黑体" w:eastAsia="黑体" w:hAnsi="黑体" w:cs="黑体"/>
          <w:szCs w:val="21"/>
        </w:rPr>
      </w:pPr>
      <w:r w:rsidRPr="00F063AB">
        <w:rPr>
          <w:rFonts w:ascii="黑体" w:eastAsia="黑体" w:hAnsi="黑体" w:cs="黑体" w:hint="eastAsia"/>
          <w:szCs w:val="21"/>
        </w:rPr>
        <w:t xml:space="preserve">A quality certificate should be provided for each batch of </w:t>
      </w:r>
      <w:proofErr w:type="spellStart"/>
      <w:proofErr w:type="gramStart"/>
      <w:r w:rsidRPr="00F063AB">
        <w:rPr>
          <w:rFonts w:ascii="黑体" w:eastAsia="黑体" w:hAnsi="黑体" w:cs="黑体" w:hint="eastAsia"/>
          <w:szCs w:val="21"/>
        </w:rPr>
        <w:t>products,indicating</w:t>
      </w:r>
      <w:proofErr w:type="spellEnd"/>
      <w:proofErr w:type="gramEnd"/>
      <w:r w:rsidRPr="00F063AB">
        <w:rPr>
          <w:rFonts w:ascii="黑体" w:eastAsia="黑体" w:hAnsi="黑体" w:cs="黑体" w:hint="eastAsia"/>
          <w:szCs w:val="21"/>
        </w:rPr>
        <w:t>:</w:t>
      </w:r>
    </w:p>
    <w:p w14:paraId="06CD4003"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Name of supplier;</w:t>
      </w:r>
    </w:p>
    <w:p w14:paraId="0B1D5B7B"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Product name and designation;</w:t>
      </w:r>
    </w:p>
    <w:p w14:paraId="004B2D7E"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Batch number;</w:t>
      </w:r>
    </w:p>
    <w:p w14:paraId="5F1CE9E7"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Net weight and number of packages;</w:t>
      </w:r>
    </w:p>
    <w:p w14:paraId="7346266C"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 xml:space="preserve">Inspection results and stamp of the supplier quality </w:t>
      </w:r>
      <w:proofErr w:type="spellStart"/>
      <w:r w:rsidRPr="00F063AB">
        <w:rPr>
          <w:rFonts w:ascii="黑体" w:eastAsia="黑体" w:hAnsi="黑体" w:cs="黑体" w:hint="eastAsia"/>
          <w:szCs w:val="21"/>
        </w:rPr>
        <w:t>contorl</w:t>
      </w:r>
      <w:proofErr w:type="spellEnd"/>
      <w:r w:rsidRPr="00F063AB">
        <w:rPr>
          <w:rFonts w:ascii="黑体" w:eastAsia="黑体" w:hAnsi="黑体" w:cs="黑体" w:hint="eastAsia"/>
          <w:szCs w:val="21"/>
        </w:rPr>
        <w:t xml:space="preserve"> department;</w:t>
      </w:r>
    </w:p>
    <w:p w14:paraId="653CEDDA"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The standard code;</w:t>
      </w:r>
    </w:p>
    <w:p w14:paraId="6D7D9E55" w14:textId="77777777" w:rsidR="001E3E82" w:rsidRPr="00F063AB" w:rsidRDefault="00000000">
      <w:pPr>
        <w:numPr>
          <w:ilvl w:val="0"/>
          <w:numId w:val="6"/>
        </w:numPr>
        <w:spacing w:line="400" w:lineRule="exact"/>
        <w:ind w:firstLine="6"/>
        <w:rPr>
          <w:rFonts w:ascii="黑体" w:eastAsia="黑体" w:hAnsi="黑体" w:cs="黑体"/>
          <w:szCs w:val="21"/>
        </w:rPr>
      </w:pPr>
      <w:r w:rsidRPr="00F063AB">
        <w:rPr>
          <w:rFonts w:ascii="黑体" w:eastAsia="黑体" w:hAnsi="黑体" w:cs="黑体" w:hint="eastAsia"/>
          <w:szCs w:val="21"/>
        </w:rPr>
        <w:t xml:space="preserve">Date of </w:t>
      </w:r>
      <w:bookmarkStart w:id="10" w:name="OLE_LINK8"/>
      <w:r w:rsidRPr="00F063AB">
        <w:rPr>
          <w:rFonts w:ascii="黑体" w:eastAsia="黑体" w:hAnsi="黑体" w:cs="黑体" w:hint="eastAsia"/>
          <w:szCs w:val="21"/>
        </w:rPr>
        <w:t>ex-factory</w:t>
      </w:r>
      <w:bookmarkEnd w:id="10"/>
      <w:r w:rsidRPr="00F063AB">
        <w:rPr>
          <w:rFonts w:ascii="黑体" w:eastAsia="黑体" w:hAnsi="黑体" w:cs="黑体" w:hint="eastAsia"/>
          <w:szCs w:val="21"/>
        </w:rPr>
        <w:t>.</w:t>
      </w:r>
    </w:p>
    <w:p w14:paraId="0730106E" w14:textId="77777777" w:rsidR="001E3E82" w:rsidRPr="00F063AB" w:rsidRDefault="001E3E82">
      <w:pPr>
        <w:tabs>
          <w:tab w:val="left" w:pos="420"/>
        </w:tabs>
        <w:spacing w:line="400" w:lineRule="exact"/>
        <w:rPr>
          <w:szCs w:val="21"/>
        </w:rPr>
      </w:pPr>
    </w:p>
    <w:p w14:paraId="59F2EEA7" w14:textId="77777777" w:rsidR="001E3E82" w:rsidRDefault="00000000">
      <w:pPr>
        <w:pStyle w:val="af6"/>
      </w:pPr>
      <w:r w:rsidRPr="00F063AB">
        <w:rPr>
          <w:noProof/>
        </w:rPr>
        <mc:AlternateContent>
          <mc:Choice Requires="wps">
            <w:drawing>
              <wp:anchor distT="0" distB="0" distL="114300" distR="114300" simplePos="0" relativeHeight="251662336" behindDoc="0" locked="0" layoutInCell="1" allowOverlap="1" wp14:anchorId="7EECA3DE" wp14:editId="57577E66">
                <wp:simplePos x="0" y="0"/>
                <wp:positionH relativeFrom="column">
                  <wp:posOffset>1880870</wp:posOffset>
                </wp:positionH>
                <wp:positionV relativeFrom="paragraph">
                  <wp:posOffset>186690</wp:posOffset>
                </wp:positionV>
                <wp:extent cx="2219325" cy="0"/>
                <wp:effectExtent l="9525" t="14605" r="9525"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21" o:spid="_x0000_s1026" o:spt="32" type="#_x0000_t32" style="position:absolute;left:0pt;margin-left:148.1pt;margin-top:14.7pt;height:0pt;width:174.75pt;z-index:251662336;mso-width-relative:page;mso-height-relative:page;" filled="f" stroked="t" coordsize="21600,21600" o:gfxdata="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2oPO9QAAAAJAQAADwAAAAAAAAABACAAAAAi&#10;AAAAZHJzL2Rvd25yZXYueG1sUEsBAhQAFAAAAAgAh07iQFUsEs7VAQAAtAMAAA4AAAAAAAAAAQAg&#10;AAAAIwEAAGRycy9lMm9Eb2MueG1sUEsFBgAAAAAGAAYAWQEAAGoFAAAAAA==&#10;">
                <v:fill on="f" focussize="0,0"/>
                <v:stroke weight="1.5pt" color="#000000" joinstyle="round"/>
                <v:imagedata o:title=""/>
                <o:lock v:ext="edit" aspectratio="f"/>
              </v:shape>
            </w:pict>
          </mc:Fallback>
        </mc:AlternateContent>
      </w:r>
    </w:p>
    <w:sectPr w:rsidR="001E3E82">
      <w:headerReference w:type="default" r:id="rId17"/>
      <w:footerReference w:type="default" r:id="rId1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7D0B" w14:textId="77777777" w:rsidR="00485394" w:rsidRDefault="00485394">
      <w:r>
        <w:separator/>
      </w:r>
    </w:p>
  </w:endnote>
  <w:endnote w:type="continuationSeparator" w:id="0">
    <w:p w14:paraId="7EC3B33A" w14:textId="77777777" w:rsidR="00485394" w:rsidRDefault="0048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微软雅黑"/>
    <w:charset w:val="50"/>
    <w:family w:val="auto"/>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5485" w14:textId="77777777" w:rsidR="001E3E82" w:rsidRDefault="001E3E8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E37" w14:textId="77777777" w:rsidR="001E3E82" w:rsidRDefault="001E3E8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8F87" w14:textId="77777777" w:rsidR="001E3E82" w:rsidRDefault="001E3E8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7886" w14:textId="77777777" w:rsidR="001E3E82" w:rsidRDefault="00000000">
    <w:pPr>
      <w:pStyle w:val="af9"/>
      <w:rPr>
        <w:rStyle w:val="af3"/>
      </w:rPr>
    </w:pPr>
    <w:r>
      <w:rPr>
        <w:rStyle w:val="af3"/>
      </w:rPr>
      <w:fldChar w:fldCharType="begin"/>
    </w:r>
    <w:r>
      <w:rPr>
        <w:rStyle w:val="af3"/>
      </w:rPr>
      <w:instrText xml:space="preserve">PAGE  </w:instrText>
    </w:r>
    <w:r>
      <w:rPr>
        <w:rStyle w:val="af3"/>
      </w:rPr>
      <w:fldChar w:fldCharType="separate"/>
    </w:r>
    <w:r>
      <w:rPr>
        <w:rStyle w:val="af3"/>
      </w:rPr>
      <w:t>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1FD6" w14:textId="77777777" w:rsidR="00485394" w:rsidRDefault="00485394">
      <w:r>
        <w:separator/>
      </w:r>
    </w:p>
  </w:footnote>
  <w:footnote w:type="continuationSeparator" w:id="0">
    <w:p w14:paraId="52FD2447" w14:textId="77777777" w:rsidR="00485394" w:rsidRDefault="0048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0DD3" w14:textId="77777777" w:rsidR="001E3E82" w:rsidRDefault="001E3E8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CB1B" w14:textId="77777777" w:rsidR="001E3E82" w:rsidRDefault="00000000">
    <w:pPr>
      <w:pStyle w:val="af"/>
      <w:pBdr>
        <w:bottom w:val="none" w:sz="0" w:space="0" w:color="auto"/>
      </w:pBdr>
      <w:jc w:val="right"/>
    </w:pPr>
    <w:r>
      <w:rPr>
        <w:rFonts w:hint="eastAsia"/>
      </w:rPr>
      <w:t>G</w:t>
    </w:r>
    <w:r>
      <w:t>B/T16476-20</w:t>
    </w:r>
    <w:r>
      <w:rPr>
        <w:rFonts w:hint="eastAsia"/>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930D" w14:textId="77777777" w:rsidR="001E3E82" w:rsidRDefault="00000000">
    <w:pPr>
      <w:pStyle w:val="af"/>
      <w:pBdr>
        <w:bottom w:val="none" w:sz="0" w:space="0" w:color="auto"/>
      </w:pBdr>
    </w:pPr>
    <w:r>
      <w:rPr>
        <w:lang w:val="zh-CN"/>
      </w:rPr>
      <w:t>[</w:t>
    </w:r>
    <w:r>
      <w:rPr>
        <w:lang w:val="zh-CN"/>
      </w:rPr>
      <w:t>在此处键入</w:t>
    </w:r>
    <w:r>
      <w:rPr>
        <w:lang w:val="zh-CN"/>
      </w:rPr>
      <w:t>]</w:t>
    </w:r>
  </w:p>
  <w:p w14:paraId="2E2E514F" w14:textId="77777777" w:rsidR="001E3E82" w:rsidRDefault="001E3E82">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54D3" w14:textId="77777777" w:rsidR="001E3E82" w:rsidRDefault="00000000">
    <w:pPr>
      <w:pStyle w:val="afa"/>
    </w:pPr>
    <w:r>
      <w:rPr>
        <w:sz w:val="18"/>
        <w:szCs w:val="18"/>
      </w:rPr>
      <w:t xml:space="preserve">GB/T </w:t>
    </w:r>
    <w:r>
      <w:rPr>
        <w:rFonts w:hint="eastAsia"/>
        <w:sz w:val="18"/>
        <w:szCs w:val="18"/>
      </w:rPr>
      <w:t>16479</w:t>
    </w:r>
    <w:r>
      <w:rPr>
        <w:sz w:val="18"/>
        <w:szCs w:val="18"/>
      </w:rPr>
      <w:t>—</w:t>
    </w:r>
    <w:r>
      <w:rPr>
        <w:rFonts w:hint="eastAsia"/>
        <w:sz w:val="18"/>
        <w:szCs w:val="1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88937E"/>
    <w:multiLevelType w:val="singleLevel"/>
    <w:tmpl w:val="E388937E"/>
    <w:lvl w:ilvl="0">
      <w:start w:val="1"/>
      <w:numFmt w:val="decimal"/>
      <w:suff w:val="space"/>
      <w:lvlText w:val="%1."/>
      <w:lvlJc w:val="left"/>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70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4254"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15:restartNumberingAfterBreak="0">
    <w:nsid w:val="27576B9F"/>
    <w:multiLevelType w:val="multilevel"/>
    <w:tmpl w:val="27576B9F"/>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3B44983"/>
    <w:multiLevelType w:val="multilevel"/>
    <w:tmpl w:val="33B44983"/>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1AA63E8"/>
    <w:multiLevelType w:val="singleLevel"/>
    <w:tmpl w:val="41AA63E8"/>
    <w:lvl w:ilvl="0">
      <w:start w:val="2"/>
      <w:numFmt w:val="decimal"/>
      <w:suff w:val="space"/>
      <w:lvlText w:val="%1."/>
      <w:lvlJc w:val="left"/>
    </w:lvl>
  </w:abstractNum>
  <w:abstractNum w:abstractNumId="5" w15:restartNumberingAfterBreak="0">
    <w:nsid w:val="652EDDBA"/>
    <w:multiLevelType w:val="singleLevel"/>
    <w:tmpl w:val="652EDDBA"/>
    <w:lvl w:ilvl="0">
      <w:start w:val="3"/>
      <w:numFmt w:val="decimal"/>
      <w:suff w:val="space"/>
      <w:lvlText w:val="%1."/>
      <w:lvlJc w:val="left"/>
    </w:lvl>
  </w:abstractNum>
  <w:num w:numId="1" w16cid:durableId="224727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852547">
    <w:abstractNumId w:val="0"/>
  </w:num>
  <w:num w:numId="3" w16cid:durableId="1766923838">
    <w:abstractNumId w:val="4"/>
  </w:num>
  <w:num w:numId="4" w16cid:durableId="1874271097">
    <w:abstractNumId w:val="5"/>
  </w:num>
  <w:num w:numId="5" w16cid:durableId="15733552">
    <w:abstractNumId w:val="2"/>
  </w:num>
  <w:num w:numId="6" w16cid:durableId="25147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FmYzAyMzkwMDc3ZDNkYjZhYWMwMTNlNTAwN2VkYTIifQ=="/>
  </w:docVars>
  <w:rsids>
    <w:rsidRoot w:val="0055397C"/>
    <w:rsid w:val="00006120"/>
    <w:rsid w:val="000119B0"/>
    <w:rsid w:val="00015092"/>
    <w:rsid w:val="00017C97"/>
    <w:rsid w:val="0002597C"/>
    <w:rsid w:val="00045658"/>
    <w:rsid w:val="00046338"/>
    <w:rsid w:val="00055859"/>
    <w:rsid w:val="00056A86"/>
    <w:rsid w:val="00075838"/>
    <w:rsid w:val="000A134C"/>
    <w:rsid w:val="000C717A"/>
    <w:rsid w:val="000D0B8A"/>
    <w:rsid w:val="000D7B59"/>
    <w:rsid w:val="000E3A6E"/>
    <w:rsid w:val="000E57C4"/>
    <w:rsid w:val="000F034F"/>
    <w:rsid w:val="000F274B"/>
    <w:rsid w:val="000F5966"/>
    <w:rsid w:val="001046C4"/>
    <w:rsid w:val="00170691"/>
    <w:rsid w:val="00176BC8"/>
    <w:rsid w:val="00177B5C"/>
    <w:rsid w:val="00186471"/>
    <w:rsid w:val="00190DEB"/>
    <w:rsid w:val="001A63FF"/>
    <w:rsid w:val="001B4598"/>
    <w:rsid w:val="001C3EEB"/>
    <w:rsid w:val="001D489E"/>
    <w:rsid w:val="001E3E82"/>
    <w:rsid w:val="001E54E0"/>
    <w:rsid w:val="001E7876"/>
    <w:rsid w:val="00216484"/>
    <w:rsid w:val="00216971"/>
    <w:rsid w:val="00223C9E"/>
    <w:rsid w:val="002306B6"/>
    <w:rsid w:val="00237FA9"/>
    <w:rsid w:val="002437FD"/>
    <w:rsid w:val="002455B0"/>
    <w:rsid w:val="00252419"/>
    <w:rsid w:val="00252466"/>
    <w:rsid w:val="00257C7D"/>
    <w:rsid w:val="002640C0"/>
    <w:rsid w:val="0028195E"/>
    <w:rsid w:val="00282D0F"/>
    <w:rsid w:val="00287332"/>
    <w:rsid w:val="00287579"/>
    <w:rsid w:val="00287C6C"/>
    <w:rsid w:val="002A02E0"/>
    <w:rsid w:val="002A35A8"/>
    <w:rsid w:val="002B3478"/>
    <w:rsid w:val="002D74A7"/>
    <w:rsid w:val="002E0CA4"/>
    <w:rsid w:val="002E4BA5"/>
    <w:rsid w:val="002F09CE"/>
    <w:rsid w:val="00307CC8"/>
    <w:rsid w:val="003137F5"/>
    <w:rsid w:val="00320E48"/>
    <w:rsid w:val="0032622D"/>
    <w:rsid w:val="00326647"/>
    <w:rsid w:val="00327413"/>
    <w:rsid w:val="00335F68"/>
    <w:rsid w:val="0036155E"/>
    <w:rsid w:val="00363B09"/>
    <w:rsid w:val="00367A8C"/>
    <w:rsid w:val="00382B8C"/>
    <w:rsid w:val="00396BB5"/>
    <w:rsid w:val="003A4A0B"/>
    <w:rsid w:val="003A5068"/>
    <w:rsid w:val="003C0D7C"/>
    <w:rsid w:val="003F0554"/>
    <w:rsid w:val="003F4A0C"/>
    <w:rsid w:val="0040199D"/>
    <w:rsid w:val="00403A38"/>
    <w:rsid w:val="00404F47"/>
    <w:rsid w:val="00425BBE"/>
    <w:rsid w:val="00433382"/>
    <w:rsid w:val="00433546"/>
    <w:rsid w:val="0043576F"/>
    <w:rsid w:val="00446629"/>
    <w:rsid w:val="00463B30"/>
    <w:rsid w:val="00472566"/>
    <w:rsid w:val="004733F5"/>
    <w:rsid w:val="00475891"/>
    <w:rsid w:val="00484965"/>
    <w:rsid w:val="00485126"/>
    <w:rsid w:val="00485394"/>
    <w:rsid w:val="00486928"/>
    <w:rsid w:val="004907A0"/>
    <w:rsid w:val="004B5BE1"/>
    <w:rsid w:val="004C0672"/>
    <w:rsid w:val="004C3878"/>
    <w:rsid w:val="004C587A"/>
    <w:rsid w:val="004D1BD7"/>
    <w:rsid w:val="004D28DE"/>
    <w:rsid w:val="004D4C61"/>
    <w:rsid w:val="004E6200"/>
    <w:rsid w:val="004E7797"/>
    <w:rsid w:val="004F064A"/>
    <w:rsid w:val="004F7A09"/>
    <w:rsid w:val="00512A48"/>
    <w:rsid w:val="0051542D"/>
    <w:rsid w:val="00522C43"/>
    <w:rsid w:val="00532096"/>
    <w:rsid w:val="005457CF"/>
    <w:rsid w:val="005461E3"/>
    <w:rsid w:val="005529FD"/>
    <w:rsid w:val="0055397C"/>
    <w:rsid w:val="005606B2"/>
    <w:rsid w:val="005647C0"/>
    <w:rsid w:val="00567324"/>
    <w:rsid w:val="00567ADD"/>
    <w:rsid w:val="00575127"/>
    <w:rsid w:val="00577679"/>
    <w:rsid w:val="00581519"/>
    <w:rsid w:val="0058617C"/>
    <w:rsid w:val="00595FA5"/>
    <w:rsid w:val="005A5F14"/>
    <w:rsid w:val="005A7211"/>
    <w:rsid w:val="005B060A"/>
    <w:rsid w:val="005B1A0B"/>
    <w:rsid w:val="005B5AE0"/>
    <w:rsid w:val="005C4B54"/>
    <w:rsid w:val="005C7B07"/>
    <w:rsid w:val="005E2B58"/>
    <w:rsid w:val="005F36CC"/>
    <w:rsid w:val="00601197"/>
    <w:rsid w:val="00602195"/>
    <w:rsid w:val="0060239F"/>
    <w:rsid w:val="00610090"/>
    <w:rsid w:val="00631F4F"/>
    <w:rsid w:val="006322B1"/>
    <w:rsid w:val="00645FC2"/>
    <w:rsid w:val="0065433E"/>
    <w:rsid w:val="0065455B"/>
    <w:rsid w:val="0067296D"/>
    <w:rsid w:val="00677A1D"/>
    <w:rsid w:val="006A04B1"/>
    <w:rsid w:val="006A3BE3"/>
    <w:rsid w:val="006B0E54"/>
    <w:rsid w:val="006C261B"/>
    <w:rsid w:val="006C286D"/>
    <w:rsid w:val="006C40D9"/>
    <w:rsid w:val="006D7631"/>
    <w:rsid w:val="007102C9"/>
    <w:rsid w:val="00714643"/>
    <w:rsid w:val="00724840"/>
    <w:rsid w:val="00725DA6"/>
    <w:rsid w:val="00726D2B"/>
    <w:rsid w:val="00742B0E"/>
    <w:rsid w:val="00771389"/>
    <w:rsid w:val="00771565"/>
    <w:rsid w:val="00777692"/>
    <w:rsid w:val="00791178"/>
    <w:rsid w:val="007932CB"/>
    <w:rsid w:val="0079796E"/>
    <w:rsid w:val="007A0CB0"/>
    <w:rsid w:val="007A33F6"/>
    <w:rsid w:val="007A66CD"/>
    <w:rsid w:val="007E116A"/>
    <w:rsid w:val="007E47CF"/>
    <w:rsid w:val="007F31E3"/>
    <w:rsid w:val="00802871"/>
    <w:rsid w:val="00812282"/>
    <w:rsid w:val="0081340E"/>
    <w:rsid w:val="00813C14"/>
    <w:rsid w:val="008251FD"/>
    <w:rsid w:val="008350BD"/>
    <w:rsid w:val="00843032"/>
    <w:rsid w:val="008502EB"/>
    <w:rsid w:val="00852792"/>
    <w:rsid w:val="00854215"/>
    <w:rsid w:val="0086165B"/>
    <w:rsid w:val="008737D6"/>
    <w:rsid w:val="008A4D2D"/>
    <w:rsid w:val="008A58E3"/>
    <w:rsid w:val="008B2C6A"/>
    <w:rsid w:val="008B6A2B"/>
    <w:rsid w:val="008F651E"/>
    <w:rsid w:val="009110F5"/>
    <w:rsid w:val="009310F4"/>
    <w:rsid w:val="00957A2D"/>
    <w:rsid w:val="0096002D"/>
    <w:rsid w:val="0096648E"/>
    <w:rsid w:val="00972C99"/>
    <w:rsid w:val="0097796E"/>
    <w:rsid w:val="0099217F"/>
    <w:rsid w:val="00992CEF"/>
    <w:rsid w:val="009B7F18"/>
    <w:rsid w:val="009D4F54"/>
    <w:rsid w:val="009F30E8"/>
    <w:rsid w:val="009F4DC0"/>
    <w:rsid w:val="00A03375"/>
    <w:rsid w:val="00A04B4F"/>
    <w:rsid w:val="00A05052"/>
    <w:rsid w:val="00A10345"/>
    <w:rsid w:val="00A11818"/>
    <w:rsid w:val="00A12E0F"/>
    <w:rsid w:val="00A144B8"/>
    <w:rsid w:val="00A14577"/>
    <w:rsid w:val="00A17C43"/>
    <w:rsid w:val="00A22843"/>
    <w:rsid w:val="00A37070"/>
    <w:rsid w:val="00A42778"/>
    <w:rsid w:val="00A57D1F"/>
    <w:rsid w:val="00A637B5"/>
    <w:rsid w:val="00A86A26"/>
    <w:rsid w:val="00A97F46"/>
    <w:rsid w:val="00AA0CFD"/>
    <w:rsid w:val="00AA4388"/>
    <w:rsid w:val="00AC0FDE"/>
    <w:rsid w:val="00AF4EC1"/>
    <w:rsid w:val="00B20F37"/>
    <w:rsid w:val="00B44595"/>
    <w:rsid w:val="00B4749B"/>
    <w:rsid w:val="00B55B2E"/>
    <w:rsid w:val="00B55E6F"/>
    <w:rsid w:val="00B77130"/>
    <w:rsid w:val="00B80FD1"/>
    <w:rsid w:val="00B87CB9"/>
    <w:rsid w:val="00B9137D"/>
    <w:rsid w:val="00B93078"/>
    <w:rsid w:val="00B96150"/>
    <w:rsid w:val="00BA1B70"/>
    <w:rsid w:val="00BC781D"/>
    <w:rsid w:val="00BD2439"/>
    <w:rsid w:val="00BE723F"/>
    <w:rsid w:val="00BF798E"/>
    <w:rsid w:val="00C06FD1"/>
    <w:rsid w:val="00C149F6"/>
    <w:rsid w:val="00C20425"/>
    <w:rsid w:val="00C3362E"/>
    <w:rsid w:val="00C6339D"/>
    <w:rsid w:val="00C7538B"/>
    <w:rsid w:val="00C75D73"/>
    <w:rsid w:val="00C81E54"/>
    <w:rsid w:val="00C83746"/>
    <w:rsid w:val="00C91FBC"/>
    <w:rsid w:val="00C9492A"/>
    <w:rsid w:val="00CB1C97"/>
    <w:rsid w:val="00CC5BC7"/>
    <w:rsid w:val="00CF30DB"/>
    <w:rsid w:val="00D000CE"/>
    <w:rsid w:val="00D0497E"/>
    <w:rsid w:val="00D1066F"/>
    <w:rsid w:val="00D25D8C"/>
    <w:rsid w:val="00D346EE"/>
    <w:rsid w:val="00D42EA7"/>
    <w:rsid w:val="00D45840"/>
    <w:rsid w:val="00D50425"/>
    <w:rsid w:val="00D62830"/>
    <w:rsid w:val="00D651F3"/>
    <w:rsid w:val="00D65A04"/>
    <w:rsid w:val="00D72579"/>
    <w:rsid w:val="00D77CFA"/>
    <w:rsid w:val="00DA45C1"/>
    <w:rsid w:val="00DA4F50"/>
    <w:rsid w:val="00DB4A4D"/>
    <w:rsid w:val="00DD0E35"/>
    <w:rsid w:val="00DD3616"/>
    <w:rsid w:val="00DD3735"/>
    <w:rsid w:val="00DD3C4F"/>
    <w:rsid w:val="00DF3F7D"/>
    <w:rsid w:val="00E16035"/>
    <w:rsid w:val="00E34960"/>
    <w:rsid w:val="00E44E62"/>
    <w:rsid w:val="00E50296"/>
    <w:rsid w:val="00E53E46"/>
    <w:rsid w:val="00E6661E"/>
    <w:rsid w:val="00E75138"/>
    <w:rsid w:val="00E85BDF"/>
    <w:rsid w:val="00EA57E5"/>
    <w:rsid w:val="00EB79F0"/>
    <w:rsid w:val="00EC7306"/>
    <w:rsid w:val="00ED0934"/>
    <w:rsid w:val="00ED2F58"/>
    <w:rsid w:val="00ED4994"/>
    <w:rsid w:val="00EE4A67"/>
    <w:rsid w:val="00EF0803"/>
    <w:rsid w:val="00EF4E5C"/>
    <w:rsid w:val="00EF6C9B"/>
    <w:rsid w:val="00F01710"/>
    <w:rsid w:val="00F063AB"/>
    <w:rsid w:val="00F132F5"/>
    <w:rsid w:val="00F1710F"/>
    <w:rsid w:val="00F24B44"/>
    <w:rsid w:val="00F307AA"/>
    <w:rsid w:val="00F34605"/>
    <w:rsid w:val="00F410A2"/>
    <w:rsid w:val="00F651C1"/>
    <w:rsid w:val="00F67E8C"/>
    <w:rsid w:val="00FA1A64"/>
    <w:rsid w:val="00FA706A"/>
    <w:rsid w:val="00FD551B"/>
    <w:rsid w:val="00FD5D59"/>
    <w:rsid w:val="00FD7370"/>
    <w:rsid w:val="00FE14B8"/>
    <w:rsid w:val="00FE14BA"/>
    <w:rsid w:val="0297604C"/>
    <w:rsid w:val="04BF2F26"/>
    <w:rsid w:val="05F731BF"/>
    <w:rsid w:val="06157750"/>
    <w:rsid w:val="06E504B4"/>
    <w:rsid w:val="08B668CC"/>
    <w:rsid w:val="095A1893"/>
    <w:rsid w:val="09D82357"/>
    <w:rsid w:val="09F52503"/>
    <w:rsid w:val="0C256A23"/>
    <w:rsid w:val="0F6E4647"/>
    <w:rsid w:val="0FC1695C"/>
    <w:rsid w:val="106704E8"/>
    <w:rsid w:val="108E08D3"/>
    <w:rsid w:val="116131E9"/>
    <w:rsid w:val="127354AC"/>
    <w:rsid w:val="12A9153D"/>
    <w:rsid w:val="12EF2B7F"/>
    <w:rsid w:val="14722F8F"/>
    <w:rsid w:val="14AA43C2"/>
    <w:rsid w:val="158609FD"/>
    <w:rsid w:val="16F65ACE"/>
    <w:rsid w:val="196C5BD7"/>
    <w:rsid w:val="1AB261AE"/>
    <w:rsid w:val="1AC83294"/>
    <w:rsid w:val="1B7F4A44"/>
    <w:rsid w:val="1B875396"/>
    <w:rsid w:val="1BCA2BBB"/>
    <w:rsid w:val="1C4540BC"/>
    <w:rsid w:val="1C686943"/>
    <w:rsid w:val="1DEB71C1"/>
    <w:rsid w:val="1EFE0AAE"/>
    <w:rsid w:val="1FCA7757"/>
    <w:rsid w:val="207F46AF"/>
    <w:rsid w:val="20B959D8"/>
    <w:rsid w:val="2295640F"/>
    <w:rsid w:val="23061E83"/>
    <w:rsid w:val="23634CF0"/>
    <w:rsid w:val="23B666A4"/>
    <w:rsid w:val="23DC4EDC"/>
    <w:rsid w:val="24557FB3"/>
    <w:rsid w:val="25BE5947"/>
    <w:rsid w:val="2651500E"/>
    <w:rsid w:val="271C3DBF"/>
    <w:rsid w:val="27296921"/>
    <w:rsid w:val="276B2122"/>
    <w:rsid w:val="29504B02"/>
    <w:rsid w:val="29736880"/>
    <w:rsid w:val="299969E9"/>
    <w:rsid w:val="29D7392A"/>
    <w:rsid w:val="2A464ACE"/>
    <w:rsid w:val="2B530316"/>
    <w:rsid w:val="2BDF7876"/>
    <w:rsid w:val="2E991F10"/>
    <w:rsid w:val="30396757"/>
    <w:rsid w:val="30460E4C"/>
    <w:rsid w:val="31984283"/>
    <w:rsid w:val="32AB784A"/>
    <w:rsid w:val="33163FAD"/>
    <w:rsid w:val="375072F1"/>
    <w:rsid w:val="38E423B2"/>
    <w:rsid w:val="3B511949"/>
    <w:rsid w:val="3FB06BF0"/>
    <w:rsid w:val="422E5E2E"/>
    <w:rsid w:val="42551262"/>
    <w:rsid w:val="48314F6D"/>
    <w:rsid w:val="4925410E"/>
    <w:rsid w:val="49C32CF5"/>
    <w:rsid w:val="49C40FFE"/>
    <w:rsid w:val="4D97744D"/>
    <w:rsid w:val="4DCD4142"/>
    <w:rsid w:val="5070019F"/>
    <w:rsid w:val="520423B7"/>
    <w:rsid w:val="54731304"/>
    <w:rsid w:val="55710452"/>
    <w:rsid w:val="56D621EA"/>
    <w:rsid w:val="57BD1667"/>
    <w:rsid w:val="57EC2744"/>
    <w:rsid w:val="58545CE2"/>
    <w:rsid w:val="594965FC"/>
    <w:rsid w:val="5A0804A1"/>
    <w:rsid w:val="5D0508BC"/>
    <w:rsid w:val="61772AE8"/>
    <w:rsid w:val="626A434E"/>
    <w:rsid w:val="65167106"/>
    <w:rsid w:val="674A18A4"/>
    <w:rsid w:val="67C55AD7"/>
    <w:rsid w:val="69DB4005"/>
    <w:rsid w:val="6B577AE2"/>
    <w:rsid w:val="6C223428"/>
    <w:rsid w:val="6E8748BB"/>
    <w:rsid w:val="6F626E8B"/>
    <w:rsid w:val="6FB81DB0"/>
    <w:rsid w:val="6FDA1A3D"/>
    <w:rsid w:val="70CA670E"/>
    <w:rsid w:val="70D94A29"/>
    <w:rsid w:val="72616199"/>
    <w:rsid w:val="76016385"/>
    <w:rsid w:val="768324C8"/>
    <w:rsid w:val="76926EE9"/>
    <w:rsid w:val="76D046CA"/>
    <w:rsid w:val="786143AA"/>
    <w:rsid w:val="793E0578"/>
    <w:rsid w:val="7CA659DB"/>
    <w:rsid w:val="7D3704A9"/>
    <w:rsid w:val="7DC50085"/>
    <w:rsid w:val="7F5B0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F0A38B1"/>
  <w15:docId w15:val="{7D4D6D6E-B5C4-4046-936A-A9CA098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qFormat/>
    <w:pPr>
      <w:jc w:val="left"/>
    </w:pPr>
  </w:style>
  <w:style w:type="paragraph" w:styleId="ab">
    <w:name w:val="Balloon Text"/>
    <w:basedOn w:val="a5"/>
    <w:link w:val="ac"/>
    <w:uiPriority w:val="99"/>
    <w:semiHidden/>
    <w:unhideWhenUsed/>
    <w:qFormat/>
    <w:rPr>
      <w:rFonts w:ascii="Heiti SC Light" w:eastAsia="Heiti SC Light"/>
      <w:sz w:val="18"/>
      <w:szCs w:val="18"/>
    </w:rPr>
  </w:style>
  <w:style w:type="paragraph" w:styleId="ad">
    <w:name w:val="footer"/>
    <w:basedOn w:val="a5"/>
    <w:link w:val="ae"/>
    <w:unhideWhenUsed/>
    <w:qFormat/>
    <w:pPr>
      <w:tabs>
        <w:tab w:val="center" w:pos="4153"/>
        <w:tab w:val="right" w:pos="8306"/>
      </w:tabs>
      <w:snapToGrid w:val="0"/>
      <w:jc w:val="left"/>
    </w:pPr>
    <w:rPr>
      <w:sz w:val="18"/>
      <w:szCs w:val="18"/>
    </w:rPr>
  </w:style>
  <w:style w:type="paragraph" w:styleId="af">
    <w:name w:val="header"/>
    <w:basedOn w:val="a5"/>
    <w:link w:val="af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9"/>
    <w:next w:val="a9"/>
    <w:link w:val="af2"/>
    <w:uiPriority w:val="99"/>
    <w:semiHidden/>
    <w:unhideWhenUsed/>
    <w:qFormat/>
    <w:rPr>
      <w:b/>
      <w:bCs/>
    </w:rPr>
  </w:style>
  <w:style w:type="character" w:styleId="af3">
    <w:name w:val="page number"/>
    <w:basedOn w:val="a6"/>
    <w:qFormat/>
    <w:rPr>
      <w:rFonts w:ascii="Times New Roman" w:eastAsia="宋体" w:hAnsi="Times New Roman"/>
      <w:sz w:val="18"/>
    </w:rPr>
  </w:style>
  <w:style w:type="character" w:styleId="af4">
    <w:name w:val="Hyperlink"/>
    <w:basedOn w:val="a6"/>
    <w:uiPriority w:val="99"/>
    <w:semiHidden/>
    <w:unhideWhenUsed/>
    <w:qFormat/>
    <w:rPr>
      <w:color w:val="0000FF"/>
      <w:u w:val="single"/>
    </w:rPr>
  </w:style>
  <w:style w:type="character" w:styleId="af5">
    <w:name w:val="annotation reference"/>
    <w:basedOn w:val="a6"/>
    <w:uiPriority w:val="99"/>
    <w:semiHidden/>
    <w:unhideWhenUsed/>
    <w:qFormat/>
    <w:rPr>
      <w:sz w:val="21"/>
      <w:szCs w:val="21"/>
    </w:rPr>
  </w:style>
  <w:style w:type="character" w:customStyle="1" w:styleId="af0">
    <w:name w:val="页眉 字符"/>
    <w:basedOn w:val="a6"/>
    <w:link w:val="af"/>
    <w:uiPriority w:val="99"/>
    <w:semiHidden/>
    <w:qFormat/>
    <w:rPr>
      <w:sz w:val="18"/>
      <w:szCs w:val="18"/>
    </w:rPr>
  </w:style>
  <w:style w:type="character" w:customStyle="1" w:styleId="ae">
    <w:name w:val="页脚 字符"/>
    <w:basedOn w:val="a6"/>
    <w:link w:val="ad"/>
    <w:uiPriority w:val="99"/>
    <w:semiHidden/>
    <w:qFormat/>
    <w:rPr>
      <w:sz w:val="18"/>
      <w:szCs w:val="18"/>
    </w:rPr>
  </w:style>
  <w:style w:type="character" w:customStyle="1" w:styleId="Char">
    <w:name w:val="段 Char"/>
    <w:basedOn w:val="a6"/>
    <w:link w:val="af6"/>
    <w:qFormat/>
    <w:locked/>
    <w:rPr>
      <w:rFonts w:ascii="宋体" w:eastAsia="宋体" w:hAnsi="宋体"/>
    </w:rPr>
  </w:style>
  <w:style w:type="paragraph" w:customStyle="1" w:styleId="af6">
    <w:name w:val="段"/>
    <w:link w:val="Char"/>
    <w:qFormat/>
    <w:pPr>
      <w:tabs>
        <w:tab w:val="center" w:pos="4201"/>
        <w:tab w:val="right" w:leader="dot" w:pos="9298"/>
      </w:tabs>
      <w:autoSpaceDE w:val="0"/>
      <w:autoSpaceDN w:val="0"/>
      <w:ind w:firstLineChars="200" w:firstLine="420"/>
      <w:jc w:val="both"/>
    </w:pPr>
    <w:rPr>
      <w:rFonts w:ascii="宋体" w:hAnsi="宋体" w:cstheme="minorBidi"/>
      <w:kern w:val="2"/>
      <w:sz w:val="21"/>
      <w:szCs w:val="22"/>
    </w:rPr>
  </w:style>
  <w:style w:type="paragraph" w:customStyle="1" w:styleId="a0">
    <w:name w:val="一级条标题"/>
    <w:next w:val="af6"/>
    <w:qFormat/>
    <w:pPr>
      <w:numPr>
        <w:ilvl w:val="1"/>
        <w:numId w:val="1"/>
      </w:numPr>
      <w:spacing w:beforeLines="50" w:afterLines="50"/>
      <w:outlineLvl w:val="2"/>
    </w:pPr>
    <w:rPr>
      <w:rFonts w:ascii="黑体" w:eastAsia="黑体"/>
      <w:sz w:val="21"/>
      <w:szCs w:val="21"/>
    </w:rPr>
  </w:style>
  <w:style w:type="paragraph" w:customStyle="1" w:styleId="a">
    <w:name w:val="章标题"/>
    <w:next w:val="af6"/>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6"/>
    <w:qFormat/>
    <w:pPr>
      <w:numPr>
        <w:ilvl w:val="2"/>
      </w:numPr>
      <w:ind w:left="0"/>
      <w:outlineLvl w:val="3"/>
    </w:pPr>
  </w:style>
  <w:style w:type="paragraph" w:customStyle="1" w:styleId="af7">
    <w:name w:val="目次、标准名称标题"/>
    <w:basedOn w:val="a5"/>
    <w:next w:val="af6"/>
    <w:qFormat/>
    <w:pPr>
      <w:keepNext/>
      <w:pageBreakBefore/>
      <w:widowControl/>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6"/>
    <w:qFormat/>
    <w:pPr>
      <w:numPr>
        <w:ilvl w:val="3"/>
      </w:numPr>
      <w:outlineLvl w:val="4"/>
    </w:pPr>
  </w:style>
  <w:style w:type="paragraph" w:customStyle="1" w:styleId="a3">
    <w:name w:val="四级条标题"/>
    <w:basedOn w:val="a2"/>
    <w:next w:val="af6"/>
    <w:qFormat/>
    <w:pPr>
      <w:numPr>
        <w:ilvl w:val="4"/>
      </w:numPr>
      <w:outlineLvl w:val="5"/>
    </w:pPr>
  </w:style>
  <w:style w:type="paragraph" w:customStyle="1" w:styleId="a4">
    <w:name w:val="五级条标题"/>
    <w:basedOn w:val="a3"/>
    <w:next w:val="af6"/>
    <w:qFormat/>
    <w:pPr>
      <w:numPr>
        <w:ilvl w:val="5"/>
      </w:numPr>
      <w:outlineLvl w:val="6"/>
    </w:pPr>
  </w:style>
  <w:style w:type="paragraph" w:customStyle="1" w:styleId="af8">
    <w:name w:val="标准书脚_偶数页"/>
    <w:qFormat/>
    <w:pPr>
      <w:spacing w:before="120"/>
    </w:pPr>
    <w:rPr>
      <w:sz w:val="18"/>
    </w:rPr>
  </w:style>
  <w:style w:type="paragraph" w:customStyle="1" w:styleId="af9">
    <w:name w:val="标准书脚_奇数页"/>
    <w:qFormat/>
    <w:pPr>
      <w:spacing w:before="120"/>
      <w:jc w:val="right"/>
    </w:pPr>
    <w:rPr>
      <w:sz w:val="18"/>
    </w:rPr>
  </w:style>
  <w:style w:type="paragraph" w:customStyle="1" w:styleId="afa">
    <w:name w:val="标准书眉_奇数页"/>
    <w:next w:val="a5"/>
    <w:qFormat/>
    <w:pPr>
      <w:tabs>
        <w:tab w:val="center" w:pos="4154"/>
        <w:tab w:val="right" w:pos="8306"/>
      </w:tabs>
      <w:spacing w:after="120"/>
      <w:jc w:val="right"/>
    </w:pPr>
    <w:rPr>
      <w:sz w:val="21"/>
    </w:rPr>
  </w:style>
  <w:style w:type="paragraph" w:customStyle="1" w:styleId="afb">
    <w:name w:val="标准书眉_偶数页"/>
    <w:basedOn w:val="afa"/>
    <w:next w:val="a5"/>
    <w:qFormat/>
    <w:pPr>
      <w:jc w:val="left"/>
    </w:pPr>
  </w:style>
  <w:style w:type="paragraph" w:customStyle="1" w:styleId="afc">
    <w:name w:val="标准称谓"/>
    <w:next w:val="a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d">
    <w:name w:val="标准书眉一"/>
    <w:qFormat/>
    <w:pPr>
      <w:jc w:val="both"/>
    </w:pPr>
  </w:style>
  <w:style w:type="character" w:customStyle="1" w:styleId="afe">
    <w:name w:val="发布"/>
    <w:basedOn w:val="a6"/>
    <w:qFormat/>
    <w:rPr>
      <w:rFonts w:ascii="黑体" w:eastAsia="黑体"/>
      <w:spacing w:val="22"/>
      <w:w w:val="100"/>
      <w:position w:val="3"/>
      <w:sz w:val="28"/>
    </w:rPr>
  </w:style>
  <w:style w:type="paragraph" w:customStyle="1" w:styleId="aff">
    <w:name w:val="发布部门"/>
    <w:next w:val="a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0">
    <w:name w:val="发布日期"/>
    <w:qFormat/>
    <w:pPr>
      <w:framePr w:w="4000" w:h="473" w:hRule="exact" w:hSpace="180" w:vSpace="180" w:wrap="around" w:hAnchor="margin" w:y="13511" w:anchorLock="1"/>
    </w:pPr>
    <w:rPr>
      <w:rFonts w:eastAsia="黑体"/>
      <w:sz w:val="28"/>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2">
    <w:name w:val="封面标准号2"/>
    <w:basedOn w:val="1"/>
    <w:qFormat/>
    <w:pPr>
      <w:framePr w:w="9138" w:h="1244" w:hRule="exact" w:wrap="auto" w:vAnchor="page" w:hAnchor="margin" w:y="2908"/>
      <w:adjustRightInd w:val="0"/>
      <w:spacing w:before="357" w:line="280" w:lineRule="exact"/>
    </w:pPr>
  </w:style>
  <w:style w:type="paragraph" w:customStyle="1" w:styleId="aff1">
    <w:name w:val="封面标准代替信息"/>
    <w:basedOn w:val="2"/>
    <w:qFormat/>
    <w:pPr>
      <w:framePr w:wrap="auto"/>
      <w:spacing w:before="57"/>
    </w:pPr>
    <w:rPr>
      <w:rFonts w:ascii="宋体"/>
      <w:sz w:val="21"/>
    </w:rPr>
  </w:style>
  <w:style w:type="paragraph" w:customStyle="1" w:styleId="a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3">
    <w:name w:val="封面标准文稿类别"/>
    <w:qFormat/>
    <w:pPr>
      <w:spacing w:before="440" w:line="400" w:lineRule="exact"/>
      <w:jc w:val="center"/>
    </w:pPr>
    <w:rPr>
      <w:rFonts w:ascii="宋体"/>
      <w:sz w:val="24"/>
    </w:rPr>
  </w:style>
  <w:style w:type="paragraph" w:customStyle="1" w:styleId="aff4">
    <w:name w:val="封面标准英文名称"/>
    <w:qFormat/>
    <w:pPr>
      <w:widowControl w:val="0"/>
      <w:spacing w:before="370" w:line="400" w:lineRule="exact"/>
      <w:jc w:val="center"/>
    </w:pPr>
    <w:rPr>
      <w:sz w:val="28"/>
    </w:rPr>
  </w:style>
  <w:style w:type="paragraph" w:customStyle="1" w:styleId="aff5">
    <w:name w:val="封面一致性程度标识"/>
    <w:qFormat/>
    <w:pPr>
      <w:spacing w:before="440" w:line="400" w:lineRule="exact"/>
      <w:jc w:val="center"/>
    </w:pPr>
    <w:rPr>
      <w:rFonts w:ascii="宋体"/>
      <w:sz w:val="28"/>
    </w:rPr>
  </w:style>
  <w:style w:type="paragraph" w:customStyle="1" w:styleId="aff6">
    <w:name w:val="封面正文"/>
    <w:qFormat/>
    <w:pPr>
      <w:jc w:val="both"/>
    </w:pPr>
  </w:style>
  <w:style w:type="paragraph" w:customStyle="1" w:styleId="aff7">
    <w:name w:val="实施日期"/>
    <w:basedOn w:val="aff0"/>
    <w:qFormat/>
    <w:pPr>
      <w:framePr w:hSpace="0" w:wrap="around" w:xAlign="right"/>
      <w:jc w:val="right"/>
    </w:pPr>
  </w:style>
  <w:style w:type="paragraph" w:customStyle="1" w:styleId="aff8">
    <w:name w:val="文献分类号"/>
    <w:qFormat/>
    <w:pPr>
      <w:framePr w:hSpace="180" w:vSpace="180" w:wrap="around" w:hAnchor="margin" w:y="1" w:anchorLock="1"/>
      <w:widowControl w:val="0"/>
      <w:textAlignment w:val="center"/>
    </w:pPr>
    <w:rPr>
      <w:rFonts w:eastAsia="黑体"/>
      <w:sz w:val="21"/>
    </w:rPr>
  </w:style>
  <w:style w:type="paragraph" w:customStyle="1" w:styleId="aff9">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character" w:customStyle="1" w:styleId="aa">
    <w:name w:val="批注文字 字符"/>
    <w:basedOn w:val="a6"/>
    <w:link w:val="a9"/>
    <w:uiPriority w:val="99"/>
    <w:semiHidden/>
    <w:qFormat/>
  </w:style>
  <w:style w:type="character" w:customStyle="1" w:styleId="af2">
    <w:name w:val="批注主题 字符"/>
    <w:basedOn w:val="aa"/>
    <w:link w:val="af1"/>
    <w:uiPriority w:val="99"/>
    <w:semiHidden/>
    <w:qFormat/>
    <w:rPr>
      <w:b/>
      <w:bCs/>
    </w:rPr>
  </w:style>
  <w:style w:type="character" w:customStyle="1" w:styleId="ac">
    <w:name w:val="批注框文本 字符"/>
    <w:basedOn w:val="a6"/>
    <w:link w:val="ab"/>
    <w:uiPriority w:val="99"/>
    <w:semiHidden/>
    <w:qFormat/>
    <w:rPr>
      <w:rFonts w:ascii="Heiti SC Light" w:eastAsia="Heiti SC Light"/>
      <w:sz w:val="18"/>
      <w:szCs w:val="18"/>
    </w:rPr>
  </w:style>
  <w:style w:type="character" w:customStyle="1" w:styleId="hps">
    <w:name w:val="hps"/>
    <w:qFormat/>
  </w:style>
  <w:style w:type="paragraph" w:styleId="affa">
    <w:name w:val="Revision"/>
    <w:hidden/>
    <w:uiPriority w:val="99"/>
    <w:semiHidden/>
    <w:rsid w:val="0032664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C:/Program%20Files%20(x86)/Youdao/Dict/8.10.3.0/resultui/html/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10ADC64-E234-4116-8410-2314873243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7</Pages>
  <Words>1637</Words>
  <Characters>9331</Characters>
  <Application>Microsoft Office Word</Application>
  <DocSecurity>0</DocSecurity>
  <Lines>77</Lines>
  <Paragraphs>21</Paragraphs>
  <ScaleCrop>false</ScaleCrop>
  <Company>Sky123.Org</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孙广杰</dc:creator>
  <cp:lastModifiedBy>tingting</cp:lastModifiedBy>
  <cp:revision>22</cp:revision>
  <cp:lastPrinted>2015-12-08T08:07:00Z</cp:lastPrinted>
  <dcterms:created xsi:type="dcterms:W3CDTF">2015-08-17T08:17:00Z</dcterms:created>
  <dcterms:modified xsi:type="dcterms:W3CDTF">2022-09-23T06:18:00Z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40766412C61F4560B5F3B55670A1FF1B</vt:lpwstr>
  </property>
  <property fmtid="{D5CDD505-2E9C-101B-9397-08002B2CF9AE}" pid="4" name="commondata">
    <vt:lpwstr>eyJoZGlkIjoiZGFjNDgwNTRiMjY2NDU0NTZjMGY5MDEzN2FmMzIyODEifQ==</vt:lpwstr>
  </property>
</Properties>
</file>