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rPr>
      </w:pPr>
    </w:p>
    <w:p>
      <w:pPr>
        <w:pStyle w:val="37"/>
        <w:adjustRightInd/>
        <w:spacing w:after="0" w:line="240" w:lineRule="auto"/>
        <w:jc w:val="center"/>
        <w:rPr>
          <w:rFonts w:eastAsia="黑体"/>
          <w:color w:val="000000" w:themeColor="text1"/>
          <w:sz w:val="48"/>
          <w:szCs w:val="48"/>
        </w:rPr>
      </w:pPr>
      <w:r>
        <w:rPr>
          <w:rFonts w:eastAsia="黑体"/>
          <w:bCs/>
          <w:color w:val="000000" w:themeColor="text1"/>
          <w:sz w:val="84"/>
          <w:szCs w:val="84"/>
        </w:rPr>
        <w:t>团  体  标  准</w:t>
      </w:r>
    </w:p>
    <w:p>
      <w:pPr>
        <w:pStyle w:val="37"/>
        <w:adjustRightInd/>
        <w:spacing w:after="0" w:line="240" w:lineRule="auto"/>
        <w:jc w:val="center"/>
        <w:rPr>
          <w:rFonts w:eastAsia="黑体"/>
          <w:color w:val="000000" w:themeColor="text1"/>
          <w:sz w:val="48"/>
          <w:szCs w:val="48"/>
        </w:rPr>
      </w:pPr>
      <w:r>
        <w:rPr>
          <w:color w:val="000000" w:themeColor="text1"/>
        </w:rPr>
        <w:pict>
          <v:line id="_x0000_s2116" o:spid="_x0000_s2116" o:spt="20" style="position:absolute;left:0pt;margin-left:-14.15pt;margin-top:41.5pt;height:0.05pt;width:481.85pt;mso-wrap-distance-bottom:0pt;mso-wrap-distance-top: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">
            <v:path arrowok="t"/>
            <v:fill focussize="0,0"/>
            <v:stroke weight="1.5pt"/>
            <v:imagedata o:title=""/>
            <o:lock v:ext="edit"/>
            <w10:wrap type="topAndBottom"/>
          </v:line>
        </w:pict>
      </w:r>
      <w:r>
        <w:rPr>
          <w:rFonts w:eastAsia="黑体"/>
          <w:color w:val="000000" w:themeColor="text1"/>
          <w:sz w:val="48"/>
          <w:szCs w:val="48"/>
        </w:rPr>
        <w:t xml:space="preserve">                          </w:t>
      </w:r>
      <w:r>
        <w:rPr>
          <w:rFonts w:eastAsia="黑体"/>
          <w:color w:val="000000" w:themeColor="text1"/>
          <w:sz w:val="28"/>
          <w:szCs w:val="28"/>
        </w:rPr>
        <w:t>T/XXXX  xxxx－</w:t>
      </w:r>
    </w:p>
    <w:p>
      <w:pPr>
        <w:pStyle w:val="37"/>
        <w:adjustRightInd/>
        <w:spacing w:before="240" w:after="0"/>
        <w:jc w:val="center"/>
        <w:rPr>
          <w:rFonts w:eastAsia="黑体"/>
          <w:bCs/>
          <w:color w:val="000000" w:themeColor="text1"/>
          <w:sz w:val="52"/>
          <w:szCs w:val="52"/>
        </w:rPr>
      </w:pPr>
    </w:p>
    <w:p>
      <w:pPr>
        <w:pStyle w:val="37"/>
        <w:adjustRightInd/>
        <w:spacing w:before="240" w:after="0"/>
        <w:jc w:val="center"/>
        <w:rPr>
          <w:rFonts w:eastAsia="黑体"/>
          <w:bCs/>
          <w:color w:val="000000" w:themeColor="text1"/>
          <w:sz w:val="52"/>
          <w:szCs w:val="52"/>
        </w:rPr>
      </w:pPr>
      <w:r>
        <w:rPr>
          <w:rFonts w:eastAsia="黑体"/>
          <w:bCs/>
          <w:color w:val="000000" w:themeColor="text1"/>
          <w:sz w:val="52"/>
          <w:szCs w:val="52"/>
        </w:rPr>
        <w:t>绿色设计产品评价技术规范</w:t>
      </w:r>
    </w:p>
    <w:p>
      <w:pPr>
        <w:pStyle w:val="37"/>
        <w:adjustRightInd/>
        <w:spacing w:after="0" w:line="240" w:lineRule="auto"/>
        <w:jc w:val="center"/>
        <w:rPr>
          <w:rFonts w:eastAsia="黑体"/>
          <w:bCs/>
          <w:color w:val="000000" w:themeColor="text1"/>
          <w:sz w:val="52"/>
          <w:szCs w:val="52"/>
        </w:rPr>
      </w:pPr>
      <w:r>
        <w:rPr>
          <w:rFonts w:hint="eastAsia" w:eastAsia="黑体"/>
          <w:bCs/>
          <w:color w:val="000000" w:themeColor="text1"/>
          <w:sz w:val="52"/>
          <w:szCs w:val="52"/>
        </w:rPr>
        <w:t>铜及铜合金盘管</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rPr>
      </w:pPr>
      <w:r>
        <w:rPr>
          <w:rFonts w:hint="eastAsia"/>
        </w:rPr>
        <w:t xml:space="preserve"> </w:t>
      </w:r>
      <w:r>
        <w:t xml:space="preserve">copper and copper alloy </w:t>
      </w:r>
      <w:r>
        <w:rPr>
          <w:rFonts w:hint="eastAsia"/>
        </w:rPr>
        <w:t xml:space="preserve">cool </w:t>
      </w:r>
      <w:r>
        <w:t>tube</w:t>
      </w:r>
    </w:p>
    <w:p>
      <w:pPr>
        <w:pStyle w:val="37"/>
        <w:adjustRightInd/>
        <w:spacing w:before="120" w:after="120"/>
        <w:jc w:val="center"/>
        <w:rPr>
          <w:color w:val="000000" w:themeColor="text1"/>
          <w:sz w:val="28"/>
          <w:szCs w:val="28"/>
        </w:rPr>
      </w:pPr>
      <w:r>
        <w:rPr>
          <w:rFonts w:hint="eastAsia"/>
          <w:color w:val="000000" w:themeColor="text1"/>
          <w:sz w:val="28"/>
          <w:szCs w:val="28"/>
        </w:rPr>
        <w:t>（</w:t>
      </w:r>
      <w:r>
        <w:rPr>
          <w:rFonts w:hint="eastAsia"/>
          <w:color w:val="000000" w:themeColor="text1"/>
          <w:sz w:val="28"/>
          <w:szCs w:val="28"/>
          <w:lang w:eastAsia="zh-CN"/>
        </w:rPr>
        <w:t>送审</w:t>
      </w:r>
      <w:r>
        <w:rPr>
          <w:rFonts w:hint="eastAsia"/>
          <w:color w:val="000000" w:themeColor="text1"/>
          <w:sz w:val="28"/>
          <w:szCs w:val="28"/>
        </w:rPr>
        <w:t>稿）</w:t>
      </w:r>
    </w:p>
    <w:p>
      <w:pPr>
        <w:pStyle w:val="37"/>
        <w:adjustRightInd/>
        <w:spacing w:before="120" w:after="120"/>
        <w:jc w:val="center"/>
        <w:rPr>
          <w:color w:val="000000" w:themeColor="text1"/>
          <w:sz w:val="28"/>
          <w:szCs w:val="28"/>
        </w:rPr>
      </w:pPr>
    </w:p>
    <w:p>
      <w:pPr>
        <w:pStyle w:val="37"/>
        <w:adjustRightInd/>
        <w:spacing w:before="120" w:after="120"/>
        <w:jc w:val="both"/>
        <w:rPr>
          <w:color w:val="000000" w:themeColor="text1"/>
          <w:sz w:val="36"/>
          <w:szCs w:val="28"/>
        </w:rPr>
      </w:pPr>
    </w:p>
    <w:p>
      <w:pPr>
        <w:pStyle w:val="37"/>
        <w:adjustRightInd/>
        <w:spacing w:before="120" w:after="120"/>
        <w:jc w:val="both"/>
        <w:rPr>
          <w:color w:val="000000" w:themeColor="text1"/>
          <w:sz w:val="36"/>
          <w:szCs w:val="28"/>
        </w:rPr>
      </w:pPr>
    </w:p>
    <w:p>
      <w:pPr>
        <w:pStyle w:val="37"/>
        <w:adjustRightInd/>
        <w:spacing w:before="120" w:after="120"/>
        <w:jc w:val="both"/>
        <w:rPr>
          <w:color w:val="000000" w:themeColor="text1"/>
          <w:sz w:val="36"/>
          <w:szCs w:val="28"/>
        </w:rPr>
      </w:pPr>
    </w:p>
    <w:p>
      <w:pPr>
        <w:pStyle w:val="37"/>
        <w:adjustRightInd/>
        <w:spacing w:before="120" w:after="120"/>
        <w:jc w:val="both"/>
        <w:rPr>
          <w:color w:val="000000" w:themeColor="text1"/>
          <w:sz w:val="36"/>
          <w:szCs w:val="28"/>
        </w:rPr>
      </w:pPr>
    </w:p>
    <w:p>
      <w:pPr>
        <w:pStyle w:val="37"/>
        <w:tabs>
          <w:tab w:val="right" w:pos="9637"/>
        </w:tabs>
        <w:adjustRightInd/>
        <w:spacing w:before="120" w:after="120"/>
        <w:rPr>
          <w:rFonts w:eastAsia="黑体"/>
          <w:b/>
          <w:bCs/>
          <w:color w:val="000000" w:themeColor="text1"/>
          <w:sz w:val="28"/>
          <w:szCs w:val="28"/>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rPr>
        <w:t>xxxx-xx-xx发布</w:t>
      </w:r>
      <w:r>
        <w:rPr>
          <w:rFonts w:hint="eastAsia" w:eastAsia="黑体"/>
          <w:color w:val="000000" w:themeColor="text1"/>
          <w:sz w:val="28"/>
          <w:szCs w:val="28"/>
        </w:rPr>
        <w:t xml:space="preserve">                                    </w:t>
      </w:r>
      <w:r>
        <w:rPr>
          <w:rFonts w:ascii="黑体" w:hAnsi="黑体" w:eastAsia="黑体"/>
          <w:color w:val="000000" w:themeColor="text1"/>
          <w:sz w:val="28"/>
          <w:szCs w:val="28"/>
        </w:rPr>
        <w:t>xxxx-xx-xx实施</w:t>
      </w:r>
      <w:r>
        <w:rPr>
          <w:color w:val="000000" w:themeColor="text1"/>
        </w:rPr>
        <w:pict>
          <v:line id="Line 2" o:spid="_x0000_s2115" o:spt="20" style="position:absolute;left:0pt;margin-left:-0.55pt;margin-top:40pt;height:0.05pt;width:481.8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">
            <v:path arrowok="t"/>
            <v:fill focussize="0,0"/>
            <v:stroke weight="1.5pt"/>
            <v:imagedata o:title=""/>
            <o:lock v:ext="edit"/>
          </v:line>
        </w:pict>
      </w:r>
      <w:r>
        <w:rPr>
          <w:color w:val="auto"/>
        </w:rPr>
        <w:pict>
          <v:shape id="文本框 27" o:spid="_x0000_s2114" o:spt="202" type="#_x0000_t202" style="position:absolute;left:0pt;margin-left:111.85pt;margin-top:652.3pt;height:61.9pt;width:242.15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">
            <v:path/>
            <v:fill focussize="0,0"/>
            <v:stroke on="f" joinstyle="miter"/>
            <v:imagedata o:title=""/>
            <o:lock v:ext="edit"/>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w:r>
      <w:r>
        <w:rPr>
          <w:rFonts w:hint="eastAsia" w:eastAsia="黑体"/>
          <w:color w:val="000000" w:themeColor="text1"/>
          <w:sz w:val="28"/>
        </w:rPr>
        <w:t xml:space="preserve">                                       </w:t>
      </w:r>
    </w:p>
    <w:p>
      <w:pPr>
        <w:pStyle w:val="2"/>
        <w:rPr>
          <w:color w:val="000000" w:themeColor="text1"/>
          <w:lang w:val="en-US"/>
        </w:rPr>
      </w:pPr>
      <w:bookmarkStart w:id="0" w:name="_Toc501375669"/>
      <w:bookmarkStart w:id="1" w:name="_Toc50380972"/>
      <w:bookmarkStart w:id="2" w:name="_Toc513714623"/>
      <w:bookmarkStart w:id="3" w:name="_Toc502323709"/>
      <w:bookmarkStart w:id="4" w:name="_Toc501375506"/>
      <w:bookmarkStart w:id="5" w:name="_Hlk505608967"/>
      <w:r>
        <w:rPr>
          <w:color w:val="000000" w:themeColor="text1"/>
        </w:rPr>
        <w:t>前</w:t>
      </w:r>
      <w:r>
        <w:rPr>
          <w:color w:val="000000" w:themeColor="text1"/>
          <w:lang w:val="en-US"/>
        </w:rPr>
        <w:t xml:space="preserve">    </w:t>
      </w:r>
      <w:r>
        <w:rPr>
          <w:color w:val="000000" w:themeColor="text1"/>
        </w:rPr>
        <w:t>言</w:t>
      </w:r>
      <w:bookmarkEnd w:id="0"/>
      <w:bookmarkEnd w:id="1"/>
      <w:bookmarkEnd w:id="2"/>
      <w:bookmarkEnd w:id="3"/>
      <w:bookmarkEnd w:id="4"/>
    </w:p>
    <w:p>
      <w:pPr>
        <w:pStyle w:val="2"/>
        <w:rPr>
          <w:color w:val="000000" w:themeColor="text1"/>
          <w:lang w:val="en-US"/>
        </w:rPr>
      </w:pPr>
    </w:p>
    <w:bookmarkEnd w:id="5"/>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起草单位：金龙精密铜管集团股份有限公司、浙江海亮股份有限公司、芜湖精艺铜业有限公司</w:t>
      </w:r>
      <w:r>
        <w:rPr>
          <w:rFonts w:hint="eastAsia" w:cs="Times New Roman"/>
          <w:bCs/>
          <w:szCs w:val="21"/>
          <w:lang w:eastAsia="zh-CN"/>
        </w:rPr>
        <w:t>、广东龙丰精密铜管有限公司、江阴和宏精工科技有限公司</w:t>
      </w:r>
    </w:p>
    <w:p>
      <w:pPr>
        <w:ind w:firstLine="420" w:firstLineChars="200"/>
        <w:jc w:val="left"/>
        <w:rPr>
          <w:rFonts w:ascii="Times New Roman" w:hAnsi="Times New Roman" w:eastAsia="黑体"/>
          <w:color w:val="000000" w:themeColor="text1"/>
          <w:sz w:val="32"/>
          <w:szCs w:val="32"/>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 xml:space="preserve">绿色设计产品评价技术规范 </w:t>
      </w:r>
    </w:p>
    <w:p>
      <w:pPr>
        <w:jc w:val="center"/>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铜及铜合金盘管材</w:t>
      </w:r>
    </w:p>
    <w:p>
      <w:pPr>
        <w:pStyle w:val="4"/>
        <w:spacing w:before="240" w:line="360" w:lineRule="auto"/>
        <w:rPr>
          <w:color w:val="000000" w:themeColor="text1"/>
        </w:rPr>
      </w:pPr>
      <w:bookmarkStart w:id="6" w:name="_Toc50380973"/>
      <w:r>
        <w:rPr>
          <w:rFonts w:ascii="Times New Roman" w:hAnsi="Times New Roman" w:eastAsia="宋体"/>
          <w:bCs w:val="0"/>
          <w:color w:val="000000" w:themeColor="text1"/>
          <w:sz w:val="24"/>
          <w:szCs w:val="24"/>
          <w:lang w:val="en-US"/>
        </w:rPr>
        <w:t>1</w:t>
      </w:r>
      <w:r>
        <w:rPr>
          <w:color w:val="000000" w:themeColor="text1"/>
        </w:rPr>
        <w:t>范围</w:t>
      </w:r>
      <w:bookmarkEnd w:id="6"/>
    </w:p>
    <w:p>
      <w:pPr>
        <w:ind w:firstLine="420" w:firstLineChars="200"/>
        <w:rPr>
          <w:rFonts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规定了铜及铜合金盘管材绿色设计产品评价的术语和定义、评价指标要求、产品生命周期报告编制方法、评价方法和流程。</w:t>
      </w:r>
    </w:p>
    <w:p>
      <w:pPr>
        <w:pStyle w:val="61"/>
        <w:ind w:left="420" w:firstLine="0" w:firstLineChars="0"/>
        <w:rPr>
          <w:rFonts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适用于</w:t>
      </w:r>
      <w:r>
        <w:rPr>
          <w:rFonts w:hint="eastAsia"/>
          <w:szCs w:val="21"/>
        </w:rPr>
        <w:t>铜及铜合金盘管材绿色设计产品的评价</w:t>
      </w:r>
      <w:r>
        <w:rPr>
          <w:rFonts w:hint="eastAsia" w:ascii="宋体" w:hAnsi="宋体"/>
          <w:szCs w:val="21"/>
        </w:rPr>
        <w:t>。</w:t>
      </w:r>
    </w:p>
    <w:p>
      <w:pPr>
        <w:pStyle w:val="61"/>
        <w:ind w:left="420" w:firstLine="0" w:firstLineChars="0"/>
        <w:rPr>
          <w:rFonts w:ascii="宋体" w:hAnsi="宋体"/>
          <w:szCs w:val="21"/>
        </w:rPr>
      </w:pPr>
    </w:p>
    <w:p>
      <w:pPr>
        <w:rPr>
          <w:rFonts w:hint="default" w:ascii="Times New Roman" w:hAnsi="Times New Roman" w:eastAsia="黑体" w:cs="Times New Roman"/>
          <w:color w:val="000000" w:themeColor="text1"/>
          <w:sz w:val="21"/>
          <w:szCs w:val="21"/>
        </w:rPr>
      </w:pPr>
      <w:r>
        <w:rPr>
          <w:rFonts w:hint="default" w:ascii="Times New Roman" w:hAnsi="Times New Roman" w:eastAsia="黑体" w:cs="Times New Roman"/>
          <w:sz w:val="21"/>
          <w:szCs w:val="21"/>
        </w:rPr>
        <w:t xml:space="preserve">2 </w:t>
      </w:r>
      <w:bookmarkStart w:id="7" w:name="_Toc50380974"/>
      <w:r>
        <w:rPr>
          <w:rFonts w:hint="default" w:ascii="Times New Roman" w:hAnsi="Times New Roman" w:eastAsia="黑体" w:cs="Times New Roman"/>
          <w:color w:val="000000" w:themeColor="text1"/>
          <w:sz w:val="21"/>
          <w:szCs w:val="21"/>
        </w:rPr>
        <w:t>规范性引用文件</w:t>
      </w:r>
      <w:bookmarkEnd w:id="7"/>
    </w:p>
    <w:p>
      <w:pPr>
        <w:rPr>
          <w:rFonts w:ascii="黑体" w:hAnsi="黑体" w:eastAsia="黑体"/>
          <w:color w:val="000000" w:themeColor="text1"/>
        </w:rPr>
      </w:pPr>
    </w:p>
    <w:p>
      <w:pPr>
        <w:ind w:firstLine="420" w:firstLineChars="200"/>
        <w:rPr>
          <w:color w:val="000000" w:themeColor="text1"/>
        </w:rPr>
      </w:pPr>
      <w:bookmarkStart w:id="8" w:name="_Hlk6908502"/>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color w:val="000000" w:themeColor="text1"/>
          <w:szCs w:val="21"/>
        </w:rPr>
      </w:pPr>
      <w:bookmarkStart w:id="9" w:name="_Hlk110347573"/>
      <w:bookmarkStart w:id="10" w:name="_Hlk6905106"/>
      <w:r>
        <w:rPr>
          <w:rFonts w:hint="eastAsia" w:ascii="宋体" w:hAnsi="宋体"/>
          <w:color w:val="000000" w:themeColor="text1"/>
          <w:szCs w:val="21"/>
        </w:rPr>
        <w:t>GB/T 1531-2020铜及铜合金毛细管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8890-2015热交换器用铜合金无缝管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11086 铜及铜合金术语</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 17167-2006 用能单位能源计量器具配备和管理通则</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17791-2017空调与制冷设备用铜及铜合金无缝管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18033-2017无缝铜水管和铜气管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 18597 危险废物贮存污染控制标准</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 18599一般工业固体废物贮存、处置场污染控制标准</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19849-2005电缆用无缝铜管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19850-2013导电用无缝铜管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w:t>
      </w:r>
      <w:r>
        <w:rPr>
          <w:rFonts w:ascii="宋体" w:hAnsi="宋体"/>
          <w:color w:val="000000" w:themeColor="text1"/>
          <w:szCs w:val="21"/>
        </w:rPr>
        <w:t xml:space="preserve">B/T </w:t>
      </w:r>
      <w:r>
        <w:rPr>
          <w:rFonts w:hint="eastAsia" w:ascii="宋体" w:hAnsi="宋体"/>
          <w:color w:val="000000" w:themeColor="text1"/>
          <w:szCs w:val="21"/>
        </w:rPr>
        <w:t>19001</w:t>
      </w:r>
      <w:r>
        <w:rPr>
          <w:rFonts w:ascii="宋体" w:hAnsi="宋体"/>
          <w:color w:val="000000" w:themeColor="text1"/>
          <w:szCs w:val="21"/>
        </w:rPr>
        <w:t xml:space="preserve"> </w:t>
      </w:r>
      <w:r>
        <w:rPr>
          <w:rFonts w:hint="eastAsia" w:ascii="宋体" w:hAnsi="宋体"/>
          <w:color w:val="000000" w:themeColor="text1"/>
          <w:szCs w:val="21"/>
        </w:rPr>
        <w:t xml:space="preserve">质量管理体系 </w:t>
      </w:r>
      <w:r>
        <w:rPr>
          <w:rFonts w:ascii="宋体" w:hAnsi="宋体"/>
          <w:color w:val="000000" w:themeColor="text1"/>
          <w:szCs w:val="21"/>
        </w:rPr>
        <w:t xml:space="preserve"> </w:t>
      </w:r>
      <w:r>
        <w:rPr>
          <w:rFonts w:hint="eastAsia" w:ascii="宋体" w:hAnsi="宋体"/>
          <w:color w:val="000000" w:themeColor="text1"/>
          <w:szCs w:val="21"/>
        </w:rPr>
        <w:t>要求</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20928-2020无缝内螺纹铜管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w:t>
      </w:r>
      <w:r>
        <w:rPr>
          <w:rFonts w:ascii="宋体" w:hAnsi="宋体"/>
          <w:color w:val="000000" w:themeColor="text1"/>
          <w:szCs w:val="21"/>
        </w:rPr>
        <w:t xml:space="preserve">B/T </w:t>
      </w:r>
      <w:r>
        <w:rPr>
          <w:rFonts w:hint="eastAsia" w:ascii="宋体" w:hAnsi="宋体"/>
          <w:color w:val="000000" w:themeColor="text1"/>
          <w:szCs w:val="21"/>
        </w:rPr>
        <w:t>23331</w:t>
      </w:r>
      <w:r>
        <w:rPr>
          <w:rFonts w:ascii="宋体" w:hAnsi="宋体"/>
          <w:color w:val="000000" w:themeColor="text1"/>
          <w:szCs w:val="21"/>
        </w:rPr>
        <w:t xml:space="preserve"> </w:t>
      </w:r>
      <w:r>
        <w:rPr>
          <w:rFonts w:hint="eastAsia" w:ascii="宋体" w:hAnsi="宋体"/>
          <w:color w:val="000000" w:themeColor="text1"/>
          <w:szCs w:val="21"/>
        </w:rPr>
        <w:t xml:space="preserve">能源管理体系 </w:t>
      </w:r>
      <w:r>
        <w:rPr>
          <w:rFonts w:ascii="宋体" w:hAnsi="宋体"/>
          <w:color w:val="000000" w:themeColor="text1"/>
          <w:szCs w:val="21"/>
        </w:rPr>
        <w:t xml:space="preserve"> </w:t>
      </w:r>
      <w:r>
        <w:rPr>
          <w:rFonts w:hint="eastAsia" w:ascii="宋体" w:hAnsi="宋体"/>
          <w:color w:val="000000" w:themeColor="text1"/>
          <w:szCs w:val="21"/>
        </w:rPr>
        <w:t>要求及使用指南</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w:t>
      </w:r>
      <w:r>
        <w:rPr>
          <w:rFonts w:ascii="宋体" w:hAnsi="宋体"/>
          <w:color w:val="000000" w:themeColor="text1"/>
          <w:szCs w:val="21"/>
        </w:rPr>
        <w:t xml:space="preserve">B/T </w:t>
      </w:r>
      <w:r>
        <w:rPr>
          <w:rFonts w:hint="eastAsia" w:ascii="宋体" w:hAnsi="宋体"/>
          <w:color w:val="000000" w:themeColor="text1"/>
          <w:szCs w:val="21"/>
        </w:rPr>
        <w:t>24001</w:t>
      </w:r>
      <w:r>
        <w:rPr>
          <w:rFonts w:ascii="宋体" w:hAnsi="宋体"/>
          <w:color w:val="000000" w:themeColor="text1"/>
          <w:szCs w:val="21"/>
        </w:rPr>
        <w:t xml:space="preserve"> </w:t>
      </w:r>
      <w:r>
        <w:rPr>
          <w:rFonts w:hint="eastAsia" w:ascii="宋体" w:hAnsi="宋体"/>
          <w:color w:val="000000" w:themeColor="text1"/>
          <w:szCs w:val="21"/>
        </w:rPr>
        <w:t xml:space="preserve">环境管理体系 </w:t>
      </w:r>
      <w:r>
        <w:rPr>
          <w:rFonts w:ascii="宋体" w:hAnsi="宋体"/>
          <w:color w:val="000000" w:themeColor="text1"/>
          <w:szCs w:val="21"/>
        </w:rPr>
        <w:t xml:space="preserve"> </w:t>
      </w:r>
      <w:r>
        <w:rPr>
          <w:rFonts w:hint="eastAsia" w:ascii="宋体" w:hAnsi="宋体"/>
          <w:color w:val="000000" w:themeColor="text1"/>
          <w:szCs w:val="21"/>
        </w:rPr>
        <w:t>要求及使用指南</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w:t>
      </w:r>
      <w:r>
        <w:rPr>
          <w:rFonts w:ascii="宋体" w:hAnsi="宋体"/>
          <w:color w:val="000000" w:themeColor="text1"/>
          <w:szCs w:val="21"/>
        </w:rPr>
        <w:t>/</w:t>
      </w:r>
      <w:r>
        <w:rPr>
          <w:rFonts w:hint="eastAsia" w:ascii="宋体" w:hAnsi="宋体"/>
          <w:color w:val="000000" w:themeColor="text1"/>
          <w:szCs w:val="21"/>
        </w:rPr>
        <w:t>T 24040 环境管理 生命周期评价 原则与框架</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w:t>
      </w:r>
      <w:r>
        <w:rPr>
          <w:rFonts w:ascii="宋体" w:hAnsi="宋体"/>
          <w:color w:val="000000" w:themeColor="text1"/>
          <w:szCs w:val="21"/>
        </w:rPr>
        <w:t>/</w:t>
      </w:r>
      <w:r>
        <w:rPr>
          <w:rFonts w:hint="eastAsia" w:ascii="宋体" w:hAnsi="宋体"/>
          <w:color w:val="000000" w:themeColor="text1"/>
          <w:szCs w:val="21"/>
        </w:rPr>
        <w:t>T 24044 环境管理 生命周期评价 要求与指南</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 25467 铜、镍、钴工业污染物排放标准</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26302-2020热管用铜及铜合金无缝管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GB/T 27681 铜及铜合金熔铸冷却水零排放和循环利用规范</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w:t>
      </w:r>
      <w:r>
        <w:rPr>
          <w:rFonts w:ascii="宋体" w:hAnsi="宋体"/>
          <w:color w:val="000000" w:themeColor="text1"/>
          <w:szCs w:val="21"/>
        </w:rPr>
        <w:t>B/T 32161</w:t>
      </w:r>
      <w:r>
        <w:rPr>
          <w:rFonts w:hint="eastAsia" w:ascii="宋体" w:hAnsi="宋体"/>
          <w:color w:val="000000" w:themeColor="text1"/>
          <w:szCs w:val="21"/>
        </w:rPr>
        <w:t>生态设计产品评价通则</w:t>
      </w:r>
    </w:p>
    <w:p>
      <w:pPr>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GB/T 33000</w:t>
      </w:r>
      <w:r>
        <w:rPr>
          <w:rFonts w:ascii="宋体" w:hAnsi="宋体"/>
          <w:bCs/>
          <w:color w:val="000000" w:themeColor="text1"/>
          <w:szCs w:val="21"/>
        </w:rPr>
        <w:t>企业安全生产标准化基本规范</w:t>
      </w:r>
    </w:p>
    <w:p>
      <w:pPr>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GB/T 36132-2018 绿色工厂评价通则</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w:t>
      </w:r>
      <w:r>
        <w:rPr>
          <w:rFonts w:ascii="宋体" w:hAnsi="宋体"/>
          <w:color w:val="000000" w:themeColor="text1"/>
          <w:szCs w:val="21"/>
        </w:rPr>
        <w:t>B/T</w:t>
      </w:r>
      <w:r>
        <w:rPr>
          <w:rFonts w:hint="eastAsia" w:ascii="宋体" w:hAnsi="宋体"/>
          <w:color w:val="000000" w:themeColor="text1"/>
          <w:szCs w:val="21"/>
        </w:rPr>
        <w:t xml:space="preserve"> 45</w:t>
      </w:r>
      <w:r>
        <w:rPr>
          <w:rFonts w:ascii="宋体" w:hAnsi="宋体"/>
          <w:color w:val="000000" w:themeColor="text1"/>
          <w:szCs w:val="21"/>
        </w:rPr>
        <w:t xml:space="preserve">001 </w:t>
      </w:r>
      <w:r>
        <w:rPr>
          <w:rFonts w:hint="eastAsia" w:ascii="宋体" w:hAnsi="宋体"/>
          <w:color w:val="000000" w:themeColor="text1"/>
          <w:szCs w:val="21"/>
        </w:rPr>
        <w:t xml:space="preserve">职业健康安全管理体系 </w:t>
      </w:r>
      <w:r>
        <w:rPr>
          <w:rFonts w:ascii="宋体" w:hAnsi="宋体"/>
          <w:color w:val="000000" w:themeColor="text1"/>
          <w:szCs w:val="21"/>
        </w:rPr>
        <w:t xml:space="preserve"> </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GB XXXX铜及铜合金加工材单位产品能源消耗限额</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 xml:space="preserve">YS/T </w:t>
      </w:r>
      <w:bookmarkStart w:id="11" w:name="_Hlk111209529"/>
      <w:r>
        <w:rPr>
          <w:rFonts w:hint="eastAsia" w:ascii="宋体" w:hAnsi="宋体"/>
          <w:color w:val="000000" w:themeColor="text1"/>
          <w:szCs w:val="21"/>
        </w:rPr>
        <w:t>XXXX</w:t>
      </w:r>
      <w:bookmarkEnd w:id="11"/>
      <w:r>
        <w:rPr>
          <w:rFonts w:hint="eastAsia" w:ascii="宋体" w:hAnsi="宋体"/>
          <w:color w:val="000000" w:themeColor="text1"/>
          <w:szCs w:val="21"/>
        </w:rPr>
        <w:t xml:space="preserve"> 铜及铜合金管材生产绿色工厂评价要求</w:t>
      </w:r>
    </w:p>
    <w:bookmarkEnd w:id="9"/>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T/</w:t>
      </w:r>
      <w:r>
        <w:rPr>
          <w:rFonts w:ascii="宋体" w:hAnsi="宋体"/>
          <w:color w:val="000000" w:themeColor="text1"/>
          <w:szCs w:val="21"/>
        </w:rPr>
        <w:t>CNIA</w:t>
      </w:r>
      <w:r>
        <w:rPr>
          <w:rFonts w:hint="eastAsia" w:ascii="宋体" w:hAnsi="宋体"/>
          <w:color w:val="000000" w:themeColor="text1"/>
          <w:szCs w:val="21"/>
        </w:rPr>
        <w:t xml:space="preserve"> XXXX铜及铜合金加工产品制造生命周期评价技术规范（产品种类规范）</w:t>
      </w:r>
    </w:p>
    <w:p>
      <w:pPr>
        <w:ind w:firstLine="420" w:firstLineChars="200"/>
      </w:pPr>
    </w:p>
    <w:bookmarkEnd w:id="8"/>
    <w:bookmarkEnd w:id="10"/>
    <w:p>
      <w:pPr>
        <w:spacing w:line="360" w:lineRule="auto"/>
        <w:rPr>
          <w:rFonts w:ascii="黑体" w:hAnsi="黑体" w:eastAsia="黑体"/>
          <w:color w:val="000000" w:themeColor="text1"/>
        </w:rPr>
      </w:pPr>
      <w:bookmarkStart w:id="12" w:name="_Toc50380975"/>
      <w:r>
        <w:rPr>
          <w:rFonts w:hint="eastAsia" w:ascii="黑体" w:hAnsi="黑体" w:eastAsia="黑体"/>
          <w:color w:val="000000" w:themeColor="text1"/>
        </w:rPr>
        <w:t>3</w:t>
      </w:r>
      <w:r>
        <w:rPr>
          <w:rFonts w:ascii="黑体" w:hAnsi="黑体" w:eastAsia="黑体"/>
          <w:color w:val="000000" w:themeColor="text1"/>
        </w:rPr>
        <w:t xml:space="preserve"> 术语和定义</w:t>
      </w:r>
      <w:bookmarkEnd w:id="12"/>
    </w:p>
    <w:p>
      <w:pPr>
        <w:spacing w:line="360" w:lineRule="auto"/>
        <w:ind w:firstLine="420" w:firstLineChars="200"/>
        <w:rPr>
          <w:rFonts w:ascii="Times New Roman" w:hAnsi="Times New Roman"/>
          <w:color w:val="000000" w:themeColor="text1"/>
          <w:szCs w:val="21"/>
        </w:rPr>
      </w:pPr>
      <w:r>
        <w:rPr>
          <w:rFonts w:hint="eastAsia" w:ascii="宋体" w:hAnsi="宋体"/>
          <w:color w:val="000000" w:themeColor="text1"/>
          <w:szCs w:val="21"/>
        </w:rPr>
        <w:t>G</w:t>
      </w:r>
      <w:r>
        <w:rPr>
          <w:rFonts w:ascii="宋体" w:hAnsi="宋体"/>
          <w:color w:val="000000" w:themeColor="text1"/>
          <w:szCs w:val="21"/>
        </w:rPr>
        <w:t>B/T 32161、</w:t>
      </w:r>
      <w:r>
        <w:rPr>
          <w:rFonts w:hint="eastAsia" w:ascii="宋体" w:hAnsi="宋体"/>
          <w:color w:val="000000" w:themeColor="text1"/>
          <w:szCs w:val="21"/>
        </w:rPr>
        <w:t>GB/T11086规定的</w:t>
      </w:r>
      <w:r>
        <w:rPr>
          <w:rFonts w:ascii="Times New Roman" w:hAnsi="Times New Roman"/>
          <w:color w:val="000000" w:themeColor="text1"/>
          <w:szCs w:val="21"/>
        </w:rPr>
        <w:t>术语和定义适用于本文件。</w:t>
      </w:r>
      <w:bookmarkStart w:id="13" w:name="_Toc50380976"/>
    </w:p>
    <w:p>
      <w:pPr>
        <w:spacing w:line="360" w:lineRule="auto"/>
        <w:rPr>
          <w:rFonts w:ascii="黑体" w:hAnsi="黑体" w:eastAsia="黑体"/>
          <w:color w:val="000000" w:themeColor="text1"/>
        </w:rPr>
      </w:pPr>
    </w:p>
    <w:p>
      <w:pPr>
        <w:spacing w:line="360" w:lineRule="auto"/>
        <w:rPr>
          <w:rFonts w:ascii="黑体" w:hAnsi="黑体" w:eastAsia="黑体"/>
          <w:color w:val="000000" w:themeColor="text1"/>
        </w:rPr>
      </w:pPr>
      <w:r>
        <w:rPr>
          <w:rFonts w:hint="eastAsia" w:ascii="黑体" w:hAnsi="黑体" w:eastAsia="黑体"/>
          <w:color w:val="000000" w:themeColor="text1"/>
        </w:rPr>
        <w:t>4</w:t>
      </w:r>
      <w:r>
        <w:rPr>
          <w:rFonts w:ascii="黑体" w:hAnsi="黑体" w:eastAsia="黑体"/>
          <w:color w:val="000000" w:themeColor="text1"/>
        </w:rPr>
        <w:t xml:space="preserve"> </w:t>
      </w:r>
      <w:r>
        <w:rPr>
          <w:rFonts w:hint="eastAsia" w:ascii="黑体" w:hAnsi="黑体" w:eastAsia="黑体"/>
          <w:color w:val="000000" w:themeColor="text1"/>
        </w:rPr>
        <w:t>评价要求</w:t>
      </w:r>
      <w:bookmarkEnd w:id="13"/>
      <w:bookmarkStart w:id="14" w:name="_Toc50380977"/>
    </w:p>
    <w:p>
      <w:pPr>
        <w:rPr>
          <w:color w:val="000000" w:themeColor="text1"/>
        </w:rPr>
      </w:pPr>
      <w:r>
        <w:rPr>
          <w:rFonts w:hint="eastAsia"/>
          <w:color w:val="000000" w:themeColor="text1"/>
        </w:rPr>
        <w:t>4.1基本要求</w:t>
      </w:r>
      <w:bookmarkEnd w:id="14"/>
    </w:p>
    <w:p>
      <w:pPr>
        <w:autoSpaceDE w:val="0"/>
        <w:autoSpaceDN w:val="0"/>
        <w:adjustRightInd w:val="0"/>
        <w:jc w:val="left"/>
        <w:rPr>
          <w:rFonts w:ascii="宋体" w:cs="宋体"/>
          <w:kern w:val="0"/>
          <w:szCs w:val="21"/>
        </w:rPr>
      </w:pPr>
      <w:r>
        <w:rPr>
          <w:rFonts w:hint="eastAsia" w:ascii="黑体" w:eastAsia="黑体" w:cs="黑体"/>
          <w:kern w:val="0"/>
          <w:szCs w:val="21"/>
        </w:rPr>
        <w:t>4</w:t>
      </w:r>
      <w:r>
        <w:rPr>
          <w:rFonts w:ascii="黑体" w:eastAsia="黑体" w:cs="黑体"/>
          <w:kern w:val="0"/>
          <w:szCs w:val="21"/>
        </w:rPr>
        <w:t xml:space="preserve">.1.1 </w:t>
      </w:r>
      <w:r>
        <w:rPr>
          <w:rFonts w:hint="eastAsia" w:ascii="宋体" w:hAnsi="宋体" w:cs="黑体"/>
          <w:kern w:val="0"/>
          <w:szCs w:val="21"/>
        </w:rPr>
        <w:t>生产</w:t>
      </w:r>
      <w:r>
        <w:rPr>
          <w:rFonts w:hint="eastAsia" w:ascii="宋体" w:hAnsi="宋体" w:cs="宋体"/>
          <w:kern w:val="0"/>
          <w:szCs w:val="21"/>
        </w:rPr>
        <w:t>企</w:t>
      </w:r>
      <w:r>
        <w:rPr>
          <w:rFonts w:hint="eastAsia" w:ascii="宋体" w:cs="宋体"/>
          <w:kern w:val="0"/>
          <w:szCs w:val="21"/>
        </w:rPr>
        <w:t>业应符合国家和地方相关政策、法律法规及标准要求</w:t>
      </w:r>
      <w:r>
        <w:rPr>
          <w:rFonts w:hint="eastAsia"/>
          <w:szCs w:val="21"/>
        </w:rPr>
        <w:t>。</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.1.2 </w:t>
      </w:r>
      <w:r>
        <w:rPr>
          <w:rFonts w:hint="eastAsia" w:ascii="宋体" w:hAnsi="宋体"/>
          <w:color w:val="000000" w:themeColor="text1"/>
          <w:szCs w:val="21"/>
        </w:rPr>
        <w:t>企业近三年无重大质量、安全和环境事故；</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.1.3 </w:t>
      </w:r>
      <w:r>
        <w:rPr>
          <w:rFonts w:hint="eastAsia" w:ascii="宋体" w:hAnsi="宋体"/>
          <w:color w:val="000000" w:themeColor="text1"/>
          <w:szCs w:val="21"/>
        </w:rPr>
        <w:t>所生产产品质量应符合相关国家、行业标准的要求；</w:t>
      </w:r>
    </w:p>
    <w:p>
      <w:pPr>
        <w:rPr>
          <w:rFonts w:ascii="宋体" w:hAnsi="宋体"/>
          <w:color w:val="000000" w:themeColor="text1"/>
          <w:szCs w:val="21"/>
        </w:rPr>
      </w:pPr>
      <w:bookmarkStart w:id="15" w:name="_Hlk6909234"/>
      <w:r>
        <w:rPr>
          <w:rFonts w:hint="eastAsia" w:ascii="宋体" w:hAnsi="宋体"/>
          <w:color w:val="000000" w:themeColor="text1"/>
          <w:szCs w:val="21"/>
        </w:rPr>
        <w:t>4</w:t>
      </w:r>
      <w:r>
        <w:rPr>
          <w:rFonts w:ascii="宋体" w:hAnsi="宋体"/>
          <w:color w:val="000000" w:themeColor="text1"/>
          <w:szCs w:val="21"/>
        </w:rPr>
        <w:t xml:space="preserve">.1.4 </w:t>
      </w:r>
      <w:r>
        <w:rPr>
          <w:rFonts w:hint="eastAsia" w:ascii="宋体" w:hAnsi="宋体"/>
          <w:color w:val="000000" w:themeColor="text1"/>
          <w:szCs w:val="21"/>
        </w:rPr>
        <w:t>企业的污染物排放应符合国家和地方污染物排放标准的要求，污染物总量控制应符合国家和地</w:t>
      </w:r>
    </w:p>
    <w:p>
      <w:pPr>
        <w:pStyle w:val="61"/>
        <w:ind w:firstLine="0" w:firstLineChars="0"/>
        <w:rPr>
          <w:rFonts w:ascii="宋体" w:hAnsi="宋体"/>
          <w:color w:val="000000" w:themeColor="text1"/>
          <w:szCs w:val="21"/>
        </w:rPr>
      </w:pPr>
      <w:r>
        <w:rPr>
          <w:rFonts w:hint="eastAsia" w:ascii="宋体" w:hAnsi="宋体"/>
          <w:color w:val="000000" w:themeColor="text1"/>
          <w:szCs w:val="21"/>
        </w:rPr>
        <w:t>方污染物排放总量控制指标；</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.1.5 </w:t>
      </w:r>
      <w:r>
        <w:rPr>
          <w:rFonts w:hint="eastAsia" w:ascii="宋体" w:hAnsi="宋体"/>
          <w:color w:val="000000" w:themeColor="text1"/>
          <w:szCs w:val="21"/>
        </w:rPr>
        <w:t>应根据环保法律法规要求配备污染物检测及监控设备，企业产品生产符合</w:t>
      </w:r>
      <w:r>
        <w:rPr>
          <w:rFonts w:hint="eastAsia" w:ascii="宋体" w:hAnsi="宋体"/>
          <w:color w:val="000000" w:themeColor="text1"/>
          <w:szCs w:val="21"/>
          <w:lang w:eastAsia="zh-CN"/>
        </w:rPr>
        <w:t>《</w:t>
      </w:r>
      <w:r>
        <w:rPr>
          <w:rFonts w:hint="eastAsia" w:ascii="宋体" w:hAnsi="宋体"/>
          <w:color w:val="000000" w:themeColor="text1"/>
          <w:szCs w:val="21"/>
        </w:rPr>
        <w:t>YS/T XXXX铜及铜合金管材绿色工厂评价要求</w:t>
      </w:r>
      <w:r>
        <w:rPr>
          <w:rFonts w:hint="eastAsia" w:ascii="宋体" w:hAnsi="宋体"/>
          <w:color w:val="000000" w:themeColor="text1"/>
          <w:szCs w:val="21"/>
          <w:lang w:eastAsia="zh-CN"/>
        </w:rPr>
        <w:t>》</w:t>
      </w:r>
      <w:r>
        <w:rPr>
          <w:rFonts w:hint="eastAsia" w:ascii="宋体" w:hAnsi="宋体"/>
          <w:color w:val="000000" w:themeColor="text1"/>
          <w:szCs w:val="21"/>
        </w:rPr>
        <w:t>和地方清洁生产要求；</w:t>
      </w:r>
    </w:p>
    <w:p>
      <w:pPr>
        <w:rPr>
          <w:rFonts w:ascii="宋体" w:hAnsi="宋体"/>
          <w:color w:val="000000" w:themeColor="text1"/>
          <w:szCs w:val="21"/>
        </w:rPr>
      </w:pPr>
      <w:bookmarkStart w:id="16" w:name="_Hlk6909301"/>
      <w:r>
        <w:rPr>
          <w:rFonts w:hint="eastAsia" w:ascii="宋体" w:hAnsi="宋体"/>
          <w:color w:val="000000" w:themeColor="text1"/>
          <w:szCs w:val="21"/>
        </w:rPr>
        <w:t>4</w:t>
      </w:r>
      <w:r>
        <w:rPr>
          <w:rFonts w:ascii="宋体" w:hAnsi="宋体"/>
          <w:color w:val="000000" w:themeColor="text1"/>
          <w:szCs w:val="21"/>
        </w:rPr>
        <w:t xml:space="preserve">.1.6 </w:t>
      </w:r>
      <w:r>
        <w:rPr>
          <w:rFonts w:hint="eastAsia" w:ascii="宋体" w:hAnsi="宋体"/>
          <w:color w:val="000000" w:themeColor="text1"/>
          <w:szCs w:val="21"/>
        </w:rPr>
        <w:t>企业应按照G</w:t>
      </w:r>
      <w:r>
        <w:rPr>
          <w:rFonts w:ascii="宋体" w:hAnsi="宋体"/>
          <w:color w:val="000000" w:themeColor="text1"/>
          <w:szCs w:val="21"/>
        </w:rPr>
        <w:t xml:space="preserve">B/T </w:t>
      </w:r>
      <w:r>
        <w:rPr>
          <w:rFonts w:hint="eastAsia" w:ascii="宋体" w:hAnsi="宋体"/>
          <w:color w:val="000000" w:themeColor="text1"/>
          <w:szCs w:val="21"/>
        </w:rPr>
        <w:t>19001、G</w:t>
      </w:r>
      <w:r>
        <w:rPr>
          <w:rFonts w:ascii="宋体" w:hAnsi="宋体"/>
          <w:color w:val="000000" w:themeColor="text1"/>
          <w:szCs w:val="21"/>
        </w:rPr>
        <w:t xml:space="preserve">B/T </w:t>
      </w:r>
      <w:r>
        <w:rPr>
          <w:rFonts w:hint="eastAsia" w:ascii="宋体" w:hAnsi="宋体"/>
          <w:color w:val="000000" w:themeColor="text1"/>
          <w:szCs w:val="21"/>
        </w:rPr>
        <w:t>23331、G</w:t>
      </w:r>
      <w:r>
        <w:rPr>
          <w:rFonts w:ascii="宋体" w:hAnsi="宋体"/>
          <w:color w:val="000000" w:themeColor="text1"/>
          <w:szCs w:val="21"/>
        </w:rPr>
        <w:t xml:space="preserve">B/T </w:t>
      </w:r>
      <w:r>
        <w:rPr>
          <w:rFonts w:hint="eastAsia" w:ascii="宋体" w:hAnsi="宋体"/>
          <w:color w:val="000000" w:themeColor="text1"/>
          <w:szCs w:val="21"/>
        </w:rPr>
        <w:t>24001、和G</w:t>
      </w:r>
      <w:r>
        <w:rPr>
          <w:rFonts w:ascii="宋体" w:hAnsi="宋体"/>
          <w:color w:val="000000" w:themeColor="text1"/>
          <w:szCs w:val="21"/>
        </w:rPr>
        <w:t xml:space="preserve">B/T </w:t>
      </w:r>
      <w:r>
        <w:rPr>
          <w:rFonts w:hint="eastAsia" w:ascii="宋体" w:hAnsi="宋体"/>
          <w:color w:val="000000" w:themeColor="text1"/>
          <w:szCs w:val="21"/>
        </w:rPr>
        <w:t>45</w:t>
      </w:r>
      <w:r>
        <w:rPr>
          <w:rFonts w:ascii="宋体" w:hAnsi="宋体"/>
          <w:color w:val="000000" w:themeColor="text1"/>
          <w:szCs w:val="21"/>
        </w:rPr>
        <w:t>001</w:t>
      </w:r>
      <w:r>
        <w:rPr>
          <w:rFonts w:hint="eastAsia" w:ascii="宋体" w:hAnsi="宋体"/>
          <w:color w:val="000000" w:themeColor="text1"/>
          <w:szCs w:val="21"/>
        </w:rPr>
        <w:t>分别建立、实施、保持并</w:t>
      </w:r>
    </w:p>
    <w:p>
      <w:pPr>
        <w:pStyle w:val="61"/>
        <w:ind w:firstLine="0" w:firstLineChars="0"/>
        <w:rPr>
          <w:rFonts w:ascii="宋体" w:hAnsi="宋体"/>
          <w:color w:val="000000" w:themeColor="text1"/>
          <w:szCs w:val="21"/>
        </w:rPr>
      </w:pPr>
      <w:r>
        <w:rPr>
          <w:rFonts w:hint="eastAsia" w:ascii="宋体" w:hAnsi="宋体"/>
          <w:color w:val="000000" w:themeColor="text1"/>
          <w:szCs w:val="21"/>
        </w:rPr>
        <w:t>持续改进质量管理体系、能源管理体系、环境管理体系、职业健康安全管理体系</w:t>
      </w:r>
      <w:bookmarkEnd w:id="16"/>
      <w:r>
        <w:rPr>
          <w:rFonts w:hint="eastAsia" w:ascii="宋体" w:hAnsi="宋体"/>
          <w:color w:val="000000" w:themeColor="text1"/>
          <w:szCs w:val="21"/>
        </w:rPr>
        <w:t>；</w:t>
      </w:r>
    </w:p>
    <w:p>
      <w:pPr>
        <w:rPr>
          <w:rFonts w:ascii="宋体" w:hAnsi="宋体"/>
          <w:color w:val="000000" w:themeColor="text1"/>
          <w:szCs w:val="21"/>
        </w:rPr>
      </w:pPr>
      <w:bookmarkStart w:id="17" w:name="_Hlk6909520"/>
      <w:r>
        <w:rPr>
          <w:rFonts w:hint="eastAsia" w:ascii="宋体" w:hAnsi="宋体"/>
          <w:color w:val="000000" w:themeColor="text1"/>
          <w:szCs w:val="21"/>
        </w:rPr>
        <w:t>4</w:t>
      </w:r>
      <w:r>
        <w:rPr>
          <w:rFonts w:ascii="宋体" w:hAnsi="宋体"/>
          <w:color w:val="000000" w:themeColor="text1"/>
          <w:szCs w:val="21"/>
        </w:rPr>
        <w:t xml:space="preserve">.1.7 </w:t>
      </w:r>
      <w:r>
        <w:rPr>
          <w:rFonts w:hint="eastAsia" w:ascii="宋体" w:hAnsi="宋体"/>
          <w:color w:val="000000" w:themeColor="text1"/>
          <w:szCs w:val="21"/>
        </w:rPr>
        <w:t>企业宜采用国家鼓励的先进技术和工艺，不应使用国家有关部门发布的淘汰或禁止的技术、工</w:t>
      </w:r>
    </w:p>
    <w:p>
      <w:pPr>
        <w:pStyle w:val="61"/>
        <w:ind w:firstLine="0" w:firstLineChars="0"/>
        <w:rPr>
          <w:rFonts w:ascii="宋体" w:hAnsi="宋体"/>
          <w:color w:val="000000" w:themeColor="text1"/>
          <w:szCs w:val="21"/>
        </w:rPr>
      </w:pPr>
      <w:r>
        <w:rPr>
          <w:rFonts w:hint="eastAsia" w:ascii="宋体" w:hAnsi="宋体"/>
          <w:color w:val="000000" w:themeColor="text1"/>
          <w:szCs w:val="21"/>
        </w:rPr>
        <w:t>艺、装备及相关物质；设计、生产过程中应以节约材料为原则制定要求</w:t>
      </w:r>
      <w:bookmarkEnd w:id="17"/>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.1.8 </w:t>
      </w:r>
      <w:r>
        <w:rPr>
          <w:rFonts w:hint="eastAsia" w:ascii="宋体" w:hAnsi="宋体"/>
          <w:color w:val="000000" w:themeColor="text1"/>
          <w:szCs w:val="21"/>
        </w:rPr>
        <w:t>企业应按照GB 17167和YS/T 1401的要求配备和管理能源计量器具；</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.1.9 </w:t>
      </w:r>
      <w:r>
        <w:rPr>
          <w:rFonts w:hint="eastAsia" w:ascii="宋体" w:hAnsi="宋体"/>
          <w:color w:val="000000" w:themeColor="text1"/>
          <w:szCs w:val="21"/>
        </w:rPr>
        <w:t>所生产产品能耗限额应符合《GB/T</w:t>
      </w:r>
      <w:r>
        <w:rPr>
          <w:rFonts w:hint="eastAsia" w:ascii="宋体" w:hAnsi="宋体"/>
          <w:color w:val="000000" w:themeColor="text1"/>
          <w:szCs w:val="21"/>
          <w:lang w:val="en-US" w:eastAsia="zh-CN"/>
        </w:rPr>
        <w:t xml:space="preserve"> XXXX</w:t>
      </w:r>
      <w:r>
        <w:rPr>
          <w:rFonts w:hint="eastAsia" w:ascii="宋体" w:hAnsi="宋体"/>
          <w:color w:val="000000" w:themeColor="text1"/>
          <w:szCs w:val="21"/>
        </w:rPr>
        <w:t xml:space="preserve"> 铜及铜合金加工材单位产品能源消耗限额》的要求；</w:t>
      </w:r>
    </w:p>
    <w:bookmarkEnd w:id="15"/>
    <w:p>
      <w:pPr>
        <w:rPr>
          <w:rFonts w:ascii="宋体" w:hAnsi="宋体"/>
          <w:color w:val="000000" w:themeColor="text1"/>
          <w:szCs w:val="21"/>
        </w:rPr>
      </w:pPr>
      <w:bookmarkStart w:id="18" w:name="_Hlk6928135"/>
      <w:r>
        <w:rPr>
          <w:rFonts w:hint="eastAsia" w:ascii="宋体" w:hAnsi="宋体"/>
          <w:color w:val="000000" w:themeColor="text1"/>
          <w:szCs w:val="21"/>
        </w:rPr>
        <w:t>4</w:t>
      </w:r>
      <w:r>
        <w:rPr>
          <w:rFonts w:ascii="宋体" w:hAnsi="宋体"/>
          <w:color w:val="000000" w:themeColor="text1"/>
          <w:szCs w:val="21"/>
        </w:rPr>
        <w:t xml:space="preserve">.1.10 </w:t>
      </w:r>
      <w:r>
        <w:rPr>
          <w:rFonts w:hint="eastAsia" w:ascii="宋体" w:hAnsi="宋体"/>
          <w:color w:val="000000" w:themeColor="text1"/>
          <w:szCs w:val="21"/>
        </w:rPr>
        <w:t>一般工业固体废物贮存、处置场污染控制应符合GB 18599的规定，危险废物的贮存和危险控制</w:t>
      </w:r>
    </w:p>
    <w:p>
      <w:pPr>
        <w:pStyle w:val="61"/>
        <w:ind w:firstLine="0" w:firstLineChars="0"/>
        <w:rPr>
          <w:rFonts w:ascii="宋体" w:hAnsi="宋体"/>
          <w:color w:val="000000" w:themeColor="text1"/>
          <w:szCs w:val="21"/>
        </w:rPr>
      </w:pPr>
      <w:r>
        <w:rPr>
          <w:rFonts w:hint="eastAsia" w:ascii="宋体" w:hAnsi="宋体"/>
          <w:color w:val="000000" w:themeColor="text1"/>
          <w:szCs w:val="21"/>
        </w:rPr>
        <w:t>应符合GB 18597的规定；</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.1.11 </w:t>
      </w:r>
      <w:r>
        <w:rPr>
          <w:rFonts w:hint="eastAsia" w:ascii="宋体" w:hAnsi="宋体"/>
          <w:color w:val="000000" w:themeColor="text1"/>
          <w:szCs w:val="21"/>
        </w:rPr>
        <w:t>所产生产品包装材料应采用可循环利用或可降解材料，包装箱应循环使用。</w:t>
      </w:r>
    </w:p>
    <w:bookmarkEnd w:id="18"/>
    <w:p>
      <w:pPr>
        <w:pStyle w:val="4"/>
        <w:spacing w:line="360" w:lineRule="auto"/>
        <w:rPr>
          <w:color w:val="000000" w:themeColor="text1"/>
        </w:rPr>
      </w:pPr>
      <w:bookmarkStart w:id="19" w:name="_Toc50380978"/>
      <w:r>
        <w:rPr>
          <w:rFonts w:hint="eastAsia"/>
          <w:color w:val="000000" w:themeColor="text1"/>
        </w:rPr>
        <w:t>4.2</w:t>
      </w:r>
      <w:r>
        <w:rPr>
          <w:color w:val="000000" w:themeColor="text1"/>
        </w:rPr>
        <w:t xml:space="preserve"> </w:t>
      </w:r>
      <w:r>
        <w:rPr>
          <w:rFonts w:hint="eastAsia"/>
          <w:color w:val="000000" w:themeColor="text1"/>
        </w:rPr>
        <w:t>评价指标要求</w:t>
      </w:r>
      <w:bookmarkEnd w:id="19"/>
    </w:p>
    <w:p>
      <w:pPr>
        <w:ind w:firstLine="420" w:firstLineChars="200"/>
        <w:rPr>
          <w:rFonts w:ascii="宋体" w:hAnsi="宋体"/>
          <w:color w:val="000000" w:themeColor="text1"/>
          <w:szCs w:val="21"/>
        </w:rPr>
      </w:pPr>
      <w:bookmarkStart w:id="20" w:name="_Hlk6928801"/>
      <w:r>
        <w:rPr>
          <w:rFonts w:hint="eastAsia" w:ascii="宋体" w:hAnsi="宋体"/>
          <w:color w:val="000000" w:themeColor="text1"/>
          <w:szCs w:val="21"/>
        </w:rPr>
        <w:t>铜及铜合金盘管材产品的评价指标由一级指标和二级指标组成，一级指标包括资源属性指标、能源属性指标、环境属性指标和产品属性指标，二级指标是对一级指标内容的细分要求，</w:t>
      </w:r>
      <w:bookmarkEnd w:id="20"/>
      <w:r>
        <w:rPr>
          <w:rFonts w:hint="eastAsia" w:ascii="宋体" w:hAnsi="宋体"/>
          <w:color w:val="000000" w:themeColor="text1"/>
          <w:szCs w:val="21"/>
        </w:rPr>
        <w:t>其基准值和判定依据应符合表1的规定。</w:t>
      </w:r>
    </w:p>
    <w:p>
      <w:pPr>
        <w:spacing w:line="360" w:lineRule="auto"/>
        <w:ind w:firstLine="420" w:firstLineChars="200"/>
        <w:jc w:val="center"/>
        <w:rPr>
          <w:rFonts w:ascii="宋体" w:hAnsi="宋体"/>
          <w:color w:val="000000" w:themeColor="text1"/>
          <w:szCs w:val="21"/>
        </w:rPr>
      </w:pPr>
    </w:p>
    <w:p>
      <w:pPr>
        <w:spacing w:line="360" w:lineRule="auto"/>
        <w:ind w:firstLine="420" w:firstLineChars="200"/>
        <w:jc w:val="center"/>
        <w:rPr>
          <w:rFonts w:ascii="宋体" w:hAnsi="宋体"/>
          <w:color w:val="000000" w:themeColor="text1"/>
          <w:szCs w:val="21"/>
        </w:rPr>
      </w:pPr>
    </w:p>
    <w:p>
      <w:pPr>
        <w:spacing w:line="360" w:lineRule="auto"/>
        <w:ind w:firstLine="420" w:firstLineChars="200"/>
        <w:jc w:val="center"/>
        <w:rPr>
          <w:rFonts w:ascii="宋体" w:hAnsi="宋体"/>
          <w:color w:val="000000" w:themeColor="text1"/>
          <w:szCs w:val="21"/>
        </w:rPr>
      </w:pPr>
    </w:p>
    <w:p>
      <w:pPr>
        <w:spacing w:line="360" w:lineRule="auto"/>
        <w:ind w:firstLine="420" w:firstLineChars="200"/>
        <w:jc w:val="center"/>
        <w:rPr>
          <w:rFonts w:ascii="宋体" w:hAnsi="宋体"/>
          <w:color w:val="000000" w:themeColor="text1"/>
          <w:szCs w:val="21"/>
        </w:rPr>
      </w:pPr>
    </w:p>
    <w:p>
      <w:pPr>
        <w:spacing w:line="360" w:lineRule="auto"/>
        <w:ind w:firstLine="420" w:firstLineChars="200"/>
        <w:jc w:val="center"/>
        <w:rPr>
          <w:rFonts w:ascii="宋体" w:hAnsi="宋体"/>
          <w:color w:val="000000" w:themeColor="text1"/>
          <w:szCs w:val="21"/>
        </w:rPr>
      </w:pPr>
      <w:r>
        <w:rPr>
          <w:rFonts w:hint="eastAsia" w:ascii="宋体" w:hAnsi="宋体"/>
          <w:color w:val="000000" w:themeColor="text1"/>
          <w:szCs w:val="21"/>
        </w:rPr>
        <w:t>表1</w:t>
      </w:r>
      <w:r>
        <w:rPr>
          <w:rFonts w:ascii="宋体" w:hAnsi="宋体"/>
          <w:color w:val="000000" w:themeColor="text1"/>
          <w:szCs w:val="21"/>
        </w:rPr>
        <w:t xml:space="preserve"> </w:t>
      </w:r>
      <w:r>
        <w:rPr>
          <w:rFonts w:hint="eastAsia" w:ascii="宋体" w:hAnsi="宋体"/>
          <w:color w:val="000000" w:themeColor="text1"/>
          <w:szCs w:val="21"/>
        </w:rPr>
        <w:t xml:space="preserve">    铜及铜合金盘管材绿色设计产品评价指标要求</w:t>
      </w:r>
    </w:p>
    <w:tbl>
      <w:tblPr>
        <w:tblStyle w:val="16"/>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34"/>
        <w:gridCol w:w="1275"/>
        <w:gridCol w:w="846"/>
        <w:gridCol w:w="719"/>
        <w:gridCol w:w="897"/>
        <w:gridCol w:w="313"/>
        <w:gridCol w:w="1304"/>
        <w:gridCol w:w="156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一级</w:t>
            </w: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指标</w:t>
            </w:r>
          </w:p>
        </w:tc>
        <w:tc>
          <w:tcPr>
            <w:tcW w:w="2009" w:type="dxa"/>
            <w:gridSpan w:val="2"/>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二级指标</w:t>
            </w: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单位</w:t>
            </w:r>
          </w:p>
        </w:tc>
        <w:tc>
          <w:tcPr>
            <w:tcW w:w="3233" w:type="dxa"/>
            <w:gridSpan w:val="4"/>
            <w:shd w:val="clear" w:color="auto" w:fill="auto"/>
            <w:vAlign w:val="center"/>
          </w:tcPr>
          <w:p>
            <w:pPr>
              <w:snapToGrid w:val="0"/>
              <w:jc w:val="center"/>
              <w:rPr>
                <w:rFonts w:ascii="Times New Roman" w:hAnsi="Times New Roman"/>
                <w:color w:val="000000" w:themeColor="text1"/>
                <w:sz w:val="18"/>
                <w:szCs w:val="18"/>
              </w:rPr>
            </w:pPr>
            <w:bookmarkStart w:id="31" w:name="_GoBack"/>
            <w:bookmarkEnd w:id="31"/>
            <w:r>
              <w:rPr>
                <w:rFonts w:ascii="Times New Roman" w:hAnsi="Times New Roman"/>
                <w:color w:val="000000" w:themeColor="text1"/>
                <w:sz w:val="18"/>
                <w:szCs w:val="18"/>
              </w:rPr>
              <w:t>基准值</w:t>
            </w:r>
          </w:p>
        </w:tc>
        <w:tc>
          <w:tcPr>
            <w:tcW w:w="1563"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判定依据</w:t>
            </w:r>
          </w:p>
        </w:tc>
        <w:tc>
          <w:tcPr>
            <w:tcW w:w="1303"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资源</w:t>
            </w: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734"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原材料</w:t>
            </w:r>
          </w:p>
        </w:tc>
        <w:tc>
          <w:tcPr>
            <w:tcW w:w="1275"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原材料损耗率</w:t>
            </w:r>
          </w:p>
        </w:tc>
        <w:tc>
          <w:tcPr>
            <w:tcW w:w="846"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19"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bCs/>
                <w:color w:val="000000"/>
                <w:sz w:val="18"/>
                <w:szCs w:val="18"/>
              </w:rPr>
              <w:t>紫铜</w:t>
            </w:r>
          </w:p>
        </w:tc>
        <w:tc>
          <w:tcPr>
            <w:tcW w:w="1210" w:type="dxa"/>
            <w:gridSpan w:val="2"/>
            <w:shd w:val="clear" w:color="auto" w:fill="auto"/>
            <w:vAlign w:val="center"/>
          </w:tcPr>
          <w:p>
            <w:pPr>
              <w:snapToGrid w:val="0"/>
              <w:ind w:firstLine="210"/>
              <w:jc w:val="center"/>
              <w:rPr>
                <w:rFonts w:ascii="Times New Roman" w:hAnsi="Times New Roman"/>
                <w:color w:val="000000" w:themeColor="text1"/>
                <w:sz w:val="18"/>
                <w:szCs w:val="18"/>
              </w:rPr>
            </w:pPr>
            <w:r>
              <w:rPr>
                <w:rFonts w:ascii="Times New Roman" w:hAnsi="Times New Roman"/>
                <w:bCs/>
                <w:color w:val="000000"/>
                <w:sz w:val="18"/>
                <w:szCs w:val="18"/>
              </w:rPr>
              <w:t>铸轧法</w:t>
            </w:r>
          </w:p>
        </w:tc>
        <w:tc>
          <w:tcPr>
            <w:tcW w:w="1304" w:type="dxa"/>
            <w:shd w:val="clear" w:color="auto" w:fill="auto"/>
            <w:vAlign w:val="center"/>
          </w:tcPr>
          <w:p>
            <w:pPr>
              <w:snapToGrid w:val="0"/>
              <w:ind w:firstLine="210"/>
              <w:jc w:val="center"/>
              <w:rPr>
                <w:rFonts w:ascii="Times New Roman" w:hAnsi="Times New Roman"/>
                <w:color w:val="000000" w:themeColor="text1"/>
                <w:sz w:val="18"/>
                <w:szCs w:val="18"/>
              </w:rPr>
            </w:pPr>
            <w:r>
              <w:rPr>
                <w:rFonts w:ascii="Times New Roman" w:hAnsi="Times New Roman"/>
                <w:bCs/>
                <w:color w:val="000000"/>
                <w:sz w:val="18"/>
                <w:szCs w:val="18"/>
              </w:rPr>
              <w:t>≤0.20%</w:t>
            </w:r>
          </w:p>
        </w:tc>
        <w:tc>
          <w:tcPr>
            <w:tcW w:w="1563"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提供证明材料（按照1年生产为周期计算平均值）</w:t>
            </w:r>
          </w:p>
        </w:tc>
        <w:tc>
          <w:tcPr>
            <w:tcW w:w="1303"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rPr>
                <w:rFonts w:ascii="Times New Roman" w:hAnsi="Times New Roman"/>
              </w:rPr>
            </w:pPr>
          </w:p>
        </w:tc>
        <w:tc>
          <w:tcPr>
            <w:tcW w:w="734" w:type="dxa"/>
            <w:vMerge w:val="continue"/>
            <w:vAlign w:val="center"/>
          </w:tcPr>
          <w:p>
            <w:pPr>
              <w:snapToGrid w:val="0"/>
              <w:jc w:val="center"/>
              <w:rPr>
                <w:rFonts w:ascii="Times New Roman" w:hAnsi="Times New Roman"/>
              </w:rPr>
            </w:pPr>
          </w:p>
        </w:tc>
        <w:tc>
          <w:tcPr>
            <w:tcW w:w="1275" w:type="dxa"/>
            <w:vMerge w:val="continue"/>
            <w:shd w:val="clear" w:color="auto" w:fill="auto"/>
            <w:vAlign w:val="center"/>
          </w:tcPr>
          <w:p>
            <w:pPr>
              <w:snapToGrid w:val="0"/>
              <w:jc w:val="center"/>
              <w:rPr>
                <w:rFonts w:ascii="Times New Roman" w:hAnsi="Times New Roman"/>
              </w:rPr>
            </w:pPr>
          </w:p>
        </w:tc>
        <w:tc>
          <w:tcPr>
            <w:tcW w:w="846" w:type="dxa"/>
            <w:vMerge w:val="continue"/>
            <w:shd w:val="clear" w:color="auto" w:fill="auto"/>
            <w:vAlign w:val="center"/>
          </w:tcPr>
          <w:p>
            <w:pPr>
              <w:snapToGrid w:val="0"/>
              <w:jc w:val="center"/>
              <w:rPr>
                <w:rFonts w:ascii="Times New Roman" w:hAnsi="Times New Roman"/>
              </w:rPr>
            </w:pPr>
          </w:p>
        </w:tc>
        <w:tc>
          <w:tcPr>
            <w:tcW w:w="719" w:type="dxa"/>
            <w:vMerge w:val="continue"/>
            <w:shd w:val="clear" w:color="auto" w:fill="auto"/>
            <w:vAlign w:val="center"/>
          </w:tcPr>
          <w:p>
            <w:pPr>
              <w:snapToGrid w:val="0"/>
              <w:ind w:firstLine="210"/>
              <w:jc w:val="center"/>
              <w:rPr>
                <w:rFonts w:ascii="Times New Roman" w:hAnsi="Times New Roman"/>
              </w:rPr>
            </w:pPr>
          </w:p>
        </w:tc>
        <w:tc>
          <w:tcPr>
            <w:tcW w:w="1210" w:type="dxa"/>
            <w:gridSpan w:val="2"/>
            <w:shd w:val="clear" w:color="auto" w:fill="auto"/>
            <w:vAlign w:val="center"/>
          </w:tcPr>
          <w:p>
            <w:pPr>
              <w:snapToGrid w:val="0"/>
              <w:ind w:firstLine="210"/>
              <w:jc w:val="center"/>
              <w:rPr>
                <w:rFonts w:ascii="Times New Roman" w:hAnsi="Times New Roman"/>
              </w:rPr>
            </w:pPr>
            <w:r>
              <w:rPr>
                <w:rFonts w:ascii="Times New Roman" w:hAnsi="Times New Roman"/>
                <w:bCs/>
                <w:color w:val="000000"/>
                <w:sz w:val="18"/>
                <w:szCs w:val="18"/>
              </w:rPr>
              <w:t>挤压法</w:t>
            </w:r>
          </w:p>
        </w:tc>
        <w:tc>
          <w:tcPr>
            <w:tcW w:w="1304" w:type="dxa"/>
            <w:shd w:val="clear" w:color="auto" w:fill="auto"/>
            <w:vAlign w:val="center"/>
          </w:tcPr>
          <w:p>
            <w:pPr>
              <w:snapToGrid w:val="0"/>
              <w:ind w:firstLine="210"/>
              <w:jc w:val="center"/>
              <w:rPr>
                <w:rFonts w:ascii="Times New Roman" w:hAnsi="Times New Roman"/>
              </w:rPr>
            </w:pPr>
            <w:r>
              <w:rPr>
                <w:rFonts w:ascii="Times New Roman" w:hAnsi="Times New Roman"/>
                <w:bCs/>
                <w:sz w:val="18"/>
                <w:szCs w:val="18"/>
              </w:rPr>
              <w:t>≤1.60%</w:t>
            </w:r>
          </w:p>
        </w:tc>
        <w:tc>
          <w:tcPr>
            <w:tcW w:w="1563" w:type="dxa"/>
            <w:vMerge w:val="continue"/>
            <w:shd w:val="clear" w:color="auto" w:fill="auto"/>
            <w:vAlign w:val="center"/>
          </w:tcPr>
          <w:p>
            <w:pPr>
              <w:snapToGrid w:val="0"/>
              <w:jc w:val="center"/>
              <w:rPr>
                <w:rFonts w:ascii="Times New Roman" w:hAnsi="Times New Roman"/>
              </w:rPr>
            </w:pPr>
          </w:p>
        </w:tc>
        <w:tc>
          <w:tcPr>
            <w:tcW w:w="1303" w:type="dxa"/>
            <w:vMerge w:val="continue"/>
            <w:vAlign w:val="center"/>
          </w:tcPr>
          <w:p>
            <w:pPr>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0" w:type="dxa"/>
            <w:vMerge w:val="continue"/>
            <w:shd w:val="clear" w:color="auto" w:fill="auto"/>
            <w:vAlign w:val="center"/>
          </w:tcPr>
          <w:p>
            <w:pPr>
              <w:snapToGrid w:val="0"/>
              <w:jc w:val="center"/>
              <w:rPr>
                <w:rFonts w:ascii="Times New Roman" w:hAnsi="Times New Roman"/>
              </w:rPr>
            </w:pPr>
          </w:p>
        </w:tc>
        <w:tc>
          <w:tcPr>
            <w:tcW w:w="734" w:type="dxa"/>
            <w:vMerge w:val="continue"/>
            <w:vAlign w:val="center"/>
          </w:tcPr>
          <w:p>
            <w:pPr>
              <w:snapToGrid w:val="0"/>
              <w:jc w:val="center"/>
              <w:rPr>
                <w:rFonts w:ascii="Times New Roman" w:hAnsi="Times New Roman"/>
              </w:rPr>
            </w:pPr>
          </w:p>
        </w:tc>
        <w:tc>
          <w:tcPr>
            <w:tcW w:w="1275" w:type="dxa"/>
            <w:vMerge w:val="continue"/>
            <w:shd w:val="clear" w:color="auto" w:fill="auto"/>
            <w:vAlign w:val="center"/>
          </w:tcPr>
          <w:p>
            <w:pPr>
              <w:snapToGrid w:val="0"/>
              <w:jc w:val="center"/>
              <w:rPr>
                <w:rFonts w:ascii="Times New Roman" w:hAnsi="Times New Roman"/>
              </w:rPr>
            </w:pPr>
          </w:p>
        </w:tc>
        <w:tc>
          <w:tcPr>
            <w:tcW w:w="846" w:type="dxa"/>
            <w:vMerge w:val="continue"/>
            <w:shd w:val="clear" w:color="auto" w:fill="auto"/>
            <w:vAlign w:val="center"/>
          </w:tcPr>
          <w:p>
            <w:pPr>
              <w:snapToGrid w:val="0"/>
              <w:jc w:val="center"/>
              <w:rPr>
                <w:rFonts w:ascii="Times New Roman" w:hAnsi="Times New Roman"/>
              </w:rPr>
            </w:pPr>
          </w:p>
        </w:tc>
        <w:tc>
          <w:tcPr>
            <w:tcW w:w="1929" w:type="dxa"/>
            <w:gridSpan w:val="3"/>
            <w:shd w:val="clear" w:color="auto" w:fill="auto"/>
            <w:vAlign w:val="center"/>
          </w:tcPr>
          <w:p>
            <w:pPr>
              <w:snapToGrid w:val="0"/>
              <w:ind w:firstLine="210"/>
              <w:jc w:val="center"/>
              <w:rPr>
                <w:rFonts w:ascii="Times New Roman" w:hAnsi="Times New Roman"/>
              </w:rPr>
            </w:pPr>
            <w:r>
              <w:rPr>
                <w:rFonts w:hint="eastAsia" w:ascii="Times New Roman" w:hAnsi="Times New Roman"/>
                <w:bCs/>
                <w:color w:val="000000"/>
                <w:sz w:val="18"/>
                <w:szCs w:val="18"/>
              </w:rPr>
              <w:t>普通</w:t>
            </w:r>
            <w:r>
              <w:rPr>
                <w:rFonts w:ascii="Times New Roman" w:hAnsi="Times New Roman"/>
                <w:bCs/>
                <w:color w:val="000000"/>
                <w:sz w:val="18"/>
                <w:szCs w:val="18"/>
              </w:rPr>
              <w:t>黄铜</w:t>
            </w:r>
          </w:p>
        </w:tc>
        <w:tc>
          <w:tcPr>
            <w:tcW w:w="1304" w:type="dxa"/>
            <w:shd w:val="clear" w:color="auto" w:fill="auto"/>
            <w:vAlign w:val="center"/>
          </w:tcPr>
          <w:p>
            <w:pPr>
              <w:snapToGrid w:val="0"/>
              <w:ind w:firstLine="210"/>
              <w:jc w:val="center"/>
              <w:rPr>
                <w:rFonts w:ascii="Times New Roman" w:hAnsi="Times New Roman"/>
              </w:rPr>
            </w:pPr>
            <w:r>
              <w:rPr>
                <w:rFonts w:ascii="Times New Roman" w:hAnsi="Times New Roman"/>
                <w:bCs/>
                <w:sz w:val="18"/>
                <w:szCs w:val="18"/>
              </w:rPr>
              <w:t>≤2.50%</w:t>
            </w:r>
          </w:p>
        </w:tc>
        <w:tc>
          <w:tcPr>
            <w:tcW w:w="1563" w:type="dxa"/>
            <w:vMerge w:val="continue"/>
            <w:shd w:val="clear" w:color="auto" w:fill="auto"/>
            <w:vAlign w:val="center"/>
          </w:tcPr>
          <w:p>
            <w:pPr>
              <w:snapToGrid w:val="0"/>
              <w:jc w:val="center"/>
              <w:rPr>
                <w:rFonts w:ascii="Times New Roman" w:hAnsi="Times New Roman"/>
              </w:rPr>
            </w:pPr>
          </w:p>
        </w:tc>
        <w:tc>
          <w:tcPr>
            <w:tcW w:w="1303" w:type="dxa"/>
            <w:vMerge w:val="continue"/>
            <w:vAlign w:val="center"/>
          </w:tcPr>
          <w:p>
            <w:pPr>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rPr>
                <w:rFonts w:ascii="Times New Roman" w:hAnsi="Times New Roman"/>
              </w:rPr>
            </w:pPr>
          </w:p>
        </w:tc>
        <w:tc>
          <w:tcPr>
            <w:tcW w:w="734" w:type="dxa"/>
            <w:vMerge w:val="continue"/>
            <w:vAlign w:val="center"/>
          </w:tcPr>
          <w:p>
            <w:pPr>
              <w:snapToGrid w:val="0"/>
              <w:jc w:val="center"/>
              <w:rPr>
                <w:rFonts w:ascii="Times New Roman" w:hAnsi="Times New Roman"/>
              </w:rPr>
            </w:pPr>
          </w:p>
        </w:tc>
        <w:tc>
          <w:tcPr>
            <w:tcW w:w="1275" w:type="dxa"/>
            <w:vMerge w:val="continue"/>
            <w:shd w:val="clear" w:color="auto" w:fill="auto"/>
            <w:vAlign w:val="center"/>
          </w:tcPr>
          <w:p>
            <w:pPr>
              <w:snapToGrid w:val="0"/>
              <w:jc w:val="center"/>
              <w:rPr>
                <w:rFonts w:ascii="Times New Roman" w:hAnsi="Times New Roman"/>
              </w:rPr>
            </w:pPr>
          </w:p>
        </w:tc>
        <w:tc>
          <w:tcPr>
            <w:tcW w:w="846" w:type="dxa"/>
            <w:vMerge w:val="continue"/>
            <w:shd w:val="clear" w:color="auto" w:fill="auto"/>
            <w:vAlign w:val="center"/>
          </w:tcPr>
          <w:p>
            <w:pPr>
              <w:snapToGrid w:val="0"/>
              <w:jc w:val="center"/>
              <w:rPr>
                <w:rFonts w:ascii="Times New Roman" w:hAnsi="Times New Roman"/>
              </w:rPr>
            </w:pPr>
          </w:p>
        </w:tc>
        <w:tc>
          <w:tcPr>
            <w:tcW w:w="719" w:type="dxa"/>
            <w:vMerge w:val="restart"/>
            <w:shd w:val="clear" w:color="auto" w:fill="auto"/>
            <w:vAlign w:val="center"/>
          </w:tcPr>
          <w:p>
            <w:pPr>
              <w:snapToGrid w:val="0"/>
              <w:rPr>
                <w:rFonts w:ascii="Times New Roman" w:hAnsi="Times New Roman"/>
              </w:rPr>
            </w:pPr>
            <w:r>
              <w:rPr>
                <w:rFonts w:ascii="Times New Roman" w:hAnsi="Times New Roman"/>
                <w:bCs/>
                <w:color w:val="000000"/>
                <w:sz w:val="18"/>
                <w:szCs w:val="18"/>
              </w:rPr>
              <w:t>白铜</w:t>
            </w:r>
          </w:p>
        </w:tc>
        <w:tc>
          <w:tcPr>
            <w:tcW w:w="1210" w:type="dxa"/>
            <w:gridSpan w:val="2"/>
            <w:shd w:val="clear" w:color="auto" w:fill="auto"/>
            <w:vAlign w:val="center"/>
          </w:tcPr>
          <w:p>
            <w:pPr>
              <w:snapToGrid w:val="0"/>
              <w:ind w:firstLine="210"/>
              <w:jc w:val="center"/>
              <w:rPr>
                <w:rFonts w:ascii="Times New Roman" w:hAnsi="Times New Roman"/>
              </w:rPr>
            </w:pPr>
            <w:r>
              <w:rPr>
                <w:rFonts w:ascii="Times New Roman" w:hAnsi="Times New Roman"/>
                <w:bCs/>
                <w:color w:val="000000"/>
                <w:sz w:val="18"/>
                <w:szCs w:val="18"/>
              </w:rPr>
              <w:t>铸轧法</w:t>
            </w:r>
          </w:p>
        </w:tc>
        <w:tc>
          <w:tcPr>
            <w:tcW w:w="1304" w:type="dxa"/>
            <w:shd w:val="clear" w:color="auto" w:fill="auto"/>
            <w:vAlign w:val="center"/>
          </w:tcPr>
          <w:p>
            <w:pPr>
              <w:snapToGrid w:val="0"/>
              <w:ind w:firstLine="210"/>
              <w:jc w:val="center"/>
              <w:rPr>
                <w:rFonts w:ascii="Times New Roman" w:hAnsi="Times New Roman"/>
              </w:rPr>
            </w:pPr>
            <w:r>
              <w:rPr>
                <w:rFonts w:ascii="Times New Roman" w:hAnsi="Times New Roman"/>
                <w:bCs/>
                <w:sz w:val="18"/>
                <w:szCs w:val="18"/>
              </w:rPr>
              <w:t>≤0.30%</w:t>
            </w:r>
          </w:p>
        </w:tc>
        <w:tc>
          <w:tcPr>
            <w:tcW w:w="1563" w:type="dxa"/>
            <w:vMerge w:val="continue"/>
            <w:shd w:val="clear" w:color="auto" w:fill="auto"/>
            <w:vAlign w:val="center"/>
          </w:tcPr>
          <w:p>
            <w:pPr>
              <w:snapToGrid w:val="0"/>
              <w:jc w:val="center"/>
              <w:rPr>
                <w:rFonts w:ascii="Times New Roman" w:hAnsi="Times New Roman"/>
              </w:rPr>
            </w:pPr>
          </w:p>
        </w:tc>
        <w:tc>
          <w:tcPr>
            <w:tcW w:w="1303" w:type="dxa"/>
            <w:vMerge w:val="continue"/>
            <w:vAlign w:val="center"/>
          </w:tcPr>
          <w:p>
            <w:pPr>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rPr>
                <w:rFonts w:ascii="Times New Roman" w:hAnsi="Times New Roman"/>
              </w:rPr>
            </w:pPr>
          </w:p>
        </w:tc>
        <w:tc>
          <w:tcPr>
            <w:tcW w:w="734" w:type="dxa"/>
            <w:vMerge w:val="continue"/>
            <w:vAlign w:val="center"/>
          </w:tcPr>
          <w:p>
            <w:pPr>
              <w:snapToGrid w:val="0"/>
              <w:jc w:val="center"/>
              <w:rPr>
                <w:rFonts w:ascii="Times New Roman" w:hAnsi="Times New Roman"/>
              </w:rPr>
            </w:pPr>
          </w:p>
        </w:tc>
        <w:tc>
          <w:tcPr>
            <w:tcW w:w="1275" w:type="dxa"/>
            <w:vMerge w:val="continue"/>
            <w:shd w:val="clear" w:color="auto" w:fill="auto"/>
            <w:vAlign w:val="center"/>
          </w:tcPr>
          <w:p>
            <w:pPr>
              <w:snapToGrid w:val="0"/>
              <w:jc w:val="center"/>
              <w:rPr>
                <w:rFonts w:ascii="Times New Roman" w:hAnsi="Times New Roman"/>
              </w:rPr>
            </w:pPr>
          </w:p>
        </w:tc>
        <w:tc>
          <w:tcPr>
            <w:tcW w:w="846" w:type="dxa"/>
            <w:vMerge w:val="continue"/>
            <w:shd w:val="clear" w:color="auto" w:fill="auto"/>
            <w:vAlign w:val="center"/>
          </w:tcPr>
          <w:p>
            <w:pPr>
              <w:snapToGrid w:val="0"/>
              <w:jc w:val="center"/>
              <w:rPr>
                <w:rFonts w:ascii="Times New Roman" w:hAnsi="Times New Roman"/>
              </w:rPr>
            </w:pPr>
          </w:p>
        </w:tc>
        <w:tc>
          <w:tcPr>
            <w:tcW w:w="719" w:type="dxa"/>
            <w:vMerge w:val="continue"/>
            <w:shd w:val="clear" w:color="auto" w:fill="auto"/>
            <w:vAlign w:val="center"/>
          </w:tcPr>
          <w:p>
            <w:pPr>
              <w:snapToGrid w:val="0"/>
              <w:ind w:firstLine="210"/>
              <w:jc w:val="center"/>
              <w:rPr>
                <w:rFonts w:ascii="Times New Roman" w:hAnsi="Times New Roman"/>
              </w:rPr>
            </w:pPr>
          </w:p>
        </w:tc>
        <w:tc>
          <w:tcPr>
            <w:tcW w:w="1210" w:type="dxa"/>
            <w:gridSpan w:val="2"/>
            <w:shd w:val="clear" w:color="auto" w:fill="auto"/>
            <w:vAlign w:val="center"/>
          </w:tcPr>
          <w:p>
            <w:pPr>
              <w:snapToGrid w:val="0"/>
              <w:ind w:firstLine="210"/>
              <w:jc w:val="center"/>
              <w:rPr>
                <w:rFonts w:ascii="Times New Roman" w:hAnsi="Times New Roman"/>
              </w:rPr>
            </w:pPr>
            <w:r>
              <w:rPr>
                <w:rFonts w:ascii="Times New Roman" w:hAnsi="Times New Roman"/>
                <w:bCs/>
                <w:color w:val="000000"/>
                <w:sz w:val="18"/>
                <w:szCs w:val="18"/>
              </w:rPr>
              <w:t>挤压法</w:t>
            </w:r>
          </w:p>
        </w:tc>
        <w:tc>
          <w:tcPr>
            <w:tcW w:w="1304" w:type="dxa"/>
            <w:shd w:val="clear" w:color="auto" w:fill="auto"/>
            <w:vAlign w:val="center"/>
          </w:tcPr>
          <w:p>
            <w:pPr>
              <w:snapToGrid w:val="0"/>
              <w:ind w:firstLine="210"/>
              <w:jc w:val="center"/>
              <w:rPr>
                <w:rFonts w:ascii="Times New Roman" w:hAnsi="Times New Roman"/>
              </w:rPr>
            </w:pPr>
            <w:r>
              <w:rPr>
                <w:rFonts w:ascii="Times New Roman" w:hAnsi="Times New Roman"/>
                <w:bCs/>
                <w:sz w:val="18"/>
                <w:szCs w:val="18"/>
              </w:rPr>
              <w:t>≤1.60%</w:t>
            </w:r>
          </w:p>
        </w:tc>
        <w:tc>
          <w:tcPr>
            <w:tcW w:w="1563" w:type="dxa"/>
            <w:vMerge w:val="continue"/>
            <w:shd w:val="clear" w:color="auto" w:fill="auto"/>
            <w:vAlign w:val="center"/>
          </w:tcPr>
          <w:p>
            <w:pPr>
              <w:snapToGrid w:val="0"/>
              <w:jc w:val="center"/>
              <w:rPr>
                <w:rFonts w:ascii="Times New Roman" w:hAnsi="Times New Roman"/>
              </w:rPr>
            </w:pPr>
          </w:p>
        </w:tc>
        <w:tc>
          <w:tcPr>
            <w:tcW w:w="1303" w:type="dxa"/>
            <w:vMerge w:val="continue"/>
            <w:vAlign w:val="center"/>
          </w:tcPr>
          <w:p>
            <w:pPr>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734" w:type="dxa"/>
            <w:vMerge w:val="continue"/>
            <w:vAlign w:val="center"/>
          </w:tcPr>
          <w:p>
            <w:pPr>
              <w:snapToGrid w:val="0"/>
              <w:jc w:val="center"/>
              <w:rPr>
                <w:rFonts w:ascii="Times New Roman" w:hAnsi="Times New Roman"/>
                <w:color w:val="000000" w:themeColor="text1"/>
                <w:sz w:val="18"/>
                <w:szCs w:val="18"/>
              </w:rPr>
            </w:pPr>
          </w:p>
        </w:tc>
        <w:tc>
          <w:tcPr>
            <w:tcW w:w="1275"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可利用再生原料率</w:t>
            </w: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233" w:type="dxa"/>
            <w:gridSpan w:val="4"/>
            <w:shd w:val="clear" w:color="auto" w:fill="auto"/>
            <w:vAlign w:val="center"/>
          </w:tcPr>
          <w:p>
            <w:pPr>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0~20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734" w:type="dxa"/>
            <w:vMerge w:val="continue"/>
            <w:vAlign w:val="center"/>
          </w:tcPr>
          <w:p>
            <w:pPr>
              <w:snapToGrid w:val="0"/>
              <w:jc w:val="center"/>
              <w:rPr>
                <w:rFonts w:ascii="Times New Roman" w:hAnsi="Times New Roman"/>
                <w:color w:val="000000" w:themeColor="text1"/>
                <w:sz w:val="18"/>
                <w:szCs w:val="18"/>
              </w:rPr>
            </w:pPr>
          </w:p>
        </w:tc>
        <w:tc>
          <w:tcPr>
            <w:tcW w:w="1275"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水重复利用率</w:t>
            </w: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233" w:type="dxa"/>
            <w:gridSpan w:val="4"/>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sz w:val="18"/>
                <w:szCs w:val="18"/>
              </w:rPr>
              <w:t>＞90</w:t>
            </w:r>
          </w:p>
        </w:tc>
        <w:tc>
          <w:tcPr>
            <w:tcW w:w="1563"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提供证明材料（按照1年生产为周期计算）</w:t>
            </w:r>
          </w:p>
        </w:tc>
        <w:tc>
          <w:tcPr>
            <w:tcW w:w="1303"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能源</w:t>
            </w: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2009" w:type="dxa"/>
            <w:gridSpan w:val="2"/>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单位产品综合能耗</w:t>
            </w:r>
          </w:p>
        </w:tc>
        <w:tc>
          <w:tcPr>
            <w:tcW w:w="846" w:type="dxa"/>
            <w:vMerge w:val="restart"/>
            <w:shd w:val="clear" w:color="auto" w:fill="auto"/>
            <w:vAlign w:val="center"/>
          </w:tcPr>
          <w:p>
            <w:pPr>
              <w:snapToGrid w:val="0"/>
              <w:jc w:val="center"/>
              <w:rPr>
                <w:rFonts w:ascii="Times New Roman" w:hAnsi="Times New Roman"/>
                <w:color w:val="000000" w:themeColor="text1"/>
                <w:sz w:val="18"/>
                <w:szCs w:val="18"/>
              </w:rPr>
            </w:pPr>
            <w:bookmarkStart w:id="21" w:name="_Hlk6935038"/>
            <w:r>
              <w:rPr>
                <w:rFonts w:ascii="Times New Roman" w:hAnsi="Times New Roman"/>
                <w:color w:val="000000" w:themeColor="text1"/>
                <w:sz w:val="18"/>
                <w:szCs w:val="18"/>
              </w:rPr>
              <w:t>kgce/t</w:t>
            </w:r>
            <w:bookmarkEnd w:id="21"/>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紫铜</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≤200</w:t>
            </w:r>
          </w:p>
        </w:tc>
        <w:tc>
          <w:tcPr>
            <w:tcW w:w="1563" w:type="dxa"/>
            <w:vMerge w:val="restart"/>
            <w:shd w:val="clear" w:color="auto" w:fill="auto"/>
            <w:vAlign w:val="center"/>
          </w:tcPr>
          <w:p>
            <w:pPr>
              <w:snapToGrid w:val="0"/>
              <w:jc w:val="center"/>
              <w:rPr>
                <w:rFonts w:ascii="Times New Roman" w:hAnsi="Times New Roman"/>
                <w:color w:val="000000" w:themeColor="text1"/>
                <w:sz w:val="15"/>
                <w:szCs w:val="15"/>
              </w:rPr>
            </w:pPr>
            <w:r>
              <w:rPr>
                <w:rFonts w:ascii="Times New Roman" w:hAnsi="Times New Roman"/>
                <w:color w:val="000000" w:themeColor="text1"/>
                <w:sz w:val="18"/>
                <w:szCs w:val="18"/>
              </w:rPr>
              <w:t>提供证明材料（按照1年生产为周期计算）二级</w:t>
            </w:r>
          </w:p>
        </w:tc>
        <w:tc>
          <w:tcPr>
            <w:tcW w:w="1303"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普通黄铜</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≤300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白铜</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≤450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环境</w:t>
            </w: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2009" w:type="dxa"/>
            <w:gridSpan w:val="2"/>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废水排放限值</w:t>
            </w:r>
          </w:p>
        </w:tc>
        <w:tc>
          <w:tcPr>
            <w:tcW w:w="846" w:type="dxa"/>
            <w:shd w:val="clear" w:color="auto" w:fill="auto"/>
            <w:vAlign w:val="center"/>
          </w:tcPr>
          <w:p>
            <w:pPr>
              <w:snapToGrid w:val="0"/>
              <w:jc w:val="center"/>
              <w:rPr>
                <w:rFonts w:ascii="Times New Roman" w:hAnsi="Times New Roman"/>
                <w:color w:val="000000" w:themeColor="text1"/>
                <w:sz w:val="18"/>
                <w:szCs w:val="18"/>
              </w:rPr>
            </w:pP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pH</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6~9</w:t>
            </w:r>
          </w:p>
        </w:tc>
        <w:tc>
          <w:tcPr>
            <w:tcW w:w="1563"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提供检测报告</w:t>
            </w:r>
          </w:p>
        </w:tc>
        <w:tc>
          <w:tcPr>
            <w:tcW w:w="1303"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mg/L</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悬浮物</w:t>
            </w:r>
          </w:p>
        </w:tc>
        <w:tc>
          <w:tcPr>
            <w:tcW w:w="1617" w:type="dxa"/>
            <w:gridSpan w:val="2"/>
            <w:shd w:val="clear" w:color="auto" w:fill="auto"/>
            <w:vAlign w:val="center"/>
          </w:tcPr>
          <w:p>
            <w:pPr>
              <w:snapToGrid w:val="0"/>
              <w:jc w:val="center"/>
              <w:rPr>
                <w:rFonts w:ascii="Times New Roman" w:hAnsi="Times New Roman"/>
                <w:sz w:val="18"/>
                <w:szCs w:val="18"/>
              </w:rPr>
            </w:pPr>
            <w:r>
              <w:rPr>
                <w:rFonts w:ascii="Times New Roman" w:hAnsi="Times New Roman"/>
                <w:sz w:val="18"/>
                <w:szCs w:val="18"/>
              </w:rPr>
              <w:t>≤150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mg/L</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化学需氧量</w:t>
            </w:r>
          </w:p>
        </w:tc>
        <w:tc>
          <w:tcPr>
            <w:tcW w:w="1617" w:type="dxa"/>
            <w:gridSpan w:val="2"/>
            <w:shd w:val="clear" w:color="auto" w:fill="auto"/>
            <w:vAlign w:val="center"/>
          </w:tcPr>
          <w:p>
            <w:pPr>
              <w:snapToGrid w:val="0"/>
              <w:jc w:val="center"/>
              <w:rPr>
                <w:rFonts w:ascii="Times New Roman" w:hAnsi="Times New Roman"/>
                <w:sz w:val="18"/>
                <w:szCs w:val="18"/>
              </w:rPr>
            </w:pPr>
            <w:r>
              <w:rPr>
                <w:rFonts w:ascii="Times New Roman" w:hAnsi="Times New Roman"/>
                <w:sz w:val="18"/>
                <w:szCs w:val="18"/>
              </w:rPr>
              <w:t>≤150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mg/L</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氨氮</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≤25</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mg/L</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总铜</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≤1.0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废气排放限值</w:t>
            </w:r>
          </w:p>
        </w:tc>
        <w:tc>
          <w:tcPr>
            <w:tcW w:w="846" w:type="dxa"/>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mg/m</w:t>
            </w:r>
            <w:r>
              <w:rPr>
                <w:rFonts w:ascii="Times New Roman" w:hAnsi="Times New Roman"/>
                <w:color w:val="000000"/>
                <w:sz w:val="18"/>
                <w:szCs w:val="18"/>
                <w:vertAlign w:val="superscript"/>
              </w:rPr>
              <w:t>3</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颗粒物</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≤30</w:t>
            </w:r>
          </w:p>
        </w:tc>
        <w:tc>
          <w:tcPr>
            <w:tcW w:w="1563" w:type="dxa"/>
            <w:vMerge w:val="restart"/>
            <w:shd w:val="clear" w:color="auto" w:fill="auto"/>
            <w:vAlign w:val="center"/>
          </w:tcPr>
          <w:p>
            <w:pPr>
              <w:snapToGrid w:val="0"/>
              <w:jc w:val="center"/>
              <w:rPr>
                <w:rFonts w:ascii="Times New Roman" w:hAnsi="Times New Roman"/>
                <w:sz w:val="18"/>
                <w:szCs w:val="18"/>
              </w:rPr>
            </w:pPr>
            <w:r>
              <w:rPr>
                <w:rFonts w:ascii="Times New Roman" w:hAnsi="Times New Roman"/>
                <w:sz w:val="18"/>
                <w:szCs w:val="18"/>
              </w:rPr>
              <w:t>提供检测报告</w:t>
            </w:r>
          </w:p>
        </w:tc>
        <w:tc>
          <w:tcPr>
            <w:tcW w:w="1303"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sz w:val="18"/>
                <w:szCs w:val="18"/>
              </w:rPr>
            </w:pPr>
            <w:r>
              <w:rPr>
                <w:rFonts w:ascii="Times New Roman" w:hAnsi="Times New Roman"/>
                <w:color w:val="000000"/>
                <w:sz w:val="18"/>
                <w:szCs w:val="18"/>
              </w:rPr>
              <w:t>mg/m</w:t>
            </w:r>
            <w:r>
              <w:rPr>
                <w:rFonts w:ascii="Times New Roman" w:hAnsi="Times New Roman"/>
                <w:color w:val="000000"/>
                <w:sz w:val="18"/>
                <w:szCs w:val="18"/>
                <w:vertAlign w:val="superscript"/>
              </w:rPr>
              <w:t>3</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SO</w:t>
            </w:r>
            <w:r>
              <w:rPr>
                <w:rFonts w:ascii="Times New Roman" w:hAnsi="Times New Roman"/>
                <w:color w:val="000000" w:themeColor="text1"/>
                <w:sz w:val="18"/>
                <w:szCs w:val="18"/>
                <w:vertAlign w:val="subscript"/>
              </w:rPr>
              <w:t>2</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≤200</w:t>
            </w:r>
          </w:p>
        </w:tc>
        <w:tc>
          <w:tcPr>
            <w:tcW w:w="1563" w:type="dxa"/>
            <w:vMerge w:val="continue"/>
            <w:shd w:val="clear" w:color="auto" w:fill="auto"/>
            <w:vAlign w:val="center"/>
          </w:tcPr>
          <w:p>
            <w:pPr>
              <w:snapToGrid w:val="0"/>
              <w:jc w:val="center"/>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jc w:val="center"/>
              <w:rPr>
                <w:rFonts w:ascii="Times New Roman" w:hAnsi="Times New Roman"/>
                <w:color w:val="000000"/>
                <w:sz w:val="18"/>
                <w:szCs w:val="18"/>
              </w:rPr>
            </w:pPr>
            <w:r>
              <w:rPr>
                <w:rFonts w:ascii="Times New Roman" w:hAnsi="Times New Roman"/>
                <w:color w:val="000000"/>
                <w:sz w:val="18"/>
                <w:szCs w:val="18"/>
              </w:rPr>
              <w:t>mg/m</w:t>
            </w:r>
            <w:r>
              <w:rPr>
                <w:rFonts w:ascii="Times New Roman" w:hAnsi="Times New Roman"/>
                <w:color w:val="000000"/>
                <w:sz w:val="18"/>
                <w:szCs w:val="18"/>
                <w:vertAlign w:val="superscript"/>
              </w:rPr>
              <w:t>3</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NO</w:t>
            </w:r>
            <w:r>
              <w:rPr>
                <w:rFonts w:ascii="Times New Roman" w:hAnsi="Times New Roman"/>
                <w:color w:val="000000" w:themeColor="text1"/>
                <w:sz w:val="18"/>
                <w:szCs w:val="18"/>
                <w:vertAlign w:val="subscript"/>
              </w:rPr>
              <w:t>X</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≤200</w:t>
            </w:r>
          </w:p>
        </w:tc>
        <w:tc>
          <w:tcPr>
            <w:tcW w:w="1563" w:type="dxa"/>
            <w:vMerge w:val="continue"/>
            <w:shd w:val="clear" w:color="auto" w:fill="auto"/>
            <w:vAlign w:val="center"/>
          </w:tcPr>
          <w:p>
            <w:pPr>
              <w:snapToGrid w:val="0"/>
              <w:jc w:val="center"/>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shd w:val="clear" w:color="auto" w:fill="auto"/>
            <w:vAlign w:val="center"/>
          </w:tcPr>
          <w:p>
            <w:pPr>
              <w:snapToGrid w:val="0"/>
              <w:rPr>
                <w:rFonts w:ascii="Times New Roman" w:hAnsi="Times New Roman"/>
                <w:color w:val="000000"/>
                <w:sz w:val="18"/>
                <w:szCs w:val="18"/>
              </w:rPr>
            </w:pPr>
            <w:r>
              <w:rPr>
                <w:rFonts w:ascii="Times New Roman" w:hAnsi="Times New Roman"/>
                <w:color w:val="000000"/>
                <w:sz w:val="18"/>
                <w:szCs w:val="18"/>
              </w:rPr>
              <w:t>林格曼黑度，级</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烟气黑度</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sz w:val="18"/>
                <w:szCs w:val="18"/>
              </w:rPr>
              <w:t>≤1</w:t>
            </w:r>
          </w:p>
        </w:tc>
        <w:tc>
          <w:tcPr>
            <w:tcW w:w="1563" w:type="dxa"/>
            <w:vMerge w:val="continue"/>
            <w:shd w:val="clear" w:color="auto" w:fill="auto"/>
            <w:vAlign w:val="center"/>
          </w:tcPr>
          <w:p>
            <w:pPr>
              <w:snapToGrid w:val="0"/>
              <w:jc w:val="center"/>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w:t>
            </w: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2009" w:type="dxa"/>
            <w:gridSpan w:val="2"/>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产品质量</w:t>
            </w:r>
          </w:p>
        </w:tc>
        <w:tc>
          <w:tcPr>
            <w:tcW w:w="846" w:type="dxa"/>
            <w:shd w:val="clear" w:color="auto" w:fill="auto"/>
            <w:vAlign w:val="center"/>
          </w:tcPr>
          <w:p>
            <w:pPr>
              <w:snapToGrid w:val="0"/>
              <w:jc w:val="center"/>
              <w:rPr>
                <w:rFonts w:ascii="Times New Roman" w:hAnsi="Times New Roman"/>
                <w:color w:val="000000" w:themeColor="text1"/>
                <w:sz w:val="18"/>
                <w:szCs w:val="18"/>
              </w:rPr>
            </w:pPr>
          </w:p>
        </w:tc>
        <w:tc>
          <w:tcPr>
            <w:tcW w:w="3233" w:type="dxa"/>
            <w:gridSpan w:val="4"/>
            <w:shd w:val="clear" w:color="auto" w:fill="auto"/>
            <w:vAlign w:val="center"/>
          </w:tcPr>
          <w:p>
            <w:pPr>
              <w:snapToGrid w:val="0"/>
              <w:rPr>
                <w:rFonts w:ascii="Times New Roman" w:hAnsi="Times New Roman"/>
                <w:color w:val="000000" w:themeColor="text1"/>
                <w:sz w:val="18"/>
                <w:szCs w:val="18"/>
              </w:rPr>
            </w:pPr>
            <w:r>
              <w:rPr>
                <w:rFonts w:ascii="Times New Roman" w:hAnsi="Times New Roman"/>
                <w:sz w:val="18"/>
                <w:szCs w:val="18"/>
              </w:rPr>
              <w:t>应符合附录</w:t>
            </w:r>
            <w:r>
              <w:rPr>
                <w:rFonts w:hint="eastAsia" w:ascii="Times New Roman" w:hAnsi="Times New Roman"/>
                <w:sz w:val="18"/>
                <w:szCs w:val="18"/>
              </w:rPr>
              <w:t>B</w:t>
            </w:r>
            <w:r>
              <w:rPr>
                <w:rFonts w:ascii="Times New Roman" w:hAnsi="Times New Roman"/>
                <w:sz w:val="18"/>
                <w:szCs w:val="18"/>
              </w:rPr>
              <w:t>中相应标准要求</w:t>
            </w:r>
          </w:p>
        </w:tc>
        <w:tc>
          <w:tcPr>
            <w:tcW w:w="1563" w:type="dxa"/>
            <w:shd w:val="clear" w:color="auto" w:fill="auto"/>
            <w:vAlign w:val="center"/>
          </w:tcPr>
          <w:p>
            <w:pPr>
              <w:snapToGrid w:val="0"/>
              <w:rPr>
                <w:rFonts w:ascii="Times New Roman" w:hAnsi="Times New Roman"/>
                <w:sz w:val="18"/>
                <w:szCs w:val="18"/>
              </w:rPr>
            </w:pPr>
            <w:r>
              <w:rPr>
                <w:rFonts w:ascii="Times New Roman" w:hAnsi="Times New Roman"/>
                <w:sz w:val="18"/>
                <w:szCs w:val="18"/>
              </w:rPr>
              <w:t>提供检测报告</w:t>
            </w:r>
          </w:p>
        </w:tc>
        <w:tc>
          <w:tcPr>
            <w:tcW w:w="1303"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产品使用阶段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restart"/>
            <w:vAlign w:val="center"/>
          </w:tcPr>
          <w:p>
            <w:pPr>
              <w:snapToGrid w:val="0"/>
              <w:jc w:val="center"/>
              <w:rPr>
                <w:rFonts w:ascii="Times New Roman" w:hAnsi="Times New Roman"/>
                <w:color w:val="000000" w:themeColor="text1"/>
                <w:sz w:val="18"/>
                <w:szCs w:val="18"/>
              </w:rPr>
            </w:pPr>
            <w:r>
              <w:rPr>
                <w:rFonts w:ascii="Times New Roman" w:hAnsi="Times New Roman"/>
                <w:kern w:val="0"/>
                <w:sz w:val="18"/>
                <w:szCs w:val="18"/>
              </w:rPr>
              <w:t>有害物质限量</w:t>
            </w:r>
          </w:p>
        </w:tc>
        <w:tc>
          <w:tcPr>
            <w:tcW w:w="846"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ppm</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sz w:val="18"/>
                <w:szCs w:val="18"/>
              </w:rPr>
              <w:t>镉Cd</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100</w:t>
            </w:r>
          </w:p>
        </w:tc>
        <w:tc>
          <w:tcPr>
            <w:tcW w:w="1563" w:type="dxa"/>
            <w:vMerge w:val="restart"/>
            <w:shd w:val="clear" w:color="auto" w:fill="auto"/>
            <w:vAlign w:val="center"/>
          </w:tcPr>
          <w:p>
            <w:pPr>
              <w:snapToGrid w:val="0"/>
              <w:rPr>
                <w:rFonts w:ascii="Times New Roman" w:hAnsi="Times New Roman"/>
                <w:sz w:val="18"/>
                <w:szCs w:val="18"/>
              </w:rPr>
            </w:pPr>
            <w:r>
              <w:rPr>
                <w:rFonts w:ascii="Times New Roman" w:hAnsi="Times New Roman"/>
                <w:sz w:val="18"/>
                <w:szCs w:val="18"/>
              </w:rPr>
              <w:t>提供检测报告</w:t>
            </w:r>
          </w:p>
        </w:tc>
        <w:tc>
          <w:tcPr>
            <w:tcW w:w="1303" w:type="dxa"/>
            <w:vMerge w:val="restart"/>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ppm</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sz w:val="18"/>
                <w:szCs w:val="18"/>
              </w:rPr>
              <w:t>铅Pb</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1000</w:t>
            </w:r>
          </w:p>
        </w:tc>
        <w:tc>
          <w:tcPr>
            <w:tcW w:w="1563" w:type="dxa"/>
            <w:vMerge w:val="continue"/>
            <w:shd w:val="clear" w:color="auto" w:fill="auto"/>
            <w:vAlign w:val="center"/>
          </w:tcPr>
          <w:p>
            <w:pPr>
              <w:snapToGrid w:val="0"/>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ppm</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sz w:val="18"/>
                <w:szCs w:val="18"/>
              </w:rPr>
              <w:t>汞Hg</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1000</w:t>
            </w:r>
          </w:p>
        </w:tc>
        <w:tc>
          <w:tcPr>
            <w:tcW w:w="1563" w:type="dxa"/>
            <w:vMerge w:val="continue"/>
            <w:shd w:val="clear" w:color="auto" w:fill="auto"/>
            <w:vAlign w:val="center"/>
          </w:tcPr>
          <w:p>
            <w:pPr>
              <w:snapToGrid w:val="0"/>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rPr>
            </w:pPr>
          </w:p>
        </w:tc>
        <w:tc>
          <w:tcPr>
            <w:tcW w:w="2009" w:type="dxa"/>
            <w:gridSpan w:val="2"/>
            <w:vMerge w:val="continue"/>
            <w:vAlign w:val="center"/>
          </w:tcPr>
          <w:p>
            <w:pPr>
              <w:snapToGrid w:val="0"/>
              <w:jc w:val="center"/>
              <w:rPr>
                <w:rFonts w:ascii="Times New Roman" w:hAnsi="Times New Roman"/>
                <w:color w:val="000000" w:themeColor="text1"/>
                <w:sz w:val="18"/>
                <w:szCs w:val="18"/>
              </w:rPr>
            </w:pPr>
          </w:p>
        </w:tc>
        <w:tc>
          <w:tcPr>
            <w:tcW w:w="846"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ppm</w:t>
            </w:r>
          </w:p>
        </w:tc>
        <w:tc>
          <w:tcPr>
            <w:tcW w:w="1616"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sz w:val="18"/>
                <w:szCs w:val="18"/>
              </w:rPr>
              <w:t>六价铬Cr</w:t>
            </w:r>
            <w:r>
              <w:rPr>
                <w:rFonts w:ascii="Times New Roman" w:hAnsi="Times New Roman"/>
                <w:sz w:val="18"/>
                <w:szCs w:val="18"/>
                <w:vertAlign w:val="superscript"/>
              </w:rPr>
              <w:t>6+</w:t>
            </w:r>
          </w:p>
        </w:tc>
        <w:tc>
          <w:tcPr>
            <w:tcW w:w="1617" w:type="dxa"/>
            <w:gridSpan w:val="2"/>
            <w:shd w:val="clear" w:color="auto" w:fill="auto"/>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1000</w:t>
            </w:r>
          </w:p>
        </w:tc>
        <w:tc>
          <w:tcPr>
            <w:tcW w:w="1563" w:type="dxa"/>
            <w:vMerge w:val="continue"/>
            <w:shd w:val="clear" w:color="auto" w:fill="auto"/>
            <w:vAlign w:val="center"/>
          </w:tcPr>
          <w:p>
            <w:pPr>
              <w:snapToGrid w:val="0"/>
              <w:rPr>
                <w:rFonts w:ascii="Times New Roman" w:hAnsi="Times New Roman"/>
                <w:sz w:val="18"/>
                <w:szCs w:val="18"/>
              </w:rPr>
            </w:pPr>
          </w:p>
        </w:tc>
        <w:tc>
          <w:tcPr>
            <w:tcW w:w="1303" w:type="dxa"/>
            <w:vMerge w:val="continue"/>
            <w:vAlign w:val="center"/>
          </w:tcPr>
          <w:p>
            <w:pPr>
              <w:snapToGrid w:val="0"/>
              <w:jc w:val="center"/>
              <w:rPr>
                <w:rFonts w:ascii="Times New Roman" w:hAnsi="Times New Roman"/>
                <w:color w:val="000000" w:themeColor="text1"/>
                <w:sz w:val="18"/>
                <w:szCs w:val="18"/>
              </w:rPr>
            </w:pPr>
          </w:p>
        </w:tc>
      </w:tr>
    </w:tbl>
    <w:p>
      <w:pPr>
        <w:pStyle w:val="4"/>
        <w:spacing w:line="360" w:lineRule="auto"/>
        <w:rPr>
          <w:color w:val="000000" w:themeColor="text1"/>
        </w:rPr>
      </w:pPr>
      <w:r>
        <w:rPr>
          <w:rFonts w:hint="eastAsia"/>
          <w:color w:val="000000" w:themeColor="text1"/>
        </w:rPr>
        <w:t xml:space="preserve">4.3 </w:t>
      </w:r>
      <w:r>
        <w:rPr>
          <w:color w:val="000000" w:themeColor="text1"/>
        </w:rPr>
        <w:t xml:space="preserve"> </w:t>
      </w:r>
      <w:bookmarkStart w:id="22" w:name="_Toc50380979"/>
      <w:r>
        <w:rPr>
          <w:rFonts w:hint="eastAsia"/>
          <w:color w:val="000000" w:themeColor="text1"/>
        </w:rPr>
        <w:t>数据来源</w:t>
      </w:r>
      <w:bookmarkEnd w:id="22"/>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.3.1 </w:t>
      </w:r>
      <w:r>
        <w:rPr>
          <w:rFonts w:hint="eastAsia" w:ascii="宋体" w:hAnsi="宋体"/>
          <w:color w:val="000000" w:themeColor="text1"/>
          <w:szCs w:val="21"/>
        </w:rPr>
        <w:t>统计数据</w:t>
      </w:r>
    </w:p>
    <w:p>
      <w:pPr>
        <w:ind w:firstLine="420" w:firstLineChars="200"/>
        <w:rPr>
          <w:rFonts w:ascii="宋体" w:hAnsi="宋体"/>
          <w:color w:val="000000" w:themeColor="text1"/>
          <w:szCs w:val="21"/>
        </w:rPr>
      </w:pPr>
      <w:r>
        <w:rPr>
          <w:rFonts w:hint="eastAsia" w:ascii="宋体" w:hAnsi="宋体"/>
          <w:color w:val="000000" w:themeColor="text1"/>
          <w:szCs w:val="21"/>
        </w:rPr>
        <w:t>企业计算金属损耗率、再生材料利用率、水重复利用率、</w:t>
      </w:r>
      <w:r>
        <w:rPr>
          <w:rFonts w:hint="eastAsia" w:ascii="Times New Roman" w:hAnsi="Times New Roman"/>
          <w:color w:val="000000" w:themeColor="text1"/>
          <w:sz w:val="18"/>
          <w:szCs w:val="18"/>
        </w:rPr>
        <w:t>单位产品综合能耗等涉及的</w:t>
      </w:r>
      <w:r>
        <w:rPr>
          <w:rFonts w:hint="eastAsia" w:ascii="宋体" w:hAnsi="宋体"/>
          <w:color w:val="000000" w:themeColor="text1"/>
          <w:szCs w:val="21"/>
        </w:rPr>
        <w:t>原辅材料及能源使用量、产品产量、废水、废气和固废产生量及相关技术经济指标等，以连续12个月报表或年报表为准。</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.3.2 </w:t>
      </w:r>
      <w:r>
        <w:rPr>
          <w:rFonts w:hint="eastAsia" w:ascii="宋体" w:hAnsi="宋体"/>
          <w:color w:val="000000" w:themeColor="text1"/>
          <w:szCs w:val="21"/>
        </w:rPr>
        <w:t>实测数据</w:t>
      </w:r>
    </w:p>
    <w:p>
      <w:pPr>
        <w:ind w:firstLine="420" w:firstLineChars="200"/>
        <w:rPr>
          <w:rFonts w:ascii="宋体" w:hAnsi="宋体"/>
          <w:color w:val="000000" w:themeColor="text1"/>
          <w:szCs w:val="21"/>
        </w:rPr>
      </w:pPr>
      <w:r>
        <w:rPr>
          <w:rFonts w:hint="eastAsia" w:ascii="宋体" w:hAnsi="宋体"/>
          <w:color w:val="000000" w:themeColor="text1"/>
          <w:szCs w:val="21"/>
        </w:rPr>
        <w:t>企业的原辅材料及能源使用量、产品产量、废水、废气和固废产生量及相关技术经济指标等，相关数据可以在一定计量时间内用实测方法取得，计量时间一般不少于1个月。</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.3.3 </w:t>
      </w:r>
      <w:r>
        <w:rPr>
          <w:rFonts w:hint="eastAsia" w:ascii="宋体" w:hAnsi="宋体"/>
          <w:color w:val="000000" w:themeColor="text1"/>
          <w:szCs w:val="21"/>
        </w:rPr>
        <w:t>采样和监测</w:t>
      </w:r>
    </w:p>
    <w:p>
      <w:pPr>
        <w:ind w:left="480"/>
        <w:rPr>
          <w:rFonts w:ascii="宋体" w:hAnsi="宋体"/>
          <w:color w:val="000000" w:themeColor="text1"/>
          <w:szCs w:val="21"/>
        </w:rPr>
      </w:pPr>
      <w:r>
        <w:rPr>
          <w:rFonts w:hint="eastAsia" w:ascii="宋体" w:hAnsi="宋体"/>
          <w:color w:val="000000" w:themeColor="text1"/>
          <w:szCs w:val="21"/>
        </w:rPr>
        <w:t>污染物排放指标的采样和监测按照相关技术规范执行，并采用国家或行业标准监测分析方法。</w:t>
      </w:r>
    </w:p>
    <w:p>
      <w:pPr>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3.4 </w:t>
      </w:r>
      <w:r>
        <w:rPr>
          <w:rFonts w:hint="eastAsia" w:ascii="宋体" w:hAnsi="宋体"/>
          <w:color w:val="000000" w:themeColor="text1"/>
          <w:szCs w:val="21"/>
        </w:rPr>
        <w:t>定性指标</w:t>
      </w:r>
    </w:p>
    <w:p>
      <w:pPr>
        <w:ind w:firstLine="420" w:firstLineChars="200"/>
        <w:rPr>
          <w:rFonts w:ascii="宋体" w:hAnsi="宋体"/>
          <w:color w:val="000000" w:themeColor="text1"/>
          <w:szCs w:val="21"/>
        </w:rPr>
      </w:pPr>
      <w:r>
        <w:rPr>
          <w:rFonts w:hint="eastAsia" w:ascii="宋体" w:hAnsi="宋体"/>
          <w:color w:val="000000" w:themeColor="text1"/>
          <w:szCs w:val="21"/>
        </w:rPr>
        <w:t>定性指标一般采取企业提供文件证明资料的方式提供。文件证明可以是成文制度、管理记录、监测报告、监管部门信息查询结果、认证证书、企业承诺和说明等。</w:t>
      </w:r>
    </w:p>
    <w:p>
      <w:pPr>
        <w:rPr>
          <w:rFonts w:ascii="宋体" w:hAnsi="宋体"/>
          <w:color w:val="000000" w:themeColor="text1"/>
          <w:szCs w:val="21"/>
        </w:rPr>
      </w:pPr>
      <w:r>
        <w:rPr>
          <w:rFonts w:hint="eastAsia" w:ascii="宋体" w:hAnsi="宋体"/>
          <w:color w:val="000000" w:themeColor="text1"/>
          <w:szCs w:val="21"/>
        </w:rPr>
        <w:t>4.4  数据处理和计算方法</w:t>
      </w:r>
    </w:p>
    <w:p>
      <w:pPr>
        <w:ind w:firstLine="420" w:firstLineChars="200"/>
        <w:rPr>
          <w:rFonts w:ascii="宋体" w:hAnsi="宋体"/>
          <w:color w:val="000000" w:themeColor="text1"/>
          <w:szCs w:val="21"/>
        </w:rPr>
      </w:pPr>
      <w:r>
        <w:rPr>
          <w:rFonts w:hint="eastAsia" w:ascii="宋体" w:hAnsi="宋体"/>
          <w:color w:val="000000" w:themeColor="text1"/>
          <w:szCs w:val="21"/>
        </w:rPr>
        <w:t>本文件中每个指标的计算方法或检测方法，应优先采用GB/T 36132等国家或行业标准。</w:t>
      </w:r>
    </w:p>
    <w:p>
      <w:pPr>
        <w:ind w:firstLine="420" w:firstLineChars="200"/>
        <w:rPr>
          <w:rFonts w:ascii="宋体" w:hAnsi="宋体"/>
          <w:color w:val="000000" w:themeColor="text1"/>
          <w:szCs w:val="21"/>
        </w:rPr>
      </w:pPr>
    </w:p>
    <w:p>
      <w:pPr>
        <w:pStyle w:val="4"/>
        <w:spacing w:line="360" w:lineRule="auto"/>
        <w:rPr>
          <w:color w:val="000000" w:themeColor="text1"/>
        </w:rPr>
      </w:pPr>
      <w:bookmarkStart w:id="23" w:name="_Toc50380980"/>
      <w:r>
        <w:rPr>
          <w:rFonts w:hint="eastAsia"/>
          <w:color w:val="000000" w:themeColor="text1"/>
        </w:rPr>
        <w:t>5</w:t>
      </w:r>
      <w:r>
        <w:rPr>
          <w:color w:val="000000" w:themeColor="text1"/>
        </w:rPr>
        <w:t xml:space="preserve"> 生命周期评价</w:t>
      </w:r>
      <w:r>
        <w:rPr>
          <w:rFonts w:hint="eastAsia"/>
          <w:color w:val="000000" w:themeColor="text1"/>
          <w:lang w:val="en-US"/>
        </w:rPr>
        <w:t>及</w:t>
      </w:r>
      <w:r>
        <w:rPr>
          <w:color w:val="000000" w:themeColor="text1"/>
        </w:rPr>
        <w:t>报告</w:t>
      </w:r>
      <w:bookmarkEnd w:id="23"/>
      <w:bookmarkStart w:id="24" w:name="_Toc50380981"/>
      <w:r>
        <w:rPr>
          <w:rFonts w:hint="eastAsia"/>
          <w:color w:val="000000" w:themeColor="text1"/>
          <w:lang w:val="en-US"/>
        </w:rPr>
        <w:t>编制方法</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5.1 评价方法</w:t>
      </w:r>
    </w:p>
    <w:p>
      <w:pPr>
        <w:widowControl/>
        <w:ind w:firstLine="420"/>
        <w:jc w:val="left"/>
        <w:rPr>
          <w:rFonts w:ascii="宋体" w:hAnsi="宋体"/>
          <w:szCs w:val="21"/>
        </w:rPr>
      </w:pPr>
      <w:r>
        <w:rPr>
          <w:rFonts w:hint="eastAsia" w:ascii="宋体" w:hAnsi="宋体" w:cs="宋体"/>
          <w:kern w:val="0"/>
          <w:szCs w:val="21"/>
        </w:rPr>
        <w:t>应依据</w:t>
      </w:r>
      <w:r>
        <w:rPr>
          <w:rFonts w:ascii="宋体" w:hAnsi="宋体"/>
          <w:szCs w:val="21"/>
        </w:rPr>
        <w:t>GB/T 24040</w:t>
      </w:r>
      <w:r>
        <w:rPr>
          <w:rFonts w:hint="eastAsia" w:ascii="宋体" w:hAnsi="宋体"/>
          <w:szCs w:val="21"/>
        </w:rPr>
        <w:t>、</w:t>
      </w:r>
      <w:r>
        <w:rPr>
          <w:rFonts w:ascii="宋体" w:hAnsi="宋体"/>
          <w:szCs w:val="21"/>
        </w:rPr>
        <w:t xml:space="preserve"> GB/T 2404</w:t>
      </w:r>
      <w:r>
        <w:rPr>
          <w:rFonts w:hint="eastAsia" w:ascii="宋体" w:hAnsi="宋体"/>
          <w:szCs w:val="21"/>
        </w:rPr>
        <w:t>4和</w:t>
      </w:r>
      <w:r>
        <w:rPr>
          <w:rFonts w:hint="eastAsia" w:ascii="宋体" w:hAnsi="宋体" w:cs="宋体"/>
          <w:kern w:val="0"/>
          <w:szCs w:val="21"/>
        </w:rPr>
        <w:t>T/CNIA XXXX的生命周期评价技术规范，对铜盘管产品进行生命周期评价</w:t>
      </w:r>
      <w:r>
        <w:rPr>
          <w:rFonts w:hint="eastAsia" w:ascii="宋体" w:hAnsi="宋体"/>
          <w:szCs w:val="21"/>
        </w:rPr>
        <w:t>。</w:t>
      </w:r>
    </w:p>
    <w:p>
      <w:pPr>
        <w:autoSpaceDE w:val="0"/>
        <w:autoSpaceDN w:val="0"/>
        <w:adjustRightInd w:val="0"/>
        <w:spacing w:beforeLines="50" w:afterLines="50"/>
        <w:jc w:val="left"/>
        <w:rPr>
          <w:rFonts w:ascii="黑体" w:eastAsia="黑体" w:cs="黑体"/>
          <w:kern w:val="0"/>
          <w:szCs w:val="21"/>
        </w:rPr>
      </w:pPr>
      <w:bookmarkStart w:id="25" w:name="_Toc514086409"/>
      <w:r>
        <w:rPr>
          <w:rFonts w:hint="eastAsia" w:ascii="黑体" w:eastAsia="黑体" w:cs="黑体"/>
          <w:kern w:val="0"/>
          <w:szCs w:val="21"/>
        </w:rPr>
        <w:t>5.2  评价报告编制</w:t>
      </w:r>
    </w:p>
    <w:bookmarkEnd w:id="25"/>
    <w:p>
      <w:pPr>
        <w:rPr>
          <w:rFonts w:ascii="宋体" w:cs="宋体"/>
          <w:kern w:val="0"/>
          <w:szCs w:val="21"/>
        </w:rPr>
      </w:pPr>
      <w:r>
        <w:rPr>
          <w:rFonts w:hint="eastAsia" w:ascii="宋体" w:cs="宋体"/>
          <w:kern w:val="0"/>
          <w:szCs w:val="21"/>
        </w:rPr>
        <w:t>5.2.1 生命周期评价</w:t>
      </w:r>
      <w:r>
        <w:rPr>
          <w:rFonts w:ascii="宋体" w:cs="宋体"/>
          <w:kern w:val="0"/>
          <w:szCs w:val="21"/>
        </w:rPr>
        <w:t>报告</w:t>
      </w:r>
      <w:r>
        <w:rPr>
          <w:rFonts w:hint="eastAsia" w:ascii="宋体" w:cs="宋体"/>
          <w:kern w:val="0"/>
          <w:szCs w:val="21"/>
        </w:rPr>
        <w:t>编写方法见</w:t>
      </w:r>
      <w:r>
        <w:rPr>
          <w:rFonts w:hint="eastAsia" w:ascii="宋体" w:hAnsi="宋体"/>
          <w:bCs/>
          <w:szCs w:val="21"/>
        </w:rPr>
        <w:t>T/CNIA XXXX，</w:t>
      </w:r>
      <w:r>
        <w:rPr>
          <w:rFonts w:ascii="宋体" w:cs="宋体"/>
          <w:kern w:val="0"/>
          <w:szCs w:val="21"/>
        </w:rPr>
        <w:t>应详细描述评估的对象、功能单位和</w:t>
      </w:r>
      <w:r>
        <w:rPr>
          <w:rFonts w:hint="eastAsia" w:ascii="宋体" w:cs="宋体"/>
          <w:kern w:val="0"/>
          <w:szCs w:val="21"/>
        </w:rPr>
        <w:t>铜盘管</w:t>
      </w:r>
      <w:r>
        <w:rPr>
          <w:rFonts w:ascii="宋体" w:cs="宋体"/>
          <w:kern w:val="0"/>
          <w:szCs w:val="21"/>
        </w:rPr>
        <w:t>产品主要功能，提供</w:t>
      </w:r>
      <w:r>
        <w:rPr>
          <w:rFonts w:hint="eastAsia" w:ascii="宋体" w:cs="宋体"/>
          <w:kern w:val="0"/>
          <w:szCs w:val="21"/>
        </w:rPr>
        <w:t>铜盘管</w:t>
      </w:r>
      <w:r>
        <w:rPr>
          <w:rFonts w:hint="eastAsia" w:ascii="宋体" w:hAnsi="宋体" w:cs="宋体"/>
          <w:kern w:val="0"/>
          <w:szCs w:val="21"/>
        </w:rPr>
        <w:t>产品</w:t>
      </w:r>
      <w:r>
        <w:rPr>
          <w:rFonts w:ascii="宋体" w:cs="宋体"/>
          <w:kern w:val="0"/>
          <w:szCs w:val="21"/>
        </w:rPr>
        <w:t>的原辅材料组成及主要技术参数表，绘制</w:t>
      </w:r>
      <w:r>
        <w:rPr>
          <w:rFonts w:hint="eastAsia" w:ascii="宋体" w:cs="宋体"/>
          <w:kern w:val="0"/>
          <w:szCs w:val="21"/>
        </w:rPr>
        <w:t>铜盘管产品</w:t>
      </w:r>
      <w:r>
        <w:rPr>
          <w:rFonts w:ascii="宋体" w:cs="宋体"/>
          <w:kern w:val="0"/>
          <w:szCs w:val="21"/>
        </w:rPr>
        <w:t>的系统边界，披露所使用的基于中国生命周期数据库的软件工具。</w:t>
      </w:r>
    </w:p>
    <w:p>
      <w:pPr>
        <w:rPr>
          <w:rFonts w:ascii="宋体" w:cs="宋体"/>
          <w:kern w:val="0"/>
          <w:szCs w:val="21"/>
        </w:rPr>
      </w:pPr>
      <w:r>
        <w:rPr>
          <w:rFonts w:hint="eastAsia" w:ascii="宋体" w:cs="宋体"/>
          <w:kern w:val="0"/>
          <w:szCs w:val="21"/>
        </w:rPr>
        <w:t>5.2.2铜盘管生命周期系统边界见图1。</w:t>
      </w:r>
    </w:p>
    <w:p>
      <w:pPr>
        <w:ind w:firstLine="420" w:firstLineChars="200"/>
      </w:pPr>
    </w:p>
    <w:p>
      <w:pPr>
        <w:ind w:firstLine="420" w:firstLineChars="200"/>
      </w:pPr>
    </w:p>
    <w:p>
      <w:pPr>
        <w:ind w:firstLine="560" w:firstLineChars="200"/>
      </w:pPr>
      <w:r>
        <w:rPr>
          <w:rFonts w:ascii="宋体" w:hAnsi="宋体"/>
          <w:sz w:val="28"/>
          <w:szCs w:val="24"/>
        </w:rPr>
        <w:pict>
          <v:group id="画布 71" o:spid="_x0000_s2082" o:spt="203" style="height:325.35pt;width:392.4pt;" coordsize="49834,41319" editas="canvas">
            <o:lock v:ext="edit"/>
            <v:shape id="画布 71" o:spid="_x0000_s2113" o:spt="75" type="#_x0000_t75" style="position:absolute;left:0;top:0;height:41319;width:49834;" filled="f" o:preferrelative="t" stroked="t" coordsize="21600,21600">
              <v:fill on="f" focussize="0,0"/>
              <v:stroke color="#000000" joinstyle="miter"/>
              <v:imagedata o:title=""/>
              <o:lock v:ext="edit" aspectratio="t"/>
            </v:shape>
            <v:shape id="Text Box 4" o:spid="_x0000_s2112" o:spt="202" type="#_x0000_t202" style="position:absolute;left:17979;top:1404;height:2857;width:149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path/>
              <v:fill focussize="0,0"/>
              <v:stroke joinstyle="miter"/>
              <v:imagedata o:title=""/>
              <o:lock v:ext="edit"/>
              <v:textbox>
                <w:txbxContent>
                  <w:p>
                    <w:pPr>
                      <w:jc w:val="center"/>
                      <w:rPr>
                        <w:sz w:val="18"/>
                        <w:szCs w:val="18"/>
                      </w:rPr>
                    </w:pPr>
                    <w:r>
                      <w:rPr>
                        <w:rFonts w:hint="eastAsia"/>
                        <w:sz w:val="18"/>
                        <w:szCs w:val="18"/>
                      </w:rPr>
                      <w:t>铜、锌、镍等金属原料</w:t>
                    </w:r>
                  </w:p>
                </w:txbxContent>
              </v:textbox>
            </v:shape>
            <v:shape id="Text Box 5" o:spid="_x0000_s2111" o:spt="202" type="#_x0000_t202" style="position:absolute;left:12993;top:13098;height:2723;width:498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path/>
              <v:fill focussize="0,0"/>
              <v:stroke joinstyle="miter"/>
              <v:imagedata o:title=""/>
              <o:lock v:ext="edit"/>
              <v:textbox>
                <w:txbxContent>
                  <w:p>
                    <w:pPr>
                      <w:jc w:val="center"/>
                      <w:rPr>
                        <w:sz w:val="18"/>
                        <w:szCs w:val="18"/>
                      </w:rPr>
                    </w:pPr>
                    <w:r>
                      <w:rPr>
                        <w:rFonts w:hint="eastAsia"/>
                        <w:sz w:val="18"/>
                        <w:szCs w:val="18"/>
                      </w:rPr>
                      <w:t>管坯</w:t>
                    </w:r>
                  </w:p>
                </w:txbxContent>
              </v:textbox>
            </v:shape>
            <v:shape id="AutoShape 6" o:spid="_x0000_s2110" o:spt="32" type="#_x0000_t32" style="position:absolute;left:15138;top:19107;height:0;width:3302;"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path arrowok="t"/>
              <v:fill on="f" focussize="0,0"/>
              <v:stroke endarrow="block"/>
              <v:imagedata o:title=""/>
              <o:lock v:ext="edit"/>
            </v:shape>
            <v:shape id="AutoShape 7" o:spid="_x0000_s2109" o:spt="32" type="#_x0000_t32" style="position:absolute;left:25146;top:4318;height:1543;width:7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path arrowok="t"/>
              <v:fill on="f" focussize="0,0"/>
              <v:stroke endarrow="block"/>
              <v:imagedata o:title=""/>
              <o:lock v:ext="edit"/>
            </v:shape>
            <v:shape id="Text Box 8" o:spid="_x0000_s2108" o:spt="202" type="#_x0000_t202" style="position:absolute;left:18796;top:11734;height:4369;width:1254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path/>
              <v:fill focussize="0,0"/>
              <v:stroke joinstyle="miter"/>
              <v:imagedata o:title=""/>
              <o:lock v:ext="edit"/>
              <v:textbox>
                <w:txbxContent>
                  <w:p>
                    <w:pPr>
                      <w:snapToGrid w:val="0"/>
                      <w:jc w:val="center"/>
                      <w:rPr>
                        <w:sz w:val="18"/>
                        <w:szCs w:val="18"/>
                      </w:rPr>
                    </w:pPr>
                    <w:r>
                      <w:rPr>
                        <w:rFonts w:hint="eastAsia"/>
                        <w:sz w:val="18"/>
                        <w:szCs w:val="18"/>
                      </w:rPr>
                      <w:t>热轧</w:t>
                    </w:r>
                  </w:p>
                  <w:p>
                    <w:pPr>
                      <w:snapToGrid w:val="0"/>
                      <w:jc w:val="center"/>
                      <w:rPr>
                        <w:sz w:val="18"/>
                        <w:szCs w:val="18"/>
                      </w:rPr>
                    </w:pPr>
                    <w:r>
                      <w:rPr>
                        <w:rFonts w:hint="eastAsia"/>
                        <w:sz w:val="18"/>
                        <w:szCs w:val="18"/>
                      </w:rPr>
                      <w:t>（含精整、热处理）</w:t>
                    </w:r>
                  </w:p>
                </w:txbxContent>
              </v:textbox>
            </v:shape>
            <v:shape id="Text Box 9" o:spid="_x0000_s2107" o:spt="202" type="#_x0000_t202" style="position:absolute;left:19004;top:5861;height:4105;width:1244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path/>
              <v:fill focussize="0,0"/>
              <v:stroke joinstyle="miter"/>
              <v:imagedata o:title=""/>
              <o:lock v:ext="edit"/>
              <v:textbox>
                <w:txbxContent>
                  <w:p>
                    <w:pPr>
                      <w:snapToGrid w:val="0"/>
                      <w:jc w:val="center"/>
                      <w:rPr>
                        <w:rFonts w:ascii="宋体" w:hAnsi="宋体"/>
                        <w:sz w:val="18"/>
                        <w:szCs w:val="18"/>
                      </w:rPr>
                    </w:pPr>
                    <w:r>
                      <w:rPr>
                        <w:rFonts w:hint="eastAsia" w:ascii="宋体" w:hAnsi="宋体"/>
                        <w:sz w:val="18"/>
                        <w:szCs w:val="18"/>
                      </w:rPr>
                      <w:t>熔铸</w:t>
                    </w:r>
                  </w:p>
                  <w:p>
                    <w:pPr>
                      <w:snapToGrid w:val="0"/>
                      <w:jc w:val="center"/>
                      <w:rPr>
                        <w:rFonts w:ascii="宋体" w:hAnsi="宋体"/>
                        <w:sz w:val="18"/>
                        <w:szCs w:val="18"/>
                      </w:rPr>
                    </w:pPr>
                    <w:r>
                      <w:rPr>
                        <w:rFonts w:hint="eastAsia" w:ascii="宋体" w:hAnsi="宋体"/>
                        <w:sz w:val="18"/>
                        <w:szCs w:val="18"/>
                      </w:rPr>
                      <w:t>（含半连铸/连铸）</w:t>
                    </w:r>
                  </w:p>
                </w:txbxContent>
              </v:textbox>
            </v:shape>
            <v:shape id="Text Box 10" o:spid="_x0000_s2106" o:spt="202" type="#_x0000_t202" style="position:absolute;left:18186;top:24171;height:6224;width:1463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path/>
              <v:fill focussize="0,0"/>
              <v:stroke joinstyle="miter"/>
              <v:imagedata o:title=""/>
              <o:lock v:ext="edit"/>
              <v:textbox>
                <w:txbxContent>
                  <w:p>
                    <w:pPr>
                      <w:snapToGrid w:val="0"/>
                      <w:jc w:val="center"/>
                    </w:pPr>
                    <w:r>
                      <w:rPr>
                        <w:rFonts w:hint="eastAsia"/>
                      </w:rPr>
                      <w:t>拉伸</w:t>
                    </w:r>
                  </w:p>
                  <w:p>
                    <w:pPr>
                      <w:snapToGrid w:val="0"/>
                      <w:jc w:val="center"/>
                    </w:pPr>
                    <w:r>
                      <w:rPr>
                        <w:rFonts w:hint="eastAsia"/>
                      </w:rPr>
                      <w:t>（含精整、退火、清洗、成型等）</w:t>
                    </w:r>
                  </w:p>
                </w:txbxContent>
              </v:textbox>
            </v:shape>
            <v:shape id="AutoShape 11" o:spid="_x0000_s2105" o:spt="32" type="#_x0000_t32" style="position:absolute;left:25453;top:30395;height:2307;width:24;"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path arrowok="t"/>
              <v:fill on="f" focussize="0,0"/>
              <v:stroke endarrow="block"/>
              <v:imagedata o:title=""/>
              <o:lock v:ext="edit"/>
            </v:shape>
            <v:shape id="AutoShape 12" o:spid="_x0000_s2104" o:spt="32" type="#_x0000_t32" style="position:absolute;left:15240;top:16052;height:3148;width:7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path arrowok="t"/>
              <v:fill on="f" focussize="0,0"/>
              <v:stroke/>
              <v:imagedata o:title=""/>
              <o:lock v:ext="edit"/>
            </v:shape>
            <v:shape id="AutoShape 14" o:spid="_x0000_s2103" o:spt="32" type="#_x0000_t32" style="position:absolute;left:15595;top:8229;flip:x;height:4869;width:6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path arrowok="t"/>
              <v:fill on="f" focussize="0,0"/>
              <v:stroke endarrow="block"/>
              <v:imagedata o:title=""/>
              <o:lock v:ext="edit"/>
            </v:shape>
            <v:shape id="AutoShape 15" o:spid="_x0000_s2102" o:spt="32" type="#_x0000_t32" style="position:absolute;left:15661;top:8014;flip:x;height:63;width:3214;"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path arrowok="t"/>
              <v:fill on="f" focussize="0,0"/>
              <v:stroke/>
              <v:imagedata o:title=""/>
              <o:lock v:ext="edit"/>
            </v:shape>
            <v:shape id="AutoShape 21" o:spid="_x0000_s2101" o:spt="32" type="#_x0000_t32" style="position:absolute;left:25028;top:9712;height:2174;width:3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path arrowok="t"/>
              <v:fill on="f" focussize="0,0"/>
              <v:stroke endarrow="block"/>
              <v:imagedata o:title=""/>
              <o:lock v:ext="edit"/>
            </v:shape>
            <v:shape id="Text Box 22" o:spid="_x0000_s2100" o:spt="202" type="#_x0000_t202" style="position:absolute;left:18389;top:17996;height:4051;width:1412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path/>
              <v:fill focussize="0,0"/>
              <v:stroke joinstyle="miter"/>
              <v:imagedata o:title=""/>
              <o:lock v:ext="edit"/>
              <v:textbox>
                <w:txbxContent>
                  <w:p>
                    <w:pPr>
                      <w:snapToGrid w:val="0"/>
                      <w:jc w:val="center"/>
                      <w:rPr>
                        <w:sz w:val="18"/>
                        <w:szCs w:val="18"/>
                      </w:rPr>
                    </w:pPr>
                    <w:r>
                      <w:rPr>
                        <w:rFonts w:hint="eastAsia"/>
                        <w:sz w:val="18"/>
                        <w:szCs w:val="18"/>
                      </w:rPr>
                      <w:t>轧制</w:t>
                    </w:r>
                  </w:p>
                  <w:p>
                    <w:pPr>
                      <w:snapToGrid w:val="0"/>
                      <w:jc w:val="center"/>
                    </w:pPr>
                    <w:r>
                      <w:rPr>
                        <w:rFonts w:hint="eastAsia"/>
                        <w:sz w:val="18"/>
                        <w:szCs w:val="18"/>
                      </w:rPr>
                      <w:t>（含退火、清洗等）</w:t>
                    </w:r>
                  </w:p>
                </w:txbxContent>
              </v:textbox>
            </v:shape>
            <v:shape id="AutoShape 24" o:spid="_x0000_s2099" o:spt="32" type="#_x0000_t32" style="position:absolute;left:25398;top:16143;height:2174;width:24;"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path arrowok="t"/>
              <v:fill on="f" focussize="0,0"/>
              <v:stroke endarrow="block"/>
              <v:imagedata o:title=""/>
              <o:lock v:ext="edit"/>
            </v:shape>
            <v:shape id="AutoShape 25" o:spid="_x0000_s2098" o:spt="32" type="#_x0000_t32" style="position:absolute;left:25493;top:22131;height:2166;width:23;"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path arrowok="t"/>
              <v:fill on="f" focussize="0,0"/>
              <v:stroke endarrow="block"/>
              <v:imagedata o:title=""/>
              <o:lock v:ext="edit"/>
            </v:shape>
            <v:shape id="Text Box 27" o:spid="_x0000_s2097" o:spt="202" type="#_x0000_t202" style="position:absolute;left:20570;top:37285;height:2629;width:951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path/>
              <v:fill focussize="0,0"/>
              <v:stroke joinstyle="miter"/>
              <v:imagedata o:title=""/>
              <o:lock v:ext="edit"/>
              <v:textbox>
                <w:txbxContent>
                  <w:p>
                    <w:pPr>
                      <w:jc w:val="center"/>
                    </w:pPr>
                    <w:r>
                      <w:rPr>
                        <w:rFonts w:hint="eastAsia"/>
                        <w:sz w:val="18"/>
                        <w:szCs w:val="18"/>
                      </w:rPr>
                      <w:t>包装</w:t>
                    </w:r>
                  </w:p>
                </w:txbxContent>
              </v:textbox>
            </v:shape>
            <v:shape id="Text Box 28" o:spid="_x0000_s2096" o:spt="202" type="#_x0000_t202" style="position:absolute;left:20570;top:32702;height:2645;width:951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path/>
              <v:fill focussize="0,0"/>
              <v:stroke joinstyle="miter"/>
              <v:imagedata o:title=""/>
              <o:lock v:ext="edit"/>
              <v:textbox>
                <w:txbxContent>
                  <w:p>
                    <w:pPr>
                      <w:jc w:val="center"/>
                    </w:pPr>
                    <w:r>
                      <w:rPr>
                        <w:rFonts w:hint="eastAsia"/>
                        <w:sz w:val="18"/>
                        <w:szCs w:val="18"/>
                      </w:rPr>
                      <w:t>产品检验</w:t>
                    </w:r>
                  </w:p>
                </w:txbxContent>
              </v:textbox>
            </v:shape>
            <v:shape id="AutoShape 29" o:spid="_x0000_s2095" o:spt="32" type="#_x0000_t32" style="position:absolute;left:25422;top:35347;height:2299;width:3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path arrowok="t"/>
              <v:fill on="f" focussize="0,0"/>
              <v:stroke endarrow="block"/>
              <v:imagedata o:title=""/>
              <o:lock v:ext="edit"/>
            </v:shape>
            <v:shape id="Text Box 30" o:spid="_x0000_s2094" o:spt="202" type="#_x0000_t202" style="position:absolute;left:5809;top:1404;height:2347;width:59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path/>
              <v:fill focussize="0,0"/>
              <v:stroke joinstyle="miter"/>
              <v:imagedata o:title=""/>
              <o:lock v:ext="edit"/>
              <v:textbox>
                <w:txbxContent>
                  <w:p>
                    <w:pPr>
                      <w:snapToGrid w:val="0"/>
                      <w:jc w:val="center"/>
                      <w:rPr>
                        <w:sz w:val="18"/>
                        <w:szCs w:val="18"/>
                      </w:rPr>
                    </w:pPr>
                    <w:r>
                      <w:rPr>
                        <w:rFonts w:hint="eastAsia"/>
                        <w:sz w:val="18"/>
                        <w:szCs w:val="18"/>
                      </w:rPr>
                      <w:t>辅料</w:t>
                    </w:r>
                  </w:p>
                </w:txbxContent>
              </v:textbox>
            </v:shape>
            <v:shape id="AutoShape 32" o:spid="_x0000_s2093" o:spt="32" type="#_x0000_t32" style="position:absolute;left:11792;top:2581;height:79;width:600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path arrowok="t"/>
              <v:fill on="f" focussize="0,0"/>
              <v:stroke endarrow="block"/>
              <v:imagedata o:title=""/>
              <o:lock v:ext="edit"/>
            </v:shape>
            <v:shape id="Text Box 33" o:spid="_x0000_s2092" o:spt="202" type="#_x0000_t202" style="position:absolute;left:2473;top:14157;height:2347;width:598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path/>
              <v:fill focussize="0,0"/>
              <v:stroke joinstyle="miter"/>
              <v:imagedata o:title=""/>
              <o:lock v:ext="edit"/>
              <v:textbox>
                <w:txbxContent>
                  <w:p>
                    <w:pPr>
                      <w:snapToGrid w:val="0"/>
                      <w:jc w:val="center"/>
                      <w:rPr>
                        <w:sz w:val="18"/>
                        <w:szCs w:val="18"/>
                      </w:rPr>
                    </w:pPr>
                    <w:r>
                      <w:rPr>
                        <w:rFonts w:hint="eastAsia"/>
                        <w:sz w:val="18"/>
                        <w:szCs w:val="18"/>
                      </w:rPr>
                      <w:t>能源</w:t>
                    </w:r>
                  </w:p>
                </w:txbxContent>
              </v:textbox>
            </v:shape>
            <v:shape id="Text Box 34" o:spid="_x0000_s2091" o:spt="202" type="#_x0000_t202" style="position:absolute;left:2473;top:21817;height:2354;width:598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path/>
              <v:fill focussize="0,0"/>
              <v:stroke joinstyle="miter"/>
              <v:imagedata o:title=""/>
              <o:lock v:ext="edit"/>
              <v:textbox>
                <w:txbxContent>
                  <w:p>
                    <w:pPr>
                      <w:snapToGrid w:val="0"/>
                      <w:jc w:val="center"/>
                      <w:rPr>
                        <w:sz w:val="18"/>
                        <w:szCs w:val="18"/>
                      </w:rPr>
                    </w:pPr>
                    <w:r>
                      <w:rPr>
                        <w:rFonts w:hint="eastAsia"/>
                        <w:sz w:val="18"/>
                        <w:szCs w:val="18"/>
                      </w:rPr>
                      <w:t>水</w:t>
                    </w:r>
                  </w:p>
                </w:txbxContent>
              </v:textbox>
            </v:shape>
            <v:shape id="Text Box 35" o:spid="_x0000_s2090" o:spt="202" type="#_x0000_t202" style="position:absolute;left:1055;top:12486;height:14409;width:8416;"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">
              <v:path/>
              <v:fill on="f" focussize="0,0"/>
              <v:stroke weight="0.25pt" dashstyle="dash"/>
              <v:imagedata o:title=""/>
              <o:lock v:ext="edit"/>
              <v:textbox>
                <w:txbxContent>
                  <w:p>
                    <w:pPr>
                      <w:spacing w:line="720" w:lineRule="auto"/>
                      <w:rPr>
                        <w:szCs w:val="18"/>
                      </w:rPr>
                    </w:pPr>
                  </w:p>
                </w:txbxContent>
              </v:textbox>
            </v:shape>
            <v:shape id="Text Box 36" o:spid="_x0000_s2089" o:spt="202" type="#_x0000_t202" style="position:absolute;left:40683;top:14274;height:2490;width:598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path/>
              <v:fill focussize="0,0"/>
              <v:stroke joinstyle="miter"/>
              <v:imagedata o:title=""/>
              <o:lock v:ext="edit"/>
              <v:textbox>
                <w:txbxContent>
                  <w:p>
                    <w:pPr>
                      <w:snapToGrid w:val="0"/>
                      <w:jc w:val="center"/>
                      <w:rPr>
                        <w:sz w:val="18"/>
                        <w:szCs w:val="18"/>
                      </w:rPr>
                    </w:pPr>
                    <w:r>
                      <w:rPr>
                        <w:rFonts w:hint="eastAsia"/>
                        <w:sz w:val="18"/>
                        <w:szCs w:val="18"/>
                      </w:rPr>
                      <w:t>废气</w:t>
                    </w:r>
                  </w:p>
                </w:txbxContent>
              </v:textbox>
            </v:shape>
            <v:shape id="Text Box 37" o:spid="_x0000_s2088" o:spt="202" type="#_x0000_t202" style="position:absolute;left:40784;top:19107;height:2347;width:59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path/>
              <v:fill focussize="0,0"/>
              <v:stroke joinstyle="miter"/>
              <v:imagedata o:title=""/>
              <o:lock v:ext="edit"/>
              <v:textbox>
                <w:txbxContent>
                  <w:p>
                    <w:pPr>
                      <w:snapToGrid w:val="0"/>
                      <w:jc w:val="center"/>
                      <w:rPr>
                        <w:sz w:val="18"/>
                        <w:szCs w:val="18"/>
                      </w:rPr>
                    </w:pPr>
                    <w:r>
                      <w:rPr>
                        <w:rFonts w:hint="eastAsia"/>
                        <w:sz w:val="18"/>
                        <w:szCs w:val="18"/>
                      </w:rPr>
                      <w:t>废水</w:t>
                    </w:r>
                  </w:p>
                </w:txbxContent>
              </v:textbox>
            </v:shape>
            <v:shape id="Text Box 38" o:spid="_x0000_s2087" o:spt="202" type="#_x0000_t202" style="position:absolute;left:40784;top:23881;height:2355;width:59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path/>
              <v:fill focussize="0,0"/>
              <v:stroke joinstyle="miter"/>
              <v:imagedata o:title=""/>
              <o:lock v:ext="edit"/>
              <v:textbox>
                <w:txbxContent>
                  <w:p>
                    <w:pPr>
                      <w:snapToGrid w:val="0"/>
                      <w:jc w:val="center"/>
                      <w:rPr>
                        <w:sz w:val="18"/>
                        <w:szCs w:val="18"/>
                      </w:rPr>
                    </w:pPr>
                    <w:r>
                      <w:rPr>
                        <w:rFonts w:hint="eastAsia"/>
                        <w:sz w:val="18"/>
                        <w:szCs w:val="18"/>
                      </w:rPr>
                      <w:t>固废</w:t>
                    </w:r>
                  </w:p>
                </w:txbxContent>
              </v:textbox>
            </v:shape>
            <v:shape id="Text Box 39" o:spid="_x0000_s2086" o:spt="202" type="#_x0000_t202" style="position:absolute;left:39620;top:13157;height:14548;width:8417;"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">
              <v:path/>
              <v:fill on="f" focussize="0,0"/>
              <v:stroke weight="0.25pt" dashstyle="dash"/>
              <v:imagedata o:title=""/>
              <o:lock v:ext="edit"/>
              <v:textbox>
                <w:txbxContent>
                  <w:p>
                    <w:pPr>
                      <w:spacing w:line="720" w:lineRule="auto"/>
                      <w:rPr>
                        <w:szCs w:val="18"/>
                      </w:rPr>
                    </w:pPr>
                  </w:p>
                </w:txbxContent>
              </v:textbox>
            </v:shape>
            <v:shape id="AutoShape 40" o:spid="_x0000_s2085" o:spt="13" type="#_x0000_t13" style="position:absolute;left:36685;top:19744;height:1224;width:280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" adj="16202">
              <v:path/>
              <v:fill focussize="0,0"/>
              <v:stroke joinstyle="miter"/>
              <v:imagedata o:title=""/>
              <o:lock v:ext="edit"/>
            </v:shape>
            <v:shape id="AutoShape 41" o:spid="_x0000_s2084" o:spt="13" type="#_x0000_t13" style="position:absolute;left:9471;top:19388;height:1275;width:27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" adj="14734">
              <v:path/>
              <v:fill focussize="0,0"/>
              <v:stroke joinstyle="miter"/>
              <v:imagedata o:title=""/>
              <o:lock v:ext="edit"/>
            </v:shape>
            <v:shape id="Text Box 35" o:spid="_x0000_s2083" o:spt="202" type="#_x0000_t202" style="position:absolute;left:12569;top:479;height:39754;width:23854;"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">
              <v:path/>
              <v:fill on="f" focussize="0,0"/>
              <v:stroke weight="0.25pt" dashstyle="dash"/>
              <v:imagedata o:title=""/>
              <o:lock v:ext="edit"/>
              <v:textbox>
                <w:txbxContent>
                  <w:p>
                    <w:pPr>
                      <w:spacing w:line="720" w:lineRule="auto"/>
                      <w:rPr>
                        <w:szCs w:val="21"/>
                      </w:rPr>
                    </w:pPr>
                    <w:r>
                      <w:rPr>
                        <w:szCs w:val="21"/>
                      </w:rPr>
                      <w:t> </w:t>
                    </w:r>
                  </w:p>
                </w:txbxContent>
              </v:textbox>
            </v:shape>
            <w10:wrap type="none"/>
            <w10:anchorlock/>
          </v:group>
        </w:pict>
      </w:r>
    </w:p>
    <w:bookmarkEnd w:id="24"/>
    <w:p>
      <w:pPr>
        <w:pStyle w:val="4"/>
        <w:spacing w:line="360" w:lineRule="auto"/>
        <w:ind w:left="360"/>
        <w:rPr>
          <w:rFonts w:ascii="宋体" w:hAnsi="宋体" w:eastAsia="宋体"/>
          <w:color w:val="000000" w:themeColor="text1"/>
        </w:rPr>
      </w:pPr>
      <w:bookmarkStart w:id="26" w:name="_Toc50380989"/>
      <w:bookmarkStart w:id="27" w:name="_Toc514086410"/>
      <w:r>
        <w:rPr>
          <w:rFonts w:hint="eastAsia" w:ascii="宋体" w:hAnsi="宋体" w:eastAsia="宋体"/>
          <w:color w:val="000000" w:themeColor="text1"/>
        </w:rPr>
        <w:t xml:space="preserve"> </w:t>
      </w:r>
      <w:r>
        <w:rPr>
          <w:rFonts w:ascii="宋体" w:hAnsi="宋体" w:eastAsia="宋体"/>
          <w:color w:val="000000" w:themeColor="text1"/>
        </w:rPr>
        <w:t xml:space="preserve">                    </w:t>
      </w:r>
      <w:r>
        <w:rPr>
          <w:rFonts w:hint="eastAsia" w:ascii="宋体" w:hAnsi="宋体" w:eastAsia="宋体"/>
          <w:color w:val="000000" w:themeColor="text1"/>
        </w:rPr>
        <w:t>图1</w:t>
      </w:r>
      <w:r>
        <w:rPr>
          <w:rFonts w:ascii="宋体" w:hAnsi="宋体" w:eastAsia="宋体"/>
          <w:color w:val="000000" w:themeColor="text1"/>
        </w:rPr>
        <w:t xml:space="preserve"> </w:t>
      </w:r>
      <w:r>
        <w:rPr>
          <w:rFonts w:hint="eastAsia" w:ascii="宋体" w:hAnsi="宋体" w:eastAsia="宋体"/>
          <w:color w:val="000000" w:themeColor="text1"/>
        </w:rPr>
        <w:t>铜及铜合金盘管材生命周期系统边界</w:t>
      </w:r>
    </w:p>
    <w:p>
      <w:pPr>
        <w:pStyle w:val="4"/>
        <w:spacing w:line="360" w:lineRule="auto"/>
        <w:rPr>
          <w:color w:val="000000" w:themeColor="text1"/>
        </w:rPr>
      </w:pPr>
      <w:r>
        <w:rPr>
          <w:rFonts w:hint="eastAsia"/>
          <w:color w:val="000000" w:themeColor="text1"/>
        </w:rPr>
        <w:t>6</w:t>
      </w:r>
      <w:r>
        <w:rPr>
          <w:color w:val="000000" w:themeColor="text1"/>
        </w:rPr>
        <w:t xml:space="preserve"> 评价方法</w:t>
      </w:r>
      <w:r>
        <w:rPr>
          <w:rFonts w:hint="eastAsia"/>
          <w:color w:val="000000" w:themeColor="text1"/>
        </w:rPr>
        <w:t>和流程</w:t>
      </w:r>
      <w:bookmarkEnd w:id="26"/>
      <w:bookmarkEnd w:id="27"/>
    </w:p>
    <w:p>
      <w:pPr>
        <w:pStyle w:val="4"/>
        <w:rPr>
          <w:color w:val="000000" w:themeColor="text1"/>
        </w:rPr>
      </w:pPr>
      <w:bookmarkStart w:id="28" w:name="_Toc50380990"/>
      <w:r>
        <w:rPr>
          <w:rFonts w:hint="eastAsia"/>
          <w:color w:val="000000" w:themeColor="text1"/>
        </w:rPr>
        <w:t>6.</w:t>
      </w:r>
      <w:r>
        <w:rPr>
          <w:rFonts w:hint="eastAsia"/>
          <w:color w:val="000000" w:themeColor="text1"/>
          <w:lang w:val="en-US"/>
        </w:rPr>
        <w:t>1</w:t>
      </w:r>
      <w:r>
        <w:rPr>
          <w:rFonts w:hint="eastAsia"/>
          <w:color w:val="000000" w:themeColor="text1"/>
        </w:rPr>
        <w:t>评价方法</w:t>
      </w:r>
      <w:bookmarkEnd w:id="28"/>
    </w:p>
    <w:p>
      <w:pPr>
        <w:ind w:firstLine="420" w:firstLineChars="200"/>
        <w:rPr>
          <w:rFonts w:ascii="Times New Roman" w:hAnsi="Times New Roman"/>
          <w:color w:val="000000" w:themeColor="text1"/>
          <w:szCs w:val="21"/>
        </w:rPr>
      </w:pPr>
      <w:r>
        <w:rPr>
          <w:rFonts w:hint="eastAsia" w:ascii="Times New Roman" w:hAnsi="Times New Roman"/>
          <w:color w:val="000000" w:themeColor="text1"/>
          <w:szCs w:val="21"/>
        </w:rPr>
        <w:t>本标准采用指标评价和生命周期评价相结合的方法，可按照4.1基本要求和4.2评价指标要求开展自我评价或第三方评价。</w:t>
      </w:r>
    </w:p>
    <w:p>
      <w:pPr>
        <w:ind w:firstLine="420" w:firstLineChars="200"/>
        <w:rPr>
          <w:rFonts w:ascii="Times New Roman" w:hAnsi="Times New Roman"/>
          <w:color w:val="000000" w:themeColor="text1"/>
          <w:szCs w:val="21"/>
        </w:rPr>
      </w:pPr>
      <w:r>
        <w:rPr>
          <w:rFonts w:hint="eastAsia" w:ascii="Times New Roman" w:hAnsi="Times New Roman"/>
          <w:color w:val="000000" w:themeColor="text1"/>
          <w:szCs w:val="21"/>
        </w:rPr>
        <w:t>在满足评价指标要求的基础上，采用生命周期评价方法，进行生命周期影响评价，编制生命周期评价报告。</w:t>
      </w:r>
    </w:p>
    <w:p>
      <w:pPr>
        <w:ind w:firstLine="420" w:firstLineChars="200"/>
        <w:rPr>
          <w:rFonts w:ascii="Times New Roman" w:hAnsi="Times New Roman"/>
          <w:color w:val="000000" w:themeColor="text1"/>
          <w:szCs w:val="21"/>
        </w:rPr>
      </w:pPr>
      <w:r>
        <w:rPr>
          <w:rFonts w:hint="eastAsia" w:ascii="Times New Roman" w:hAnsi="Times New Roman"/>
          <w:color w:val="000000" w:themeColor="text1"/>
          <w:szCs w:val="21"/>
        </w:rPr>
        <w:t>产品同时满足以下两个条件，可判定为绿色设计产品：</w:t>
      </w:r>
    </w:p>
    <w:p>
      <w:pPr>
        <w:numPr>
          <w:ilvl w:val="0"/>
          <w:numId w:val="6"/>
        </w:numPr>
        <w:ind w:left="0" w:firstLine="420" w:firstLineChars="200"/>
        <w:rPr>
          <w:rFonts w:ascii="Times New Roman" w:hAnsi="Times New Roman"/>
          <w:color w:val="000000" w:themeColor="text1"/>
          <w:szCs w:val="21"/>
        </w:rPr>
      </w:pPr>
      <w:r>
        <w:rPr>
          <w:rFonts w:hint="eastAsia" w:ascii="Times New Roman" w:hAnsi="Times New Roman"/>
          <w:color w:val="000000" w:themeColor="text1"/>
          <w:szCs w:val="21"/>
        </w:rPr>
        <w:t>满足基本要求（见4.1）和评价指标要求（见4.2）；</w:t>
      </w:r>
    </w:p>
    <w:p>
      <w:pPr>
        <w:numPr>
          <w:ilvl w:val="0"/>
          <w:numId w:val="6"/>
        </w:numPr>
        <w:ind w:left="0" w:firstLine="420" w:firstLineChars="200"/>
        <w:rPr>
          <w:rFonts w:ascii="Times New Roman" w:hAnsi="Times New Roman"/>
          <w:color w:val="000000" w:themeColor="text1"/>
          <w:szCs w:val="21"/>
        </w:rPr>
      </w:pPr>
      <w:r>
        <w:rPr>
          <w:rFonts w:hint="eastAsia" w:ascii="Times New Roman" w:hAnsi="Times New Roman"/>
          <w:color w:val="000000" w:themeColor="text1"/>
          <w:szCs w:val="21"/>
        </w:rPr>
        <w:t>提供产品生命周期评价报告。</w:t>
      </w:r>
    </w:p>
    <w:p>
      <w:pPr>
        <w:pStyle w:val="3"/>
        <w:spacing w:before="120" w:after="120"/>
        <w:rPr>
          <w:color w:val="000000" w:themeColor="text1"/>
        </w:rPr>
      </w:pPr>
      <w:bookmarkStart w:id="29" w:name="_Toc50380991"/>
      <w:r>
        <w:rPr>
          <w:rFonts w:hint="eastAsia"/>
          <w:color w:val="000000" w:themeColor="text1"/>
          <w:sz w:val="21"/>
          <w:szCs w:val="21"/>
        </w:rPr>
        <w:t>6.2</w:t>
      </w:r>
      <w:r>
        <w:rPr>
          <w:color w:val="000000" w:themeColor="text1"/>
          <w:sz w:val="21"/>
          <w:szCs w:val="21"/>
        </w:rPr>
        <w:t xml:space="preserve"> </w:t>
      </w:r>
      <w:r>
        <w:rPr>
          <w:rFonts w:hint="eastAsia"/>
          <w:color w:val="000000" w:themeColor="text1"/>
          <w:sz w:val="21"/>
          <w:szCs w:val="21"/>
        </w:rPr>
        <w:t>评价流程</w:t>
      </w:r>
      <w:bookmarkEnd w:id="29"/>
    </w:p>
    <w:p>
      <w:pPr>
        <w:widowControl/>
        <w:ind w:firstLine="420" w:firstLineChars="200"/>
        <w:jc w:val="left"/>
        <w:rPr>
          <w:rFonts w:ascii="Times New Roman" w:hAnsi="Times New Roman"/>
          <w:color w:val="000000" w:themeColor="text1"/>
          <w:szCs w:val="21"/>
        </w:rPr>
      </w:pPr>
      <w:r>
        <w:rPr>
          <w:rFonts w:hint="eastAsia" w:ascii="Times New Roman" w:hAnsi="Times New Roman"/>
          <w:color w:val="000000" w:themeColor="text1"/>
          <w:szCs w:val="21"/>
        </w:rPr>
        <w:t>根据产品的生产特点，明确评价的范围；根据评价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见图2。</w:t>
      </w:r>
    </w:p>
    <w:p>
      <w:pPr>
        <w:widowControl/>
        <w:jc w:val="left"/>
        <w:rPr>
          <w:rFonts w:ascii="Times New Roman" w:hAnsi="Times New Roman"/>
          <w:color w:val="000000" w:themeColor="text1"/>
          <w:szCs w:val="21"/>
        </w:rPr>
      </w:pPr>
    </w:p>
    <w:p>
      <w:pPr>
        <w:widowControl/>
        <w:jc w:val="left"/>
        <w:rPr>
          <w:rFonts w:ascii="Times New Roman" w:hAnsi="Times New Roman"/>
          <w:color w:val="000000" w:themeColor="text1"/>
          <w:szCs w:val="21"/>
        </w:rPr>
      </w:pPr>
    </w:p>
    <w:p>
      <w:pPr>
        <w:widowControl/>
        <w:jc w:val="left"/>
        <w:rPr>
          <w:rFonts w:ascii="Times New Roman" w:hAnsi="Times New Roman"/>
          <w:color w:val="000000" w:themeColor="text1"/>
          <w:szCs w:val="21"/>
        </w:rPr>
      </w:pPr>
    </w:p>
    <w:p>
      <w:pPr>
        <w:widowControl/>
        <w:jc w:val="left"/>
        <w:rPr>
          <w:rFonts w:ascii="Times New Roman" w:hAnsi="Times New Roman"/>
          <w:color w:val="000000" w:themeColor="text1"/>
          <w:szCs w:val="21"/>
        </w:rPr>
      </w:pPr>
    </w:p>
    <w:p>
      <w:pPr>
        <w:widowControl/>
        <w:jc w:val="left"/>
        <w:rPr>
          <w:rFonts w:ascii="Times New Roman" w:hAnsi="Times New Roman"/>
          <w:color w:val="000000" w:themeColor="text1"/>
          <w:szCs w:val="21"/>
        </w:rPr>
      </w:pPr>
    </w:p>
    <w:p>
      <w:pPr>
        <w:widowControl/>
        <w:jc w:val="left"/>
        <w:rPr>
          <w:rFonts w:ascii="Times New Roman" w:hAnsi="Times New Roman"/>
          <w:color w:val="000000" w:themeColor="text1"/>
          <w:szCs w:val="21"/>
        </w:rPr>
      </w:pPr>
    </w:p>
    <w:p>
      <w:pPr>
        <w:widowControl/>
        <w:rPr>
          <w:rFonts w:ascii="Times New Roman" w:hAnsi="Times New Roman"/>
          <w:color w:val="000000" w:themeColor="text1"/>
          <w:szCs w:val="21"/>
        </w:rPr>
      </w:pPr>
      <w:r>
        <w:rPr>
          <w:color w:val="000000" w:themeColor="text1"/>
        </w:rPr>
        <w:pict>
          <v:shape id="直接箭头连接符 1" o:spid="_x0000_s2081" o:spt="32" type="#_x0000_t32" style="position:absolute;left:0pt;flip:x;margin-left:318.4pt;margin-top:112.65pt;height:51.1pt;width:0.2pt;z-index:2516920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">
            <v:path arrowok="t"/>
            <v:fill on="f" focussize="0,0"/>
            <v:stroke weight="1pt" color="#000000" joinstyle="miter" endarrow="block"/>
            <v:imagedata o:title=""/>
            <o:lock v:ext="edit"/>
          </v:shape>
        </w:pict>
      </w:r>
      <w:r>
        <w:rPr>
          <w:color w:val="000000" w:themeColor="text1"/>
        </w:rPr>
        <w:pict>
          <v:shape id="直接箭头连接符 56" o:spid="_x0000_s2080" o:spt="32" type="#_x0000_t32" style="position:absolute;left:0pt;margin-left:68.95pt;margin-top:50.5pt;height:31.4pt;width:0pt;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">
            <v:path arrowok="t"/>
            <v:fill on="f" focussize="0,0"/>
            <v:stroke weight="1pt" color="#000000" joinstyle="miter" endarrow="block"/>
            <v:imagedata o:title=""/>
            <o:lock v:ext="edit"/>
          </v:shape>
        </w:pict>
      </w:r>
      <w:r>
        <w:rPr>
          <w:color w:val="000000" w:themeColor="text1"/>
        </w:rPr>
        <w:pict>
          <v:shape id="连接符: 肘形 49" o:spid="_x0000_s2079" o:spt="34" type="#_x0000_t34" style="position:absolute;left:0pt;margin-left:114.65pt;margin-top:97.6pt;height:38.85pt;width:59.05pt;z-index:2516797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" adj="21634">
            <v:path arrowok="t"/>
            <v:fill on="f" focussize="0,0"/>
            <v:stroke weight="1pt" color="#000000" endarrow="block"/>
            <v:imagedata o:title=""/>
            <o:lock v:ext="edit"/>
          </v:shape>
        </w:pict>
      </w:r>
      <w:r>
        <w:rPr>
          <w:color w:val="000000" w:themeColor="text1"/>
        </w:rPr>
        <w:pict>
          <v:shape id="连接符: 肘形 47" o:spid="_x0000_s2078" o:spt="34" type="#_x0000_t34" style="position:absolute;left:0pt;flip:x y;margin-left:214.4pt;margin-top:158.5pt;height:75.75pt;width:57.4pt;z-index:2516817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">
            <v:path arrowok="t"/>
            <v:fill on="f" focussize="0,0"/>
            <v:stroke weight="1pt" color="#000000" endarrow="block"/>
            <v:imagedata o:title=""/>
            <o:lock v:ext="edit"/>
          </v:shape>
        </w:pict>
      </w:r>
      <w:r>
        <w:rPr>
          <w:rFonts w:ascii="Times New Roman" w:hAnsi="Times New Roman"/>
          <w:color w:val="000000" w:themeColor="text1"/>
          <w:szCs w:val="21"/>
        </w:rPr>
        <w:pict>
          <v:shape id="文本框 2" o:spid="_x0000_s2077" o:spt="202" type="#_x0000_t202" style="position:absolute;left:0pt;margin-left:115.8pt;margin-top:451.3pt;height:110.6pt;width:185.9pt;mso-wrap-distance-bottom:3.6pt;mso-wrap-distance-left:9pt;mso-wrap-distance-right:9pt;mso-wrap-distance-top:3.6pt;z-index:251691008;mso-width-relative:margin;mso-height-relative:margin;mso-width-percent:400;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">
            <v:path/>
            <v:fill focussize="0,0"/>
            <v:stroke on="f" joinstyle="miter"/>
            <v:imagedata o:title=""/>
            <o:lock v:ext="edit"/>
            <v:textbox style="mso-fit-shape-to-text:t;">
              <w:txbxContent>
                <w:p>
                  <w:pPr>
                    <w:jc w:val="center"/>
                    <w:rPr>
                      <w:rFonts w:ascii="宋体" w:hAnsi="宋体"/>
                      <w:color w:val="000000" w:themeColor="text1"/>
                      <w:szCs w:val="21"/>
                    </w:rPr>
                  </w:pPr>
                  <w:r>
                    <w:rPr>
                      <w:rFonts w:hint="eastAsia" w:ascii="宋体" w:hAnsi="宋体"/>
                      <w:color w:val="000000" w:themeColor="text1"/>
                      <w:szCs w:val="21"/>
                    </w:rPr>
                    <w:t>图2</w:t>
                  </w:r>
                  <w:r>
                    <w:rPr>
                      <w:rFonts w:ascii="宋体" w:hAnsi="宋体"/>
                      <w:color w:val="000000" w:themeColor="text1"/>
                      <w:szCs w:val="21"/>
                    </w:rPr>
                    <w:t xml:space="preserve"> </w:t>
                  </w:r>
                  <w:r>
                    <w:rPr>
                      <w:rFonts w:hint="eastAsia" w:ascii="宋体" w:hAnsi="宋体"/>
                      <w:color w:val="000000" w:themeColor="text1"/>
                      <w:szCs w:val="21"/>
                    </w:rPr>
                    <w:t>绿色设计产品评价流程图</w:t>
                  </w:r>
                </w:p>
              </w:txbxContent>
            </v:textbox>
            <w10:wrap type="square"/>
          </v:shape>
        </w:pict>
      </w:r>
      <w:r>
        <w:rPr>
          <w:color w:val="000000" w:themeColor="text1"/>
        </w:rPr>
        <w:pict>
          <v:shape id="_x0000_s2076" o:spid="_x0000_s2076" o:spt="3" type="#_x0000_t3" style="position:absolute;left:0pt;margin-left:124.25pt;margin-top:367.25pt;height:51.3pt;width:99.65pt;z-index:251672576;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">
            <v:path/>
            <v:fill on="t" focussize="0,0"/>
            <v:stroke weight="1pt" color="#000000" joinstyle="miter"/>
            <v:imagedata o:title=""/>
            <o:lock v:ext="edit"/>
            <v:textbox>
              <w:txbxContent>
                <w:p>
                  <w:pPr>
                    <w:jc w:val="center"/>
                    <w:rPr>
                      <w:sz w:val="18"/>
                      <w:szCs w:val="18"/>
                    </w:rPr>
                  </w:pPr>
                  <w:r>
                    <w:rPr>
                      <w:rFonts w:hint="eastAsia"/>
                      <w:sz w:val="18"/>
                      <w:szCs w:val="18"/>
                    </w:rPr>
                    <w:t>绿色设计产品</w:t>
                  </w:r>
                </w:p>
              </w:txbxContent>
            </v:textbox>
          </v:shape>
        </w:pict>
      </w:r>
      <w:r>
        <w:rPr>
          <w:color w:val="000000" w:themeColor="text1"/>
        </w:rPr>
        <w:pict>
          <v:shape id="直接箭头连接符 50" o:spid="_x0000_s2075" o:spt="32" type="#_x0000_t32" style="position:absolute;left:0pt;margin-left:173pt;margin-top:329pt;height:38.1pt;width:0pt;z-index:25167872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">
            <v:path arrowok="t"/>
            <v:fill on="f" focussize="0,0"/>
            <v:stroke weight="1pt" color="#000000" joinstyle="miter" endarrow="block"/>
            <v:imagedata o:title=""/>
            <o:lock v:ext="edit"/>
          </v:shape>
        </w:pict>
      </w:r>
      <w:r>
        <w:rPr>
          <w:color w:val="000000" w:themeColor="text1"/>
        </w:rPr>
        <w:pict>
          <v:shape id="文本框 34" o:spid="_x0000_s2074" o:spt="202" type="#_x0000_t202" style="position:absolute;left:0pt;margin-left:67.25pt;margin-top:285.7pt;height:24.5pt;width:58.9pt;z-index:2516889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">
            <v:path/>
            <v:fill on="f" focussize="0,0"/>
            <v:stroke on="f" joinstyle="miter"/>
            <v:imagedata o:title=""/>
            <o:lock v:ext="edit"/>
            <v:textbox>
              <w:txbxContent>
                <w:p>
                  <w:pPr>
                    <w:rPr>
                      <w:sz w:val="18"/>
                      <w:szCs w:val="18"/>
                    </w:rPr>
                  </w:pPr>
                  <w:r>
                    <w:rPr>
                      <w:rFonts w:hint="eastAsia"/>
                      <w:sz w:val="18"/>
                      <w:szCs w:val="18"/>
                    </w:rPr>
                    <w:t>符合要求</w:t>
                  </w:r>
                </w:p>
              </w:txbxContent>
            </v:textbox>
          </v:shape>
        </w:pict>
      </w:r>
      <w:r>
        <w:rPr>
          <w:color w:val="000000" w:themeColor="text1"/>
        </w:rPr>
        <w:pict>
          <v:shape id="连接符: 肘形 35" o:spid="_x0000_s2073" o:spt="34" type="#_x0000_t34" style="position:absolute;left:0pt;margin-left:67.6pt;margin-top:248.3pt;height:56.2pt;width:51.75pt;z-index:2516828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" adj="-548">
            <v:path arrowok="t"/>
            <v:fill on="f" focussize="0,0"/>
            <v:stroke weight="1pt" color="#000000" endarrow="block"/>
            <v:imagedata o:title=""/>
            <o:lock v:ext="edit"/>
          </v:shape>
        </w:pict>
      </w:r>
      <w:r>
        <w:rPr>
          <w:color w:val="000000" w:themeColor="text1"/>
        </w:rPr>
        <w:pict>
          <v:shape id="流程图: 决策 36" o:spid="_x0000_s2072" o:spt="110" type="#_x0000_t110" style="position:absolute;left:0pt;margin-left:119.5pt;margin-top:280.55pt;height:48.6pt;width:104.6pt;z-index:251671552;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">
            <v:path/>
            <v:fill on="t" focussize="0,0"/>
            <v:stroke weight="1pt" color="#000000" joinstyle="miter"/>
            <v:imagedata o:title=""/>
            <o:lock v:ext="edit"/>
            <v:textbox>
              <w:txbxContent>
                <w:p>
                  <w:pPr>
                    <w:jc w:val="center"/>
                    <w:rPr>
                      <w:sz w:val="18"/>
                      <w:szCs w:val="18"/>
                    </w:rPr>
                  </w:pPr>
                  <w:r>
                    <w:rPr>
                      <w:rFonts w:hint="eastAsia"/>
                      <w:sz w:val="18"/>
                      <w:szCs w:val="18"/>
                    </w:rPr>
                    <w:t>同时满足</w:t>
                  </w:r>
                </w:p>
              </w:txbxContent>
            </v:textbox>
          </v:shape>
        </w:pict>
      </w:r>
      <w:r>
        <w:rPr>
          <w:color w:val="000000" w:themeColor="text1"/>
        </w:rPr>
        <w:pict>
          <v:shape id="连接符: 肘形 48" o:spid="_x0000_s2071" o:spt="34" type="#_x0000_t34" style="position:absolute;left:0pt;flip:y;margin-left:113.8pt;margin-top:189.2pt;height:43.3pt;width:59.85pt;z-index:2516807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" adj="21555">
            <v:path arrowok="t"/>
            <v:fill on="f" focussize="0,0"/>
            <v:stroke weight="1pt" color="#000000" endarrow="block"/>
            <v:imagedata o:title=""/>
            <o:lock v:ext="edit"/>
          </v:shape>
        </w:pict>
      </w:r>
      <w:r>
        <w:rPr>
          <w:color w:val="000000" w:themeColor="text1"/>
        </w:rPr>
        <w:pict>
          <v:shape id="椭圆 40" o:spid="_x0000_s2070" o:spt="3" type="#_x0000_t3" style="position:absolute;left:0pt;margin-left:125.15pt;margin-top:135.85pt;height:53.4pt;width:89.6pt;z-index:25167052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">
            <v:path/>
            <v:fill on="t" focussize="0,0"/>
            <v:stroke weight="1pt" color="#000000" joinstyle="miter"/>
            <v:imagedata o:title=""/>
            <o:lock v:ext="edit"/>
            <v:textbox>
              <w:txbxContent>
                <w:p>
                  <w:pPr>
                    <w:jc w:val="center"/>
                    <w:rPr>
                      <w:sz w:val="18"/>
                      <w:szCs w:val="18"/>
                    </w:rPr>
                  </w:pPr>
                  <w:r>
                    <w:rPr>
                      <w:rFonts w:hint="eastAsia"/>
                      <w:sz w:val="18"/>
                      <w:szCs w:val="18"/>
                    </w:rPr>
                    <w:t>非绿色设计产品</w:t>
                  </w:r>
                </w:p>
              </w:txbxContent>
            </v:textbox>
          </v:shape>
        </w:pict>
      </w:r>
      <w:r>
        <w:rPr>
          <w:color w:val="000000" w:themeColor="text1"/>
        </w:rPr>
        <w:pict>
          <v:shape id="文本框 33" o:spid="_x0000_s2069" o:spt="202" type="#_x0000_t202" style="position:absolute;left:0pt;margin-left:249.4pt;margin-top:285.8pt;height:24.5pt;width:58.9pt;z-index:2516899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">
            <v:path/>
            <v:fill on="f" focussize="0,0"/>
            <v:stroke on="f" joinstyle="miter"/>
            <v:imagedata o:title=""/>
            <o:lock v:ext="edit"/>
            <v:textbox>
              <w:txbxContent>
                <w:p>
                  <w:pPr>
                    <w:rPr>
                      <w:sz w:val="18"/>
                      <w:szCs w:val="18"/>
                    </w:rPr>
                  </w:pPr>
                  <w:r>
                    <w:rPr>
                      <w:rFonts w:hint="eastAsia"/>
                      <w:sz w:val="18"/>
                      <w:szCs w:val="18"/>
                    </w:rPr>
                    <w:t>通过审核</w:t>
                  </w:r>
                </w:p>
              </w:txbxContent>
            </v:textbox>
          </v:shape>
        </w:pict>
      </w:r>
      <w:r>
        <w:rPr>
          <w:color w:val="000000" w:themeColor="text1"/>
        </w:rPr>
        <w:pict>
          <v:shape id="文本框 37" o:spid="_x0000_s2068" o:spt="202" type="#_x0000_t202" style="position:absolute;left:0pt;margin-left:218.9pt;margin-top:170.25pt;height:62.95pt;width:30.5pt;z-index:2516879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">
            <v:path/>
            <v:fill on="f" focussize="0,0"/>
            <v:stroke on="f" joinstyle="miter"/>
            <v:imagedata o:title=""/>
            <o:lock v:ext="edit"/>
            <v:textbox style="layout-flow:vertical-ideographic;">
              <w:txbxContent>
                <w:p>
                  <w:pPr>
                    <w:rPr>
                      <w:sz w:val="18"/>
                      <w:szCs w:val="18"/>
                    </w:rPr>
                  </w:pPr>
                  <w:r>
                    <w:rPr>
                      <w:rFonts w:hint="eastAsia"/>
                      <w:sz w:val="18"/>
                      <w:szCs w:val="18"/>
                    </w:rPr>
                    <w:t>未通过审核</w:t>
                  </w:r>
                </w:p>
              </w:txbxContent>
            </v:textbox>
          </v:shape>
        </w:pict>
      </w:r>
      <w:r>
        <w:rPr>
          <w:color w:val="000000" w:themeColor="text1"/>
        </w:rPr>
        <w:pict>
          <v:shape id="文本框 29" o:spid="_x0000_s2067" o:spt="202" type="#_x0000_t202" style="position:absolute;left:0pt;margin-left:63.55pt;margin-top:143.4pt;height:62.95pt;width:30.5pt;z-index:2516858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">
            <v:path/>
            <v:fill on="f" focussize="0,0"/>
            <v:stroke on="f" joinstyle="miter"/>
            <v:imagedata o:title=""/>
            <o:lock v:ext="edit"/>
            <v:textbox style="layout-flow:vertical-ideographic;">
              <w:txbxContent>
                <w:p>
                  <w:pPr>
                    <w:rPr>
                      <w:sz w:val="18"/>
                      <w:szCs w:val="18"/>
                    </w:rPr>
                  </w:pPr>
                  <w:r>
                    <w:rPr>
                      <w:rFonts w:hint="eastAsia"/>
                      <w:sz w:val="18"/>
                      <w:szCs w:val="18"/>
                    </w:rPr>
                    <w:t>符合要求</w:t>
                  </w:r>
                </w:p>
              </w:txbxContent>
            </v:textbox>
          </v:shape>
        </w:pict>
      </w:r>
      <w:r>
        <w:rPr>
          <w:color w:val="000000" w:themeColor="text1"/>
        </w:rPr>
        <w:pict>
          <v:shape id="文本框 38" o:spid="_x0000_s2066" o:spt="202" type="#_x0000_t202" style="position:absolute;left:0pt;margin-left:111.25pt;margin-top:213.8pt;height:24.5pt;width:69.1pt;z-index:2516869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">
            <v:path/>
            <v:fill on="f" focussize="0,0"/>
            <v:stroke on="f" joinstyle="miter"/>
            <v:imagedata o:title=""/>
            <o:lock v:ext="edit"/>
            <v:textbox>
              <w:txbxContent>
                <w:p>
                  <w:pPr>
                    <w:rPr>
                      <w:sz w:val="18"/>
                      <w:szCs w:val="18"/>
                    </w:rPr>
                  </w:pPr>
                  <w:r>
                    <w:rPr>
                      <w:rFonts w:hint="eastAsia"/>
                      <w:sz w:val="18"/>
                      <w:szCs w:val="18"/>
                    </w:rPr>
                    <w:t>不符合要求</w:t>
                  </w:r>
                </w:p>
              </w:txbxContent>
            </v:textbox>
          </v:shape>
        </w:pict>
      </w:r>
      <w:r>
        <w:rPr>
          <w:color w:val="000000" w:themeColor="text1"/>
        </w:rPr>
        <w:pict>
          <v:shape id="文本框 39" o:spid="_x0000_s2065" o:spt="202" type="#_x0000_t202" style="position:absolute;left:0pt;margin-left:111.7pt;margin-top:80.8pt;height:24.5pt;width:69.1pt;z-index:2516838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">
            <v:path/>
            <v:fill on="f" focussize="0,0"/>
            <v:stroke on="f" joinstyle="miter"/>
            <v:imagedata o:title=""/>
            <o:lock v:ext="edit"/>
            <v:textbox>
              <w:txbxContent>
                <w:p>
                  <w:pPr>
                    <w:rPr>
                      <w:sz w:val="18"/>
                      <w:szCs w:val="18"/>
                    </w:rPr>
                  </w:pPr>
                  <w:r>
                    <w:rPr>
                      <w:rFonts w:hint="eastAsia"/>
                      <w:sz w:val="18"/>
                      <w:szCs w:val="18"/>
                    </w:rPr>
                    <w:t>不符合要求</w:t>
                  </w:r>
                </w:p>
              </w:txbxContent>
            </v:textbox>
          </v:shape>
        </w:pict>
      </w:r>
      <w:r>
        <w:rPr>
          <w:color w:val="000000" w:themeColor="text1"/>
        </w:rPr>
        <w:pict>
          <v:shape id="连接符: 肘形 46" o:spid="_x0000_s2064" o:spt="34" type="#_x0000_t34" style="position:absolute;left:0pt;flip:x;margin-left:224.35pt;margin-top:248.3pt;height:56.2pt;width:94.35pt;z-index:2516848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" adj="178">
            <v:path arrowok="t"/>
            <v:fill on="f" focussize="0,0"/>
            <v:stroke weight="1pt" color="#000000" endarrow="block"/>
            <v:imagedata o:title=""/>
            <o:lock v:ext="edit"/>
          </v:shape>
        </w:pict>
      </w:r>
      <w:r>
        <w:rPr>
          <w:color w:val="000000" w:themeColor="text1"/>
        </w:rPr>
        <w:pict>
          <v:shape id="直接箭头连接符 52" o:spid="_x0000_s2063" o:spt="32" type="#_x0000_t32" style="position:absolute;left:0pt;margin-left:318.3pt;margin-top:193.6pt;height:25.1pt;width:0pt;z-index:2516776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">
            <v:path arrowok="t"/>
            <v:fill on="f" focussize="0,0"/>
            <v:stroke weight="1pt" color="#000000" joinstyle="miter" endarrow="block"/>
            <v:imagedata o:title=""/>
            <o:lock v:ext="edit"/>
          </v:shape>
        </w:pict>
      </w:r>
      <w:r>
        <w:rPr>
          <w:color w:val="000000" w:themeColor="text1"/>
        </w:rPr>
        <w:pict>
          <v:shape id="直接箭头连接符 53" o:spid="_x0000_s2062" o:spt="32" type="#_x0000_t32" style="position:absolute;left:0pt;margin-left:68.1pt;margin-top:111.7pt;height:107pt;width:0pt;z-index:2516766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">
            <v:path arrowok="t"/>
            <v:fill on="f" focussize="0,0"/>
            <v:stroke weight="1pt" color="#000000" joinstyle="miter" endarrow="block"/>
            <v:imagedata o:title=""/>
            <o:lock v:ext="edit"/>
          </v:shape>
        </w:pict>
      </w:r>
      <w:r>
        <w:rPr>
          <w:color w:val="000000" w:themeColor="text1"/>
        </w:rPr>
        <w:pict>
          <v:rect id="矩形 54" o:spid="_x0000_s2061" o:spt="1" style="position:absolute;left:0pt;margin-left:271.8pt;margin-top:163.8pt;height:29.8pt;width:95.4pt;z-index:251667456;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">
            <v:path/>
            <v:fill on="t" focussize="0,0"/>
            <v:stroke weight="1pt" color="#000000"/>
            <v:imagedata o:title=""/>
            <o:lock v:ext="edit"/>
            <v:textbox>
              <w:txbxContent>
                <w:p>
                  <w:pPr>
                    <w:jc w:val="center"/>
                    <w:rPr>
                      <w:sz w:val="18"/>
                      <w:szCs w:val="18"/>
                    </w:rPr>
                  </w:pPr>
                  <w:r>
                    <w:rPr>
                      <w:rFonts w:hint="eastAsia"/>
                      <w:sz w:val="18"/>
                      <w:szCs w:val="18"/>
                    </w:rPr>
                    <w:t>生命周期解释</w:t>
                  </w:r>
                </w:p>
              </w:txbxContent>
            </v:textbox>
          </v:rect>
        </w:pict>
      </w:r>
      <w:r>
        <w:rPr>
          <w:color w:val="000000" w:themeColor="text1"/>
        </w:rPr>
        <w:pict>
          <v:shape id="直接箭头连接符 55" o:spid="_x0000_s2060" o:spt="32" type="#_x0000_t32" style="position:absolute;left:0pt;margin-left:318.6pt;margin-top:50.5pt;height:31.4pt;width:0pt;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">
            <v:path arrowok="t"/>
            <v:fill on="f" focussize="0,0"/>
            <v:stroke weight="1pt" color="#000000" joinstyle="miter" endarrow="block"/>
            <v:imagedata o:title=""/>
            <o:lock v:ext="edit"/>
          </v:shape>
        </w:pict>
      </w:r>
      <w:r>
        <w:rPr>
          <w:color w:val="000000" w:themeColor="text1"/>
        </w:rPr>
        <w:pict>
          <v:shape id="直接箭头连接符 57" o:spid="_x0000_s2059" o:spt="32" type="#_x0000_t32" style="position:absolute;left:0pt;margin-left:114.3pt;margin-top:36.9pt;height:0pt;width:157.5pt;z-index:2516736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">
            <v:path arrowok="t"/>
            <v:fill on="f" focussize="0,0"/>
            <v:stroke weight="1pt" color="#000000" joinstyle="miter" endarrow="block"/>
            <v:imagedata o:title=""/>
            <o:lock v:ext="edit"/>
          </v:shape>
        </w:pict>
      </w:r>
      <w:r>
        <w:rPr>
          <w:color w:val="000000" w:themeColor="text1"/>
        </w:rPr>
        <w:pict>
          <v:rect id="矩形 58" o:spid="_x0000_s2058" o:spt="1" style="position:absolute;left:0pt;margin-left:271.8pt;margin-top:20.7pt;height:29.8pt;width:95.4pt;z-index:251664384;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">
            <v:path/>
            <v:fill on="t" focussize="0,0"/>
            <v:stroke weight="1pt" color="#000000"/>
            <v:imagedata o:title=""/>
            <o:lock v:ext="edit"/>
            <v:textbox>
              <w:txbxContent>
                <w:p>
                  <w:pPr>
                    <w:jc w:val="center"/>
                    <w:rPr>
                      <w:sz w:val="18"/>
                      <w:szCs w:val="18"/>
                    </w:rPr>
                  </w:pPr>
                  <w:r>
                    <w:rPr>
                      <w:rFonts w:hint="eastAsia"/>
                      <w:sz w:val="18"/>
                      <w:szCs w:val="18"/>
                    </w:rPr>
                    <w:t>生命周期清单分析</w:t>
                  </w:r>
                </w:p>
              </w:txbxContent>
            </v:textbox>
          </v:rect>
        </w:pict>
      </w:r>
      <w:r>
        <w:rPr>
          <w:color w:val="000000" w:themeColor="text1"/>
        </w:rPr>
        <w:pict>
          <v:rect id="矩形 59" o:spid="_x0000_s2057" o:spt="1" style="position:absolute;left:0pt;margin-left:271.8pt;margin-top:81.9pt;height:29.8pt;width:95.4pt;z-index:251666432;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">
            <v:path/>
            <v:fill on="t" focussize="0,0"/>
            <v:stroke weight="1pt" color="#000000"/>
            <v:imagedata o:title=""/>
            <o:lock v:ext="edit"/>
            <v:textbox>
              <w:txbxContent>
                <w:p>
                  <w:pPr>
                    <w:jc w:val="center"/>
                    <w:rPr>
                      <w:sz w:val="18"/>
                      <w:szCs w:val="18"/>
                    </w:rPr>
                  </w:pPr>
                  <w:r>
                    <w:rPr>
                      <w:rFonts w:hint="eastAsia"/>
                      <w:sz w:val="18"/>
                      <w:szCs w:val="18"/>
                    </w:rPr>
                    <w:t>生命周期影响评价</w:t>
                  </w:r>
                </w:p>
              </w:txbxContent>
            </v:textbox>
          </v:rect>
        </w:pict>
      </w:r>
      <w:r>
        <w:rPr>
          <w:color w:val="000000" w:themeColor="text1"/>
        </w:rPr>
        <w:pict>
          <v:rect id="矩形 60" o:spid="_x0000_s2056" o:spt="1" style="position:absolute;left:0pt;margin-left:271.8pt;margin-top:218.7pt;height:29.8pt;width:95.4pt;z-index:25166848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">
            <v:path/>
            <v:fill on="t" focussize="0,0"/>
            <v:stroke weight="1pt" color="#000000"/>
            <v:imagedata o:title=""/>
            <o:lock v:ext="edit"/>
            <v:textbox>
              <w:txbxContent>
                <w:p>
                  <w:pPr>
                    <w:jc w:val="center"/>
                    <w:rPr>
                      <w:sz w:val="18"/>
                      <w:szCs w:val="18"/>
                    </w:rPr>
                  </w:pPr>
                  <w:r>
                    <w:rPr>
                      <w:rFonts w:hint="eastAsia"/>
                      <w:sz w:val="18"/>
                      <w:szCs w:val="18"/>
                    </w:rPr>
                    <w:t>生命周期评价报告</w:t>
                  </w:r>
                </w:p>
              </w:txbxContent>
            </v:textbox>
          </v:rect>
        </w:pict>
      </w:r>
      <w:r>
        <w:rPr>
          <w:color w:val="000000" w:themeColor="text1"/>
        </w:rPr>
        <w:pict>
          <v:rect id="矩形 61" o:spid="_x0000_s2055" o:spt="1" style="position:absolute;left:0pt;margin-left:22.5pt;margin-top:218.7pt;height:29.8pt;width:91.8pt;z-index:251669504;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">
            <v:path/>
            <v:fill on="t" focussize="0,0"/>
            <v:stroke weight="1pt" color="#000000"/>
            <v:imagedata o:title=""/>
            <o:lock v:ext="edit"/>
            <v:textbox>
              <w:txbxContent>
                <w:p>
                  <w:pPr>
                    <w:jc w:val="center"/>
                    <w:rPr>
                      <w:sz w:val="18"/>
                      <w:szCs w:val="18"/>
                    </w:rPr>
                  </w:pPr>
                  <w:r>
                    <w:rPr>
                      <w:rFonts w:hint="eastAsia"/>
                      <w:sz w:val="18"/>
                      <w:szCs w:val="18"/>
                    </w:rPr>
                    <w:t>评价指标要求</w:t>
                  </w:r>
                </w:p>
              </w:txbxContent>
            </v:textbox>
          </v:rect>
        </w:pict>
      </w:r>
      <w:r>
        <w:rPr>
          <w:color w:val="000000" w:themeColor="text1"/>
        </w:rPr>
        <w:pict>
          <v:rect id="矩形 62" o:spid="_x0000_s2054" o:spt="1" style="position:absolute;left:0pt;margin-left:22.5pt;margin-top:81.9pt;height:29.8pt;width:91.8pt;z-index:25166540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">
            <v:path/>
            <v:fill on="t" focussize="0,0"/>
            <v:stroke weight="1pt" color="#000000"/>
            <v:imagedata o:title=""/>
            <o:lock v:ext="edit"/>
            <v:textbox>
              <w:txbxContent>
                <w:p>
                  <w:pPr>
                    <w:jc w:val="center"/>
                    <w:rPr>
                      <w:sz w:val="18"/>
                      <w:szCs w:val="18"/>
                    </w:rPr>
                  </w:pPr>
                  <w:r>
                    <w:rPr>
                      <w:rFonts w:hint="eastAsia"/>
                      <w:sz w:val="18"/>
                      <w:szCs w:val="18"/>
                    </w:rPr>
                    <w:t>基本要求</w:t>
                  </w:r>
                </w:p>
              </w:txbxContent>
            </v:textbox>
          </v:rect>
        </w:pict>
      </w:r>
      <w:r>
        <w:rPr>
          <w:color w:val="000000" w:themeColor="text1"/>
        </w:rPr>
        <w:pict>
          <v:rect id="矩形 63" o:spid="_x0000_s2053" o:spt="1" style="position:absolute;left:0pt;margin-left:22.5pt;margin-top:20.7pt;height:29.8pt;width:91.8pt;z-index:25166336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">
            <v:path/>
            <v:fill on="t" focussize="0,0"/>
            <v:stroke weight="1pt" color="#000000"/>
            <v:imagedata o:title=""/>
            <o:lock v:ext="edit"/>
            <v:textbox>
              <w:txbxContent>
                <w:p>
                  <w:pPr>
                    <w:jc w:val="center"/>
                    <w:rPr>
                      <w:sz w:val="18"/>
                      <w:szCs w:val="18"/>
                    </w:rPr>
                  </w:pPr>
                  <w:r>
                    <w:rPr>
                      <w:rFonts w:hint="eastAsia"/>
                      <w:sz w:val="18"/>
                      <w:szCs w:val="18"/>
                    </w:rPr>
                    <w:t>目的和范围确定</w:t>
                  </w:r>
                </w:p>
              </w:txbxContent>
            </v:textbox>
          </v:rect>
        </w:pict>
      </w: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snapToGrid w:val="0"/>
        <w:rPr>
          <w:rFonts w:ascii="宋体" w:hAnsi="宋体"/>
          <w:color w:val="000000" w:themeColor="text1"/>
          <w:sz w:val="18"/>
          <w:szCs w:val="18"/>
        </w:rPr>
      </w:pPr>
    </w:p>
    <w:p>
      <w:pPr>
        <w:widowControl/>
        <w:spacing w:beforeLines="50" w:afterLines="50"/>
        <w:jc w:val="center"/>
        <w:rPr>
          <w:rFonts w:ascii="黑体" w:hAnsi="黑体" w:eastAsia="黑体"/>
          <w:szCs w:val="21"/>
        </w:rPr>
      </w:pPr>
      <w:r>
        <w:rPr>
          <w:rFonts w:hint="eastAsia" w:ascii="黑体" w:hAnsi="黑体" w:eastAsia="黑体"/>
          <w:szCs w:val="21"/>
        </w:rPr>
        <w:t>附录A</w:t>
      </w:r>
    </w:p>
    <w:p>
      <w:pPr>
        <w:widowControl/>
        <w:spacing w:beforeLines="50" w:afterLines="50"/>
        <w:jc w:val="center"/>
        <w:rPr>
          <w:rFonts w:ascii="黑体" w:hAnsi="宋体" w:eastAsia="黑体"/>
          <w:szCs w:val="21"/>
        </w:rPr>
      </w:pPr>
      <w:r>
        <w:rPr>
          <w:rFonts w:hint="eastAsia" w:ascii="黑体" w:hAnsi="宋体" w:eastAsia="黑体"/>
          <w:szCs w:val="21"/>
        </w:rPr>
        <w:t>(规范性)</w:t>
      </w:r>
    </w:p>
    <w:p>
      <w:pPr>
        <w:widowControl/>
        <w:spacing w:beforeLines="50" w:afterLines="50"/>
        <w:jc w:val="center"/>
        <w:rPr>
          <w:rFonts w:ascii="黑体" w:hAnsi="宋体" w:eastAsia="黑体"/>
          <w:szCs w:val="21"/>
        </w:rPr>
      </w:pPr>
      <w:r>
        <w:rPr>
          <w:rFonts w:hint="eastAsia" w:ascii="黑体" w:hAnsi="宋体" w:eastAsia="黑体"/>
          <w:szCs w:val="21"/>
        </w:rPr>
        <w:t>评价指标计算方法</w:t>
      </w:r>
    </w:p>
    <w:p>
      <w:pPr>
        <w:widowControl/>
        <w:spacing w:beforeLines="50" w:afterLines="50"/>
        <w:jc w:val="center"/>
        <w:rPr>
          <w:rFonts w:ascii="黑体" w:hAnsi="宋体" w:eastAsia="黑体"/>
          <w:szCs w:val="21"/>
        </w:rPr>
      </w:pPr>
    </w:p>
    <w:p>
      <w:pPr>
        <w:autoSpaceDE w:val="0"/>
        <w:autoSpaceDN w:val="0"/>
        <w:adjustRightInd w:val="0"/>
        <w:spacing w:beforeLines="50" w:afterLines="50"/>
        <w:jc w:val="left"/>
        <w:rPr>
          <w:rFonts w:ascii="黑体" w:eastAsia="黑体" w:cs="宋体"/>
          <w:kern w:val="0"/>
          <w:szCs w:val="21"/>
        </w:rPr>
      </w:pPr>
      <w:r>
        <w:rPr>
          <w:rFonts w:hint="eastAsia" w:ascii="黑体" w:eastAsia="黑体" w:cs="宋体"/>
          <w:kern w:val="0"/>
          <w:szCs w:val="21"/>
        </w:rPr>
        <w:t>A.1 单位产品金属损耗率</w:t>
      </w:r>
    </w:p>
    <w:p>
      <w:pPr>
        <w:autoSpaceDE w:val="0"/>
        <w:autoSpaceDN w:val="0"/>
        <w:adjustRightInd w:val="0"/>
        <w:ind w:firstLine="405"/>
        <w:jc w:val="left"/>
        <w:rPr>
          <w:rFonts w:ascii="宋体" w:cs="宋体"/>
          <w:kern w:val="0"/>
          <w:szCs w:val="21"/>
        </w:rPr>
      </w:pPr>
      <w:r>
        <w:rPr>
          <w:rFonts w:hint="eastAsia" w:ascii="宋体" w:cs="宋体"/>
          <w:kern w:val="0"/>
          <w:szCs w:val="21"/>
        </w:rPr>
        <w:t xml:space="preserve">生产单位产品损耗相应合金金属的比例，按一年计量周期计算。按公式（A.1）或公示（A.2）计算： </w:t>
      </w:r>
    </w:p>
    <w:p>
      <w:pPr>
        <w:autoSpaceDE w:val="0"/>
        <w:autoSpaceDN w:val="0"/>
        <w:adjustRightInd w:val="0"/>
        <w:jc w:val="right"/>
        <w:rPr>
          <w:rFonts w:ascii="宋体" w:cs="宋体"/>
          <w:kern w:val="0"/>
          <w:szCs w:val="21"/>
        </w:rPr>
      </w:pPr>
      <w:r>
        <w:rPr>
          <w:rFonts w:hint="eastAsia" w:ascii="宋体" w:cs="宋体"/>
          <w:i/>
          <w:kern w:val="0"/>
          <w:szCs w:val="21"/>
        </w:rPr>
        <w:t xml:space="preserve">M </w:t>
      </w:r>
      <w:r>
        <w:rPr>
          <w:rFonts w:hint="eastAsia" w:ascii="宋体" w:cs="宋体"/>
          <w:kern w:val="0"/>
          <w:szCs w:val="21"/>
        </w:rPr>
        <w:t>=</w:t>
      </w:r>
      <w:r>
        <w:rPr>
          <w:rFonts w:ascii="宋体" w:cs="宋体"/>
          <w:kern w:val="0"/>
          <w:position w:val="-30"/>
          <w:sz w:val="18"/>
          <w:szCs w:val="18"/>
        </w:rPr>
        <w:object>
          <v:shape id="_x0000_i1025" o:spt="75" type="#_x0000_t75" style="height:35pt;width:22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cs="宋体"/>
          <w:kern w:val="0"/>
          <w:szCs w:val="21"/>
        </w:rPr>
        <w:t>×100% .............................（A.1）</w:t>
      </w:r>
    </w:p>
    <w:p>
      <w:pPr>
        <w:autoSpaceDE w:val="0"/>
        <w:autoSpaceDN w:val="0"/>
        <w:adjustRightInd w:val="0"/>
        <w:jc w:val="right"/>
        <w:rPr>
          <w:rFonts w:ascii="宋体" w:cs="宋体"/>
          <w:kern w:val="0"/>
          <w:szCs w:val="21"/>
        </w:rPr>
      </w:pPr>
      <w:r>
        <w:rPr>
          <w:rFonts w:hint="eastAsia" w:ascii="宋体" w:cs="宋体"/>
          <w:i/>
          <w:kern w:val="0"/>
          <w:szCs w:val="21"/>
        </w:rPr>
        <w:t xml:space="preserve">M </w:t>
      </w:r>
      <w:r>
        <w:rPr>
          <w:rFonts w:hint="eastAsia" w:ascii="宋体" w:cs="宋体"/>
          <w:kern w:val="0"/>
          <w:szCs w:val="21"/>
        </w:rPr>
        <w:t>=(1-</w:t>
      </w:r>
      <w:r>
        <w:rPr>
          <w:rFonts w:ascii="宋体" w:cs="宋体"/>
          <w:kern w:val="0"/>
          <w:position w:val="-30"/>
          <w:szCs w:val="21"/>
        </w:rPr>
        <w:object>
          <v:shape id="_x0000_i1026" o:spt="75" type="#_x0000_t75" style="height:35pt;width:23.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宋体" w:cs="宋体"/>
          <w:kern w:val="0"/>
          <w:szCs w:val="21"/>
        </w:rPr>
        <w:t>)×100% ..........................（A.2）</w:t>
      </w:r>
    </w:p>
    <w:p>
      <w:pPr>
        <w:autoSpaceDE w:val="0"/>
        <w:autoSpaceDN w:val="0"/>
        <w:adjustRightInd w:val="0"/>
        <w:ind w:firstLine="405"/>
        <w:jc w:val="left"/>
        <w:rPr>
          <w:rFonts w:ascii="宋体" w:cs="宋体"/>
          <w:kern w:val="0"/>
          <w:szCs w:val="21"/>
        </w:rPr>
      </w:pPr>
      <w:r>
        <w:rPr>
          <w:rFonts w:hint="eastAsia" w:ascii="宋体" w:cs="宋体"/>
          <w:kern w:val="0"/>
          <w:szCs w:val="21"/>
        </w:rPr>
        <w:t xml:space="preserve">式中： </w:t>
      </w:r>
    </w:p>
    <w:p>
      <w:pPr>
        <w:autoSpaceDE w:val="0"/>
        <w:autoSpaceDN w:val="0"/>
        <w:adjustRightInd w:val="0"/>
        <w:ind w:firstLine="405"/>
        <w:jc w:val="left"/>
        <w:rPr>
          <w:rFonts w:ascii="宋体" w:cs="宋体"/>
          <w:kern w:val="0"/>
          <w:szCs w:val="21"/>
        </w:rPr>
      </w:pPr>
      <w:r>
        <w:rPr>
          <w:rFonts w:hint="eastAsia" w:ascii="宋体" w:cs="宋体"/>
          <w:i/>
          <w:kern w:val="0"/>
          <w:szCs w:val="21"/>
        </w:rPr>
        <w:t xml:space="preserve">M </w:t>
      </w:r>
      <w:r>
        <w:rPr>
          <w:rFonts w:hint="eastAsia" w:ascii="宋体" w:cs="宋体"/>
          <w:kern w:val="0"/>
          <w:szCs w:val="21"/>
        </w:rPr>
        <w:t>—— 单位产品金属损耗率，单位为质量分数（%）；</w:t>
      </w:r>
    </w:p>
    <w:p>
      <w:pPr>
        <w:autoSpaceDE w:val="0"/>
        <w:autoSpaceDN w:val="0"/>
        <w:adjustRightInd w:val="0"/>
        <w:jc w:val="left"/>
        <w:rPr>
          <w:rFonts w:ascii="宋体" w:cs="宋体"/>
          <w:kern w:val="0"/>
          <w:szCs w:val="21"/>
        </w:rPr>
      </w:pPr>
      <w:r>
        <w:rPr>
          <w:rFonts w:hint="eastAsia" w:ascii="宋体" w:cs="宋体"/>
          <w:kern w:val="0"/>
          <w:szCs w:val="21"/>
        </w:rPr>
        <w:t xml:space="preserve">    </w:t>
      </w:r>
      <w:r>
        <w:rPr>
          <w:rFonts w:hint="eastAsia" w:ascii="宋体" w:cs="宋体"/>
          <w:i/>
          <w:kern w:val="0"/>
          <w:szCs w:val="21"/>
        </w:rPr>
        <w:t>M</w:t>
      </w:r>
      <w:r>
        <w:rPr>
          <w:rFonts w:hint="eastAsia" w:ascii="宋体" w:cs="宋体"/>
          <w:i/>
          <w:kern w:val="0"/>
          <w:szCs w:val="21"/>
          <w:vertAlign w:val="subscript"/>
        </w:rPr>
        <w:t>s</w:t>
      </w:r>
      <w:r>
        <w:rPr>
          <w:rFonts w:hint="eastAsia" w:ascii="宋体" w:cs="宋体"/>
          <w:kern w:val="0"/>
          <w:szCs w:val="21"/>
        </w:rPr>
        <w:t>—— 一年内铜盘管产品金属铜损耗量，单位为吨（t）；</w:t>
      </w:r>
    </w:p>
    <w:p>
      <w:pPr>
        <w:autoSpaceDE w:val="0"/>
        <w:autoSpaceDN w:val="0"/>
        <w:adjustRightInd w:val="0"/>
        <w:ind w:firstLine="420" w:firstLineChars="200"/>
        <w:jc w:val="left"/>
        <w:rPr>
          <w:rFonts w:ascii="宋体" w:cs="宋体"/>
          <w:kern w:val="0"/>
          <w:szCs w:val="21"/>
        </w:rPr>
      </w:pPr>
      <w:r>
        <w:rPr>
          <w:rFonts w:hint="eastAsia" w:ascii="宋体" w:cs="宋体"/>
          <w:i/>
          <w:kern w:val="0"/>
          <w:szCs w:val="21"/>
        </w:rPr>
        <w:t>M</w:t>
      </w:r>
      <w:r>
        <w:rPr>
          <w:rFonts w:hint="eastAsia" w:ascii="宋体" w:cs="宋体"/>
          <w:i/>
          <w:kern w:val="0"/>
          <w:szCs w:val="21"/>
          <w:vertAlign w:val="subscript"/>
        </w:rPr>
        <w:t>z</w:t>
      </w:r>
      <w:r>
        <w:rPr>
          <w:rFonts w:hint="eastAsia" w:ascii="宋体" w:cs="宋体"/>
          <w:kern w:val="0"/>
          <w:szCs w:val="21"/>
        </w:rPr>
        <w:t>—— 一年内铜盘管产品产量（含成品、半成品、可回用的边角屑料），单位为吨（t）；</w:t>
      </w:r>
    </w:p>
    <w:p>
      <w:pPr>
        <w:autoSpaceDE w:val="0"/>
        <w:autoSpaceDN w:val="0"/>
        <w:adjustRightInd w:val="0"/>
        <w:ind w:firstLine="420" w:firstLineChars="200"/>
        <w:jc w:val="left"/>
        <w:rPr>
          <w:rFonts w:ascii="宋体" w:cs="宋体"/>
          <w:kern w:val="0"/>
          <w:szCs w:val="21"/>
        </w:rPr>
      </w:pPr>
      <w:r>
        <w:rPr>
          <w:rFonts w:hint="eastAsia" w:ascii="宋体" w:cs="宋体"/>
          <w:i/>
          <w:kern w:val="0"/>
          <w:szCs w:val="21"/>
        </w:rPr>
        <w:t>M</w:t>
      </w:r>
      <w:r>
        <w:rPr>
          <w:rFonts w:hint="eastAsia" w:ascii="宋体" w:cs="宋体"/>
          <w:i/>
          <w:kern w:val="0"/>
          <w:szCs w:val="21"/>
          <w:vertAlign w:val="subscript"/>
        </w:rPr>
        <w:t>e</w:t>
      </w:r>
      <w:r>
        <w:rPr>
          <w:rFonts w:hint="eastAsia" w:ascii="宋体" w:cs="宋体"/>
          <w:kern w:val="0"/>
          <w:szCs w:val="21"/>
        </w:rPr>
        <w:t>—— 一年内生产铜盘管使用的金属铜总量（重复利用金属不参与计算），单位为吨（t）。</w:t>
      </w:r>
    </w:p>
    <w:p>
      <w:pPr>
        <w:autoSpaceDE w:val="0"/>
        <w:autoSpaceDN w:val="0"/>
        <w:adjustRightInd w:val="0"/>
        <w:ind w:firstLine="420" w:firstLineChars="200"/>
        <w:jc w:val="left"/>
        <w:rPr>
          <w:rFonts w:ascii="宋体" w:cs="宋体"/>
          <w:kern w:val="0"/>
          <w:szCs w:val="21"/>
        </w:rPr>
      </w:pPr>
    </w:p>
    <w:p>
      <w:pPr>
        <w:autoSpaceDE w:val="0"/>
        <w:autoSpaceDN w:val="0"/>
        <w:adjustRightInd w:val="0"/>
        <w:spacing w:beforeLines="50" w:afterLines="50"/>
        <w:jc w:val="left"/>
        <w:rPr>
          <w:rFonts w:ascii="黑体" w:eastAsia="黑体" w:cs="宋体"/>
          <w:kern w:val="0"/>
          <w:szCs w:val="21"/>
        </w:rPr>
      </w:pPr>
      <w:r>
        <w:rPr>
          <w:rFonts w:hint="eastAsia" w:ascii="黑体" w:eastAsia="黑体" w:cs="宋体"/>
          <w:kern w:val="0"/>
          <w:szCs w:val="21"/>
        </w:rPr>
        <w:t>A.1 水重复利用率</w:t>
      </w:r>
    </w:p>
    <w:p>
      <w:pPr>
        <w:autoSpaceDE w:val="0"/>
        <w:autoSpaceDN w:val="0"/>
        <w:adjustRightInd w:val="0"/>
        <w:jc w:val="left"/>
        <w:rPr>
          <w:rFonts w:ascii="宋体" w:cs="宋体"/>
          <w:kern w:val="0"/>
          <w:szCs w:val="21"/>
        </w:rPr>
      </w:pPr>
      <w:r>
        <w:rPr>
          <w:rFonts w:hint="eastAsia" w:ascii="宋体" w:cs="宋体"/>
          <w:kern w:val="0"/>
          <w:szCs w:val="21"/>
        </w:rPr>
        <w:t xml:space="preserve">    生产过程中使用的循环水量与总用水量的比例，按一年计量周期计算。按公式（A.3）计算：</w:t>
      </w:r>
    </w:p>
    <w:p>
      <w:pPr>
        <w:autoSpaceDE w:val="0"/>
        <w:autoSpaceDN w:val="0"/>
        <w:adjustRightInd w:val="0"/>
        <w:jc w:val="right"/>
        <w:rPr>
          <w:rFonts w:ascii="宋体" w:cs="宋体"/>
          <w:kern w:val="0"/>
          <w:szCs w:val="21"/>
        </w:rPr>
      </w:pPr>
      <w:r>
        <w:rPr>
          <w:rFonts w:hint="eastAsia" w:ascii="宋体" w:cs="宋体"/>
          <w:i/>
          <w:kern w:val="0"/>
          <w:szCs w:val="21"/>
        </w:rPr>
        <w:t xml:space="preserve">W </w:t>
      </w:r>
      <w:r>
        <w:rPr>
          <w:rFonts w:hint="eastAsia" w:ascii="宋体" w:cs="宋体"/>
          <w:kern w:val="0"/>
          <w:szCs w:val="21"/>
        </w:rPr>
        <w:t>=</w:t>
      </w:r>
      <w:r>
        <w:rPr>
          <w:rFonts w:ascii="宋体" w:cs="宋体"/>
          <w:kern w:val="0"/>
          <w:position w:val="-30"/>
          <w:sz w:val="18"/>
          <w:szCs w:val="18"/>
        </w:rPr>
        <w:object>
          <v:shape id="_x0000_i1027" o:spt="75" type="#_x0000_t75" style="height:35pt;width: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cs="宋体"/>
          <w:kern w:val="0"/>
          <w:szCs w:val="21"/>
        </w:rPr>
        <w:t>×100% .............................（A.3）</w:t>
      </w:r>
    </w:p>
    <w:p>
      <w:pPr>
        <w:autoSpaceDE w:val="0"/>
        <w:autoSpaceDN w:val="0"/>
        <w:adjustRightInd w:val="0"/>
        <w:ind w:firstLine="405"/>
        <w:jc w:val="left"/>
        <w:rPr>
          <w:rFonts w:ascii="宋体" w:cs="宋体"/>
          <w:kern w:val="0"/>
          <w:szCs w:val="21"/>
        </w:rPr>
      </w:pPr>
      <w:r>
        <w:rPr>
          <w:rFonts w:hint="eastAsia" w:ascii="宋体" w:cs="宋体"/>
          <w:kern w:val="0"/>
          <w:szCs w:val="21"/>
        </w:rPr>
        <w:t xml:space="preserve">式中： </w:t>
      </w:r>
    </w:p>
    <w:p>
      <w:pPr>
        <w:autoSpaceDE w:val="0"/>
        <w:autoSpaceDN w:val="0"/>
        <w:adjustRightInd w:val="0"/>
        <w:ind w:firstLine="405"/>
        <w:jc w:val="left"/>
        <w:rPr>
          <w:rFonts w:ascii="宋体" w:cs="宋体"/>
          <w:kern w:val="0"/>
          <w:szCs w:val="21"/>
        </w:rPr>
      </w:pPr>
      <w:r>
        <w:rPr>
          <w:rFonts w:hint="eastAsia" w:ascii="宋体" w:cs="宋体"/>
          <w:i/>
          <w:kern w:val="0"/>
          <w:szCs w:val="21"/>
        </w:rPr>
        <w:t>W</w:t>
      </w:r>
      <w:r>
        <w:rPr>
          <w:rFonts w:hint="eastAsia" w:ascii="宋体" w:cs="宋体"/>
          <w:kern w:val="0"/>
          <w:szCs w:val="21"/>
        </w:rPr>
        <w:t xml:space="preserve"> —— 单位产品</w:t>
      </w:r>
      <w:r>
        <w:rPr>
          <w:rFonts w:hint="eastAsia" w:ascii="宋体" w:hAnsi="宋体" w:cs="宋体"/>
          <w:kern w:val="0"/>
          <w:szCs w:val="21"/>
        </w:rPr>
        <w:t>水重复利用率</w:t>
      </w:r>
      <w:r>
        <w:rPr>
          <w:rFonts w:hint="eastAsia" w:ascii="宋体" w:cs="宋体"/>
          <w:kern w:val="0"/>
          <w:szCs w:val="21"/>
        </w:rPr>
        <w:t>，单位为质量分数（%）；</w:t>
      </w:r>
    </w:p>
    <w:p>
      <w:pPr>
        <w:autoSpaceDE w:val="0"/>
        <w:autoSpaceDN w:val="0"/>
        <w:adjustRightInd w:val="0"/>
        <w:jc w:val="left"/>
        <w:rPr>
          <w:rFonts w:ascii="宋体" w:cs="宋体"/>
          <w:kern w:val="0"/>
          <w:szCs w:val="21"/>
        </w:rPr>
      </w:pPr>
      <w:r>
        <w:rPr>
          <w:rFonts w:hint="eastAsia" w:ascii="宋体" w:cs="宋体"/>
          <w:kern w:val="0"/>
          <w:szCs w:val="21"/>
        </w:rPr>
        <w:t xml:space="preserve">    </w:t>
      </w:r>
      <w:r>
        <w:rPr>
          <w:rFonts w:hint="eastAsia" w:ascii="宋体" w:cs="宋体"/>
          <w:i/>
          <w:kern w:val="0"/>
          <w:szCs w:val="21"/>
        </w:rPr>
        <w:t>W</w:t>
      </w:r>
      <w:r>
        <w:rPr>
          <w:rFonts w:hint="eastAsia" w:ascii="宋体" w:cs="宋体"/>
          <w:i/>
          <w:kern w:val="0"/>
          <w:szCs w:val="21"/>
          <w:vertAlign w:val="subscript"/>
        </w:rPr>
        <w:t>r</w:t>
      </w:r>
      <w:r>
        <w:rPr>
          <w:rFonts w:hint="eastAsia" w:ascii="宋体" w:cs="宋体"/>
          <w:kern w:val="0"/>
          <w:szCs w:val="21"/>
        </w:rPr>
        <w:t>—— 一年内使用的循环水量，单位为立方米（m</w:t>
      </w:r>
      <w:r>
        <w:rPr>
          <w:rFonts w:hint="eastAsia" w:ascii="宋体" w:cs="宋体"/>
          <w:kern w:val="0"/>
          <w:szCs w:val="21"/>
          <w:vertAlign w:val="superscript"/>
        </w:rPr>
        <w:t>3</w:t>
      </w:r>
      <w:r>
        <w:rPr>
          <w:rFonts w:hint="eastAsia" w:ascii="宋体" w:cs="宋体"/>
          <w:kern w:val="0"/>
          <w:szCs w:val="21"/>
        </w:rPr>
        <w:t>）；</w:t>
      </w:r>
    </w:p>
    <w:p>
      <w:pPr>
        <w:autoSpaceDE w:val="0"/>
        <w:autoSpaceDN w:val="0"/>
        <w:adjustRightInd w:val="0"/>
        <w:ind w:firstLine="420" w:firstLineChars="200"/>
        <w:jc w:val="left"/>
        <w:rPr>
          <w:rFonts w:ascii="宋体" w:cs="宋体"/>
          <w:kern w:val="0"/>
          <w:szCs w:val="21"/>
        </w:rPr>
      </w:pPr>
      <w:r>
        <w:rPr>
          <w:rFonts w:hint="eastAsia" w:ascii="宋体" w:cs="宋体"/>
          <w:i/>
          <w:kern w:val="0"/>
          <w:szCs w:val="21"/>
        </w:rPr>
        <w:t>W</w:t>
      </w:r>
      <w:r>
        <w:rPr>
          <w:rFonts w:hint="eastAsia" w:ascii="宋体" w:cs="宋体"/>
          <w:i/>
          <w:kern w:val="0"/>
          <w:szCs w:val="21"/>
          <w:vertAlign w:val="subscript"/>
        </w:rPr>
        <w:t>n</w:t>
      </w:r>
      <w:r>
        <w:rPr>
          <w:rFonts w:hint="eastAsia" w:ascii="宋体" w:cs="宋体"/>
          <w:kern w:val="0"/>
          <w:szCs w:val="21"/>
        </w:rPr>
        <w:t>—— 一年内使用的新水量，单位为立方米（m</w:t>
      </w:r>
      <w:r>
        <w:rPr>
          <w:rFonts w:hint="eastAsia" w:ascii="宋体" w:cs="宋体"/>
          <w:kern w:val="0"/>
          <w:szCs w:val="21"/>
          <w:vertAlign w:val="superscript"/>
        </w:rPr>
        <w:t>3</w:t>
      </w:r>
      <w:r>
        <w:rPr>
          <w:rFonts w:hint="eastAsia" w:ascii="宋体" w:cs="宋体"/>
          <w:kern w:val="0"/>
          <w:szCs w:val="21"/>
        </w:rPr>
        <w:t>）。</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r>
        <w:rPr>
          <w:rFonts w:ascii="黑体" w:hAnsi="黑体" w:eastAsia="黑体"/>
        </w:rPr>
        <w:t>附录</w:t>
      </w:r>
      <w:r>
        <w:rPr>
          <w:rFonts w:hint="eastAsia" w:ascii="黑体" w:hAnsi="黑体" w:eastAsia="黑体"/>
        </w:rPr>
        <w:t>B</w:t>
      </w:r>
    </w:p>
    <w:p>
      <w:pPr>
        <w:jc w:val="center"/>
        <w:rPr>
          <w:rFonts w:ascii="Times New Roman" w:hAnsi="Times New Roman"/>
        </w:rPr>
      </w:pPr>
      <w:r>
        <w:rPr>
          <w:rFonts w:ascii="Times New Roman" w:hAnsi="Times New Roman"/>
        </w:rPr>
        <w:t>（资料性）</w:t>
      </w:r>
    </w:p>
    <w:p>
      <w:pPr>
        <w:snapToGrid w:val="0"/>
        <w:rPr>
          <w:rFonts w:ascii="Times New Roman" w:hAnsi="Times New Roman"/>
          <w:color w:val="000000" w:themeColor="text1"/>
          <w:sz w:val="18"/>
          <w:szCs w:val="18"/>
        </w:rPr>
      </w:pPr>
    </w:p>
    <w:p>
      <w:pPr>
        <w:widowControl/>
        <w:spacing w:beforeLines="50" w:afterLines="50"/>
        <w:ind w:firstLine="405"/>
        <w:rPr>
          <w:rFonts w:ascii="宋体" w:hAnsi="宋体"/>
          <w:szCs w:val="21"/>
        </w:rPr>
      </w:pPr>
      <w:r>
        <w:rPr>
          <w:rFonts w:hint="eastAsia" w:ascii="宋体" w:hAnsi="宋体"/>
          <w:szCs w:val="21"/>
        </w:rPr>
        <w:t>铜及铜合金盘管材产品标准见表B.1</w:t>
      </w:r>
    </w:p>
    <w:p>
      <w:pPr>
        <w:snapToGrid w:val="0"/>
        <w:jc w:val="center"/>
        <w:rPr>
          <w:rFonts w:ascii="Times New Roman" w:hAnsi="Times New Roman"/>
          <w:color w:val="000000" w:themeColor="text1"/>
          <w:sz w:val="18"/>
          <w:szCs w:val="18"/>
        </w:rPr>
      </w:pPr>
    </w:p>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表</w:t>
      </w:r>
      <w:r>
        <w:rPr>
          <w:rFonts w:hint="eastAsia" w:ascii="Times New Roman" w:hAnsi="Times New Roman"/>
          <w:color w:val="000000" w:themeColor="text1"/>
          <w:sz w:val="18"/>
          <w:szCs w:val="18"/>
        </w:rPr>
        <w:t>B</w:t>
      </w:r>
      <w:r>
        <w:rPr>
          <w:rFonts w:ascii="Times New Roman" w:hAnsi="Times New Roman"/>
          <w:color w:val="000000" w:themeColor="text1"/>
          <w:sz w:val="18"/>
          <w:szCs w:val="18"/>
        </w:rPr>
        <w:t xml:space="preserve"> .1  铜及铜合金盘管材执行标准</w:t>
      </w:r>
    </w:p>
    <w:p>
      <w:pPr>
        <w:snapToGrid w:val="0"/>
        <w:jc w:val="center"/>
        <w:rPr>
          <w:rFonts w:ascii="Times New Roman" w:hAnsi="Times New Roman"/>
          <w:color w:val="000000" w:themeColor="text1"/>
          <w:sz w:val="18"/>
          <w:szCs w:val="1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标准编号</w:t>
            </w:r>
          </w:p>
        </w:tc>
        <w:tc>
          <w:tcPr>
            <w:tcW w:w="4252" w:type="dxa"/>
            <w:vAlign w:val="center"/>
          </w:tcPr>
          <w:p>
            <w:pPr>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1531-2020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铜及铜合金毛细管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8890-2015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热交换器用铜合金无缝管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17791-2017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空调与制冷设备用铜及铜合金无缝管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18033-2017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无缝铜水管和铜气管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19849-2005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电缆用无缝铜管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19850-2013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导电用无缝铜管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 xml:space="preserve">GB/T 20928-2020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无缝内螺纹铜管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rPr>
                <w:rFonts w:ascii="Times New Roman" w:hAnsi="Times New Roman"/>
                <w:color w:val="000000" w:themeColor="text1"/>
                <w:szCs w:val="21"/>
              </w:rPr>
            </w:pPr>
            <w:bookmarkStart w:id="30" w:name="_Hlk110344609"/>
            <w:r>
              <w:rPr>
                <w:rFonts w:ascii="Times New Roman" w:hAnsi="Times New Roman"/>
                <w:color w:val="000000" w:themeColor="text1"/>
                <w:sz w:val="18"/>
                <w:szCs w:val="18"/>
              </w:rPr>
              <w:t>GB/T 26302-2020</w:t>
            </w:r>
            <w:bookmarkEnd w:id="30"/>
            <w:r>
              <w:rPr>
                <w:rFonts w:ascii="Times New Roman" w:hAnsi="Times New Roman"/>
                <w:color w:val="000000" w:themeColor="text1"/>
                <w:szCs w:val="21"/>
              </w:rPr>
              <w:t xml:space="preserve"> </w:t>
            </w:r>
          </w:p>
        </w:tc>
        <w:tc>
          <w:tcPr>
            <w:tcW w:w="4252" w:type="dxa"/>
            <w:vAlign w:val="center"/>
          </w:tcPr>
          <w:p>
            <w:pPr>
              <w:snapToGrid w:val="0"/>
              <w:rPr>
                <w:rFonts w:ascii="Times New Roman" w:hAnsi="Times New Roman"/>
                <w:color w:val="000000" w:themeColor="text1"/>
                <w:sz w:val="18"/>
                <w:szCs w:val="18"/>
              </w:rPr>
            </w:pPr>
            <w:r>
              <w:rPr>
                <w:rFonts w:ascii="Times New Roman" w:hAnsi="Times New Roman"/>
                <w:color w:val="000000" w:themeColor="text1"/>
                <w:sz w:val="18"/>
                <w:szCs w:val="18"/>
              </w:rPr>
              <w:t>热管用铜及铜合金无缝管</w:t>
            </w:r>
          </w:p>
        </w:tc>
      </w:tr>
    </w:tbl>
    <w:p>
      <w:pPr>
        <w:snapToGrid w:val="0"/>
        <w:rPr>
          <w:rFonts w:ascii="宋体" w:hAnsi="宋体"/>
          <w:color w:val="000000" w:themeColor="text1"/>
          <w:sz w:val="18"/>
          <w:szCs w:val="18"/>
        </w:rPr>
      </w:pPr>
    </w:p>
    <w:p>
      <w:pPr>
        <w:widowControl/>
        <w:rPr>
          <w:rFonts w:ascii="Times New Roman" w:hAnsi="Times New Roman"/>
          <w:color w:val="000000" w:themeColor="text1"/>
          <w:szCs w:val="21"/>
        </w:rPr>
      </w:pPr>
    </w:p>
    <w:p>
      <w:pPr>
        <w:snapToGrid w:val="0"/>
        <w:spacing w:line="360" w:lineRule="exact"/>
        <w:jc w:val="center"/>
        <w:rPr>
          <w:color w:val="000000"/>
        </w:rPr>
      </w:pPr>
      <w:r>
        <w:rPr>
          <w:rFonts w:ascii="Times New Roman" w:hAnsi="Times New Roman"/>
          <w:color w:val="000000"/>
        </w:rPr>
        <w:t>──────────</w:t>
      </w: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p>
      <w:pPr>
        <w:widowControl/>
        <w:rPr>
          <w:rFonts w:ascii="Times New Roman" w:hAnsi="Times New Roman"/>
          <w:color w:val="000000" w:themeColor="text1"/>
          <w:szCs w:val="21"/>
        </w:rPr>
      </w:pP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1MGZmNzA5YTU1NTY0OTIxZWE0OTMxNzQ4Mzc0ODg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0FDF"/>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17368"/>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5F8F"/>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0F84"/>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5F5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2426"/>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4A68"/>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4978"/>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66"/>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07D39"/>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13BE"/>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286C"/>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C67"/>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3043"/>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96C"/>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41D4"/>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5AD"/>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6DC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2F7"/>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4B71"/>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5C9C"/>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4265"/>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3682"/>
    <w:rsid w:val="00ED4D27"/>
    <w:rsid w:val="00ED65C0"/>
    <w:rsid w:val="00ED6E72"/>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2A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2BC2E53"/>
    <w:rsid w:val="08D83FB2"/>
    <w:rsid w:val="0C3721AC"/>
    <w:rsid w:val="0DA26C83"/>
    <w:rsid w:val="1346590F"/>
    <w:rsid w:val="159C1619"/>
    <w:rsid w:val="17B93BDF"/>
    <w:rsid w:val="1B040FB8"/>
    <w:rsid w:val="21A85E0A"/>
    <w:rsid w:val="21D166C1"/>
    <w:rsid w:val="22C02AA3"/>
    <w:rsid w:val="273D0B66"/>
    <w:rsid w:val="2759088B"/>
    <w:rsid w:val="29224A0E"/>
    <w:rsid w:val="299D3D6A"/>
    <w:rsid w:val="2D972B69"/>
    <w:rsid w:val="32935F4F"/>
    <w:rsid w:val="33F36771"/>
    <w:rsid w:val="34002F00"/>
    <w:rsid w:val="417F1907"/>
    <w:rsid w:val="48A92D6C"/>
    <w:rsid w:val="4B837AC0"/>
    <w:rsid w:val="4D8D78A2"/>
    <w:rsid w:val="4DB172E0"/>
    <w:rsid w:val="4F0C7024"/>
    <w:rsid w:val="4F393623"/>
    <w:rsid w:val="4FB95634"/>
    <w:rsid w:val="51450ABA"/>
    <w:rsid w:val="535B0710"/>
    <w:rsid w:val="54D07995"/>
    <w:rsid w:val="56CF7B91"/>
    <w:rsid w:val="5AF745AD"/>
    <w:rsid w:val="5B9A1552"/>
    <w:rsid w:val="5C18110A"/>
    <w:rsid w:val="5DEA4BCB"/>
    <w:rsid w:val="5E6071E6"/>
    <w:rsid w:val="655F7519"/>
    <w:rsid w:val="67286700"/>
    <w:rsid w:val="68B02B2C"/>
    <w:rsid w:val="68C37A5B"/>
    <w:rsid w:val="6CBA536E"/>
    <w:rsid w:val="71B71FA3"/>
    <w:rsid w:val="74634609"/>
    <w:rsid w:val="7ACA590C"/>
    <w:rsid w:val="7B84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57"/>
        <o:r id="V:Rule2" type="connector" idref="#直接箭头连接符 55"/>
        <o:r id="V:Rule3" type="connector" idref="#直接箭头连接符 53"/>
        <o:r id="V:Rule4" type="connector" idref="#直接箭头连接符 52"/>
        <o:r id="V:Rule5" type="connector" idref="#连接符: 肘形 46"/>
        <o:r id="V:Rule6" type="connector" idref="#连接符: 肘形 48"/>
        <o:r id="V:Rule7" type="connector" idref="#连接符: 肘形 35"/>
        <o:r id="V:Rule8" type="connector" idref="#直接箭头连接符 50"/>
        <o:r id="V:Rule9" type="connector" idref="#连接符: 肘形 47"/>
        <o:r id="V:Rule10" type="connector" idref="#连接符: 肘形 49"/>
        <o:r id="V:Rule11" type="connector" idref="#直接箭头连接符 56"/>
        <o:r id="V:Rule12" type="connector" idref="#直接箭头连接符 1"/>
        <o:r id="V:Rule13" type="connector" idref="#AutoShape 32"/>
        <o:r id="V:Rule14" type="connector" idref="#AutoShape 29"/>
        <o:r id="V:Rule15" type="connector" idref="#AutoShape 25"/>
        <o:r id="V:Rule16" type="connector" idref="#AutoShape 24"/>
        <o:r id="V:Rule17" type="connector" idref="#AutoShape 21"/>
        <o:r id="V:Rule18" type="connector" idref="#AutoShape 15"/>
        <o:r id="V:Rule19" type="connector" idref="#AutoShape 14"/>
        <o:r id="V:Rule20" type="connector" idref="#AutoShape 12"/>
        <o:r id="V:Rule21" type="connector" idref="#AutoShape 11"/>
        <o:r id="V:Rule22" type="connector" idref="#AutoShape 7"/>
        <o:r id="V:Rule23" type="connector" idref="#AutoShape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Lines="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13115-403B-4DAE-8157-7EECF25D1BB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737</Words>
  <Characters>4205</Characters>
  <Lines>35</Lines>
  <Paragraphs>9</Paragraphs>
  <TotalTime>4</TotalTime>
  <ScaleCrop>false</ScaleCrop>
  <LinksUpToDate>false</LinksUpToDate>
  <CharactersWithSpaces>4933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2022-08-12T01:39:00Z</dcterms:created>
  <dc:creator>金龙</dc:creator>
  <cp:lastModifiedBy>Administrator</cp:lastModifiedBy>
  <cp:lastPrinted>2022-08-12T01:13:00Z</cp:lastPrinted>
  <dcterms:modified xsi:type="dcterms:W3CDTF">2022-09-19T07:48:11Z</dcterms:modified>
  <dc:title>绿色设计产品评价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22A327B21034415EA63EA82D325AE073</vt:lpwstr>
  </property>
</Properties>
</file>