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7"/>
        <w:adjustRightInd/>
        <w:spacing w:after="0" w:line="240" w:lineRule="auto"/>
        <w:rPr>
          <w:rFonts w:ascii="黑体" w:hAnsi="黑体" w:eastAsia="黑体"/>
          <w:color w:val="auto"/>
          <w:sz w:val="21"/>
          <w:szCs w:val="21"/>
        </w:rPr>
      </w:pPr>
      <w:r>
        <w:rPr>
          <w:rFonts w:ascii="黑体" w:hAnsi="黑体" w:eastAsia="黑体"/>
          <w:color w:val="auto"/>
          <w:sz w:val="21"/>
          <w:szCs w:val="21"/>
        </w:rPr>
        <w:t xml:space="preserve">ICS </w:t>
      </w:r>
      <w:r>
        <w:rPr>
          <w:rFonts w:hint="eastAsia" w:ascii="黑体" w:hAnsi="黑体" w:eastAsia="黑体"/>
          <w:color w:val="auto"/>
          <w:sz w:val="21"/>
          <w:szCs w:val="21"/>
        </w:rPr>
        <w:t>77</w:t>
      </w:r>
      <w:r>
        <w:rPr>
          <w:rFonts w:ascii="黑体" w:hAnsi="黑体" w:eastAsia="黑体"/>
          <w:color w:val="auto"/>
          <w:sz w:val="21"/>
          <w:szCs w:val="21"/>
        </w:rPr>
        <w:t>.</w:t>
      </w:r>
      <w:r>
        <w:rPr>
          <w:rFonts w:hint="eastAsia" w:ascii="黑体" w:hAnsi="黑体" w:eastAsia="黑体"/>
          <w:color w:val="auto"/>
          <w:sz w:val="21"/>
          <w:szCs w:val="21"/>
        </w:rPr>
        <w:t>150.30</w:t>
      </w:r>
    </w:p>
    <w:p>
      <w:pPr>
        <w:pStyle w:val="37"/>
        <w:adjustRightInd/>
        <w:spacing w:after="0" w:line="240" w:lineRule="auto"/>
        <w:rPr>
          <w:rFonts w:eastAsia="黑体"/>
          <w:color w:val="auto"/>
          <w:sz w:val="21"/>
          <w:szCs w:val="21"/>
        </w:rPr>
      </w:pPr>
      <w:r>
        <w:rPr>
          <w:rFonts w:hint="eastAsia" w:ascii="黑体" w:hAnsi="黑体" w:eastAsia="黑体"/>
          <w:color w:val="auto"/>
          <w:sz w:val="21"/>
          <w:szCs w:val="21"/>
        </w:rPr>
        <w:t xml:space="preserve">CCS H </w:t>
      </w:r>
      <w:r>
        <w:rPr>
          <w:rFonts w:ascii="黑体" w:hAnsi="黑体" w:eastAsia="黑体"/>
          <w:color w:val="auto"/>
          <w:sz w:val="21"/>
          <w:szCs w:val="21"/>
        </w:rPr>
        <w:t>01</w:t>
      </w:r>
    </w:p>
    <w:p>
      <w:pPr>
        <w:pStyle w:val="37"/>
        <w:adjustRightInd/>
        <w:spacing w:after="0" w:line="240" w:lineRule="auto"/>
        <w:rPr>
          <w:color w:val="000000" w:themeColor="text1"/>
          <w:sz w:val="32"/>
          <w:szCs w:val="32"/>
        </w:rPr>
      </w:pPr>
    </w:p>
    <w:p>
      <w:pPr>
        <w:pStyle w:val="37"/>
        <w:adjustRightInd/>
        <w:spacing w:after="0" w:line="240" w:lineRule="auto"/>
        <w:jc w:val="center"/>
        <w:rPr>
          <w:rFonts w:eastAsia="黑体"/>
          <w:color w:val="000000" w:themeColor="text1"/>
          <w:sz w:val="48"/>
          <w:szCs w:val="48"/>
        </w:rPr>
      </w:pPr>
      <w:r>
        <w:rPr>
          <w:rFonts w:eastAsia="黑体"/>
          <w:bCs/>
          <w:color w:val="000000" w:themeColor="text1"/>
          <w:sz w:val="84"/>
          <w:szCs w:val="84"/>
        </w:rPr>
        <w:t>团  体  标  准</w:t>
      </w:r>
    </w:p>
    <w:p>
      <w:pPr>
        <w:pStyle w:val="37"/>
        <w:adjustRightInd/>
        <w:spacing w:after="0" w:line="240" w:lineRule="auto"/>
        <w:jc w:val="center"/>
        <w:rPr>
          <w:rFonts w:eastAsia="黑体"/>
          <w:color w:val="000000" w:themeColor="text1"/>
          <w:sz w:val="48"/>
          <w:szCs w:val="48"/>
        </w:rPr>
      </w:pPr>
      <w:r>
        <w:rPr>
          <w:color w:val="000000" w:themeColor="text1"/>
        </w:rPr>
        <w:pict>
          <v:line id="_x0000_s2116" o:spid="_x0000_s2116" o:spt="20" style="position:absolute;left:0pt;margin-left:-14.15pt;margin-top:41.5pt;height:0.05pt;width:481.85pt;mso-wrap-distance-bottom:0pt;mso-wrap-distance-top:0pt;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">
            <v:path arrowok="t"/>
            <v:fill focussize="0,0"/>
            <v:stroke weight="1.5pt"/>
            <v:imagedata o:title=""/>
            <o:lock v:ext="edit"/>
            <w10:wrap type="topAndBottom"/>
          </v:line>
        </w:pict>
      </w:r>
      <w:r>
        <w:rPr>
          <w:rFonts w:eastAsia="黑体"/>
          <w:color w:val="000000" w:themeColor="text1"/>
          <w:sz w:val="48"/>
          <w:szCs w:val="48"/>
        </w:rPr>
        <w:t xml:space="preserve">                          </w:t>
      </w:r>
      <w:r>
        <w:rPr>
          <w:rFonts w:eastAsia="黑体"/>
          <w:color w:val="000000" w:themeColor="text1"/>
          <w:sz w:val="28"/>
          <w:szCs w:val="28"/>
        </w:rPr>
        <w:t>T/XXXX  xxxx－</w:t>
      </w:r>
    </w:p>
    <w:p>
      <w:pPr>
        <w:pStyle w:val="37"/>
        <w:adjustRightInd/>
        <w:spacing w:before="240" w:after="0"/>
        <w:jc w:val="center"/>
        <w:rPr>
          <w:rFonts w:eastAsia="黑体"/>
          <w:bCs/>
          <w:color w:val="000000" w:themeColor="text1"/>
          <w:sz w:val="52"/>
          <w:szCs w:val="52"/>
        </w:rPr>
      </w:pPr>
    </w:p>
    <w:p>
      <w:pPr>
        <w:pStyle w:val="37"/>
        <w:adjustRightInd/>
        <w:spacing w:before="240" w:after="0"/>
        <w:jc w:val="center"/>
        <w:rPr>
          <w:rFonts w:eastAsia="黑体"/>
          <w:bCs/>
          <w:color w:val="000000" w:themeColor="text1"/>
          <w:sz w:val="52"/>
          <w:szCs w:val="52"/>
        </w:rPr>
      </w:pPr>
      <w:r>
        <w:rPr>
          <w:rFonts w:eastAsia="黑体"/>
          <w:bCs/>
          <w:color w:val="000000" w:themeColor="text1"/>
          <w:sz w:val="52"/>
          <w:szCs w:val="52"/>
        </w:rPr>
        <w:t>绿色设计产品评价技术规范</w:t>
      </w:r>
    </w:p>
    <w:p>
      <w:pPr>
        <w:pStyle w:val="37"/>
        <w:adjustRightInd/>
        <w:spacing w:after="0" w:line="240" w:lineRule="auto"/>
        <w:jc w:val="center"/>
        <w:rPr>
          <w:rFonts w:eastAsia="黑体"/>
          <w:bCs/>
          <w:color w:val="000000" w:themeColor="text1"/>
          <w:sz w:val="52"/>
          <w:szCs w:val="52"/>
        </w:rPr>
      </w:pPr>
      <w:r>
        <w:rPr>
          <w:rFonts w:hint="eastAsia" w:eastAsia="黑体"/>
          <w:bCs/>
          <w:color w:val="000000" w:themeColor="text1"/>
          <w:sz w:val="52"/>
          <w:szCs w:val="52"/>
        </w:rPr>
        <w:t>铜及铜合金盘管</w:t>
      </w:r>
    </w:p>
    <w:p>
      <w:pPr>
        <w:pStyle w:val="37"/>
        <w:adjustRightInd/>
        <w:spacing w:after="0" w:line="240" w:lineRule="auto"/>
        <w:jc w:val="center"/>
        <w:rPr>
          <w:sz w:val="28"/>
          <w:szCs w:val="28"/>
        </w:rPr>
      </w:pPr>
      <w:r>
        <w:rPr>
          <w:sz w:val="28"/>
          <w:szCs w:val="28"/>
        </w:rPr>
        <w:t>Technical specification for green-design product assessment—</w:t>
      </w:r>
    </w:p>
    <w:p>
      <w:pPr>
        <w:pStyle w:val="37"/>
        <w:adjustRightInd/>
        <w:spacing w:after="0" w:line="240" w:lineRule="auto"/>
        <w:jc w:val="center"/>
        <w:rPr>
          <w:rFonts w:ascii="黑体" w:hAnsi="黑体" w:eastAsia="黑体"/>
          <w:color w:val="000000" w:themeColor="text1"/>
        </w:rPr>
      </w:pPr>
      <w:r>
        <w:rPr>
          <w:rFonts w:hint="eastAsia"/>
        </w:rPr>
        <w:t xml:space="preserve"> </w:t>
      </w:r>
      <w:r>
        <w:t xml:space="preserve">copper and copper alloy </w:t>
      </w:r>
      <w:r>
        <w:rPr>
          <w:rFonts w:hint="eastAsia"/>
        </w:rPr>
        <w:t xml:space="preserve">cool </w:t>
      </w:r>
      <w:r>
        <w:t>tube</w:t>
      </w:r>
    </w:p>
    <w:p>
      <w:pPr>
        <w:pStyle w:val="37"/>
        <w:adjustRightInd/>
        <w:spacing w:before="120" w:after="120"/>
        <w:jc w:val="center"/>
        <w:rPr>
          <w:color w:val="000000" w:themeColor="text1"/>
          <w:sz w:val="28"/>
          <w:szCs w:val="28"/>
        </w:rPr>
      </w:pPr>
      <w:r>
        <w:rPr>
          <w:rFonts w:hint="eastAsia"/>
          <w:color w:val="000000" w:themeColor="text1"/>
          <w:sz w:val="28"/>
          <w:szCs w:val="28"/>
        </w:rPr>
        <w:t>（</w:t>
      </w:r>
      <w:r>
        <w:rPr>
          <w:rFonts w:hint="eastAsia"/>
          <w:color w:val="000000" w:themeColor="text1"/>
          <w:sz w:val="28"/>
          <w:szCs w:val="28"/>
          <w:lang w:eastAsia="zh-CN"/>
        </w:rPr>
        <w:t>送审</w:t>
      </w:r>
      <w:r>
        <w:rPr>
          <w:rFonts w:hint="eastAsia"/>
          <w:color w:val="000000" w:themeColor="text1"/>
          <w:sz w:val="28"/>
          <w:szCs w:val="28"/>
        </w:rPr>
        <w:t>稿）</w:t>
      </w:r>
    </w:p>
    <w:p>
      <w:pPr>
        <w:pStyle w:val="37"/>
        <w:adjustRightInd/>
        <w:spacing w:before="120" w:after="120"/>
        <w:jc w:val="center"/>
        <w:rPr>
          <w:color w:val="000000" w:themeColor="text1"/>
          <w:sz w:val="28"/>
          <w:szCs w:val="28"/>
        </w:rPr>
      </w:pPr>
    </w:p>
    <w:p>
      <w:pPr>
        <w:pStyle w:val="37"/>
        <w:adjustRightInd/>
        <w:spacing w:before="120" w:after="120"/>
        <w:jc w:val="both"/>
        <w:rPr>
          <w:color w:val="000000" w:themeColor="text1"/>
          <w:sz w:val="36"/>
          <w:szCs w:val="28"/>
        </w:rPr>
      </w:pPr>
    </w:p>
    <w:p>
      <w:pPr>
        <w:pStyle w:val="37"/>
        <w:adjustRightInd/>
        <w:spacing w:before="120" w:after="120"/>
        <w:jc w:val="both"/>
        <w:rPr>
          <w:color w:val="000000" w:themeColor="text1"/>
          <w:sz w:val="36"/>
          <w:szCs w:val="28"/>
        </w:rPr>
      </w:pPr>
    </w:p>
    <w:p>
      <w:pPr>
        <w:pStyle w:val="37"/>
        <w:adjustRightInd/>
        <w:spacing w:before="120" w:after="120"/>
        <w:jc w:val="both"/>
        <w:rPr>
          <w:color w:val="000000" w:themeColor="text1"/>
          <w:sz w:val="36"/>
          <w:szCs w:val="28"/>
        </w:rPr>
      </w:pPr>
    </w:p>
    <w:p>
      <w:pPr>
        <w:pStyle w:val="37"/>
        <w:adjustRightInd/>
        <w:spacing w:before="120" w:after="120"/>
        <w:jc w:val="both"/>
        <w:rPr>
          <w:color w:val="000000" w:themeColor="text1"/>
          <w:sz w:val="36"/>
          <w:szCs w:val="28"/>
        </w:rPr>
      </w:pPr>
    </w:p>
    <w:p>
      <w:pPr>
        <w:pStyle w:val="37"/>
        <w:tabs>
          <w:tab w:val="right" w:pos="9637"/>
        </w:tabs>
        <w:adjustRightInd/>
        <w:spacing w:before="120" w:after="120"/>
        <w:rPr>
          <w:rFonts w:eastAsia="黑体"/>
          <w:b/>
          <w:bCs/>
          <w:color w:val="000000" w:themeColor="text1"/>
          <w:sz w:val="28"/>
          <w:szCs w:val="28"/>
        </w:rPr>
        <w:sectPr>
          <w:pgSz w:w="11906" w:h="16838"/>
          <w:pgMar w:top="1412" w:right="1140" w:bottom="1412" w:left="1412" w:header="851" w:footer="992" w:gutter="0"/>
          <w:pgNumType w:fmt="upperRoman" w:start="1"/>
          <w:cols w:space="425" w:num="1"/>
          <w:docGrid w:type="lines" w:linePitch="312" w:charSpace="0"/>
        </w:sectPr>
      </w:pPr>
      <w:r>
        <w:rPr>
          <w:rFonts w:eastAsia="黑体"/>
          <w:color w:val="000000" w:themeColor="text1"/>
          <w:sz w:val="28"/>
          <w:szCs w:val="28"/>
        </w:rPr>
        <w:t>xxxx-xx-xx发布</w:t>
      </w:r>
      <w:r>
        <w:rPr>
          <w:rFonts w:hint="eastAsia" w:eastAsia="黑体"/>
          <w:color w:val="000000" w:themeColor="text1"/>
          <w:sz w:val="28"/>
          <w:szCs w:val="28"/>
        </w:rPr>
        <w:t xml:space="preserve">                                    </w:t>
      </w:r>
      <w:r>
        <w:rPr>
          <w:rFonts w:ascii="黑体" w:hAnsi="黑体" w:eastAsia="黑体"/>
          <w:color w:val="000000" w:themeColor="text1"/>
          <w:sz w:val="28"/>
          <w:szCs w:val="28"/>
        </w:rPr>
        <w:t>xxxx-xx-xx实施</w:t>
      </w:r>
      <w:r>
        <w:rPr>
          <w:color w:val="000000" w:themeColor="text1"/>
        </w:rPr>
        <w:pict>
          <v:line id="Line 2" o:spid="_x0000_s2115" o:spt="20" style="position:absolute;left:0pt;margin-left:-0.55pt;margin-top:40pt;height:0.05pt;width:481.85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">
            <v:path arrowok="t"/>
            <v:fill focussize="0,0"/>
            <v:stroke weight="1.5pt"/>
            <v:imagedata o:title=""/>
            <o:lock v:ext="edit"/>
          </v:line>
        </w:pict>
      </w:r>
      <w:r>
        <w:rPr>
          <w:color w:val="auto"/>
        </w:rPr>
        <w:pict>
          <v:shape id="文本框 27" o:spid="_x0000_s2114" o:spt="202" type="#_x0000_t202" style="position:absolute;left:0pt;margin-left:111.85pt;margin-top:652.3pt;height:61.9pt;width:242.15pt;mso-position-horizontal-relative:margin;mso-position-vertical-relative:margin;z-index:251662336;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">
            <v:path/>
            <v:fill focussize="0,0"/>
            <v:stroke on="f" joinstyle="miter"/>
            <v:imagedata o:title=""/>
            <o:lock v:ext="edit"/>
            <v:textbox inset="0mm,0mm,0mm,0mm">
              <w:txbxContent>
                <w:p>
                  <w:pPr>
                    <w:pStyle w:val="63"/>
                    <w:jc w:val="both"/>
                    <w:rPr>
                      <w:rFonts w:ascii="黑体" w:hAnsi="黑体" w:eastAsia="黑体" w:cs="黑体"/>
                      <w:bCs/>
                      <w:spacing w:val="-8"/>
                      <w:sz w:val="32"/>
                      <w:szCs w:val="32"/>
                    </w:rPr>
                  </w:pPr>
                  <w:r>
                    <w:rPr>
                      <w:rFonts w:hint="eastAsia" w:ascii="黑体" w:hAnsi="黑体" w:eastAsia="黑体" w:cs="黑体"/>
                      <w:bCs/>
                      <w:spacing w:val="-6"/>
                      <w:w w:val="122"/>
                      <w:sz w:val="32"/>
                      <w:szCs w:val="32"/>
                    </w:rPr>
                    <w:t>中国有色金属工业协会</w:t>
                  </w:r>
                  <w:r>
                    <w:rPr>
                      <w:rFonts w:hint="eastAsia" w:ascii="黑体" w:hAnsi="黑体" w:eastAsia="黑体" w:cs="黑体"/>
                      <w:bCs/>
                      <w:spacing w:val="-8"/>
                      <w:w w:val="130"/>
                      <w:sz w:val="32"/>
                      <w:szCs w:val="32"/>
                    </w:rPr>
                    <w:t xml:space="preserve"> </w:t>
                  </w:r>
                </w:p>
                <w:p>
                  <w:pPr>
                    <w:pStyle w:val="63"/>
                    <w:jc w:val="both"/>
                    <w:rPr>
                      <w:szCs w:val="36"/>
                    </w:rPr>
                  </w:pPr>
                  <w:r>
                    <w:rPr>
                      <w:rFonts w:hint="eastAsia" w:ascii="黑体" w:hAnsi="黑体" w:eastAsia="黑体" w:cs="黑体"/>
                      <w:bCs/>
                      <w:spacing w:val="40"/>
                      <w:w w:val="130"/>
                      <w:sz w:val="32"/>
                      <w:szCs w:val="32"/>
                    </w:rPr>
                    <w:t>中国有色金属学会</w:t>
                  </w:r>
                  <w:r>
                    <w:rPr>
                      <w:rFonts w:hint="eastAsia"/>
                      <w:spacing w:val="0"/>
                      <w:w w:val="130"/>
                      <w:szCs w:val="36"/>
                    </w:rPr>
                    <w:t xml:space="preserve"> </w:t>
                  </w:r>
                </w:p>
              </w:txbxContent>
            </v:textbox>
            <w10:anchorlock/>
          </v:shape>
        </w:pict>
      </w:r>
      <w:r>
        <w:rPr>
          <w:rFonts w:hint="eastAsia" w:eastAsia="黑体"/>
          <w:color w:val="000000" w:themeColor="text1"/>
          <w:sz w:val="28"/>
        </w:rPr>
        <w:t xml:space="preserve">                                       </w:t>
      </w:r>
    </w:p>
    <w:p>
      <w:pPr>
        <w:pStyle w:val="2"/>
        <w:rPr>
          <w:color w:val="000000" w:themeColor="text1"/>
          <w:lang w:val="en-US"/>
        </w:rPr>
      </w:pPr>
      <w:bookmarkStart w:id="0" w:name="_Toc501375669"/>
      <w:bookmarkStart w:id="1" w:name="_Toc50380972"/>
      <w:bookmarkStart w:id="2" w:name="_Toc513714623"/>
      <w:bookmarkStart w:id="3" w:name="_Toc502323709"/>
      <w:bookmarkStart w:id="4" w:name="_Toc501375506"/>
      <w:bookmarkStart w:id="5" w:name="_Hlk505608967"/>
      <w:r>
        <w:rPr>
          <w:color w:val="000000" w:themeColor="text1"/>
        </w:rPr>
        <w:t>前</w:t>
      </w:r>
      <w:r>
        <w:rPr>
          <w:color w:val="000000" w:themeColor="text1"/>
          <w:lang w:val="en-US"/>
        </w:rPr>
        <w:t xml:space="preserve">    </w:t>
      </w:r>
      <w:r>
        <w:rPr>
          <w:color w:val="000000" w:themeColor="text1"/>
        </w:rPr>
        <w:t>言</w:t>
      </w:r>
      <w:bookmarkEnd w:id="0"/>
      <w:bookmarkEnd w:id="1"/>
      <w:bookmarkEnd w:id="2"/>
      <w:bookmarkEnd w:id="3"/>
      <w:bookmarkEnd w:id="4"/>
    </w:p>
    <w:p>
      <w:pPr>
        <w:pStyle w:val="2"/>
        <w:rPr>
          <w:color w:val="000000" w:themeColor="text1"/>
          <w:lang w:val="en-US"/>
        </w:rPr>
      </w:pPr>
    </w:p>
    <w:bookmarkEnd w:id="5"/>
    <w:p>
      <w:pPr>
        <w:ind w:firstLine="420" w:firstLineChars="200"/>
      </w:pPr>
      <w:r>
        <w:rPr>
          <w:rFonts w:hint="eastAsia" w:ascii="宋体" w:hAnsi="宋体"/>
        </w:rPr>
        <w:t>本</w:t>
      </w:r>
      <w:r>
        <w:rPr>
          <w:rFonts w:hint="eastAsia" w:eastAsia="方正行楷简体"/>
          <w:szCs w:val="21"/>
        </w:rPr>
        <w:t>文件</w:t>
      </w:r>
      <w:r>
        <w:rPr>
          <w:rFonts w:hint="eastAsia" w:ascii="宋体" w:hAnsi="宋体"/>
        </w:rPr>
        <w:t>按照GB/T 1.1-2020《</w:t>
      </w:r>
      <w:r>
        <w:rPr>
          <w:rFonts w:ascii="宋体" w:hAnsi="宋体"/>
          <w:szCs w:val="21"/>
        </w:rPr>
        <w:t>标准化工作导则 第1部分：标准</w:t>
      </w:r>
      <w:r>
        <w:rPr>
          <w:rFonts w:hint="eastAsia" w:ascii="宋体" w:hAnsi="宋体"/>
          <w:szCs w:val="21"/>
        </w:rPr>
        <w:t>化文件</w:t>
      </w:r>
      <w:r>
        <w:rPr>
          <w:rFonts w:ascii="宋体" w:hAnsi="宋体"/>
          <w:szCs w:val="21"/>
        </w:rPr>
        <w:t>的结构和</w:t>
      </w:r>
      <w:r>
        <w:rPr>
          <w:rFonts w:hint="eastAsia" w:ascii="宋体" w:hAnsi="宋体"/>
          <w:szCs w:val="21"/>
        </w:rPr>
        <w:t>起草规则</w:t>
      </w:r>
      <w:r>
        <w:rPr>
          <w:rFonts w:hint="eastAsia" w:ascii="宋体" w:hAnsi="宋体"/>
        </w:rPr>
        <w:t>》的规定起草。</w:t>
      </w:r>
    </w:p>
    <w:p>
      <w:pPr>
        <w:ind w:firstLine="420" w:firstLineChars="200"/>
        <w:jc w:val="left"/>
        <w:rPr>
          <w:rFonts w:ascii="Times New Roman" w:hAnsi="Times New Roman"/>
          <w:szCs w:val="21"/>
        </w:rPr>
      </w:pPr>
      <w:r>
        <w:rPr>
          <w:rFonts w:hint="eastAsia" w:ascii="Times New Roman" w:hAnsi="Times New Roman"/>
          <w:szCs w:val="21"/>
        </w:rPr>
        <w:t>本</w:t>
      </w:r>
      <w:r>
        <w:rPr>
          <w:rFonts w:hint="eastAsia" w:eastAsia="方正行楷简体"/>
          <w:szCs w:val="21"/>
        </w:rPr>
        <w:t>文件</w:t>
      </w:r>
      <w:r>
        <w:rPr>
          <w:rFonts w:hint="eastAsia" w:ascii="Times New Roman" w:hAnsi="Times New Roman"/>
          <w:szCs w:val="21"/>
        </w:rPr>
        <w:t>由工业和信息化部节能与综合利用司、中国有色金属工业协会提出。</w:t>
      </w:r>
    </w:p>
    <w:p>
      <w:pPr>
        <w:ind w:firstLine="420" w:firstLineChars="200"/>
        <w:jc w:val="left"/>
        <w:rPr>
          <w:rFonts w:ascii="Times New Roman" w:hAnsi="Times New Roman"/>
          <w:szCs w:val="21"/>
        </w:rPr>
      </w:pPr>
      <w:r>
        <w:rPr>
          <w:rFonts w:ascii="Times New Roman" w:hAnsi="Times New Roman"/>
          <w:szCs w:val="21"/>
        </w:rPr>
        <w:t>本</w:t>
      </w:r>
      <w:r>
        <w:rPr>
          <w:rFonts w:hint="eastAsia" w:eastAsia="方正行楷简体"/>
          <w:szCs w:val="21"/>
        </w:rPr>
        <w:t>文件</w:t>
      </w:r>
      <w:r>
        <w:rPr>
          <w:rFonts w:ascii="Times New Roman" w:hAnsi="Times New Roman"/>
          <w:szCs w:val="21"/>
        </w:rPr>
        <w:t>由</w:t>
      </w:r>
      <w:r>
        <w:rPr>
          <w:rFonts w:hint="eastAsia" w:ascii="Times New Roman" w:hAnsi="Times New Roman"/>
          <w:szCs w:val="21"/>
        </w:rPr>
        <w:t>全国有色金属标准化技术委员会（SAC</w:t>
      </w:r>
      <w:r>
        <w:rPr>
          <w:rFonts w:ascii="Times New Roman" w:hAnsi="Times New Roman"/>
          <w:szCs w:val="21"/>
        </w:rPr>
        <w:t>/TC 243</w:t>
      </w:r>
      <w:r>
        <w:rPr>
          <w:rFonts w:hint="eastAsia" w:ascii="Times New Roman" w:hAnsi="Times New Roman"/>
          <w:szCs w:val="21"/>
        </w:rPr>
        <w:t>）</w:t>
      </w:r>
      <w:r>
        <w:rPr>
          <w:rFonts w:ascii="Times New Roman" w:hAnsi="Times New Roman"/>
          <w:szCs w:val="21"/>
        </w:rPr>
        <w:t>归口。</w:t>
      </w:r>
    </w:p>
    <w:p>
      <w:pPr>
        <w:ind w:firstLine="420" w:firstLineChars="200"/>
        <w:jc w:val="left"/>
        <w:rPr>
          <w:rFonts w:ascii="Times New Roman" w:hAnsi="Times New Roman"/>
          <w:szCs w:val="21"/>
        </w:rPr>
      </w:pPr>
      <w:r>
        <w:rPr>
          <w:rFonts w:hint="eastAsia" w:ascii="Times New Roman" w:hAnsi="Times New Roman"/>
          <w:szCs w:val="21"/>
        </w:rPr>
        <w:t>本</w:t>
      </w:r>
      <w:r>
        <w:rPr>
          <w:rFonts w:hint="eastAsia" w:eastAsia="方正行楷简体"/>
          <w:szCs w:val="21"/>
        </w:rPr>
        <w:t>文件</w:t>
      </w:r>
      <w:r>
        <w:rPr>
          <w:rFonts w:hint="eastAsia" w:ascii="Times New Roman" w:hAnsi="Times New Roman"/>
          <w:szCs w:val="21"/>
        </w:rPr>
        <w:t>起草单位：金龙精密铜管集团股份有限公司、浙江海亮股份有限公司、芜湖精艺铜业有限公司</w:t>
      </w:r>
      <w:r>
        <w:rPr>
          <w:rFonts w:hint="eastAsia" w:cs="Times New Roman"/>
          <w:bCs/>
          <w:szCs w:val="21"/>
          <w:lang w:eastAsia="zh-CN"/>
        </w:rPr>
        <w:t>、广东龙丰精密铜管有限公司、江阴和宏精工科技有限公司</w:t>
      </w:r>
    </w:p>
    <w:p>
      <w:pPr>
        <w:ind w:firstLine="420" w:firstLineChars="200"/>
        <w:jc w:val="left"/>
        <w:rPr>
          <w:rFonts w:ascii="Times New Roman" w:hAnsi="Times New Roman" w:eastAsia="黑体"/>
          <w:color w:val="000000" w:themeColor="text1"/>
          <w:sz w:val="32"/>
          <w:szCs w:val="32"/>
        </w:rPr>
      </w:pPr>
      <w:r>
        <w:rPr>
          <w:rFonts w:ascii="Times New Roman" w:hAnsi="Times New Roman"/>
          <w:szCs w:val="21"/>
        </w:rPr>
        <w:t>本</w:t>
      </w:r>
      <w:r>
        <w:rPr>
          <w:rFonts w:hint="eastAsia" w:eastAsia="方正行楷简体"/>
          <w:szCs w:val="21"/>
        </w:rPr>
        <w:t>文件</w:t>
      </w:r>
      <w:r>
        <w:rPr>
          <w:rFonts w:ascii="Times New Roman" w:hAnsi="Times New Roman"/>
          <w:szCs w:val="21"/>
        </w:rPr>
        <w:t xml:space="preserve">主要起草人： </w:t>
      </w:r>
    </w:p>
    <w:p>
      <w:pPr>
        <w:pStyle w:val="2"/>
        <w:rPr>
          <w:color w:val="000000" w:themeColor="text1"/>
          <w:lang w:val="en-US"/>
        </w:rPr>
        <w:sectPr>
          <w:headerReference r:id="rId3" w:type="default"/>
          <w:footerReference r:id="rId4" w:type="default"/>
          <w:pgSz w:w="11906" w:h="16838"/>
          <w:pgMar w:top="1412" w:right="1140" w:bottom="1412" w:left="1412" w:header="851" w:footer="992" w:gutter="0"/>
          <w:pgNumType w:fmt="upperRoman" w:start="1"/>
          <w:cols w:space="425" w:num="1"/>
          <w:docGrid w:type="lines" w:linePitch="312" w:charSpace="0"/>
        </w:sectPr>
      </w:pPr>
    </w:p>
    <w:p>
      <w:pPr>
        <w:jc w:val="center"/>
        <w:rPr>
          <w:rFonts w:ascii="Times New Roman" w:hAnsi="Times New Roman" w:eastAsia="黑体"/>
          <w:color w:val="000000" w:themeColor="text1"/>
          <w:sz w:val="32"/>
          <w:szCs w:val="32"/>
        </w:rPr>
      </w:pPr>
      <w:r>
        <w:rPr>
          <w:rFonts w:ascii="Times New Roman" w:hAnsi="Times New Roman" w:eastAsia="黑体"/>
          <w:color w:val="000000" w:themeColor="text1"/>
          <w:sz w:val="32"/>
          <w:szCs w:val="32"/>
        </w:rPr>
        <w:t xml:space="preserve">绿色设计产品评价技术规范 </w:t>
      </w:r>
    </w:p>
    <w:p>
      <w:pPr>
        <w:jc w:val="center"/>
        <w:rPr>
          <w:rFonts w:ascii="Times New Roman" w:hAnsi="Times New Roman" w:eastAsia="黑体"/>
          <w:color w:val="000000" w:themeColor="text1"/>
          <w:sz w:val="32"/>
          <w:szCs w:val="32"/>
        </w:rPr>
      </w:pPr>
      <w:r>
        <w:rPr>
          <w:rFonts w:hint="eastAsia" w:ascii="Times New Roman" w:hAnsi="Times New Roman" w:eastAsia="黑体"/>
          <w:color w:val="000000" w:themeColor="text1"/>
          <w:sz w:val="32"/>
          <w:szCs w:val="32"/>
        </w:rPr>
        <w:t>铜及铜合金盘管材</w:t>
      </w:r>
    </w:p>
    <w:p>
      <w:pPr>
        <w:pStyle w:val="4"/>
        <w:spacing w:before="240" w:line="360" w:lineRule="auto"/>
        <w:rPr>
          <w:color w:val="000000" w:themeColor="text1"/>
        </w:rPr>
      </w:pPr>
      <w:bookmarkStart w:id="6" w:name="_Toc50380973"/>
      <w:r>
        <w:rPr>
          <w:rFonts w:ascii="Times New Roman" w:hAnsi="Times New Roman" w:eastAsia="宋体"/>
          <w:bCs w:val="0"/>
          <w:color w:val="000000" w:themeColor="text1"/>
          <w:sz w:val="24"/>
          <w:szCs w:val="24"/>
          <w:lang w:val="en-US"/>
        </w:rPr>
        <w:t>1</w:t>
      </w:r>
      <w:r>
        <w:rPr>
          <w:color w:val="000000" w:themeColor="text1"/>
        </w:rPr>
        <w:t>范围</w:t>
      </w:r>
      <w:bookmarkEnd w:id="6"/>
    </w:p>
    <w:p>
      <w:pPr>
        <w:ind w:firstLine="420" w:firstLineChars="200"/>
        <w:rPr>
          <w:rFonts w:ascii="宋体" w:hAnsi="宋体"/>
          <w:szCs w:val="21"/>
        </w:rPr>
      </w:pPr>
      <w:r>
        <w:rPr>
          <w:rFonts w:hint="eastAsia" w:ascii="宋体" w:hAnsi="宋体"/>
          <w:szCs w:val="21"/>
        </w:rPr>
        <w:t>本</w:t>
      </w:r>
      <w:r>
        <w:rPr>
          <w:rFonts w:hint="eastAsia" w:ascii="宋体" w:hAnsi="宋体"/>
          <w:szCs w:val="21"/>
          <w:lang w:eastAsia="zh-CN"/>
        </w:rPr>
        <w:t>文件</w:t>
      </w:r>
      <w:r>
        <w:rPr>
          <w:rFonts w:hint="eastAsia" w:ascii="宋体" w:hAnsi="宋体"/>
          <w:szCs w:val="21"/>
        </w:rPr>
        <w:t>规定了铜及铜合金盘管材绿色设计产品评价的术语和定义、评价指标要求、产品生命周期报告编制方法、评价方法和流程。</w:t>
      </w:r>
    </w:p>
    <w:p>
      <w:pPr>
        <w:pStyle w:val="61"/>
        <w:ind w:left="420" w:firstLine="0" w:firstLineChars="0"/>
        <w:rPr>
          <w:rFonts w:ascii="宋体" w:hAnsi="宋体"/>
          <w:szCs w:val="21"/>
        </w:rPr>
      </w:pPr>
      <w:r>
        <w:rPr>
          <w:rFonts w:hint="eastAsia" w:ascii="宋体" w:hAnsi="宋体"/>
          <w:szCs w:val="21"/>
        </w:rPr>
        <w:t>本</w:t>
      </w:r>
      <w:r>
        <w:rPr>
          <w:rFonts w:hint="eastAsia" w:ascii="宋体" w:hAnsi="宋体"/>
          <w:szCs w:val="21"/>
          <w:lang w:eastAsia="zh-CN"/>
        </w:rPr>
        <w:t>文件</w:t>
      </w:r>
      <w:r>
        <w:rPr>
          <w:rFonts w:hint="eastAsia" w:ascii="宋体" w:hAnsi="宋体"/>
          <w:szCs w:val="21"/>
        </w:rPr>
        <w:t>适用于</w:t>
      </w:r>
      <w:r>
        <w:rPr>
          <w:rFonts w:hint="eastAsia"/>
          <w:szCs w:val="21"/>
        </w:rPr>
        <w:t>铜及铜合金盘管材绿色设计产品的评价</w:t>
      </w:r>
      <w:r>
        <w:rPr>
          <w:rFonts w:hint="eastAsia" w:ascii="宋体" w:hAnsi="宋体"/>
          <w:szCs w:val="21"/>
        </w:rPr>
        <w:t>。</w:t>
      </w:r>
    </w:p>
    <w:p>
      <w:pPr>
        <w:pStyle w:val="61"/>
        <w:ind w:left="420" w:firstLine="0" w:firstLineChars="0"/>
        <w:rPr>
          <w:rFonts w:ascii="宋体" w:hAnsi="宋体"/>
          <w:szCs w:val="21"/>
        </w:rPr>
      </w:pPr>
    </w:p>
    <w:p>
      <w:pPr>
        <w:rPr>
          <w:rFonts w:hint="default" w:ascii="Times New Roman" w:hAnsi="Times New Roman" w:eastAsia="黑体" w:cs="Times New Roman"/>
          <w:color w:val="000000" w:themeColor="text1"/>
          <w:sz w:val="21"/>
          <w:szCs w:val="21"/>
        </w:rPr>
      </w:pPr>
      <w:r>
        <w:rPr>
          <w:rFonts w:hint="default" w:ascii="Times New Roman" w:hAnsi="Times New Roman" w:eastAsia="黑体" w:cs="Times New Roman"/>
          <w:sz w:val="21"/>
          <w:szCs w:val="21"/>
        </w:rPr>
        <w:t xml:space="preserve">2 </w:t>
      </w:r>
      <w:bookmarkStart w:id="7" w:name="_Toc50380974"/>
      <w:r>
        <w:rPr>
          <w:rFonts w:hint="default" w:ascii="Times New Roman" w:hAnsi="Times New Roman" w:eastAsia="黑体" w:cs="Times New Roman"/>
          <w:color w:val="000000" w:themeColor="text1"/>
          <w:sz w:val="21"/>
          <w:szCs w:val="21"/>
        </w:rPr>
        <w:t>规范性引用文件</w:t>
      </w:r>
      <w:bookmarkEnd w:id="7"/>
    </w:p>
    <w:p>
      <w:pPr>
        <w:rPr>
          <w:rFonts w:ascii="黑体" w:hAnsi="黑体" w:eastAsia="黑体"/>
          <w:color w:val="000000" w:themeColor="text1"/>
        </w:rPr>
      </w:pPr>
    </w:p>
    <w:p>
      <w:pPr>
        <w:ind w:firstLine="420" w:firstLineChars="200"/>
        <w:rPr>
          <w:color w:val="000000" w:themeColor="text1"/>
        </w:rPr>
      </w:pPr>
      <w:bookmarkStart w:id="8" w:name="_Hlk6908502"/>
      <w:r>
        <w:rPr>
          <w:rFonts w:hint="eastAsia"/>
          <w:color w:val="000000" w:themeColor="text1"/>
        </w:rPr>
        <w:t>下列文件中的内容通过文中的规范性引用而构成本文件必不可少的条款。其中，注日期的引用文件，仅该日期对应的版本适用于本文件；不注日期的引用文件，其最新版本（包括所有的修改单）适用于本文件。</w:t>
      </w:r>
    </w:p>
    <w:p>
      <w:pPr>
        <w:spacing w:line="360" w:lineRule="auto"/>
        <w:ind w:firstLine="420" w:firstLineChars="200"/>
        <w:rPr>
          <w:rFonts w:ascii="宋体" w:hAnsi="宋体"/>
          <w:color w:val="000000" w:themeColor="text1"/>
          <w:szCs w:val="21"/>
        </w:rPr>
      </w:pPr>
      <w:bookmarkStart w:id="9" w:name="_Hlk110347573"/>
      <w:bookmarkStart w:id="10" w:name="_Hlk6905106"/>
      <w:r>
        <w:rPr>
          <w:rFonts w:hint="eastAsia" w:ascii="宋体" w:hAnsi="宋体"/>
          <w:color w:val="000000" w:themeColor="text1"/>
          <w:szCs w:val="21"/>
        </w:rPr>
        <w:t>GB/T 1531-2020铜及铜合金毛细管</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GB/T 8890-2015热交换器用铜合金无缝管</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GB/T 11086 铜及铜合金术语</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GB 17167-2006 用能单位能源计量器具配备和管理通则</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GB/T 17791-2017空调与制冷设备用铜及铜合金无缝管</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GB/T 18033-2017无缝铜水管和铜气管</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GB 18597 危险废物贮存污染控制标准</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GB 18599一般工业固体废物贮存、处置场污染控制标准</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GB/T 19849-2005电缆用无缝铜管</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GB/T 19850-2013导电用无缝铜管</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G</w:t>
      </w:r>
      <w:r>
        <w:rPr>
          <w:rFonts w:ascii="宋体" w:hAnsi="宋体"/>
          <w:color w:val="000000" w:themeColor="text1"/>
          <w:szCs w:val="21"/>
        </w:rPr>
        <w:t xml:space="preserve">B/T </w:t>
      </w:r>
      <w:r>
        <w:rPr>
          <w:rFonts w:hint="eastAsia" w:ascii="宋体" w:hAnsi="宋体"/>
          <w:color w:val="000000" w:themeColor="text1"/>
          <w:szCs w:val="21"/>
        </w:rPr>
        <w:t>19001</w:t>
      </w:r>
      <w:r>
        <w:rPr>
          <w:rFonts w:ascii="宋体" w:hAnsi="宋体"/>
          <w:color w:val="000000" w:themeColor="text1"/>
          <w:szCs w:val="21"/>
        </w:rPr>
        <w:t xml:space="preserve"> </w:t>
      </w:r>
      <w:r>
        <w:rPr>
          <w:rFonts w:hint="eastAsia" w:ascii="宋体" w:hAnsi="宋体"/>
          <w:color w:val="000000" w:themeColor="text1"/>
          <w:szCs w:val="21"/>
        </w:rPr>
        <w:t xml:space="preserve">质量管理体系 </w:t>
      </w:r>
      <w:r>
        <w:rPr>
          <w:rFonts w:ascii="宋体" w:hAnsi="宋体"/>
          <w:color w:val="000000" w:themeColor="text1"/>
          <w:szCs w:val="21"/>
        </w:rPr>
        <w:t xml:space="preserve"> </w:t>
      </w:r>
      <w:r>
        <w:rPr>
          <w:rFonts w:hint="eastAsia" w:ascii="宋体" w:hAnsi="宋体"/>
          <w:color w:val="000000" w:themeColor="text1"/>
          <w:szCs w:val="21"/>
        </w:rPr>
        <w:t>要求</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GB/T 20928-2020无缝内螺纹铜管</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G</w:t>
      </w:r>
      <w:r>
        <w:rPr>
          <w:rFonts w:ascii="宋体" w:hAnsi="宋体"/>
          <w:color w:val="000000" w:themeColor="text1"/>
          <w:szCs w:val="21"/>
        </w:rPr>
        <w:t xml:space="preserve">B/T </w:t>
      </w:r>
      <w:r>
        <w:rPr>
          <w:rFonts w:hint="eastAsia" w:ascii="宋体" w:hAnsi="宋体"/>
          <w:color w:val="000000" w:themeColor="text1"/>
          <w:szCs w:val="21"/>
        </w:rPr>
        <w:t>23331</w:t>
      </w:r>
      <w:r>
        <w:rPr>
          <w:rFonts w:ascii="宋体" w:hAnsi="宋体"/>
          <w:color w:val="000000" w:themeColor="text1"/>
          <w:szCs w:val="21"/>
        </w:rPr>
        <w:t xml:space="preserve"> </w:t>
      </w:r>
      <w:r>
        <w:rPr>
          <w:rFonts w:hint="eastAsia" w:ascii="宋体" w:hAnsi="宋体"/>
          <w:color w:val="000000" w:themeColor="text1"/>
          <w:szCs w:val="21"/>
        </w:rPr>
        <w:t xml:space="preserve">能源管理体系 </w:t>
      </w:r>
      <w:r>
        <w:rPr>
          <w:rFonts w:ascii="宋体" w:hAnsi="宋体"/>
          <w:color w:val="000000" w:themeColor="text1"/>
          <w:szCs w:val="21"/>
        </w:rPr>
        <w:t xml:space="preserve"> </w:t>
      </w:r>
      <w:r>
        <w:rPr>
          <w:rFonts w:hint="eastAsia" w:ascii="宋体" w:hAnsi="宋体"/>
          <w:color w:val="000000" w:themeColor="text1"/>
          <w:szCs w:val="21"/>
        </w:rPr>
        <w:t>要求及使用指南</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G</w:t>
      </w:r>
      <w:r>
        <w:rPr>
          <w:rFonts w:ascii="宋体" w:hAnsi="宋体"/>
          <w:color w:val="000000" w:themeColor="text1"/>
          <w:szCs w:val="21"/>
        </w:rPr>
        <w:t xml:space="preserve">B/T </w:t>
      </w:r>
      <w:r>
        <w:rPr>
          <w:rFonts w:hint="eastAsia" w:ascii="宋体" w:hAnsi="宋体"/>
          <w:color w:val="000000" w:themeColor="text1"/>
          <w:szCs w:val="21"/>
        </w:rPr>
        <w:t>24001</w:t>
      </w:r>
      <w:r>
        <w:rPr>
          <w:rFonts w:ascii="宋体" w:hAnsi="宋体"/>
          <w:color w:val="000000" w:themeColor="text1"/>
          <w:szCs w:val="21"/>
        </w:rPr>
        <w:t xml:space="preserve"> </w:t>
      </w:r>
      <w:r>
        <w:rPr>
          <w:rFonts w:hint="eastAsia" w:ascii="宋体" w:hAnsi="宋体"/>
          <w:color w:val="000000" w:themeColor="text1"/>
          <w:szCs w:val="21"/>
        </w:rPr>
        <w:t xml:space="preserve">环境管理体系 </w:t>
      </w:r>
      <w:r>
        <w:rPr>
          <w:rFonts w:ascii="宋体" w:hAnsi="宋体"/>
          <w:color w:val="000000" w:themeColor="text1"/>
          <w:szCs w:val="21"/>
        </w:rPr>
        <w:t xml:space="preserve"> </w:t>
      </w:r>
      <w:r>
        <w:rPr>
          <w:rFonts w:hint="eastAsia" w:ascii="宋体" w:hAnsi="宋体"/>
          <w:color w:val="000000" w:themeColor="text1"/>
          <w:szCs w:val="21"/>
        </w:rPr>
        <w:t>要求及使用指南</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GB</w:t>
      </w:r>
      <w:r>
        <w:rPr>
          <w:rFonts w:ascii="宋体" w:hAnsi="宋体"/>
          <w:color w:val="000000" w:themeColor="text1"/>
          <w:szCs w:val="21"/>
        </w:rPr>
        <w:t>/</w:t>
      </w:r>
      <w:r>
        <w:rPr>
          <w:rFonts w:hint="eastAsia" w:ascii="宋体" w:hAnsi="宋体"/>
          <w:color w:val="000000" w:themeColor="text1"/>
          <w:szCs w:val="21"/>
        </w:rPr>
        <w:t>T 24040 环境管理 生命周期评价 原则与框架</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GB</w:t>
      </w:r>
      <w:r>
        <w:rPr>
          <w:rFonts w:ascii="宋体" w:hAnsi="宋体"/>
          <w:color w:val="000000" w:themeColor="text1"/>
          <w:szCs w:val="21"/>
        </w:rPr>
        <w:t>/</w:t>
      </w:r>
      <w:r>
        <w:rPr>
          <w:rFonts w:hint="eastAsia" w:ascii="宋体" w:hAnsi="宋体"/>
          <w:color w:val="000000" w:themeColor="text1"/>
          <w:szCs w:val="21"/>
        </w:rPr>
        <w:t>T 24044 环境管理 生命周期评价 要求与指南</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GB 25467 铜、镍、钴工业污染物排放标准</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GB/T 26302-2020热管用铜及铜合金无缝管</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GB/T 27681 铜及铜合金熔铸冷却水零排放和循环利用规范</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G</w:t>
      </w:r>
      <w:r>
        <w:rPr>
          <w:rFonts w:ascii="宋体" w:hAnsi="宋体"/>
          <w:color w:val="000000" w:themeColor="text1"/>
          <w:szCs w:val="21"/>
        </w:rPr>
        <w:t>B/T 32161</w:t>
      </w:r>
      <w:r>
        <w:rPr>
          <w:rFonts w:hint="eastAsia" w:ascii="宋体" w:hAnsi="宋体"/>
          <w:color w:val="000000" w:themeColor="text1"/>
          <w:szCs w:val="21"/>
        </w:rPr>
        <w:t>生态设计产品评价通则</w:t>
      </w:r>
    </w:p>
    <w:p>
      <w:pPr>
        <w:spacing w:line="360" w:lineRule="auto"/>
        <w:ind w:firstLine="420" w:firstLineChars="200"/>
        <w:rPr>
          <w:rFonts w:ascii="宋体" w:hAnsi="宋体"/>
          <w:bCs/>
          <w:color w:val="000000" w:themeColor="text1"/>
          <w:szCs w:val="21"/>
        </w:rPr>
      </w:pPr>
      <w:r>
        <w:rPr>
          <w:rFonts w:hint="eastAsia" w:ascii="宋体" w:hAnsi="宋体"/>
          <w:bCs/>
          <w:color w:val="000000" w:themeColor="text1"/>
          <w:szCs w:val="21"/>
        </w:rPr>
        <w:t>GB/T 33000</w:t>
      </w:r>
      <w:r>
        <w:rPr>
          <w:rFonts w:ascii="宋体" w:hAnsi="宋体"/>
          <w:bCs/>
          <w:color w:val="000000" w:themeColor="text1"/>
          <w:szCs w:val="21"/>
        </w:rPr>
        <w:t>企业安全生产标准化基本规范</w:t>
      </w:r>
    </w:p>
    <w:p>
      <w:pPr>
        <w:spacing w:line="360" w:lineRule="auto"/>
        <w:ind w:firstLine="420" w:firstLineChars="200"/>
        <w:rPr>
          <w:rFonts w:ascii="宋体" w:hAnsi="宋体"/>
          <w:bCs/>
          <w:color w:val="000000" w:themeColor="text1"/>
          <w:szCs w:val="21"/>
        </w:rPr>
      </w:pPr>
      <w:r>
        <w:rPr>
          <w:rFonts w:hint="eastAsia" w:ascii="宋体" w:hAnsi="宋体"/>
          <w:bCs/>
          <w:color w:val="000000" w:themeColor="text1"/>
          <w:szCs w:val="21"/>
        </w:rPr>
        <w:t>GB/T 36132-2018 绿色工厂评价通则</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G</w:t>
      </w:r>
      <w:r>
        <w:rPr>
          <w:rFonts w:ascii="宋体" w:hAnsi="宋体"/>
          <w:color w:val="000000" w:themeColor="text1"/>
          <w:szCs w:val="21"/>
        </w:rPr>
        <w:t>B/T</w:t>
      </w:r>
      <w:r>
        <w:rPr>
          <w:rFonts w:hint="eastAsia" w:ascii="宋体" w:hAnsi="宋体"/>
          <w:color w:val="000000" w:themeColor="text1"/>
          <w:szCs w:val="21"/>
        </w:rPr>
        <w:t xml:space="preserve"> 45</w:t>
      </w:r>
      <w:r>
        <w:rPr>
          <w:rFonts w:ascii="宋体" w:hAnsi="宋体"/>
          <w:color w:val="000000" w:themeColor="text1"/>
          <w:szCs w:val="21"/>
        </w:rPr>
        <w:t xml:space="preserve">001 </w:t>
      </w:r>
      <w:r>
        <w:rPr>
          <w:rFonts w:hint="eastAsia" w:ascii="宋体" w:hAnsi="宋体"/>
          <w:color w:val="000000" w:themeColor="text1"/>
          <w:szCs w:val="21"/>
        </w:rPr>
        <w:t xml:space="preserve">职业健康安全管理体系 </w:t>
      </w:r>
      <w:r>
        <w:rPr>
          <w:rFonts w:ascii="宋体" w:hAnsi="宋体"/>
          <w:color w:val="000000" w:themeColor="text1"/>
          <w:szCs w:val="21"/>
        </w:rPr>
        <w:t xml:space="preserve"> </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GB XXXX铜及铜合金加工材单位产品能源消耗限额</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 xml:space="preserve">YS/T </w:t>
      </w:r>
      <w:bookmarkStart w:id="11" w:name="_Hlk111209529"/>
      <w:r>
        <w:rPr>
          <w:rFonts w:hint="eastAsia" w:ascii="宋体" w:hAnsi="宋体"/>
          <w:color w:val="000000" w:themeColor="text1"/>
          <w:szCs w:val="21"/>
        </w:rPr>
        <w:t>XXXX</w:t>
      </w:r>
      <w:bookmarkEnd w:id="11"/>
      <w:r>
        <w:rPr>
          <w:rFonts w:hint="eastAsia" w:ascii="宋体" w:hAnsi="宋体"/>
          <w:color w:val="000000" w:themeColor="text1"/>
          <w:szCs w:val="21"/>
        </w:rPr>
        <w:t xml:space="preserve"> 铜及铜合金管材生产绿色工厂评价要求</w:t>
      </w:r>
    </w:p>
    <w:bookmarkEnd w:id="9"/>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T/</w:t>
      </w:r>
      <w:r>
        <w:rPr>
          <w:rFonts w:ascii="宋体" w:hAnsi="宋体"/>
          <w:color w:val="000000" w:themeColor="text1"/>
          <w:szCs w:val="21"/>
        </w:rPr>
        <w:t>CNIA</w:t>
      </w:r>
      <w:r>
        <w:rPr>
          <w:rFonts w:hint="eastAsia" w:ascii="宋体" w:hAnsi="宋体"/>
          <w:color w:val="000000" w:themeColor="text1"/>
          <w:szCs w:val="21"/>
        </w:rPr>
        <w:t xml:space="preserve"> XXXX铜及铜合金加工产品制造生命周期评价技术规范（产品种类规范）</w:t>
      </w:r>
    </w:p>
    <w:p>
      <w:pPr>
        <w:ind w:firstLine="420" w:firstLineChars="200"/>
      </w:pPr>
    </w:p>
    <w:bookmarkEnd w:id="8"/>
    <w:bookmarkEnd w:id="10"/>
    <w:p>
      <w:pPr>
        <w:spacing w:line="360" w:lineRule="auto"/>
        <w:rPr>
          <w:rFonts w:ascii="黑体" w:hAnsi="黑体" w:eastAsia="黑体"/>
          <w:color w:val="000000" w:themeColor="text1"/>
        </w:rPr>
      </w:pPr>
      <w:bookmarkStart w:id="12" w:name="_Toc50380975"/>
      <w:r>
        <w:rPr>
          <w:rFonts w:hint="eastAsia" w:ascii="黑体" w:hAnsi="黑体" w:eastAsia="黑体"/>
          <w:color w:val="000000" w:themeColor="text1"/>
        </w:rPr>
        <w:t>3</w:t>
      </w:r>
      <w:r>
        <w:rPr>
          <w:rFonts w:ascii="黑体" w:hAnsi="黑体" w:eastAsia="黑体"/>
          <w:color w:val="000000" w:themeColor="text1"/>
        </w:rPr>
        <w:t xml:space="preserve"> 术语和定义</w:t>
      </w:r>
      <w:bookmarkEnd w:id="12"/>
    </w:p>
    <w:p>
      <w:pPr>
        <w:spacing w:line="360" w:lineRule="auto"/>
        <w:ind w:firstLine="420" w:firstLineChars="200"/>
        <w:rPr>
          <w:rFonts w:ascii="Times New Roman" w:hAnsi="Times New Roman"/>
          <w:color w:val="000000" w:themeColor="text1"/>
          <w:szCs w:val="21"/>
        </w:rPr>
      </w:pPr>
      <w:r>
        <w:rPr>
          <w:rFonts w:hint="eastAsia" w:ascii="宋体" w:hAnsi="宋体"/>
          <w:color w:val="000000" w:themeColor="text1"/>
          <w:szCs w:val="21"/>
        </w:rPr>
        <w:t>G</w:t>
      </w:r>
      <w:r>
        <w:rPr>
          <w:rFonts w:ascii="宋体" w:hAnsi="宋体"/>
          <w:color w:val="000000" w:themeColor="text1"/>
          <w:szCs w:val="21"/>
        </w:rPr>
        <w:t>B/T 32161、</w:t>
      </w:r>
      <w:r>
        <w:rPr>
          <w:rFonts w:hint="eastAsia" w:ascii="宋体" w:hAnsi="宋体"/>
          <w:color w:val="000000" w:themeColor="text1"/>
          <w:szCs w:val="21"/>
        </w:rPr>
        <w:t>GB/T11086规定的</w:t>
      </w:r>
      <w:r>
        <w:rPr>
          <w:rFonts w:ascii="Times New Roman" w:hAnsi="Times New Roman"/>
          <w:color w:val="000000" w:themeColor="text1"/>
          <w:szCs w:val="21"/>
        </w:rPr>
        <w:t>术语和定义适用于本文件。</w:t>
      </w:r>
      <w:bookmarkStart w:id="13" w:name="_Toc50380976"/>
    </w:p>
    <w:p>
      <w:pPr>
        <w:spacing w:line="360" w:lineRule="auto"/>
        <w:rPr>
          <w:rFonts w:ascii="黑体" w:hAnsi="黑体" w:eastAsia="黑体"/>
          <w:color w:val="000000" w:themeColor="text1"/>
        </w:rPr>
      </w:pPr>
    </w:p>
    <w:p>
      <w:pPr>
        <w:spacing w:line="360" w:lineRule="auto"/>
        <w:rPr>
          <w:rFonts w:ascii="黑体" w:hAnsi="黑体" w:eastAsia="黑体"/>
          <w:color w:val="000000" w:themeColor="text1"/>
        </w:rPr>
      </w:pPr>
      <w:r>
        <w:rPr>
          <w:rFonts w:hint="eastAsia" w:ascii="黑体" w:hAnsi="黑体" w:eastAsia="黑体"/>
          <w:color w:val="000000" w:themeColor="text1"/>
        </w:rPr>
        <w:t>4</w:t>
      </w:r>
      <w:r>
        <w:rPr>
          <w:rFonts w:ascii="黑体" w:hAnsi="黑体" w:eastAsia="黑体"/>
          <w:color w:val="000000" w:themeColor="text1"/>
        </w:rPr>
        <w:t xml:space="preserve"> </w:t>
      </w:r>
      <w:r>
        <w:rPr>
          <w:rFonts w:hint="eastAsia" w:ascii="黑体" w:hAnsi="黑体" w:eastAsia="黑体"/>
          <w:color w:val="000000" w:themeColor="text1"/>
        </w:rPr>
        <w:t>评价要求</w:t>
      </w:r>
      <w:bookmarkEnd w:id="13"/>
      <w:bookmarkStart w:id="14" w:name="_Toc50380977"/>
    </w:p>
    <w:p>
      <w:pPr>
        <w:rPr>
          <w:color w:val="000000" w:themeColor="text1"/>
        </w:rPr>
      </w:pPr>
      <w:r>
        <w:rPr>
          <w:rFonts w:hint="eastAsia"/>
          <w:color w:val="000000" w:themeColor="text1"/>
        </w:rPr>
        <w:t>4.1基本要求</w:t>
      </w:r>
      <w:bookmarkEnd w:id="14"/>
    </w:p>
    <w:p>
      <w:pPr>
        <w:autoSpaceDE w:val="0"/>
        <w:autoSpaceDN w:val="0"/>
        <w:adjustRightInd w:val="0"/>
        <w:jc w:val="left"/>
        <w:rPr>
          <w:rFonts w:ascii="宋体" w:cs="宋体"/>
          <w:kern w:val="0"/>
          <w:szCs w:val="21"/>
        </w:rPr>
      </w:pPr>
      <w:r>
        <w:rPr>
          <w:rFonts w:hint="eastAsia" w:ascii="黑体" w:eastAsia="黑体" w:cs="黑体"/>
          <w:kern w:val="0"/>
          <w:szCs w:val="21"/>
        </w:rPr>
        <w:t>4</w:t>
      </w:r>
      <w:r>
        <w:rPr>
          <w:rFonts w:ascii="黑体" w:eastAsia="黑体" w:cs="黑体"/>
          <w:kern w:val="0"/>
          <w:szCs w:val="21"/>
        </w:rPr>
        <w:t xml:space="preserve">.1.1 </w:t>
      </w:r>
      <w:r>
        <w:rPr>
          <w:rFonts w:hint="eastAsia" w:ascii="宋体" w:hAnsi="宋体" w:cs="黑体"/>
          <w:kern w:val="0"/>
          <w:szCs w:val="21"/>
        </w:rPr>
        <w:t>生产</w:t>
      </w:r>
      <w:r>
        <w:rPr>
          <w:rFonts w:hint="eastAsia" w:ascii="宋体" w:hAnsi="宋体" w:cs="宋体"/>
          <w:kern w:val="0"/>
          <w:szCs w:val="21"/>
        </w:rPr>
        <w:t>企</w:t>
      </w:r>
      <w:r>
        <w:rPr>
          <w:rFonts w:hint="eastAsia" w:ascii="宋体" w:cs="宋体"/>
          <w:kern w:val="0"/>
          <w:szCs w:val="21"/>
        </w:rPr>
        <w:t>业应符合国家和地方相关政策、法律法规及标准要求</w:t>
      </w:r>
      <w:r>
        <w:rPr>
          <w:rFonts w:hint="eastAsia"/>
          <w:szCs w:val="21"/>
        </w:rPr>
        <w:t>。</w:t>
      </w:r>
    </w:p>
    <w:p>
      <w:pPr>
        <w:rPr>
          <w:rFonts w:ascii="宋体" w:hAnsi="宋体"/>
          <w:color w:val="000000" w:themeColor="text1"/>
          <w:szCs w:val="21"/>
        </w:rPr>
      </w:pPr>
      <w:r>
        <w:rPr>
          <w:rFonts w:hint="eastAsia" w:ascii="宋体" w:hAnsi="宋体"/>
          <w:color w:val="000000" w:themeColor="text1"/>
          <w:szCs w:val="21"/>
        </w:rPr>
        <w:t>4</w:t>
      </w:r>
      <w:r>
        <w:rPr>
          <w:rFonts w:ascii="宋体" w:hAnsi="宋体"/>
          <w:color w:val="000000" w:themeColor="text1"/>
          <w:szCs w:val="21"/>
        </w:rPr>
        <w:t xml:space="preserve">.1.2 </w:t>
      </w:r>
      <w:r>
        <w:rPr>
          <w:rFonts w:hint="eastAsia" w:ascii="宋体" w:hAnsi="宋体"/>
          <w:color w:val="000000" w:themeColor="text1"/>
          <w:szCs w:val="21"/>
        </w:rPr>
        <w:t>企业近三年无重大质量、安全和环境事故；</w:t>
      </w:r>
    </w:p>
    <w:p>
      <w:pPr>
        <w:rPr>
          <w:rFonts w:ascii="宋体" w:hAnsi="宋体"/>
          <w:color w:val="000000" w:themeColor="text1"/>
          <w:szCs w:val="21"/>
        </w:rPr>
      </w:pPr>
      <w:r>
        <w:rPr>
          <w:rFonts w:hint="eastAsia" w:ascii="宋体" w:hAnsi="宋体"/>
          <w:color w:val="000000" w:themeColor="text1"/>
          <w:szCs w:val="21"/>
        </w:rPr>
        <w:t>4</w:t>
      </w:r>
      <w:r>
        <w:rPr>
          <w:rFonts w:ascii="宋体" w:hAnsi="宋体"/>
          <w:color w:val="000000" w:themeColor="text1"/>
          <w:szCs w:val="21"/>
        </w:rPr>
        <w:t xml:space="preserve">.1.3 </w:t>
      </w:r>
      <w:r>
        <w:rPr>
          <w:rFonts w:hint="eastAsia" w:ascii="宋体" w:hAnsi="宋体"/>
          <w:color w:val="000000" w:themeColor="text1"/>
          <w:szCs w:val="21"/>
        </w:rPr>
        <w:t>所生产产品质量应符合相关国家、行业标准的要求；</w:t>
      </w:r>
    </w:p>
    <w:p>
      <w:pPr>
        <w:rPr>
          <w:rFonts w:ascii="宋体" w:hAnsi="宋体"/>
          <w:color w:val="000000" w:themeColor="text1"/>
          <w:szCs w:val="21"/>
        </w:rPr>
      </w:pPr>
      <w:bookmarkStart w:id="15" w:name="_Hlk6909234"/>
      <w:r>
        <w:rPr>
          <w:rFonts w:hint="eastAsia" w:ascii="宋体" w:hAnsi="宋体"/>
          <w:color w:val="000000" w:themeColor="text1"/>
          <w:szCs w:val="21"/>
        </w:rPr>
        <w:t>4</w:t>
      </w:r>
      <w:r>
        <w:rPr>
          <w:rFonts w:ascii="宋体" w:hAnsi="宋体"/>
          <w:color w:val="000000" w:themeColor="text1"/>
          <w:szCs w:val="21"/>
        </w:rPr>
        <w:t xml:space="preserve">.1.4 </w:t>
      </w:r>
      <w:r>
        <w:rPr>
          <w:rFonts w:hint="eastAsia" w:ascii="宋体" w:hAnsi="宋体"/>
          <w:color w:val="000000" w:themeColor="text1"/>
          <w:szCs w:val="21"/>
        </w:rPr>
        <w:t>企业的污染物排放应符合国家和地方污染物排放标准的要求，污染物总量控制应符合国家和地</w:t>
      </w:r>
    </w:p>
    <w:p>
      <w:pPr>
        <w:pStyle w:val="61"/>
        <w:ind w:firstLine="0" w:firstLineChars="0"/>
        <w:rPr>
          <w:rFonts w:ascii="宋体" w:hAnsi="宋体"/>
          <w:color w:val="000000" w:themeColor="text1"/>
          <w:szCs w:val="21"/>
        </w:rPr>
      </w:pPr>
      <w:r>
        <w:rPr>
          <w:rFonts w:hint="eastAsia" w:ascii="宋体" w:hAnsi="宋体"/>
          <w:color w:val="000000" w:themeColor="text1"/>
          <w:szCs w:val="21"/>
        </w:rPr>
        <w:t>方污染物排放总量控制指标；</w:t>
      </w:r>
    </w:p>
    <w:p>
      <w:pPr>
        <w:rPr>
          <w:rFonts w:ascii="宋体" w:hAnsi="宋体"/>
          <w:color w:val="000000" w:themeColor="text1"/>
          <w:szCs w:val="21"/>
        </w:rPr>
      </w:pPr>
      <w:r>
        <w:rPr>
          <w:rFonts w:hint="eastAsia" w:ascii="宋体" w:hAnsi="宋体"/>
          <w:color w:val="000000" w:themeColor="text1"/>
          <w:szCs w:val="21"/>
        </w:rPr>
        <w:t>4</w:t>
      </w:r>
      <w:r>
        <w:rPr>
          <w:rFonts w:ascii="宋体" w:hAnsi="宋体"/>
          <w:color w:val="000000" w:themeColor="text1"/>
          <w:szCs w:val="21"/>
        </w:rPr>
        <w:t xml:space="preserve">.1.5 </w:t>
      </w:r>
      <w:r>
        <w:rPr>
          <w:rFonts w:hint="eastAsia" w:ascii="宋体" w:hAnsi="宋体"/>
          <w:color w:val="000000" w:themeColor="text1"/>
          <w:szCs w:val="21"/>
        </w:rPr>
        <w:t>应根据环保法律法规要求配备污染物检测及监控设备，企业产品生产符合</w:t>
      </w:r>
      <w:r>
        <w:rPr>
          <w:rFonts w:hint="eastAsia" w:ascii="宋体" w:hAnsi="宋体"/>
          <w:color w:val="000000" w:themeColor="text1"/>
          <w:szCs w:val="21"/>
          <w:lang w:eastAsia="zh-CN"/>
        </w:rPr>
        <w:t>《</w:t>
      </w:r>
      <w:r>
        <w:rPr>
          <w:rFonts w:hint="eastAsia" w:ascii="宋体" w:hAnsi="宋体"/>
          <w:color w:val="000000" w:themeColor="text1"/>
          <w:szCs w:val="21"/>
        </w:rPr>
        <w:t>YS/T XXXX铜及铜合金管材绿色工厂评价要求</w:t>
      </w:r>
      <w:r>
        <w:rPr>
          <w:rFonts w:hint="eastAsia" w:ascii="宋体" w:hAnsi="宋体"/>
          <w:color w:val="000000" w:themeColor="text1"/>
          <w:szCs w:val="21"/>
          <w:lang w:eastAsia="zh-CN"/>
        </w:rPr>
        <w:t>》</w:t>
      </w:r>
      <w:r>
        <w:rPr>
          <w:rFonts w:hint="eastAsia" w:ascii="宋体" w:hAnsi="宋体"/>
          <w:color w:val="000000" w:themeColor="text1"/>
          <w:szCs w:val="21"/>
        </w:rPr>
        <w:t>和地方清洁生产要求；</w:t>
      </w:r>
    </w:p>
    <w:p>
      <w:pPr>
        <w:rPr>
          <w:rFonts w:ascii="宋体" w:hAnsi="宋体"/>
          <w:color w:val="000000" w:themeColor="text1"/>
          <w:szCs w:val="21"/>
        </w:rPr>
      </w:pPr>
      <w:bookmarkStart w:id="16" w:name="_Hlk6909301"/>
      <w:r>
        <w:rPr>
          <w:rFonts w:hint="eastAsia" w:ascii="宋体" w:hAnsi="宋体"/>
          <w:color w:val="000000" w:themeColor="text1"/>
          <w:szCs w:val="21"/>
        </w:rPr>
        <w:t>4</w:t>
      </w:r>
      <w:r>
        <w:rPr>
          <w:rFonts w:ascii="宋体" w:hAnsi="宋体"/>
          <w:color w:val="000000" w:themeColor="text1"/>
          <w:szCs w:val="21"/>
        </w:rPr>
        <w:t xml:space="preserve">.1.6 </w:t>
      </w:r>
      <w:r>
        <w:rPr>
          <w:rFonts w:hint="eastAsia" w:ascii="宋体" w:hAnsi="宋体"/>
          <w:color w:val="000000" w:themeColor="text1"/>
          <w:szCs w:val="21"/>
        </w:rPr>
        <w:t>企业应按照G</w:t>
      </w:r>
      <w:r>
        <w:rPr>
          <w:rFonts w:ascii="宋体" w:hAnsi="宋体"/>
          <w:color w:val="000000" w:themeColor="text1"/>
          <w:szCs w:val="21"/>
        </w:rPr>
        <w:t xml:space="preserve">B/T </w:t>
      </w:r>
      <w:r>
        <w:rPr>
          <w:rFonts w:hint="eastAsia" w:ascii="宋体" w:hAnsi="宋体"/>
          <w:color w:val="000000" w:themeColor="text1"/>
          <w:szCs w:val="21"/>
        </w:rPr>
        <w:t>19001、G</w:t>
      </w:r>
      <w:r>
        <w:rPr>
          <w:rFonts w:ascii="宋体" w:hAnsi="宋体"/>
          <w:color w:val="000000" w:themeColor="text1"/>
          <w:szCs w:val="21"/>
        </w:rPr>
        <w:t xml:space="preserve">B/T </w:t>
      </w:r>
      <w:r>
        <w:rPr>
          <w:rFonts w:hint="eastAsia" w:ascii="宋体" w:hAnsi="宋体"/>
          <w:color w:val="000000" w:themeColor="text1"/>
          <w:szCs w:val="21"/>
        </w:rPr>
        <w:t>23331、G</w:t>
      </w:r>
      <w:r>
        <w:rPr>
          <w:rFonts w:ascii="宋体" w:hAnsi="宋体"/>
          <w:color w:val="000000" w:themeColor="text1"/>
          <w:szCs w:val="21"/>
        </w:rPr>
        <w:t xml:space="preserve">B/T </w:t>
      </w:r>
      <w:r>
        <w:rPr>
          <w:rFonts w:hint="eastAsia" w:ascii="宋体" w:hAnsi="宋体"/>
          <w:color w:val="000000" w:themeColor="text1"/>
          <w:szCs w:val="21"/>
        </w:rPr>
        <w:t>24001、和G</w:t>
      </w:r>
      <w:r>
        <w:rPr>
          <w:rFonts w:ascii="宋体" w:hAnsi="宋体"/>
          <w:color w:val="000000" w:themeColor="text1"/>
          <w:szCs w:val="21"/>
        </w:rPr>
        <w:t xml:space="preserve">B/T </w:t>
      </w:r>
      <w:r>
        <w:rPr>
          <w:rFonts w:hint="eastAsia" w:ascii="宋体" w:hAnsi="宋体"/>
          <w:color w:val="000000" w:themeColor="text1"/>
          <w:szCs w:val="21"/>
        </w:rPr>
        <w:t>45</w:t>
      </w:r>
      <w:r>
        <w:rPr>
          <w:rFonts w:ascii="宋体" w:hAnsi="宋体"/>
          <w:color w:val="000000" w:themeColor="text1"/>
          <w:szCs w:val="21"/>
        </w:rPr>
        <w:t>001</w:t>
      </w:r>
      <w:r>
        <w:rPr>
          <w:rFonts w:hint="eastAsia" w:ascii="宋体" w:hAnsi="宋体"/>
          <w:color w:val="000000" w:themeColor="text1"/>
          <w:szCs w:val="21"/>
        </w:rPr>
        <w:t>分别建立、实施、保持并</w:t>
      </w:r>
    </w:p>
    <w:p>
      <w:pPr>
        <w:pStyle w:val="61"/>
        <w:ind w:firstLine="0" w:firstLineChars="0"/>
        <w:rPr>
          <w:rFonts w:ascii="宋体" w:hAnsi="宋体"/>
          <w:color w:val="000000" w:themeColor="text1"/>
          <w:szCs w:val="21"/>
        </w:rPr>
      </w:pPr>
      <w:r>
        <w:rPr>
          <w:rFonts w:hint="eastAsia" w:ascii="宋体" w:hAnsi="宋体"/>
          <w:color w:val="000000" w:themeColor="text1"/>
          <w:szCs w:val="21"/>
        </w:rPr>
        <w:t>持续改进质量管理体系、能源管理体系、环境管理体系、职业健康安全管理体系</w:t>
      </w:r>
      <w:bookmarkEnd w:id="16"/>
      <w:r>
        <w:rPr>
          <w:rFonts w:hint="eastAsia" w:ascii="宋体" w:hAnsi="宋体"/>
          <w:color w:val="000000" w:themeColor="text1"/>
          <w:szCs w:val="21"/>
        </w:rPr>
        <w:t>；</w:t>
      </w:r>
    </w:p>
    <w:p>
      <w:pPr>
        <w:rPr>
          <w:rFonts w:ascii="宋体" w:hAnsi="宋体"/>
          <w:color w:val="000000" w:themeColor="text1"/>
          <w:szCs w:val="21"/>
        </w:rPr>
      </w:pPr>
      <w:bookmarkStart w:id="17" w:name="_Hlk6909520"/>
      <w:r>
        <w:rPr>
          <w:rFonts w:hint="eastAsia" w:ascii="宋体" w:hAnsi="宋体"/>
          <w:color w:val="000000" w:themeColor="text1"/>
          <w:szCs w:val="21"/>
        </w:rPr>
        <w:t>4</w:t>
      </w:r>
      <w:r>
        <w:rPr>
          <w:rFonts w:ascii="宋体" w:hAnsi="宋体"/>
          <w:color w:val="000000" w:themeColor="text1"/>
          <w:szCs w:val="21"/>
        </w:rPr>
        <w:t xml:space="preserve">.1.7 </w:t>
      </w:r>
      <w:r>
        <w:rPr>
          <w:rFonts w:hint="eastAsia" w:ascii="宋体" w:hAnsi="宋体"/>
          <w:color w:val="000000" w:themeColor="text1"/>
          <w:szCs w:val="21"/>
        </w:rPr>
        <w:t>企业宜采用国家鼓励的先进技术和工艺，不应使用国家有关部门发布的淘汰或禁止的技术、工</w:t>
      </w:r>
    </w:p>
    <w:p>
      <w:pPr>
        <w:pStyle w:val="61"/>
        <w:ind w:firstLine="0" w:firstLineChars="0"/>
        <w:rPr>
          <w:rFonts w:ascii="宋体" w:hAnsi="宋体"/>
          <w:color w:val="000000" w:themeColor="text1"/>
          <w:szCs w:val="21"/>
        </w:rPr>
      </w:pPr>
      <w:r>
        <w:rPr>
          <w:rFonts w:hint="eastAsia" w:ascii="宋体" w:hAnsi="宋体"/>
          <w:color w:val="000000" w:themeColor="text1"/>
          <w:szCs w:val="21"/>
        </w:rPr>
        <w:t>艺、装备及相关物质；设计、生产过程中应以节约材料为原则制定要求</w:t>
      </w:r>
      <w:bookmarkEnd w:id="17"/>
      <w:r>
        <w:rPr>
          <w:rFonts w:hint="eastAsia" w:ascii="宋体" w:hAnsi="宋体"/>
          <w:color w:val="000000" w:themeColor="text1"/>
          <w:szCs w:val="21"/>
        </w:rPr>
        <w:t>；</w:t>
      </w:r>
    </w:p>
    <w:p>
      <w:pPr>
        <w:rPr>
          <w:rFonts w:ascii="宋体" w:hAnsi="宋体"/>
          <w:color w:val="000000" w:themeColor="text1"/>
          <w:szCs w:val="21"/>
        </w:rPr>
      </w:pPr>
      <w:r>
        <w:rPr>
          <w:rFonts w:hint="eastAsia" w:ascii="宋体" w:hAnsi="宋体"/>
          <w:color w:val="000000" w:themeColor="text1"/>
          <w:szCs w:val="21"/>
        </w:rPr>
        <w:t>4</w:t>
      </w:r>
      <w:r>
        <w:rPr>
          <w:rFonts w:ascii="宋体" w:hAnsi="宋体"/>
          <w:color w:val="000000" w:themeColor="text1"/>
          <w:szCs w:val="21"/>
        </w:rPr>
        <w:t xml:space="preserve">.1.8 </w:t>
      </w:r>
      <w:r>
        <w:rPr>
          <w:rFonts w:hint="eastAsia" w:ascii="宋体" w:hAnsi="宋体"/>
          <w:color w:val="000000" w:themeColor="text1"/>
          <w:szCs w:val="21"/>
        </w:rPr>
        <w:t>企业应按照GB 17167和YS/T 1401的要求配备和管理能源计量器具；</w:t>
      </w:r>
    </w:p>
    <w:p>
      <w:pPr>
        <w:rPr>
          <w:rFonts w:ascii="宋体" w:hAnsi="宋体"/>
          <w:color w:val="000000" w:themeColor="text1"/>
          <w:szCs w:val="21"/>
        </w:rPr>
      </w:pPr>
      <w:r>
        <w:rPr>
          <w:rFonts w:hint="eastAsia" w:ascii="宋体" w:hAnsi="宋体"/>
          <w:color w:val="000000" w:themeColor="text1"/>
          <w:szCs w:val="21"/>
        </w:rPr>
        <w:t>4</w:t>
      </w:r>
      <w:r>
        <w:rPr>
          <w:rFonts w:ascii="宋体" w:hAnsi="宋体"/>
          <w:color w:val="000000" w:themeColor="text1"/>
          <w:szCs w:val="21"/>
        </w:rPr>
        <w:t xml:space="preserve">.1.9 </w:t>
      </w:r>
      <w:r>
        <w:rPr>
          <w:rFonts w:hint="eastAsia" w:ascii="宋体" w:hAnsi="宋体"/>
          <w:color w:val="000000" w:themeColor="text1"/>
          <w:szCs w:val="21"/>
        </w:rPr>
        <w:t>所生产产品能耗限额应符合《GB/T</w:t>
      </w:r>
      <w:r>
        <w:rPr>
          <w:rFonts w:hint="eastAsia" w:ascii="宋体" w:hAnsi="宋体"/>
          <w:color w:val="000000" w:themeColor="text1"/>
          <w:szCs w:val="21"/>
          <w:lang w:val="en-US" w:eastAsia="zh-CN"/>
        </w:rPr>
        <w:t xml:space="preserve"> XXXX</w:t>
      </w:r>
      <w:r>
        <w:rPr>
          <w:rFonts w:hint="eastAsia" w:ascii="宋体" w:hAnsi="宋体"/>
          <w:color w:val="000000" w:themeColor="text1"/>
          <w:szCs w:val="21"/>
        </w:rPr>
        <w:t xml:space="preserve"> 铜及铜合金加工材单位产品能源消耗限额》的要求；</w:t>
      </w:r>
    </w:p>
    <w:bookmarkEnd w:id="15"/>
    <w:p>
      <w:pPr>
        <w:rPr>
          <w:rFonts w:ascii="宋体" w:hAnsi="宋体"/>
          <w:color w:val="000000" w:themeColor="text1"/>
          <w:szCs w:val="21"/>
        </w:rPr>
      </w:pPr>
      <w:bookmarkStart w:id="18" w:name="_Hlk6928135"/>
      <w:r>
        <w:rPr>
          <w:rFonts w:hint="eastAsia" w:ascii="宋体" w:hAnsi="宋体"/>
          <w:color w:val="000000" w:themeColor="text1"/>
          <w:szCs w:val="21"/>
        </w:rPr>
        <w:t>4</w:t>
      </w:r>
      <w:r>
        <w:rPr>
          <w:rFonts w:ascii="宋体" w:hAnsi="宋体"/>
          <w:color w:val="000000" w:themeColor="text1"/>
          <w:szCs w:val="21"/>
        </w:rPr>
        <w:t xml:space="preserve">.1.10 </w:t>
      </w:r>
      <w:r>
        <w:rPr>
          <w:rFonts w:hint="eastAsia" w:ascii="宋体" w:hAnsi="宋体"/>
          <w:color w:val="000000" w:themeColor="text1"/>
          <w:szCs w:val="21"/>
        </w:rPr>
        <w:t>一般工业固体废物贮存、处置场污染控制应符合GB 18599的规定，危险废物的贮存和危险控制</w:t>
      </w:r>
    </w:p>
    <w:p>
      <w:pPr>
        <w:pStyle w:val="61"/>
        <w:ind w:firstLine="0" w:firstLineChars="0"/>
        <w:rPr>
          <w:rFonts w:ascii="宋体" w:hAnsi="宋体"/>
          <w:color w:val="000000" w:themeColor="text1"/>
          <w:szCs w:val="21"/>
        </w:rPr>
      </w:pPr>
      <w:r>
        <w:rPr>
          <w:rFonts w:hint="eastAsia" w:ascii="宋体" w:hAnsi="宋体"/>
          <w:color w:val="000000" w:themeColor="text1"/>
          <w:szCs w:val="21"/>
        </w:rPr>
        <w:t>应符合GB 18597的规定；</w:t>
      </w:r>
    </w:p>
    <w:p>
      <w:pPr>
        <w:rPr>
          <w:rFonts w:ascii="宋体" w:hAnsi="宋体"/>
          <w:color w:val="000000" w:themeColor="text1"/>
          <w:szCs w:val="21"/>
        </w:rPr>
      </w:pPr>
      <w:r>
        <w:rPr>
          <w:rFonts w:hint="eastAsia" w:ascii="宋体" w:hAnsi="宋体"/>
          <w:color w:val="000000" w:themeColor="text1"/>
          <w:szCs w:val="21"/>
        </w:rPr>
        <w:t>4</w:t>
      </w:r>
      <w:r>
        <w:rPr>
          <w:rFonts w:ascii="宋体" w:hAnsi="宋体"/>
          <w:color w:val="000000" w:themeColor="text1"/>
          <w:szCs w:val="21"/>
        </w:rPr>
        <w:t xml:space="preserve">.1.11 </w:t>
      </w:r>
      <w:r>
        <w:rPr>
          <w:rFonts w:hint="eastAsia" w:ascii="宋体" w:hAnsi="宋体"/>
          <w:color w:val="000000" w:themeColor="text1"/>
          <w:szCs w:val="21"/>
        </w:rPr>
        <w:t>所产生产品包装材料应采用可循环利用或可降解材料，包装箱应循环使用。</w:t>
      </w:r>
    </w:p>
    <w:bookmarkEnd w:id="18"/>
    <w:p>
      <w:pPr>
        <w:pStyle w:val="4"/>
        <w:spacing w:line="360" w:lineRule="auto"/>
        <w:rPr>
          <w:color w:val="000000" w:themeColor="text1"/>
        </w:rPr>
      </w:pPr>
      <w:bookmarkStart w:id="19" w:name="_Toc50380978"/>
      <w:r>
        <w:rPr>
          <w:rFonts w:hint="eastAsia"/>
          <w:color w:val="000000" w:themeColor="text1"/>
        </w:rPr>
        <w:t>4.2</w:t>
      </w:r>
      <w:r>
        <w:rPr>
          <w:color w:val="000000" w:themeColor="text1"/>
        </w:rPr>
        <w:t xml:space="preserve"> </w:t>
      </w:r>
      <w:r>
        <w:rPr>
          <w:rFonts w:hint="eastAsia"/>
          <w:color w:val="000000" w:themeColor="text1"/>
        </w:rPr>
        <w:t>评价指标要求</w:t>
      </w:r>
      <w:bookmarkEnd w:id="19"/>
    </w:p>
    <w:p>
      <w:pPr>
        <w:ind w:firstLine="420" w:firstLineChars="200"/>
        <w:rPr>
          <w:rFonts w:ascii="宋体" w:hAnsi="宋体"/>
          <w:color w:val="000000" w:themeColor="text1"/>
          <w:szCs w:val="21"/>
        </w:rPr>
      </w:pPr>
      <w:bookmarkStart w:id="20" w:name="_Hlk6928801"/>
      <w:r>
        <w:rPr>
          <w:rFonts w:hint="eastAsia" w:ascii="宋体" w:hAnsi="宋体"/>
          <w:color w:val="000000" w:themeColor="text1"/>
          <w:szCs w:val="21"/>
        </w:rPr>
        <w:t>铜及铜合金盘管材产品的评价指标由一级指标和二级指标组成，一级指标包括资源属性指标、能源属性指标、环境属性指标和产品属性指标，二级指标是对一级指标内容的细分要求，</w:t>
      </w:r>
      <w:bookmarkEnd w:id="20"/>
      <w:r>
        <w:rPr>
          <w:rFonts w:hint="eastAsia" w:ascii="宋体" w:hAnsi="宋体"/>
          <w:color w:val="000000" w:themeColor="text1"/>
          <w:szCs w:val="21"/>
        </w:rPr>
        <w:t>其基准值和判定依据应符合表1的规定。</w:t>
      </w:r>
    </w:p>
    <w:p>
      <w:pPr>
        <w:spacing w:line="360" w:lineRule="auto"/>
        <w:ind w:firstLine="420" w:firstLineChars="200"/>
        <w:jc w:val="center"/>
        <w:rPr>
          <w:rFonts w:ascii="宋体" w:hAnsi="宋体"/>
          <w:color w:val="000000" w:themeColor="text1"/>
          <w:szCs w:val="21"/>
        </w:rPr>
      </w:pPr>
    </w:p>
    <w:p>
      <w:pPr>
        <w:spacing w:line="360" w:lineRule="auto"/>
        <w:ind w:firstLine="420" w:firstLineChars="200"/>
        <w:jc w:val="center"/>
        <w:rPr>
          <w:rFonts w:ascii="宋体" w:hAnsi="宋体"/>
          <w:color w:val="000000" w:themeColor="text1"/>
          <w:szCs w:val="21"/>
        </w:rPr>
      </w:pPr>
    </w:p>
    <w:p>
      <w:pPr>
        <w:spacing w:line="360" w:lineRule="auto"/>
        <w:ind w:firstLine="420" w:firstLineChars="200"/>
        <w:jc w:val="center"/>
        <w:rPr>
          <w:rFonts w:ascii="宋体" w:hAnsi="宋体"/>
          <w:color w:val="000000" w:themeColor="text1"/>
          <w:szCs w:val="21"/>
        </w:rPr>
      </w:pPr>
    </w:p>
    <w:p>
      <w:pPr>
        <w:spacing w:line="360" w:lineRule="auto"/>
        <w:ind w:firstLine="420" w:firstLineChars="200"/>
        <w:jc w:val="center"/>
        <w:rPr>
          <w:rFonts w:ascii="宋体" w:hAnsi="宋体"/>
          <w:color w:val="000000" w:themeColor="text1"/>
          <w:szCs w:val="21"/>
        </w:rPr>
      </w:pPr>
    </w:p>
    <w:p>
      <w:pPr>
        <w:spacing w:line="360" w:lineRule="auto"/>
        <w:ind w:firstLine="420" w:firstLineChars="200"/>
        <w:jc w:val="center"/>
        <w:rPr>
          <w:rFonts w:ascii="宋体" w:hAnsi="宋体"/>
          <w:color w:val="000000" w:themeColor="text1"/>
          <w:szCs w:val="21"/>
        </w:rPr>
      </w:pPr>
      <w:r>
        <w:rPr>
          <w:rFonts w:hint="eastAsia" w:ascii="宋体" w:hAnsi="宋体"/>
          <w:color w:val="000000" w:themeColor="text1"/>
          <w:szCs w:val="21"/>
        </w:rPr>
        <w:t>表1</w:t>
      </w:r>
      <w:r>
        <w:rPr>
          <w:rFonts w:ascii="宋体" w:hAnsi="宋体"/>
          <w:color w:val="000000" w:themeColor="text1"/>
          <w:szCs w:val="21"/>
        </w:rPr>
        <w:t xml:space="preserve"> </w:t>
      </w:r>
      <w:r>
        <w:rPr>
          <w:rFonts w:hint="eastAsia" w:ascii="宋体" w:hAnsi="宋体"/>
          <w:color w:val="000000" w:themeColor="text1"/>
          <w:szCs w:val="21"/>
        </w:rPr>
        <w:t xml:space="preserve">    铜及铜合金盘管材绿色设计产品评价指标要求</w:t>
      </w:r>
    </w:p>
    <w:tbl>
      <w:tblPr>
        <w:tblStyle w:val="16"/>
        <w:tblW w:w="98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734"/>
        <w:gridCol w:w="1275"/>
        <w:gridCol w:w="846"/>
        <w:gridCol w:w="719"/>
        <w:gridCol w:w="897"/>
        <w:gridCol w:w="313"/>
        <w:gridCol w:w="1304"/>
        <w:gridCol w:w="1563"/>
        <w:gridCol w:w="1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shd w:val="clear" w:color="auto" w:fill="auto"/>
            <w:vAlign w:val="center"/>
          </w:tcPr>
          <w:p>
            <w:pPr>
              <w:snapToGrid w:val="0"/>
              <w:jc w:val="center"/>
              <w:rPr>
                <w:rFonts w:ascii="Times New Roman" w:hAnsi="Times New Roman"/>
                <w:color w:val="000000" w:themeColor="text1"/>
                <w:sz w:val="18"/>
                <w:szCs w:val="18"/>
              </w:rPr>
            </w:pPr>
            <w:r>
              <w:rPr>
                <w:rFonts w:ascii="Times New Roman" w:hAnsi="Times New Roman"/>
                <w:color w:val="000000" w:themeColor="text1"/>
                <w:sz w:val="18"/>
                <w:szCs w:val="18"/>
              </w:rPr>
              <w:t>一级</w:t>
            </w:r>
          </w:p>
          <w:p>
            <w:pPr>
              <w:snapToGrid w:val="0"/>
              <w:jc w:val="center"/>
              <w:rPr>
                <w:rFonts w:ascii="Times New Roman" w:hAnsi="Times New Roman"/>
                <w:color w:val="000000" w:themeColor="text1"/>
                <w:sz w:val="18"/>
                <w:szCs w:val="18"/>
              </w:rPr>
            </w:pPr>
            <w:r>
              <w:rPr>
                <w:rFonts w:ascii="Times New Roman" w:hAnsi="Times New Roman"/>
                <w:color w:val="000000" w:themeColor="text1"/>
                <w:sz w:val="18"/>
                <w:szCs w:val="18"/>
              </w:rPr>
              <w:t>指标</w:t>
            </w:r>
          </w:p>
        </w:tc>
        <w:tc>
          <w:tcPr>
            <w:tcW w:w="2009" w:type="dxa"/>
            <w:gridSpan w:val="2"/>
            <w:vAlign w:val="center"/>
          </w:tcPr>
          <w:p>
            <w:pPr>
              <w:snapToGrid w:val="0"/>
              <w:jc w:val="center"/>
              <w:rPr>
                <w:rFonts w:ascii="Times New Roman" w:hAnsi="Times New Roman"/>
                <w:color w:val="000000" w:themeColor="text1"/>
                <w:sz w:val="18"/>
                <w:szCs w:val="18"/>
              </w:rPr>
            </w:pPr>
            <w:r>
              <w:rPr>
                <w:rFonts w:ascii="Times New Roman" w:hAnsi="Times New Roman"/>
                <w:color w:val="000000" w:themeColor="text1"/>
                <w:sz w:val="18"/>
                <w:szCs w:val="18"/>
              </w:rPr>
              <w:t>二级指标</w:t>
            </w:r>
          </w:p>
        </w:tc>
        <w:tc>
          <w:tcPr>
            <w:tcW w:w="846" w:type="dxa"/>
            <w:shd w:val="clear" w:color="auto" w:fill="auto"/>
            <w:vAlign w:val="center"/>
          </w:tcPr>
          <w:p>
            <w:pPr>
              <w:snapToGrid w:val="0"/>
              <w:jc w:val="center"/>
              <w:rPr>
                <w:rFonts w:ascii="Times New Roman" w:hAnsi="Times New Roman"/>
                <w:color w:val="000000" w:themeColor="text1"/>
                <w:sz w:val="18"/>
                <w:szCs w:val="18"/>
              </w:rPr>
            </w:pPr>
            <w:r>
              <w:rPr>
                <w:rFonts w:ascii="Times New Roman" w:hAnsi="Times New Roman"/>
                <w:color w:val="000000" w:themeColor="text1"/>
                <w:sz w:val="18"/>
                <w:szCs w:val="18"/>
              </w:rPr>
              <w:t>单位</w:t>
            </w:r>
          </w:p>
        </w:tc>
        <w:tc>
          <w:tcPr>
            <w:tcW w:w="3233" w:type="dxa"/>
            <w:gridSpan w:val="4"/>
            <w:shd w:val="clear" w:color="auto" w:fill="auto"/>
            <w:vAlign w:val="center"/>
          </w:tcPr>
          <w:p>
            <w:pPr>
              <w:snapToGrid w:val="0"/>
              <w:jc w:val="center"/>
              <w:rPr>
                <w:rFonts w:ascii="Times New Roman" w:hAnsi="Times New Roman"/>
                <w:color w:val="000000" w:themeColor="text1"/>
                <w:sz w:val="18"/>
                <w:szCs w:val="18"/>
              </w:rPr>
            </w:pPr>
            <w:bookmarkStart w:id="31" w:name="_GoBack"/>
            <w:bookmarkEnd w:id="31"/>
            <w:r>
              <w:rPr>
                <w:rFonts w:ascii="Times New Roman" w:hAnsi="Times New Roman"/>
                <w:color w:val="000000" w:themeColor="text1"/>
                <w:sz w:val="18"/>
                <w:szCs w:val="18"/>
              </w:rPr>
              <w:t>基准值</w:t>
            </w:r>
          </w:p>
        </w:tc>
        <w:tc>
          <w:tcPr>
            <w:tcW w:w="1563" w:type="dxa"/>
            <w:shd w:val="clear" w:color="auto" w:fill="auto"/>
            <w:vAlign w:val="center"/>
          </w:tcPr>
          <w:p>
            <w:pPr>
              <w:snapToGrid w:val="0"/>
              <w:jc w:val="center"/>
              <w:rPr>
                <w:rFonts w:ascii="Times New Roman" w:hAnsi="Times New Roman"/>
                <w:color w:val="000000" w:themeColor="text1"/>
                <w:sz w:val="18"/>
                <w:szCs w:val="18"/>
              </w:rPr>
            </w:pPr>
            <w:r>
              <w:rPr>
                <w:rFonts w:ascii="Times New Roman" w:hAnsi="Times New Roman"/>
                <w:color w:val="000000" w:themeColor="text1"/>
                <w:sz w:val="18"/>
                <w:szCs w:val="18"/>
              </w:rPr>
              <w:t>判定依据</w:t>
            </w:r>
          </w:p>
        </w:tc>
        <w:tc>
          <w:tcPr>
            <w:tcW w:w="1303" w:type="dxa"/>
            <w:vAlign w:val="center"/>
          </w:tcPr>
          <w:p>
            <w:pPr>
              <w:snapToGrid w:val="0"/>
              <w:jc w:val="center"/>
              <w:rPr>
                <w:rFonts w:ascii="Times New Roman" w:hAnsi="Times New Roman"/>
                <w:color w:val="000000" w:themeColor="text1"/>
                <w:sz w:val="18"/>
                <w:szCs w:val="18"/>
              </w:rPr>
            </w:pPr>
            <w:r>
              <w:rPr>
                <w:rFonts w:ascii="Times New Roman" w:hAnsi="Times New Roman"/>
                <w:color w:val="000000" w:themeColor="text1"/>
                <w:sz w:val="18"/>
                <w:szCs w:val="18"/>
              </w:rPr>
              <w:t>所属阶段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850" w:type="dxa"/>
            <w:vMerge w:val="restart"/>
            <w:shd w:val="clear" w:color="auto" w:fill="auto"/>
            <w:vAlign w:val="center"/>
          </w:tcPr>
          <w:p>
            <w:pPr>
              <w:snapToGrid w:val="0"/>
              <w:jc w:val="center"/>
              <w:rPr>
                <w:rFonts w:ascii="Times New Roman" w:hAnsi="Times New Roman"/>
                <w:color w:val="000000" w:themeColor="text1"/>
                <w:sz w:val="18"/>
                <w:szCs w:val="18"/>
              </w:rPr>
            </w:pPr>
            <w:r>
              <w:rPr>
                <w:rFonts w:ascii="Times New Roman" w:hAnsi="Times New Roman"/>
                <w:color w:val="000000" w:themeColor="text1"/>
                <w:sz w:val="18"/>
                <w:szCs w:val="18"/>
              </w:rPr>
              <w:t>资源</w:t>
            </w:r>
          </w:p>
          <w:p>
            <w:pPr>
              <w:snapToGrid w:val="0"/>
              <w:jc w:val="center"/>
              <w:rPr>
                <w:rFonts w:ascii="Times New Roman" w:hAnsi="Times New Roman"/>
                <w:color w:val="000000" w:themeColor="text1"/>
                <w:sz w:val="18"/>
                <w:szCs w:val="18"/>
              </w:rPr>
            </w:pPr>
            <w:r>
              <w:rPr>
                <w:rFonts w:ascii="Times New Roman" w:hAnsi="Times New Roman"/>
                <w:color w:val="000000" w:themeColor="text1"/>
                <w:sz w:val="18"/>
                <w:szCs w:val="18"/>
              </w:rPr>
              <w:t>属性</w:t>
            </w:r>
          </w:p>
        </w:tc>
        <w:tc>
          <w:tcPr>
            <w:tcW w:w="734" w:type="dxa"/>
            <w:vMerge w:val="restart"/>
            <w:vAlign w:val="center"/>
          </w:tcPr>
          <w:p>
            <w:pPr>
              <w:snapToGrid w:val="0"/>
              <w:jc w:val="center"/>
              <w:rPr>
                <w:rFonts w:ascii="Times New Roman" w:hAnsi="Times New Roman"/>
                <w:color w:val="000000" w:themeColor="text1"/>
                <w:sz w:val="18"/>
                <w:szCs w:val="18"/>
              </w:rPr>
            </w:pPr>
            <w:r>
              <w:rPr>
                <w:rFonts w:ascii="Times New Roman" w:hAnsi="Times New Roman"/>
                <w:color w:val="000000" w:themeColor="text1"/>
                <w:sz w:val="18"/>
                <w:szCs w:val="18"/>
              </w:rPr>
              <w:t>原材料</w:t>
            </w:r>
          </w:p>
        </w:tc>
        <w:tc>
          <w:tcPr>
            <w:tcW w:w="1275" w:type="dxa"/>
            <w:vMerge w:val="restart"/>
            <w:shd w:val="clear" w:color="auto" w:fill="auto"/>
            <w:vAlign w:val="center"/>
          </w:tcPr>
          <w:p>
            <w:pPr>
              <w:snapToGrid w:val="0"/>
              <w:jc w:val="center"/>
              <w:rPr>
                <w:rFonts w:ascii="Times New Roman" w:hAnsi="Times New Roman"/>
                <w:color w:val="000000" w:themeColor="text1"/>
                <w:sz w:val="18"/>
                <w:szCs w:val="18"/>
              </w:rPr>
            </w:pPr>
            <w:r>
              <w:rPr>
                <w:rFonts w:ascii="Times New Roman" w:hAnsi="Times New Roman"/>
                <w:color w:val="000000" w:themeColor="text1"/>
                <w:sz w:val="18"/>
                <w:szCs w:val="18"/>
              </w:rPr>
              <w:t>原材料损耗率</w:t>
            </w:r>
          </w:p>
        </w:tc>
        <w:tc>
          <w:tcPr>
            <w:tcW w:w="846" w:type="dxa"/>
            <w:vMerge w:val="restart"/>
            <w:shd w:val="clear" w:color="auto" w:fill="auto"/>
            <w:vAlign w:val="center"/>
          </w:tcPr>
          <w:p>
            <w:pPr>
              <w:snapToGrid w:val="0"/>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719" w:type="dxa"/>
            <w:vMerge w:val="restart"/>
            <w:shd w:val="clear" w:color="auto" w:fill="auto"/>
            <w:vAlign w:val="center"/>
          </w:tcPr>
          <w:p>
            <w:pPr>
              <w:snapToGrid w:val="0"/>
              <w:jc w:val="center"/>
              <w:rPr>
                <w:rFonts w:ascii="Times New Roman" w:hAnsi="Times New Roman"/>
                <w:color w:val="000000" w:themeColor="text1"/>
                <w:sz w:val="18"/>
                <w:szCs w:val="18"/>
              </w:rPr>
            </w:pPr>
            <w:r>
              <w:rPr>
                <w:rFonts w:ascii="Times New Roman" w:hAnsi="Times New Roman"/>
                <w:bCs/>
                <w:color w:val="000000"/>
                <w:sz w:val="18"/>
                <w:szCs w:val="18"/>
              </w:rPr>
              <w:t>紫铜</w:t>
            </w:r>
          </w:p>
        </w:tc>
        <w:tc>
          <w:tcPr>
            <w:tcW w:w="1210" w:type="dxa"/>
            <w:gridSpan w:val="2"/>
            <w:shd w:val="clear" w:color="auto" w:fill="auto"/>
            <w:vAlign w:val="center"/>
          </w:tcPr>
          <w:p>
            <w:pPr>
              <w:snapToGrid w:val="0"/>
              <w:ind w:firstLine="210"/>
              <w:jc w:val="center"/>
              <w:rPr>
                <w:rFonts w:ascii="Times New Roman" w:hAnsi="Times New Roman"/>
                <w:color w:val="000000" w:themeColor="text1"/>
                <w:sz w:val="18"/>
                <w:szCs w:val="18"/>
              </w:rPr>
            </w:pPr>
            <w:r>
              <w:rPr>
                <w:rFonts w:ascii="Times New Roman" w:hAnsi="Times New Roman"/>
                <w:bCs/>
                <w:color w:val="000000"/>
                <w:sz w:val="18"/>
                <w:szCs w:val="18"/>
              </w:rPr>
              <w:t>铸轧法</w:t>
            </w:r>
          </w:p>
        </w:tc>
        <w:tc>
          <w:tcPr>
            <w:tcW w:w="1304" w:type="dxa"/>
            <w:shd w:val="clear" w:color="auto" w:fill="auto"/>
            <w:vAlign w:val="center"/>
          </w:tcPr>
          <w:p>
            <w:pPr>
              <w:snapToGrid w:val="0"/>
              <w:ind w:firstLine="210"/>
              <w:jc w:val="center"/>
              <w:rPr>
                <w:rFonts w:ascii="Times New Roman" w:hAnsi="Times New Roman"/>
                <w:color w:val="000000" w:themeColor="text1"/>
                <w:sz w:val="18"/>
                <w:szCs w:val="18"/>
              </w:rPr>
            </w:pPr>
            <w:r>
              <w:rPr>
                <w:rFonts w:ascii="Times New Roman" w:hAnsi="Times New Roman"/>
                <w:bCs/>
                <w:color w:val="000000"/>
                <w:sz w:val="18"/>
                <w:szCs w:val="18"/>
              </w:rPr>
              <w:t>≤0.20%</w:t>
            </w:r>
          </w:p>
        </w:tc>
        <w:tc>
          <w:tcPr>
            <w:tcW w:w="1563" w:type="dxa"/>
            <w:vMerge w:val="restart"/>
            <w:shd w:val="clear" w:color="auto" w:fill="auto"/>
            <w:vAlign w:val="center"/>
          </w:tcPr>
          <w:p>
            <w:pPr>
              <w:snapToGrid w:val="0"/>
              <w:jc w:val="center"/>
              <w:rPr>
                <w:rFonts w:ascii="Times New Roman" w:hAnsi="Times New Roman"/>
                <w:color w:val="000000" w:themeColor="text1"/>
                <w:sz w:val="18"/>
                <w:szCs w:val="18"/>
              </w:rPr>
            </w:pPr>
            <w:r>
              <w:rPr>
                <w:rFonts w:ascii="Times New Roman" w:hAnsi="Times New Roman"/>
                <w:color w:val="000000" w:themeColor="text1"/>
                <w:sz w:val="18"/>
                <w:szCs w:val="18"/>
              </w:rPr>
              <w:t>提供证明材料（按照1年生产为周期计算平均值）</w:t>
            </w:r>
          </w:p>
        </w:tc>
        <w:tc>
          <w:tcPr>
            <w:tcW w:w="1303" w:type="dxa"/>
            <w:vMerge w:val="restart"/>
            <w:vAlign w:val="center"/>
          </w:tcPr>
          <w:p>
            <w:pPr>
              <w:snapToGrid w:val="0"/>
              <w:jc w:val="center"/>
              <w:rPr>
                <w:rFonts w:ascii="Times New Roman" w:hAnsi="Times New Roman"/>
                <w:color w:val="000000" w:themeColor="text1"/>
                <w:sz w:val="18"/>
                <w:szCs w:val="18"/>
              </w:rPr>
            </w:pPr>
            <w:r>
              <w:rPr>
                <w:rFonts w:ascii="Times New Roman" w:hAnsi="Times New Roman"/>
                <w:color w:val="000000" w:themeColor="text1"/>
                <w:sz w:val="18"/>
                <w:szCs w:val="18"/>
              </w:rPr>
              <w:t>产品生产阶段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850" w:type="dxa"/>
            <w:vMerge w:val="continue"/>
            <w:shd w:val="clear" w:color="auto" w:fill="auto"/>
            <w:vAlign w:val="center"/>
          </w:tcPr>
          <w:p>
            <w:pPr>
              <w:snapToGrid w:val="0"/>
              <w:jc w:val="center"/>
              <w:rPr>
                <w:rFonts w:ascii="Times New Roman" w:hAnsi="Times New Roman"/>
              </w:rPr>
            </w:pPr>
          </w:p>
        </w:tc>
        <w:tc>
          <w:tcPr>
            <w:tcW w:w="734" w:type="dxa"/>
            <w:vMerge w:val="continue"/>
            <w:vAlign w:val="center"/>
          </w:tcPr>
          <w:p>
            <w:pPr>
              <w:snapToGrid w:val="0"/>
              <w:jc w:val="center"/>
              <w:rPr>
                <w:rFonts w:ascii="Times New Roman" w:hAnsi="Times New Roman"/>
              </w:rPr>
            </w:pPr>
          </w:p>
        </w:tc>
        <w:tc>
          <w:tcPr>
            <w:tcW w:w="1275" w:type="dxa"/>
            <w:vMerge w:val="continue"/>
            <w:shd w:val="clear" w:color="auto" w:fill="auto"/>
            <w:vAlign w:val="center"/>
          </w:tcPr>
          <w:p>
            <w:pPr>
              <w:snapToGrid w:val="0"/>
              <w:jc w:val="center"/>
              <w:rPr>
                <w:rFonts w:ascii="Times New Roman" w:hAnsi="Times New Roman"/>
              </w:rPr>
            </w:pPr>
          </w:p>
        </w:tc>
        <w:tc>
          <w:tcPr>
            <w:tcW w:w="846" w:type="dxa"/>
            <w:vMerge w:val="continue"/>
            <w:shd w:val="clear" w:color="auto" w:fill="auto"/>
            <w:vAlign w:val="center"/>
          </w:tcPr>
          <w:p>
            <w:pPr>
              <w:snapToGrid w:val="0"/>
              <w:jc w:val="center"/>
              <w:rPr>
                <w:rFonts w:ascii="Times New Roman" w:hAnsi="Times New Roman"/>
              </w:rPr>
            </w:pPr>
          </w:p>
        </w:tc>
        <w:tc>
          <w:tcPr>
            <w:tcW w:w="719" w:type="dxa"/>
            <w:vMerge w:val="continue"/>
            <w:shd w:val="clear" w:color="auto" w:fill="auto"/>
            <w:vAlign w:val="center"/>
          </w:tcPr>
          <w:p>
            <w:pPr>
              <w:snapToGrid w:val="0"/>
              <w:ind w:firstLine="210"/>
              <w:jc w:val="center"/>
              <w:rPr>
                <w:rFonts w:ascii="Times New Roman" w:hAnsi="Times New Roman"/>
              </w:rPr>
            </w:pPr>
          </w:p>
        </w:tc>
        <w:tc>
          <w:tcPr>
            <w:tcW w:w="1210" w:type="dxa"/>
            <w:gridSpan w:val="2"/>
            <w:shd w:val="clear" w:color="auto" w:fill="auto"/>
            <w:vAlign w:val="center"/>
          </w:tcPr>
          <w:p>
            <w:pPr>
              <w:snapToGrid w:val="0"/>
              <w:ind w:firstLine="210"/>
              <w:jc w:val="center"/>
              <w:rPr>
                <w:rFonts w:ascii="Times New Roman" w:hAnsi="Times New Roman"/>
              </w:rPr>
            </w:pPr>
            <w:r>
              <w:rPr>
                <w:rFonts w:ascii="Times New Roman" w:hAnsi="Times New Roman"/>
                <w:bCs/>
                <w:color w:val="000000"/>
                <w:sz w:val="18"/>
                <w:szCs w:val="18"/>
              </w:rPr>
              <w:t>挤压法</w:t>
            </w:r>
          </w:p>
        </w:tc>
        <w:tc>
          <w:tcPr>
            <w:tcW w:w="1304" w:type="dxa"/>
            <w:shd w:val="clear" w:color="auto" w:fill="auto"/>
            <w:vAlign w:val="center"/>
          </w:tcPr>
          <w:p>
            <w:pPr>
              <w:snapToGrid w:val="0"/>
              <w:ind w:firstLine="210"/>
              <w:jc w:val="center"/>
              <w:rPr>
                <w:rFonts w:ascii="Times New Roman" w:hAnsi="Times New Roman"/>
              </w:rPr>
            </w:pPr>
            <w:r>
              <w:rPr>
                <w:rFonts w:ascii="Times New Roman" w:hAnsi="Times New Roman"/>
                <w:bCs/>
                <w:sz w:val="18"/>
                <w:szCs w:val="18"/>
              </w:rPr>
              <w:t>≤1.60%</w:t>
            </w:r>
          </w:p>
        </w:tc>
        <w:tc>
          <w:tcPr>
            <w:tcW w:w="1563" w:type="dxa"/>
            <w:vMerge w:val="continue"/>
            <w:shd w:val="clear" w:color="auto" w:fill="auto"/>
            <w:vAlign w:val="center"/>
          </w:tcPr>
          <w:p>
            <w:pPr>
              <w:snapToGrid w:val="0"/>
              <w:jc w:val="center"/>
              <w:rPr>
                <w:rFonts w:ascii="Times New Roman" w:hAnsi="Times New Roman"/>
              </w:rPr>
            </w:pPr>
          </w:p>
        </w:tc>
        <w:tc>
          <w:tcPr>
            <w:tcW w:w="1303" w:type="dxa"/>
            <w:vMerge w:val="continue"/>
            <w:vAlign w:val="center"/>
          </w:tcPr>
          <w:p>
            <w:pPr>
              <w:snapToGrid w:val="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50" w:type="dxa"/>
            <w:vMerge w:val="continue"/>
            <w:shd w:val="clear" w:color="auto" w:fill="auto"/>
            <w:vAlign w:val="center"/>
          </w:tcPr>
          <w:p>
            <w:pPr>
              <w:snapToGrid w:val="0"/>
              <w:jc w:val="center"/>
              <w:rPr>
                <w:rFonts w:ascii="Times New Roman" w:hAnsi="Times New Roman"/>
              </w:rPr>
            </w:pPr>
          </w:p>
        </w:tc>
        <w:tc>
          <w:tcPr>
            <w:tcW w:w="734" w:type="dxa"/>
            <w:vMerge w:val="continue"/>
            <w:vAlign w:val="center"/>
          </w:tcPr>
          <w:p>
            <w:pPr>
              <w:snapToGrid w:val="0"/>
              <w:jc w:val="center"/>
              <w:rPr>
                <w:rFonts w:ascii="Times New Roman" w:hAnsi="Times New Roman"/>
              </w:rPr>
            </w:pPr>
          </w:p>
        </w:tc>
        <w:tc>
          <w:tcPr>
            <w:tcW w:w="1275" w:type="dxa"/>
            <w:vMerge w:val="continue"/>
            <w:shd w:val="clear" w:color="auto" w:fill="auto"/>
            <w:vAlign w:val="center"/>
          </w:tcPr>
          <w:p>
            <w:pPr>
              <w:snapToGrid w:val="0"/>
              <w:jc w:val="center"/>
              <w:rPr>
                <w:rFonts w:ascii="Times New Roman" w:hAnsi="Times New Roman"/>
              </w:rPr>
            </w:pPr>
          </w:p>
        </w:tc>
        <w:tc>
          <w:tcPr>
            <w:tcW w:w="846" w:type="dxa"/>
            <w:vMerge w:val="continue"/>
            <w:shd w:val="clear" w:color="auto" w:fill="auto"/>
            <w:vAlign w:val="center"/>
          </w:tcPr>
          <w:p>
            <w:pPr>
              <w:snapToGrid w:val="0"/>
              <w:jc w:val="center"/>
              <w:rPr>
                <w:rFonts w:ascii="Times New Roman" w:hAnsi="Times New Roman"/>
              </w:rPr>
            </w:pPr>
          </w:p>
        </w:tc>
        <w:tc>
          <w:tcPr>
            <w:tcW w:w="1929" w:type="dxa"/>
            <w:gridSpan w:val="3"/>
            <w:shd w:val="clear" w:color="auto" w:fill="auto"/>
            <w:vAlign w:val="center"/>
          </w:tcPr>
          <w:p>
            <w:pPr>
              <w:snapToGrid w:val="0"/>
              <w:ind w:firstLine="210"/>
              <w:jc w:val="center"/>
              <w:rPr>
                <w:rFonts w:ascii="Times New Roman" w:hAnsi="Times New Roman"/>
              </w:rPr>
            </w:pPr>
            <w:r>
              <w:rPr>
                <w:rFonts w:hint="eastAsia" w:ascii="Times New Roman" w:hAnsi="Times New Roman"/>
                <w:bCs/>
                <w:color w:val="000000"/>
                <w:sz w:val="18"/>
                <w:szCs w:val="18"/>
              </w:rPr>
              <w:t>普通</w:t>
            </w:r>
            <w:r>
              <w:rPr>
                <w:rFonts w:ascii="Times New Roman" w:hAnsi="Times New Roman"/>
                <w:bCs/>
                <w:color w:val="000000"/>
                <w:sz w:val="18"/>
                <w:szCs w:val="18"/>
              </w:rPr>
              <w:t>黄铜</w:t>
            </w:r>
          </w:p>
        </w:tc>
        <w:tc>
          <w:tcPr>
            <w:tcW w:w="1304" w:type="dxa"/>
            <w:shd w:val="clear" w:color="auto" w:fill="auto"/>
            <w:vAlign w:val="center"/>
          </w:tcPr>
          <w:p>
            <w:pPr>
              <w:snapToGrid w:val="0"/>
              <w:ind w:firstLine="210"/>
              <w:jc w:val="center"/>
              <w:rPr>
                <w:rFonts w:ascii="Times New Roman" w:hAnsi="Times New Roman"/>
              </w:rPr>
            </w:pPr>
            <w:r>
              <w:rPr>
                <w:rFonts w:ascii="Times New Roman" w:hAnsi="Times New Roman"/>
                <w:bCs/>
                <w:sz w:val="18"/>
                <w:szCs w:val="18"/>
              </w:rPr>
              <w:t>≤2.50%</w:t>
            </w:r>
          </w:p>
        </w:tc>
        <w:tc>
          <w:tcPr>
            <w:tcW w:w="1563" w:type="dxa"/>
            <w:vMerge w:val="continue"/>
            <w:shd w:val="clear" w:color="auto" w:fill="auto"/>
            <w:vAlign w:val="center"/>
          </w:tcPr>
          <w:p>
            <w:pPr>
              <w:snapToGrid w:val="0"/>
              <w:jc w:val="center"/>
              <w:rPr>
                <w:rFonts w:ascii="Times New Roman" w:hAnsi="Times New Roman"/>
              </w:rPr>
            </w:pPr>
          </w:p>
        </w:tc>
        <w:tc>
          <w:tcPr>
            <w:tcW w:w="1303" w:type="dxa"/>
            <w:vMerge w:val="continue"/>
            <w:vAlign w:val="center"/>
          </w:tcPr>
          <w:p>
            <w:pPr>
              <w:snapToGrid w:val="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850" w:type="dxa"/>
            <w:vMerge w:val="continue"/>
            <w:shd w:val="clear" w:color="auto" w:fill="auto"/>
            <w:vAlign w:val="center"/>
          </w:tcPr>
          <w:p>
            <w:pPr>
              <w:snapToGrid w:val="0"/>
              <w:jc w:val="center"/>
              <w:rPr>
                <w:rFonts w:ascii="Times New Roman" w:hAnsi="Times New Roman"/>
              </w:rPr>
            </w:pPr>
          </w:p>
        </w:tc>
        <w:tc>
          <w:tcPr>
            <w:tcW w:w="734" w:type="dxa"/>
            <w:vMerge w:val="continue"/>
            <w:vAlign w:val="center"/>
          </w:tcPr>
          <w:p>
            <w:pPr>
              <w:snapToGrid w:val="0"/>
              <w:jc w:val="center"/>
              <w:rPr>
                <w:rFonts w:ascii="Times New Roman" w:hAnsi="Times New Roman"/>
              </w:rPr>
            </w:pPr>
          </w:p>
        </w:tc>
        <w:tc>
          <w:tcPr>
            <w:tcW w:w="1275" w:type="dxa"/>
            <w:vMerge w:val="continue"/>
            <w:shd w:val="clear" w:color="auto" w:fill="auto"/>
            <w:vAlign w:val="center"/>
          </w:tcPr>
          <w:p>
            <w:pPr>
              <w:snapToGrid w:val="0"/>
              <w:jc w:val="center"/>
              <w:rPr>
                <w:rFonts w:ascii="Times New Roman" w:hAnsi="Times New Roman"/>
              </w:rPr>
            </w:pPr>
          </w:p>
        </w:tc>
        <w:tc>
          <w:tcPr>
            <w:tcW w:w="846" w:type="dxa"/>
            <w:vMerge w:val="continue"/>
            <w:shd w:val="clear" w:color="auto" w:fill="auto"/>
            <w:vAlign w:val="center"/>
          </w:tcPr>
          <w:p>
            <w:pPr>
              <w:snapToGrid w:val="0"/>
              <w:jc w:val="center"/>
              <w:rPr>
                <w:rFonts w:ascii="Times New Roman" w:hAnsi="Times New Roman"/>
              </w:rPr>
            </w:pPr>
          </w:p>
        </w:tc>
        <w:tc>
          <w:tcPr>
            <w:tcW w:w="719" w:type="dxa"/>
            <w:vMerge w:val="restart"/>
            <w:shd w:val="clear" w:color="auto" w:fill="auto"/>
            <w:vAlign w:val="center"/>
          </w:tcPr>
          <w:p>
            <w:pPr>
              <w:snapToGrid w:val="0"/>
              <w:rPr>
                <w:rFonts w:ascii="Times New Roman" w:hAnsi="Times New Roman"/>
              </w:rPr>
            </w:pPr>
            <w:r>
              <w:rPr>
                <w:rFonts w:ascii="Times New Roman" w:hAnsi="Times New Roman"/>
                <w:bCs/>
                <w:color w:val="000000"/>
                <w:sz w:val="18"/>
                <w:szCs w:val="18"/>
              </w:rPr>
              <w:t>白铜</w:t>
            </w:r>
          </w:p>
        </w:tc>
        <w:tc>
          <w:tcPr>
            <w:tcW w:w="1210" w:type="dxa"/>
            <w:gridSpan w:val="2"/>
            <w:shd w:val="clear" w:color="auto" w:fill="auto"/>
            <w:vAlign w:val="center"/>
          </w:tcPr>
          <w:p>
            <w:pPr>
              <w:snapToGrid w:val="0"/>
              <w:ind w:firstLine="210"/>
              <w:jc w:val="center"/>
              <w:rPr>
                <w:rFonts w:ascii="Times New Roman" w:hAnsi="Times New Roman"/>
              </w:rPr>
            </w:pPr>
            <w:r>
              <w:rPr>
                <w:rFonts w:ascii="Times New Roman" w:hAnsi="Times New Roman"/>
                <w:bCs/>
                <w:color w:val="000000"/>
                <w:sz w:val="18"/>
                <w:szCs w:val="18"/>
              </w:rPr>
              <w:t>铸轧法</w:t>
            </w:r>
          </w:p>
        </w:tc>
        <w:tc>
          <w:tcPr>
            <w:tcW w:w="1304" w:type="dxa"/>
            <w:shd w:val="clear" w:color="auto" w:fill="auto"/>
            <w:vAlign w:val="center"/>
          </w:tcPr>
          <w:p>
            <w:pPr>
              <w:snapToGrid w:val="0"/>
              <w:ind w:firstLine="210"/>
              <w:jc w:val="center"/>
              <w:rPr>
                <w:rFonts w:ascii="Times New Roman" w:hAnsi="Times New Roman"/>
              </w:rPr>
            </w:pPr>
            <w:r>
              <w:rPr>
                <w:rFonts w:ascii="Times New Roman" w:hAnsi="Times New Roman"/>
                <w:bCs/>
                <w:sz w:val="18"/>
                <w:szCs w:val="18"/>
              </w:rPr>
              <w:t>≤0.30%</w:t>
            </w:r>
          </w:p>
        </w:tc>
        <w:tc>
          <w:tcPr>
            <w:tcW w:w="1563" w:type="dxa"/>
            <w:vMerge w:val="continue"/>
            <w:shd w:val="clear" w:color="auto" w:fill="auto"/>
            <w:vAlign w:val="center"/>
          </w:tcPr>
          <w:p>
            <w:pPr>
              <w:snapToGrid w:val="0"/>
              <w:jc w:val="center"/>
              <w:rPr>
                <w:rFonts w:ascii="Times New Roman" w:hAnsi="Times New Roman"/>
              </w:rPr>
            </w:pPr>
          </w:p>
        </w:tc>
        <w:tc>
          <w:tcPr>
            <w:tcW w:w="1303" w:type="dxa"/>
            <w:vMerge w:val="continue"/>
            <w:vAlign w:val="center"/>
          </w:tcPr>
          <w:p>
            <w:pPr>
              <w:snapToGrid w:val="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850" w:type="dxa"/>
            <w:vMerge w:val="continue"/>
            <w:shd w:val="clear" w:color="auto" w:fill="auto"/>
            <w:vAlign w:val="center"/>
          </w:tcPr>
          <w:p>
            <w:pPr>
              <w:snapToGrid w:val="0"/>
              <w:jc w:val="center"/>
              <w:rPr>
                <w:rFonts w:ascii="Times New Roman" w:hAnsi="Times New Roman"/>
              </w:rPr>
            </w:pPr>
          </w:p>
        </w:tc>
        <w:tc>
          <w:tcPr>
            <w:tcW w:w="734" w:type="dxa"/>
            <w:vMerge w:val="continue"/>
            <w:vAlign w:val="center"/>
          </w:tcPr>
          <w:p>
            <w:pPr>
              <w:snapToGrid w:val="0"/>
              <w:jc w:val="center"/>
              <w:rPr>
                <w:rFonts w:ascii="Times New Roman" w:hAnsi="Times New Roman"/>
              </w:rPr>
            </w:pPr>
          </w:p>
        </w:tc>
        <w:tc>
          <w:tcPr>
            <w:tcW w:w="1275" w:type="dxa"/>
            <w:vMerge w:val="continue"/>
            <w:shd w:val="clear" w:color="auto" w:fill="auto"/>
            <w:vAlign w:val="center"/>
          </w:tcPr>
          <w:p>
            <w:pPr>
              <w:snapToGrid w:val="0"/>
              <w:jc w:val="center"/>
              <w:rPr>
                <w:rFonts w:ascii="Times New Roman" w:hAnsi="Times New Roman"/>
              </w:rPr>
            </w:pPr>
          </w:p>
        </w:tc>
        <w:tc>
          <w:tcPr>
            <w:tcW w:w="846" w:type="dxa"/>
            <w:vMerge w:val="continue"/>
            <w:shd w:val="clear" w:color="auto" w:fill="auto"/>
            <w:vAlign w:val="center"/>
          </w:tcPr>
          <w:p>
            <w:pPr>
              <w:snapToGrid w:val="0"/>
              <w:jc w:val="center"/>
              <w:rPr>
                <w:rFonts w:ascii="Times New Roman" w:hAnsi="Times New Roman"/>
              </w:rPr>
            </w:pPr>
          </w:p>
        </w:tc>
        <w:tc>
          <w:tcPr>
            <w:tcW w:w="719" w:type="dxa"/>
            <w:vMerge w:val="continue"/>
            <w:shd w:val="clear" w:color="auto" w:fill="auto"/>
            <w:vAlign w:val="center"/>
          </w:tcPr>
          <w:p>
            <w:pPr>
              <w:snapToGrid w:val="0"/>
              <w:ind w:firstLine="210"/>
              <w:jc w:val="center"/>
              <w:rPr>
                <w:rFonts w:ascii="Times New Roman" w:hAnsi="Times New Roman"/>
              </w:rPr>
            </w:pPr>
          </w:p>
        </w:tc>
        <w:tc>
          <w:tcPr>
            <w:tcW w:w="1210" w:type="dxa"/>
            <w:gridSpan w:val="2"/>
            <w:shd w:val="clear" w:color="auto" w:fill="auto"/>
            <w:vAlign w:val="center"/>
          </w:tcPr>
          <w:p>
            <w:pPr>
              <w:snapToGrid w:val="0"/>
              <w:ind w:firstLine="210"/>
              <w:jc w:val="center"/>
              <w:rPr>
                <w:rFonts w:ascii="Times New Roman" w:hAnsi="Times New Roman"/>
              </w:rPr>
            </w:pPr>
            <w:r>
              <w:rPr>
                <w:rFonts w:ascii="Times New Roman" w:hAnsi="Times New Roman"/>
                <w:bCs/>
                <w:color w:val="000000"/>
                <w:sz w:val="18"/>
                <w:szCs w:val="18"/>
              </w:rPr>
              <w:t>挤压法</w:t>
            </w:r>
          </w:p>
        </w:tc>
        <w:tc>
          <w:tcPr>
            <w:tcW w:w="1304" w:type="dxa"/>
            <w:shd w:val="clear" w:color="auto" w:fill="auto"/>
            <w:vAlign w:val="center"/>
          </w:tcPr>
          <w:p>
            <w:pPr>
              <w:snapToGrid w:val="0"/>
              <w:ind w:firstLine="210"/>
              <w:jc w:val="center"/>
              <w:rPr>
                <w:rFonts w:ascii="Times New Roman" w:hAnsi="Times New Roman"/>
              </w:rPr>
            </w:pPr>
            <w:r>
              <w:rPr>
                <w:rFonts w:ascii="Times New Roman" w:hAnsi="Times New Roman"/>
                <w:bCs/>
                <w:sz w:val="18"/>
                <w:szCs w:val="18"/>
              </w:rPr>
              <w:t>≤1.60%</w:t>
            </w:r>
          </w:p>
        </w:tc>
        <w:tc>
          <w:tcPr>
            <w:tcW w:w="1563" w:type="dxa"/>
            <w:vMerge w:val="continue"/>
            <w:shd w:val="clear" w:color="auto" w:fill="auto"/>
            <w:vAlign w:val="center"/>
          </w:tcPr>
          <w:p>
            <w:pPr>
              <w:snapToGrid w:val="0"/>
              <w:jc w:val="center"/>
              <w:rPr>
                <w:rFonts w:ascii="Times New Roman" w:hAnsi="Times New Roman"/>
              </w:rPr>
            </w:pPr>
          </w:p>
        </w:tc>
        <w:tc>
          <w:tcPr>
            <w:tcW w:w="1303" w:type="dxa"/>
            <w:vMerge w:val="continue"/>
            <w:vAlign w:val="center"/>
          </w:tcPr>
          <w:p>
            <w:pPr>
              <w:snapToGrid w:val="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50" w:type="dxa"/>
            <w:vMerge w:val="continue"/>
            <w:shd w:val="clear" w:color="auto" w:fill="auto"/>
            <w:vAlign w:val="center"/>
          </w:tcPr>
          <w:p>
            <w:pPr>
              <w:snapToGrid w:val="0"/>
              <w:jc w:val="center"/>
              <w:rPr>
                <w:rFonts w:ascii="Times New Roman" w:hAnsi="Times New Roman"/>
                <w:color w:val="000000" w:themeColor="text1"/>
                <w:sz w:val="18"/>
                <w:szCs w:val="18"/>
              </w:rPr>
            </w:pPr>
          </w:p>
        </w:tc>
        <w:tc>
          <w:tcPr>
            <w:tcW w:w="734" w:type="dxa"/>
            <w:vMerge w:val="continue"/>
            <w:vAlign w:val="center"/>
          </w:tcPr>
          <w:p>
            <w:pPr>
              <w:snapToGrid w:val="0"/>
              <w:jc w:val="center"/>
              <w:rPr>
                <w:rFonts w:ascii="Times New Roman" w:hAnsi="Times New Roman"/>
                <w:color w:val="000000" w:themeColor="text1"/>
                <w:sz w:val="18"/>
                <w:szCs w:val="18"/>
              </w:rPr>
            </w:pPr>
          </w:p>
        </w:tc>
        <w:tc>
          <w:tcPr>
            <w:tcW w:w="1275" w:type="dxa"/>
            <w:shd w:val="clear" w:color="auto" w:fill="auto"/>
            <w:vAlign w:val="center"/>
          </w:tcPr>
          <w:p>
            <w:pPr>
              <w:snapToGrid w:val="0"/>
              <w:jc w:val="center"/>
              <w:rPr>
                <w:rFonts w:ascii="Times New Roman" w:hAnsi="Times New Roman"/>
                <w:color w:val="000000" w:themeColor="text1"/>
                <w:sz w:val="18"/>
                <w:szCs w:val="18"/>
              </w:rPr>
            </w:pPr>
            <w:r>
              <w:rPr>
                <w:rFonts w:ascii="Times New Roman" w:hAnsi="Times New Roman"/>
                <w:color w:val="000000" w:themeColor="text1"/>
                <w:sz w:val="18"/>
                <w:szCs w:val="18"/>
              </w:rPr>
              <w:t>可利用再生原料率</w:t>
            </w:r>
          </w:p>
        </w:tc>
        <w:tc>
          <w:tcPr>
            <w:tcW w:w="846" w:type="dxa"/>
            <w:shd w:val="clear" w:color="auto" w:fill="auto"/>
            <w:vAlign w:val="center"/>
          </w:tcPr>
          <w:p>
            <w:pPr>
              <w:snapToGrid w:val="0"/>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3233" w:type="dxa"/>
            <w:gridSpan w:val="4"/>
            <w:shd w:val="clear" w:color="auto" w:fill="auto"/>
            <w:vAlign w:val="center"/>
          </w:tcPr>
          <w:p>
            <w:pPr>
              <w:snapToGrid w:val="0"/>
              <w:jc w:val="center"/>
              <w:rPr>
                <w:rFonts w:ascii="Times New Roman" w:hAnsi="Times New Roman"/>
                <w:bCs/>
                <w:color w:val="000000" w:themeColor="text1"/>
                <w:sz w:val="18"/>
                <w:szCs w:val="18"/>
              </w:rPr>
            </w:pPr>
            <w:r>
              <w:rPr>
                <w:rFonts w:ascii="Times New Roman" w:hAnsi="Times New Roman"/>
                <w:bCs/>
                <w:color w:val="000000" w:themeColor="text1"/>
                <w:sz w:val="18"/>
                <w:szCs w:val="18"/>
              </w:rPr>
              <w:t>0~20</w:t>
            </w:r>
          </w:p>
        </w:tc>
        <w:tc>
          <w:tcPr>
            <w:tcW w:w="1563" w:type="dxa"/>
            <w:vMerge w:val="continue"/>
            <w:shd w:val="clear" w:color="auto" w:fill="auto"/>
            <w:vAlign w:val="center"/>
          </w:tcPr>
          <w:p>
            <w:pPr>
              <w:snapToGrid w:val="0"/>
              <w:jc w:val="center"/>
              <w:rPr>
                <w:rFonts w:ascii="Times New Roman" w:hAnsi="Times New Roman"/>
                <w:color w:val="000000" w:themeColor="text1"/>
                <w:sz w:val="18"/>
                <w:szCs w:val="18"/>
              </w:rPr>
            </w:pPr>
          </w:p>
        </w:tc>
        <w:tc>
          <w:tcPr>
            <w:tcW w:w="1303" w:type="dxa"/>
            <w:vAlign w:val="center"/>
          </w:tcPr>
          <w:p>
            <w:pPr>
              <w:snapToGrid w:val="0"/>
              <w:jc w:val="center"/>
              <w:rPr>
                <w:rFonts w:ascii="Times New Roman" w:hAnsi="Times New Roman"/>
                <w:color w:val="000000" w:themeColor="text1"/>
                <w:sz w:val="18"/>
                <w:szCs w:val="18"/>
              </w:rPr>
            </w:pPr>
            <w:r>
              <w:rPr>
                <w:rFonts w:ascii="Times New Roman" w:hAnsi="Times New Roman"/>
                <w:color w:val="000000" w:themeColor="text1"/>
                <w:sz w:val="18"/>
                <w:szCs w:val="18"/>
              </w:rPr>
              <w:t>原材料获取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0" w:type="dxa"/>
            <w:vMerge w:val="continue"/>
            <w:shd w:val="clear" w:color="auto" w:fill="auto"/>
            <w:vAlign w:val="center"/>
          </w:tcPr>
          <w:p>
            <w:pPr>
              <w:snapToGrid w:val="0"/>
              <w:jc w:val="center"/>
              <w:rPr>
                <w:rFonts w:ascii="Times New Roman" w:hAnsi="Times New Roman"/>
                <w:color w:val="000000" w:themeColor="text1"/>
                <w:sz w:val="18"/>
                <w:szCs w:val="18"/>
              </w:rPr>
            </w:pPr>
          </w:p>
        </w:tc>
        <w:tc>
          <w:tcPr>
            <w:tcW w:w="734" w:type="dxa"/>
            <w:vMerge w:val="continue"/>
            <w:vAlign w:val="center"/>
          </w:tcPr>
          <w:p>
            <w:pPr>
              <w:snapToGrid w:val="0"/>
              <w:jc w:val="center"/>
              <w:rPr>
                <w:rFonts w:ascii="Times New Roman" w:hAnsi="Times New Roman"/>
                <w:color w:val="000000" w:themeColor="text1"/>
                <w:sz w:val="18"/>
                <w:szCs w:val="18"/>
              </w:rPr>
            </w:pPr>
          </w:p>
        </w:tc>
        <w:tc>
          <w:tcPr>
            <w:tcW w:w="1275" w:type="dxa"/>
            <w:shd w:val="clear" w:color="auto" w:fill="auto"/>
            <w:vAlign w:val="center"/>
          </w:tcPr>
          <w:p>
            <w:pPr>
              <w:snapToGrid w:val="0"/>
              <w:jc w:val="center"/>
              <w:rPr>
                <w:rFonts w:ascii="Times New Roman" w:hAnsi="Times New Roman"/>
                <w:color w:val="000000" w:themeColor="text1"/>
                <w:sz w:val="18"/>
                <w:szCs w:val="18"/>
              </w:rPr>
            </w:pPr>
            <w:r>
              <w:rPr>
                <w:rFonts w:ascii="Times New Roman" w:hAnsi="Times New Roman"/>
                <w:color w:val="000000" w:themeColor="text1"/>
                <w:sz w:val="18"/>
                <w:szCs w:val="18"/>
              </w:rPr>
              <w:t>水重复利用率</w:t>
            </w:r>
          </w:p>
        </w:tc>
        <w:tc>
          <w:tcPr>
            <w:tcW w:w="846" w:type="dxa"/>
            <w:shd w:val="clear" w:color="auto" w:fill="auto"/>
            <w:vAlign w:val="center"/>
          </w:tcPr>
          <w:p>
            <w:pPr>
              <w:snapToGrid w:val="0"/>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3233" w:type="dxa"/>
            <w:gridSpan w:val="4"/>
            <w:shd w:val="clear" w:color="auto" w:fill="auto"/>
            <w:vAlign w:val="center"/>
          </w:tcPr>
          <w:p>
            <w:pPr>
              <w:snapToGrid w:val="0"/>
              <w:jc w:val="center"/>
              <w:rPr>
                <w:rFonts w:ascii="Times New Roman" w:hAnsi="Times New Roman"/>
                <w:color w:val="000000" w:themeColor="text1"/>
                <w:sz w:val="18"/>
                <w:szCs w:val="18"/>
              </w:rPr>
            </w:pPr>
            <w:r>
              <w:rPr>
                <w:rFonts w:ascii="Times New Roman" w:hAnsi="Times New Roman"/>
                <w:sz w:val="18"/>
                <w:szCs w:val="18"/>
              </w:rPr>
              <w:t>＞90</w:t>
            </w:r>
          </w:p>
        </w:tc>
        <w:tc>
          <w:tcPr>
            <w:tcW w:w="1563" w:type="dxa"/>
            <w:shd w:val="clear" w:color="auto" w:fill="auto"/>
            <w:vAlign w:val="center"/>
          </w:tcPr>
          <w:p>
            <w:pPr>
              <w:snapToGrid w:val="0"/>
              <w:jc w:val="center"/>
              <w:rPr>
                <w:rFonts w:ascii="Times New Roman" w:hAnsi="Times New Roman"/>
                <w:color w:val="000000" w:themeColor="text1"/>
                <w:sz w:val="18"/>
                <w:szCs w:val="18"/>
              </w:rPr>
            </w:pPr>
            <w:r>
              <w:rPr>
                <w:rFonts w:ascii="Times New Roman" w:hAnsi="Times New Roman"/>
                <w:color w:val="000000" w:themeColor="text1"/>
                <w:sz w:val="18"/>
                <w:szCs w:val="18"/>
              </w:rPr>
              <w:t>提供证明材料（按照1年生产为周期计算）</w:t>
            </w:r>
          </w:p>
        </w:tc>
        <w:tc>
          <w:tcPr>
            <w:tcW w:w="1303" w:type="dxa"/>
            <w:vAlign w:val="center"/>
          </w:tcPr>
          <w:p>
            <w:pPr>
              <w:snapToGrid w:val="0"/>
              <w:jc w:val="center"/>
              <w:rPr>
                <w:rFonts w:ascii="Times New Roman" w:hAnsi="Times New Roman"/>
                <w:color w:val="000000" w:themeColor="text1"/>
                <w:sz w:val="18"/>
                <w:szCs w:val="18"/>
              </w:rPr>
            </w:pPr>
            <w:r>
              <w:rPr>
                <w:rFonts w:ascii="Times New Roman" w:hAnsi="Times New Roman"/>
                <w:color w:val="000000" w:themeColor="text1"/>
                <w:sz w:val="18"/>
                <w:szCs w:val="18"/>
              </w:rPr>
              <w:t>产品生产阶段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50" w:type="dxa"/>
            <w:vMerge w:val="restart"/>
            <w:shd w:val="clear" w:color="auto" w:fill="auto"/>
            <w:vAlign w:val="center"/>
          </w:tcPr>
          <w:p>
            <w:pPr>
              <w:snapToGrid w:val="0"/>
              <w:jc w:val="center"/>
              <w:rPr>
                <w:rFonts w:ascii="Times New Roman" w:hAnsi="Times New Roman"/>
                <w:color w:val="000000" w:themeColor="text1"/>
                <w:sz w:val="18"/>
                <w:szCs w:val="18"/>
              </w:rPr>
            </w:pPr>
            <w:r>
              <w:rPr>
                <w:rFonts w:ascii="Times New Roman" w:hAnsi="Times New Roman"/>
                <w:color w:val="000000" w:themeColor="text1"/>
                <w:sz w:val="18"/>
                <w:szCs w:val="18"/>
              </w:rPr>
              <w:t>能源</w:t>
            </w:r>
          </w:p>
          <w:p>
            <w:pPr>
              <w:snapToGrid w:val="0"/>
              <w:jc w:val="center"/>
              <w:rPr>
                <w:rFonts w:ascii="Times New Roman" w:hAnsi="Times New Roman"/>
                <w:color w:val="000000" w:themeColor="text1"/>
                <w:sz w:val="18"/>
                <w:szCs w:val="18"/>
              </w:rPr>
            </w:pPr>
            <w:r>
              <w:rPr>
                <w:rFonts w:ascii="Times New Roman" w:hAnsi="Times New Roman"/>
                <w:color w:val="000000" w:themeColor="text1"/>
                <w:sz w:val="18"/>
                <w:szCs w:val="18"/>
              </w:rPr>
              <w:t>属性</w:t>
            </w:r>
          </w:p>
        </w:tc>
        <w:tc>
          <w:tcPr>
            <w:tcW w:w="2009" w:type="dxa"/>
            <w:gridSpan w:val="2"/>
            <w:vMerge w:val="restart"/>
            <w:vAlign w:val="center"/>
          </w:tcPr>
          <w:p>
            <w:pPr>
              <w:snapToGrid w:val="0"/>
              <w:jc w:val="center"/>
              <w:rPr>
                <w:rFonts w:ascii="Times New Roman" w:hAnsi="Times New Roman"/>
                <w:color w:val="000000" w:themeColor="text1"/>
                <w:sz w:val="18"/>
                <w:szCs w:val="18"/>
              </w:rPr>
            </w:pPr>
            <w:r>
              <w:rPr>
                <w:rFonts w:ascii="Times New Roman" w:hAnsi="Times New Roman"/>
                <w:color w:val="000000" w:themeColor="text1"/>
                <w:sz w:val="18"/>
                <w:szCs w:val="18"/>
              </w:rPr>
              <w:t>单位产品综合能耗</w:t>
            </w:r>
          </w:p>
        </w:tc>
        <w:tc>
          <w:tcPr>
            <w:tcW w:w="846" w:type="dxa"/>
            <w:vMerge w:val="restart"/>
            <w:shd w:val="clear" w:color="auto" w:fill="auto"/>
            <w:vAlign w:val="center"/>
          </w:tcPr>
          <w:p>
            <w:pPr>
              <w:snapToGrid w:val="0"/>
              <w:jc w:val="center"/>
              <w:rPr>
                <w:rFonts w:ascii="Times New Roman" w:hAnsi="Times New Roman"/>
                <w:color w:val="000000" w:themeColor="text1"/>
                <w:sz w:val="18"/>
                <w:szCs w:val="18"/>
              </w:rPr>
            </w:pPr>
            <w:bookmarkStart w:id="21" w:name="_Hlk6935038"/>
            <w:r>
              <w:rPr>
                <w:rFonts w:ascii="Times New Roman" w:hAnsi="Times New Roman"/>
                <w:color w:val="000000" w:themeColor="text1"/>
                <w:sz w:val="18"/>
                <w:szCs w:val="18"/>
              </w:rPr>
              <w:t>kgce/t</w:t>
            </w:r>
            <w:bookmarkEnd w:id="21"/>
          </w:p>
        </w:tc>
        <w:tc>
          <w:tcPr>
            <w:tcW w:w="1616" w:type="dxa"/>
            <w:gridSpan w:val="2"/>
            <w:shd w:val="clear" w:color="auto" w:fill="auto"/>
            <w:vAlign w:val="center"/>
          </w:tcPr>
          <w:p>
            <w:pPr>
              <w:snapToGrid w:val="0"/>
              <w:jc w:val="center"/>
              <w:rPr>
                <w:rFonts w:ascii="Times New Roman" w:hAnsi="Times New Roman"/>
                <w:color w:val="000000" w:themeColor="text1"/>
                <w:sz w:val="18"/>
                <w:szCs w:val="18"/>
              </w:rPr>
            </w:pPr>
            <w:r>
              <w:rPr>
                <w:rFonts w:ascii="Times New Roman" w:hAnsi="Times New Roman"/>
                <w:color w:val="000000" w:themeColor="text1"/>
                <w:sz w:val="18"/>
                <w:szCs w:val="18"/>
              </w:rPr>
              <w:t>紫铜</w:t>
            </w:r>
          </w:p>
        </w:tc>
        <w:tc>
          <w:tcPr>
            <w:tcW w:w="1617" w:type="dxa"/>
            <w:gridSpan w:val="2"/>
            <w:shd w:val="clear" w:color="auto" w:fill="auto"/>
            <w:vAlign w:val="center"/>
          </w:tcPr>
          <w:p>
            <w:pPr>
              <w:snapToGrid w:val="0"/>
              <w:jc w:val="center"/>
              <w:rPr>
                <w:rFonts w:ascii="Times New Roman" w:hAnsi="Times New Roman"/>
                <w:color w:val="000000" w:themeColor="text1"/>
                <w:sz w:val="18"/>
                <w:szCs w:val="18"/>
              </w:rPr>
            </w:pPr>
            <w:r>
              <w:rPr>
                <w:rFonts w:ascii="Times New Roman" w:hAnsi="Times New Roman"/>
                <w:color w:val="000000"/>
                <w:sz w:val="18"/>
                <w:szCs w:val="18"/>
              </w:rPr>
              <w:t>≤200</w:t>
            </w:r>
          </w:p>
        </w:tc>
        <w:tc>
          <w:tcPr>
            <w:tcW w:w="1563" w:type="dxa"/>
            <w:vMerge w:val="restart"/>
            <w:shd w:val="clear" w:color="auto" w:fill="auto"/>
            <w:vAlign w:val="center"/>
          </w:tcPr>
          <w:p>
            <w:pPr>
              <w:snapToGrid w:val="0"/>
              <w:jc w:val="center"/>
              <w:rPr>
                <w:rFonts w:ascii="Times New Roman" w:hAnsi="Times New Roman"/>
                <w:color w:val="000000" w:themeColor="text1"/>
                <w:sz w:val="15"/>
                <w:szCs w:val="15"/>
              </w:rPr>
            </w:pPr>
            <w:r>
              <w:rPr>
                <w:rFonts w:ascii="Times New Roman" w:hAnsi="Times New Roman"/>
                <w:color w:val="000000" w:themeColor="text1"/>
                <w:sz w:val="18"/>
                <w:szCs w:val="18"/>
              </w:rPr>
              <w:t>提供证明材料（按照1年生产为周期计算）二级</w:t>
            </w:r>
          </w:p>
        </w:tc>
        <w:tc>
          <w:tcPr>
            <w:tcW w:w="1303" w:type="dxa"/>
            <w:vMerge w:val="restart"/>
            <w:vAlign w:val="center"/>
          </w:tcPr>
          <w:p>
            <w:pPr>
              <w:snapToGrid w:val="0"/>
              <w:jc w:val="center"/>
              <w:rPr>
                <w:rFonts w:ascii="Times New Roman" w:hAnsi="Times New Roman"/>
                <w:color w:val="000000" w:themeColor="text1"/>
                <w:sz w:val="18"/>
                <w:szCs w:val="18"/>
              </w:rPr>
            </w:pPr>
            <w:r>
              <w:rPr>
                <w:rFonts w:ascii="Times New Roman" w:hAnsi="Times New Roman"/>
                <w:color w:val="000000" w:themeColor="text1"/>
                <w:sz w:val="18"/>
                <w:szCs w:val="18"/>
              </w:rPr>
              <w:t>产品生产阶段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0" w:type="dxa"/>
            <w:vMerge w:val="continue"/>
            <w:shd w:val="clear" w:color="auto" w:fill="auto"/>
            <w:vAlign w:val="center"/>
          </w:tcPr>
          <w:p>
            <w:pPr>
              <w:snapToGrid w:val="0"/>
              <w:jc w:val="center"/>
              <w:rPr>
                <w:rFonts w:ascii="Times New Roman" w:hAnsi="Times New Roman"/>
                <w:color w:val="000000" w:themeColor="text1"/>
                <w:sz w:val="18"/>
                <w:szCs w:val="18"/>
              </w:rPr>
            </w:pPr>
          </w:p>
        </w:tc>
        <w:tc>
          <w:tcPr>
            <w:tcW w:w="2009" w:type="dxa"/>
            <w:gridSpan w:val="2"/>
            <w:vMerge w:val="continue"/>
            <w:vAlign w:val="center"/>
          </w:tcPr>
          <w:p>
            <w:pPr>
              <w:snapToGrid w:val="0"/>
              <w:jc w:val="center"/>
              <w:rPr>
                <w:rFonts w:ascii="Times New Roman" w:hAnsi="Times New Roman"/>
                <w:color w:val="000000" w:themeColor="text1"/>
                <w:sz w:val="18"/>
                <w:szCs w:val="18"/>
              </w:rPr>
            </w:pPr>
          </w:p>
        </w:tc>
        <w:tc>
          <w:tcPr>
            <w:tcW w:w="846" w:type="dxa"/>
            <w:vMerge w:val="continue"/>
            <w:shd w:val="clear" w:color="auto" w:fill="auto"/>
            <w:vAlign w:val="center"/>
          </w:tcPr>
          <w:p>
            <w:pPr>
              <w:snapToGrid w:val="0"/>
              <w:jc w:val="center"/>
              <w:rPr>
                <w:rFonts w:ascii="Times New Roman" w:hAnsi="Times New Roman"/>
                <w:color w:val="000000" w:themeColor="text1"/>
                <w:sz w:val="18"/>
                <w:szCs w:val="18"/>
              </w:rPr>
            </w:pPr>
          </w:p>
        </w:tc>
        <w:tc>
          <w:tcPr>
            <w:tcW w:w="1616" w:type="dxa"/>
            <w:gridSpan w:val="2"/>
            <w:shd w:val="clear" w:color="auto" w:fill="auto"/>
            <w:vAlign w:val="center"/>
          </w:tcPr>
          <w:p>
            <w:pPr>
              <w:snapToGrid w:val="0"/>
              <w:jc w:val="center"/>
              <w:rPr>
                <w:rFonts w:ascii="Times New Roman" w:hAnsi="Times New Roman"/>
                <w:color w:val="000000" w:themeColor="text1"/>
                <w:sz w:val="18"/>
                <w:szCs w:val="18"/>
              </w:rPr>
            </w:pPr>
            <w:r>
              <w:rPr>
                <w:rFonts w:ascii="Times New Roman" w:hAnsi="Times New Roman"/>
                <w:color w:val="000000" w:themeColor="text1"/>
                <w:sz w:val="18"/>
                <w:szCs w:val="18"/>
              </w:rPr>
              <w:t>普通黄铜</w:t>
            </w:r>
          </w:p>
        </w:tc>
        <w:tc>
          <w:tcPr>
            <w:tcW w:w="1617" w:type="dxa"/>
            <w:gridSpan w:val="2"/>
            <w:shd w:val="clear" w:color="auto" w:fill="auto"/>
            <w:vAlign w:val="center"/>
          </w:tcPr>
          <w:p>
            <w:pPr>
              <w:snapToGrid w:val="0"/>
              <w:jc w:val="center"/>
              <w:rPr>
                <w:rFonts w:ascii="Times New Roman" w:hAnsi="Times New Roman"/>
                <w:color w:val="000000" w:themeColor="text1"/>
                <w:sz w:val="18"/>
                <w:szCs w:val="18"/>
              </w:rPr>
            </w:pPr>
            <w:r>
              <w:rPr>
                <w:rFonts w:ascii="Times New Roman" w:hAnsi="Times New Roman"/>
                <w:color w:val="000000"/>
                <w:sz w:val="18"/>
                <w:szCs w:val="18"/>
              </w:rPr>
              <w:t>≤300</w:t>
            </w:r>
          </w:p>
        </w:tc>
        <w:tc>
          <w:tcPr>
            <w:tcW w:w="1563" w:type="dxa"/>
            <w:vMerge w:val="continue"/>
            <w:shd w:val="clear" w:color="auto" w:fill="auto"/>
            <w:vAlign w:val="center"/>
          </w:tcPr>
          <w:p>
            <w:pPr>
              <w:snapToGrid w:val="0"/>
              <w:jc w:val="center"/>
              <w:rPr>
                <w:rFonts w:ascii="Times New Roman" w:hAnsi="Times New Roman"/>
                <w:color w:val="000000" w:themeColor="text1"/>
                <w:sz w:val="18"/>
                <w:szCs w:val="18"/>
              </w:rPr>
            </w:pPr>
          </w:p>
        </w:tc>
        <w:tc>
          <w:tcPr>
            <w:tcW w:w="1303" w:type="dxa"/>
            <w:vMerge w:val="continue"/>
            <w:vAlign w:val="center"/>
          </w:tcPr>
          <w:p>
            <w:pPr>
              <w:snapToGrid w:val="0"/>
              <w:jc w:val="center"/>
              <w:rPr>
                <w:rFonts w:ascii="Times New Roman" w:hAnsi="Times New Roman"/>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50" w:type="dxa"/>
            <w:vMerge w:val="continue"/>
            <w:shd w:val="clear" w:color="auto" w:fill="auto"/>
            <w:vAlign w:val="center"/>
          </w:tcPr>
          <w:p>
            <w:pPr>
              <w:snapToGrid w:val="0"/>
              <w:jc w:val="center"/>
              <w:rPr>
                <w:rFonts w:ascii="Times New Roman" w:hAnsi="Times New Roman"/>
                <w:color w:val="000000" w:themeColor="text1"/>
                <w:sz w:val="18"/>
                <w:szCs w:val="18"/>
              </w:rPr>
            </w:pPr>
          </w:p>
        </w:tc>
        <w:tc>
          <w:tcPr>
            <w:tcW w:w="2009" w:type="dxa"/>
            <w:gridSpan w:val="2"/>
            <w:vMerge w:val="continue"/>
            <w:vAlign w:val="center"/>
          </w:tcPr>
          <w:p>
            <w:pPr>
              <w:snapToGrid w:val="0"/>
              <w:jc w:val="center"/>
              <w:rPr>
                <w:rFonts w:ascii="Times New Roman" w:hAnsi="Times New Roman"/>
                <w:color w:val="000000" w:themeColor="text1"/>
                <w:sz w:val="18"/>
                <w:szCs w:val="18"/>
              </w:rPr>
            </w:pPr>
          </w:p>
        </w:tc>
        <w:tc>
          <w:tcPr>
            <w:tcW w:w="846" w:type="dxa"/>
            <w:vMerge w:val="continue"/>
            <w:shd w:val="clear" w:color="auto" w:fill="auto"/>
            <w:vAlign w:val="center"/>
          </w:tcPr>
          <w:p>
            <w:pPr>
              <w:snapToGrid w:val="0"/>
              <w:jc w:val="center"/>
              <w:rPr>
                <w:rFonts w:ascii="Times New Roman" w:hAnsi="Times New Roman"/>
                <w:color w:val="000000" w:themeColor="text1"/>
                <w:sz w:val="18"/>
                <w:szCs w:val="18"/>
              </w:rPr>
            </w:pPr>
          </w:p>
        </w:tc>
        <w:tc>
          <w:tcPr>
            <w:tcW w:w="1616" w:type="dxa"/>
            <w:gridSpan w:val="2"/>
            <w:shd w:val="clear" w:color="auto" w:fill="auto"/>
            <w:vAlign w:val="center"/>
          </w:tcPr>
          <w:p>
            <w:pPr>
              <w:snapToGrid w:val="0"/>
              <w:jc w:val="center"/>
              <w:rPr>
                <w:rFonts w:ascii="Times New Roman" w:hAnsi="Times New Roman"/>
                <w:color w:val="000000" w:themeColor="text1"/>
                <w:sz w:val="18"/>
                <w:szCs w:val="18"/>
              </w:rPr>
            </w:pPr>
            <w:r>
              <w:rPr>
                <w:rFonts w:ascii="Times New Roman" w:hAnsi="Times New Roman"/>
                <w:color w:val="000000" w:themeColor="text1"/>
                <w:sz w:val="18"/>
                <w:szCs w:val="18"/>
              </w:rPr>
              <w:t>白铜</w:t>
            </w:r>
          </w:p>
        </w:tc>
        <w:tc>
          <w:tcPr>
            <w:tcW w:w="1617" w:type="dxa"/>
            <w:gridSpan w:val="2"/>
            <w:shd w:val="clear" w:color="auto" w:fill="auto"/>
            <w:vAlign w:val="center"/>
          </w:tcPr>
          <w:p>
            <w:pPr>
              <w:snapToGrid w:val="0"/>
              <w:jc w:val="center"/>
              <w:rPr>
                <w:rFonts w:ascii="Times New Roman" w:hAnsi="Times New Roman"/>
                <w:color w:val="000000" w:themeColor="text1"/>
                <w:sz w:val="18"/>
                <w:szCs w:val="18"/>
              </w:rPr>
            </w:pPr>
            <w:r>
              <w:rPr>
                <w:rFonts w:ascii="Times New Roman" w:hAnsi="Times New Roman"/>
                <w:color w:val="000000"/>
                <w:sz w:val="18"/>
                <w:szCs w:val="18"/>
              </w:rPr>
              <w:t>≤450</w:t>
            </w:r>
          </w:p>
        </w:tc>
        <w:tc>
          <w:tcPr>
            <w:tcW w:w="1563" w:type="dxa"/>
            <w:vMerge w:val="continue"/>
            <w:shd w:val="clear" w:color="auto" w:fill="auto"/>
            <w:vAlign w:val="center"/>
          </w:tcPr>
          <w:p>
            <w:pPr>
              <w:snapToGrid w:val="0"/>
              <w:jc w:val="center"/>
              <w:rPr>
                <w:rFonts w:ascii="Times New Roman" w:hAnsi="Times New Roman"/>
                <w:color w:val="000000" w:themeColor="text1"/>
                <w:sz w:val="18"/>
                <w:szCs w:val="18"/>
              </w:rPr>
            </w:pPr>
          </w:p>
        </w:tc>
        <w:tc>
          <w:tcPr>
            <w:tcW w:w="1303" w:type="dxa"/>
            <w:vMerge w:val="continue"/>
            <w:vAlign w:val="center"/>
          </w:tcPr>
          <w:p>
            <w:pPr>
              <w:snapToGrid w:val="0"/>
              <w:jc w:val="center"/>
              <w:rPr>
                <w:rFonts w:ascii="Times New Roman" w:hAnsi="Times New Roman"/>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50" w:type="dxa"/>
            <w:vMerge w:val="restart"/>
            <w:shd w:val="clear" w:color="auto" w:fill="auto"/>
            <w:vAlign w:val="center"/>
          </w:tcPr>
          <w:p>
            <w:pPr>
              <w:snapToGrid w:val="0"/>
              <w:jc w:val="center"/>
              <w:rPr>
                <w:rFonts w:ascii="Times New Roman" w:hAnsi="Times New Roman"/>
                <w:color w:val="000000" w:themeColor="text1"/>
                <w:sz w:val="18"/>
                <w:szCs w:val="18"/>
              </w:rPr>
            </w:pPr>
            <w:r>
              <w:rPr>
                <w:rFonts w:ascii="Times New Roman" w:hAnsi="Times New Roman"/>
                <w:color w:val="000000" w:themeColor="text1"/>
                <w:sz w:val="18"/>
                <w:szCs w:val="18"/>
              </w:rPr>
              <w:t>环境</w:t>
            </w:r>
          </w:p>
          <w:p>
            <w:pPr>
              <w:snapToGrid w:val="0"/>
              <w:jc w:val="center"/>
              <w:rPr>
                <w:rFonts w:ascii="Times New Roman" w:hAnsi="Times New Roman"/>
                <w:color w:val="000000" w:themeColor="text1"/>
                <w:sz w:val="18"/>
                <w:szCs w:val="18"/>
              </w:rPr>
            </w:pPr>
            <w:r>
              <w:rPr>
                <w:rFonts w:ascii="Times New Roman" w:hAnsi="Times New Roman"/>
                <w:color w:val="000000" w:themeColor="text1"/>
                <w:sz w:val="18"/>
                <w:szCs w:val="18"/>
              </w:rPr>
              <w:t>属性</w:t>
            </w:r>
          </w:p>
        </w:tc>
        <w:tc>
          <w:tcPr>
            <w:tcW w:w="2009" w:type="dxa"/>
            <w:gridSpan w:val="2"/>
            <w:vMerge w:val="restart"/>
            <w:vAlign w:val="center"/>
          </w:tcPr>
          <w:p>
            <w:pPr>
              <w:snapToGrid w:val="0"/>
              <w:jc w:val="center"/>
              <w:rPr>
                <w:rFonts w:ascii="Times New Roman" w:hAnsi="Times New Roman"/>
                <w:color w:val="000000" w:themeColor="text1"/>
                <w:sz w:val="18"/>
                <w:szCs w:val="18"/>
              </w:rPr>
            </w:pPr>
            <w:r>
              <w:rPr>
                <w:rFonts w:ascii="Times New Roman" w:hAnsi="Times New Roman"/>
                <w:color w:val="000000" w:themeColor="text1"/>
                <w:sz w:val="18"/>
                <w:szCs w:val="18"/>
              </w:rPr>
              <w:t>废水排放限值</w:t>
            </w:r>
          </w:p>
        </w:tc>
        <w:tc>
          <w:tcPr>
            <w:tcW w:w="846" w:type="dxa"/>
            <w:shd w:val="clear" w:color="auto" w:fill="auto"/>
            <w:vAlign w:val="center"/>
          </w:tcPr>
          <w:p>
            <w:pPr>
              <w:snapToGrid w:val="0"/>
              <w:jc w:val="center"/>
              <w:rPr>
                <w:rFonts w:ascii="Times New Roman" w:hAnsi="Times New Roman"/>
                <w:color w:val="000000" w:themeColor="text1"/>
                <w:sz w:val="18"/>
                <w:szCs w:val="18"/>
              </w:rPr>
            </w:pPr>
          </w:p>
        </w:tc>
        <w:tc>
          <w:tcPr>
            <w:tcW w:w="1616" w:type="dxa"/>
            <w:gridSpan w:val="2"/>
            <w:shd w:val="clear" w:color="auto" w:fill="auto"/>
            <w:vAlign w:val="center"/>
          </w:tcPr>
          <w:p>
            <w:pPr>
              <w:snapToGrid w:val="0"/>
              <w:jc w:val="center"/>
              <w:rPr>
                <w:rFonts w:ascii="Times New Roman" w:hAnsi="Times New Roman"/>
                <w:color w:val="000000" w:themeColor="text1"/>
                <w:sz w:val="18"/>
                <w:szCs w:val="18"/>
              </w:rPr>
            </w:pPr>
            <w:r>
              <w:rPr>
                <w:rFonts w:ascii="Times New Roman" w:hAnsi="Times New Roman"/>
                <w:color w:val="000000" w:themeColor="text1"/>
                <w:sz w:val="18"/>
                <w:szCs w:val="18"/>
              </w:rPr>
              <w:t>pH</w:t>
            </w:r>
          </w:p>
        </w:tc>
        <w:tc>
          <w:tcPr>
            <w:tcW w:w="1617" w:type="dxa"/>
            <w:gridSpan w:val="2"/>
            <w:shd w:val="clear" w:color="auto" w:fill="auto"/>
            <w:vAlign w:val="center"/>
          </w:tcPr>
          <w:p>
            <w:pPr>
              <w:snapToGrid w:val="0"/>
              <w:jc w:val="center"/>
              <w:rPr>
                <w:rFonts w:ascii="Times New Roman" w:hAnsi="Times New Roman"/>
                <w:color w:val="000000" w:themeColor="text1"/>
                <w:sz w:val="18"/>
                <w:szCs w:val="18"/>
              </w:rPr>
            </w:pPr>
            <w:r>
              <w:rPr>
                <w:rFonts w:ascii="Times New Roman" w:hAnsi="Times New Roman"/>
                <w:color w:val="000000"/>
                <w:sz w:val="18"/>
                <w:szCs w:val="18"/>
              </w:rPr>
              <w:t>6~9</w:t>
            </w:r>
          </w:p>
        </w:tc>
        <w:tc>
          <w:tcPr>
            <w:tcW w:w="1563" w:type="dxa"/>
            <w:vMerge w:val="restart"/>
            <w:shd w:val="clear" w:color="auto" w:fill="auto"/>
            <w:vAlign w:val="center"/>
          </w:tcPr>
          <w:p>
            <w:pPr>
              <w:snapToGrid w:val="0"/>
              <w:jc w:val="center"/>
              <w:rPr>
                <w:rFonts w:ascii="Times New Roman" w:hAnsi="Times New Roman"/>
                <w:color w:val="000000" w:themeColor="text1"/>
                <w:sz w:val="18"/>
                <w:szCs w:val="18"/>
              </w:rPr>
            </w:pPr>
            <w:r>
              <w:rPr>
                <w:rFonts w:ascii="Times New Roman" w:hAnsi="Times New Roman"/>
                <w:color w:val="000000" w:themeColor="text1"/>
                <w:sz w:val="18"/>
                <w:szCs w:val="18"/>
              </w:rPr>
              <w:t>提供检测报告</w:t>
            </w:r>
          </w:p>
        </w:tc>
        <w:tc>
          <w:tcPr>
            <w:tcW w:w="1303" w:type="dxa"/>
            <w:vMerge w:val="restart"/>
            <w:vAlign w:val="center"/>
          </w:tcPr>
          <w:p>
            <w:pPr>
              <w:snapToGrid w:val="0"/>
              <w:jc w:val="center"/>
              <w:rPr>
                <w:rFonts w:ascii="Times New Roman" w:hAnsi="Times New Roman"/>
                <w:color w:val="000000" w:themeColor="text1"/>
                <w:sz w:val="18"/>
                <w:szCs w:val="18"/>
              </w:rPr>
            </w:pPr>
            <w:r>
              <w:rPr>
                <w:rFonts w:ascii="Times New Roman" w:hAnsi="Times New Roman"/>
                <w:color w:val="000000" w:themeColor="text1"/>
                <w:sz w:val="18"/>
                <w:szCs w:val="18"/>
              </w:rPr>
              <w:t>产品生产阶段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50" w:type="dxa"/>
            <w:vMerge w:val="continue"/>
            <w:shd w:val="clear" w:color="auto" w:fill="auto"/>
            <w:vAlign w:val="center"/>
          </w:tcPr>
          <w:p>
            <w:pPr>
              <w:snapToGrid w:val="0"/>
              <w:jc w:val="center"/>
              <w:rPr>
                <w:rFonts w:ascii="Times New Roman" w:hAnsi="Times New Roman"/>
                <w:color w:val="000000" w:themeColor="text1"/>
                <w:sz w:val="18"/>
                <w:szCs w:val="18"/>
              </w:rPr>
            </w:pPr>
          </w:p>
        </w:tc>
        <w:tc>
          <w:tcPr>
            <w:tcW w:w="2009" w:type="dxa"/>
            <w:gridSpan w:val="2"/>
            <w:vMerge w:val="continue"/>
            <w:vAlign w:val="center"/>
          </w:tcPr>
          <w:p>
            <w:pPr>
              <w:snapToGrid w:val="0"/>
              <w:jc w:val="center"/>
              <w:rPr>
                <w:rFonts w:ascii="Times New Roman" w:hAnsi="Times New Roman"/>
                <w:color w:val="000000" w:themeColor="text1"/>
                <w:sz w:val="18"/>
                <w:szCs w:val="18"/>
              </w:rPr>
            </w:pPr>
          </w:p>
        </w:tc>
        <w:tc>
          <w:tcPr>
            <w:tcW w:w="846" w:type="dxa"/>
            <w:shd w:val="clear" w:color="auto" w:fill="auto"/>
            <w:vAlign w:val="center"/>
          </w:tcPr>
          <w:p>
            <w:pPr>
              <w:snapToGrid w:val="0"/>
              <w:jc w:val="center"/>
              <w:rPr>
                <w:rFonts w:ascii="Times New Roman" w:hAnsi="Times New Roman"/>
                <w:color w:val="000000" w:themeColor="text1"/>
                <w:sz w:val="18"/>
                <w:szCs w:val="18"/>
              </w:rPr>
            </w:pPr>
            <w:r>
              <w:rPr>
                <w:rFonts w:ascii="Times New Roman" w:hAnsi="Times New Roman"/>
                <w:color w:val="000000" w:themeColor="text1"/>
                <w:sz w:val="18"/>
                <w:szCs w:val="18"/>
              </w:rPr>
              <w:t>mg/L</w:t>
            </w:r>
          </w:p>
        </w:tc>
        <w:tc>
          <w:tcPr>
            <w:tcW w:w="1616" w:type="dxa"/>
            <w:gridSpan w:val="2"/>
            <w:shd w:val="clear" w:color="auto" w:fill="auto"/>
            <w:vAlign w:val="center"/>
          </w:tcPr>
          <w:p>
            <w:pPr>
              <w:snapToGrid w:val="0"/>
              <w:jc w:val="center"/>
              <w:rPr>
                <w:rFonts w:ascii="Times New Roman" w:hAnsi="Times New Roman"/>
                <w:color w:val="000000" w:themeColor="text1"/>
                <w:sz w:val="18"/>
                <w:szCs w:val="18"/>
              </w:rPr>
            </w:pPr>
            <w:r>
              <w:rPr>
                <w:rFonts w:ascii="Times New Roman" w:hAnsi="Times New Roman"/>
                <w:color w:val="000000"/>
                <w:sz w:val="18"/>
                <w:szCs w:val="18"/>
              </w:rPr>
              <w:t>悬浮物</w:t>
            </w:r>
          </w:p>
        </w:tc>
        <w:tc>
          <w:tcPr>
            <w:tcW w:w="1617" w:type="dxa"/>
            <w:gridSpan w:val="2"/>
            <w:shd w:val="clear" w:color="auto" w:fill="auto"/>
            <w:vAlign w:val="center"/>
          </w:tcPr>
          <w:p>
            <w:pPr>
              <w:snapToGrid w:val="0"/>
              <w:jc w:val="center"/>
              <w:rPr>
                <w:rFonts w:ascii="Times New Roman" w:hAnsi="Times New Roman"/>
                <w:sz w:val="18"/>
                <w:szCs w:val="18"/>
              </w:rPr>
            </w:pPr>
            <w:r>
              <w:rPr>
                <w:rFonts w:ascii="Times New Roman" w:hAnsi="Times New Roman"/>
                <w:sz w:val="18"/>
                <w:szCs w:val="18"/>
              </w:rPr>
              <w:t>≤150</w:t>
            </w:r>
          </w:p>
        </w:tc>
        <w:tc>
          <w:tcPr>
            <w:tcW w:w="1563" w:type="dxa"/>
            <w:vMerge w:val="continue"/>
            <w:shd w:val="clear" w:color="auto" w:fill="auto"/>
            <w:vAlign w:val="center"/>
          </w:tcPr>
          <w:p>
            <w:pPr>
              <w:snapToGrid w:val="0"/>
              <w:jc w:val="center"/>
              <w:rPr>
                <w:rFonts w:ascii="Times New Roman" w:hAnsi="Times New Roman"/>
                <w:color w:val="000000" w:themeColor="text1"/>
                <w:sz w:val="18"/>
                <w:szCs w:val="18"/>
              </w:rPr>
            </w:pPr>
          </w:p>
        </w:tc>
        <w:tc>
          <w:tcPr>
            <w:tcW w:w="1303" w:type="dxa"/>
            <w:vMerge w:val="continue"/>
            <w:vAlign w:val="center"/>
          </w:tcPr>
          <w:p>
            <w:pPr>
              <w:snapToGrid w:val="0"/>
              <w:jc w:val="center"/>
              <w:rPr>
                <w:rFonts w:ascii="Times New Roman" w:hAnsi="Times New Roman"/>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50" w:type="dxa"/>
            <w:vMerge w:val="continue"/>
            <w:shd w:val="clear" w:color="auto" w:fill="auto"/>
            <w:vAlign w:val="center"/>
          </w:tcPr>
          <w:p>
            <w:pPr>
              <w:snapToGrid w:val="0"/>
              <w:jc w:val="center"/>
              <w:rPr>
                <w:rFonts w:ascii="Times New Roman" w:hAnsi="Times New Roman"/>
                <w:color w:val="000000" w:themeColor="text1"/>
                <w:sz w:val="18"/>
                <w:szCs w:val="18"/>
              </w:rPr>
            </w:pPr>
          </w:p>
        </w:tc>
        <w:tc>
          <w:tcPr>
            <w:tcW w:w="2009" w:type="dxa"/>
            <w:gridSpan w:val="2"/>
            <w:vMerge w:val="continue"/>
            <w:vAlign w:val="center"/>
          </w:tcPr>
          <w:p>
            <w:pPr>
              <w:snapToGrid w:val="0"/>
              <w:jc w:val="center"/>
              <w:rPr>
                <w:rFonts w:ascii="Times New Roman" w:hAnsi="Times New Roman"/>
                <w:color w:val="000000" w:themeColor="text1"/>
                <w:sz w:val="18"/>
                <w:szCs w:val="18"/>
              </w:rPr>
            </w:pPr>
          </w:p>
        </w:tc>
        <w:tc>
          <w:tcPr>
            <w:tcW w:w="846" w:type="dxa"/>
            <w:shd w:val="clear" w:color="auto" w:fill="auto"/>
            <w:vAlign w:val="center"/>
          </w:tcPr>
          <w:p>
            <w:pPr>
              <w:snapToGrid w:val="0"/>
              <w:jc w:val="center"/>
              <w:rPr>
                <w:rFonts w:ascii="Times New Roman" w:hAnsi="Times New Roman"/>
                <w:color w:val="000000" w:themeColor="text1"/>
                <w:sz w:val="18"/>
                <w:szCs w:val="18"/>
              </w:rPr>
            </w:pPr>
            <w:r>
              <w:rPr>
                <w:rFonts w:ascii="Times New Roman" w:hAnsi="Times New Roman"/>
                <w:color w:val="000000" w:themeColor="text1"/>
                <w:sz w:val="18"/>
                <w:szCs w:val="18"/>
              </w:rPr>
              <w:t>mg/L</w:t>
            </w:r>
          </w:p>
        </w:tc>
        <w:tc>
          <w:tcPr>
            <w:tcW w:w="1616" w:type="dxa"/>
            <w:gridSpan w:val="2"/>
            <w:shd w:val="clear" w:color="auto" w:fill="auto"/>
            <w:vAlign w:val="center"/>
          </w:tcPr>
          <w:p>
            <w:pPr>
              <w:snapToGrid w:val="0"/>
              <w:jc w:val="center"/>
              <w:rPr>
                <w:rFonts w:ascii="Times New Roman" w:hAnsi="Times New Roman"/>
                <w:color w:val="000000" w:themeColor="text1"/>
                <w:sz w:val="18"/>
                <w:szCs w:val="18"/>
              </w:rPr>
            </w:pPr>
            <w:r>
              <w:rPr>
                <w:rFonts w:ascii="Times New Roman" w:hAnsi="Times New Roman"/>
                <w:color w:val="000000" w:themeColor="text1"/>
                <w:sz w:val="18"/>
                <w:szCs w:val="18"/>
              </w:rPr>
              <w:t>化学需氧量</w:t>
            </w:r>
          </w:p>
        </w:tc>
        <w:tc>
          <w:tcPr>
            <w:tcW w:w="1617" w:type="dxa"/>
            <w:gridSpan w:val="2"/>
            <w:shd w:val="clear" w:color="auto" w:fill="auto"/>
            <w:vAlign w:val="center"/>
          </w:tcPr>
          <w:p>
            <w:pPr>
              <w:snapToGrid w:val="0"/>
              <w:jc w:val="center"/>
              <w:rPr>
                <w:rFonts w:ascii="Times New Roman" w:hAnsi="Times New Roman"/>
                <w:sz w:val="18"/>
                <w:szCs w:val="18"/>
              </w:rPr>
            </w:pPr>
            <w:r>
              <w:rPr>
                <w:rFonts w:ascii="Times New Roman" w:hAnsi="Times New Roman"/>
                <w:sz w:val="18"/>
                <w:szCs w:val="18"/>
              </w:rPr>
              <w:t>≤150</w:t>
            </w:r>
          </w:p>
        </w:tc>
        <w:tc>
          <w:tcPr>
            <w:tcW w:w="1563" w:type="dxa"/>
            <w:vMerge w:val="continue"/>
            <w:shd w:val="clear" w:color="auto" w:fill="auto"/>
            <w:vAlign w:val="center"/>
          </w:tcPr>
          <w:p>
            <w:pPr>
              <w:snapToGrid w:val="0"/>
              <w:jc w:val="center"/>
              <w:rPr>
                <w:rFonts w:ascii="Times New Roman" w:hAnsi="Times New Roman"/>
                <w:color w:val="000000" w:themeColor="text1"/>
                <w:sz w:val="18"/>
                <w:szCs w:val="18"/>
              </w:rPr>
            </w:pPr>
          </w:p>
        </w:tc>
        <w:tc>
          <w:tcPr>
            <w:tcW w:w="1303" w:type="dxa"/>
            <w:vMerge w:val="continue"/>
            <w:vAlign w:val="center"/>
          </w:tcPr>
          <w:p>
            <w:pPr>
              <w:snapToGrid w:val="0"/>
              <w:jc w:val="center"/>
              <w:rPr>
                <w:rFonts w:ascii="Times New Roman" w:hAnsi="Times New Roman"/>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50" w:type="dxa"/>
            <w:vMerge w:val="continue"/>
            <w:shd w:val="clear" w:color="auto" w:fill="auto"/>
            <w:vAlign w:val="center"/>
          </w:tcPr>
          <w:p>
            <w:pPr>
              <w:snapToGrid w:val="0"/>
              <w:jc w:val="center"/>
              <w:rPr>
                <w:rFonts w:ascii="Times New Roman" w:hAnsi="Times New Roman"/>
                <w:color w:val="000000" w:themeColor="text1"/>
                <w:sz w:val="18"/>
                <w:szCs w:val="18"/>
              </w:rPr>
            </w:pPr>
          </w:p>
        </w:tc>
        <w:tc>
          <w:tcPr>
            <w:tcW w:w="2009" w:type="dxa"/>
            <w:gridSpan w:val="2"/>
            <w:vMerge w:val="continue"/>
            <w:vAlign w:val="center"/>
          </w:tcPr>
          <w:p>
            <w:pPr>
              <w:snapToGrid w:val="0"/>
              <w:jc w:val="center"/>
              <w:rPr>
                <w:rFonts w:ascii="Times New Roman" w:hAnsi="Times New Roman"/>
                <w:color w:val="000000" w:themeColor="text1"/>
                <w:sz w:val="18"/>
                <w:szCs w:val="18"/>
              </w:rPr>
            </w:pPr>
          </w:p>
        </w:tc>
        <w:tc>
          <w:tcPr>
            <w:tcW w:w="846" w:type="dxa"/>
            <w:shd w:val="clear" w:color="auto" w:fill="auto"/>
            <w:vAlign w:val="center"/>
          </w:tcPr>
          <w:p>
            <w:pPr>
              <w:snapToGrid w:val="0"/>
              <w:jc w:val="center"/>
              <w:rPr>
                <w:rFonts w:ascii="Times New Roman" w:hAnsi="Times New Roman"/>
                <w:color w:val="000000" w:themeColor="text1"/>
                <w:sz w:val="18"/>
                <w:szCs w:val="18"/>
              </w:rPr>
            </w:pPr>
            <w:r>
              <w:rPr>
                <w:rFonts w:ascii="Times New Roman" w:hAnsi="Times New Roman"/>
                <w:color w:val="000000"/>
                <w:sz w:val="18"/>
                <w:szCs w:val="18"/>
              </w:rPr>
              <w:t>mg/L</w:t>
            </w:r>
          </w:p>
        </w:tc>
        <w:tc>
          <w:tcPr>
            <w:tcW w:w="1616" w:type="dxa"/>
            <w:gridSpan w:val="2"/>
            <w:shd w:val="clear" w:color="auto" w:fill="auto"/>
            <w:vAlign w:val="center"/>
          </w:tcPr>
          <w:p>
            <w:pPr>
              <w:snapToGrid w:val="0"/>
              <w:jc w:val="center"/>
              <w:rPr>
                <w:rFonts w:ascii="Times New Roman" w:hAnsi="Times New Roman"/>
                <w:color w:val="000000" w:themeColor="text1"/>
                <w:sz w:val="18"/>
                <w:szCs w:val="18"/>
              </w:rPr>
            </w:pPr>
            <w:r>
              <w:rPr>
                <w:rFonts w:ascii="Times New Roman" w:hAnsi="Times New Roman"/>
                <w:color w:val="000000"/>
                <w:sz w:val="18"/>
                <w:szCs w:val="18"/>
              </w:rPr>
              <w:t>氨氮</w:t>
            </w:r>
          </w:p>
        </w:tc>
        <w:tc>
          <w:tcPr>
            <w:tcW w:w="1617" w:type="dxa"/>
            <w:gridSpan w:val="2"/>
            <w:shd w:val="clear" w:color="auto" w:fill="auto"/>
            <w:vAlign w:val="center"/>
          </w:tcPr>
          <w:p>
            <w:pPr>
              <w:snapToGrid w:val="0"/>
              <w:jc w:val="center"/>
              <w:rPr>
                <w:rFonts w:ascii="Times New Roman" w:hAnsi="Times New Roman"/>
                <w:color w:val="000000" w:themeColor="text1"/>
                <w:sz w:val="18"/>
                <w:szCs w:val="18"/>
              </w:rPr>
            </w:pPr>
            <w:r>
              <w:rPr>
                <w:rFonts w:ascii="Times New Roman" w:hAnsi="Times New Roman"/>
                <w:color w:val="000000"/>
                <w:sz w:val="18"/>
                <w:szCs w:val="18"/>
              </w:rPr>
              <w:t>≤25</w:t>
            </w:r>
          </w:p>
        </w:tc>
        <w:tc>
          <w:tcPr>
            <w:tcW w:w="1563" w:type="dxa"/>
            <w:vMerge w:val="continue"/>
            <w:shd w:val="clear" w:color="auto" w:fill="auto"/>
            <w:vAlign w:val="center"/>
          </w:tcPr>
          <w:p>
            <w:pPr>
              <w:snapToGrid w:val="0"/>
              <w:jc w:val="center"/>
              <w:rPr>
                <w:rFonts w:ascii="Times New Roman" w:hAnsi="Times New Roman"/>
                <w:color w:val="000000" w:themeColor="text1"/>
                <w:sz w:val="18"/>
                <w:szCs w:val="18"/>
              </w:rPr>
            </w:pPr>
          </w:p>
        </w:tc>
        <w:tc>
          <w:tcPr>
            <w:tcW w:w="1303" w:type="dxa"/>
            <w:vMerge w:val="continue"/>
            <w:vAlign w:val="center"/>
          </w:tcPr>
          <w:p>
            <w:pPr>
              <w:snapToGrid w:val="0"/>
              <w:jc w:val="center"/>
              <w:rPr>
                <w:rFonts w:ascii="Times New Roman" w:hAnsi="Times New Roman"/>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50" w:type="dxa"/>
            <w:vMerge w:val="continue"/>
            <w:shd w:val="clear" w:color="auto" w:fill="auto"/>
            <w:vAlign w:val="center"/>
          </w:tcPr>
          <w:p>
            <w:pPr>
              <w:snapToGrid w:val="0"/>
              <w:jc w:val="center"/>
              <w:rPr>
                <w:rFonts w:ascii="Times New Roman" w:hAnsi="Times New Roman"/>
                <w:color w:val="000000" w:themeColor="text1"/>
                <w:sz w:val="18"/>
                <w:szCs w:val="18"/>
              </w:rPr>
            </w:pPr>
          </w:p>
        </w:tc>
        <w:tc>
          <w:tcPr>
            <w:tcW w:w="2009" w:type="dxa"/>
            <w:gridSpan w:val="2"/>
            <w:vMerge w:val="continue"/>
            <w:vAlign w:val="center"/>
          </w:tcPr>
          <w:p>
            <w:pPr>
              <w:snapToGrid w:val="0"/>
              <w:jc w:val="center"/>
              <w:rPr>
                <w:rFonts w:ascii="Times New Roman" w:hAnsi="Times New Roman"/>
                <w:color w:val="000000" w:themeColor="text1"/>
                <w:sz w:val="18"/>
                <w:szCs w:val="18"/>
              </w:rPr>
            </w:pPr>
          </w:p>
        </w:tc>
        <w:tc>
          <w:tcPr>
            <w:tcW w:w="846" w:type="dxa"/>
            <w:shd w:val="clear" w:color="auto" w:fill="auto"/>
            <w:vAlign w:val="center"/>
          </w:tcPr>
          <w:p>
            <w:pPr>
              <w:snapToGrid w:val="0"/>
              <w:jc w:val="center"/>
              <w:rPr>
                <w:rFonts w:ascii="Times New Roman" w:hAnsi="Times New Roman"/>
                <w:color w:val="000000" w:themeColor="text1"/>
                <w:sz w:val="18"/>
                <w:szCs w:val="18"/>
              </w:rPr>
            </w:pPr>
            <w:r>
              <w:rPr>
                <w:rFonts w:ascii="Times New Roman" w:hAnsi="Times New Roman"/>
                <w:color w:val="000000"/>
                <w:sz w:val="18"/>
                <w:szCs w:val="18"/>
              </w:rPr>
              <w:t>mg/L</w:t>
            </w:r>
          </w:p>
        </w:tc>
        <w:tc>
          <w:tcPr>
            <w:tcW w:w="1616" w:type="dxa"/>
            <w:gridSpan w:val="2"/>
            <w:shd w:val="clear" w:color="auto" w:fill="auto"/>
            <w:vAlign w:val="center"/>
          </w:tcPr>
          <w:p>
            <w:pPr>
              <w:snapToGrid w:val="0"/>
              <w:jc w:val="center"/>
              <w:rPr>
                <w:rFonts w:ascii="Times New Roman" w:hAnsi="Times New Roman"/>
                <w:color w:val="000000" w:themeColor="text1"/>
                <w:sz w:val="18"/>
                <w:szCs w:val="18"/>
              </w:rPr>
            </w:pPr>
            <w:r>
              <w:rPr>
                <w:rFonts w:ascii="Times New Roman" w:hAnsi="Times New Roman"/>
                <w:color w:val="000000" w:themeColor="text1"/>
                <w:sz w:val="18"/>
                <w:szCs w:val="18"/>
              </w:rPr>
              <w:t>总铜</w:t>
            </w:r>
          </w:p>
        </w:tc>
        <w:tc>
          <w:tcPr>
            <w:tcW w:w="1617" w:type="dxa"/>
            <w:gridSpan w:val="2"/>
            <w:shd w:val="clear" w:color="auto" w:fill="auto"/>
            <w:vAlign w:val="center"/>
          </w:tcPr>
          <w:p>
            <w:pPr>
              <w:snapToGrid w:val="0"/>
              <w:jc w:val="center"/>
              <w:rPr>
                <w:rFonts w:ascii="Times New Roman" w:hAnsi="Times New Roman"/>
                <w:color w:val="000000" w:themeColor="text1"/>
                <w:sz w:val="18"/>
                <w:szCs w:val="18"/>
              </w:rPr>
            </w:pPr>
            <w:r>
              <w:rPr>
                <w:rFonts w:ascii="Times New Roman" w:hAnsi="Times New Roman"/>
                <w:color w:val="000000"/>
                <w:sz w:val="18"/>
                <w:szCs w:val="18"/>
              </w:rPr>
              <w:t>≤1.0</w:t>
            </w:r>
          </w:p>
        </w:tc>
        <w:tc>
          <w:tcPr>
            <w:tcW w:w="1563" w:type="dxa"/>
            <w:vMerge w:val="continue"/>
            <w:shd w:val="clear" w:color="auto" w:fill="auto"/>
            <w:vAlign w:val="center"/>
          </w:tcPr>
          <w:p>
            <w:pPr>
              <w:snapToGrid w:val="0"/>
              <w:jc w:val="center"/>
              <w:rPr>
                <w:rFonts w:ascii="Times New Roman" w:hAnsi="Times New Roman"/>
                <w:color w:val="000000" w:themeColor="text1"/>
                <w:sz w:val="18"/>
                <w:szCs w:val="18"/>
              </w:rPr>
            </w:pPr>
          </w:p>
        </w:tc>
        <w:tc>
          <w:tcPr>
            <w:tcW w:w="1303" w:type="dxa"/>
            <w:vMerge w:val="continue"/>
            <w:vAlign w:val="center"/>
          </w:tcPr>
          <w:p>
            <w:pPr>
              <w:snapToGrid w:val="0"/>
              <w:jc w:val="center"/>
              <w:rPr>
                <w:rFonts w:ascii="Times New Roman" w:hAnsi="Times New Roman"/>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50" w:type="dxa"/>
            <w:vMerge w:val="continue"/>
            <w:shd w:val="clear" w:color="auto" w:fill="auto"/>
            <w:vAlign w:val="center"/>
          </w:tcPr>
          <w:p>
            <w:pPr>
              <w:snapToGrid w:val="0"/>
              <w:jc w:val="center"/>
              <w:rPr>
                <w:rFonts w:ascii="Times New Roman" w:hAnsi="Times New Roman"/>
                <w:color w:val="000000" w:themeColor="text1"/>
                <w:sz w:val="18"/>
                <w:szCs w:val="18"/>
              </w:rPr>
            </w:pPr>
          </w:p>
        </w:tc>
        <w:tc>
          <w:tcPr>
            <w:tcW w:w="2009" w:type="dxa"/>
            <w:gridSpan w:val="2"/>
            <w:vMerge w:val="restart"/>
            <w:vAlign w:val="center"/>
          </w:tcPr>
          <w:p>
            <w:pPr>
              <w:snapToGrid w:val="0"/>
              <w:jc w:val="center"/>
              <w:rPr>
                <w:rFonts w:ascii="Times New Roman" w:hAnsi="Times New Roman"/>
                <w:color w:val="000000" w:themeColor="text1"/>
                <w:sz w:val="18"/>
                <w:szCs w:val="18"/>
              </w:rPr>
            </w:pPr>
            <w:r>
              <w:rPr>
                <w:rFonts w:ascii="Times New Roman" w:hAnsi="Times New Roman"/>
                <w:color w:val="000000" w:themeColor="text1"/>
                <w:sz w:val="18"/>
                <w:szCs w:val="18"/>
              </w:rPr>
              <w:t>废气排放限值</w:t>
            </w:r>
          </w:p>
        </w:tc>
        <w:tc>
          <w:tcPr>
            <w:tcW w:w="846" w:type="dxa"/>
            <w:shd w:val="clear" w:color="auto" w:fill="auto"/>
            <w:vAlign w:val="center"/>
          </w:tcPr>
          <w:p>
            <w:pPr>
              <w:snapToGrid w:val="0"/>
              <w:jc w:val="center"/>
              <w:rPr>
                <w:rFonts w:ascii="Times New Roman" w:hAnsi="Times New Roman"/>
                <w:color w:val="000000" w:themeColor="text1"/>
                <w:sz w:val="18"/>
                <w:szCs w:val="18"/>
              </w:rPr>
            </w:pPr>
            <w:r>
              <w:rPr>
                <w:rFonts w:ascii="Times New Roman" w:hAnsi="Times New Roman"/>
                <w:color w:val="000000"/>
                <w:sz w:val="18"/>
                <w:szCs w:val="18"/>
              </w:rPr>
              <w:t>mg/m</w:t>
            </w:r>
            <w:r>
              <w:rPr>
                <w:rFonts w:ascii="Times New Roman" w:hAnsi="Times New Roman"/>
                <w:color w:val="000000"/>
                <w:sz w:val="18"/>
                <w:szCs w:val="18"/>
                <w:vertAlign w:val="superscript"/>
              </w:rPr>
              <w:t>3</w:t>
            </w:r>
          </w:p>
        </w:tc>
        <w:tc>
          <w:tcPr>
            <w:tcW w:w="1616" w:type="dxa"/>
            <w:gridSpan w:val="2"/>
            <w:shd w:val="clear" w:color="auto" w:fill="auto"/>
            <w:vAlign w:val="center"/>
          </w:tcPr>
          <w:p>
            <w:pPr>
              <w:snapToGrid w:val="0"/>
              <w:jc w:val="center"/>
              <w:rPr>
                <w:rFonts w:ascii="Times New Roman" w:hAnsi="Times New Roman"/>
                <w:color w:val="000000" w:themeColor="text1"/>
                <w:sz w:val="18"/>
                <w:szCs w:val="18"/>
              </w:rPr>
            </w:pPr>
            <w:r>
              <w:rPr>
                <w:rFonts w:ascii="Times New Roman" w:hAnsi="Times New Roman"/>
                <w:color w:val="000000" w:themeColor="text1"/>
                <w:sz w:val="18"/>
                <w:szCs w:val="18"/>
              </w:rPr>
              <w:t>颗粒物</w:t>
            </w:r>
          </w:p>
        </w:tc>
        <w:tc>
          <w:tcPr>
            <w:tcW w:w="1617" w:type="dxa"/>
            <w:gridSpan w:val="2"/>
            <w:shd w:val="clear" w:color="auto" w:fill="auto"/>
            <w:vAlign w:val="center"/>
          </w:tcPr>
          <w:p>
            <w:pPr>
              <w:snapToGrid w:val="0"/>
              <w:jc w:val="center"/>
              <w:rPr>
                <w:rFonts w:ascii="Times New Roman" w:hAnsi="Times New Roman"/>
                <w:color w:val="000000" w:themeColor="text1"/>
                <w:sz w:val="18"/>
                <w:szCs w:val="18"/>
              </w:rPr>
            </w:pPr>
            <w:r>
              <w:rPr>
                <w:rFonts w:ascii="Times New Roman" w:hAnsi="Times New Roman"/>
                <w:color w:val="000000"/>
                <w:sz w:val="18"/>
                <w:szCs w:val="18"/>
              </w:rPr>
              <w:t>≤30</w:t>
            </w:r>
          </w:p>
        </w:tc>
        <w:tc>
          <w:tcPr>
            <w:tcW w:w="1563" w:type="dxa"/>
            <w:vMerge w:val="restart"/>
            <w:shd w:val="clear" w:color="auto" w:fill="auto"/>
            <w:vAlign w:val="center"/>
          </w:tcPr>
          <w:p>
            <w:pPr>
              <w:snapToGrid w:val="0"/>
              <w:jc w:val="center"/>
              <w:rPr>
                <w:rFonts w:ascii="Times New Roman" w:hAnsi="Times New Roman"/>
                <w:sz w:val="18"/>
                <w:szCs w:val="18"/>
              </w:rPr>
            </w:pPr>
            <w:r>
              <w:rPr>
                <w:rFonts w:ascii="Times New Roman" w:hAnsi="Times New Roman"/>
                <w:sz w:val="18"/>
                <w:szCs w:val="18"/>
              </w:rPr>
              <w:t>提供检测报告</w:t>
            </w:r>
          </w:p>
        </w:tc>
        <w:tc>
          <w:tcPr>
            <w:tcW w:w="1303" w:type="dxa"/>
            <w:vMerge w:val="restart"/>
            <w:vAlign w:val="center"/>
          </w:tcPr>
          <w:p>
            <w:pPr>
              <w:snapToGrid w:val="0"/>
              <w:jc w:val="center"/>
              <w:rPr>
                <w:rFonts w:ascii="Times New Roman" w:hAnsi="Times New Roman"/>
                <w:color w:val="000000" w:themeColor="text1"/>
                <w:sz w:val="18"/>
                <w:szCs w:val="18"/>
              </w:rPr>
            </w:pPr>
            <w:r>
              <w:rPr>
                <w:rFonts w:ascii="Times New Roman" w:hAnsi="Times New Roman"/>
                <w:color w:val="000000" w:themeColor="text1"/>
                <w:sz w:val="18"/>
                <w:szCs w:val="18"/>
              </w:rPr>
              <w:t>产品生产阶段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50" w:type="dxa"/>
            <w:vMerge w:val="continue"/>
            <w:shd w:val="clear" w:color="auto" w:fill="auto"/>
            <w:vAlign w:val="center"/>
          </w:tcPr>
          <w:p>
            <w:pPr>
              <w:snapToGrid w:val="0"/>
              <w:jc w:val="center"/>
              <w:rPr>
                <w:rFonts w:ascii="Times New Roman" w:hAnsi="Times New Roman"/>
                <w:color w:val="000000" w:themeColor="text1"/>
                <w:sz w:val="18"/>
                <w:szCs w:val="18"/>
              </w:rPr>
            </w:pPr>
          </w:p>
        </w:tc>
        <w:tc>
          <w:tcPr>
            <w:tcW w:w="2009" w:type="dxa"/>
            <w:gridSpan w:val="2"/>
            <w:vMerge w:val="continue"/>
            <w:vAlign w:val="center"/>
          </w:tcPr>
          <w:p>
            <w:pPr>
              <w:snapToGrid w:val="0"/>
              <w:jc w:val="center"/>
              <w:rPr>
                <w:rFonts w:ascii="Times New Roman" w:hAnsi="Times New Roman"/>
                <w:color w:val="000000" w:themeColor="text1"/>
                <w:sz w:val="18"/>
                <w:szCs w:val="18"/>
              </w:rPr>
            </w:pPr>
          </w:p>
        </w:tc>
        <w:tc>
          <w:tcPr>
            <w:tcW w:w="846" w:type="dxa"/>
            <w:shd w:val="clear" w:color="auto" w:fill="auto"/>
            <w:vAlign w:val="center"/>
          </w:tcPr>
          <w:p>
            <w:pPr>
              <w:snapToGrid w:val="0"/>
              <w:jc w:val="center"/>
              <w:rPr>
                <w:rFonts w:ascii="Times New Roman" w:hAnsi="Times New Roman"/>
                <w:color w:val="000000"/>
                <w:sz w:val="18"/>
                <w:szCs w:val="18"/>
              </w:rPr>
            </w:pPr>
            <w:r>
              <w:rPr>
                <w:rFonts w:ascii="Times New Roman" w:hAnsi="Times New Roman"/>
                <w:color w:val="000000"/>
                <w:sz w:val="18"/>
                <w:szCs w:val="18"/>
              </w:rPr>
              <w:t>mg/m</w:t>
            </w:r>
            <w:r>
              <w:rPr>
                <w:rFonts w:ascii="Times New Roman" w:hAnsi="Times New Roman"/>
                <w:color w:val="000000"/>
                <w:sz w:val="18"/>
                <w:szCs w:val="18"/>
                <w:vertAlign w:val="superscript"/>
              </w:rPr>
              <w:t>3</w:t>
            </w:r>
          </w:p>
        </w:tc>
        <w:tc>
          <w:tcPr>
            <w:tcW w:w="1616" w:type="dxa"/>
            <w:gridSpan w:val="2"/>
            <w:shd w:val="clear" w:color="auto" w:fill="auto"/>
            <w:vAlign w:val="center"/>
          </w:tcPr>
          <w:p>
            <w:pPr>
              <w:snapToGrid w:val="0"/>
              <w:jc w:val="center"/>
              <w:rPr>
                <w:rFonts w:ascii="Times New Roman" w:hAnsi="Times New Roman"/>
                <w:color w:val="000000" w:themeColor="text1"/>
                <w:sz w:val="18"/>
                <w:szCs w:val="18"/>
              </w:rPr>
            </w:pPr>
            <w:r>
              <w:rPr>
                <w:rFonts w:ascii="Times New Roman" w:hAnsi="Times New Roman"/>
                <w:color w:val="000000" w:themeColor="text1"/>
                <w:sz w:val="18"/>
                <w:szCs w:val="18"/>
              </w:rPr>
              <w:t>SO</w:t>
            </w:r>
            <w:r>
              <w:rPr>
                <w:rFonts w:ascii="Times New Roman" w:hAnsi="Times New Roman"/>
                <w:color w:val="000000" w:themeColor="text1"/>
                <w:sz w:val="18"/>
                <w:szCs w:val="18"/>
                <w:vertAlign w:val="subscript"/>
              </w:rPr>
              <w:t>2</w:t>
            </w:r>
          </w:p>
        </w:tc>
        <w:tc>
          <w:tcPr>
            <w:tcW w:w="1617" w:type="dxa"/>
            <w:gridSpan w:val="2"/>
            <w:shd w:val="clear" w:color="auto" w:fill="auto"/>
            <w:vAlign w:val="center"/>
          </w:tcPr>
          <w:p>
            <w:pPr>
              <w:snapToGrid w:val="0"/>
              <w:jc w:val="center"/>
              <w:rPr>
                <w:rFonts w:ascii="Times New Roman" w:hAnsi="Times New Roman"/>
                <w:color w:val="000000" w:themeColor="text1"/>
                <w:sz w:val="18"/>
                <w:szCs w:val="18"/>
              </w:rPr>
            </w:pPr>
            <w:r>
              <w:rPr>
                <w:rFonts w:ascii="Times New Roman" w:hAnsi="Times New Roman"/>
                <w:color w:val="000000"/>
                <w:sz w:val="18"/>
                <w:szCs w:val="18"/>
              </w:rPr>
              <w:t>≤200</w:t>
            </w:r>
          </w:p>
        </w:tc>
        <w:tc>
          <w:tcPr>
            <w:tcW w:w="1563" w:type="dxa"/>
            <w:vMerge w:val="continue"/>
            <w:shd w:val="clear" w:color="auto" w:fill="auto"/>
            <w:vAlign w:val="center"/>
          </w:tcPr>
          <w:p>
            <w:pPr>
              <w:snapToGrid w:val="0"/>
              <w:jc w:val="center"/>
              <w:rPr>
                <w:rFonts w:ascii="Times New Roman" w:hAnsi="Times New Roman"/>
                <w:sz w:val="18"/>
                <w:szCs w:val="18"/>
              </w:rPr>
            </w:pPr>
          </w:p>
        </w:tc>
        <w:tc>
          <w:tcPr>
            <w:tcW w:w="1303" w:type="dxa"/>
            <w:vMerge w:val="continue"/>
            <w:vAlign w:val="center"/>
          </w:tcPr>
          <w:p>
            <w:pPr>
              <w:snapToGrid w:val="0"/>
              <w:jc w:val="center"/>
              <w:rPr>
                <w:rFonts w:ascii="Times New Roman" w:hAnsi="Times New Roman"/>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50" w:type="dxa"/>
            <w:vMerge w:val="continue"/>
            <w:shd w:val="clear" w:color="auto" w:fill="auto"/>
            <w:vAlign w:val="center"/>
          </w:tcPr>
          <w:p>
            <w:pPr>
              <w:snapToGrid w:val="0"/>
              <w:jc w:val="center"/>
              <w:rPr>
                <w:rFonts w:ascii="Times New Roman" w:hAnsi="Times New Roman"/>
                <w:color w:val="000000" w:themeColor="text1"/>
                <w:sz w:val="18"/>
                <w:szCs w:val="18"/>
              </w:rPr>
            </w:pPr>
          </w:p>
        </w:tc>
        <w:tc>
          <w:tcPr>
            <w:tcW w:w="2009" w:type="dxa"/>
            <w:gridSpan w:val="2"/>
            <w:vMerge w:val="continue"/>
            <w:vAlign w:val="center"/>
          </w:tcPr>
          <w:p>
            <w:pPr>
              <w:snapToGrid w:val="0"/>
              <w:jc w:val="center"/>
              <w:rPr>
                <w:rFonts w:ascii="Times New Roman" w:hAnsi="Times New Roman"/>
                <w:color w:val="000000" w:themeColor="text1"/>
                <w:sz w:val="18"/>
                <w:szCs w:val="18"/>
              </w:rPr>
            </w:pPr>
          </w:p>
        </w:tc>
        <w:tc>
          <w:tcPr>
            <w:tcW w:w="846" w:type="dxa"/>
            <w:shd w:val="clear" w:color="auto" w:fill="auto"/>
            <w:vAlign w:val="center"/>
          </w:tcPr>
          <w:p>
            <w:pPr>
              <w:snapToGrid w:val="0"/>
              <w:jc w:val="center"/>
              <w:rPr>
                <w:rFonts w:ascii="Times New Roman" w:hAnsi="Times New Roman"/>
                <w:color w:val="000000"/>
                <w:sz w:val="18"/>
                <w:szCs w:val="18"/>
              </w:rPr>
            </w:pPr>
            <w:r>
              <w:rPr>
                <w:rFonts w:ascii="Times New Roman" w:hAnsi="Times New Roman"/>
                <w:color w:val="000000"/>
                <w:sz w:val="18"/>
                <w:szCs w:val="18"/>
              </w:rPr>
              <w:t>mg/m</w:t>
            </w:r>
            <w:r>
              <w:rPr>
                <w:rFonts w:ascii="Times New Roman" w:hAnsi="Times New Roman"/>
                <w:color w:val="000000"/>
                <w:sz w:val="18"/>
                <w:szCs w:val="18"/>
                <w:vertAlign w:val="superscript"/>
              </w:rPr>
              <w:t>3</w:t>
            </w:r>
          </w:p>
        </w:tc>
        <w:tc>
          <w:tcPr>
            <w:tcW w:w="1616" w:type="dxa"/>
            <w:gridSpan w:val="2"/>
            <w:shd w:val="clear" w:color="auto" w:fill="auto"/>
            <w:vAlign w:val="center"/>
          </w:tcPr>
          <w:p>
            <w:pPr>
              <w:snapToGrid w:val="0"/>
              <w:jc w:val="center"/>
              <w:rPr>
                <w:rFonts w:ascii="Times New Roman" w:hAnsi="Times New Roman"/>
                <w:color w:val="000000" w:themeColor="text1"/>
                <w:sz w:val="18"/>
                <w:szCs w:val="18"/>
              </w:rPr>
            </w:pPr>
            <w:r>
              <w:rPr>
                <w:rFonts w:ascii="Times New Roman" w:hAnsi="Times New Roman"/>
                <w:color w:val="000000" w:themeColor="text1"/>
                <w:sz w:val="18"/>
                <w:szCs w:val="18"/>
              </w:rPr>
              <w:t>NO</w:t>
            </w:r>
            <w:r>
              <w:rPr>
                <w:rFonts w:ascii="Times New Roman" w:hAnsi="Times New Roman"/>
                <w:color w:val="000000" w:themeColor="text1"/>
                <w:sz w:val="18"/>
                <w:szCs w:val="18"/>
                <w:vertAlign w:val="subscript"/>
              </w:rPr>
              <w:t>X</w:t>
            </w:r>
          </w:p>
        </w:tc>
        <w:tc>
          <w:tcPr>
            <w:tcW w:w="1617" w:type="dxa"/>
            <w:gridSpan w:val="2"/>
            <w:shd w:val="clear" w:color="auto" w:fill="auto"/>
            <w:vAlign w:val="center"/>
          </w:tcPr>
          <w:p>
            <w:pPr>
              <w:snapToGrid w:val="0"/>
              <w:jc w:val="center"/>
              <w:rPr>
                <w:rFonts w:ascii="Times New Roman" w:hAnsi="Times New Roman"/>
                <w:color w:val="000000" w:themeColor="text1"/>
                <w:sz w:val="18"/>
                <w:szCs w:val="18"/>
              </w:rPr>
            </w:pPr>
            <w:r>
              <w:rPr>
                <w:rFonts w:ascii="Times New Roman" w:hAnsi="Times New Roman"/>
                <w:color w:val="000000"/>
                <w:sz w:val="18"/>
                <w:szCs w:val="18"/>
              </w:rPr>
              <w:t>≤200</w:t>
            </w:r>
          </w:p>
        </w:tc>
        <w:tc>
          <w:tcPr>
            <w:tcW w:w="1563" w:type="dxa"/>
            <w:vMerge w:val="continue"/>
            <w:shd w:val="clear" w:color="auto" w:fill="auto"/>
            <w:vAlign w:val="center"/>
          </w:tcPr>
          <w:p>
            <w:pPr>
              <w:snapToGrid w:val="0"/>
              <w:jc w:val="center"/>
              <w:rPr>
                <w:rFonts w:ascii="Times New Roman" w:hAnsi="Times New Roman"/>
                <w:sz w:val="18"/>
                <w:szCs w:val="18"/>
              </w:rPr>
            </w:pPr>
          </w:p>
        </w:tc>
        <w:tc>
          <w:tcPr>
            <w:tcW w:w="1303" w:type="dxa"/>
            <w:vMerge w:val="continue"/>
            <w:vAlign w:val="center"/>
          </w:tcPr>
          <w:p>
            <w:pPr>
              <w:snapToGrid w:val="0"/>
              <w:jc w:val="center"/>
              <w:rPr>
                <w:rFonts w:ascii="Times New Roman" w:hAnsi="Times New Roman"/>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50" w:type="dxa"/>
            <w:vMerge w:val="continue"/>
            <w:shd w:val="clear" w:color="auto" w:fill="auto"/>
            <w:vAlign w:val="center"/>
          </w:tcPr>
          <w:p>
            <w:pPr>
              <w:snapToGrid w:val="0"/>
              <w:jc w:val="center"/>
              <w:rPr>
                <w:rFonts w:ascii="Times New Roman" w:hAnsi="Times New Roman"/>
                <w:color w:val="000000" w:themeColor="text1"/>
                <w:sz w:val="18"/>
                <w:szCs w:val="18"/>
              </w:rPr>
            </w:pPr>
          </w:p>
        </w:tc>
        <w:tc>
          <w:tcPr>
            <w:tcW w:w="2009" w:type="dxa"/>
            <w:gridSpan w:val="2"/>
            <w:vMerge w:val="continue"/>
            <w:vAlign w:val="center"/>
          </w:tcPr>
          <w:p>
            <w:pPr>
              <w:snapToGrid w:val="0"/>
              <w:jc w:val="center"/>
              <w:rPr>
                <w:rFonts w:ascii="Times New Roman" w:hAnsi="Times New Roman"/>
                <w:color w:val="000000" w:themeColor="text1"/>
                <w:sz w:val="18"/>
                <w:szCs w:val="18"/>
              </w:rPr>
            </w:pPr>
          </w:p>
        </w:tc>
        <w:tc>
          <w:tcPr>
            <w:tcW w:w="846" w:type="dxa"/>
            <w:shd w:val="clear" w:color="auto" w:fill="auto"/>
            <w:vAlign w:val="center"/>
          </w:tcPr>
          <w:p>
            <w:pPr>
              <w:snapToGrid w:val="0"/>
              <w:rPr>
                <w:rFonts w:ascii="Times New Roman" w:hAnsi="Times New Roman"/>
                <w:color w:val="000000"/>
                <w:sz w:val="18"/>
                <w:szCs w:val="18"/>
              </w:rPr>
            </w:pPr>
            <w:r>
              <w:rPr>
                <w:rFonts w:ascii="Times New Roman" w:hAnsi="Times New Roman"/>
                <w:color w:val="000000"/>
                <w:sz w:val="18"/>
                <w:szCs w:val="18"/>
              </w:rPr>
              <w:t>林格曼黑度，级</w:t>
            </w:r>
          </w:p>
        </w:tc>
        <w:tc>
          <w:tcPr>
            <w:tcW w:w="1616" w:type="dxa"/>
            <w:gridSpan w:val="2"/>
            <w:shd w:val="clear" w:color="auto" w:fill="auto"/>
            <w:vAlign w:val="center"/>
          </w:tcPr>
          <w:p>
            <w:pPr>
              <w:snapToGrid w:val="0"/>
              <w:jc w:val="center"/>
              <w:rPr>
                <w:rFonts w:ascii="Times New Roman" w:hAnsi="Times New Roman"/>
                <w:color w:val="000000" w:themeColor="text1"/>
                <w:sz w:val="18"/>
                <w:szCs w:val="18"/>
              </w:rPr>
            </w:pPr>
            <w:r>
              <w:rPr>
                <w:rFonts w:ascii="Times New Roman" w:hAnsi="Times New Roman"/>
                <w:color w:val="000000" w:themeColor="text1"/>
                <w:sz w:val="18"/>
                <w:szCs w:val="18"/>
              </w:rPr>
              <w:t>烟气黑度</w:t>
            </w:r>
          </w:p>
        </w:tc>
        <w:tc>
          <w:tcPr>
            <w:tcW w:w="1617" w:type="dxa"/>
            <w:gridSpan w:val="2"/>
            <w:shd w:val="clear" w:color="auto" w:fill="auto"/>
            <w:vAlign w:val="center"/>
          </w:tcPr>
          <w:p>
            <w:pPr>
              <w:snapToGrid w:val="0"/>
              <w:jc w:val="center"/>
              <w:rPr>
                <w:rFonts w:ascii="Times New Roman" w:hAnsi="Times New Roman"/>
                <w:color w:val="000000" w:themeColor="text1"/>
                <w:sz w:val="18"/>
                <w:szCs w:val="18"/>
              </w:rPr>
            </w:pPr>
            <w:r>
              <w:rPr>
                <w:rFonts w:ascii="Times New Roman" w:hAnsi="Times New Roman"/>
                <w:color w:val="000000"/>
                <w:sz w:val="18"/>
                <w:szCs w:val="18"/>
              </w:rPr>
              <w:t>≤1</w:t>
            </w:r>
          </w:p>
        </w:tc>
        <w:tc>
          <w:tcPr>
            <w:tcW w:w="1563" w:type="dxa"/>
            <w:vMerge w:val="continue"/>
            <w:shd w:val="clear" w:color="auto" w:fill="auto"/>
            <w:vAlign w:val="center"/>
          </w:tcPr>
          <w:p>
            <w:pPr>
              <w:snapToGrid w:val="0"/>
              <w:jc w:val="center"/>
              <w:rPr>
                <w:rFonts w:ascii="Times New Roman" w:hAnsi="Times New Roman"/>
                <w:sz w:val="18"/>
                <w:szCs w:val="18"/>
              </w:rPr>
            </w:pPr>
          </w:p>
        </w:tc>
        <w:tc>
          <w:tcPr>
            <w:tcW w:w="1303" w:type="dxa"/>
            <w:vMerge w:val="continue"/>
            <w:vAlign w:val="center"/>
          </w:tcPr>
          <w:p>
            <w:pPr>
              <w:snapToGrid w:val="0"/>
              <w:jc w:val="center"/>
              <w:rPr>
                <w:rFonts w:ascii="Times New Roman" w:hAnsi="Times New Roman"/>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50" w:type="dxa"/>
            <w:vMerge w:val="restart"/>
            <w:shd w:val="clear" w:color="auto" w:fill="auto"/>
            <w:vAlign w:val="center"/>
          </w:tcPr>
          <w:p>
            <w:pPr>
              <w:snapToGrid w:val="0"/>
              <w:jc w:val="center"/>
              <w:rPr>
                <w:rFonts w:ascii="Times New Roman" w:hAnsi="Times New Roman"/>
                <w:color w:val="000000" w:themeColor="text1"/>
                <w:sz w:val="18"/>
                <w:szCs w:val="18"/>
              </w:rPr>
            </w:pPr>
            <w:r>
              <w:rPr>
                <w:rFonts w:ascii="Times New Roman" w:hAnsi="Times New Roman"/>
                <w:color w:val="000000" w:themeColor="text1"/>
                <w:sz w:val="18"/>
                <w:szCs w:val="18"/>
              </w:rPr>
              <w:t>产品</w:t>
            </w:r>
          </w:p>
          <w:p>
            <w:pPr>
              <w:snapToGrid w:val="0"/>
              <w:jc w:val="center"/>
              <w:rPr>
                <w:rFonts w:ascii="Times New Roman" w:hAnsi="Times New Roman"/>
                <w:color w:val="000000" w:themeColor="text1"/>
                <w:sz w:val="18"/>
                <w:szCs w:val="18"/>
              </w:rPr>
            </w:pPr>
            <w:r>
              <w:rPr>
                <w:rFonts w:ascii="Times New Roman" w:hAnsi="Times New Roman"/>
                <w:color w:val="000000" w:themeColor="text1"/>
                <w:sz w:val="18"/>
                <w:szCs w:val="18"/>
              </w:rPr>
              <w:t>属性</w:t>
            </w:r>
          </w:p>
        </w:tc>
        <w:tc>
          <w:tcPr>
            <w:tcW w:w="2009" w:type="dxa"/>
            <w:gridSpan w:val="2"/>
            <w:vAlign w:val="center"/>
          </w:tcPr>
          <w:p>
            <w:pPr>
              <w:snapToGrid w:val="0"/>
              <w:jc w:val="center"/>
              <w:rPr>
                <w:rFonts w:ascii="Times New Roman" w:hAnsi="Times New Roman"/>
                <w:color w:val="000000" w:themeColor="text1"/>
                <w:sz w:val="18"/>
                <w:szCs w:val="18"/>
              </w:rPr>
            </w:pPr>
            <w:r>
              <w:rPr>
                <w:rFonts w:ascii="Times New Roman" w:hAnsi="Times New Roman"/>
                <w:color w:val="000000" w:themeColor="text1"/>
                <w:sz w:val="18"/>
                <w:szCs w:val="18"/>
              </w:rPr>
              <w:t>产品质量</w:t>
            </w:r>
          </w:p>
        </w:tc>
        <w:tc>
          <w:tcPr>
            <w:tcW w:w="846" w:type="dxa"/>
            <w:shd w:val="clear" w:color="auto" w:fill="auto"/>
            <w:vAlign w:val="center"/>
          </w:tcPr>
          <w:p>
            <w:pPr>
              <w:snapToGrid w:val="0"/>
              <w:jc w:val="center"/>
              <w:rPr>
                <w:rFonts w:ascii="Times New Roman" w:hAnsi="Times New Roman"/>
                <w:color w:val="000000" w:themeColor="text1"/>
                <w:sz w:val="18"/>
                <w:szCs w:val="18"/>
              </w:rPr>
            </w:pPr>
          </w:p>
        </w:tc>
        <w:tc>
          <w:tcPr>
            <w:tcW w:w="3233" w:type="dxa"/>
            <w:gridSpan w:val="4"/>
            <w:shd w:val="clear" w:color="auto" w:fill="auto"/>
            <w:vAlign w:val="center"/>
          </w:tcPr>
          <w:p>
            <w:pPr>
              <w:snapToGrid w:val="0"/>
              <w:rPr>
                <w:rFonts w:ascii="Times New Roman" w:hAnsi="Times New Roman"/>
                <w:color w:val="000000" w:themeColor="text1"/>
                <w:sz w:val="18"/>
                <w:szCs w:val="18"/>
              </w:rPr>
            </w:pPr>
            <w:r>
              <w:rPr>
                <w:rFonts w:ascii="Times New Roman" w:hAnsi="Times New Roman"/>
                <w:sz w:val="18"/>
                <w:szCs w:val="18"/>
              </w:rPr>
              <w:t>应符合附录</w:t>
            </w:r>
            <w:r>
              <w:rPr>
                <w:rFonts w:hint="eastAsia" w:ascii="Times New Roman" w:hAnsi="Times New Roman"/>
                <w:sz w:val="18"/>
                <w:szCs w:val="18"/>
              </w:rPr>
              <w:t>B</w:t>
            </w:r>
            <w:r>
              <w:rPr>
                <w:rFonts w:ascii="Times New Roman" w:hAnsi="Times New Roman"/>
                <w:sz w:val="18"/>
                <w:szCs w:val="18"/>
              </w:rPr>
              <w:t>中相应标准要求</w:t>
            </w:r>
          </w:p>
        </w:tc>
        <w:tc>
          <w:tcPr>
            <w:tcW w:w="1563" w:type="dxa"/>
            <w:shd w:val="clear" w:color="auto" w:fill="auto"/>
            <w:vAlign w:val="center"/>
          </w:tcPr>
          <w:p>
            <w:pPr>
              <w:snapToGrid w:val="0"/>
              <w:rPr>
                <w:rFonts w:ascii="Times New Roman" w:hAnsi="Times New Roman"/>
                <w:sz w:val="18"/>
                <w:szCs w:val="18"/>
              </w:rPr>
            </w:pPr>
            <w:r>
              <w:rPr>
                <w:rFonts w:ascii="Times New Roman" w:hAnsi="Times New Roman"/>
                <w:sz w:val="18"/>
                <w:szCs w:val="18"/>
              </w:rPr>
              <w:t>提供检测报告</w:t>
            </w:r>
          </w:p>
        </w:tc>
        <w:tc>
          <w:tcPr>
            <w:tcW w:w="1303" w:type="dxa"/>
            <w:vAlign w:val="center"/>
          </w:tcPr>
          <w:p>
            <w:pPr>
              <w:snapToGrid w:val="0"/>
              <w:jc w:val="center"/>
              <w:rPr>
                <w:rFonts w:ascii="Times New Roman" w:hAnsi="Times New Roman"/>
                <w:color w:val="000000" w:themeColor="text1"/>
                <w:sz w:val="18"/>
                <w:szCs w:val="18"/>
              </w:rPr>
            </w:pPr>
            <w:r>
              <w:rPr>
                <w:rFonts w:ascii="Times New Roman" w:hAnsi="Times New Roman"/>
                <w:color w:val="000000" w:themeColor="text1"/>
                <w:sz w:val="18"/>
                <w:szCs w:val="18"/>
              </w:rPr>
              <w:t>产品使用阶段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50" w:type="dxa"/>
            <w:vMerge w:val="continue"/>
            <w:shd w:val="clear" w:color="auto" w:fill="auto"/>
            <w:vAlign w:val="center"/>
          </w:tcPr>
          <w:p>
            <w:pPr>
              <w:snapToGrid w:val="0"/>
              <w:jc w:val="center"/>
              <w:rPr>
                <w:rFonts w:ascii="Times New Roman" w:hAnsi="Times New Roman"/>
                <w:color w:val="000000" w:themeColor="text1"/>
                <w:sz w:val="18"/>
                <w:szCs w:val="18"/>
              </w:rPr>
            </w:pPr>
          </w:p>
        </w:tc>
        <w:tc>
          <w:tcPr>
            <w:tcW w:w="2009" w:type="dxa"/>
            <w:gridSpan w:val="2"/>
            <w:vMerge w:val="restart"/>
            <w:vAlign w:val="center"/>
          </w:tcPr>
          <w:p>
            <w:pPr>
              <w:snapToGrid w:val="0"/>
              <w:jc w:val="center"/>
              <w:rPr>
                <w:rFonts w:ascii="Times New Roman" w:hAnsi="Times New Roman"/>
                <w:color w:val="000000" w:themeColor="text1"/>
                <w:sz w:val="18"/>
                <w:szCs w:val="18"/>
              </w:rPr>
            </w:pPr>
            <w:r>
              <w:rPr>
                <w:rFonts w:ascii="Times New Roman" w:hAnsi="Times New Roman"/>
                <w:kern w:val="0"/>
                <w:sz w:val="18"/>
                <w:szCs w:val="18"/>
              </w:rPr>
              <w:t>有害物质限量</w:t>
            </w:r>
          </w:p>
        </w:tc>
        <w:tc>
          <w:tcPr>
            <w:tcW w:w="846" w:type="dxa"/>
            <w:vAlign w:val="center"/>
          </w:tcPr>
          <w:p>
            <w:pPr>
              <w:snapToGrid w:val="0"/>
              <w:jc w:val="center"/>
              <w:rPr>
                <w:rFonts w:ascii="Times New Roman" w:hAnsi="Times New Roman"/>
                <w:color w:val="000000" w:themeColor="text1"/>
                <w:sz w:val="18"/>
                <w:szCs w:val="18"/>
              </w:rPr>
            </w:pPr>
            <w:r>
              <w:rPr>
                <w:rFonts w:ascii="Times New Roman" w:hAnsi="Times New Roman"/>
                <w:color w:val="000000" w:themeColor="text1"/>
                <w:sz w:val="18"/>
                <w:szCs w:val="18"/>
              </w:rPr>
              <w:t>ppm</w:t>
            </w:r>
          </w:p>
        </w:tc>
        <w:tc>
          <w:tcPr>
            <w:tcW w:w="1616" w:type="dxa"/>
            <w:gridSpan w:val="2"/>
            <w:shd w:val="clear" w:color="auto" w:fill="auto"/>
            <w:vAlign w:val="center"/>
          </w:tcPr>
          <w:p>
            <w:pPr>
              <w:snapToGrid w:val="0"/>
              <w:jc w:val="center"/>
              <w:rPr>
                <w:rFonts w:ascii="Times New Roman" w:hAnsi="Times New Roman"/>
                <w:color w:val="000000" w:themeColor="text1"/>
                <w:sz w:val="18"/>
                <w:szCs w:val="18"/>
              </w:rPr>
            </w:pPr>
            <w:r>
              <w:rPr>
                <w:rFonts w:ascii="Times New Roman" w:hAnsi="Times New Roman"/>
                <w:sz w:val="18"/>
                <w:szCs w:val="18"/>
              </w:rPr>
              <w:t>镉Cd</w:t>
            </w:r>
          </w:p>
        </w:tc>
        <w:tc>
          <w:tcPr>
            <w:tcW w:w="1617" w:type="dxa"/>
            <w:gridSpan w:val="2"/>
            <w:shd w:val="clear" w:color="auto" w:fill="auto"/>
            <w:vAlign w:val="center"/>
          </w:tcPr>
          <w:p>
            <w:pPr>
              <w:snapToGrid w:val="0"/>
              <w:jc w:val="center"/>
              <w:rPr>
                <w:rFonts w:ascii="Times New Roman" w:hAnsi="Times New Roman"/>
                <w:color w:val="000000" w:themeColor="text1"/>
                <w:sz w:val="18"/>
                <w:szCs w:val="18"/>
              </w:rPr>
            </w:pPr>
            <w:r>
              <w:rPr>
                <w:rFonts w:ascii="Times New Roman" w:hAnsi="Times New Roman"/>
                <w:color w:val="000000" w:themeColor="text1"/>
                <w:sz w:val="18"/>
                <w:szCs w:val="18"/>
              </w:rPr>
              <w:t>100</w:t>
            </w:r>
          </w:p>
        </w:tc>
        <w:tc>
          <w:tcPr>
            <w:tcW w:w="1563" w:type="dxa"/>
            <w:vMerge w:val="restart"/>
            <w:shd w:val="clear" w:color="auto" w:fill="auto"/>
            <w:vAlign w:val="center"/>
          </w:tcPr>
          <w:p>
            <w:pPr>
              <w:snapToGrid w:val="0"/>
              <w:rPr>
                <w:rFonts w:ascii="Times New Roman" w:hAnsi="Times New Roman"/>
                <w:sz w:val="18"/>
                <w:szCs w:val="18"/>
              </w:rPr>
            </w:pPr>
            <w:r>
              <w:rPr>
                <w:rFonts w:ascii="Times New Roman" w:hAnsi="Times New Roman"/>
                <w:sz w:val="18"/>
                <w:szCs w:val="18"/>
              </w:rPr>
              <w:t>提供检测报告</w:t>
            </w:r>
          </w:p>
        </w:tc>
        <w:tc>
          <w:tcPr>
            <w:tcW w:w="1303" w:type="dxa"/>
            <w:vMerge w:val="restart"/>
            <w:vAlign w:val="center"/>
          </w:tcPr>
          <w:p>
            <w:pPr>
              <w:snapToGrid w:val="0"/>
              <w:jc w:val="center"/>
              <w:rPr>
                <w:rFonts w:ascii="Times New Roman" w:hAnsi="Times New Roman"/>
                <w:color w:val="000000" w:themeColor="text1"/>
                <w:sz w:val="18"/>
                <w:szCs w:val="18"/>
              </w:rPr>
            </w:pPr>
            <w:r>
              <w:rPr>
                <w:rFonts w:ascii="Times New Roman" w:hAnsi="Times New Roman"/>
                <w:color w:val="000000" w:themeColor="text1"/>
                <w:sz w:val="18"/>
                <w:szCs w:val="18"/>
              </w:rPr>
              <w:t>产品生产阶段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50" w:type="dxa"/>
            <w:vMerge w:val="continue"/>
            <w:shd w:val="clear" w:color="auto" w:fill="auto"/>
            <w:vAlign w:val="center"/>
          </w:tcPr>
          <w:p>
            <w:pPr>
              <w:snapToGrid w:val="0"/>
              <w:jc w:val="center"/>
              <w:rPr>
                <w:rFonts w:ascii="Times New Roman" w:hAnsi="Times New Roman"/>
                <w:color w:val="000000" w:themeColor="text1"/>
                <w:sz w:val="18"/>
                <w:szCs w:val="18"/>
              </w:rPr>
            </w:pPr>
          </w:p>
        </w:tc>
        <w:tc>
          <w:tcPr>
            <w:tcW w:w="2009" w:type="dxa"/>
            <w:gridSpan w:val="2"/>
            <w:vMerge w:val="continue"/>
            <w:vAlign w:val="center"/>
          </w:tcPr>
          <w:p>
            <w:pPr>
              <w:snapToGrid w:val="0"/>
              <w:jc w:val="center"/>
              <w:rPr>
                <w:rFonts w:ascii="Times New Roman" w:hAnsi="Times New Roman"/>
                <w:color w:val="000000" w:themeColor="text1"/>
                <w:sz w:val="18"/>
                <w:szCs w:val="18"/>
              </w:rPr>
            </w:pPr>
          </w:p>
        </w:tc>
        <w:tc>
          <w:tcPr>
            <w:tcW w:w="846" w:type="dxa"/>
            <w:vAlign w:val="center"/>
          </w:tcPr>
          <w:p>
            <w:pPr>
              <w:snapToGrid w:val="0"/>
              <w:jc w:val="center"/>
              <w:rPr>
                <w:rFonts w:ascii="Times New Roman" w:hAnsi="Times New Roman"/>
                <w:color w:val="000000" w:themeColor="text1"/>
                <w:sz w:val="18"/>
                <w:szCs w:val="18"/>
              </w:rPr>
            </w:pPr>
            <w:r>
              <w:rPr>
                <w:rFonts w:ascii="Times New Roman" w:hAnsi="Times New Roman"/>
                <w:color w:val="000000" w:themeColor="text1"/>
                <w:sz w:val="18"/>
                <w:szCs w:val="18"/>
              </w:rPr>
              <w:t>ppm</w:t>
            </w:r>
          </w:p>
        </w:tc>
        <w:tc>
          <w:tcPr>
            <w:tcW w:w="1616" w:type="dxa"/>
            <w:gridSpan w:val="2"/>
            <w:shd w:val="clear" w:color="auto" w:fill="auto"/>
            <w:vAlign w:val="center"/>
          </w:tcPr>
          <w:p>
            <w:pPr>
              <w:snapToGrid w:val="0"/>
              <w:jc w:val="center"/>
              <w:rPr>
                <w:rFonts w:ascii="Times New Roman" w:hAnsi="Times New Roman"/>
                <w:color w:val="000000" w:themeColor="text1"/>
                <w:sz w:val="18"/>
                <w:szCs w:val="18"/>
              </w:rPr>
            </w:pPr>
            <w:r>
              <w:rPr>
                <w:rFonts w:ascii="Times New Roman" w:hAnsi="Times New Roman"/>
                <w:sz w:val="18"/>
                <w:szCs w:val="18"/>
              </w:rPr>
              <w:t>铅Pb</w:t>
            </w:r>
          </w:p>
        </w:tc>
        <w:tc>
          <w:tcPr>
            <w:tcW w:w="1617" w:type="dxa"/>
            <w:gridSpan w:val="2"/>
            <w:shd w:val="clear" w:color="auto" w:fill="auto"/>
            <w:vAlign w:val="center"/>
          </w:tcPr>
          <w:p>
            <w:pPr>
              <w:snapToGrid w:val="0"/>
              <w:jc w:val="center"/>
              <w:rPr>
                <w:rFonts w:ascii="Times New Roman" w:hAnsi="Times New Roman"/>
                <w:color w:val="000000" w:themeColor="text1"/>
                <w:sz w:val="18"/>
                <w:szCs w:val="18"/>
              </w:rPr>
            </w:pPr>
            <w:r>
              <w:rPr>
                <w:rFonts w:ascii="Times New Roman" w:hAnsi="Times New Roman"/>
                <w:color w:val="000000" w:themeColor="text1"/>
                <w:sz w:val="18"/>
                <w:szCs w:val="18"/>
              </w:rPr>
              <w:t>1000</w:t>
            </w:r>
          </w:p>
        </w:tc>
        <w:tc>
          <w:tcPr>
            <w:tcW w:w="1563" w:type="dxa"/>
            <w:vMerge w:val="continue"/>
            <w:shd w:val="clear" w:color="auto" w:fill="auto"/>
            <w:vAlign w:val="center"/>
          </w:tcPr>
          <w:p>
            <w:pPr>
              <w:snapToGrid w:val="0"/>
              <w:rPr>
                <w:rFonts w:ascii="Times New Roman" w:hAnsi="Times New Roman"/>
                <w:sz w:val="18"/>
                <w:szCs w:val="18"/>
              </w:rPr>
            </w:pPr>
          </w:p>
        </w:tc>
        <w:tc>
          <w:tcPr>
            <w:tcW w:w="1303" w:type="dxa"/>
            <w:vMerge w:val="continue"/>
            <w:vAlign w:val="center"/>
          </w:tcPr>
          <w:p>
            <w:pPr>
              <w:snapToGrid w:val="0"/>
              <w:jc w:val="center"/>
              <w:rPr>
                <w:rFonts w:ascii="Times New Roman" w:hAnsi="Times New Roman"/>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50" w:type="dxa"/>
            <w:vMerge w:val="continue"/>
            <w:shd w:val="clear" w:color="auto" w:fill="auto"/>
            <w:vAlign w:val="center"/>
          </w:tcPr>
          <w:p>
            <w:pPr>
              <w:snapToGrid w:val="0"/>
              <w:jc w:val="center"/>
              <w:rPr>
                <w:rFonts w:ascii="Times New Roman" w:hAnsi="Times New Roman"/>
                <w:color w:val="000000" w:themeColor="text1"/>
                <w:sz w:val="18"/>
                <w:szCs w:val="18"/>
              </w:rPr>
            </w:pPr>
          </w:p>
        </w:tc>
        <w:tc>
          <w:tcPr>
            <w:tcW w:w="2009" w:type="dxa"/>
            <w:gridSpan w:val="2"/>
            <w:vMerge w:val="continue"/>
            <w:vAlign w:val="center"/>
          </w:tcPr>
          <w:p>
            <w:pPr>
              <w:snapToGrid w:val="0"/>
              <w:jc w:val="center"/>
              <w:rPr>
                <w:rFonts w:ascii="Times New Roman" w:hAnsi="Times New Roman"/>
                <w:color w:val="000000" w:themeColor="text1"/>
                <w:sz w:val="18"/>
                <w:szCs w:val="18"/>
              </w:rPr>
            </w:pPr>
          </w:p>
        </w:tc>
        <w:tc>
          <w:tcPr>
            <w:tcW w:w="846" w:type="dxa"/>
            <w:vAlign w:val="center"/>
          </w:tcPr>
          <w:p>
            <w:pPr>
              <w:snapToGrid w:val="0"/>
              <w:jc w:val="center"/>
              <w:rPr>
                <w:rFonts w:ascii="Times New Roman" w:hAnsi="Times New Roman"/>
                <w:color w:val="000000" w:themeColor="text1"/>
                <w:sz w:val="18"/>
                <w:szCs w:val="18"/>
              </w:rPr>
            </w:pPr>
            <w:r>
              <w:rPr>
                <w:rFonts w:ascii="Times New Roman" w:hAnsi="Times New Roman"/>
                <w:color w:val="000000" w:themeColor="text1"/>
                <w:sz w:val="18"/>
                <w:szCs w:val="18"/>
              </w:rPr>
              <w:t>ppm</w:t>
            </w:r>
          </w:p>
        </w:tc>
        <w:tc>
          <w:tcPr>
            <w:tcW w:w="1616" w:type="dxa"/>
            <w:gridSpan w:val="2"/>
            <w:shd w:val="clear" w:color="auto" w:fill="auto"/>
            <w:vAlign w:val="center"/>
          </w:tcPr>
          <w:p>
            <w:pPr>
              <w:snapToGrid w:val="0"/>
              <w:jc w:val="center"/>
              <w:rPr>
                <w:rFonts w:ascii="Times New Roman" w:hAnsi="Times New Roman"/>
                <w:color w:val="000000" w:themeColor="text1"/>
                <w:sz w:val="18"/>
                <w:szCs w:val="18"/>
              </w:rPr>
            </w:pPr>
            <w:r>
              <w:rPr>
                <w:rFonts w:ascii="Times New Roman" w:hAnsi="Times New Roman"/>
                <w:sz w:val="18"/>
                <w:szCs w:val="18"/>
              </w:rPr>
              <w:t>汞Hg</w:t>
            </w:r>
          </w:p>
        </w:tc>
        <w:tc>
          <w:tcPr>
            <w:tcW w:w="1617" w:type="dxa"/>
            <w:gridSpan w:val="2"/>
            <w:shd w:val="clear" w:color="auto" w:fill="auto"/>
            <w:vAlign w:val="center"/>
          </w:tcPr>
          <w:p>
            <w:pPr>
              <w:snapToGrid w:val="0"/>
              <w:jc w:val="center"/>
              <w:rPr>
                <w:rFonts w:ascii="Times New Roman" w:hAnsi="Times New Roman"/>
                <w:color w:val="000000" w:themeColor="text1"/>
                <w:sz w:val="18"/>
                <w:szCs w:val="18"/>
              </w:rPr>
            </w:pPr>
            <w:r>
              <w:rPr>
                <w:rFonts w:ascii="Times New Roman" w:hAnsi="Times New Roman"/>
                <w:color w:val="000000" w:themeColor="text1"/>
                <w:sz w:val="18"/>
                <w:szCs w:val="18"/>
              </w:rPr>
              <w:t>1000</w:t>
            </w:r>
          </w:p>
        </w:tc>
        <w:tc>
          <w:tcPr>
            <w:tcW w:w="1563" w:type="dxa"/>
            <w:vMerge w:val="continue"/>
            <w:shd w:val="clear" w:color="auto" w:fill="auto"/>
            <w:vAlign w:val="center"/>
          </w:tcPr>
          <w:p>
            <w:pPr>
              <w:snapToGrid w:val="0"/>
              <w:rPr>
                <w:rFonts w:ascii="Times New Roman" w:hAnsi="Times New Roman"/>
                <w:sz w:val="18"/>
                <w:szCs w:val="18"/>
              </w:rPr>
            </w:pPr>
          </w:p>
        </w:tc>
        <w:tc>
          <w:tcPr>
            <w:tcW w:w="1303" w:type="dxa"/>
            <w:vMerge w:val="continue"/>
            <w:vAlign w:val="center"/>
          </w:tcPr>
          <w:p>
            <w:pPr>
              <w:snapToGrid w:val="0"/>
              <w:jc w:val="center"/>
              <w:rPr>
                <w:rFonts w:ascii="Times New Roman" w:hAnsi="Times New Roman"/>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50" w:type="dxa"/>
            <w:vMerge w:val="continue"/>
            <w:shd w:val="clear" w:color="auto" w:fill="auto"/>
            <w:vAlign w:val="center"/>
          </w:tcPr>
          <w:p>
            <w:pPr>
              <w:snapToGrid w:val="0"/>
              <w:jc w:val="center"/>
              <w:rPr>
                <w:rFonts w:ascii="Times New Roman" w:hAnsi="Times New Roman"/>
                <w:color w:val="000000" w:themeColor="text1"/>
                <w:sz w:val="18"/>
                <w:szCs w:val="18"/>
              </w:rPr>
            </w:pPr>
          </w:p>
        </w:tc>
        <w:tc>
          <w:tcPr>
            <w:tcW w:w="2009" w:type="dxa"/>
            <w:gridSpan w:val="2"/>
            <w:vMerge w:val="continue"/>
            <w:vAlign w:val="center"/>
          </w:tcPr>
          <w:p>
            <w:pPr>
              <w:snapToGrid w:val="0"/>
              <w:jc w:val="center"/>
              <w:rPr>
                <w:rFonts w:ascii="Times New Roman" w:hAnsi="Times New Roman"/>
                <w:color w:val="000000" w:themeColor="text1"/>
                <w:sz w:val="18"/>
                <w:szCs w:val="18"/>
              </w:rPr>
            </w:pPr>
          </w:p>
        </w:tc>
        <w:tc>
          <w:tcPr>
            <w:tcW w:w="846" w:type="dxa"/>
            <w:vAlign w:val="center"/>
          </w:tcPr>
          <w:p>
            <w:pPr>
              <w:snapToGrid w:val="0"/>
              <w:jc w:val="center"/>
              <w:rPr>
                <w:rFonts w:ascii="Times New Roman" w:hAnsi="Times New Roman"/>
                <w:color w:val="000000" w:themeColor="text1"/>
                <w:sz w:val="18"/>
                <w:szCs w:val="18"/>
              </w:rPr>
            </w:pPr>
            <w:r>
              <w:rPr>
                <w:rFonts w:ascii="Times New Roman" w:hAnsi="Times New Roman"/>
                <w:color w:val="000000" w:themeColor="text1"/>
                <w:sz w:val="18"/>
                <w:szCs w:val="18"/>
              </w:rPr>
              <w:t>ppm</w:t>
            </w:r>
          </w:p>
        </w:tc>
        <w:tc>
          <w:tcPr>
            <w:tcW w:w="1616" w:type="dxa"/>
            <w:gridSpan w:val="2"/>
            <w:shd w:val="clear" w:color="auto" w:fill="auto"/>
            <w:vAlign w:val="center"/>
          </w:tcPr>
          <w:p>
            <w:pPr>
              <w:snapToGrid w:val="0"/>
              <w:jc w:val="center"/>
              <w:rPr>
                <w:rFonts w:ascii="Times New Roman" w:hAnsi="Times New Roman"/>
                <w:color w:val="000000" w:themeColor="text1"/>
                <w:sz w:val="18"/>
                <w:szCs w:val="18"/>
              </w:rPr>
            </w:pPr>
            <w:r>
              <w:rPr>
                <w:rFonts w:ascii="Times New Roman" w:hAnsi="Times New Roman"/>
                <w:sz w:val="18"/>
                <w:szCs w:val="18"/>
              </w:rPr>
              <w:t>六价铬Cr</w:t>
            </w:r>
            <w:r>
              <w:rPr>
                <w:rFonts w:ascii="Times New Roman" w:hAnsi="Times New Roman"/>
                <w:sz w:val="18"/>
                <w:szCs w:val="18"/>
                <w:vertAlign w:val="superscript"/>
              </w:rPr>
              <w:t>6+</w:t>
            </w:r>
          </w:p>
        </w:tc>
        <w:tc>
          <w:tcPr>
            <w:tcW w:w="1617" w:type="dxa"/>
            <w:gridSpan w:val="2"/>
            <w:shd w:val="clear" w:color="auto" w:fill="auto"/>
            <w:vAlign w:val="center"/>
          </w:tcPr>
          <w:p>
            <w:pPr>
              <w:snapToGrid w:val="0"/>
              <w:jc w:val="center"/>
              <w:rPr>
                <w:rFonts w:ascii="Times New Roman" w:hAnsi="Times New Roman"/>
                <w:color w:val="000000" w:themeColor="text1"/>
                <w:sz w:val="18"/>
                <w:szCs w:val="18"/>
              </w:rPr>
            </w:pPr>
            <w:r>
              <w:rPr>
                <w:rFonts w:ascii="Times New Roman" w:hAnsi="Times New Roman"/>
                <w:color w:val="000000" w:themeColor="text1"/>
                <w:sz w:val="18"/>
                <w:szCs w:val="18"/>
              </w:rPr>
              <w:t>1000</w:t>
            </w:r>
          </w:p>
        </w:tc>
        <w:tc>
          <w:tcPr>
            <w:tcW w:w="1563" w:type="dxa"/>
            <w:vMerge w:val="continue"/>
            <w:shd w:val="clear" w:color="auto" w:fill="auto"/>
            <w:vAlign w:val="center"/>
          </w:tcPr>
          <w:p>
            <w:pPr>
              <w:snapToGrid w:val="0"/>
              <w:rPr>
                <w:rFonts w:ascii="Times New Roman" w:hAnsi="Times New Roman"/>
                <w:sz w:val="18"/>
                <w:szCs w:val="18"/>
              </w:rPr>
            </w:pPr>
          </w:p>
        </w:tc>
        <w:tc>
          <w:tcPr>
            <w:tcW w:w="1303" w:type="dxa"/>
            <w:vMerge w:val="continue"/>
            <w:vAlign w:val="center"/>
          </w:tcPr>
          <w:p>
            <w:pPr>
              <w:snapToGrid w:val="0"/>
              <w:jc w:val="center"/>
              <w:rPr>
                <w:rFonts w:ascii="Times New Roman" w:hAnsi="Times New Roman"/>
                <w:color w:val="000000" w:themeColor="text1"/>
                <w:sz w:val="18"/>
                <w:szCs w:val="18"/>
              </w:rPr>
            </w:pPr>
          </w:p>
        </w:tc>
      </w:tr>
    </w:tbl>
    <w:p>
      <w:pPr>
        <w:pStyle w:val="4"/>
        <w:spacing w:line="360" w:lineRule="auto"/>
        <w:rPr>
          <w:color w:val="000000" w:themeColor="text1"/>
        </w:rPr>
      </w:pPr>
      <w:r>
        <w:rPr>
          <w:rFonts w:hint="eastAsia"/>
          <w:color w:val="000000" w:themeColor="text1"/>
        </w:rPr>
        <w:t xml:space="preserve">4.3 </w:t>
      </w:r>
      <w:r>
        <w:rPr>
          <w:color w:val="000000" w:themeColor="text1"/>
        </w:rPr>
        <w:t xml:space="preserve"> </w:t>
      </w:r>
      <w:bookmarkStart w:id="22" w:name="_Toc50380979"/>
      <w:r>
        <w:rPr>
          <w:rFonts w:hint="eastAsia"/>
          <w:color w:val="000000" w:themeColor="text1"/>
        </w:rPr>
        <w:t>数据来源</w:t>
      </w:r>
      <w:bookmarkEnd w:id="22"/>
    </w:p>
    <w:p>
      <w:pPr>
        <w:rPr>
          <w:rFonts w:ascii="宋体" w:hAnsi="宋体"/>
          <w:color w:val="000000" w:themeColor="text1"/>
          <w:szCs w:val="21"/>
        </w:rPr>
      </w:pPr>
      <w:r>
        <w:rPr>
          <w:rFonts w:hint="eastAsia" w:ascii="宋体" w:hAnsi="宋体"/>
          <w:color w:val="000000" w:themeColor="text1"/>
          <w:szCs w:val="21"/>
        </w:rPr>
        <w:t>4</w:t>
      </w:r>
      <w:r>
        <w:rPr>
          <w:rFonts w:ascii="宋体" w:hAnsi="宋体"/>
          <w:color w:val="000000" w:themeColor="text1"/>
          <w:szCs w:val="21"/>
        </w:rPr>
        <w:t xml:space="preserve">.3.1 </w:t>
      </w:r>
      <w:r>
        <w:rPr>
          <w:rFonts w:hint="eastAsia" w:ascii="宋体" w:hAnsi="宋体"/>
          <w:color w:val="000000" w:themeColor="text1"/>
          <w:szCs w:val="21"/>
        </w:rPr>
        <w:t>统计数据</w:t>
      </w:r>
    </w:p>
    <w:p>
      <w:pPr>
        <w:ind w:firstLine="420" w:firstLineChars="200"/>
        <w:rPr>
          <w:rFonts w:ascii="宋体" w:hAnsi="宋体"/>
          <w:color w:val="000000" w:themeColor="text1"/>
          <w:szCs w:val="21"/>
        </w:rPr>
      </w:pPr>
      <w:r>
        <w:rPr>
          <w:rFonts w:hint="eastAsia" w:ascii="宋体" w:hAnsi="宋体"/>
          <w:color w:val="000000" w:themeColor="text1"/>
          <w:szCs w:val="21"/>
        </w:rPr>
        <w:t>企业计算金属损耗率、再生材料利用率、水重复利用率、</w:t>
      </w:r>
      <w:r>
        <w:rPr>
          <w:rFonts w:hint="eastAsia" w:ascii="Times New Roman" w:hAnsi="Times New Roman"/>
          <w:color w:val="000000" w:themeColor="text1"/>
          <w:sz w:val="18"/>
          <w:szCs w:val="18"/>
        </w:rPr>
        <w:t>单位产品综合能耗等涉及的</w:t>
      </w:r>
      <w:r>
        <w:rPr>
          <w:rFonts w:hint="eastAsia" w:ascii="宋体" w:hAnsi="宋体"/>
          <w:color w:val="000000" w:themeColor="text1"/>
          <w:szCs w:val="21"/>
        </w:rPr>
        <w:t>原辅材料及能源使用量、产品产量、废水、废气和固废产生量及相关技术经济指标等，以连续12个月报表或年报表为准。</w:t>
      </w:r>
    </w:p>
    <w:p>
      <w:pPr>
        <w:rPr>
          <w:rFonts w:ascii="宋体" w:hAnsi="宋体"/>
          <w:color w:val="000000" w:themeColor="text1"/>
          <w:szCs w:val="21"/>
        </w:rPr>
      </w:pPr>
      <w:r>
        <w:rPr>
          <w:rFonts w:hint="eastAsia" w:ascii="宋体" w:hAnsi="宋体"/>
          <w:color w:val="000000" w:themeColor="text1"/>
          <w:szCs w:val="21"/>
        </w:rPr>
        <w:t>4</w:t>
      </w:r>
      <w:r>
        <w:rPr>
          <w:rFonts w:ascii="宋体" w:hAnsi="宋体"/>
          <w:color w:val="000000" w:themeColor="text1"/>
          <w:szCs w:val="21"/>
        </w:rPr>
        <w:t xml:space="preserve">.3.2 </w:t>
      </w:r>
      <w:r>
        <w:rPr>
          <w:rFonts w:hint="eastAsia" w:ascii="宋体" w:hAnsi="宋体"/>
          <w:color w:val="000000" w:themeColor="text1"/>
          <w:szCs w:val="21"/>
        </w:rPr>
        <w:t>实测数据</w:t>
      </w:r>
    </w:p>
    <w:p>
      <w:pPr>
        <w:ind w:firstLine="420" w:firstLineChars="200"/>
        <w:rPr>
          <w:rFonts w:ascii="宋体" w:hAnsi="宋体"/>
          <w:color w:val="000000" w:themeColor="text1"/>
          <w:szCs w:val="21"/>
        </w:rPr>
      </w:pPr>
      <w:r>
        <w:rPr>
          <w:rFonts w:hint="eastAsia" w:ascii="宋体" w:hAnsi="宋体"/>
          <w:color w:val="000000" w:themeColor="text1"/>
          <w:szCs w:val="21"/>
        </w:rPr>
        <w:t>企业的原辅材料及能源使用量、产品产量、废水、废气和固废产生量及相关技术经济指标等，相关数据可以在一定计量时间内用实测方法取得，计量时间一般不少于1个月。</w:t>
      </w:r>
    </w:p>
    <w:p>
      <w:pPr>
        <w:rPr>
          <w:rFonts w:ascii="宋体" w:hAnsi="宋体"/>
          <w:color w:val="000000" w:themeColor="text1"/>
          <w:szCs w:val="21"/>
        </w:rPr>
      </w:pPr>
      <w:r>
        <w:rPr>
          <w:rFonts w:hint="eastAsia" w:ascii="宋体" w:hAnsi="宋体"/>
          <w:color w:val="000000" w:themeColor="text1"/>
          <w:szCs w:val="21"/>
        </w:rPr>
        <w:t>4</w:t>
      </w:r>
      <w:r>
        <w:rPr>
          <w:rFonts w:ascii="宋体" w:hAnsi="宋体"/>
          <w:color w:val="000000" w:themeColor="text1"/>
          <w:szCs w:val="21"/>
        </w:rPr>
        <w:t xml:space="preserve">.3.3 </w:t>
      </w:r>
      <w:r>
        <w:rPr>
          <w:rFonts w:hint="eastAsia" w:ascii="宋体" w:hAnsi="宋体"/>
          <w:color w:val="000000" w:themeColor="text1"/>
          <w:szCs w:val="21"/>
        </w:rPr>
        <w:t>采样和监测</w:t>
      </w:r>
    </w:p>
    <w:p>
      <w:pPr>
        <w:ind w:left="480"/>
        <w:rPr>
          <w:rFonts w:ascii="宋体" w:hAnsi="宋体"/>
          <w:color w:val="000000" w:themeColor="text1"/>
          <w:szCs w:val="21"/>
        </w:rPr>
      </w:pPr>
      <w:r>
        <w:rPr>
          <w:rFonts w:hint="eastAsia" w:ascii="宋体" w:hAnsi="宋体"/>
          <w:color w:val="000000" w:themeColor="text1"/>
          <w:szCs w:val="21"/>
        </w:rPr>
        <w:t>污染物排放指标的采样和监测按照相关技术规范执行，并采用国家或行业标准监测分析方法。</w:t>
      </w:r>
    </w:p>
    <w:p>
      <w:pPr>
        <w:rPr>
          <w:rFonts w:ascii="宋体" w:hAnsi="宋体"/>
          <w:color w:val="000000" w:themeColor="text1"/>
          <w:szCs w:val="21"/>
        </w:rPr>
      </w:pPr>
      <w:r>
        <w:rPr>
          <w:rFonts w:hint="eastAsia" w:ascii="宋体" w:hAnsi="宋体"/>
          <w:color w:val="000000" w:themeColor="text1"/>
          <w:szCs w:val="21"/>
        </w:rPr>
        <w:t>4.</w:t>
      </w:r>
      <w:r>
        <w:rPr>
          <w:rFonts w:ascii="宋体" w:hAnsi="宋体"/>
          <w:color w:val="000000" w:themeColor="text1"/>
          <w:szCs w:val="21"/>
        </w:rPr>
        <w:t xml:space="preserve">3.4 </w:t>
      </w:r>
      <w:r>
        <w:rPr>
          <w:rFonts w:hint="eastAsia" w:ascii="宋体" w:hAnsi="宋体"/>
          <w:color w:val="000000" w:themeColor="text1"/>
          <w:szCs w:val="21"/>
        </w:rPr>
        <w:t>定性指标</w:t>
      </w:r>
    </w:p>
    <w:p>
      <w:pPr>
        <w:ind w:firstLine="420" w:firstLineChars="200"/>
        <w:rPr>
          <w:rFonts w:ascii="宋体" w:hAnsi="宋体"/>
          <w:color w:val="000000" w:themeColor="text1"/>
          <w:szCs w:val="21"/>
        </w:rPr>
      </w:pPr>
      <w:r>
        <w:rPr>
          <w:rFonts w:hint="eastAsia" w:ascii="宋体" w:hAnsi="宋体"/>
          <w:color w:val="000000" w:themeColor="text1"/>
          <w:szCs w:val="21"/>
        </w:rPr>
        <w:t>定性指标一般采取企业提供文件证明资料的方式提供。文件证明可以是成文制度、管理记录、监测报告、监管部门信息查询结果、认证证书、企业承诺和说明等。</w:t>
      </w:r>
    </w:p>
    <w:p>
      <w:pPr>
        <w:rPr>
          <w:rFonts w:ascii="宋体" w:hAnsi="宋体"/>
          <w:color w:val="000000" w:themeColor="text1"/>
          <w:szCs w:val="21"/>
        </w:rPr>
      </w:pPr>
      <w:r>
        <w:rPr>
          <w:rFonts w:hint="eastAsia" w:ascii="宋体" w:hAnsi="宋体"/>
          <w:color w:val="000000" w:themeColor="text1"/>
          <w:szCs w:val="21"/>
        </w:rPr>
        <w:t>4.4  数据处理和计算方法</w:t>
      </w:r>
    </w:p>
    <w:p>
      <w:pPr>
        <w:ind w:firstLine="420" w:firstLineChars="200"/>
        <w:rPr>
          <w:rFonts w:ascii="宋体" w:hAnsi="宋体"/>
          <w:color w:val="000000" w:themeColor="text1"/>
          <w:szCs w:val="21"/>
        </w:rPr>
      </w:pPr>
      <w:r>
        <w:rPr>
          <w:rFonts w:hint="eastAsia" w:ascii="宋体" w:hAnsi="宋体"/>
          <w:color w:val="000000" w:themeColor="text1"/>
          <w:szCs w:val="21"/>
        </w:rPr>
        <w:t>本文件中每个指标的计算方法或检测方法，应优先采用GB/T 36132等国家或行业标准。</w:t>
      </w:r>
    </w:p>
    <w:p>
      <w:pPr>
        <w:ind w:firstLine="420" w:firstLineChars="200"/>
        <w:rPr>
          <w:rFonts w:ascii="宋体" w:hAnsi="宋体"/>
          <w:color w:val="000000" w:themeColor="text1"/>
          <w:szCs w:val="21"/>
        </w:rPr>
      </w:pPr>
    </w:p>
    <w:p>
      <w:pPr>
        <w:pStyle w:val="4"/>
        <w:spacing w:line="360" w:lineRule="auto"/>
        <w:rPr>
          <w:color w:val="000000" w:themeColor="text1"/>
        </w:rPr>
      </w:pPr>
      <w:bookmarkStart w:id="23" w:name="_Toc50380980"/>
      <w:r>
        <w:rPr>
          <w:rFonts w:hint="eastAsia"/>
          <w:color w:val="000000" w:themeColor="text1"/>
        </w:rPr>
        <w:t>5</w:t>
      </w:r>
      <w:r>
        <w:rPr>
          <w:color w:val="000000" w:themeColor="text1"/>
        </w:rPr>
        <w:t xml:space="preserve"> 生命周期评价</w:t>
      </w:r>
      <w:r>
        <w:rPr>
          <w:rFonts w:hint="eastAsia"/>
          <w:color w:val="000000" w:themeColor="text1"/>
          <w:lang w:val="en-US"/>
        </w:rPr>
        <w:t>及</w:t>
      </w:r>
      <w:r>
        <w:rPr>
          <w:color w:val="000000" w:themeColor="text1"/>
        </w:rPr>
        <w:t>报告</w:t>
      </w:r>
      <w:bookmarkEnd w:id="23"/>
      <w:bookmarkStart w:id="24" w:name="_Toc50380981"/>
      <w:r>
        <w:rPr>
          <w:rFonts w:hint="eastAsia"/>
          <w:color w:val="000000" w:themeColor="text1"/>
          <w:lang w:val="en-US"/>
        </w:rPr>
        <w:t>编制方法</w:t>
      </w:r>
    </w:p>
    <w:p>
      <w:pPr>
        <w:autoSpaceDE w:val="0"/>
        <w:autoSpaceDN w:val="0"/>
        <w:adjustRightInd w:val="0"/>
        <w:spacing w:beforeLines="50" w:afterLines="50"/>
        <w:jc w:val="left"/>
        <w:rPr>
          <w:rFonts w:ascii="黑体" w:eastAsia="黑体" w:cs="黑体"/>
          <w:kern w:val="0"/>
          <w:szCs w:val="21"/>
        </w:rPr>
      </w:pPr>
      <w:r>
        <w:rPr>
          <w:rFonts w:hint="eastAsia" w:ascii="黑体" w:eastAsia="黑体" w:cs="黑体"/>
          <w:kern w:val="0"/>
          <w:szCs w:val="21"/>
        </w:rPr>
        <w:t>5.1 评价方法</w:t>
      </w:r>
    </w:p>
    <w:p>
      <w:pPr>
        <w:widowControl/>
        <w:ind w:firstLine="420"/>
        <w:jc w:val="left"/>
        <w:rPr>
          <w:rFonts w:ascii="宋体" w:hAnsi="宋体"/>
          <w:szCs w:val="21"/>
        </w:rPr>
      </w:pPr>
      <w:r>
        <w:rPr>
          <w:rFonts w:hint="eastAsia" w:ascii="宋体" w:hAnsi="宋体" w:cs="宋体"/>
          <w:kern w:val="0"/>
          <w:szCs w:val="21"/>
        </w:rPr>
        <w:t>应依据</w:t>
      </w:r>
      <w:r>
        <w:rPr>
          <w:rFonts w:ascii="宋体" w:hAnsi="宋体"/>
          <w:szCs w:val="21"/>
        </w:rPr>
        <w:t>GB/T 24040</w:t>
      </w:r>
      <w:r>
        <w:rPr>
          <w:rFonts w:hint="eastAsia" w:ascii="宋体" w:hAnsi="宋体"/>
          <w:szCs w:val="21"/>
        </w:rPr>
        <w:t>、</w:t>
      </w:r>
      <w:r>
        <w:rPr>
          <w:rFonts w:ascii="宋体" w:hAnsi="宋体"/>
          <w:szCs w:val="21"/>
        </w:rPr>
        <w:t xml:space="preserve"> GB/T 2404</w:t>
      </w:r>
      <w:r>
        <w:rPr>
          <w:rFonts w:hint="eastAsia" w:ascii="宋体" w:hAnsi="宋体"/>
          <w:szCs w:val="21"/>
        </w:rPr>
        <w:t>4和</w:t>
      </w:r>
      <w:r>
        <w:rPr>
          <w:rFonts w:hint="eastAsia" w:ascii="宋体" w:hAnsi="宋体" w:cs="宋体"/>
          <w:kern w:val="0"/>
          <w:szCs w:val="21"/>
        </w:rPr>
        <w:t>T/CNIA XXXX的生命周期评价技术规范，对铜盘管产品进行生命周期评价</w:t>
      </w:r>
      <w:r>
        <w:rPr>
          <w:rFonts w:hint="eastAsia" w:ascii="宋体" w:hAnsi="宋体"/>
          <w:szCs w:val="21"/>
        </w:rPr>
        <w:t>。</w:t>
      </w:r>
    </w:p>
    <w:p>
      <w:pPr>
        <w:autoSpaceDE w:val="0"/>
        <w:autoSpaceDN w:val="0"/>
        <w:adjustRightInd w:val="0"/>
        <w:spacing w:beforeLines="50" w:afterLines="50"/>
        <w:jc w:val="left"/>
        <w:rPr>
          <w:rFonts w:ascii="黑体" w:eastAsia="黑体" w:cs="黑体"/>
          <w:kern w:val="0"/>
          <w:szCs w:val="21"/>
        </w:rPr>
      </w:pPr>
      <w:bookmarkStart w:id="25" w:name="_Toc514086409"/>
      <w:r>
        <w:rPr>
          <w:rFonts w:hint="eastAsia" w:ascii="黑体" w:eastAsia="黑体" w:cs="黑体"/>
          <w:kern w:val="0"/>
          <w:szCs w:val="21"/>
        </w:rPr>
        <w:t>5.2  评价报告编制</w:t>
      </w:r>
    </w:p>
    <w:bookmarkEnd w:id="25"/>
    <w:p>
      <w:pPr>
        <w:rPr>
          <w:rFonts w:ascii="宋体" w:cs="宋体"/>
          <w:kern w:val="0"/>
          <w:szCs w:val="21"/>
        </w:rPr>
      </w:pPr>
      <w:r>
        <w:rPr>
          <w:rFonts w:hint="eastAsia" w:ascii="宋体" w:cs="宋体"/>
          <w:kern w:val="0"/>
          <w:szCs w:val="21"/>
        </w:rPr>
        <w:t>5.2.1 生命周期评价</w:t>
      </w:r>
      <w:r>
        <w:rPr>
          <w:rFonts w:ascii="宋体" w:cs="宋体"/>
          <w:kern w:val="0"/>
          <w:szCs w:val="21"/>
        </w:rPr>
        <w:t>报告</w:t>
      </w:r>
      <w:r>
        <w:rPr>
          <w:rFonts w:hint="eastAsia" w:ascii="宋体" w:cs="宋体"/>
          <w:kern w:val="0"/>
          <w:szCs w:val="21"/>
        </w:rPr>
        <w:t>编写方法见</w:t>
      </w:r>
      <w:r>
        <w:rPr>
          <w:rFonts w:hint="eastAsia" w:ascii="宋体" w:hAnsi="宋体"/>
          <w:bCs/>
          <w:szCs w:val="21"/>
        </w:rPr>
        <w:t>T/CNIA XXXX，</w:t>
      </w:r>
      <w:r>
        <w:rPr>
          <w:rFonts w:ascii="宋体" w:cs="宋体"/>
          <w:kern w:val="0"/>
          <w:szCs w:val="21"/>
        </w:rPr>
        <w:t>应详细描述评估的对象、功能单位和</w:t>
      </w:r>
      <w:r>
        <w:rPr>
          <w:rFonts w:hint="eastAsia" w:ascii="宋体" w:cs="宋体"/>
          <w:kern w:val="0"/>
          <w:szCs w:val="21"/>
        </w:rPr>
        <w:t>铜盘管</w:t>
      </w:r>
      <w:r>
        <w:rPr>
          <w:rFonts w:ascii="宋体" w:cs="宋体"/>
          <w:kern w:val="0"/>
          <w:szCs w:val="21"/>
        </w:rPr>
        <w:t>产品主要功能，提供</w:t>
      </w:r>
      <w:r>
        <w:rPr>
          <w:rFonts w:hint="eastAsia" w:ascii="宋体" w:cs="宋体"/>
          <w:kern w:val="0"/>
          <w:szCs w:val="21"/>
        </w:rPr>
        <w:t>铜盘管</w:t>
      </w:r>
      <w:r>
        <w:rPr>
          <w:rFonts w:hint="eastAsia" w:ascii="宋体" w:hAnsi="宋体" w:cs="宋体"/>
          <w:kern w:val="0"/>
          <w:szCs w:val="21"/>
        </w:rPr>
        <w:t>产品</w:t>
      </w:r>
      <w:r>
        <w:rPr>
          <w:rFonts w:ascii="宋体" w:cs="宋体"/>
          <w:kern w:val="0"/>
          <w:szCs w:val="21"/>
        </w:rPr>
        <w:t>的原辅材料组成及主要技术参数表，绘制</w:t>
      </w:r>
      <w:r>
        <w:rPr>
          <w:rFonts w:hint="eastAsia" w:ascii="宋体" w:cs="宋体"/>
          <w:kern w:val="0"/>
          <w:szCs w:val="21"/>
        </w:rPr>
        <w:t>铜盘管产品</w:t>
      </w:r>
      <w:r>
        <w:rPr>
          <w:rFonts w:ascii="宋体" w:cs="宋体"/>
          <w:kern w:val="0"/>
          <w:szCs w:val="21"/>
        </w:rPr>
        <w:t>的系统边界，披露所使用的基于中国生命周期数据库的软件工具。</w:t>
      </w:r>
    </w:p>
    <w:p>
      <w:pPr>
        <w:rPr>
          <w:rFonts w:ascii="宋体" w:cs="宋体"/>
          <w:kern w:val="0"/>
          <w:szCs w:val="21"/>
        </w:rPr>
      </w:pPr>
      <w:r>
        <w:rPr>
          <w:rFonts w:hint="eastAsia" w:ascii="宋体" w:cs="宋体"/>
          <w:kern w:val="0"/>
          <w:szCs w:val="21"/>
        </w:rPr>
        <w:t>5.2.2铜盘管生命周期系统边界见图1。</w:t>
      </w:r>
    </w:p>
    <w:p>
      <w:pPr>
        <w:ind w:firstLine="420" w:firstLineChars="200"/>
      </w:pPr>
    </w:p>
    <w:p>
      <w:pPr>
        <w:ind w:firstLine="420" w:firstLineChars="200"/>
      </w:pPr>
    </w:p>
    <w:p>
      <w:pPr>
        <w:ind w:firstLine="560" w:firstLineChars="200"/>
      </w:pPr>
      <w:r>
        <w:rPr>
          <w:rFonts w:ascii="宋体" w:hAnsi="宋体"/>
          <w:sz w:val="28"/>
          <w:szCs w:val="24"/>
        </w:rPr>
        <w:pict>
          <v:group id="画布 71" o:spid="_x0000_s2082" o:spt="203" style="height:325.35pt;width:392.4pt;" coordsize="49834,41319" editas="canvas">
            <o:lock v:ext="edit"/>
            <v:shape id="画布 71" o:spid="_x0000_s2113" o:spt="75" type="#_x0000_t75" style="position:absolute;left:0;top:0;height:41319;width:49834;" filled="f" o:preferrelative="t" stroked="t" coordsize="21600,21600">
              <v:fill on="f" focussize="0,0"/>
              <v:stroke color="#000000" joinstyle="miter"/>
              <v:imagedata o:title=""/>
              <o:lock v:ext="edit" aspectratio="t"/>
            </v:shape>
            <v:shape id="Text Box 4" o:spid="_x0000_s2112" o:spt="202" type="#_x0000_t202" style="position:absolute;left:17979;top:1404;height:2857;width:14957;"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path/>
              <v:fill focussize="0,0"/>
              <v:stroke joinstyle="miter"/>
              <v:imagedata o:title=""/>
              <o:lock v:ext="edit"/>
              <v:textbox>
                <w:txbxContent>
                  <w:p>
                    <w:pPr>
                      <w:jc w:val="center"/>
                      <w:rPr>
                        <w:sz w:val="18"/>
                        <w:szCs w:val="18"/>
                      </w:rPr>
                    </w:pPr>
                    <w:r>
                      <w:rPr>
                        <w:rFonts w:hint="eastAsia"/>
                        <w:sz w:val="18"/>
                        <w:szCs w:val="18"/>
                      </w:rPr>
                      <w:t>铜、锌、镍等金属原料</w:t>
                    </w:r>
                  </w:p>
                </w:txbxContent>
              </v:textbox>
            </v:shape>
            <v:shape id="Text Box 5" o:spid="_x0000_s2111" o:spt="202" type="#_x0000_t202" style="position:absolute;left:12993;top:13098;height:2723;width:4986;"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path/>
              <v:fill focussize="0,0"/>
              <v:stroke joinstyle="miter"/>
              <v:imagedata o:title=""/>
              <o:lock v:ext="edit"/>
              <v:textbox>
                <w:txbxContent>
                  <w:p>
                    <w:pPr>
                      <w:jc w:val="center"/>
                      <w:rPr>
                        <w:sz w:val="18"/>
                        <w:szCs w:val="18"/>
                      </w:rPr>
                    </w:pPr>
                    <w:r>
                      <w:rPr>
                        <w:rFonts w:hint="eastAsia"/>
                        <w:sz w:val="18"/>
                        <w:szCs w:val="18"/>
                      </w:rPr>
                      <w:t>管坯</w:t>
                    </w:r>
                  </w:p>
                </w:txbxContent>
              </v:textbox>
            </v:shape>
            <v:shape id="AutoShape 6" o:spid="_x0000_s2110" o:spt="32" type="#_x0000_t32" style="position:absolute;left:15138;top:19107;height:0;width:3302;" o:connectortype="straight"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tMExAAAANoAAAAPAAAAZHJzL2Rvd25yZXYueG1sRI9Ba8JA&#10;FITvBf/D8gRvdRPB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CAy0wTEAAAA2gAAAA8A&#10;AAAAAAAAAAAAAAAABwIAAGRycy9kb3ducmV2LnhtbFBLBQYAAAAAAwADALcAAAD4AgAAAAA=&#10;">
              <v:path arrowok="t"/>
              <v:fill on="f" focussize="0,0"/>
              <v:stroke endarrow="block"/>
              <v:imagedata o:title=""/>
              <o:lock v:ext="edit"/>
            </v:shape>
            <v:shape id="AutoShape 7" o:spid="_x0000_s2109" o:spt="32" type="#_x0000_t32" style="position:absolute;left:25146;top:4318;height:1543;width:78;" o:connectortype="straight"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path arrowok="t"/>
              <v:fill on="f" focussize="0,0"/>
              <v:stroke endarrow="block"/>
              <v:imagedata o:title=""/>
              <o:lock v:ext="edit"/>
            </v:shape>
            <v:shape id="Text Box 8" o:spid="_x0000_s2108" o:spt="202" type="#_x0000_t202" style="position:absolute;left:18796;top:11734;height:4369;width:12547;"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path/>
              <v:fill focussize="0,0"/>
              <v:stroke joinstyle="miter"/>
              <v:imagedata o:title=""/>
              <o:lock v:ext="edit"/>
              <v:textbox>
                <w:txbxContent>
                  <w:p>
                    <w:pPr>
                      <w:snapToGrid w:val="0"/>
                      <w:jc w:val="center"/>
                      <w:rPr>
                        <w:sz w:val="18"/>
                        <w:szCs w:val="18"/>
                      </w:rPr>
                    </w:pPr>
                    <w:r>
                      <w:rPr>
                        <w:rFonts w:hint="eastAsia"/>
                        <w:sz w:val="18"/>
                        <w:szCs w:val="18"/>
                      </w:rPr>
                      <w:t>热轧</w:t>
                    </w:r>
                  </w:p>
                  <w:p>
                    <w:pPr>
                      <w:snapToGrid w:val="0"/>
                      <w:jc w:val="center"/>
                      <w:rPr>
                        <w:sz w:val="18"/>
                        <w:szCs w:val="18"/>
                      </w:rPr>
                    </w:pPr>
                    <w:r>
                      <w:rPr>
                        <w:rFonts w:hint="eastAsia"/>
                        <w:sz w:val="18"/>
                        <w:szCs w:val="18"/>
                      </w:rPr>
                      <w:t>（含精整、热处理）</w:t>
                    </w:r>
                  </w:p>
                </w:txbxContent>
              </v:textbox>
            </v:shape>
            <v:shape id="Text Box 9" o:spid="_x0000_s2107" o:spt="202" type="#_x0000_t202" style="position:absolute;left:19004;top:5861;height:4105;width:12441;"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path/>
              <v:fill focussize="0,0"/>
              <v:stroke joinstyle="miter"/>
              <v:imagedata o:title=""/>
              <o:lock v:ext="edit"/>
              <v:textbox>
                <w:txbxContent>
                  <w:p>
                    <w:pPr>
                      <w:snapToGrid w:val="0"/>
                      <w:jc w:val="center"/>
                      <w:rPr>
                        <w:rFonts w:ascii="宋体" w:hAnsi="宋体"/>
                        <w:sz w:val="18"/>
                        <w:szCs w:val="18"/>
                      </w:rPr>
                    </w:pPr>
                    <w:r>
                      <w:rPr>
                        <w:rFonts w:hint="eastAsia" w:ascii="宋体" w:hAnsi="宋体"/>
                        <w:sz w:val="18"/>
                        <w:szCs w:val="18"/>
                      </w:rPr>
                      <w:t>熔铸</w:t>
                    </w:r>
                  </w:p>
                  <w:p>
                    <w:pPr>
                      <w:snapToGrid w:val="0"/>
                      <w:jc w:val="center"/>
                      <w:rPr>
                        <w:rFonts w:ascii="宋体" w:hAnsi="宋体"/>
                        <w:sz w:val="18"/>
                        <w:szCs w:val="18"/>
                      </w:rPr>
                    </w:pPr>
                    <w:r>
                      <w:rPr>
                        <w:rFonts w:hint="eastAsia" w:ascii="宋体" w:hAnsi="宋体"/>
                        <w:sz w:val="18"/>
                        <w:szCs w:val="18"/>
                      </w:rPr>
                      <w:t>（含半连铸/连铸）</w:t>
                    </w:r>
                  </w:p>
                </w:txbxContent>
              </v:textbox>
            </v:shape>
            <v:shape id="Text Box 10" o:spid="_x0000_s2106" o:spt="202" type="#_x0000_t202" style="position:absolute;left:18186;top:24171;height:6224;width:1463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path/>
              <v:fill focussize="0,0"/>
              <v:stroke joinstyle="miter"/>
              <v:imagedata o:title=""/>
              <o:lock v:ext="edit"/>
              <v:textbox>
                <w:txbxContent>
                  <w:p>
                    <w:pPr>
                      <w:snapToGrid w:val="0"/>
                      <w:jc w:val="center"/>
                    </w:pPr>
                    <w:r>
                      <w:rPr>
                        <w:rFonts w:hint="eastAsia"/>
                      </w:rPr>
                      <w:t>拉伸</w:t>
                    </w:r>
                  </w:p>
                  <w:p>
                    <w:pPr>
                      <w:snapToGrid w:val="0"/>
                      <w:jc w:val="center"/>
                    </w:pPr>
                    <w:r>
                      <w:rPr>
                        <w:rFonts w:hint="eastAsia"/>
                      </w:rPr>
                      <w:t>（含精整、退火、清洗、成型等）</w:t>
                    </w:r>
                  </w:p>
                </w:txbxContent>
              </v:textbox>
            </v:shape>
            <v:shape id="AutoShape 11" o:spid="_x0000_s2105" o:spt="32" type="#_x0000_t32" style="position:absolute;left:25453;top:30395;height:2307;width:24;" o:connectortype="straight"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">
              <v:path arrowok="t"/>
              <v:fill on="f" focussize="0,0"/>
              <v:stroke endarrow="block"/>
              <v:imagedata o:title=""/>
              <o:lock v:ext="edit"/>
            </v:shape>
            <v:shape id="AutoShape 12" o:spid="_x0000_s2104" o:spt="32" type="#_x0000_t32" style="position:absolute;left:15240;top:16052;height:3148;width:78;" o:connectortype="straight"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path arrowok="t"/>
              <v:fill on="f" focussize="0,0"/>
              <v:stroke/>
              <v:imagedata o:title=""/>
              <o:lock v:ext="edit"/>
            </v:shape>
            <v:shape id="AutoShape 14" o:spid="_x0000_s2103" o:spt="32" type="#_x0000_t32" style="position:absolute;left:15595;top:8229;flip:x;height:4869;width:66;" o:connectortype="straight"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">
              <v:path arrowok="t"/>
              <v:fill on="f" focussize="0,0"/>
              <v:stroke endarrow="block"/>
              <v:imagedata o:title=""/>
              <o:lock v:ext="edit"/>
            </v:shape>
            <v:shape id="AutoShape 15" o:spid="_x0000_s2102" o:spt="32" type="#_x0000_t32" style="position:absolute;left:15661;top:8014;flip:x;height:63;width:3214;" o:connectortype="straight"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pnOwQAAANsAAAAPAAAAZHJzL2Rvd25yZXYueG1sRE9Ni8Iw&#10;EL0v+B/CCHtZNK3g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Ot6mc7BAAAA2wAAAA8AAAAA&#10;AAAAAAAAAAAABwIAAGRycy9kb3ducmV2LnhtbFBLBQYAAAAAAwADALcAAAD1AgAAAAA=&#10;">
              <v:path arrowok="t"/>
              <v:fill on="f" focussize="0,0"/>
              <v:stroke/>
              <v:imagedata o:title=""/>
              <o:lock v:ext="edit"/>
            </v:shape>
            <v:shape id="AutoShape 21" o:spid="_x0000_s2101" o:spt="32" type="#_x0000_t32" style="position:absolute;left:25028;top:9712;height:2174;width:31;" o:connectortype="straight"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path arrowok="t"/>
              <v:fill on="f" focussize="0,0"/>
              <v:stroke endarrow="block"/>
              <v:imagedata o:title=""/>
              <o:lock v:ext="edit"/>
            </v:shape>
            <v:shape id="Text Box 22" o:spid="_x0000_s2100" o:spt="202" type="#_x0000_t202" style="position:absolute;left:18389;top:17996;height:4051;width:14122;"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">
              <v:path/>
              <v:fill focussize="0,0"/>
              <v:stroke joinstyle="miter"/>
              <v:imagedata o:title=""/>
              <o:lock v:ext="edit"/>
              <v:textbox>
                <w:txbxContent>
                  <w:p>
                    <w:pPr>
                      <w:snapToGrid w:val="0"/>
                      <w:jc w:val="center"/>
                      <w:rPr>
                        <w:sz w:val="18"/>
                        <w:szCs w:val="18"/>
                      </w:rPr>
                    </w:pPr>
                    <w:r>
                      <w:rPr>
                        <w:rFonts w:hint="eastAsia"/>
                        <w:sz w:val="18"/>
                        <w:szCs w:val="18"/>
                      </w:rPr>
                      <w:t>轧制</w:t>
                    </w:r>
                  </w:p>
                  <w:p>
                    <w:pPr>
                      <w:snapToGrid w:val="0"/>
                      <w:jc w:val="center"/>
                    </w:pPr>
                    <w:r>
                      <w:rPr>
                        <w:rFonts w:hint="eastAsia"/>
                        <w:sz w:val="18"/>
                        <w:szCs w:val="18"/>
                      </w:rPr>
                      <w:t>（含退火、清洗等）</w:t>
                    </w:r>
                  </w:p>
                </w:txbxContent>
              </v:textbox>
            </v:shape>
            <v:shape id="AutoShape 24" o:spid="_x0000_s2099" o:spt="32" type="#_x0000_t32" style="position:absolute;left:25398;top:16143;height:2174;width:24;" o:connectortype="straight"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THxAAAANsAAAAPAAAAZHJzL2Rvd25yZXYueG1sRI9Ba8JA&#10;FITvhf6H5RW81Y0i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G5WJMfEAAAA2wAAAA8A&#10;AAAAAAAAAAAAAAAABwIAAGRycy9kb3ducmV2LnhtbFBLBQYAAAAAAwADALcAAAD4AgAAAAA=&#10;">
              <v:path arrowok="t"/>
              <v:fill on="f" focussize="0,0"/>
              <v:stroke endarrow="block"/>
              <v:imagedata o:title=""/>
              <o:lock v:ext="edit"/>
            </v:shape>
            <v:shape id="AutoShape 25" o:spid="_x0000_s2098" o:spt="32" type="#_x0000_t32" style="position:absolute;left:25493;top:22131;height:2166;width:23;" o:connectortype="straight"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oFcxAAAANsAAAAPAAAAZHJzL2Rvd25yZXYueG1sRI9Ba8JA&#10;FITvhf6H5RW81Y2C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AEagVzEAAAA2wAAAA8A&#10;AAAAAAAAAAAAAAAABwIAAGRycy9kb3ducmV2LnhtbFBLBQYAAAAAAwADALcAAAD4AgAAAAA=&#10;">
              <v:path arrowok="t"/>
              <v:fill on="f" focussize="0,0"/>
              <v:stroke endarrow="block"/>
              <v:imagedata o:title=""/>
              <o:lock v:ext="edit"/>
            </v:shape>
            <v:shape id="Text Box 27" o:spid="_x0000_s2097" o:spt="202" type="#_x0000_t202" style="position:absolute;left:20570;top:37285;height:2629;width:9516;"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path/>
              <v:fill focussize="0,0"/>
              <v:stroke joinstyle="miter"/>
              <v:imagedata o:title=""/>
              <o:lock v:ext="edit"/>
              <v:textbox>
                <w:txbxContent>
                  <w:p>
                    <w:pPr>
                      <w:jc w:val="center"/>
                    </w:pPr>
                    <w:r>
                      <w:rPr>
                        <w:rFonts w:hint="eastAsia"/>
                        <w:sz w:val="18"/>
                        <w:szCs w:val="18"/>
                      </w:rPr>
                      <w:t>包装</w:t>
                    </w:r>
                  </w:p>
                </w:txbxContent>
              </v:textbox>
            </v:shape>
            <v:shape id="Text Box 28" o:spid="_x0000_s2096" o:spt="202" type="#_x0000_t202" style="position:absolute;left:20570;top:32702;height:2645;width:9516;"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path/>
              <v:fill focussize="0,0"/>
              <v:stroke joinstyle="miter"/>
              <v:imagedata o:title=""/>
              <o:lock v:ext="edit"/>
              <v:textbox>
                <w:txbxContent>
                  <w:p>
                    <w:pPr>
                      <w:jc w:val="center"/>
                    </w:pPr>
                    <w:r>
                      <w:rPr>
                        <w:rFonts w:hint="eastAsia"/>
                        <w:sz w:val="18"/>
                        <w:szCs w:val="18"/>
                      </w:rPr>
                      <w:t>产品检验</w:t>
                    </w:r>
                  </w:p>
                </w:txbxContent>
              </v:textbox>
            </v:shape>
            <v:shape id="AutoShape 29" o:spid="_x0000_s2095" o:spt="32" type="#_x0000_t32" style="position:absolute;left:25422;top:35347;height:2299;width:31;" o:connectortype="straight"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">
              <v:path arrowok="t"/>
              <v:fill on="f" focussize="0,0"/>
              <v:stroke endarrow="block"/>
              <v:imagedata o:title=""/>
              <o:lock v:ext="edit"/>
            </v:shape>
            <v:shape id="Text Box 30" o:spid="_x0000_s2094" o:spt="202" type="#_x0000_t202" style="position:absolute;left:5809;top:1404;height:2347;width:5983;"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">
              <v:path/>
              <v:fill focussize="0,0"/>
              <v:stroke joinstyle="miter"/>
              <v:imagedata o:title=""/>
              <o:lock v:ext="edit"/>
              <v:textbox>
                <w:txbxContent>
                  <w:p>
                    <w:pPr>
                      <w:snapToGrid w:val="0"/>
                      <w:jc w:val="center"/>
                      <w:rPr>
                        <w:sz w:val="18"/>
                        <w:szCs w:val="18"/>
                      </w:rPr>
                    </w:pPr>
                    <w:r>
                      <w:rPr>
                        <w:rFonts w:hint="eastAsia"/>
                        <w:sz w:val="18"/>
                        <w:szCs w:val="18"/>
                      </w:rPr>
                      <w:t>辅料</w:t>
                    </w:r>
                  </w:p>
                </w:txbxContent>
              </v:textbox>
            </v:shape>
            <v:shape id="AutoShape 32" o:spid="_x0000_s2093" o:spt="32" type="#_x0000_t32" style="position:absolute;left:11792;top:2581;height:79;width:6006;" o:connectortype="straight"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">
              <v:path arrowok="t"/>
              <v:fill on="f" focussize="0,0"/>
              <v:stroke endarrow="block"/>
              <v:imagedata o:title=""/>
              <o:lock v:ext="edit"/>
            </v:shape>
            <v:shape id="Text Box 33" o:spid="_x0000_s2092" o:spt="202" type="#_x0000_t202" style="position:absolute;left:2473;top:14157;height:2347;width:5982;"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">
              <v:path/>
              <v:fill focussize="0,0"/>
              <v:stroke joinstyle="miter"/>
              <v:imagedata o:title=""/>
              <o:lock v:ext="edit"/>
              <v:textbox>
                <w:txbxContent>
                  <w:p>
                    <w:pPr>
                      <w:snapToGrid w:val="0"/>
                      <w:jc w:val="center"/>
                      <w:rPr>
                        <w:sz w:val="18"/>
                        <w:szCs w:val="18"/>
                      </w:rPr>
                    </w:pPr>
                    <w:r>
                      <w:rPr>
                        <w:rFonts w:hint="eastAsia"/>
                        <w:sz w:val="18"/>
                        <w:szCs w:val="18"/>
                      </w:rPr>
                      <w:t>能源</w:t>
                    </w:r>
                  </w:p>
                </w:txbxContent>
              </v:textbox>
            </v:shape>
            <v:shape id="Text Box 34" o:spid="_x0000_s2091" o:spt="202" type="#_x0000_t202" style="position:absolute;left:2473;top:21817;height:2354;width:5982;"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">
              <v:path/>
              <v:fill focussize="0,0"/>
              <v:stroke joinstyle="miter"/>
              <v:imagedata o:title=""/>
              <o:lock v:ext="edit"/>
              <v:textbox>
                <w:txbxContent>
                  <w:p>
                    <w:pPr>
                      <w:snapToGrid w:val="0"/>
                      <w:jc w:val="center"/>
                      <w:rPr>
                        <w:sz w:val="18"/>
                        <w:szCs w:val="18"/>
                      </w:rPr>
                    </w:pPr>
                    <w:r>
                      <w:rPr>
                        <w:rFonts w:hint="eastAsia"/>
                        <w:sz w:val="18"/>
                        <w:szCs w:val="18"/>
                      </w:rPr>
                      <w:t>水</w:t>
                    </w:r>
                  </w:p>
                </w:txbxContent>
              </v:textbox>
            </v:shape>
            <v:shape id="Text Box 35" o:spid="_x0000_s2090" o:spt="202" type="#_x0000_t202" style="position:absolute;left:1055;top:12486;height:14409;width:8416;"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">
              <v:path/>
              <v:fill on="f" focussize="0,0"/>
              <v:stroke weight="0.25pt" dashstyle="dash"/>
              <v:imagedata o:title=""/>
              <o:lock v:ext="edit"/>
              <v:textbox>
                <w:txbxContent>
                  <w:p>
                    <w:pPr>
                      <w:spacing w:line="720" w:lineRule="auto"/>
                      <w:rPr>
                        <w:szCs w:val="18"/>
                      </w:rPr>
                    </w:pPr>
                  </w:p>
                </w:txbxContent>
              </v:textbox>
            </v:shape>
            <v:shape id="Text Box 36" o:spid="_x0000_s2089" o:spt="202" type="#_x0000_t202" style="position:absolute;left:40683;top:14274;height:2490;width:5982;"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">
              <v:path/>
              <v:fill focussize="0,0"/>
              <v:stroke joinstyle="miter"/>
              <v:imagedata o:title=""/>
              <o:lock v:ext="edit"/>
              <v:textbox>
                <w:txbxContent>
                  <w:p>
                    <w:pPr>
                      <w:snapToGrid w:val="0"/>
                      <w:jc w:val="center"/>
                      <w:rPr>
                        <w:sz w:val="18"/>
                        <w:szCs w:val="18"/>
                      </w:rPr>
                    </w:pPr>
                    <w:r>
                      <w:rPr>
                        <w:rFonts w:hint="eastAsia"/>
                        <w:sz w:val="18"/>
                        <w:szCs w:val="18"/>
                      </w:rPr>
                      <w:t>废气</w:t>
                    </w:r>
                  </w:p>
                </w:txbxContent>
              </v:textbox>
            </v:shape>
            <v:shape id="Text Box 37" o:spid="_x0000_s2088" o:spt="202" type="#_x0000_t202" style="position:absolute;left:40784;top:19107;height:2347;width:5983;"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">
              <v:path/>
              <v:fill focussize="0,0"/>
              <v:stroke joinstyle="miter"/>
              <v:imagedata o:title=""/>
              <o:lock v:ext="edit"/>
              <v:textbox>
                <w:txbxContent>
                  <w:p>
                    <w:pPr>
                      <w:snapToGrid w:val="0"/>
                      <w:jc w:val="center"/>
                      <w:rPr>
                        <w:sz w:val="18"/>
                        <w:szCs w:val="18"/>
                      </w:rPr>
                    </w:pPr>
                    <w:r>
                      <w:rPr>
                        <w:rFonts w:hint="eastAsia"/>
                        <w:sz w:val="18"/>
                        <w:szCs w:val="18"/>
                      </w:rPr>
                      <w:t>废水</w:t>
                    </w:r>
                  </w:p>
                </w:txbxContent>
              </v:textbox>
            </v:shape>
            <v:shape id="Text Box 38" o:spid="_x0000_s2087" o:spt="202" type="#_x0000_t202" style="position:absolute;left:40784;top:23881;height:2355;width:5983;"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">
              <v:path/>
              <v:fill focussize="0,0"/>
              <v:stroke joinstyle="miter"/>
              <v:imagedata o:title=""/>
              <o:lock v:ext="edit"/>
              <v:textbox>
                <w:txbxContent>
                  <w:p>
                    <w:pPr>
                      <w:snapToGrid w:val="0"/>
                      <w:jc w:val="center"/>
                      <w:rPr>
                        <w:sz w:val="18"/>
                        <w:szCs w:val="18"/>
                      </w:rPr>
                    </w:pPr>
                    <w:r>
                      <w:rPr>
                        <w:rFonts w:hint="eastAsia"/>
                        <w:sz w:val="18"/>
                        <w:szCs w:val="18"/>
                      </w:rPr>
                      <w:t>固废</w:t>
                    </w:r>
                  </w:p>
                </w:txbxContent>
              </v:textbox>
            </v:shape>
            <v:shape id="Text Box 39" o:spid="_x0000_s2086" o:spt="202" type="#_x0000_t202" style="position:absolute;left:39620;top:13157;height:14548;width:8417;"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">
              <v:path/>
              <v:fill on="f" focussize="0,0"/>
              <v:stroke weight="0.25pt" dashstyle="dash"/>
              <v:imagedata o:title=""/>
              <o:lock v:ext="edit"/>
              <v:textbox>
                <w:txbxContent>
                  <w:p>
                    <w:pPr>
                      <w:spacing w:line="720" w:lineRule="auto"/>
                      <w:rPr>
                        <w:szCs w:val="18"/>
                      </w:rPr>
                    </w:pPr>
                  </w:p>
                </w:txbxContent>
              </v:textbox>
            </v:shape>
            <v:shape id="AutoShape 40" o:spid="_x0000_s2085" o:spt="13" type="#_x0000_t13" style="position:absolute;left:36685;top:19744;height:1224;width:2802;"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" adj="16202">
              <v:path/>
              <v:fill focussize="0,0"/>
              <v:stroke joinstyle="miter"/>
              <v:imagedata o:title=""/>
              <o:lock v:ext="edit"/>
            </v:shape>
            <v:shape id="AutoShape 41" o:spid="_x0000_s2084" o:spt="13" type="#_x0000_t13" style="position:absolute;left:9471;top:19388;height:1275;width:2764;"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" adj="14734">
              <v:path/>
              <v:fill focussize="0,0"/>
              <v:stroke joinstyle="miter"/>
              <v:imagedata o:title=""/>
              <o:lock v:ext="edit"/>
            </v:shape>
            <v:shape id="Text Box 35" o:spid="_x0000_s2083" o:spt="202" type="#_x0000_t202" style="position:absolute;left:12569;top:479;height:39754;width:23854;"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">
              <v:path/>
              <v:fill on="f" focussize="0,0"/>
              <v:stroke weight="0.25pt" dashstyle="dash"/>
              <v:imagedata o:title=""/>
              <o:lock v:ext="edit"/>
              <v:textbox>
                <w:txbxContent>
                  <w:p>
                    <w:pPr>
                      <w:spacing w:line="720" w:lineRule="auto"/>
                      <w:rPr>
                        <w:szCs w:val="21"/>
                      </w:rPr>
                    </w:pPr>
                    <w:r>
                      <w:rPr>
                        <w:szCs w:val="21"/>
                      </w:rPr>
                      <w:t> </w:t>
                    </w:r>
                  </w:p>
                </w:txbxContent>
              </v:textbox>
            </v:shape>
            <w10:wrap type="none"/>
            <w10:anchorlock/>
          </v:group>
        </w:pict>
      </w:r>
    </w:p>
    <w:bookmarkEnd w:id="24"/>
    <w:p>
      <w:pPr>
        <w:pStyle w:val="4"/>
        <w:spacing w:line="360" w:lineRule="auto"/>
        <w:ind w:left="360"/>
        <w:rPr>
          <w:rFonts w:ascii="宋体" w:hAnsi="宋体" w:eastAsia="宋体"/>
          <w:color w:val="000000" w:themeColor="text1"/>
        </w:rPr>
      </w:pPr>
      <w:bookmarkStart w:id="26" w:name="_Toc50380989"/>
      <w:bookmarkStart w:id="27" w:name="_Toc514086410"/>
      <w:r>
        <w:rPr>
          <w:rFonts w:hint="eastAsia" w:ascii="宋体" w:hAnsi="宋体" w:eastAsia="宋体"/>
          <w:color w:val="000000" w:themeColor="text1"/>
        </w:rPr>
        <w:t xml:space="preserve"> </w:t>
      </w:r>
      <w:r>
        <w:rPr>
          <w:rFonts w:ascii="宋体" w:hAnsi="宋体" w:eastAsia="宋体"/>
          <w:color w:val="000000" w:themeColor="text1"/>
        </w:rPr>
        <w:t xml:space="preserve">                    </w:t>
      </w:r>
      <w:r>
        <w:rPr>
          <w:rFonts w:hint="eastAsia" w:ascii="宋体" w:hAnsi="宋体" w:eastAsia="宋体"/>
          <w:color w:val="000000" w:themeColor="text1"/>
        </w:rPr>
        <w:t>图1</w:t>
      </w:r>
      <w:r>
        <w:rPr>
          <w:rFonts w:ascii="宋体" w:hAnsi="宋体" w:eastAsia="宋体"/>
          <w:color w:val="000000" w:themeColor="text1"/>
        </w:rPr>
        <w:t xml:space="preserve"> </w:t>
      </w:r>
      <w:r>
        <w:rPr>
          <w:rFonts w:hint="eastAsia" w:ascii="宋体" w:hAnsi="宋体" w:eastAsia="宋体"/>
          <w:color w:val="000000" w:themeColor="text1"/>
        </w:rPr>
        <w:t>铜及铜合金盘管材生命周期系统边界</w:t>
      </w:r>
    </w:p>
    <w:p>
      <w:pPr>
        <w:pStyle w:val="4"/>
        <w:spacing w:line="360" w:lineRule="auto"/>
        <w:rPr>
          <w:color w:val="000000" w:themeColor="text1"/>
        </w:rPr>
      </w:pPr>
      <w:r>
        <w:rPr>
          <w:rFonts w:hint="eastAsia"/>
          <w:color w:val="000000" w:themeColor="text1"/>
        </w:rPr>
        <w:t>6</w:t>
      </w:r>
      <w:r>
        <w:rPr>
          <w:color w:val="000000" w:themeColor="text1"/>
        </w:rPr>
        <w:t xml:space="preserve"> 评价方法</w:t>
      </w:r>
      <w:r>
        <w:rPr>
          <w:rFonts w:hint="eastAsia"/>
          <w:color w:val="000000" w:themeColor="text1"/>
        </w:rPr>
        <w:t>和流程</w:t>
      </w:r>
      <w:bookmarkEnd w:id="26"/>
      <w:bookmarkEnd w:id="27"/>
    </w:p>
    <w:p>
      <w:pPr>
        <w:pStyle w:val="4"/>
        <w:rPr>
          <w:color w:val="000000" w:themeColor="text1"/>
        </w:rPr>
      </w:pPr>
      <w:bookmarkStart w:id="28" w:name="_Toc50380990"/>
      <w:r>
        <w:rPr>
          <w:rFonts w:hint="eastAsia"/>
          <w:color w:val="000000" w:themeColor="text1"/>
        </w:rPr>
        <w:t>6.</w:t>
      </w:r>
      <w:r>
        <w:rPr>
          <w:rFonts w:hint="eastAsia"/>
          <w:color w:val="000000" w:themeColor="text1"/>
          <w:lang w:val="en-US"/>
        </w:rPr>
        <w:t>1</w:t>
      </w:r>
      <w:r>
        <w:rPr>
          <w:rFonts w:hint="eastAsia"/>
          <w:color w:val="000000" w:themeColor="text1"/>
        </w:rPr>
        <w:t>评价方法</w:t>
      </w:r>
      <w:bookmarkEnd w:id="28"/>
    </w:p>
    <w:p>
      <w:pPr>
        <w:ind w:firstLine="420" w:firstLineChars="200"/>
        <w:rPr>
          <w:rFonts w:ascii="Times New Roman" w:hAnsi="Times New Roman"/>
          <w:color w:val="000000" w:themeColor="text1"/>
          <w:szCs w:val="21"/>
        </w:rPr>
      </w:pPr>
      <w:r>
        <w:rPr>
          <w:rFonts w:hint="eastAsia" w:ascii="Times New Roman" w:hAnsi="Times New Roman"/>
          <w:color w:val="000000" w:themeColor="text1"/>
          <w:szCs w:val="21"/>
        </w:rPr>
        <w:t>本标准采用指标评价和生命周期评价相结合的方法，可按照4.1基本要求和4.2评价指标要求开展自我评价或第三方评价。</w:t>
      </w:r>
    </w:p>
    <w:p>
      <w:pPr>
        <w:ind w:firstLine="420" w:firstLineChars="200"/>
        <w:rPr>
          <w:rFonts w:ascii="Times New Roman" w:hAnsi="Times New Roman"/>
          <w:color w:val="000000" w:themeColor="text1"/>
          <w:szCs w:val="21"/>
        </w:rPr>
      </w:pPr>
      <w:r>
        <w:rPr>
          <w:rFonts w:hint="eastAsia" w:ascii="Times New Roman" w:hAnsi="Times New Roman"/>
          <w:color w:val="000000" w:themeColor="text1"/>
          <w:szCs w:val="21"/>
        </w:rPr>
        <w:t>在满足评价指标要求的基础上，采用生命周期评价方法，进行生命周期影响评价，编制生命周期评价报告。</w:t>
      </w:r>
    </w:p>
    <w:p>
      <w:pPr>
        <w:ind w:firstLine="420" w:firstLineChars="200"/>
        <w:rPr>
          <w:rFonts w:ascii="Times New Roman" w:hAnsi="Times New Roman"/>
          <w:color w:val="000000" w:themeColor="text1"/>
          <w:szCs w:val="21"/>
        </w:rPr>
      </w:pPr>
      <w:r>
        <w:rPr>
          <w:rFonts w:hint="eastAsia" w:ascii="Times New Roman" w:hAnsi="Times New Roman"/>
          <w:color w:val="000000" w:themeColor="text1"/>
          <w:szCs w:val="21"/>
        </w:rPr>
        <w:t>产品同时满足以下两个条件，可判定为绿色设计产品：</w:t>
      </w:r>
    </w:p>
    <w:p>
      <w:pPr>
        <w:numPr>
          <w:ilvl w:val="0"/>
          <w:numId w:val="6"/>
        </w:numPr>
        <w:ind w:left="0" w:firstLine="420" w:firstLineChars="200"/>
        <w:rPr>
          <w:rFonts w:ascii="Times New Roman" w:hAnsi="Times New Roman"/>
          <w:color w:val="000000" w:themeColor="text1"/>
          <w:szCs w:val="21"/>
        </w:rPr>
      </w:pPr>
      <w:r>
        <w:rPr>
          <w:rFonts w:hint="eastAsia" w:ascii="Times New Roman" w:hAnsi="Times New Roman"/>
          <w:color w:val="000000" w:themeColor="text1"/>
          <w:szCs w:val="21"/>
        </w:rPr>
        <w:t>满足基本要求（见4.1）和评价指标要求（见4.2）；</w:t>
      </w:r>
    </w:p>
    <w:p>
      <w:pPr>
        <w:numPr>
          <w:ilvl w:val="0"/>
          <w:numId w:val="6"/>
        </w:numPr>
        <w:ind w:left="0" w:firstLine="420" w:firstLineChars="200"/>
        <w:rPr>
          <w:rFonts w:ascii="Times New Roman" w:hAnsi="Times New Roman"/>
          <w:color w:val="000000" w:themeColor="text1"/>
          <w:szCs w:val="21"/>
        </w:rPr>
      </w:pPr>
      <w:r>
        <w:rPr>
          <w:rFonts w:hint="eastAsia" w:ascii="Times New Roman" w:hAnsi="Times New Roman"/>
          <w:color w:val="000000" w:themeColor="text1"/>
          <w:szCs w:val="21"/>
        </w:rPr>
        <w:t>提供产品生命周期评价报告。</w:t>
      </w:r>
    </w:p>
    <w:p>
      <w:pPr>
        <w:pStyle w:val="3"/>
        <w:spacing w:before="120" w:after="120"/>
        <w:rPr>
          <w:color w:val="000000" w:themeColor="text1"/>
        </w:rPr>
      </w:pPr>
      <w:bookmarkStart w:id="29" w:name="_Toc50380991"/>
      <w:r>
        <w:rPr>
          <w:rFonts w:hint="eastAsia"/>
          <w:color w:val="000000" w:themeColor="text1"/>
          <w:sz w:val="21"/>
          <w:szCs w:val="21"/>
        </w:rPr>
        <w:t>6.2</w:t>
      </w:r>
      <w:r>
        <w:rPr>
          <w:color w:val="000000" w:themeColor="text1"/>
          <w:sz w:val="21"/>
          <w:szCs w:val="21"/>
        </w:rPr>
        <w:t xml:space="preserve"> </w:t>
      </w:r>
      <w:r>
        <w:rPr>
          <w:rFonts w:hint="eastAsia"/>
          <w:color w:val="000000" w:themeColor="text1"/>
          <w:sz w:val="21"/>
          <w:szCs w:val="21"/>
        </w:rPr>
        <w:t>评价流程</w:t>
      </w:r>
      <w:bookmarkEnd w:id="29"/>
    </w:p>
    <w:p>
      <w:pPr>
        <w:widowControl/>
        <w:ind w:firstLine="420" w:firstLineChars="200"/>
        <w:jc w:val="left"/>
        <w:rPr>
          <w:rFonts w:ascii="Times New Roman" w:hAnsi="Times New Roman"/>
          <w:color w:val="000000" w:themeColor="text1"/>
          <w:szCs w:val="21"/>
        </w:rPr>
      </w:pPr>
      <w:r>
        <w:rPr>
          <w:rFonts w:hint="eastAsia" w:ascii="Times New Roman" w:hAnsi="Times New Roman"/>
          <w:color w:val="000000" w:themeColor="text1"/>
          <w:szCs w:val="21"/>
        </w:rPr>
        <w:t>根据产品的生产特点，明确评价的范围；根据评价体系中的指标和生命周期评价方法，收集需要的数据，同时要对数据质量进行分析；对照基本要求和评价指标要求，对产品进行评价，符合基本要求和评价指标要求的产品，可判定该产品符合绿色设计产品的评价要求；产品符合基本要求和评价指标要求的生产企业，还应提供该产品的生命周期评价报告，评价流程见图2。</w:t>
      </w:r>
    </w:p>
    <w:p>
      <w:pPr>
        <w:widowControl/>
        <w:jc w:val="left"/>
        <w:rPr>
          <w:rFonts w:ascii="Times New Roman" w:hAnsi="Times New Roman"/>
          <w:color w:val="000000" w:themeColor="text1"/>
          <w:szCs w:val="21"/>
        </w:rPr>
      </w:pPr>
    </w:p>
    <w:p>
      <w:pPr>
        <w:widowControl/>
        <w:jc w:val="left"/>
        <w:rPr>
          <w:rFonts w:ascii="Times New Roman" w:hAnsi="Times New Roman"/>
          <w:color w:val="000000" w:themeColor="text1"/>
          <w:szCs w:val="21"/>
        </w:rPr>
      </w:pPr>
    </w:p>
    <w:p>
      <w:pPr>
        <w:widowControl/>
        <w:jc w:val="left"/>
        <w:rPr>
          <w:rFonts w:ascii="Times New Roman" w:hAnsi="Times New Roman"/>
          <w:color w:val="000000" w:themeColor="text1"/>
          <w:szCs w:val="21"/>
        </w:rPr>
      </w:pPr>
    </w:p>
    <w:p>
      <w:pPr>
        <w:widowControl/>
        <w:jc w:val="left"/>
        <w:rPr>
          <w:rFonts w:ascii="Times New Roman" w:hAnsi="Times New Roman"/>
          <w:color w:val="000000" w:themeColor="text1"/>
          <w:szCs w:val="21"/>
        </w:rPr>
      </w:pPr>
    </w:p>
    <w:p>
      <w:pPr>
        <w:widowControl/>
        <w:jc w:val="left"/>
        <w:rPr>
          <w:rFonts w:ascii="Times New Roman" w:hAnsi="Times New Roman"/>
          <w:color w:val="000000" w:themeColor="text1"/>
          <w:szCs w:val="21"/>
        </w:rPr>
      </w:pPr>
    </w:p>
    <w:p>
      <w:pPr>
        <w:widowControl/>
        <w:jc w:val="left"/>
        <w:rPr>
          <w:rFonts w:ascii="Times New Roman" w:hAnsi="Times New Roman"/>
          <w:color w:val="000000" w:themeColor="text1"/>
          <w:szCs w:val="21"/>
        </w:rPr>
      </w:pPr>
    </w:p>
    <w:p>
      <w:pPr>
        <w:widowControl/>
        <w:rPr>
          <w:rFonts w:ascii="Times New Roman" w:hAnsi="Times New Roman"/>
          <w:color w:val="000000" w:themeColor="text1"/>
          <w:szCs w:val="21"/>
        </w:rPr>
      </w:pPr>
      <w:r>
        <w:rPr>
          <w:color w:val="000000" w:themeColor="text1"/>
        </w:rPr>
        <w:pict>
          <v:shape id="直接箭头连接符 1" o:spid="_x0000_s2081" o:spt="32" type="#_x0000_t32" style="position:absolute;left:0pt;flip:x;margin-left:318.4pt;margin-top:112.65pt;height:51.1pt;width:0.2pt;z-index:251692032;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">
            <v:path arrowok="t"/>
            <v:fill on="f" focussize="0,0"/>
            <v:stroke weight="1pt" color="#000000" joinstyle="miter" endarrow="block"/>
            <v:imagedata o:title=""/>
            <o:lock v:ext="edit"/>
          </v:shape>
        </w:pict>
      </w:r>
      <w:r>
        <w:rPr>
          <w:color w:val="000000" w:themeColor="text1"/>
        </w:rPr>
        <w:pict>
          <v:shape id="直接箭头连接符 56" o:spid="_x0000_s2080" o:spt="32" type="#_x0000_t32" style="position:absolute;left:0pt;margin-left:68.95pt;margin-top:50.5pt;height:31.4pt;width:0pt;z-index:251674624;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">
            <v:path arrowok="t"/>
            <v:fill on="f" focussize="0,0"/>
            <v:stroke weight="1pt" color="#000000" joinstyle="miter" endarrow="block"/>
            <v:imagedata o:title=""/>
            <o:lock v:ext="edit"/>
          </v:shape>
        </w:pict>
      </w:r>
      <w:r>
        <w:rPr>
          <w:color w:val="000000" w:themeColor="text1"/>
        </w:rPr>
        <w:pict>
          <v:shape id="连接符: 肘形 49" o:spid="_x0000_s2079" o:spt="34" type="#_x0000_t34" style="position:absolute;left:0pt;margin-left:114.65pt;margin-top:97.6pt;height:38.85pt;width:59.05pt;z-index:251679744;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" adj="21634">
            <v:path arrowok="t"/>
            <v:fill on="f" focussize="0,0"/>
            <v:stroke weight="1pt" color="#000000" endarrow="block"/>
            <v:imagedata o:title=""/>
            <o:lock v:ext="edit"/>
          </v:shape>
        </w:pict>
      </w:r>
      <w:r>
        <w:rPr>
          <w:color w:val="000000" w:themeColor="text1"/>
        </w:rPr>
        <w:pict>
          <v:shape id="连接符: 肘形 47" o:spid="_x0000_s2078" o:spt="34" type="#_x0000_t34" style="position:absolute;left:0pt;flip:x y;margin-left:214.4pt;margin-top:158.5pt;height:75.75pt;width:57.4pt;z-index:251681792;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">
            <v:path arrowok="t"/>
            <v:fill on="f" focussize="0,0"/>
            <v:stroke weight="1pt" color="#000000" endarrow="block"/>
            <v:imagedata o:title=""/>
            <o:lock v:ext="edit"/>
          </v:shape>
        </w:pict>
      </w:r>
      <w:r>
        <w:rPr>
          <w:rFonts w:ascii="Times New Roman" w:hAnsi="Times New Roman"/>
          <w:color w:val="000000" w:themeColor="text1"/>
          <w:szCs w:val="21"/>
        </w:rPr>
        <w:pict>
          <v:shape id="文本框 2" o:spid="_x0000_s2077" o:spt="202" type="#_x0000_t202" style="position:absolute;left:0pt;margin-left:115.8pt;margin-top:451.3pt;height:110.6pt;width:185.9pt;mso-wrap-distance-bottom:3.6pt;mso-wrap-distance-left:9pt;mso-wrap-distance-right:9pt;mso-wrap-distance-top:3.6pt;z-index:251691008;mso-width-relative:margin;mso-height-relative:margin;mso-width-percent:400;mso-height-percent:200;"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">
            <v:path/>
            <v:fill focussize="0,0"/>
            <v:stroke on="f" joinstyle="miter"/>
            <v:imagedata o:title=""/>
            <o:lock v:ext="edit"/>
            <v:textbox style="mso-fit-shape-to-text:t;">
              <w:txbxContent>
                <w:p>
                  <w:pPr>
                    <w:jc w:val="center"/>
                    <w:rPr>
                      <w:rFonts w:ascii="宋体" w:hAnsi="宋体"/>
                      <w:color w:val="000000" w:themeColor="text1"/>
                      <w:szCs w:val="21"/>
                    </w:rPr>
                  </w:pPr>
                  <w:r>
                    <w:rPr>
                      <w:rFonts w:hint="eastAsia" w:ascii="宋体" w:hAnsi="宋体"/>
                      <w:color w:val="000000" w:themeColor="text1"/>
                      <w:szCs w:val="21"/>
                    </w:rPr>
                    <w:t>图2</w:t>
                  </w:r>
                  <w:r>
                    <w:rPr>
                      <w:rFonts w:ascii="宋体" w:hAnsi="宋体"/>
                      <w:color w:val="000000" w:themeColor="text1"/>
                      <w:szCs w:val="21"/>
                    </w:rPr>
                    <w:t xml:space="preserve"> </w:t>
                  </w:r>
                  <w:r>
                    <w:rPr>
                      <w:rFonts w:hint="eastAsia" w:ascii="宋体" w:hAnsi="宋体"/>
                      <w:color w:val="000000" w:themeColor="text1"/>
                      <w:szCs w:val="21"/>
                    </w:rPr>
                    <w:t>绿色设计产品评价流程图</w:t>
                  </w:r>
                </w:p>
              </w:txbxContent>
            </v:textbox>
            <w10:wrap type="square"/>
          </v:shape>
        </w:pict>
      </w:r>
      <w:r>
        <w:rPr>
          <w:color w:val="000000" w:themeColor="text1"/>
        </w:rPr>
        <w:pict>
          <v:shape id="_x0000_s2076" o:spid="_x0000_s2076" o:spt="3" type="#_x0000_t3" style="position:absolute;left:0pt;margin-left:124.25pt;margin-top:367.25pt;height:51.3pt;width:99.65pt;z-index:251672576;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">
            <v:path/>
            <v:fill on="t" focussize="0,0"/>
            <v:stroke weight="1pt" color="#000000" joinstyle="miter"/>
            <v:imagedata o:title=""/>
            <o:lock v:ext="edit"/>
            <v:textbox>
              <w:txbxContent>
                <w:p>
                  <w:pPr>
                    <w:jc w:val="center"/>
                    <w:rPr>
                      <w:sz w:val="18"/>
                      <w:szCs w:val="18"/>
                    </w:rPr>
                  </w:pPr>
                  <w:r>
                    <w:rPr>
                      <w:rFonts w:hint="eastAsia"/>
                      <w:sz w:val="18"/>
                      <w:szCs w:val="18"/>
                    </w:rPr>
                    <w:t>绿色设计产品</w:t>
                  </w:r>
                </w:p>
              </w:txbxContent>
            </v:textbox>
          </v:shape>
        </w:pict>
      </w:r>
      <w:r>
        <w:rPr>
          <w:color w:val="000000" w:themeColor="text1"/>
        </w:rPr>
        <w:pict>
          <v:shape id="直接箭头连接符 50" o:spid="_x0000_s2075" o:spt="32" type="#_x0000_t32" style="position:absolute;left:0pt;margin-left:173pt;margin-top:329pt;height:38.1pt;width:0pt;z-index:251678720;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">
            <v:path arrowok="t"/>
            <v:fill on="f" focussize="0,0"/>
            <v:stroke weight="1pt" color="#000000" joinstyle="miter" endarrow="block"/>
            <v:imagedata o:title=""/>
            <o:lock v:ext="edit"/>
          </v:shape>
        </w:pict>
      </w:r>
      <w:r>
        <w:rPr>
          <w:color w:val="000000" w:themeColor="text1"/>
        </w:rPr>
        <w:pict>
          <v:shape id="文本框 34" o:spid="_x0000_s2074" o:spt="202" type="#_x0000_t202" style="position:absolute;left:0pt;margin-left:67.25pt;margin-top:285.7pt;height:24.5pt;width:58.9pt;z-index:25168896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">
            <v:path/>
            <v:fill on="f" focussize="0,0"/>
            <v:stroke on="f" joinstyle="miter"/>
            <v:imagedata o:title=""/>
            <o:lock v:ext="edit"/>
            <v:textbox>
              <w:txbxContent>
                <w:p>
                  <w:pPr>
                    <w:rPr>
                      <w:sz w:val="18"/>
                      <w:szCs w:val="18"/>
                    </w:rPr>
                  </w:pPr>
                  <w:r>
                    <w:rPr>
                      <w:rFonts w:hint="eastAsia"/>
                      <w:sz w:val="18"/>
                      <w:szCs w:val="18"/>
                    </w:rPr>
                    <w:t>符合要求</w:t>
                  </w:r>
                </w:p>
              </w:txbxContent>
            </v:textbox>
          </v:shape>
        </w:pict>
      </w:r>
      <w:r>
        <w:rPr>
          <w:color w:val="000000" w:themeColor="text1"/>
        </w:rPr>
        <w:pict>
          <v:shape id="连接符: 肘形 35" o:spid="_x0000_s2073" o:spt="34" type="#_x0000_t34" style="position:absolute;left:0pt;margin-left:67.6pt;margin-top:248.3pt;height:56.2pt;width:51.75pt;z-index:251682816;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" adj="-548">
            <v:path arrowok="t"/>
            <v:fill on="f" focussize="0,0"/>
            <v:stroke weight="1pt" color="#000000" endarrow="block"/>
            <v:imagedata o:title=""/>
            <o:lock v:ext="edit"/>
          </v:shape>
        </w:pict>
      </w:r>
      <w:r>
        <w:rPr>
          <w:color w:val="000000" w:themeColor="text1"/>
        </w:rPr>
        <w:pict>
          <v:shape id="流程图: 决策 36" o:spid="_x0000_s2072" o:spt="110" type="#_x0000_t110" style="position:absolute;left:0pt;margin-left:119.5pt;margin-top:280.55pt;height:48.6pt;width:104.6pt;z-index:251671552;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">
            <v:path/>
            <v:fill on="t" focussize="0,0"/>
            <v:stroke weight="1pt" color="#000000" joinstyle="miter"/>
            <v:imagedata o:title=""/>
            <o:lock v:ext="edit"/>
            <v:textbox>
              <w:txbxContent>
                <w:p>
                  <w:pPr>
                    <w:jc w:val="center"/>
                    <w:rPr>
                      <w:sz w:val="18"/>
                      <w:szCs w:val="18"/>
                    </w:rPr>
                  </w:pPr>
                  <w:r>
                    <w:rPr>
                      <w:rFonts w:hint="eastAsia"/>
                      <w:sz w:val="18"/>
                      <w:szCs w:val="18"/>
                    </w:rPr>
                    <w:t>同时满足</w:t>
                  </w:r>
                </w:p>
              </w:txbxContent>
            </v:textbox>
          </v:shape>
        </w:pict>
      </w:r>
      <w:r>
        <w:rPr>
          <w:color w:val="000000" w:themeColor="text1"/>
        </w:rPr>
        <w:pict>
          <v:shape id="连接符: 肘形 48" o:spid="_x0000_s2071" o:spt="34" type="#_x0000_t34" style="position:absolute;left:0pt;flip:y;margin-left:113.8pt;margin-top:189.2pt;height:43.3pt;width:59.85pt;z-index:251680768;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" adj="21555">
            <v:path arrowok="t"/>
            <v:fill on="f" focussize="0,0"/>
            <v:stroke weight="1pt" color="#000000" endarrow="block"/>
            <v:imagedata o:title=""/>
            <o:lock v:ext="edit"/>
          </v:shape>
        </w:pict>
      </w:r>
      <w:r>
        <w:rPr>
          <w:color w:val="000000" w:themeColor="text1"/>
        </w:rPr>
        <w:pict>
          <v:shape id="椭圆 40" o:spid="_x0000_s2070" o:spt="3" type="#_x0000_t3" style="position:absolute;left:0pt;margin-left:125.15pt;margin-top:135.85pt;height:53.4pt;width:89.6pt;z-index:251670528;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">
            <v:path/>
            <v:fill on="t" focussize="0,0"/>
            <v:stroke weight="1pt" color="#000000" joinstyle="miter"/>
            <v:imagedata o:title=""/>
            <o:lock v:ext="edit"/>
            <v:textbox>
              <w:txbxContent>
                <w:p>
                  <w:pPr>
                    <w:jc w:val="center"/>
                    <w:rPr>
                      <w:sz w:val="18"/>
                      <w:szCs w:val="18"/>
                    </w:rPr>
                  </w:pPr>
                  <w:r>
                    <w:rPr>
                      <w:rFonts w:hint="eastAsia"/>
                      <w:sz w:val="18"/>
                      <w:szCs w:val="18"/>
                    </w:rPr>
                    <w:t>非绿色设计产品</w:t>
                  </w:r>
                </w:p>
              </w:txbxContent>
            </v:textbox>
          </v:shape>
        </w:pict>
      </w:r>
      <w:r>
        <w:rPr>
          <w:color w:val="000000" w:themeColor="text1"/>
        </w:rPr>
        <w:pict>
          <v:shape id="文本框 33" o:spid="_x0000_s2069" o:spt="202" type="#_x0000_t202" style="position:absolute;left:0pt;margin-left:249.4pt;margin-top:285.8pt;height:24.5pt;width:58.9pt;z-index:25168998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">
            <v:path/>
            <v:fill on="f" focussize="0,0"/>
            <v:stroke on="f" joinstyle="miter"/>
            <v:imagedata o:title=""/>
            <o:lock v:ext="edit"/>
            <v:textbox>
              <w:txbxContent>
                <w:p>
                  <w:pPr>
                    <w:rPr>
                      <w:sz w:val="18"/>
                      <w:szCs w:val="18"/>
                    </w:rPr>
                  </w:pPr>
                  <w:r>
                    <w:rPr>
                      <w:rFonts w:hint="eastAsia"/>
                      <w:sz w:val="18"/>
                      <w:szCs w:val="18"/>
                    </w:rPr>
                    <w:t>通过审核</w:t>
                  </w:r>
                </w:p>
              </w:txbxContent>
            </v:textbox>
          </v:shape>
        </w:pict>
      </w:r>
      <w:r>
        <w:rPr>
          <w:color w:val="000000" w:themeColor="text1"/>
        </w:rPr>
        <w:pict>
          <v:shape id="文本框 37" o:spid="_x0000_s2068" o:spt="202" type="#_x0000_t202" style="position:absolute;left:0pt;margin-left:218.9pt;margin-top:170.25pt;height:62.95pt;width:30.5pt;z-index:25168793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">
            <v:path/>
            <v:fill on="f" focussize="0,0"/>
            <v:stroke on="f" joinstyle="miter"/>
            <v:imagedata o:title=""/>
            <o:lock v:ext="edit"/>
            <v:textbox style="layout-flow:vertical-ideographic;">
              <w:txbxContent>
                <w:p>
                  <w:pPr>
                    <w:rPr>
                      <w:sz w:val="18"/>
                      <w:szCs w:val="18"/>
                    </w:rPr>
                  </w:pPr>
                  <w:r>
                    <w:rPr>
                      <w:rFonts w:hint="eastAsia"/>
                      <w:sz w:val="18"/>
                      <w:szCs w:val="18"/>
                    </w:rPr>
                    <w:t>未通过审核</w:t>
                  </w:r>
                </w:p>
              </w:txbxContent>
            </v:textbox>
          </v:shape>
        </w:pict>
      </w:r>
      <w:r>
        <w:rPr>
          <w:color w:val="000000" w:themeColor="text1"/>
        </w:rPr>
        <w:pict>
          <v:shape id="文本框 29" o:spid="_x0000_s2067" o:spt="202" type="#_x0000_t202" style="position:absolute;left:0pt;margin-left:63.55pt;margin-top:143.4pt;height:62.95pt;width:30.5pt;z-index:2516858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">
            <v:path/>
            <v:fill on="f" focussize="0,0"/>
            <v:stroke on="f" joinstyle="miter"/>
            <v:imagedata o:title=""/>
            <o:lock v:ext="edit"/>
            <v:textbox style="layout-flow:vertical-ideographic;">
              <w:txbxContent>
                <w:p>
                  <w:pPr>
                    <w:rPr>
                      <w:sz w:val="18"/>
                      <w:szCs w:val="18"/>
                    </w:rPr>
                  </w:pPr>
                  <w:r>
                    <w:rPr>
                      <w:rFonts w:hint="eastAsia"/>
                      <w:sz w:val="18"/>
                      <w:szCs w:val="18"/>
                    </w:rPr>
                    <w:t>符合要求</w:t>
                  </w:r>
                </w:p>
              </w:txbxContent>
            </v:textbox>
          </v:shape>
        </w:pict>
      </w:r>
      <w:r>
        <w:rPr>
          <w:color w:val="000000" w:themeColor="text1"/>
        </w:rPr>
        <w:pict>
          <v:shape id="文本框 38" o:spid="_x0000_s2066" o:spt="202" type="#_x0000_t202" style="position:absolute;left:0pt;margin-left:111.25pt;margin-top:213.8pt;height:24.5pt;width:69.1pt;z-index:2516869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">
            <v:path/>
            <v:fill on="f" focussize="0,0"/>
            <v:stroke on="f" joinstyle="miter"/>
            <v:imagedata o:title=""/>
            <o:lock v:ext="edit"/>
            <v:textbox>
              <w:txbxContent>
                <w:p>
                  <w:pPr>
                    <w:rPr>
                      <w:sz w:val="18"/>
                      <w:szCs w:val="18"/>
                    </w:rPr>
                  </w:pPr>
                  <w:r>
                    <w:rPr>
                      <w:rFonts w:hint="eastAsia"/>
                      <w:sz w:val="18"/>
                      <w:szCs w:val="18"/>
                    </w:rPr>
                    <w:t>不符合要求</w:t>
                  </w:r>
                </w:p>
              </w:txbxContent>
            </v:textbox>
          </v:shape>
        </w:pict>
      </w:r>
      <w:r>
        <w:rPr>
          <w:color w:val="000000" w:themeColor="text1"/>
        </w:rPr>
        <w:pict>
          <v:shape id="文本框 39" o:spid="_x0000_s2065" o:spt="202" type="#_x0000_t202" style="position:absolute;left:0pt;margin-left:111.7pt;margin-top:80.8pt;height:24.5pt;width:69.1pt;z-index:2516838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">
            <v:path/>
            <v:fill on="f" focussize="0,0"/>
            <v:stroke on="f" joinstyle="miter"/>
            <v:imagedata o:title=""/>
            <o:lock v:ext="edit"/>
            <v:textbox>
              <w:txbxContent>
                <w:p>
                  <w:pPr>
                    <w:rPr>
                      <w:sz w:val="18"/>
                      <w:szCs w:val="18"/>
                    </w:rPr>
                  </w:pPr>
                  <w:r>
                    <w:rPr>
                      <w:rFonts w:hint="eastAsia"/>
                      <w:sz w:val="18"/>
                      <w:szCs w:val="18"/>
                    </w:rPr>
                    <w:t>不符合要求</w:t>
                  </w:r>
                </w:p>
              </w:txbxContent>
            </v:textbox>
          </v:shape>
        </w:pict>
      </w:r>
      <w:r>
        <w:rPr>
          <w:color w:val="000000" w:themeColor="text1"/>
        </w:rPr>
        <w:pict>
          <v:shape id="连接符: 肘形 46" o:spid="_x0000_s2064" o:spt="34" type="#_x0000_t34" style="position:absolute;left:0pt;flip:x;margin-left:224.35pt;margin-top:248.3pt;height:56.2pt;width:94.35pt;z-index:251684864;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" adj="178">
            <v:path arrowok="t"/>
            <v:fill on="f" focussize="0,0"/>
            <v:stroke weight="1pt" color="#000000" endarrow="block"/>
            <v:imagedata o:title=""/>
            <o:lock v:ext="edit"/>
          </v:shape>
        </w:pict>
      </w:r>
      <w:r>
        <w:rPr>
          <w:color w:val="000000" w:themeColor="text1"/>
        </w:rPr>
        <w:pict>
          <v:shape id="直接箭头连接符 52" o:spid="_x0000_s2063" o:spt="32" type="#_x0000_t32" style="position:absolute;left:0pt;margin-left:318.3pt;margin-top:193.6pt;height:25.1pt;width:0pt;z-index:251677696;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">
            <v:path arrowok="t"/>
            <v:fill on="f" focussize="0,0"/>
            <v:stroke weight="1pt" color="#000000" joinstyle="miter" endarrow="block"/>
            <v:imagedata o:title=""/>
            <o:lock v:ext="edit"/>
          </v:shape>
        </w:pict>
      </w:r>
      <w:r>
        <w:rPr>
          <w:color w:val="000000" w:themeColor="text1"/>
        </w:rPr>
        <w:pict>
          <v:shape id="直接箭头连接符 53" o:spid="_x0000_s2062" o:spt="32" type="#_x0000_t32" style="position:absolute;left:0pt;margin-left:68.1pt;margin-top:111.7pt;height:107pt;width:0pt;z-index:251676672;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">
            <v:path arrowok="t"/>
            <v:fill on="f" focussize="0,0"/>
            <v:stroke weight="1pt" color="#000000" joinstyle="miter" endarrow="block"/>
            <v:imagedata o:title=""/>
            <o:lock v:ext="edit"/>
          </v:shape>
        </w:pict>
      </w:r>
      <w:r>
        <w:rPr>
          <w:color w:val="000000" w:themeColor="text1"/>
        </w:rPr>
        <w:pict>
          <v:rect id="矩形 54" o:spid="_x0000_s2061" o:spt="1" style="position:absolute;left:0pt;margin-left:271.8pt;margin-top:163.8pt;height:29.8pt;width:95.4pt;z-index:251667456;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">
            <v:path/>
            <v:fill on="t" focussize="0,0"/>
            <v:stroke weight="1pt" color="#000000"/>
            <v:imagedata o:title=""/>
            <o:lock v:ext="edit"/>
            <v:textbox>
              <w:txbxContent>
                <w:p>
                  <w:pPr>
                    <w:jc w:val="center"/>
                    <w:rPr>
                      <w:sz w:val="18"/>
                      <w:szCs w:val="18"/>
                    </w:rPr>
                  </w:pPr>
                  <w:r>
                    <w:rPr>
                      <w:rFonts w:hint="eastAsia"/>
                      <w:sz w:val="18"/>
                      <w:szCs w:val="18"/>
                    </w:rPr>
                    <w:t>生命周期解释</w:t>
                  </w:r>
                </w:p>
              </w:txbxContent>
            </v:textbox>
          </v:rect>
        </w:pict>
      </w:r>
      <w:r>
        <w:rPr>
          <w:color w:val="000000" w:themeColor="text1"/>
        </w:rPr>
        <w:pict>
          <v:shape id="直接箭头连接符 55" o:spid="_x0000_s2060" o:spt="32" type="#_x0000_t32" style="position:absolute;left:0pt;margin-left:318.6pt;margin-top:50.5pt;height:31.4pt;width:0pt;z-index:251675648;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">
            <v:path arrowok="t"/>
            <v:fill on="f" focussize="0,0"/>
            <v:stroke weight="1pt" color="#000000" joinstyle="miter" endarrow="block"/>
            <v:imagedata o:title=""/>
            <o:lock v:ext="edit"/>
          </v:shape>
        </w:pict>
      </w:r>
      <w:r>
        <w:rPr>
          <w:color w:val="000000" w:themeColor="text1"/>
        </w:rPr>
        <w:pict>
          <v:shape id="直接箭头连接符 57" o:spid="_x0000_s2059" o:spt="32" type="#_x0000_t32" style="position:absolute;left:0pt;margin-left:114.3pt;margin-top:36.9pt;height:0pt;width:157.5pt;z-index:251673600;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">
            <v:path arrowok="t"/>
            <v:fill on="f" focussize="0,0"/>
            <v:stroke weight="1pt" color="#000000" joinstyle="miter" endarrow="block"/>
            <v:imagedata o:title=""/>
            <o:lock v:ext="edit"/>
          </v:shape>
        </w:pict>
      </w:r>
      <w:r>
        <w:rPr>
          <w:color w:val="000000" w:themeColor="text1"/>
        </w:rPr>
        <w:pict>
          <v:rect id="矩形 58" o:spid="_x0000_s2058" o:spt="1" style="position:absolute;left:0pt;margin-left:271.8pt;margin-top:20.7pt;height:29.8pt;width:95.4pt;z-index:251664384;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">
            <v:path/>
            <v:fill on="t" focussize="0,0"/>
            <v:stroke weight="1pt" color="#000000"/>
            <v:imagedata o:title=""/>
            <o:lock v:ext="edit"/>
            <v:textbox>
              <w:txbxContent>
                <w:p>
                  <w:pPr>
                    <w:jc w:val="center"/>
                    <w:rPr>
                      <w:sz w:val="18"/>
                      <w:szCs w:val="18"/>
                    </w:rPr>
                  </w:pPr>
                  <w:r>
                    <w:rPr>
                      <w:rFonts w:hint="eastAsia"/>
                      <w:sz w:val="18"/>
                      <w:szCs w:val="18"/>
                    </w:rPr>
                    <w:t>生命周期清单分析</w:t>
                  </w:r>
                </w:p>
              </w:txbxContent>
            </v:textbox>
          </v:rect>
        </w:pict>
      </w:r>
      <w:r>
        <w:rPr>
          <w:color w:val="000000" w:themeColor="text1"/>
        </w:rPr>
        <w:pict>
          <v:rect id="矩形 59" o:spid="_x0000_s2057" o:spt="1" style="position:absolute;left:0pt;margin-left:271.8pt;margin-top:81.9pt;height:29.8pt;width:95.4pt;z-index:251666432;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">
            <v:path/>
            <v:fill on="t" focussize="0,0"/>
            <v:stroke weight="1pt" color="#000000"/>
            <v:imagedata o:title=""/>
            <o:lock v:ext="edit"/>
            <v:textbox>
              <w:txbxContent>
                <w:p>
                  <w:pPr>
                    <w:jc w:val="center"/>
                    <w:rPr>
                      <w:sz w:val="18"/>
                      <w:szCs w:val="18"/>
                    </w:rPr>
                  </w:pPr>
                  <w:r>
                    <w:rPr>
                      <w:rFonts w:hint="eastAsia"/>
                      <w:sz w:val="18"/>
                      <w:szCs w:val="18"/>
                    </w:rPr>
                    <w:t>生命周期影响评价</w:t>
                  </w:r>
                </w:p>
              </w:txbxContent>
            </v:textbox>
          </v:rect>
        </w:pict>
      </w:r>
      <w:r>
        <w:rPr>
          <w:color w:val="000000" w:themeColor="text1"/>
        </w:rPr>
        <w:pict>
          <v:rect id="矩形 60" o:spid="_x0000_s2056" o:spt="1" style="position:absolute;left:0pt;margin-left:271.8pt;margin-top:218.7pt;height:29.8pt;width:95.4pt;z-index:251668480;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">
            <v:path/>
            <v:fill on="t" focussize="0,0"/>
            <v:stroke weight="1pt" color="#000000"/>
            <v:imagedata o:title=""/>
            <o:lock v:ext="edit"/>
            <v:textbox>
              <w:txbxContent>
                <w:p>
                  <w:pPr>
                    <w:jc w:val="center"/>
                    <w:rPr>
                      <w:sz w:val="18"/>
                      <w:szCs w:val="18"/>
                    </w:rPr>
                  </w:pPr>
                  <w:r>
                    <w:rPr>
                      <w:rFonts w:hint="eastAsia"/>
                      <w:sz w:val="18"/>
                      <w:szCs w:val="18"/>
                    </w:rPr>
                    <w:t>生命周期评价报告</w:t>
                  </w:r>
                </w:p>
              </w:txbxContent>
            </v:textbox>
          </v:rect>
        </w:pict>
      </w:r>
      <w:r>
        <w:rPr>
          <w:color w:val="000000" w:themeColor="text1"/>
        </w:rPr>
        <w:pict>
          <v:rect id="矩形 61" o:spid="_x0000_s2055" o:spt="1" style="position:absolute;left:0pt;margin-left:22.5pt;margin-top:218.7pt;height:29.8pt;width:91.8pt;z-index:251669504;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">
            <v:path/>
            <v:fill on="t" focussize="0,0"/>
            <v:stroke weight="1pt" color="#000000"/>
            <v:imagedata o:title=""/>
            <o:lock v:ext="edit"/>
            <v:textbox>
              <w:txbxContent>
                <w:p>
                  <w:pPr>
                    <w:jc w:val="center"/>
                    <w:rPr>
                      <w:sz w:val="18"/>
                      <w:szCs w:val="18"/>
                    </w:rPr>
                  </w:pPr>
                  <w:r>
                    <w:rPr>
                      <w:rFonts w:hint="eastAsia"/>
                      <w:sz w:val="18"/>
                      <w:szCs w:val="18"/>
                    </w:rPr>
                    <w:t>评价指标要求</w:t>
                  </w:r>
                </w:p>
              </w:txbxContent>
            </v:textbox>
          </v:rect>
        </w:pict>
      </w:r>
      <w:r>
        <w:rPr>
          <w:color w:val="000000" w:themeColor="text1"/>
        </w:rPr>
        <w:pict>
          <v:rect id="矩形 62" o:spid="_x0000_s2054" o:spt="1" style="position:absolute;left:0pt;margin-left:22.5pt;margin-top:81.9pt;height:29.8pt;width:91.8pt;z-index:251665408;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">
            <v:path/>
            <v:fill on="t" focussize="0,0"/>
            <v:stroke weight="1pt" color="#000000"/>
            <v:imagedata o:title=""/>
            <o:lock v:ext="edit"/>
            <v:textbox>
              <w:txbxContent>
                <w:p>
                  <w:pPr>
                    <w:jc w:val="center"/>
                    <w:rPr>
                      <w:sz w:val="18"/>
                      <w:szCs w:val="18"/>
                    </w:rPr>
                  </w:pPr>
                  <w:r>
                    <w:rPr>
                      <w:rFonts w:hint="eastAsia"/>
                      <w:sz w:val="18"/>
                      <w:szCs w:val="18"/>
                    </w:rPr>
                    <w:t>基本要求</w:t>
                  </w:r>
                </w:p>
              </w:txbxContent>
            </v:textbox>
          </v:rect>
        </w:pict>
      </w:r>
      <w:r>
        <w:rPr>
          <w:color w:val="000000" w:themeColor="text1"/>
        </w:rPr>
        <w:pict>
          <v:rect id="矩形 63" o:spid="_x0000_s2053" o:spt="1" style="position:absolute;left:0pt;margin-left:22.5pt;margin-top:20.7pt;height:29.8pt;width:91.8pt;z-index:251663360;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">
            <v:path/>
            <v:fill on="t" focussize="0,0"/>
            <v:stroke weight="1pt" color="#000000"/>
            <v:imagedata o:title=""/>
            <o:lock v:ext="edit"/>
            <v:textbox>
              <w:txbxContent>
                <w:p>
                  <w:pPr>
                    <w:jc w:val="center"/>
                    <w:rPr>
                      <w:sz w:val="18"/>
                      <w:szCs w:val="18"/>
                    </w:rPr>
                  </w:pPr>
                  <w:r>
                    <w:rPr>
                      <w:rFonts w:hint="eastAsia"/>
                      <w:sz w:val="18"/>
                      <w:szCs w:val="18"/>
                    </w:rPr>
                    <w:t>目的和范围确定</w:t>
                  </w:r>
                </w:p>
              </w:txbxContent>
            </v:textbox>
          </v:rect>
        </w:pict>
      </w:r>
    </w:p>
    <w:p>
      <w:pPr>
        <w:widowControl/>
        <w:rPr>
          <w:rFonts w:ascii="Times New Roman" w:hAnsi="Times New Roman"/>
          <w:color w:val="000000" w:themeColor="text1"/>
          <w:szCs w:val="21"/>
        </w:rPr>
      </w:pPr>
    </w:p>
    <w:p>
      <w:pPr>
        <w:widowControl/>
        <w:rPr>
          <w:rFonts w:ascii="Times New Roman" w:hAnsi="Times New Roman"/>
          <w:color w:val="000000" w:themeColor="text1"/>
          <w:szCs w:val="21"/>
        </w:rPr>
      </w:pPr>
    </w:p>
    <w:p>
      <w:pPr>
        <w:widowControl/>
        <w:rPr>
          <w:rFonts w:ascii="Times New Roman" w:hAnsi="Times New Roman"/>
          <w:color w:val="000000" w:themeColor="text1"/>
          <w:szCs w:val="21"/>
        </w:rPr>
      </w:pPr>
    </w:p>
    <w:p>
      <w:pPr>
        <w:widowControl/>
        <w:rPr>
          <w:rFonts w:ascii="Times New Roman" w:hAnsi="Times New Roman"/>
          <w:color w:val="000000" w:themeColor="text1"/>
          <w:szCs w:val="21"/>
        </w:rPr>
      </w:pPr>
    </w:p>
    <w:p>
      <w:pPr>
        <w:widowControl/>
        <w:rPr>
          <w:rFonts w:ascii="Times New Roman" w:hAnsi="Times New Roman"/>
          <w:color w:val="000000" w:themeColor="text1"/>
          <w:szCs w:val="21"/>
        </w:rPr>
      </w:pPr>
    </w:p>
    <w:p>
      <w:pPr>
        <w:widowControl/>
        <w:rPr>
          <w:rFonts w:ascii="Times New Roman" w:hAnsi="Times New Roman"/>
          <w:color w:val="000000" w:themeColor="text1"/>
          <w:szCs w:val="21"/>
        </w:rPr>
      </w:pPr>
    </w:p>
    <w:p>
      <w:pPr>
        <w:widowControl/>
        <w:rPr>
          <w:rFonts w:ascii="Times New Roman" w:hAnsi="Times New Roman"/>
          <w:color w:val="000000" w:themeColor="text1"/>
          <w:szCs w:val="21"/>
        </w:rPr>
      </w:pPr>
    </w:p>
    <w:p>
      <w:pPr>
        <w:widowControl/>
        <w:rPr>
          <w:rFonts w:ascii="Times New Roman" w:hAnsi="Times New Roman"/>
          <w:color w:val="000000" w:themeColor="text1"/>
          <w:szCs w:val="21"/>
        </w:rPr>
      </w:pPr>
    </w:p>
    <w:p>
      <w:pPr>
        <w:widowControl/>
        <w:rPr>
          <w:rFonts w:ascii="Times New Roman" w:hAnsi="Times New Roman"/>
          <w:color w:val="000000" w:themeColor="text1"/>
          <w:szCs w:val="21"/>
        </w:rPr>
      </w:pPr>
    </w:p>
    <w:p>
      <w:pPr>
        <w:widowControl/>
        <w:rPr>
          <w:rFonts w:ascii="Times New Roman" w:hAnsi="Times New Roman"/>
          <w:color w:val="000000" w:themeColor="text1"/>
          <w:szCs w:val="21"/>
        </w:rPr>
      </w:pPr>
    </w:p>
    <w:p>
      <w:pPr>
        <w:widowControl/>
        <w:rPr>
          <w:rFonts w:ascii="Times New Roman" w:hAnsi="Times New Roman"/>
          <w:color w:val="000000" w:themeColor="text1"/>
          <w:szCs w:val="21"/>
        </w:rPr>
      </w:pPr>
    </w:p>
    <w:p>
      <w:pPr>
        <w:widowControl/>
        <w:rPr>
          <w:rFonts w:ascii="Times New Roman" w:hAnsi="Times New Roman"/>
          <w:color w:val="000000" w:themeColor="text1"/>
          <w:szCs w:val="21"/>
        </w:rPr>
      </w:pPr>
    </w:p>
    <w:p>
      <w:pPr>
        <w:widowControl/>
        <w:rPr>
          <w:rFonts w:ascii="Times New Roman" w:hAnsi="Times New Roman"/>
          <w:color w:val="000000" w:themeColor="text1"/>
          <w:szCs w:val="21"/>
        </w:rPr>
      </w:pPr>
    </w:p>
    <w:p>
      <w:pPr>
        <w:widowControl/>
        <w:rPr>
          <w:rFonts w:ascii="Times New Roman" w:hAnsi="Times New Roman"/>
          <w:color w:val="000000" w:themeColor="text1"/>
          <w:szCs w:val="21"/>
        </w:rPr>
      </w:pPr>
    </w:p>
    <w:p>
      <w:pPr>
        <w:widowControl/>
        <w:rPr>
          <w:rFonts w:ascii="Times New Roman" w:hAnsi="Times New Roman"/>
          <w:color w:val="000000" w:themeColor="text1"/>
          <w:szCs w:val="21"/>
        </w:rPr>
      </w:pPr>
    </w:p>
    <w:p>
      <w:pPr>
        <w:widowControl/>
        <w:rPr>
          <w:rFonts w:ascii="Times New Roman" w:hAnsi="Times New Roman"/>
          <w:color w:val="000000" w:themeColor="text1"/>
          <w:szCs w:val="21"/>
        </w:rPr>
      </w:pPr>
    </w:p>
    <w:p>
      <w:pPr>
        <w:widowControl/>
        <w:rPr>
          <w:rFonts w:ascii="Times New Roman" w:hAnsi="Times New Roman"/>
          <w:color w:val="000000" w:themeColor="text1"/>
          <w:szCs w:val="21"/>
        </w:rPr>
      </w:pPr>
    </w:p>
    <w:p>
      <w:pPr>
        <w:widowControl/>
        <w:rPr>
          <w:rFonts w:ascii="Times New Roman" w:hAnsi="Times New Roman"/>
          <w:color w:val="000000" w:themeColor="text1"/>
          <w:szCs w:val="21"/>
        </w:rPr>
      </w:pPr>
    </w:p>
    <w:p>
      <w:pPr>
        <w:widowControl/>
        <w:rPr>
          <w:rFonts w:ascii="Times New Roman" w:hAnsi="Times New Roman"/>
          <w:color w:val="000000" w:themeColor="text1"/>
          <w:szCs w:val="21"/>
        </w:rPr>
      </w:pPr>
    </w:p>
    <w:p>
      <w:pPr>
        <w:widowControl/>
        <w:rPr>
          <w:rFonts w:ascii="Times New Roman" w:hAnsi="Times New Roman"/>
          <w:color w:val="000000" w:themeColor="text1"/>
          <w:szCs w:val="21"/>
        </w:rPr>
      </w:pPr>
    </w:p>
    <w:p>
      <w:pPr>
        <w:widowControl/>
        <w:rPr>
          <w:rFonts w:ascii="Times New Roman" w:hAnsi="Times New Roman"/>
          <w:color w:val="000000" w:themeColor="text1"/>
          <w:szCs w:val="21"/>
        </w:rPr>
      </w:pPr>
    </w:p>
    <w:p>
      <w:pPr>
        <w:widowControl/>
        <w:rPr>
          <w:rFonts w:ascii="Times New Roman" w:hAnsi="Times New Roman"/>
          <w:color w:val="000000" w:themeColor="text1"/>
          <w:szCs w:val="21"/>
        </w:rPr>
      </w:pPr>
    </w:p>
    <w:p>
      <w:pPr>
        <w:widowControl/>
        <w:rPr>
          <w:rFonts w:ascii="Times New Roman" w:hAnsi="Times New Roman"/>
          <w:color w:val="000000" w:themeColor="text1"/>
          <w:szCs w:val="21"/>
        </w:rPr>
      </w:pPr>
    </w:p>
    <w:p>
      <w:pPr>
        <w:widowControl/>
        <w:rPr>
          <w:rFonts w:ascii="Times New Roman" w:hAnsi="Times New Roman"/>
          <w:color w:val="000000" w:themeColor="text1"/>
          <w:szCs w:val="21"/>
        </w:rPr>
      </w:pPr>
    </w:p>
    <w:p>
      <w:pPr>
        <w:widowControl/>
        <w:rPr>
          <w:rFonts w:ascii="Times New Roman" w:hAnsi="Times New Roman"/>
          <w:color w:val="000000" w:themeColor="text1"/>
          <w:szCs w:val="21"/>
        </w:rPr>
      </w:pPr>
    </w:p>
    <w:p>
      <w:pPr>
        <w:widowControl/>
        <w:rPr>
          <w:rFonts w:ascii="Times New Roman" w:hAnsi="Times New Roman"/>
          <w:color w:val="000000" w:themeColor="text1"/>
          <w:szCs w:val="21"/>
        </w:rPr>
      </w:pPr>
    </w:p>
    <w:p>
      <w:pPr>
        <w:widowControl/>
        <w:rPr>
          <w:rFonts w:ascii="Times New Roman" w:hAnsi="Times New Roman"/>
          <w:color w:val="000000" w:themeColor="text1"/>
          <w:szCs w:val="21"/>
        </w:rPr>
      </w:pPr>
    </w:p>
    <w:p>
      <w:pPr>
        <w:widowControl/>
        <w:rPr>
          <w:rFonts w:ascii="Times New Roman" w:hAnsi="Times New Roman"/>
          <w:color w:val="000000" w:themeColor="text1"/>
          <w:szCs w:val="21"/>
        </w:rPr>
      </w:pPr>
    </w:p>
    <w:p>
      <w:pPr>
        <w:widowControl/>
        <w:rPr>
          <w:rFonts w:ascii="Times New Roman" w:hAnsi="Times New Roman"/>
          <w:color w:val="000000" w:themeColor="text1"/>
          <w:szCs w:val="21"/>
        </w:rPr>
      </w:pPr>
    </w:p>
    <w:p>
      <w:pPr>
        <w:widowControl/>
        <w:rPr>
          <w:rFonts w:ascii="Times New Roman" w:hAnsi="Times New Roman"/>
          <w:color w:val="000000" w:themeColor="text1"/>
          <w:szCs w:val="21"/>
        </w:rPr>
      </w:pPr>
    </w:p>
    <w:p>
      <w:pPr>
        <w:snapToGrid w:val="0"/>
        <w:rPr>
          <w:rFonts w:ascii="宋体" w:hAnsi="宋体"/>
          <w:color w:val="000000" w:themeColor="text1"/>
          <w:sz w:val="18"/>
          <w:szCs w:val="18"/>
        </w:rPr>
      </w:pPr>
    </w:p>
    <w:p>
      <w:pPr>
        <w:snapToGrid w:val="0"/>
        <w:rPr>
          <w:rFonts w:ascii="宋体" w:hAnsi="宋体"/>
          <w:color w:val="000000" w:themeColor="text1"/>
          <w:sz w:val="18"/>
          <w:szCs w:val="18"/>
        </w:rPr>
      </w:pPr>
    </w:p>
    <w:p>
      <w:pPr>
        <w:snapToGrid w:val="0"/>
        <w:rPr>
          <w:rFonts w:ascii="宋体" w:hAnsi="宋体"/>
          <w:color w:val="000000" w:themeColor="text1"/>
          <w:sz w:val="18"/>
          <w:szCs w:val="18"/>
        </w:rPr>
      </w:pPr>
    </w:p>
    <w:p>
      <w:pPr>
        <w:snapToGrid w:val="0"/>
        <w:rPr>
          <w:rFonts w:ascii="宋体" w:hAnsi="宋体"/>
          <w:color w:val="000000" w:themeColor="text1"/>
          <w:sz w:val="18"/>
          <w:szCs w:val="18"/>
        </w:rPr>
      </w:pPr>
    </w:p>
    <w:p>
      <w:pPr>
        <w:snapToGrid w:val="0"/>
        <w:rPr>
          <w:rFonts w:ascii="宋体" w:hAnsi="宋体"/>
          <w:color w:val="000000" w:themeColor="text1"/>
          <w:sz w:val="18"/>
          <w:szCs w:val="18"/>
        </w:rPr>
      </w:pPr>
    </w:p>
    <w:p>
      <w:pPr>
        <w:snapToGrid w:val="0"/>
        <w:rPr>
          <w:rFonts w:ascii="宋体" w:hAnsi="宋体"/>
          <w:color w:val="000000" w:themeColor="text1"/>
          <w:sz w:val="18"/>
          <w:szCs w:val="18"/>
        </w:rPr>
      </w:pPr>
    </w:p>
    <w:p>
      <w:pPr>
        <w:snapToGrid w:val="0"/>
        <w:rPr>
          <w:rFonts w:ascii="宋体" w:hAnsi="宋体"/>
          <w:color w:val="000000" w:themeColor="text1"/>
          <w:sz w:val="18"/>
          <w:szCs w:val="18"/>
        </w:rPr>
      </w:pPr>
    </w:p>
    <w:p>
      <w:pPr>
        <w:snapToGrid w:val="0"/>
        <w:rPr>
          <w:rFonts w:ascii="宋体" w:hAnsi="宋体"/>
          <w:color w:val="000000" w:themeColor="text1"/>
          <w:sz w:val="18"/>
          <w:szCs w:val="18"/>
        </w:rPr>
      </w:pPr>
    </w:p>
    <w:p>
      <w:pPr>
        <w:snapToGrid w:val="0"/>
        <w:rPr>
          <w:rFonts w:ascii="宋体" w:hAnsi="宋体"/>
          <w:color w:val="000000" w:themeColor="text1"/>
          <w:sz w:val="18"/>
          <w:szCs w:val="18"/>
        </w:rPr>
      </w:pPr>
    </w:p>
    <w:p>
      <w:pPr>
        <w:snapToGrid w:val="0"/>
        <w:rPr>
          <w:rFonts w:ascii="宋体" w:hAnsi="宋体"/>
          <w:color w:val="000000" w:themeColor="text1"/>
          <w:sz w:val="18"/>
          <w:szCs w:val="18"/>
        </w:rPr>
      </w:pPr>
    </w:p>
    <w:p>
      <w:pPr>
        <w:snapToGrid w:val="0"/>
        <w:rPr>
          <w:rFonts w:ascii="宋体" w:hAnsi="宋体"/>
          <w:color w:val="000000" w:themeColor="text1"/>
          <w:sz w:val="18"/>
          <w:szCs w:val="18"/>
        </w:rPr>
      </w:pPr>
    </w:p>
    <w:p>
      <w:pPr>
        <w:snapToGrid w:val="0"/>
        <w:rPr>
          <w:rFonts w:ascii="宋体" w:hAnsi="宋体"/>
          <w:color w:val="000000" w:themeColor="text1"/>
          <w:sz w:val="18"/>
          <w:szCs w:val="18"/>
        </w:rPr>
      </w:pPr>
    </w:p>
    <w:p>
      <w:pPr>
        <w:snapToGrid w:val="0"/>
        <w:rPr>
          <w:rFonts w:ascii="宋体" w:hAnsi="宋体"/>
          <w:color w:val="000000" w:themeColor="text1"/>
          <w:sz w:val="18"/>
          <w:szCs w:val="18"/>
        </w:rPr>
      </w:pPr>
    </w:p>
    <w:p>
      <w:pPr>
        <w:snapToGrid w:val="0"/>
        <w:rPr>
          <w:rFonts w:ascii="宋体" w:hAnsi="宋体"/>
          <w:color w:val="000000" w:themeColor="text1"/>
          <w:sz w:val="18"/>
          <w:szCs w:val="18"/>
        </w:rPr>
      </w:pPr>
    </w:p>
    <w:p>
      <w:pPr>
        <w:snapToGrid w:val="0"/>
        <w:rPr>
          <w:rFonts w:ascii="宋体" w:hAnsi="宋体"/>
          <w:color w:val="000000" w:themeColor="text1"/>
          <w:sz w:val="18"/>
          <w:szCs w:val="18"/>
        </w:rPr>
      </w:pPr>
    </w:p>
    <w:p>
      <w:pPr>
        <w:snapToGrid w:val="0"/>
        <w:rPr>
          <w:rFonts w:ascii="宋体" w:hAnsi="宋体"/>
          <w:color w:val="000000" w:themeColor="text1"/>
          <w:sz w:val="18"/>
          <w:szCs w:val="18"/>
        </w:rPr>
      </w:pPr>
    </w:p>
    <w:p>
      <w:pPr>
        <w:snapToGrid w:val="0"/>
        <w:rPr>
          <w:rFonts w:ascii="宋体" w:hAnsi="宋体"/>
          <w:color w:val="000000" w:themeColor="text1"/>
          <w:sz w:val="18"/>
          <w:szCs w:val="18"/>
        </w:rPr>
      </w:pPr>
    </w:p>
    <w:p>
      <w:pPr>
        <w:snapToGrid w:val="0"/>
        <w:rPr>
          <w:rFonts w:ascii="宋体" w:hAnsi="宋体"/>
          <w:color w:val="000000" w:themeColor="text1"/>
          <w:sz w:val="18"/>
          <w:szCs w:val="18"/>
        </w:rPr>
      </w:pPr>
    </w:p>
    <w:p>
      <w:pPr>
        <w:widowControl/>
        <w:spacing w:beforeLines="50" w:afterLines="50"/>
        <w:jc w:val="center"/>
        <w:rPr>
          <w:rFonts w:ascii="黑体" w:hAnsi="黑体" w:eastAsia="黑体"/>
          <w:szCs w:val="21"/>
        </w:rPr>
      </w:pPr>
      <w:r>
        <w:rPr>
          <w:rFonts w:hint="eastAsia" w:ascii="黑体" w:hAnsi="黑体" w:eastAsia="黑体"/>
          <w:szCs w:val="21"/>
        </w:rPr>
        <w:t>附录A</w:t>
      </w:r>
    </w:p>
    <w:p>
      <w:pPr>
        <w:widowControl/>
        <w:spacing w:beforeLines="50" w:afterLines="50"/>
        <w:jc w:val="center"/>
        <w:rPr>
          <w:rFonts w:ascii="黑体" w:hAnsi="宋体" w:eastAsia="黑体"/>
          <w:szCs w:val="21"/>
        </w:rPr>
      </w:pPr>
      <w:r>
        <w:rPr>
          <w:rFonts w:hint="eastAsia" w:ascii="黑体" w:hAnsi="宋体" w:eastAsia="黑体"/>
          <w:szCs w:val="21"/>
        </w:rPr>
        <w:t>(规范性)</w:t>
      </w:r>
    </w:p>
    <w:p>
      <w:pPr>
        <w:widowControl/>
        <w:spacing w:beforeLines="50" w:afterLines="50"/>
        <w:jc w:val="center"/>
        <w:rPr>
          <w:rFonts w:ascii="黑体" w:hAnsi="宋体" w:eastAsia="黑体"/>
          <w:szCs w:val="21"/>
        </w:rPr>
      </w:pPr>
      <w:r>
        <w:rPr>
          <w:rFonts w:hint="eastAsia" w:ascii="黑体" w:hAnsi="宋体" w:eastAsia="黑体"/>
          <w:szCs w:val="21"/>
        </w:rPr>
        <w:t>评价指标计算方法</w:t>
      </w:r>
    </w:p>
    <w:p>
      <w:pPr>
        <w:widowControl/>
        <w:spacing w:beforeLines="50" w:afterLines="50"/>
        <w:jc w:val="center"/>
        <w:rPr>
          <w:rFonts w:ascii="黑体" w:hAnsi="宋体" w:eastAsia="黑体"/>
          <w:szCs w:val="21"/>
        </w:rPr>
      </w:pPr>
    </w:p>
    <w:p>
      <w:pPr>
        <w:autoSpaceDE w:val="0"/>
        <w:autoSpaceDN w:val="0"/>
        <w:adjustRightInd w:val="0"/>
        <w:spacing w:beforeLines="50" w:afterLines="50"/>
        <w:jc w:val="left"/>
        <w:rPr>
          <w:rFonts w:ascii="黑体" w:eastAsia="黑体" w:cs="宋体"/>
          <w:kern w:val="0"/>
          <w:szCs w:val="21"/>
        </w:rPr>
      </w:pPr>
      <w:r>
        <w:rPr>
          <w:rFonts w:hint="eastAsia" w:ascii="黑体" w:eastAsia="黑体" w:cs="宋体"/>
          <w:kern w:val="0"/>
          <w:szCs w:val="21"/>
        </w:rPr>
        <w:t>A.1 单位产品金属损耗率</w:t>
      </w:r>
    </w:p>
    <w:p>
      <w:pPr>
        <w:autoSpaceDE w:val="0"/>
        <w:autoSpaceDN w:val="0"/>
        <w:adjustRightInd w:val="0"/>
        <w:ind w:firstLine="405"/>
        <w:jc w:val="left"/>
        <w:rPr>
          <w:rFonts w:ascii="宋体" w:cs="宋体"/>
          <w:kern w:val="0"/>
          <w:szCs w:val="21"/>
        </w:rPr>
      </w:pPr>
      <w:r>
        <w:rPr>
          <w:rFonts w:hint="eastAsia" w:ascii="宋体" w:cs="宋体"/>
          <w:kern w:val="0"/>
          <w:szCs w:val="21"/>
        </w:rPr>
        <w:t xml:space="preserve">生产单位产品损耗相应合金金属的比例，按一年计量周期计算。按公式（A.1）或公示（A.2）计算： </w:t>
      </w:r>
    </w:p>
    <w:p>
      <w:pPr>
        <w:autoSpaceDE w:val="0"/>
        <w:autoSpaceDN w:val="0"/>
        <w:adjustRightInd w:val="0"/>
        <w:jc w:val="right"/>
        <w:rPr>
          <w:rFonts w:ascii="宋体" w:cs="宋体"/>
          <w:kern w:val="0"/>
          <w:szCs w:val="21"/>
        </w:rPr>
      </w:pPr>
      <w:r>
        <w:rPr>
          <w:rFonts w:hint="eastAsia" w:ascii="宋体" w:cs="宋体"/>
          <w:i/>
          <w:kern w:val="0"/>
          <w:szCs w:val="21"/>
        </w:rPr>
        <w:t xml:space="preserve">M </w:t>
      </w:r>
      <w:r>
        <w:rPr>
          <w:rFonts w:hint="eastAsia" w:ascii="宋体" w:cs="宋体"/>
          <w:kern w:val="0"/>
          <w:szCs w:val="21"/>
        </w:rPr>
        <w:t>=</w:t>
      </w:r>
      <w:r>
        <w:rPr>
          <w:rFonts w:ascii="宋体" w:cs="宋体"/>
          <w:kern w:val="0"/>
          <w:position w:val="-30"/>
          <w:sz w:val="18"/>
          <w:szCs w:val="18"/>
        </w:rPr>
        <w:object>
          <v:shape id="_x0000_i1025" o:spt="75" type="#_x0000_t75" style="height:35pt;width:22pt;" o:ole="t" filled="f" o:preferrelative="t" stroked="f" coordsize="21600,21600">
            <v:path/>
            <v:fill on="f" focussize="0,0"/>
            <v:stroke on="f" joinstyle="miter"/>
            <v:imagedata r:id="rId8" o:title=""/>
            <o:lock v:ext="edit" aspectratio="t"/>
            <w10:wrap type="none"/>
            <w10:anchorlock/>
          </v:shape>
          <o:OLEObject Type="Embed" ProgID="Equation.3" ShapeID="_x0000_i1025" DrawAspect="Content" ObjectID="_1468075725" r:id="rId7">
            <o:LockedField>false</o:LockedField>
          </o:OLEObject>
        </w:object>
      </w:r>
      <w:r>
        <w:rPr>
          <w:rFonts w:hint="eastAsia" w:ascii="宋体" w:cs="宋体"/>
          <w:kern w:val="0"/>
          <w:szCs w:val="21"/>
        </w:rPr>
        <w:t>×100% .............................（A.1）</w:t>
      </w:r>
    </w:p>
    <w:p>
      <w:pPr>
        <w:autoSpaceDE w:val="0"/>
        <w:autoSpaceDN w:val="0"/>
        <w:adjustRightInd w:val="0"/>
        <w:jc w:val="right"/>
        <w:rPr>
          <w:rFonts w:ascii="宋体" w:cs="宋体"/>
          <w:kern w:val="0"/>
          <w:szCs w:val="21"/>
        </w:rPr>
      </w:pPr>
      <w:r>
        <w:rPr>
          <w:rFonts w:hint="eastAsia" w:ascii="宋体" w:cs="宋体"/>
          <w:i/>
          <w:kern w:val="0"/>
          <w:szCs w:val="21"/>
        </w:rPr>
        <w:t xml:space="preserve">M </w:t>
      </w:r>
      <w:r>
        <w:rPr>
          <w:rFonts w:hint="eastAsia" w:ascii="宋体" w:cs="宋体"/>
          <w:kern w:val="0"/>
          <w:szCs w:val="21"/>
        </w:rPr>
        <w:t>=(1-</w:t>
      </w:r>
      <w:r>
        <w:rPr>
          <w:rFonts w:ascii="宋体" w:cs="宋体"/>
          <w:kern w:val="0"/>
          <w:position w:val="-30"/>
          <w:szCs w:val="21"/>
        </w:rPr>
        <w:object>
          <v:shape id="_x0000_i1026" o:spt="75" type="#_x0000_t75" style="height:35pt;width:23.5pt;" o:ole="t" filled="f" o:preferrelative="t" stroked="f" coordsize="21600,21600">
            <v:path/>
            <v:fill on="f" focussize="0,0"/>
            <v:stroke on="f" joinstyle="miter"/>
            <v:imagedata r:id="rId10" o:title=""/>
            <o:lock v:ext="edit" aspectratio="t"/>
            <w10:wrap type="none"/>
            <w10:anchorlock/>
          </v:shape>
          <o:OLEObject Type="Embed" ProgID="Equation.3" ShapeID="_x0000_i1026" DrawAspect="Content" ObjectID="_1468075726" r:id="rId9">
            <o:LockedField>false</o:LockedField>
          </o:OLEObject>
        </w:object>
      </w:r>
      <w:r>
        <w:rPr>
          <w:rFonts w:hint="eastAsia" w:ascii="宋体" w:cs="宋体"/>
          <w:kern w:val="0"/>
          <w:szCs w:val="21"/>
        </w:rPr>
        <w:t>)×100% ..........................（A.2）</w:t>
      </w:r>
    </w:p>
    <w:p>
      <w:pPr>
        <w:autoSpaceDE w:val="0"/>
        <w:autoSpaceDN w:val="0"/>
        <w:adjustRightInd w:val="0"/>
        <w:ind w:firstLine="405"/>
        <w:jc w:val="left"/>
        <w:rPr>
          <w:rFonts w:ascii="宋体" w:cs="宋体"/>
          <w:kern w:val="0"/>
          <w:szCs w:val="21"/>
        </w:rPr>
      </w:pPr>
      <w:r>
        <w:rPr>
          <w:rFonts w:hint="eastAsia" w:ascii="宋体" w:cs="宋体"/>
          <w:kern w:val="0"/>
          <w:szCs w:val="21"/>
        </w:rPr>
        <w:t xml:space="preserve">式中： </w:t>
      </w:r>
    </w:p>
    <w:p>
      <w:pPr>
        <w:autoSpaceDE w:val="0"/>
        <w:autoSpaceDN w:val="0"/>
        <w:adjustRightInd w:val="0"/>
        <w:ind w:firstLine="405"/>
        <w:jc w:val="left"/>
        <w:rPr>
          <w:rFonts w:ascii="宋体" w:cs="宋体"/>
          <w:kern w:val="0"/>
          <w:szCs w:val="21"/>
        </w:rPr>
      </w:pPr>
      <w:r>
        <w:rPr>
          <w:rFonts w:hint="eastAsia" w:ascii="宋体" w:cs="宋体"/>
          <w:i/>
          <w:kern w:val="0"/>
          <w:szCs w:val="21"/>
        </w:rPr>
        <w:t xml:space="preserve">M </w:t>
      </w:r>
      <w:r>
        <w:rPr>
          <w:rFonts w:hint="eastAsia" w:ascii="宋体" w:cs="宋体"/>
          <w:kern w:val="0"/>
          <w:szCs w:val="21"/>
        </w:rPr>
        <w:t>—— 单位产品金属损耗率，单位为质量分数（%）；</w:t>
      </w:r>
    </w:p>
    <w:p>
      <w:pPr>
        <w:autoSpaceDE w:val="0"/>
        <w:autoSpaceDN w:val="0"/>
        <w:adjustRightInd w:val="0"/>
        <w:jc w:val="left"/>
        <w:rPr>
          <w:rFonts w:ascii="宋体" w:cs="宋体"/>
          <w:kern w:val="0"/>
          <w:szCs w:val="21"/>
        </w:rPr>
      </w:pPr>
      <w:r>
        <w:rPr>
          <w:rFonts w:hint="eastAsia" w:ascii="宋体" w:cs="宋体"/>
          <w:kern w:val="0"/>
          <w:szCs w:val="21"/>
        </w:rPr>
        <w:t xml:space="preserve">    </w:t>
      </w:r>
      <w:r>
        <w:rPr>
          <w:rFonts w:hint="eastAsia" w:ascii="宋体" w:cs="宋体"/>
          <w:i/>
          <w:kern w:val="0"/>
          <w:szCs w:val="21"/>
        </w:rPr>
        <w:t>M</w:t>
      </w:r>
      <w:r>
        <w:rPr>
          <w:rFonts w:hint="eastAsia" w:ascii="宋体" w:cs="宋体"/>
          <w:i/>
          <w:kern w:val="0"/>
          <w:szCs w:val="21"/>
          <w:vertAlign w:val="subscript"/>
        </w:rPr>
        <w:t>s</w:t>
      </w:r>
      <w:r>
        <w:rPr>
          <w:rFonts w:hint="eastAsia" w:ascii="宋体" w:cs="宋体"/>
          <w:kern w:val="0"/>
          <w:szCs w:val="21"/>
        </w:rPr>
        <w:t>—— 一年内铜盘管产品金属铜损耗量，单位为吨（t）；</w:t>
      </w:r>
    </w:p>
    <w:p>
      <w:pPr>
        <w:autoSpaceDE w:val="0"/>
        <w:autoSpaceDN w:val="0"/>
        <w:adjustRightInd w:val="0"/>
        <w:ind w:firstLine="420" w:firstLineChars="200"/>
        <w:jc w:val="left"/>
        <w:rPr>
          <w:rFonts w:ascii="宋体" w:cs="宋体"/>
          <w:kern w:val="0"/>
          <w:szCs w:val="21"/>
        </w:rPr>
      </w:pPr>
      <w:r>
        <w:rPr>
          <w:rFonts w:hint="eastAsia" w:ascii="宋体" w:cs="宋体"/>
          <w:i/>
          <w:kern w:val="0"/>
          <w:szCs w:val="21"/>
        </w:rPr>
        <w:t>M</w:t>
      </w:r>
      <w:r>
        <w:rPr>
          <w:rFonts w:hint="eastAsia" w:ascii="宋体" w:cs="宋体"/>
          <w:i/>
          <w:kern w:val="0"/>
          <w:szCs w:val="21"/>
          <w:vertAlign w:val="subscript"/>
        </w:rPr>
        <w:t>z</w:t>
      </w:r>
      <w:r>
        <w:rPr>
          <w:rFonts w:hint="eastAsia" w:ascii="宋体" w:cs="宋体"/>
          <w:kern w:val="0"/>
          <w:szCs w:val="21"/>
        </w:rPr>
        <w:t>—— 一年内铜盘管产品产量（含成品、半成品、可回用的边角屑料），单位为吨（t）；</w:t>
      </w:r>
    </w:p>
    <w:p>
      <w:pPr>
        <w:autoSpaceDE w:val="0"/>
        <w:autoSpaceDN w:val="0"/>
        <w:adjustRightInd w:val="0"/>
        <w:ind w:firstLine="420" w:firstLineChars="200"/>
        <w:jc w:val="left"/>
        <w:rPr>
          <w:rFonts w:ascii="宋体" w:cs="宋体"/>
          <w:kern w:val="0"/>
          <w:szCs w:val="21"/>
        </w:rPr>
      </w:pPr>
      <w:r>
        <w:rPr>
          <w:rFonts w:hint="eastAsia" w:ascii="宋体" w:cs="宋体"/>
          <w:i/>
          <w:kern w:val="0"/>
          <w:szCs w:val="21"/>
        </w:rPr>
        <w:t>M</w:t>
      </w:r>
      <w:r>
        <w:rPr>
          <w:rFonts w:hint="eastAsia" w:ascii="宋体" w:cs="宋体"/>
          <w:i/>
          <w:kern w:val="0"/>
          <w:szCs w:val="21"/>
          <w:vertAlign w:val="subscript"/>
        </w:rPr>
        <w:t>e</w:t>
      </w:r>
      <w:r>
        <w:rPr>
          <w:rFonts w:hint="eastAsia" w:ascii="宋体" w:cs="宋体"/>
          <w:kern w:val="0"/>
          <w:szCs w:val="21"/>
        </w:rPr>
        <w:t>—— 一年内生产铜盘管使用的金属铜总量（重复利用金属不参与计算），单位为吨（t）。</w:t>
      </w:r>
    </w:p>
    <w:p>
      <w:pPr>
        <w:autoSpaceDE w:val="0"/>
        <w:autoSpaceDN w:val="0"/>
        <w:adjustRightInd w:val="0"/>
        <w:ind w:firstLine="420" w:firstLineChars="200"/>
        <w:jc w:val="left"/>
        <w:rPr>
          <w:rFonts w:ascii="宋体" w:cs="宋体"/>
          <w:kern w:val="0"/>
          <w:szCs w:val="21"/>
        </w:rPr>
      </w:pPr>
    </w:p>
    <w:p>
      <w:pPr>
        <w:autoSpaceDE w:val="0"/>
        <w:autoSpaceDN w:val="0"/>
        <w:adjustRightInd w:val="0"/>
        <w:spacing w:beforeLines="50" w:afterLines="50"/>
        <w:jc w:val="left"/>
        <w:rPr>
          <w:rFonts w:ascii="黑体" w:eastAsia="黑体" w:cs="宋体"/>
          <w:kern w:val="0"/>
          <w:szCs w:val="21"/>
        </w:rPr>
      </w:pPr>
      <w:r>
        <w:rPr>
          <w:rFonts w:hint="eastAsia" w:ascii="黑体" w:eastAsia="黑体" w:cs="宋体"/>
          <w:kern w:val="0"/>
          <w:szCs w:val="21"/>
        </w:rPr>
        <w:t>A.1 水重复利用率</w:t>
      </w:r>
    </w:p>
    <w:p>
      <w:pPr>
        <w:autoSpaceDE w:val="0"/>
        <w:autoSpaceDN w:val="0"/>
        <w:adjustRightInd w:val="0"/>
        <w:jc w:val="left"/>
        <w:rPr>
          <w:rFonts w:ascii="宋体" w:cs="宋体"/>
          <w:kern w:val="0"/>
          <w:szCs w:val="21"/>
        </w:rPr>
      </w:pPr>
      <w:r>
        <w:rPr>
          <w:rFonts w:hint="eastAsia" w:ascii="宋体" w:cs="宋体"/>
          <w:kern w:val="0"/>
          <w:szCs w:val="21"/>
        </w:rPr>
        <w:t xml:space="preserve">    生产过程中使用的循环水量与总用水量的比例，按一年计量周期计算。按公式（A.3）计算：</w:t>
      </w:r>
    </w:p>
    <w:p>
      <w:pPr>
        <w:autoSpaceDE w:val="0"/>
        <w:autoSpaceDN w:val="0"/>
        <w:adjustRightInd w:val="0"/>
        <w:jc w:val="right"/>
        <w:rPr>
          <w:rFonts w:ascii="宋体" w:cs="宋体"/>
          <w:kern w:val="0"/>
          <w:szCs w:val="21"/>
        </w:rPr>
      </w:pPr>
      <w:r>
        <w:rPr>
          <w:rFonts w:hint="eastAsia" w:ascii="宋体" w:cs="宋体"/>
          <w:i/>
          <w:kern w:val="0"/>
          <w:szCs w:val="21"/>
        </w:rPr>
        <w:t xml:space="preserve">W </w:t>
      </w:r>
      <w:r>
        <w:rPr>
          <w:rFonts w:hint="eastAsia" w:ascii="宋体" w:cs="宋体"/>
          <w:kern w:val="0"/>
          <w:szCs w:val="21"/>
        </w:rPr>
        <w:t>=</w:t>
      </w:r>
      <w:r>
        <w:rPr>
          <w:rFonts w:ascii="宋体" w:cs="宋体"/>
          <w:kern w:val="0"/>
          <w:position w:val="-30"/>
          <w:sz w:val="18"/>
          <w:szCs w:val="18"/>
        </w:rPr>
        <w:object>
          <v:shape id="_x0000_i1027" o:spt="75" type="#_x0000_t75" style="height:35pt;width:45pt;" o:ole="t" filled="f" o:preferrelative="t" stroked="f" coordsize="21600,21600">
            <v:path/>
            <v:fill on="f" focussize="0,0"/>
            <v:stroke on="f" joinstyle="miter"/>
            <v:imagedata r:id="rId12" o:title=""/>
            <o:lock v:ext="edit" aspectratio="t"/>
            <w10:wrap type="none"/>
            <w10:anchorlock/>
          </v:shape>
          <o:OLEObject Type="Embed" ProgID="Equation.3" ShapeID="_x0000_i1027" DrawAspect="Content" ObjectID="_1468075727" r:id="rId11">
            <o:LockedField>false</o:LockedField>
          </o:OLEObject>
        </w:object>
      </w:r>
      <w:r>
        <w:rPr>
          <w:rFonts w:hint="eastAsia" w:ascii="宋体" w:cs="宋体"/>
          <w:kern w:val="0"/>
          <w:szCs w:val="21"/>
        </w:rPr>
        <w:t>×100% .............................（A.3）</w:t>
      </w:r>
    </w:p>
    <w:p>
      <w:pPr>
        <w:autoSpaceDE w:val="0"/>
        <w:autoSpaceDN w:val="0"/>
        <w:adjustRightInd w:val="0"/>
        <w:ind w:firstLine="405"/>
        <w:jc w:val="left"/>
        <w:rPr>
          <w:rFonts w:ascii="宋体" w:cs="宋体"/>
          <w:kern w:val="0"/>
          <w:szCs w:val="21"/>
        </w:rPr>
      </w:pPr>
      <w:r>
        <w:rPr>
          <w:rFonts w:hint="eastAsia" w:ascii="宋体" w:cs="宋体"/>
          <w:kern w:val="0"/>
          <w:szCs w:val="21"/>
        </w:rPr>
        <w:t xml:space="preserve">式中： </w:t>
      </w:r>
    </w:p>
    <w:p>
      <w:pPr>
        <w:autoSpaceDE w:val="0"/>
        <w:autoSpaceDN w:val="0"/>
        <w:adjustRightInd w:val="0"/>
        <w:ind w:firstLine="405"/>
        <w:jc w:val="left"/>
        <w:rPr>
          <w:rFonts w:ascii="宋体" w:cs="宋体"/>
          <w:kern w:val="0"/>
          <w:szCs w:val="21"/>
        </w:rPr>
      </w:pPr>
      <w:r>
        <w:rPr>
          <w:rFonts w:hint="eastAsia" w:ascii="宋体" w:cs="宋体"/>
          <w:i/>
          <w:kern w:val="0"/>
          <w:szCs w:val="21"/>
        </w:rPr>
        <w:t>W</w:t>
      </w:r>
      <w:r>
        <w:rPr>
          <w:rFonts w:hint="eastAsia" w:ascii="宋体" w:cs="宋体"/>
          <w:kern w:val="0"/>
          <w:szCs w:val="21"/>
        </w:rPr>
        <w:t xml:space="preserve"> —— 单位产品</w:t>
      </w:r>
      <w:r>
        <w:rPr>
          <w:rFonts w:hint="eastAsia" w:ascii="宋体" w:hAnsi="宋体" w:cs="宋体"/>
          <w:kern w:val="0"/>
          <w:szCs w:val="21"/>
        </w:rPr>
        <w:t>水重复利用率</w:t>
      </w:r>
      <w:r>
        <w:rPr>
          <w:rFonts w:hint="eastAsia" w:ascii="宋体" w:cs="宋体"/>
          <w:kern w:val="0"/>
          <w:szCs w:val="21"/>
        </w:rPr>
        <w:t>，单位为质量分数（%）；</w:t>
      </w:r>
    </w:p>
    <w:p>
      <w:pPr>
        <w:autoSpaceDE w:val="0"/>
        <w:autoSpaceDN w:val="0"/>
        <w:adjustRightInd w:val="0"/>
        <w:jc w:val="left"/>
        <w:rPr>
          <w:rFonts w:ascii="宋体" w:cs="宋体"/>
          <w:kern w:val="0"/>
          <w:szCs w:val="21"/>
        </w:rPr>
      </w:pPr>
      <w:r>
        <w:rPr>
          <w:rFonts w:hint="eastAsia" w:ascii="宋体" w:cs="宋体"/>
          <w:kern w:val="0"/>
          <w:szCs w:val="21"/>
        </w:rPr>
        <w:t xml:space="preserve">    </w:t>
      </w:r>
      <w:r>
        <w:rPr>
          <w:rFonts w:hint="eastAsia" w:ascii="宋体" w:cs="宋体"/>
          <w:i/>
          <w:kern w:val="0"/>
          <w:szCs w:val="21"/>
        </w:rPr>
        <w:t>W</w:t>
      </w:r>
      <w:r>
        <w:rPr>
          <w:rFonts w:hint="eastAsia" w:ascii="宋体" w:cs="宋体"/>
          <w:i/>
          <w:kern w:val="0"/>
          <w:szCs w:val="21"/>
          <w:vertAlign w:val="subscript"/>
        </w:rPr>
        <w:t>r</w:t>
      </w:r>
      <w:r>
        <w:rPr>
          <w:rFonts w:hint="eastAsia" w:ascii="宋体" w:cs="宋体"/>
          <w:kern w:val="0"/>
          <w:szCs w:val="21"/>
        </w:rPr>
        <w:t>—— 一年内使用的循环水量，单位为立方米（m</w:t>
      </w:r>
      <w:r>
        <w:rPr>
          <w:rFonts w:hint="eastAsia" w:ascii="宋体" w:cs="宋体"/>
          <w:kern w:val="0"/>
          <w:szCs w:val="21"/>
          <w:vertAlign w:val="superscript"/>
        </w:rPr>
        <w:t>3</w:t>
      </w:r>
      <w:r>
        <w:rPr>
          <w:rFonts w:hint="eastAsia" w:ascii="宋体" w:cs="宋体"/>
          <w:kern w:val="0"/>
          <w:szCs w:val="21"/>
        </w:rPr>
        <w:t>）；</w:t>
      </w:r>
    </w:p>
    <w:p>
      <w:pPr>
        <w:autoSpaceDE w:val="0"/>
        <w:autoSpaceDN w:val="0"/>
        <w:adjustRightInd w:val="0"/>
        <w:ind w:firstLine="420" w:firstLineChars="200"/>
        <w:jc w:val="left"/>
        <w:rPr>
          <w:rFonts w:ascii="宋体" w:cs="宋体"/>
          <w:kern w:val="0"/>
          <w:szCs w:val="21"/>
        </w:rPr>
      </w:pPr>
      <w:r>
        <w:rPr>
          <w:rFonts w:hint="eastAsia" w:ascii="宋体" w:cs="宋体"/>
          <w:i/>
          <w:kern w:val="0"/>
          <w:szCs w:val="21"/>
        </w:rPr>
        <w:t>W</w:t>
      </w:r>
      <w:r>
        <w:rPr>
          <w:rFonts w:hint="eastAsia" w:ascii="宋体" w:cs="宋体"/>
          <w:i/>
          <w:kern w:val="0"/>
          <w:szCs w:val="21"/>
          <w:vertAlign w:val="subscript"/>
        </w:rPr>
        <w:t>n</w:t>
      </w:r>
      <w:r>
        <w:rPr>
          <w:rFonts w:hint="eastAsia" w:ascii="宋体" w:cs="宋体"/>
          <w:kern w:val="0"/>
          <w:szCs w:val="21"/>
        </w:rPr>
        <w:t>—— 一年内使用的新水量，单位为立方米（m</w:t>
      </w:r>
      <w:r>
        <w:rPr>
          <w:rFonts w:hint="eastAsia" w:ascii="宋体" w:cs="宋体"/>
          <w:kern w:val="0"/>
          <w:szCs w:val="21"/>
          <w:vertAlign w:val="superscript"/>
        </w:rPr>
        <w:t>3</w:t>
      </w:r>
      <w:r>
        <w:rPr>
          <w:rFonts w:hint="eastAsia" w:ascii="宋体" w:cs="宋体"/>
          <w:kern w:val="0"/>
          <w:szCs w:val="21"/>
        </w:rPr>
        <w:t>）。</w:t>
      </w: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r>
        <w:rPr>
          <w:rFonts w:ascii="黑体" w:hAnsi="黑体" w:eastAsia="黑体"/>
        </w:rPr>
        <w:t>附录</w:t>
      </w:r>
      <w:r>
        <w:rPr>
          <w:rFonts w:hint="eastAsia" w:ascii="黑体" w:hAnsi="黑体" w:eastAsia="黑体"/>
        </w:rPr>
        <w:t>B</w:t>
      </w:r>
    </w:p>
    <w:p>
      <w:pPr>
        <w:jc w:val="center"/>
        <w:rPr>
          <w:rFonts w:ascii="Times New Roman" w:hAnsi="Times New Roman"/>
        </w:rPr>
      </w:pPr>
      <w:r>
        <w:rPr>
          <w:rFonts w:ascii="Times New Roman" w:hAnsi="Times New Roman"/>
        </w:rPr>
        <w:t>（资料性）</w:t>
      </w:r>
    </w:p>
    <w:p>
      <w:pPr>
        <w:snapToGrid w:val="0"/>
        <w:rPr>
          <w:rFonts w:ascii="Times New Roman" w:hAnsi="Times New Roman"/>
          <w:color w:val="000000" w:themeColor="text1"/>
          <w:sz w:val="18"/>
          <w:szCs w:val="18"/>
        </w:rPr>
      </w:pPr>
    </w:p>
    <w:p>
      <w:pPr>
        <w:widowControl/>
        <w:spacing w:beforeLines="50" w:afterLines="50"/>
        <w:ind w:firstLine="405"/>
        <w:rPr>
          <w:rFonts w:ascii="宋体" w:hAnsi="宋体"/>
          <w:szCs w:val="21"/>
        </w:rPr>
      </w:pPr>
      <w:r>
        <w:rPr>
          <w:rFonts w:hint="eastAsia" w:ascii="宋体" w:hAnsi="宋体"/>
          <w:szCs w:val="21"/>
        </w:rPr>
        <w:t>铜及铜合金盘管材产品标准见表B.1</w:t>
      </w:r>
    </w:p>
    <w:p>
      <w:pPr>
        <w:snapToGrid w:val="0"/>
        <w:jc w:val="center"/>
        <w:rPr>
          <w:rFonts w:ascii="Times New Roman" w:hAnsi="Times New Roman"/>
          <w:color w:val="000000" w:themeColor="text1"/>
          <w:sz w:val="18"/>
          <w:szCs w:val="18"/>
        </w:rPr>
      </w:pPr>
    </w:p>
    <w:p>
      <w:pPr>
        <w:snapToGrid w:val="0"/>
        <w:jc w:val="center"/>
        <w:rPr>
          <w:rFonts w:ascii="Times New Roman" w:hAnsi="Times New Roman"/>
          <w:color w:val="000000" w:themeColor="text1"/>
          <w:sz w:val="18"/>
          <w:szCs w:val="18"/>
        </w:rPr>
      </w:pPr>
      <w:r>
        <w:rPr>
          <w:rFonts w:ascii="Times New Roman" w:hAnsi="Times New Roman"/>
          <w:color w:val="000000" w:themeColor="text1"/>
          <w:sz w:val="18"/>
          <w:szCs w:val="18"/>
        </w:rPr>
        <w:t>表</w:t>
      </w:r>
      <w:r>
        <w:rPr>
          <w:rFonts w:hint="eastAsia" w:ascii="Times New Roman" w:hAnsi="Times New Roman"/>
          <w:color w:val="000000" w:themeColor="text1"/>
          <w:sz w:val="18"/>
          <w:szCs w:val="18"/>
        </w:rPr>
        <w:t>B</w:t>
      </w:r>
      <w:r>
        <w:rPr>
          <w:rFonts w:ascii="Times New Roman" w:hAnsi="Times New Roman"/>
          <w:color w:val="000000" w:themeColor="text1"/>
          <w:sz w:val="18"/>
          <w:szCs w:val="18"/>
        </w:rPr>
        <w:t xml:space="preserve"> .1  铜及铜合金盘管材执行标准</w:t>
      </w:r>
    </w:p>
    <w:p>
      <w:pPr>
        <w:snapToGrid w:val="0"/>
        <w:jc w:val="center"/>
        <w:rPr>
          <w:rFonts w:ascii="Times New Roman" w:hAnsi="Times New Roman"/>
          <w:color w:val="000000" w:themeColor="text1"/>
          <w:sz w:val="18"/>
          <w:szCs w:val="18"/>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Align w:val="center"/>
          </w:tcPr>
          <w:p>
            <w:pPr>
              <w:snapToGrid w:val="0"/>
              <w:jc w:val="center"/>
              <w:rPr>
                <w:rFonts w:ascii="Times New Roman" w:hAnsi="Times New Roman"/>
                <w:color w:val="000000" w:themeColor="text1"/>
                <w:sz w:val="18"/>
                <w:szCs w:val="18"/>
              </w:rPr>
            </w:pPr>
            <w:r>
              <w:rPr>
                <w:rFonts w:ascii="Times New Roman" w:hAnsi="Times New Roman"/>
                <w:color w:val="000000" w:themeColor="text1"/>
                <w:sz w:val="18"/>
                <w:szCs w:val="18"/>
              </w:rPr>
              <w:t>标准编号</w:t>
            </w:r>
          </w:p>
        </w:tc>
        <w:tc>
          <w:tcPr>
            <w:tcW w:w="4252" w:type="dxa"/>
            <w:vAlign w:val="center"/>
          </w:tcPr>
          <w:p>
            <w:pPr>
              <w:snapToGrid w:val="0"/>
              <w:jc w:val="center"/>
              <w:rPr>
                <w:rFonts w:ascii="Times New Roman" w:hAnsi="Times New Roman"/>
                <w:color w:val="000000" w:themeColor="text1"/>
                <w:sz w:val="18"/>
                <w:szCs w:val="18"/>
              </w:rPr>
            </w:pPr>
            <w:r>
              <w:rPr>
                <w:rFonts w:ascii="Times New Roman" w:hAnsi="Times New Roman"/>
                <w:color w:val="000000" w:themeColor="text1"/>
                <w:sz w:val="18"/>
                <w:szCs w:val="18"/>
              </w:rPr>
              <w:t>标准名称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Align w:val="center"/>
          </w:tcPr>
          <w:p>
            <w:pPr>
              <w:snapToGrid w:val="0"/>
              <w:rPr>
                <w:rFonts w:ascii="Times New Roman" w:hAnsi="Times New Roman"/>
                <w:color w:val="000000" w:themeColor="text1"/>
                <w:sz w:val="18"/>
                <w:szCs w:val="18"/>
              </w:rPr>
            </w:pPr>
            <w:r>
              <w:rPr>
                <w:rFonts w:ascii="Times New Roman" w:hAnsi="Times New Roman"/>
                <w:color w:val="000000" w:themeColor="text1"/>
                <w:sz w:val="18"/>
                <w:szCs w:val="18"/>
              </w:rPr>
              <w:t xml:space="preserve">GB/T 1531-2020 </w:t>
            </w:r>
          </w:p>
        </w:tc>
        <w:tc>
          <w:tcPr>
            <w:tcW w:w="4252" w:type="dxa"/>
            <w:vAlign w:val="center"/>
          </w:tcPr>
          <w:p>
            <w:pPr>
              <w:snapToGrid w:val="0"/>
              <w:rPr>
                <w:rFonts w:ascii="Times New Roman" w:hAnsi="Times New Roman"/>
                <w:color w:val="000000" w:themeColor="text1"/>
                <w:sz w:val="18"/>
                <w:szCs w:val="18"/>
              </w:rPr>
            </w:pPr>
            <w:r>
              <w:rPr>
                <w:rFonts w:ascii="Times New Roman" w:hAnsi="Times New Roman"/>
                <w:color w:val="000000" w:themeColor="text1"/>
                <w:sz w:val="18"/>
                <w:szCs w:val="18"/>
              </w:rPr>
              <w:t>铜及铜合金毛细管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Align w:val="center"/>
          </w:tcPr>
          <w:p>
            <w:pPr>
              <w:snapToGrid w:val="0"/>
              <w:rPr>
                <w:rFonts w:ascii="Times New Roman" w:hAnsi="Times New Roman"/>
                <w:color w:val="000000" w:themeColor="text1"/>
                <w:sz w:val="18"/>
                <w:szCs w:val="18"/>
              </w:rPr>
            </w:pPr>
            <w:r>
              <w:rPr>
                <w:rFonts w:ascii="Times New Roman" w:hAnsi="Times New Roman"/>
                <w:color w:val="000000" w:themeColor="text1"/>
                <w:sz w:val="18"/>
                <w:szCs w:val="18"/>
              </w:rPr>
              <w:t xml:space="preserve">GB/T 8890-2015 </w:t>
            </w:r>
          </w:p>
        </w:tc>
        <w:tc>
          <w:tcPr>
            <w:tcW w:w="4252" w:type="dxa"/>
            <w:vAlign w:val="center"/>
          </w:tcPr>
          <w:p>
            <w:pPr>
              <w:snapToGrid w:val="0"/>
              <w:rPr>
                <w:rFonts w:ascii="Times New Roman" w:hAnsi="Times New Roman"/>
                <w:color w:val="000000" w:themeColor="text1"/>
                <w:sz w:val="18"/>
                <w:szCs w:val="18"/>
              </w:rPr>
            </w:pPr>
            <w:r>
              <w:rPr>
                <w:rFonts w:ascii="Times New Roman" w:hAnsi="Times New Roman"/>
                <w:color w:val="000000" w:themeColor="text1"/>
                <w:sz w:val="18"/>
                <w:szCs w:val="18"/>
              </w:rPr>
              <w:t>热交换器用铜合金无缝管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Align w:val="center"/>
          </w:tcPr>
          <w:p>
            <w:pPr>
              <w:snapToGrid w:val="0"/>
              <w:rPr>
                <w:rFonts w:ascii="Times New Roman" w:hAnsi="Times New Roman"/>
                <w:color w:val="000000" w:themeColor="text1"/>
                <w:sz w:val="18"/>
                <w:szCs w:val="18"/>
              </w:rPr>
            </w:pPr>
            <w:r>
              <w:rPr>
                <w:rFonts w:ascii="Times New Roman" w:hAnsi="Times New Roman"/>
                <w:color w:val="000000" w:themeColor="text1"/>
                <w:sz w:val="18"/>
                <w:szCs w:val="18"/>
              </w:rPr>
              <w:t xml:space="preserve">GB/T 17791-2017 </w:t>
            </w:r>
          </w:p>
        </w:tc>
        <w:tc>
          <w:tcPr>
            <w:tcW w:w="4252" w:type="dxa"/>
            <w:vAlign w:val="center"/>
          </w:tcPr>
          <w:p>
            <w:pPr>
              <w:snapToGrid w:val="0"/>
              <w:rPr>
                <w:rFonts w:ascii="Times New Roman" w:hAnsi="Times New Roman"/>
                <w:color w:val="000000" w:themeColor="text1"/>
                <w:sz w:val="18"/>
                <w:szCs w:val="18"/>
              </w:rPr>
            </w:pPr>
            <w:r>
              <w:rPr>
                <w:rFonts w:ascii="Times New Roman" w:hAnsi="Times New Roman"/>
                <w:color w:val="000000" w:themeColor="text1"/>
                <w:sz w:val="18"/>
                <w:szCs w:val="18"/>
              </w:rPr>
              <w:t>空调与制冷设备用铜及铜合金无缝管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Align w:val="center"/>
          </w:tcPr>
          <w:p>
            <w:pPr>
              <w:snapToGrid w:val="0"/>
              <w:rPr>
                <w:rFonts w:ascii="Times New Roman" w:hAnsi="Times New Roman"/>
                <w:color w:val="000000" w:themeColor="text1"/>
                <w:sz w:val="18"/>
                <w:szCs w:val="18"/>
              </w:rPr>
            </w:pPr>
            <w:r>
              <w:rPr>
                <w:rFonts w:ascii="Times New Roman" w:hAnsi="Times New Roman"/>
                <w:color w:val="000000" w:themeColor="text1"/>
                <w:sz w:val="18"/>
                <w:szCs w:val="18"/>
              </w:rPr>
              <w:t xml:space="preserve">GB/T 18033-2017 </w:t>
            </w:r>
          </w:p>
        </w:tc>
        <w:tc>
          <w:tcPr>
            <w:tcW w:w="4252" w:type="dxa"/>
            <w:vAlign w:val="center"/>
          </w:tcPr>
          <w:p>
            <w:pPr>
              <w:snapToGrid w:val="0"/>
              <w:rPr>
                <w:rFonts w:ascii="Times New Roman" w:hAnsi="Times New Roman"/>
                <w:color w:val="000000" w:themeColor="text1"/>
                <w:sz w:val="18"/>
                <w:szCs w:val="18"/>
              </w:rPr>
            </w:pPr>
            <w:r>
              <w:rPr>
                <w:rFonts w:ascii="Times New Roman" w:hAnsi="Times New Roman"/>
                <w:color w:val="000000" w:themeColor="text1"/>
                <w:sz w:val="18"/>
                <w:szCs w:val="18"/>
              </w:rPr>
              <w:t>无缝铜水管和铜气管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Align w:val="center"/>
          </w:tcPr>
          <w:p>
            <w:pPr>
              <w:snapToGrid w:val="0"/>
              <w:rPr>
                <w:rFonts w:ascii="Times New Roman" w:hAnsi="Times New Roman"/>
                <w:color w:val="000000" w:themeColor="text1"/>
                <w:sz w:val="18"/>
                <w:szCs w:val="18"/>
              </w:rPr>
            </w:pPr>
            <w:r>
              <w:rPr>
                <w:rFonts w:ascii="Times New Roman" w:hAnsi="Times New Roman"/>
                <w:color w:val="000000" w:themeColor="text1"/>
                <w:sz w:val="18"/>
                <w:szCs w:val="18"/>
              </w:rPr>
              <w:t xml:space="preserve">GB/T 19849-2005 </w:t>
            </w:r>
          </w:p>
        </w:tc>
        <w:tc>
          <w:tcPr>
            <w:tcW w:w="4252" w:type="dxa"/>
            <w:vAlign w:val="center"/>
          </w:tcPr>
          <w:p>
            <w:pPr>
              <w:snapToGrid w:val="0"/>
              <w:rPr>
                <w:rFonts w:ascii="Times New Roman" w:hAnsi="Times New Roman"/>
                <w:color w:val="000000" w:themeColor="text1"/>
                <w:sz w:val="18"/>
                <w:szCs w:val="18"/>
              </w:rPr>
            </w:pPr>
            <w:r>
              <w:rPr>
                <w:rFonts w:ascii="Times New Roman" w:hAnsi="Times New Roman"/>
                <w:color w:val="000000" w:themeColor="text1"/>
                <w:sz w:val="18"/>
                <w:szCs w:val="18"/>
              </w:rPr>
              <w:t>电缆用无缝铜管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Align w:val="center"/>
          </w:tcPr>
          <w:p>
            <w:pPr>
              <w:snapToGrid w:val="0"/>
              <w:rPr>
                <w:rFonts w:ascii="Times New Roman" w:hAnsi="Times New Roman"/>
                <w:color w:val="000000" w:themeColor="text1"/>
                <w:sz w:val="18"/>
                <w:szCs w:val="18"/>
              </w:rPr>
            </w:pPr>
            <w:r>
              <w:rPr>
                <w:rFonts w:ascii="Times New Roman" w:hAnsi="Times New Roman"/>
                <w:color w:val="000000" w:themeColor="text1"/>
                <w:sz w:val="18"/>
                <w:szCs w:val="18"/>
              </w:rPr>
              <w:t xml:space="preserve">GB/T 19850-2013 </w:t>
            </w:r>
          </w:p>
        </w:tc>
        <w:tc>
          <w:tcPr>
            <w:tcW w:w="4252" w:type="dxa"/>
            <w:vAlign w:val="center"/>
          </w:tcPr>
          <w:p>
            <w:pPr>
              <w:snapToGrid w:val="0"/>
              <w:rPr>
                <w:rFonts w:ascii="Times New Roman" w:hAnsi="Times New Roman"/>
                <w:color w:val="000000" w:themeColor="text1"/>
                <w:sz w:val="18"/>
                <w:szCs w:val="18"/>
              </w:rPr>
            </w:pPr>
            <w:r>
              <w:rPr>
                <w:rFonts w:ascii="Times New Roman" w:hAnsi="Times New Roman"/>
                <w:color w:val="000000" w:themeColor="text1"/>
                <w:sz w:val="18"/>
                <w:szCs w:val="18"/>
              </w:rPr>
              <w:t>导电用无缝铜管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Align w:val="center"/>
          </w:tcPr>
          <w:p>
            <w:pPr>
              <w:snapToGrid w:val="0"/>
              <w:rPr>
                <w:rFonts w:ascii="Times New Roman" w:hAnsi="Times New Roman"/>
                <w:color w:val="000000" w:themeColor="text1"/>
                <w:sz w:val="18"/>
                <w:szCs w:val="18"/>
              </w:rPr>
            </w:pPr>
            <w:r>
              <w:rPr>
                <w:rFonts w:ascii="Times New Roman" w:hAnsi="Times New Roman"/>
                <w:color w:val="000000" w:themeColor="text1"/>
                <w:sz w:val="18"/>
                <w:szCs w:val="18"/>
              </w:rPr>
              <w:t xml:space="preserve">GB/T 20928-2020 </w:t>
            </w:r>
          </w:p>
        </w:tc>
        <w:tc>
          <w:tcPr>
            <w:tcW w:w="4252" w:type="dxa"/>
            <w:vAlign w:val="center"/>
          </w:tcPr>
          <w:p>
            <w:pPr>
              <w:snapToGrid w:val="0"/>
              <w:rPr>
                <w:rFonts w:ascii="Times New Roman" w:hAnsi="Times New Roman"/>
                <w:color w:val="000000" w:themeColor="text1"/>
                <w:sz w:val="18"/>
                <w:szCs w:val="18"/>
              </w:rPr>
            </w:pPr>
            <w:r>
              <w:rPr>
                <w:rFonts w:ascii="Times New Roman" w:hAnsi="Times New Roman"/>
                <w:color w:val="000000" w:themeColor="text1"/>
                <w:sz w:val="18"/>
                <w:szCs w:val="18"/>
              </w:rPr>
              <w:t>无缝内螺纹铜管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Align w:val="center"/>
          </w:tcPr>
          <w:p>
            <w:pPr>
              <w:widowControl/>
              <w:rPr>
                <w:rFonts w:ascii="Times New Roman" w:hAnsi="Times New Roman"/>
                <w:color w:val="000000" w:themeColor="text1"/>
                <w:szCs w:val="21"/>
              </w:rPr>
            </w:pPr>
            <w:bookmarkStart w:id="30" w:name="_Hlk110344609"/>
            <w:r>
              <w:rPr>
                <w:rFonts w:ascii="Times New Roman" w:hAnsi="Times New Roman"/>
                <w:color w:val="000000" w:themeColor="text1"/>
                <w:sz w:val="18"/>
                <w:szCs w:val="18"/>
              </w:rPr>
              <w:t>GB/T 26302-2020</w:t>
            </w:r>
            <w:bookmarkEnd w:id="30"/>
            <w:r>
              <w:rPr>
                <w:rFonts w:ascii="Times New Roman" w:hAnsi="Times New Roman"/>
                <w:color w:val="000000" w:themeColor="text1"/>
                <w:szCs w:val="21"/>
              </w:rPr>
              <w:t xml:space="preserve"> </w:t>
            </w:r>
          </w:p>
        </w:tc>
        <w:tc>
          <w:tcPr>
            <w:tcW w:w="4252" w:type="dxa"/>
            <w:vAlign w:val="center"/>
          </w:tcPr>
          <w:p>
            <w:pPr>
              <w:snapToGrid w:val="0"/>
              <w:rPr>
                <w:rFonts w:ascii="Times New Roman" w:hAnsi="Times New Roman"/>
                <w:color w:val="000000" w:themeColor="text1"/>
                <w:sz w:val="18"/>
                <w:szCs w:val="18"/>
              </w:rPr>
            </w:pPr>
            <w:r>
              <w:rPr>
                <w:rFonts w:ascii="Times New Roman" w:hAnsi="Times New Roman"/>
                <w:color w:val="000000" w:themeColor="text1"/>
                <w:sz w:val="18"/>
                <w:szCs w:val="18"/>
              </w:rPr>
              <w:t>热管用铜及铜合金无缝管</w:t>
            </w:r>
          </w:p>
        </w:tc>
      </w:tr>
    </w:tbl>
    <w:p>
      <w:pPr>
        <w:snapToGrid w:val="0"/>
        <w:rPr>
          <w:rFonts w:ascii="宋体" w:hAnsi="宋体"/>
          <w:color w:val="000000" w:themeColor="text1"/>
          <w:sz w:val="18"/>
          <w:szCs w:val="18"/>
        </w:rPr>
      </w:pPr>
    </w:p>
    <w:p>
      <w:pPr>
        <w:widowControl/>
        <w:rPr>
          <w:rFonts w:ascii="Times New Roman" w:hAnsi="Times New Roman"/>
          <w:color w:val="000000" w:themeColor="text1"/>
          <w:szCs w:val="21"/>
        </w:rPr>
      </w:pPr>
    </w:p>
    <w:p>
      <w:pPr>
        <w:snapToGrid w:val="0"/>
        <w:spacing w:line="360" w:lineRule="exact"/>
        <w:jc w:val="center"/>
        <w:rPr>
          <w:color w:val="000000"/>
        </w:rPr>
      </w:pPr>
      <w:r>
        <w:rPr>
          <w:rFonts w:ascii="Times New Roman" w:hAnsi="Times New Roman"/>
          <w:color w:val="000000"/>
        </w:rPr>
        <w:t>──────────</w:t>
      </w:r>
    </w:p>
    <w:p>
      <w:pPr>
        <w:widowControl/>
        <w:rPr>
          <w:rFonts w:ascii="Times New Roman" w:hAnsi="Times New Roman"/>
          <w:color w:val="000000" w:themeColor="text1"/>
          <w:szCs w:val="21"/>
        </w:rPr>
      </w:pPr>
    </w:p>
    <w:p>
      <w:pPr>
        <w:widowControl/>
        <w:rPr>
          <w:rFonts w:ascii="Times New Roman" w:hAnsi="Times New Roman"/>
          <w:color w:val="000000" w:themeColor="text1"/>
          <w:szCs w:val="21"/>
        </w:rPr>
      </w:pPr>
    </w:p>
    <w:p>
      <w:pPr>
        <w:widowControl/>
        <w:rPr>
          <w:rFonts w:ascii="Times New Roman" w:hAnsi="Times New Roman"/>
          <w:color w:val="000000" w:themeColor="text1"/>
          <w:szCs w:val="21"/>
        </w:rPr>
      </w:pPr>
    </w:p>
    <w:p>
      <w:pPr>
        <w:widowControl/>
        <w:rPr>
          <w:rFonts w:ascii="Times New Roman" w:hAnsi="Times New Roman"/>
          <w:color w:val="000000" w:themeColor="text1"/>
          <w:szCs w:val="21"/>
        </w:rPr>
      </w:pPr>
    </w:p>
    <w:sectPr>
      <w:footerReference r:id="rId5" w:type="default"/>
      <w:pgSz w:w="11906" w:h="16838"/>
      <w:pgMar w:top="1412" w:right="1140" w:bottom="1412" w:left="1412"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Light">
    <w:altName w:val="宋体"/>
    <w:panose1 w:val="00000000000000000000"/>
    <w:charset w:val="86"/>
    <w:family w:val="auto"/>
    <w:pitch w:val="default"/>
    <w:sig w:usb0="00000000" w:usb1="00000000" w:usb2="00000016" w:usb3="00000000" w:csb0="0004000F" w:csb1="00000000"/>
  </w:font>
  <w:font w:name="方正行楷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w:fldChar w:fldCharType="begin"/>
    </w:r>
    <w:r>
      <w:instrText xml:space="preserve">PAGE   \* MERGEFORMAT</w:instrText>
    </w:r>
    <w:r>
      <w:fldChar w:fldCharType="separate"/>
    </w:r>
    <w:r>
      <w:t>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w:fldChar w:fldCharType="begin"/>
    </w:r>
    <w:r>
      <w:instrText xml:space="preserve">PAGE   \* MERGEFORMAT</w:instrText>
    </w:r>
    <w:r>
      <w:fldChar w:fldCharType="separate"/>
    </w:r>
    <w:r>
      <w:t>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spacing w:after="0" w:line="240" w:lineRule="auto"/>
      <w:jc w:val="right"/>
    </w:pPr>
    <w:r>
      <w:rPr>
        <w:rFonts w:eastAsia="黑体"/>
        <w:color w:val="auto"/>
        <w:sz w:val="21"/>
        <w:szCs w:val="21"/>
      </w:rPr>
      <w:t>T/XXXX 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9F5BCA"/>
    <w:multiLevelType w:val="multilevel"/>
    <w:tmpl w:val="109F5BCA"/>
    <w:lvl w:ilvl="0" w:tentative="0">
      <w:start w:val="1"/>
      <w:numFmt w:val="decimal"/>
      <w:suff w:val="nothing"/>
      <w:lvlText w:val="%1"/>
      <w:lvlJc w:val="left"/>
      <w:pPr>
        <w:ind w:left="0" w:firstLine="0"/>
      </w:pPr>
      <w:rPr>
        <w:rFonts w:hint="eastAsia" w:ascii="宋体" w:eastAsia="宋体"/>
        <w:b w:val="0"/>
        <w:i w:val="0"/>
        <w:sz w:val="24"/>
      </w:rPr>
    </w:lvl>
    <w:lvl w:ilvl="1" w:tentative="0">
      <w:start w:val="1"/>
      <w:numFmt w:val="decimal"/>
      <w:pStyle w:val="23"/>
      <w:suff w:val="nothing"/>
      <w:lvlText w:val="%1.%2"/>
      <w:lvlJc w:val="left"/>
      <w:pPr>
        <w:ind w:left="0" w:firstLine="0"/>
      </w:pPr>
      <w:rPr>
        <w:rFonts w:hint="eastAsia"/>
      </w:rPr>
    </w:lvl>
    <w:lvl w:ilvl="2" w:tentative="0">
      <w:start w:val="1"/>
      <w:numFmt w:val="decimal"/>
      <w:suff w:val="space"/>
      <w:lvlText w:val="%1.%2.%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
    <w:nsid w:val="1FC91163"/>
    <w:multiLevelType w:val="multilevel"/>
    <w:tmpl w:val="1FC91163"/>
    <w:lvl w:ilvl="0" w:tentative="0">
      <w:start w:val="1"/>
      <w:numFmt w:val="decimal"/>
      <w:pStyle w:val="2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5"/>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24"/>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30"/>
      <w:suff w:val="nothing"/>
      <w:lvlText w:val="%1.%2.%3.%4.%5　"/>
      <w:lvlJc w:val="left"/>
      <w:pPr>
        <w:ind w:left="0" w:firstLine="0"/>
      </w:pPr>
      <w:rPr>
        <w:rFonts w:hint="eastAsia" w:ascii="黑体" w:hAnsi="Times New Roman" w:eastAsia="黑体"/>
        <w:b w:val="0"/>
        <w:i w:val="0"/>
        <w:sz w:val="21"/>
      </w:rPr>
    </w:lvl>
    <w:lvl w:ilvl="5" w:tentative="0">
      <w:start w:val="1"/>
      <w:numFmt w:val="decimal"/>
      <w:pStyle w:val="31"/>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57E25332"/>
    <w:multiLevelType w:val="multilevel"/>
    <w:tmpl w:val="57E25332"/>
    <w:lvl w:ilvl="0" w:tentative="0">
      <w:start w:val="1"/>
      <w:numFmt w:val="decimal"/>
      <w:pStyle w:val="56"/>
      <w:suff w:val="space"/>
      <w:lvlText w:val="4.%1"/>
      <w:lvlJc w:val="righ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83944E0"/>
    <w:multiLevelType w:val="multilevel"/>
    <w:tmpl w:val="583944E0"/>
    <w:lvl w:ilvl="0" w:tentative="0">
      <w:start w:val="1"/>
      <w:numFmt w:val="decimal"/>
      <w:pStyle w:val="57"/>
      <w:lvlText w:val="%1"/>
      <w:lvlJc w:val="left"/>
      <w:pPr>
        <w:ind w:left="425" w:hanging="425"/>
      </w:pPr>
    </w:lvl>
    <w:lvl w:ilvl="1" w:tentative="0">
      <w:start w:val="1"/>
      <w:numFmt w:val="decimal"/>
      <w:lvlText w:val="%1.%2"/>
      <w:lvlJc w:val="left"/>
      <w:pPr>
        <w:ind w:left="572" w:hanging="567"/>
      </w:pPr>
      <w:rPr>
        <w:rFonts w:hint="eastAsia" w:eastAsia="宋体"/>
        <w:sz w:val="24"/>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4">
    <w:nsid w:val="5D3D293E"/>
    <w:multiLevelType w:val="multilevel"/>
    <w:tmpl w:val="5D3D293E"/>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5373931"/>
    <w:multiLevelType w:val="multilevel"/>
    <w:tmpl w:val="65373931"/>
    <w:lvl w:ilvl="0" w:tentative="0">
      <w:start w:val="1"/>
      <w:numFmt w:val="decimal"/>
      <w:pStyle w:val="51"/>
      <w:suff w:val="space"/>
      <w:lvlText w:val="4.%1"/>
      <w:lvlJc w:val="righ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E1MGZmNzA5YTU1NTY0OTIxZWE0OTMxNzQ4Mzc0ODgifQ=="/>
  </w:docVars>
  <w:rsids>
    <w:rsidRoot w:val="001D42AA"/>
    <w:rsid w:val="00006E24"/>
    <w:rsid w:val="00007169"/>
    <w:rsid w:val="000071DA"/>
    <w:rsid w:val="00011742"/>
    <w:rsid w:val="000119DF"/>
    <w:rsid w:val="00012EAB"/>
    <w:rsid w:val="00013C33"/>
    <w:rsid w:val="00014B87"/>
    <w:rsid w:val="00014DDF"/>
    <w:rsid w:val="000166E6"/>
    <w:rsid w:val="00016780"/>
    <w:rsid w:val="00020B55"/>
    <w:rsid w:val="00020D80"/>
    <w:rsid w:val="000218B8"/>
    <w:rsid w:val="0002196F"/>
    <w:rsid w:val="000220C5"/>
    <w:rsid w:val="0002338C"/>
    <w:rsid w:val="000236FC"/>
    <w:rsid w:val="00024176"/>
    <w:rsid w:val="000246AB"/>
    <w:rsid w:val="00025C16"/>
    <w:rsid w:val="00026369"/>
    <w:rsid w:val="00030641"/>
    <w:rsid w:val="00031FA0"/>
    <w:rsid w:val="0003257F"/>
    <w:rsid w:val="000329C8"/>
    <w:rsid w:val="000344F4"/>
    <w:rsid w:val="000348D8"/>
    <w:rsid w:val="00041400"/>
    <w:rsid w:val="000468D9"/>
    <w:rsid w:val="00047EC2"/>
    <w:rsid w:val="00050F37"/>
    <w:rsid w:val="0005161D"/>
    <w:rsid w:val="00052CD4"/>
    <w:rsid w:val="00052F19"/>
    <w:rsid w:val="00055A9E"/>
    <w:rsid w:val="000572D4"/>
    <w:rsid w:val="00057C79"/>
    <w:rsid w:val="00060572"/>
    <w:rsid w:val="0006089F"/>
    <w:rsid w:val="00061224"/>
    <w:rsid w:val="000615EE"/>
    <w:rsid w:val="000638C7"/>
    <w:rsid w:val="00064939"/>
    <w:rsid w:val="000651A4"/>
    <w:rsid w:val="00067D46"/>
    <w:rsid w:val="00070BC6"/>
    <w:rsid w:val="00071E06"/>
    <w:rsid w:val="00072226"/>
    <w:rsid w:val="00072F62"/>
    <w:rsid w:val="00073814"/>
    <w:rsid w:val="00074582"/>
    <w:rsid w:val="00074F5B"/>
    <w:rsid w:val="000766B8"/>
    <w:rsid w:val="00077157"/>
    <w:rsid w:val="00077D33"/>
    <w:rsid w:val="0008000E"/>
    <w:rsid w:val="00080158"/>
    <w:rsid w:val="000804EF"/>
    <w:rsid w:val="00081801"/>
    <w:rsid w:val="00081957"/>
    <w:rsid w:val="00081B77"/>
    <w:rsid w:val="0008389F"/>
    <w:rsid w:val="00083C40"/>
    <w:rsid w:val="000853D8"/>
    <w:rsid w:val="00086ADF"/>
    <w:rsid w:val="00090856"/>
    <w:rsid w:val="00091575"/>
    <w:rsid w:val="000917DE"/>
    <w:rsid w:val="00092067"/>
    <w:rsid w:val="0009467F"/>
    <w:rsid w:val="00095BFD"/>
    <w:rsid w:val="000960C7"/>
    <w:rsid w:val="000977EA"/>
    <w:rsid w:val="000A05AA"/>
    <w:rsid w:val="000A2A32"/>
    <w:rsid w:val="000A529F"/>
    <w:rsid w:val="000A6631"/>
    <w:rsid w:val="000A7C9B"/>
    <w:rsid w:val="000B0A74"/>
    <w:rsid w:val="000B1124"/>
    <w:rsid w:val="000B231C"/>
    <w:rsid w:val="000B27F1"/>
    <w:rsid w:val="000B4E66"/>
    <w:rsid w:val="000B4F4E"/>
    <w:rsid w:val="000B58FE"/>
    <w:rsid w:val="000B7104"/>
    <w:rsid w:val="000B7A27"/>
    <w:rsid w:val="000C0789"/>
    <w:rsid w:val="000C3403"/>
    <w:rsid w:val="000C4916"/>
    <w:rsid w:val="000C6119"/>
    <w:rsid w:val="000D01C1"/>
    <w:rsid w:val="000D0E6B"/>
    <w:rsid w:val="000D218E"/>
    <w:rsid w:val="000D5534"/>
    <w:rsid w:val="000D58EB"/>
    <w:rsid w:val="000D608A"/>
    <w:rsid w:val="000E03F7"/>
    <w:rsid w:val="000E0E74"/>
    <w:rsid w:val="000E185E"/>
    <w:rsid w:val="000E1D1B"/>
    <w:rsid w:val="000E20BE"/>
    <w:rsid w:val="000E30A1"/>
    <w:rsid w:val="000E40D8"/>
    <w:rsid w:val="000E4D04"/>
    <w:rsid w:val="000F0C69"/>
    <w:rsid w:val="000F0FDF"/>
    <w:rsid w:val="000F2F6A"/>
    <w:rsid w:val="000F3143"/>
    <w:rsid w:val="000F5DE7"/>
    <w:rsid w:val="000F69AC"/>
    <w:rsid w:val="001005D8"/>
    <w:rsid w:val="001046BB"/>
    <w:rsid w:val="00104E41"/>
    <w:rsid w:val="001051FE"/>
    <w:rsid w:val="00110838"/>
    <w:rsid w:val="00111996"/>
    <w:rsid w:val="001127FA"/>
    <w:rsid w:val="00113A2B"/>
    <w:rsid w:val="00113F73"/>
    <w:rsid w:val="00116E39"/>
    <w:rsid w:val="00117368"/>
    <w:rsid w:val="00121119"/>
    <w:rsid w:val="00122611"/>
    <w:rsid w:val="0012291C"/>
    <w:rsid w:val="001238AD"/>
    <w:rsid w:val="00124864"/>
    <w:rsid w:val="00125041"/>
    <w:rsid w:val="00125FF5"/>
    <w:rsid w:val="00126C0E"/>
    <w:rsid w:val="00126F56"/>
    <w:rsid w:val="00127753"/>
    <w:rsid w:val="00127F55"/>
    <w:rsid w:val="00130633"/>
    <w:rsid w:val="00132EB8"/>
    <w:rsid w:val="00133846"/>
    <w:rsid w:val="0013426A"/>
    <w:rsid w:val="00134E6A"/>
    <w:rsid w:val="00134EE6"/>
    <w:rsid w:val="001370FF"/>
    <w:rsid w:val="00137976"/>
    <w:rsid w:val="00140584"/>
    <w:rsid w:val="00141CB2"/>
    <w:rsid w:val="00142B0A"/>
    <w:rsid w:val="00143026"/>
    <w:rsid w:val="00144EB7"/>
    <w:rsid w:val="00144F92"/>
    <w:rsid w:val="001455BA"/>
    <w:rsid w:val="00145AE7"/>
    <w:rsid w:val="00145B91"/>
    <w:rsid w:val="00146CDF"/>
    <w:rsid w:val="00146EE3"/>
    <w:rsid w:val="00151691"/>
    <w:rsid w:val="00151F20"/>
    <w:rsid w:val="00152256"/>
    <w:rsid w:val="001522A8"/>
    <w:rsid w:val="001522D6"/>
    <w:rsid w:val="00153462"/>
    <w:rsid w:val="00153592"/>
    <w:rsid w:val="00153F22"/>
    <w:rsid w:val="00155873"/>
    <w:rsid w:val="00157742"/>
    <w:rsid w:val="00161EE8"/>
    <w:rsid w:val="00163132"/>
    <w:rsid w:val="00163A45"/>
    <w:rsid w:val="00164833"/>
    <w:rsid w:val="00166633"/>
    <w:rsid w:val="001667DF"/>
    <w:rsid w:val="00167426"/>
    <w:rsid w:val="00167720"/>
    <w:rsid w:val="00170876"/>
    <w:rsid w:val="00172174"/>
    <w:rsid w:val="0017292B"/>
    <w:rsid w:val="00172ADB"/>
    <w:rsid w:val="00173543"/>
    <w:rsid w:val="00173605"/>
    <w:rsid w:val="001758E1"/>
    <w:rsid w:val="001760A6"/>
    <w:rsid w:val="001807D3"/>
    <w:rsid w:val="00182D24"/>
    <w:rsid w:val="00183D60"/>
    <w:rsid w:val="00185F8F"/>
    <w:rsid w:val="00186B5A"/>
    <w:rsid w:val="00187AFD"/>
    <w:rsid w:val="00190FA6"/>
    <w:rsid w:val="001920AE"/>
    <w:rsid w:val="0019260A"/>
    <w:rsid w:val="001930C8"/>
    <w:rsid w:val="00193404"/>
    <w:rsid w:val="00193AE0"/>
    <w:rsid w:val="00194979"/>
    <w:rsid w:val="00195385"/>
    <w:rsid w:val="001955BE"/>
    <w:rsid w:val="00196F9B"/>
    <w:rsid w:val="001A075C"/>
    <w:rsid w:val="001A0765"/>
    <w:rsid w:val="001A0A77"/>
    <w:rsid w:val="001A0B54"/>
    <w:rsid w:val="001A1129"/>
    <w:rsid w:val="001A2BBD"/>
    <w:rsid w:val="001A3D85"/>
    <w:rsid w:val="001A4694"/>
    <w:rsid w:val="001A7341"/>
    <w:rsid w:val="001B0FFD"/>
    <w:rsid w:val="001B14F2"/>
    <w:rsid w:val="001B3BD3"/>
    <w:rsid w:val="001B480F"/>
    <w:rsid w:val="001B5F8E"/>
    <w:rsid w:val="001B74AC"/>
    <w:rsid w:val="001B7F3F"/>
    <w:rsid w:val="001C02B8"/>
    <w:rsid w:val="001C0D4C"/>
    <w:rsid w:val="001C3A6B"/>
    <w:rsid w:val="001C3C4D"/>
    <w:rsid w:val="001C3FB8"/>
    <w:rsid w:val="001C6B06"/>
    <w:rsid w:val="001D1AC7"/>
    <w:rsid w:val="001D202B"/>
    <w:rsid w:val="001D42AA"/>
    <w:rsid w:val="001D5C44"/>
    <w:rsid w:val="001D5F1D"/>
    <w:rsid w:val="001D6AF0"/>
    <w:rsid w:val="001D71E9"/>
    <w:rsid w:val="001E0513"/>
    <w:rsid w:val="001E1668"/>
    <w:rsid w:val="001E28AF"/>
    <w:rsid w:val="001E2B45"/>
    <w:rsid w:val="001E3C78"/>
    <w:rsid w:val="001E4070"/>
    <w:rsid w:val="001E4D93"/>
    <w:rsid w:val="001E568A"/>
    <w:rsid w:val="001E681C"/>
    <w:rsid w:val="001E783B"/>
    <w:rsid w:val="001E7F00"/>
    <w:rsid w:val="001E7F97"/>
    <w:rsid w:val="001F057E"/>
    <w:rsid w:val="001F08C8"/>
    <w:rsid w:val="001F5683"/>
    <w:rsid w:val="001F5832"/>
    <w:rsid w:val="00200188"/>
    <w:rsid w:val="0020070B"/>
    <w:rsid w:val="00200CCD"/>
    <w:rsid w:val="00200D6D"/>
    <w:rsid w:val="00200DFD"/>
    <w:rsid w:val="00202371"/>
    <w:rsid w:val="00203688"/>
    <w:rsid w:val="0020411D"/>
    <w:rsid w:val="002049BE"/>
    <w:rsid w:val="00204BE2"/>
    <w:rsid w:val="00205D21"/>
    <w:rsid w:val="00207E78"/>
    <w:rsid w:val="002101E7"/>
    <w:rsid w:val="0021127F"/>
    <w:rsid w:val="002120DF"/>
    <w:rsid w:val="002126D5"/>
    <w:rsid w:val="00215137"/>
    <w:rsid w:val="00215840"/>
    <w:rsid w:val="00217660"/>
    <w:rsid w:val="00220216"/>
    <w:rsid w:val="00221D06"/>
    <w:rsid w:val="0022362B"/>
    <w:rsid w:val="00223CCF"/>
    <w:rsid w:val="00224906"/>
    <w:rsid w:val="002264FB"/>
    <w:rsid w:val="002271BD"/>
    <w:rsid w:val="00227FD1"/>
    <w:rsid w:val="0023200F"/>
    <w:rsid w:val="00232A11"/>
    <w:rsid w:val="00232F2E"/>
    <w:rsid w:val="002337B6"/>
    <w:rsid w:val="00234753"/>
    <w:rsid w:val="0023481E"/>
    <w:rsid w:val="00234E5A"/>
    <w:rsid w:val="0023690F"/>
    <w:rsid w:val="00236B64"/>
    <w:rsid w:val="002402BF"/>
    <w:rsid w:val="0024128A"/>
    <w:rsid w:val="00242277"/>
    <w:rsid w:val="00242890"/>
    <w:rsid w:val="002433FB"/>
    <w:rsid w:val="00243511"/>
    <w:rsid w:val="002449BC"/>
    <w:rsid w:val="00245CF4"/>
    <w:rsid w:val="00245EDE"/>
    <w:rsid w:val="00246247"/>
    <w:rsid w:val="00246986"/>
    <w:rsid w:val="00246B3E"/>
    <w:rsid w:val="002471E7"/>
    <w:rsid w:val="002474BA"/>
    <w:rsid w:val="002478CE"/>
    <w:rsid w:val="002502D5"/>
    <w:rsid w:val="00252940"/>
    <w:rsid w:val="002539B8"/>
    <w:rsid w:val="0025645C"/>
    <w:rsid w:val="00257184"/>
    <w:rsid w:val="00260F69"/>
    <w:rsid w:val="002618AF"/>
    <w:rsid w:val="00262ED4"/>
    <w:rsid w:val="00263BBE"/>
    <w:rsid w:val="00264B89"/>
    <w:rsid w:val="00266E07"/>
    <w:rsid w:val="00267033"/>
    <w:rsid w:val="00273AB3"/>
    <w:rsid w:val="00277595"/>
    <w:rsid w:val="00283675"/>
    <w:rsid w:val="002842BC"/>
    <w:rsid w:val="0028453C"/>
    <w:rsid w:val="002852A0"/>
    <w:rsid w:val="00285914"/>
    <w:rsid w:val="0028714E"/>
    <w:rsid w:val="00287637"/>
    <w:rsid w:val="00287FD4"/>
    <w:rsid w:val="0029372E"/>
    <w:rsid w:val="00294057"/>
    <w:rsid w:val="002956A0"/>
    <w:rsid w:val="00297446"/>
    <w:rsid w:val="002A002E"/>
    <w:rsid w:val="002A093B"/>
    <w:rsid w:val="002A18BF"/>
    <w:rsid w:val="002A1F5A"/>
    <w:rsid w:val="002A2351"/>
    <w:rsid w:val="002A285C"/>
    <w:rsid w:val="002A366F"/>
    <w:rsid w:val="002A5D1D"/>
    <w:rsid w:val="002A666D"/>
    <w:rsid w:val="002A67BC"/>
    <w:rsid w:val="002A6A23"/>
    <w:rsid w:val="002A75B2"/>
    <w:rsid w:val="002B0B2A"/>
    <w:rsid w:val="002B122E"/>
    <w:rsid w:val="002B15A1"/>
    <w:rsid w:val="002B17D4"/>
    <w:rsid w:val="002B2E4A"/>
    <w:rsid w:val="002B4460"/>
    <w:rsid w:val="002B58D1"/>
    <w:rsid w:val="002B6F9F"/>
    <w:rsid w:val="002C0CF2"/>
    <w:rsid w:val="002C0D17"/>
    <w:rsid w:val="002C17C7"/>
    <w:rsid w:val="002C2156"/>
    <w:rsid w:val="002C319E"/>
    <w:rsid w:val="002C31B2"/>
    <w:rsid w:val="002C3964"/>
    <w:rsid w:val="002C4294"/>
    <w:rsid w:val="002C5095"/>
    <w:rsid w:val="002D0EE9"/>
    <w:rsid w:val="002D1AB6"/>
    <w:rsid w:val="002D214C"/>
    <w:rsid w:val="002D2214"/>
    <w:rsid w:val="002D3AD0"/>
    <w:rsid w:val="002E035C"/>
    <w:rsid w:val="002E32C4"/>
    <w:rsid w:val="002E3445"/>
    <w:rsid w:val="002E4F63"/>
    <w:rsid w:val="002E6BF2"/>
    <w:rsid w:val="002E788E"/>
    <w:rsid w:val="002F2432"/>
    <w:rsid w:val="002F25D0"/>
    <w:rsid w:val="002F307E"/>
    <w:rsid w:val="002F393A"/>
    <w:rsid w:val="002F45CD"/>
    <w:rsid w:val="002F527A"/>
    <w:rsid w:val="002F572D"/>
    <w:rsid w:val="002F6561"/>
    <w:rsid w:val="002F683D"/>
    <w:rsid w:val="002F72A7"/>
    <w:rsid w:val="002F750D"/>
    <w:rsid w:val="003055A5"/>
    <w:rsid w:val="00305A2B"/>
    <w:rsid w:val="00306271"/>
    <w:rsid w:val="00307916"/>
    <w:rsid w:val="00312257"/>
    <w:rsid w:val="00314590"/>
    <w:rsid w:val="00315E8E"/>
    <w:rsid w:val="00316C8C"/>
    <w:rsid w:val="003172FA"/>
    <w:rsid w:val="00321EB2"/>
    <w:rsid w:val="00322728"/>
    <w:rsid w:val="00323EFF"/>
    <w:rsid w:val="00325A30"/>
    <w:rsid w:val="00326AE1"/>
    <w:rsid w:val="00327DD3"/>
    <w:rsid w:val="00331EF3"/>
    <w:rsid w:val="00333B4B"/>
    <w:rsid w:val="00334F47"/>
    <w:rsid w:val="00335B19"/>
    <w:rsid w:val="0033750A"/>
    <w:rsid w:val="00337ED8"/>
    <w:rsid w:val="00340BBC"/>
    <w:rsid w:val="00343239"/>
    <w:rsid w:val="003443A7"/>
    <w:rsid w:val="00353410"/>
    <w:rsid w:val="0035406F"/>
    <w:rsid w:val="003553E7"/>
    <w:rsid w:val="003559E4"/>
    <w:rsid w:val="00356A19"/>
    <w:rsid w:val="0036004B"/>
    <w:rsid w:val="00362CAD"/>
    <w:rsid w:val="00363838"/>
    <w:rsid w:val="00363B2D"/>
    <w:rsid w:val="003647FF"/>
    <w:rsid w:val="003658C6"/>
    <w:rsid w:val="00365FA3"/>
    <w:rsid w:val="00366C3C"/>
    <w:rsid w:val="003716C5"/>
    <w:rsid w:val="00371A1F"/>
    <w:rsid w:val="00372374"/>
    <w:rsid w:val="00372561"/>
    <w:rsid w:val="003729A1"/>
    <w:rsid w:val="00373A52"/>
    <w:rsid w:val="003750ED"/>
    <w:rsid w:val="00376EC9"/>
    <w:rsid w:val="00377C19"/>
    <w:rsid w:val="0038170F"/>
    <w:rsid w:val="00381B42"/>
    <w:rsid w:val="00387485"/>
    <w:rsid w:val="003910B5"/>
    <w:rsid w:val="0039164F"/>
    <w:rsid w:val="00393376"/>
    <w:rsid w:val="00394B84"/>
    <w:rsid w:val="00396721"/>
    <w:rsid w:val="00396E1C"/>
    <w:rsid w:val="00397D26"/>
    <w:rsid w:val="003A3CCD"/>
    <w:rsid w:val="003A6F23"/>
    <w:rsid w:val="003B45C8"/>
    <w:rsid w:val="003B7606"/>
    <w:rsid w:val="003B762E"/>
    <w:rsid w:val="003C0916"/>
    <w:rsid w:val="003C0F84"/>
    <w:rsid w:val="003C16AE"/>
    <w:rsid w:val="003C1F2D"/>
    <w:rsid w:val="003C2C3F"/>
    <w:rsid w:val="003C4DC0"/>
    <w:rsid w:val="003C5E12"/>
    <w:rsid w:val="003D5003"/>
    <w:rsid w:val="003D5C0F"/>
    <w:rsid w:val="003D5F05"/>
    <w:rsid w:val="003D6536"/>
    <w:rsid w:val="003D6807"/>
    <w:rsid w:val="003E0372"/>
    <w:rsid w:val="003E37AA"/>
    <w:rsid w:val="003E4D87"/>
    <w:rsid w:val="003E5F4B"/>
    <w:rsid w:val="003F2D28"/>
    <w:rsid w:val="003F3BD3"/>
    <w:rsid w:val="003F430E"/>
    <w:rsid w:val="003F4EDE"/>
    <w:rsid w:val="00401070"/>
    <w:rsid w:val="004013C2"/>
    <w:rsid w:val="00403049"/>
    <w:rsid w:val="004037B8"/>
    <w:rsid w:val="00407511"/>
    <w:rsid w:val="00410083"/>
    <w:rsid w:val="00410860"/>
    <w:rsid w:val="004110ED"/>
    <w:rsid w:val="00411C4E"/>
    <w:rsid w:val="0041469F"/>
    <w:rsid w:val="00415F80"/>
    <w:rsid w:val="00417C9F"/>
    <w:rsid w:val="004204B1"/>
    <w:rsid w:val="00423088"/>
    <w:rsid w:val="00425BBF"/>
    <w:rsid w:val="00430B7A"/>
    <w:rsid w:val="00431548"/>
    <w:rsid w:val="004325E5"/>
    <w:rsid w:val="00432752"/>
    <w:rsid w:val="004330E7"/>
    <w:rsid w:val="00435135"/>
    <w:rsid w:val="004362FA"/>
    <w:rsid w:val="0043632F"/>
    <w:rsid w:val="00436905"/>
    <w:rsid w:val="00436959"/>
    <w:rsid w:val="004369DB"/>
    <w:rsid w:val="00437AA2"/>
    <w:rsid w:val="00441DC9"/>
    <w:rsid w:val="004422BD"/>
    <w:rsid w:val="004438F4"/>
    <w:rsid w:val="00444416"/>
    <w:rsid w:val="00446B31"/>
    <w:rsid w:val="0045008F"/>
    <w:rsid w:val="004516E7"/>
    <w:rsid w:val="00451E02"/>
    <w:rsid w:val="00453054"/>
    <w:rsid w:val="00454D46"/>
    <w:rsid w:val="004557DC"/>
    <w:rsid w:val="0045617D"/>
    <w:rsid w:val="0045701A"/>
    <w:rsid w:val="0046101B"/>
    <w:rsid w:val="00461E72"/>
    <w:rsid w:val="00461F1B"/>
    <w:rsid w:val="004639BF"/>
    <w:rsid w:val="00465ADB"/>
    <w:rsid w:val="0047062F"/>
    <w:rsid w:val="004733D9"/>
    <w:rsid w:val="00475E0E"/>
    <w:rsid w:val="00476502"/>
    <w:rsid w:val="00476701"/>
    <w:rsid w:val="004812E6"/>
    <w:rsid w:val="004907AD"/>
    <w:rsid w:val="0049262F"/>
    <w:rsid w:val="004931EC"/>
    <w:rsid w:val="00493A01"/>
    <w:rsid w:val="004959B1"/>
    <w:rsid w:val="0049731B"/>
    <w:rsid w:val="00497EB2"/>
    <w:rsid w:val="004A173D"/>
    <w:rsid w:val="004A199B"/>
    <w:rsid w:val="004A206B"/>
    <w:rsid w:val="004A5504"/>
    <w:rsid w:val="004A741B"/>
    <w:rsid w:val="004A79C0"/>
    <w:rsid w:val="004A7E78"/>
    <w:rsid w:val="004B0502"/>
    <w:rsid w:val="004B08BC"/>
    <w:rsid w:val="004B24A4"/>
    <w:rsid w:val="004B3904"/>
    <w:rsid w:val="004B4ADD"/>
    <w:rsid w:val="004B5FC5"/>
    <w:rsid w:val="004B7F03"/>
    <w:rsid w:val="004C088B"/>
    <w:rsid w:val="004C0A4F"/>
    <w:rsid w:val="004C1707"/>
    <w:rsid w:val="004C1C44"/>
    <w:rsid w:val="004C2772"/>
    <w:rsid w:val="004C4237"/>
    <w:rsid w:val="004C463A"/>
    <w:rsid w:val="004C4E8E"/>
    <w:rsid w:val="004D0D2B"/>
    <w:rsid w:val="004D1A6F"/>
    <w:rsid w:val="004D1AB9"/>
    <w:rsid w:val="004D1D2D"/>
    <w:rsid w:val="004D2561"/>
    <w:rsid w:val="004D307D"/>
    <w:rsid w:val="004D44D4"/>
    <w:rsid w:val="004E0113"/>
    <w:rsid w:val="004E1741"/>
    <w:rsid w:val="004E3A49"/>
    <w:rsid w:val="004E3AF3"/>
    <w:rsid w:val="004E52E0"/>
    <w:rsid w:val="004E69D0"/>
    <w:rsid w:val="004E7AA2"/>
    <w:rsid w:val="004E7C77"/>
    <w:rsid w:val="004F0D5D"/>
    <w:rsid w:val="004F1579"/>
    <w:rsid w:val="004F1AEF"/>
    <w:rsid w:val="004F3365"/>
    <w:rsid w:val="004F39CA"/>
    <w:rsid w:val="004F42AC"/>
    <w:rsid w:val="00501134"/>
    <w:rsid w:val="00506D1F"/>
    <w:rsid w:val="00510528"/>
    <w:rsid w:val="0051161B"/>
    <w:rsid w:val="0051287B"/>
    <w:rsid w:val="00514EED"/>
    <w:rsid w:val="00515FF5"/>
    <w:rsid w:val="0051707C"/>
    <w:rsid w:val="0052059F"/>
    <w:rsid w:val="00521453"/>
    <w:rsid w:val="00521DD6"/>
    <w:rsid w:val="00522E1D"/>
    <w:rsid w:val="0052541D"/>
    <w:rsid w:val="00526EEF"/>
    <w:rsid w:val="0053462D"/>
    <w:rsid w:val="00536408"/>
    <w:rsid w:val="0053686D"/>
    <w:rsid w:val="00537F67"/>
    <w:rsid w:val="005406A0"/>
    <w:rsid w:val="005421C1"/>
    <w:rsid w:val="00542607"/>
    <w:rsid w:val="00542E40"/>
    <w:rsid w:val="00543078"/>
    <w:rsid w:val="00543B38"/>
    <w:rsid w:val="0054431E"/>
    <w:rsid w:val="00544C9A"/>
    <w:rsid w:val="00544E36"/>
    <w:rsid w:val="005452FA"/>
    <w:rsid w:val="00545F5A"/>
    <w:rsid w:val="00546021"/>
    <w:rsid w:val="00547AC3"/>
    <w:rsid w:val="00547DED"/>
    <w:rsid w:val="00547FA6"/>
    <w:rsid w:val="0055085B"/>
    <w:rsid w:val="00550AB7"/>
    <w:rsid w:val="00550BC3"/>
    <w:rsid w:val="00550D2C"/>
    <w:rsid w:val="005525EB"/>
    <w:rsid w:val="005530AD"/>
    <w:rsid w:val="005536A3"/>
    <w:rsid w:val="00554BB2"/>
    <w:rsid w:val="00554F48"/>
    <w:rsid w:val="005557AD"/>
    <w:rsid w:val="00556C77"/>
    <w:rsid w:val="00557D4F"/>
    <w:rsid w:val="005608CD"/>
    <w:rsid w:val="00561595"/>
    <w:rsid w:val="0056220C"/>
    <w:rsid w:val="00563C38"/>
    <w:rsid w:val="00564B24"/>
    <w:rsid w:val="00564E2B"/>
    <w:rsid w:val="00565F8B"/>
    <w:rsid w:val="005660B9"/>
    <w:rsid w:val="00573204"/>
    <w:rsid w:val="00576B6F"/>
    <w:rsid w:val="00580011"/>
    <w:rsid w:val="0058012C"/>
    <w:rsid w:val="0058256F"/>
    <w:rsid w:val="00582CC3"/>
    <w:rsid w:val="005831D2"/>
    <w:rsid w:val="00583C13"/>
    <w:rsid w:val="005855F0"/>
    <w:rsid w:val="00586932"/>
    <w:rsid w:val="00586DD2"/>
    <w:rsid w:val="00587162"/>
    <w:rsid w:val="00590207"/>
    <w:rsid w:val="0059096D"/>
    <w:rsid w:val="005918BC"/>
    <w:rsid w:val="00592358"/>
    <w:rsid w:val="00592CDD"/>
    <w:rsid w:val="00592F9E"/>
    <w:rsid w:val="00593BD0"/>
    <w:rsid w:val="00595109"/>
    <w:rsid w:val="00596128"/>
    <w:rsid w:val="005A08EE"/>
    <w:rsid w:val="005A2F79"/>
    <w:rsid w:val="005A3B92"/>
    <w:rsid w:val="005A3C17"/>
    <w:rsid w:val="005A60E7"/>
    <w:rsid w:val="005A677D"/>
    <w:rsid w:val="005A6875"/>
    <w:rsid w:val="005A7F4A"/>
    <w:rsid w:val="005B0C1A"/>
    <w:rsid w:val="005B2426"/>
    <w:rsid w:val="005B4095"/>
    <w:rsid w:val="005B599E"/>
    <w:rsid w:val="005B6BD5"/>
    <w:rsid w:val="005B700A"/>
    <w:rsid w:val="005C04B4"/>
    <w:rsid w:val="005C0D54"/>
    <w:rsid w:val="005C1CD9"/>
    <w:rsid w:val="005C2698"/>
    <w:rsid w:val="005C3100"/>
    <w:rsid w:val="005C386A"/>
    <w:rsid w:val="005C483C"/>
    <w:rsid w:val="005C4CB7"/>
    <w:rsid w:val="005C549E"/>
    <w:rsid w:val="005C5744"/>
    <w:rsid w:val="005C7193"/>
    <w:rsid w:val="005C7FCE"/>
    <w:rsid w:val="005D3BDB"/>
    <w:rsid w:val="005D5B38"/>
    <w:rsid w:val="005D785B"/>
    <w:rsid w:val="005E091C"/>
    <w:rsid w:val="005E5947"/>
    <w:rsid w:val="005E5A84"/>
    <w:rsid w:val="005E5DBA"/>
    <w:rsid w:val="005E62B1"/>
    <w:rsid w:val="005E7086"/>
    <w:rsid w:val="005F1322"/>
    <w:rsid w:val="005F45A5"/>
    <w:rsid w:val="005F60A2"/>
    <w:rsid w:val="005F7014"/>
    <w:rsid w:val="005F749C"/>
    <w:rsid w:val="006001B7"/>
    <w:rsid w:val="00600C1A"/>
    <w:rsid w:val="0060135D"/>
    <w:rsid w:val="00601E13"/>
    <w:rsid w:val="00601F7E"/>
    <w:rsid w:val="006021CD"/>
    <w:rsid w:val="0060279A"/>
    <w:rsid w:val="00603201"/>
    <w:rsid w:val="0060498C"/>
    <w:rsid w:val="00605196"/>
    <w:rsid w:val="00605458"/>
    <w:rsid w:val="00605F7D"/>
    <w:rsid w:val="006061D1"/>
    <w:rsid w:val="00606D09"/>
    <w:rsid w:val="006110C4"/>
    <w:rsid w:val="006126C2"/>
    <w:rsid w:val="00614483"/>
    <w:rsid w:val="00614BCB"/>
    <w:rsid w:val="00615381"/>
    <w:rsid w:val="006158DB"/>
    <w:rsid w:val="00616109"/>
    <w:rsid w:val="00616117"/>
    <w:rsid w:val="00617FB4"/>
    <w:rsid w:val="00620311"/>
    <w:rsid w:val="00622520"/>
    <w:rsid w:val="00622F52"/>
    <w:rsid w:val="00624B12"/>
    <w:rsid w:val="00624E28"/>
    <w:rsid w:val="006258FE"/>
    <w:rsid w:val="00626FA0"/>
    <w:rsid w:val="00631BC0"/>
    <w:rsid w:val="00632A4A"/>
    <w:rsid w:val="006353DA"/>
    <w:rsid w:val="00635E02"/>
    <w:rsid w:val="00636486"/>
    <w:rsid w:val="00640580"/>
    <w:rsid w:val="0064486F"/>
    <w:rsid w:val="00645268"/>
    <w:rsid w:val="00647A83"/>
    <w:rsid w:val="00650A67"/>
    <w:rsid w:val="00650F13"/>
    <w:rsid w:val="00652288"/>
    <w:rsid w:val="00652447"/>
    <w:rsid w:val="0065334B"/>
    <w:rsid w:val="00654A68"/>
    <w:rsid w:val="00656D74"/>
    <w:rsid w:val="00660C73"/>
    <w:rsid w:val="0066381E"/>
    <w:rsid w:val="00665A4A"/>
    <w:rsid w:val="006674AB"/>
    <w:rsid w:val="00667A0C"/>
    <w:rsid w:val="00667D16"/>
    <w:rsid w:val="0067110C"/>
    <w:rsid w:val="00673DAF"/>
    <w:rsid w:val="00676256"/>
    <w:rsid w:val="006804C3"/>
    <w:rsid w:val="006839F4"/>
    <w:rsid w:val="00683A86"/>
    <w:rsid w:val="00684A2E"/>
    <w:rsid w:val="00684F30"/>
    <w:rsid w:val="00685599"/>
    <w:rsid w:val="0068648C"/>
    <w:rsid w:val="00693429"/>
    <w:rsid w:val="00693A7A"/>
    <w:rsid w:val="0069477A"/>
    <w:rsid w:val="00695D65"/>
    <w:rsid w:val="00696037"/>
    <w:rsid w:val="00697CBC"/>
    <w:rsid w:val="00697D11"/>
    <w:rsid w:val="006A1AFF"/>
    <w:rsid w:val="006A1E9A"/>
    <w:rsid w:val="006A225B"/>
    <w:rsid w:val="006A2D4E"/>
    <w:rsid w:val="006A3019"/>
    <w:rsid w:val="006A6463"/>
    <w:rsid w:val="006A690D"/>
    <w:rsid w:val="006B119D"/>
    <w:rsid w:val="006B3430"/>
    <w:rsid w:val="006B57CB"/>
    <w:rsid w:val="006B60B3"/>
    <w:rsid w:val="006C00DC"/>
    <w:rsid w:val="006C37AA"/>
    <w:rsid w:val="006C4044"/>
    <w:rsid w:val="006C4887"/>
    <w:rsid w:val="006C5192"/>
    <w:rsid w:val="006C5E41"/>
    <w:rsid w:val="006C74FE"/>
    <w:rsid w:val="006D0861"/>
    <w:rsid w:val="006D43F2"/>
    <w:rsid w:val="006D48FB"/>
    <w:rsid w:val="006D4B92"/>
    <w:rsid w:val="006D6181"/>
    <w:rsid w:val="006D6FA8"/>
    <w:rsid w:val="006D7D66"/>
    <w:rsid w:val="006E0C07"/>
    <w:rsid w:val="006E1A39"/>
    <w:rsid w:val="006E51FA"/>
    <w:rsid w:val="006E5E35"/>
    <w:rsid w:val="006E6CE7"/>
    <w:rsid w:val="006E6DA1"/>
    <w:rsid w:val="006F0CDD"/>
    <w:rsid w:val="006F1BED"/>
    <w:rsid w:val="006F1D8B"/>
    <w:rsid w:val="006F4EE4"/>
    <w:rsid w:val="006F568A"/>
    <w:rsid w:val="006F57BB"/>
    <w:rsid w:val="006F5A3C"/>
    <w:rsid w:val="006F5EA0"/>
    <w:rsid w:val="006F6418"/>
    <w:rsid w:val="006F654B"/>
    <w:rsid w:val="006F7568"/>
    <w:rsid w:val="00702546"/>
    <w:rsid w:val="00703B43"/>
    <w:rsid w:val="00706418"/>
    <w:rsid w:val="0070660E"/>
    <w:rsid w:val="00710ABB"/>
    <w:rsid w:val="007128E5"/>
    <w:rsid w:val="0071311C"/>
    <w:rsid w:val="00714A09"/>
    <w:rsid w:val="007153A4"/>
    <w:rsid w:val="007169F0"/>
    <w:rsid w:val="00716BAB"/>
    <w:rsid w:val="00717053"/>
    <w:rsid w:val="00717C1F"/>
    <w:rsid w:val="0072059B"/>
    <w:rsid w:val="0072149F"/>
    <w:rsid w:val="00722916"/>
    <w:rsid w:val="00722997"/>
    <w:rsid w:val="007245F4"/>
    <w:rsid w:val="00724978"/>
    <w:rsid w:val="00725B3E"/>
    <w:rsid w:val="00726C7A"/>
    <w:rsid w:val="007300F1"/>
    <w:rsid w:val="00730983"/>
    <w:rsid w:val="00731848"/>
    <w:rsid w:val="007329ED"/>
    <w:rsid w:val="00732C9F"/>
    <w:rsid w:val="00732EF7"/>
    <w:rsid w:val="00732F8B"/>
    <w:rsid w:val="00733D4F"/>
    <w:rsid w:val="007359A5"/>
    <w:rsid w:val="007378E9"/>
    <w:rsid w:val="007406E1"/>
    <w:rsid w:val="00741573"/>
    <w:rsid w:val="00742D58"/>
    <w:rsid w:val="007432A5"/>
    <w:rsid w:val="007437F2"/>
    <w:rsid w:val="0074528C"/>
    <w:rsid w:val="00750368"/>
    <w:rsid w:val="007506B5"/>
    <w:rsid w:val="00751370"/>
    <w:rsid w:val="00752E69"/>
    <w:rsid w:val="00754924"/>
    <w:rsid w:val="00755BFA"/>
    <w:rsid w:val="007574AD"/>
    <w:rsid w:val="00761243"/>
    <w:rsid w:val="00761621"/>
    <w:rsid w:val="00763E5E"/>
    <w:rsid w:val="00765B5B"/>
    <w:rsid w:val="0076615B"/>
    <w:rsid w:val="007663B1"/>
    <w:rsid w:val="00766682"/>
    <w:rsid w:val="00770074"/>
    <w:rsid w:val="0077157B"/>
    <w:rsid w:val="0077185E"/>
    <w:rsid w:val="00771948"/>
    <w:rsid w:val="00771E80"/>
    <w:rsid w:val="007720BF"/>
    <w:rsid w:val="00772860"/>
    <w:rsid w:val="00774456"/>
    <w:rsid w:val="00775506"/>
    <w:rsid w:val="00775FFA"/>
    <w:rsid w:val="0077637F"/>
    <w:rsid w:val="00781C46"/>
    <w:rsid w:val="00781E23"/>
    <w:rsid w:val="00785AD5"/>
    <w:rsid w:val="0078659E"/>
    <w:rsid w:val="00787FBD"/>
    <w:rsid w:val="0079170B"/>
    <w:rsid w:val="007918EF"/>
    <w:rsid w:val="00792016"/>
    <w:rsid w:val="00792B44"/>
    <w:rsid w:val="00792E9A"/>
    <w:rsid w:val="0079336C"/>
    <w:rsid w:val="00794155"/>
    <w:rsid w:val="007946EA"/>
    <w:rsid w:val="0079476F"/>
    <w:rsid w:val="00794A7A"/>
    <w:rsid w:val="007961FD"/>
    <w:rsid w:val="00796FBD"/>
    <w:rsid w:val="007A2D4D"/>
    <w:rsid w:val="007A5C00"/>
    <w:rsid w:val="007A6020"/>
    <w:rsid w:val="007B149E"/>
    <w:rsid w:val="007B1DF5"/>
    <w:rsid w:val="007B27AA"/>
    <w:rsid w:val="007B3324"/>
    <w:rsid w:val="007B3A66"/>
    <w:rsid w:val="007B3A71"/>
    <w:rsid w:val="007B654D"/>
    <w:rsid w:val="007C0266"/>
    <w:rsid w:val="007C0299"/>
    <w:rsid w:val="007C0440"/>
    <w:rsid w:val="007C0FAA"/>
    <w:rsid w:val="007C2D75"/>
    <w:rsid w:val="007C2E8F"/>
    <w:rsid w:val="007C4D90"/>
    <w:rsid w:val="007C532E"/>
    <w:rsid w:val="007C5F9D"/>
    <w:rsid w:val="007C7B0A"/>
    <w:rsid w:val="007D0ABC"/>
    <w:rsid w:val="007D1DD3"/>
    <w:rsid w:val="007D29C5"/>
    <w:rsid w:val="007D2A37"/>
    <w:rsid w:val="007D2FBD"/>
    <w:rsid w:val="007D4363"/>
    <w:rsid w:val="007D455D"/>
    <w:rsid w:val="007D4783"/>
    <w:rsid w:val="007D731C"/>
    <w:rsid w:val="007E1004"/>
    <w:rsid w:val="007E2D3F"/>
    <w:rsid w:val="007E34BA"/>
    <w:rsid w:val="007E44A1"/>
    <w:rsid w:val="007E4D5F"/>
    <w:rsid w:val="007E53F8"/>
    <w:rsid w:val="007E5EA1"/>
    <w:rsid w:val="007E7407"/>
    <w:rsid w:val="007F0B10"/>
    <w:rsid w:val="007F2832"/>
    <w:rsid w:val="007F40F3"/>
    <w:rsid w:val="007F421E"/>
    <w:rsid w:val="007F445E"/>
    <w:rsid w:val="007F45EB"/>
    <w:rsid w:val="007F53E0"/>
    <w:rsid w:val="007F670C"/>
    <w:rsid w:val="007F6DCA"/>
    <w:rsid w:val="00802209"/>
    <w:rsid w:val="00802218"/>
    <w:rsid w:val="00803A7F"/>
    <w:rsid w:val="00807C5F"/>
    <w:rsid w:val="00807D39"/>
    <w:rsid w:val="0081362A"/>
    <w:rsid w:val="00814130"/>
    <w:rsid w:val="00814D9B"/>
    <w:rsid w:val="00816578"/>
    <w:rsid w:val="0082170B"/>
    <w:rsid w:val="008219EC"/>
    <w:rsid w:val="00825F2E"/>
    <w:rsid w:val="00826A91"/>
    <w:rsid w:val="008302BE"/>
    <w:rsid w:val="008305BD"/>
    <w:rsid w:val="0083062A"/>
    <w:rsid w:val="00831908"/>
    <w:rsid w:val="00832D3E"/>
    <w:rsid w:val="0083417D"/>
    <w:rsid w:val="0083505D"/>
    <w:rsid w:val="008354D4"/>
    <w:rsid w:val="00836024"/>
    <w:rsid w:val="00836B29"/>
    <w:rsid w:val="0083773A"/>
    <w:rsid w:val="00840345"/>
    <w:rsid w:val="008403BD"/>
    <w:rsid w:val="00841315"/>
    <w:rsid w:val="00842438"/>
    <w:rsid w:val="00843B30"/>
    <w:rsid w:val="00843C81"/>
    <w:rsid w:val="00845EA3"/>
    <w:rsid w:val="0084759F"/>
    <w:rsid w:val="008476C0"/>
    <w:rsid w:val="008513BE"/>
    <w:rsid w:val="00852AA4"/>
    <w:rsid w:val="00852F22"/>
    <w:rsid w:val="0085333A"/>
    <w:rsid w:val="00861910"/>
    <w:rsid w:val="00861BAF"/>
    <w:rsid w:val="0086266A"/>
    <w:rsid w:val="00864F9D"/>
    <w:rsid w:val="00865258"/>
    <w:rsid w:val="00865500"/>
    <w:rsid w:val="00867AA3"/>
    <w:rsid w:val="008702BE"/>
    <w:rsid w:val="00870840"/>
    <w:rsid w:val="008708D2"/>
    <w:rsid w:val="008720DB"/>
    <w:rsid w:val="00874454"/>
    <w:rsid w:val="00875407"/>
    <w:rsid w:val="00875A1E"/>
    <w:rsid w:val="00876060"/>
    <w:rsid w:val="00876835"/>
    <w:rsid w:val="00877AAF"/>
    <w:rsid w:val="00880165"/>
    <w:rsid w:val="008802E0"/>
    <w:rsid w:val="008823AD"/>
    <w:rsid w:val="00882598"/>
    <w:rsid w:val="00882730"/>
    <w:rsid w:val="00882747"/>
    <w:rsid w:val="00883E7D"/>
    <w:rsid w:val="008845B6"/>
    <w:rsid w:val="008868AB"/>
    <w:rsid w:val="00887EDD"/>
    <w:rsid w:val="00890135"/>
    <w:rsid w:val="00891BEA"/>
    <w:rsid w:val="00892E22"/>
    <w:rsid w:val="00893078"/>
    <w:rsid w:val="0089328D"/>
    <w:rsid w:val="008936F0"/>
    <w:rsid w:val="0089386C"/>
    <w:rsid w:val="00895B26"/>
    <w:rsid w:val="00896DC8"/>
    <w:rsid w:val="00897820"/>
    <w:rsid w:val="008A000C"/>
    <w:rsid w:val="008A02CB"/>
    <w:rsid w:val="008A0C29"/>
    <w:rsid w:val="008A445D"/>
    <w:rsid w:val="008B16B7"/>
    <w:rsid w:val="008B1CA8"/>
    <w:rsid w:val="008B286C"/>
    <w:rsid w:val="008B43AE"/>
    <w:rsid w:val="008B4DCD"/>
    <w:rsid w:val="008B5700"/>
    <w:rsid w:val="008B5D24"/>
    <w:rsid w:val="008B5FE7"/>
    <w:rsid w:val="008C0BAA"/>
    <w:rsid w:val="008C3A22"/>
    <w:rsid w:val="008C532D"/>
    <w:rsid w:val="008C6DF3"/>
    <w:rsid w:val="008D147F"/>
    <w:rsid w:val="008D235E"/>
    <w:rsid w:val="008D404C"/>
    <w:rsid w:val="008D4056"/>
    <w:rsid w:val="008D5020"/>
    <w:rsid w:val="008D5E95"/>
    <w:rsid w:val="008D6049"/>
    <w:rsid w:val="008D6F13"/>
    <w:rsid w:val="008E3D3E"/>
    <w:rsid w:val="008E460E"/>
    <w:rsid w:val="008E5C70"/>
    <w:rsid w:val="008E6B19"/>
    <w:rsid w:val="008F1766"/>
    <w:rsid w:val="008F1EE0"/>
    <w:rsid w:val="008F4E40"/>
    <w:rsid w:val="008F5CD8"/>
    <w:rsid w:val="008F6A3B"/>
    <w:rsid w:val="008F731C"/>
    <w:rsid w:val="00900BB8"/>
    <w:rsid w:val="00901E0A"/>
    <w:rsid w:val="009038B2"/>
    <w:rsid w:val="0090504A"/>
    <w:rsid w:val="00905D9E"/>
    <w:rsid w:val="009103C0"/>
    <w:rsid w:val="00911370"/>
    <w:rsid w:val="00911D7E"/>
    <w:rsid w:val="0091415A"/>
    <w:rsid w:val="00914518"/>
    <w:rsid w:val="009166ED"/>
    <w:rsid w:val="00916E0C"/>
    <w:rsid w:val="00922A2F"/>
    <w:rsid w:val="00923AEB"/>
    <w:rsid w:val="00924F15"/>
    <w:rsid w:val="00925F99"/>
    <w:rsid w:val="00927B00"/>
    <w:rsid w:val="00932C3F"/>
    <w:rsid w:val="009337A5"/>
    <w:rsid w:val="00933CF6"/>
    <w:rsid w:val="0093431B"/>
    <w:rsid w:val="00935345"/>
    <w:rsid w:val="0093587C"/>
    <w:rsid w:val="00935FBC"/>
    <w:rsid w:val="009361BE"/>
    <w:rsid w:val="0094051D"/>
    <w:rsid w:val="0094080A"/>
    <w:rsid w:val="00941924"/>
    <w:rsid w:val="00941FBA"/>
    <w:rsid w:val="00942085"/>
    <w:rsid w:val="0094262E"/>
    <w:rsid w:val="00943362"/>
    <w:rsid w:val="009441B2"/>
    <w:rsid w:val="00944A84"/>
    <w:rsid w:val="00944C45"/>
    <w:rsid w:val="00950606"/>
    <w:rsid w:val="00950C37"/>
    <w:rsid w:val="009522B8"/>
    <w:rsid w:val="00953C8A"/>
    <w:rsid w:val="00956D9D"/>
    <w:rsid w:val="0096329E"/>
    <w:rsid w:val="0096344E"/>
    <w:rsid w:val="009639D5"/>
    <w:rsid w:val="00964882"/>
    <w:rsid w:val="009664CC"/>
    <w:rsid w:val="00966AD2"/>
    <w:rsid w:val="00967C67"/>
    <w:rsid w:val="00967D65"/>
    <w:rsid w:val="00971330"/>
    <w:rsid w:val="00971893"/>
    <w:rsid w:val="00976243"/>
    <w:rsid w:val="0097628B"/>
    <w:rsid w:val="00976DD3"/>
    <w:rsid w:val="00977951"/>
    <w:rsid w:val="00980BB2"/>
    <w:rsid w:val="00982425"/>
    <w:rsid w:val="00983936"/>
    <w:rsid w:val="00983CE3"/>
    <w:rsid w:val="009841FD"/>
    <w:rsid w:val="009846A1"/>
    <w:rsid w:val="0098480A"/>
    <w:rsid w:val="0098618C"/>
    <w:rsid w:val="00986260"/>
    <w:rsid w:val="00987FB7"/>
    <w:rsid w:val="00990166"/>
    <w:rsid w:val="009917DB"/>
    <w:rsid w:val="00991F21"/>
    <w:rsid w:val="00993DE7"/>
    <w:rsid w:val="00995DBB"/>
    <w:rsid w:val="00996628"/>
    <w:rsid w:val="009A145F"/>
    <w:rsid w:val="009A2691"/>
    <w:rsid w:val="009A2DFA"/>
    <w:rsid w:val="009A35E6"/>
    <w:rsid w:val="009A4885"/>
    <w:rsid w:val="009A4C34"/>
    <w:rsid w:val="009A4D1A"/>
    <w:rsid w:val="009B0A6A"/>
    <w:rsid w:val="009B0B32"/>
    <w:rsid w:val="009B0EF5"/>
    <w:rsid w:val="009B45B1"/>
    <w:rsid w:val="009B54DC"/>
    <w:rsid w:val="009B551A"/>
    <w:rsid w:val="009B73B1"/>
    <w:rsid w:val="009B7A20"/>
    <w:rsid w:val="009C0E26"/>
    <w:rsid w:val="009C35C9"/>
    <w:rsid w:val="009C4E54"/>
    <w:rsid w:val="009C6D60"/>
    <w:rsid w:val="009D0318"/>
    <w:rsid w:val="009D0605"/>
    <w:rsid w:val="009D2D43"/>
    <w:rsid w:val="009D32AF"/>
    <w:rsid w:val="009D3A16"/>
    <w:rsid w:val="009D3D11"/>
    <w:rsid w:val="009D3EF4"/>
    <w:rsid w:val="009D6FB3"/>
    <w:rsid w:val="009D7E65"/>
    <w:rsid w:val="009E032D"/>
    <w:rsid w:val="009E297E"/>
    <w:rsid w:val="009E5138"/>
    <w:rsid w:val="009E7174"/>
    <w:rsid w:val="009E7CC5"/>
    <w:rsid w:val="009F0648"/>
    <w:rsid w:val="009F1A1A"/>
    <w:rsid w:val="009F3CC8"/>
    <w:rsid w:val="009F3E1F"/>
    <w:rsid w:val="009F3E6E"/>
    <w:rsid w:val="009F4F38"/>
    <w:rsid w:val="009F7365"/>
    <w:rsid w:val="009F7D99"/>
    <w:rsid w:val="00A00394"/>
    <w:rsid w:val="00A0202F"/>
    <w:rsid w:val="00A044A4"/>
    <w:rsid w:val="00A063CA"/>
    <w:rsid w:val="00A10427"/>
    <w:rsid w:val="00A11B62"/>
    <w:rsid w:val="00A12FF3"/>
    <w:rsid w:val="00A132B5"/>
    <w:rsid w:val="00A14846"/>
    <w:rsid w:val="00A14E75"/>
    <w:rsid w:val="00A16222"/>
    <w:rsid w:val="00A162E9"/>
    <w:rsid w:val="00A2050B"/>
    <w:rsid w:val="00A20EF1"/>
    <w:rsid w:val="00A21136"/>
    <w:rsid w:val="00A22AF2"/>
    <w:rsid w:val="00A2338A"/>
    <w:rsid w:val="00A2518E"/>
    <w:rsid w:val="00A25245"/>
    <w:rsid w:val="00A334C3"/>
    <w:rsid w:val="00A3409B"/>
    <w:rsid w:val="00A4067C"/>
    <w:rsid w:val="00A4156F"/>
    <w:rsid w:val="00A44230"/>
    <w:rsid w:val="00A44553"/>
    <w:rsid w:val="00A44995"/>
    <w:rsid w:val="00A45CAB"/>
    <w:rsid w:val="00A45EBE"/>
    <w:rsid w:val="00A478E6"/>
    <w:rsid w:val="00A50452"/>
    <w:rsid w:val="00A5126C"/>
    <w:rsid w:val="00A5174A"/>
    <w:rsid w:val="00A51F3D"/>
    <w:rsid w:val="00A529DE"/>
    <w:rsid w:val="00A52B6E"/>
    <w:rsid w:val="00A52FEA"/>
    <w:rsid w:val="00A540EE"/>
    <w:rsid w:val="00A54435"/>
    <w:rsid w:val="00A54ABF"/>
    <w:rsid w:val="00A556F4"/>
    <w:rsid w:val="00A572FB"/>
    <w:rsid w:val="00A57D2D"/>
    <w:rsid w:val="00A6129D"/>
    <w:rsid w:val="00A63AC3"/>
    <w:rsid w:val="00A67103"/>
    <w:rsid w:val="00A70B2B"/>
    <w:rsid w:val="00A70B31"/>
    <w:rsid w:val="00A70B85"/>
    <w:rsid w:val="00A70EE7"/>
    <w:rsid w:val="00A72B88"/>
    <w:rsid w:val="00A73043"/>
    <w:rsid w:val="00A743FE"/>
    <w:rsid w:val="00A748EA"/>
    <w:rsid w:val="00A74CAA"/>
    <w:rsid w:val="00A7518C"/>
    <w:rsid w:val="00A801D6"/>
    <w:rsid w:val="00A816F0"/>
    <w:rsid w:val="00A81C17"/>
    <w:rsid w:val="00A8279F"/>
    <w:rsid w:val="00A82D43"/>
    <w:rsid w:val="00A8364E"/>
    <w:rsid w:val="00A84512"/>
    <w:rsid w:val="00A86531"/>
    <w:rsid w:val="00A865A1"/>
    <w:rsid w:val="00A86CBF"/>
    <w:rsid w:val="00A86FC4"/>
    <w:rsid w:val="00A8715C"/>
    <w:rsid w:val="00A878A1"/>
    <w:rsid w:val="00A87A06"/>
    <w:rsid w:val="00A90648"/>
    <w:rsid w:val="00A90AE5"/>
    <w:rsid w:val="00A915E7"/>
    <w:rsid w:val="00A916A8"/>
    <w:rsid w:val="00A91953"/>
    <w:rsid w:val="00A97CD9"/>
    <w:rsid w:val="00AA1311"/>
    <w:rsid w:val="00AA2C1B"/>
    <w:rsid w:val="00AA5AD6"/>
    <w:rsid w:val="00AA632A"/>
    <w:rsid w:val="00AA7D9A"/>
    <w:rsid w:val="00AB0D19"/>
    <w:rsid w:val="00AB10DD"/>
    <w:rsid w:val="00AB1A90"/>
    <w:rsid w:val="00AB1AA4"/>
    <w:rsid w:val="00AB491F"/>
    <w:rsid w:val="00AB496C"/>
    <w:rsid w:val="00AB4D20"/>
    <w:rsid w:val="00AB58AC"/>
    <w:rsid w:val="00AB58BB"/>
    <w:rsid w:val="00AB64B0"/>
    <w:rsid w:val="00AB653A"/>
    <w:rsid w:val="00AB6DBE"/>
    <w:rsid w:val="00AB72EC"/>
    <w:rsid w:val="00AB7FA7"/>
    <w:rsid w:val="00AC0198"/>
    <w:rsid w:val="00AC0567"/>
    <w:rsid w:val="00AC4803"/>
    <w:rsid w:val="00AC4BE9"/>
    <w:rsid w:val="00AC4FDC"/>
    <w:rsid w:val="00AC575B"/>
    <w:rsid w:val="00AD057B"/>
    <w:rsid w:val="00AD088B"/>
    <w:rsid w:val="00AD192B"/>
    <w:rsid w:val="00AD3370"/>
    <w:rsid w:val="00AD3B66"/>
    <w:rsid w:val="00AD64BF"/>
    <w:rsid w:val="00AD68CC"/>
    <w:rsid w:val="00AD72DE"/>
    <w:rsid w:val="00AD7A4A"/>
    <w:rsid w:val="00AE0D25"/>
    <w:rsid w:val="00AE1950"/>
    <w:rsid w:val="00AE222E"/>
    <w:rsid w:val="00AE5079"/>
    <w:rsid w:val="00AE7C75"/>
    <w:rsid w:val="00AF41D4"/>
    <w:rsid w:val="00AF5F7D"/>
    <w:rsid w:val="00AF7E45"/>
    <w:rsid w:val="00B006E4"/>
    <w:rsid w:val="00B02EDD"/>
    <w:rsid w:val="00B05585"/>
    <w:rsid w:val="00B063CF"/>
    <w:rsid w:val="00B1007C"/>
    <w:rsid w:val="00B10DF3"/>
    <w:rsid w:val="00B112D7"/>
    <w:rsid w:val="00B11DA8"/>
    <w:rsid w:val="00B125EC"/>
    <w:rsid w:val="00B1317A"/>
    <w:rsid w:val="00B13A5C"/>
    <w:rsid w:val="00B14097"/>
    <w:rsid w:val="00B16A16"/>
    <w:rsid w:val="00B17F67"/>
    <w:rsid w:val="00B2111E"/>
    <w:rsid w:val="00B21688"/>
    <w:rsid w:val="00B2362E"/>
    <w:rsid w:val="00B26343"/>
    <w:rsid w:val="00B27AE4"/>
    <w:rsid w:val="00B32E32"/>
    <w:rsid w:val="00B345C5"/>
    <w:rsid w:val="00B3471B"/>
    <w:rsid w:val="00B35099"/>
    <w:rsid w:val="00B37AC5"/>
    <w:rsid w:val="00B410D6"/>
    <w:rsid w:val="00B42E31"/>
    <w:rsid w:val="00B43B49"/>
    <w:rsid w:val="00B43EE4"/>
    <w:rsid w:val="00B44E44"/>
    <w:rsid w:val="00B44F1C"/>
    <w:rsid w:val="00B45289"/>
    <w:rsid w:val="00B46407"/>
    <w:rsid w:val="00B47FE9"/>
    <w:rsid w:val="00B50F34"/>
    <w:rsid w:val="00B53399"/>
    <w:rsid w:val="00B542A0"/>
    <w:rsid w:val="00B544DA"/>
    <w:rsid w:val="00B55704"/>
    <w:rsid w:val="00B56089"/>
    <w:rsid w:val="00B57B8D"/>
    <w:rsid w:val="00B623BB"/>
    <w:rsid w:val="00B625EA"/>
    <w:rsid w:val="00B6440F"/>
    <w:rsid w:val="00B6499D"/>
    <w:rsid w:val="00B64F58"/>
    <w:rsid w:val="00B64FDE"/>
    <w:rsid w:val="00B668B5"/>
    <w:rsid w:val="00B67334"/>
    <w:rsid w:val="00B708E7"/>
    <w:rsid w:val="00B709FC"/>
    <w:rsid w:val="00B72701"/>
    <w:rsid w:val="00B73020"/>
    <w:rsid w:val="00B73BB3"/>
    <w:rsid w:val="00B73ED1"/>
    <w:rsid w:val="00B752E3"/>
    <w:rsid w:val="00B76B24"/>
    <w:rsid w:val="00B7776A"/>
    <w:rsid w:val="00B77AF0"/>
    <w:rsid w:val="00B822A8"/>
    <w:rsid w:val="00B834A9"/>
    <w:rsid w:val="00B83E60"/>
    <w:rsid w:val="00B86B39"/>
    <w:rsid w:val="00B90DB4"/>
    <w:rsid w:val="00B93CEE"/>
    <w:rsid w:val="00B94E2B"/>
    <w:rsid w:val="00B96BA0"/>
    <w:rsid w:val="00BA08D4"/>
    <w:rsid w:val="00BA1B4C"/>
    <w:rsid w:val="00BA1E2B"/>
    <w:rsid w:val="00BA30CE"/>
    <w:rsid w:val="00BA763D"/>
    <w:rsid w:val="00BA7C76"/>
    <w:rsid w:val="00BB2629"/>
    <w:rsid w:val="00BB2D3B"/>
    <w:rsid w:val="00BB3162"/>
    <w:rsid w:val="00BB405C"/>
    <w:rsid w:val="00BB6590"/>
    <w:rsid w:val="00BB700E"/>
    <w:rsid w:val="00BC01C1"/>
    <w:rsid w:val="00BC0C80"/>
    <w:rsid w:val="00BC0F42"/>
    <w:rsid w:val="00BC1C15"/>
    <w:rsid w:val="00BC346B"/>
    <w:rsid w:val="00BC36A7"/>
    <w:rsid w:val="00BC40DC"/>
    <w:rsid w:val="00BC41D3"/>
    <w:rsid w:val="00BC4B4F"/>
    <w:rsid w:val="00BC684F"/>
    <w:rsid w:val="00BC6ECE"/>
    <w:rsid w:val="00BD185E"/>
    <w:rsid w:val="00BD2FA3"/>
    <w:rsid w:val="00BD32F6"/>
    <w:rsid w:val="00BD41E4"/>
    <w:rsid w:val="00BD4453"/>
    <w:rsid w:val="00BD4BE7"/>
    <w:rsid w:val="00BD5273"/>
    <w:rsid w:val="00BD54DD"/>
    <w:rsid w:val="00BD6196"/>
    <w:rsid w:val="00BD77B8"/>
    <w:rsid w:val="00BE2E77"/>
    <w:rsid w:val="00BE2F5A"/>
    <w:rsid w:val="00BE341B"/>
    <w:rsid w:val="00BE4135"/>
    <w:rsid w:val="00BE49C2"/>
    <w:rsid w:val="00BE4F8E"/>
    <w:rsid w:val="00BE628D"/>
    <w:rsid w:val="00BF095C"/>
    <w:rsid w:val="00BF1094"/>
    <w:rsid w:val="00BF4BAC"/>
    <w:rsid w:val="00BF5038"/>
    <w:rsid w:val="00BF5941"/>
    <w:rsid w:val="00BF59FA"/>
    <w:rsid w:val="00BF5D53"/>
    <w:rsid w:val="00BF6A92"/>
    <w:rsid w:val="00BF79DF"/>
    <w:rsid w:val="00C0057D"/>
    <w:rsid w:val="00C016D6"/>
    <w:rsid w:val="00C047B2"/>
    <w:rsid w:val="00C06ADE"/>
    <w:rsid w:val="00C11261"/>
    <w:rsid w:val="00C121FB"/>
    <w:rsid w:val="00C12FBB"/>
    <w:rsid w:val="00C13429"/>
    <w:rsid w:val="00C156AD"/>
    <w:rsid w:val="00C16756"/>
    <w:rsid w:val="00C17400"/>
    <w:rsid w:val="00C17412"/>
    <w:rsid w:val="00C17B66"/>
    <w:rsid w:val="00C20567"/>
    <w:rsid w:val="00C21628"/>
    <w:rsid w:val="00C2290C"/>
    <w:rsid w:val="00C22C8B"/>
    <w:rsid w:val="00C244D0"/>
    <w:rsid w:val="00C26FDD"/>
    <w:rsid w:val="00C27240"/>
    <w:rsid w:val="00C305AD"/>
    <w:rsid w:val="00C30FF6"/>
    <w:rsid w:val="00C32398"/>
    <w:rsid w:val="00C327E3"/>
    <w:rsid w:val="00C33062"/>
    <w:rsid w:val="00C34E0A"/>
    <w:rsid w:val="00C36B5D"/>
    <w:rsid w:val="00C3711D"/>
    <w:rsid w:val="00C3767B"/>
    <w:rsid w:val="00C37776"/>
    <w:rsid w:val="00C37C0D"/>
    <w:rsid w:val="00C44C0B"/>
    <w:rsid w:val="00C473AA"/>
    <w:rsid w:val="00C47DE6"/>
    <w:rsid w:val="00C5063C"/>
    <w:rsid w:val="00C51390"/>
    <w:rsid w:val="00C53554"/>
    <w:rsid w:val="00C53D1A"/>
    <w:rsid w:val="00C54F90"/>
    <w:rsid w:val="00C56DC0"/>
    <w:rsid w:val="00C57CA6"/>
    <w:rsid w:val="00C60AE4"/>
    <w:rsid w:val="00C61614"/>
    <w:rsid w:val="00C6162A"/>
    <w:rsid w:val="00C618C8"/>
    <w:rsid w:val="00C61FB1"/>
    <w:rsid w:val="00C632FF"/>
    <w:rsid w:val="00C648AF"/>
    <w:rsid w:val="00C65A41"/>
    <w:rsid w:val="00C67F2D"/>
    <w:rsid w:val="00C7065C"/>
    <w:rsid w:val="00C713E4"/>
    <w:rsid w:val="00C72780"/>
    <w:rsid w:val="00C73FC4"/>
    <w:rsid w:val="00C75EE8"/>
    <w:rsid w:val="00C76A34"/>
    <w:rsid w:val="00C81343"/>
    <w:rsid w:val="00C81993"/>
    <w:rsid w:val="00C81EDC"/>
    <w:rsid w:val="00C83722"/>
    <w:rsid w:val="00C8397E"/>
    <w:rsid w:val="00C83D88"/>
    <w:rsid w:val="00C849C7"/>
    <w:rsid w:val="00C84CBE"/>
    <w:rsid w:val="00C854B7"/>
    <w:rsid w:val="00C917C3"/>
    <w:rsid w:val="00C918EB"/>
    <w:rsid w:val="00C93583"/>
    <w:rsid w:val="00C945DD"/>
    <w:rsid w:val="00C95BCB"/>
    <w:rsid w:val="00C95EA6"/>
    <w:rsid w:val="00CA027B"/>
    <w:rsid w:val="00CA1E0F"/>
    <w:rsid w:val="00CA21D9"/>
    <w:rsid w:val="00CA31AE"/>
    <w:rsid w:val="00CA364D"/>
    <w:rsid w:val="00CA5A8D"/>
    <w:rsid w:val="00CA6181"/>
    <w:rsid w:val="00CB0A3F"/>
    <w:rsid w:val="00CB168C"/>
    <w:rsid w:val="00CB2E58"/>
    <w:rsid w:val="00CB3195"/>
    <w:rsid w:val="00CB412B"/>
    <w:rsid w:val="00CB4250"/>
    <w:rsid w:val="00CB531D"/>
    <w:rsid w:val="00CB53D9"/>
    <w:rsid w:val="00CC02A2"/>
    <w:rsid w:val="00CC0929"/>
    <w:rsid w:val="00CC222A"/>
    <w:rsid w:val="00CC3E91"/>
    <w:rsid w:val="00CC5BB1"/>
    <w:rsid w:val="00CC663D"/>
    <w:rsid w:val="00CD1194"/>
    <w:rsid w:val="00CD22F7"/>
    <w:rsid w:val="00CD2DEA"/>
    <w:rsid w:val="00CD488F"/>
    <w:rsid w:val="00CD4F29"/>
    <w:rsid w:val="00CD5600"/>
    <w:rsid w:val="00CD5E17"/>
    <w:rsid w:val="00CD75A7"/>
    <w:rsid w:val="00CE039E"/>
    <w:rsid w:val="00CE2DAA"/>
    <w:rsid w:val="00CE2F46"/>
    <w:rsid w:val="00CE46FA"/>
    <w:rsid w:val="00CE5176"/>
    <w:rsid w:val="00CE5280"/>
    <w:rsid w:val="00CE6BEF"/>
    <w:rsid w:val="00CF073F"/>
    <w:rsid w:val="00CF16A1"/>
    <w:rsid w:val="00CF28DF"/>
    <w:rsid w:val="00CF2E81"/>
    <w:rsid w:val="00CF33E3"/>
    <w:rsid w:val="00CF45FA"/>
    <w:rsid w:val="00CF46BC"/>
    <w:rsid w:val="00CF7503"/>
    <w:rsid w:val="00CF7D48"/>
    <w:rsid w:val="00D01D21"/>
    <w:rsid w:val="00D04802"/>
    <w:rsid w:val="00D05766"/>
    <w:rsid w:val="00D05E4D"/>
    <w:rsid w:val="00D06883"/>
    <w:rsid w:val="00D10D5B"/>
    <w:rsid w:val="00D10FC6"/>
    <w:rsid w:val="00D12965"/>
    <w:rsid w:val="00D13E62"/>
    <w:rsid w:val="00D14B71"/>
    <w:rsid w:val="00D15F30"/>
    <w:rsid w:val="00D16553"/>
    <w:rsid w:val="00D20A21"/>
    <w:rsid w:val="00D25CD9"/>
    <w:rsid w:val="00D25EC2"/>
    <w:rsid w:val="00D27093"/>
    <w:rsid w:val="00D30B39"/>
    <w:rsid w:val="00D30B5A"/>
    <w:rsid w:val="00D31051"/>
    <w:rsid w:val="00D32E30"/>
    <w:rsid w:val="00D33CCC"/>
    <w:rsid w:val="00D34C07"/>
    <w:rsid w:val="00D34E68"/>
    <w:rsid w:val="00D36593"/>
    <w:rsid w:val="00D4043E"/>
    <w:rsid w:val="00D40C40"/>
    <w:rsid w:val="00D40FBB"/>
    <w:rsid w:val="00D4102F"/>
    <w:rsid w:val="00D4120B"/>
    <w:rsid w:val="00D41AB6"/>
    <w:rsid w:val="00D43785"/>
    <w:rsid w:val="00D439DA"/>
    <w:rsid w:val="00D43FA7"/>
    <w:rsid w:val="00D45E10"/>
    <w:rsid w:val="00D477A1"/>
    <w:rsid w:val="00D506FC"/>
    <w:rsid w:val="00D536DA"/>
    <w:rsid w:val="00D54913"/>
    <w:rsid w:val="00D56891"/>
    <w:rsid w:val="00D56E52"/>
    <w:rsid w:val="00D5705B"/>
    <w:rsid w:val="00D57FE8"/>
    <w:rsid w:val="00D60D53"/>
    <w:rsid w:val="00D61035"/>
    <w:rsid w:val="00D61D81"/>
    <w:rsid w:val="00D62FF0"/>
    <w:rsid w:val="00D63024"/>
    <w:rsid w:val="00D65C80"/>
    <w:rsid w:val="00D67B78"/>
    <w:rsid w:val="00D71566"/>
    <w:rsid w:val="00D71A66"/>
    <w:rsid w:val="00D72639"/>
    <w:rsid w:val="00D72B6E"/>
    <w:rsid w:val="00D74320"/>
    <w:rsid w:val="00D779F8"/>
    <w:rsid w:val="00D77C71"/>
    <w:rsid w:val="00D81113"/>
    <w:rsid w:val="00D8161B"/>
    <w:rsid w:val="00D82447"/>
    <w:rsid w:val="00D84579"/>
    <w:rsid w:val="00D85395"/>
    <w:rsid w:val="00D85D71"/>
    <w:rsid w:val="00D91C43"/>
    <w:rsid w:val="00D9218F"/>
    <w:rsid w:val="00D929DA"/>
    <w:rsid w:val="00D9436E"/>
    <w:rsid w:val="00D94CD6"/>
    <w:rsid w:val="00D94E5E"/>
    <w:rsid w:val="00D95C07"/>
    <w:rsid w:val="00D95D4A"/>
    <w:rsid w:val="00D97465"/>
    <w:rsid w:val="00D97B54"/>
    <w:rsid w:val="00DA1394"/>
    <w:rsid w:val="00DA401C"/>
    <w:rsid w:val="00DA50E9"/>
    <w:rsid w:val="00DA517E"/>
    <w:rsid w:val="00DA5B96"/>
    <w:rsid w:val="00DA5C9C"/>
    <w:rsid w:val="00DA66F0"/>
    <w:rsid w:val="00DA741A"/>
    <w:rsid w:val="00DA7BF6"/>
    <w:rsid w:val="00DB00B1"/>
    <w:rsid w:val="00DB18D6"/>
    <w:rsid w:val="00DB2ED7"/>
    <w:rsid w:val="00DB30B2"/>
    <w:rsid w:val="00DB709E"/>
    <w:rsid w:val="00DB7869"/>
    <w:rsid w:val="00DB7D42"/>
    <w:rsid w:val="00DC0DFA"/>
    <w:rsid w:val="00DC1323"/>
    <w:rsid w:val="00DC2FFC"/>
    <w:rsid w:val="00DC4680"/>
    <w:rsid w:val="00DC589A"/>
    <w:rsid w:val="00DC5A45"/>
    <w:rsid w:val="00DC5C1E"/>
    <w:rsid w:val="00DC66EE"/>
    <w:rsid w:val="00DC71CD"/>
    <w:rsid w:val="00DC7BC5"/>
    <w:rsid w:val="00DC7F38"/>
    <w:rsid w:val="00DD0BBC"/>
    <w:rsid w:val="00DD1465"/>
    <w:rsid w:val="00DD15AC"/>
    <w:rsid w:val="00DD252B"/>
    <w:rsid w:val="00DD270E"/>
    <w:rsid w:val="00DD4228"/>
    <w:rsid w:val="00DE1BEF"/>
    <w:rsid w:val="00DE1FEC"/>
    <w:rsid w:val="00DE3899"/>
    <w:rsid w:val="00DE3B1E"/>
    <w:rsid w:val="00DE3F6A"/>
    <w:rsid w:val="00DE4F0E"/>
    <w:rsid w:val="00DE65B6"/>
    <w:rsid w:val="00DE6840"/>
    <w:rsid w:val="00DF005A"/>
    <w:rsid w:val="00DF01E7"/>
    <w:rsid w:val="00DF04C1"/>
    <w:rsid w:val="00DF18AC"/>
    <w:rsid w:val="00DF284B"/>
    <w:rsid w:val="00DF58FD"/>
    <w:rsid w:val="00DF5DF7"/>
    <w:rsid w:val="00DF6170"/>
    <w:rsid w:val="00E0293B"/>
    <w:rsid w:val="00E02B81"/>
    <w:rsid w:val="00E0350D"/>
    <w:rsid w:val="00E060C6"/>
    <w:rsid w:val="00E0621A"/>
    <w:rsid w:val="00E06693"/>
    <w:rsid w:val="00E0789D"/>
    <w:rsid w:val="00E07DD8"/>
    <w:rsid w:val="00E1008A"/>
    <w:rsid w:val="00E100D2"/>
    <w:rsid w:val="00E1081C"/>
    <w:rsid w:val="00E112B5"/>
    <w:rsid w:val="00E125FB"/>
    <w:rsid w:val="00E1379B"/>
    <w:rsid w:val="00E139D7"/>
    <w:rsid w:val="00E13A44"/>
    <w:rsid w:val="00E143FC"/>
    <w:rsid w:val="00E148E2"/>
    <w:rsid w:val="00E14CF6"/>
    <w:rsid w:val="00E151D4"/>
    <w:rsid w:val="00E152FE"/>
    <w:rsid w:val="00E16AC0"/>
    <w:rsid w:val="00E20EC4"/>
    <w:rsid w:val="00E22133"/>
    <w:rsid w:val="00E24265"/>
    <w:rsid w:val="00E253AB"/>
    <w:rsid w:val="00E267B6"/>
    <w:rsid w:val="00E26AC3"/>
    <w:rsid w:val="00E27D7A"/>
    <w:rsid w:val="00E30219"/>
    <w:rsid w:val="00E3275C"/>
    <w:rsid w:val="00E37883"/>
    <w:rsid w:val="00E42390"/>
    <w:rsid w:val="00E42758"/>
    <w:rsid w:val="00E433EF"/>
    <w:rsid w:val="00E43902"/>
    <w:rsid w:val="00E43D80"/>
    <w:rsid w:val="00E4561C"/>
    <w:rsid w:val="00E45CC9"/>
    <w:rsid w:val="00E47B86"/>
    <w:rsid w:val="00E50B49"/>
    <w:rsid w:val="00E536A8"/>
    <w:rsid w:val="00E55661"/>
    <w:rsid w:val="00E55800"/>
    <w:rsid w:val="00E632B4"/>
    <w:rsid w:val="00E6344D"/>
    <w:rsid w:val="00E6599B"/>
    <w:rsid w:val="00E66356"/>
    <w:rsid w:val="00E66A50"/>
    <w:rsid w:val="00E66AF1"/>
    <w:rsid w:val="00E702FC"/>
    <w:rsid w:val="00E70530"/>
    <w:rsid w:val="00E72892"/>
    <w:rsid w:val="00E72DF6"/>
    <w:rsid w:val="00E73702"/>
    <w:rsid w:val="00E7411B"/>
    <w:rsid w:val="00E74154"/>
    <w:rsid w:val="00E7424E"/>
    <w:rsid w:val="00E75361"/>
    <w:rsid w:val="00E75390"/>
    <w:rsid w:val="00E7542C"/>
    <w:rsid w:val="00E75F39"/>
    <w:rsid w:val="00E77192"/>
    <w:rsid w:val="00E771A7"/>
    <w:rsid w:val="00E811B6"/>
    <w:rsid w:val="00E846C1"/>
    <w:rsid w:val="00E84DB8"/>
    <w:rsid w:val="00E85FCC"/>
    <w:rsid w:val="00E875EC"/>
    <w:rsid w:val="00E91668"/>
    <w:rsid w:val="00E93D04"/>
    <w:rsid w:val="00E9540C"/>
    <w:rsid w:val="00E9671E"/>
    <w:rsid w:val="00E97494"/>
    <w:rsid w:val="00EA1595"/>
    <w:rsid w:val="00EA1A76"/>
    <w:rsid w:val="00EA3675"/>
    <w:rsid w:val="00EA44C3"/>
    <w:rsid w:val="00EA5832"/>
    <w:rsid w:val="00EA5E18"/>
    <w:rsid w:val="00EA78D2"/>
    <w:rsid w:val="00EB07CD"/>
    <w:rsid w:val="00EB0F0C"/>
    <w:rsid w:val="00EB23E1"/>
    <w:rsid w:val="00EB4240"/>
    <w:rsid w:val="00EB5C55"/>
    <w:rsid w:val="00EC09C2"/>
    <w:rsid w:val="00EC344E"/>
    <w:rsid w:val="00EC34C4"/>
    <w:rsid w:val="00EC43BE"/>
    <w:rsid w:val="00EC5DEE"/>
    <w:rsid w:val="00EC6878"/>
    <w:rsid w:val="00EC73B3"/>
    <w:rsid w:val="00ED05AF"/>
    <w:rsid w:val="00ED0BAC"/>
    <w:rsid w:val="00ED1F10"/>
    <w:rsid w:val="00ED3682"/>
    <w:rsid w:val="00ED4D27"/>
    <w:rsid w:val="00ED65C0"/>
    <w:rsid w:val="00ED6E72"/>
    <w:rsid w:val="00EE3800"/>
    <w:rsid w:val="00EE6FA9"/>
    <w:rsid w:val="00EF0E41"/>
    <w:rsid w:val="00EF49A2"/>
    <w:rsid w:val="00EF4A2C"/>
    <w:rsid w:val="00EF5028"/>
    <w:rsid w:val="00EF5A0B"/>
    <w:rsid w:val="00EF63CC"/>
    <w:rsid w:val="00F009A1"/>
    <w:rsid w:val="00F00B7E"/>
    <w:rsid w:val="00F01F78"/>
    <w:rsid w:val="00F02A80"/>
    <w:rsid w:val="00F038B1"/>
    <w:rsid w:val="00F0446A"/>
    <w:rsid w:val="00F05156"/>
    <w:rsid w:val="00F05AE4"/>
    <w:rsid w:val="00F05EE0"/>
    <w:rsid w:val="00F06A0F"/>
    <w:rsid w:val="00F1065E"/>
    <w:rsid w:val="00F11552"/>
    <w:rsid w:val="00F124EF"/>
    <w:rsid w:val="00F13DC2"/>
    <w:rsid w:val="00F15436"/>
    <w:rsid w:val="00F1560E"/>
    <w:rsid w:val="00F16F35"/>
    <w:rsid w:val="00F179A7"/>
    <w:rsid w:val="00F207F6"/>
    <w:rsid w:val="00F219C4"/>
    <w:rsid w:val="00F21C87"/>
    <w:rsid w:val="00F21E05"/>
    <w:rsid w:val="00F22B01"/>
    <w:rsid w:val="00F22C3F"/>
    <w:rsid w:val="00F22D0D"/>
    <w:rsid w:val="00F25A6F"/>
    <w:rsid w:val="00F26244"/>
    <w:rsid w:val="00F26E7C"/>
    <w:rsid w:val="00F26EAF"/>
    <w:rsid w:val="00F27671"/>
    <w:rsid w:val="00F309F9"/>
    <w:rsid w:val="00F30ABE"/>
    <w:rsid w:val="00F31F70"/>
    <w:rsid w:val="00F321BF"/>
    <w:rsid w:val="00F362F8"/>
    <w:rsid w:val="00F36904"/>
    <w:rsid w:val="00F36E7F"/>
    <w:rsid w:val="00F404AA"/>
    <w:rsid w:val="00F40B80"/>
    <w:rsid w:val="00F42587"/>
    <w:rsid w:val="00F433A8"/>
    <w:rsid w:val="00F4481D"/>
    <w:rsid w:val="00F504F3"/>
    <w:rsid w:val="00F50BD8"/>
    <w:rsid w:val="00F50D53"/>
    <w:rsid w:val="00F50F3E"/>
    <w:rsid w:val="00F51904"/>
    <w:rsid w:val="00F52CB7"/>
    <w:rsid w:val="00F53D6B"/>
    <w:rsid w:val="00F54625"/>
    <w:rsid w:val="00F546F5"/>
    <w:rsid w:val="00F55724"/>
    <w:rsid w:val="00F55B0D"/>
    <w:rsid w:val="00F57BB9"/>
    <w:rsid w:val="00F57D2D"/>
    <w:rsid w:val="00F6056A"/>
    <w:rsid w:val="00F61159"/>
    <w:rsid w:val="00F61769"/>
    <w:rsid w:val="00F62C6A"/>
    <w:rsid w:val="00F64223"/>
    <w:rsid w:val="00F6429F"/>
    <w:rsid w:val="00F64588"/>
    <w:rsid w:val="00F661E1"/>
    <w:rsid w:val="00F66352"/>
    <w:rsid w:val="00F67008"/>
    <w:rsid w:val="00F727F5"/>
    <w:rsid w:val="00F728DA"/>
    <w:rsid w:val="00F73799"/>
    <w:rsid w:val="00F73C3E"/>
    <w:rsid w:val="00F740BA"/>
    <w:rsid w:val="00F76039"/>
    <w:rsid w:val="00F777D5"/>
    <w:rsid w:val="00F77899"/>
    <w:rsid w:val="00F80CC8"/>
    <w:rsid w:val="00F82814"/>
    <w:rsid w:val="00F83274"/>
    <w:rsid w:val="00F8579E"/>
    <w:rsid w:val="00F8726F"/>
    <w:rsid w:val="00F9021D"/>
    <w:rsid w:val="00F90E89"/>
    <w:rsid w:val="00F921D5"/>
    <w:rsid w:val="00F92C9D"/>
    <w:rsid w:val="00F93CFF"/>
    <w:rsid w:val="00F94A4A"/>
    <w:rsid w:val="00F96598"/>
    <w:rsid w:val="00F9785A"/>
    <w:rsid w:val="00FA0245"/>
    <w:rsid w:val="00FA0DD7"/>
    <w:rsid w:val="00FA2474"/>
    <w:rsid w:val="00FA4391"/>
    <w:rsid w:val="00FA452D"/>
    <w:rsid w:val="00FA68CE"/>
    <w:rsid w:val="00FA7469"/>
    <w:rsid w:val="00FB0746"/>
    <w:rsid w:val="00FB12CD"/>
    <w:rsid w:val="00FB22AD"/>
    <w:rsid w:val="00FB2A88"/>
    <w:rsid w:val="00FB2CE8"/>
    <w:rsid w:val="00FB44AB"/>
    <w:rsid w:val="00FB55D4"/>
    <w:rsid w:val="00FB7F1C"/>
    <w:rsid w:val="00FC06AA"/>
    <w:rsid w:val="00FC08C9"/>
    <w:rsid w:val="00FC4A35"/>
    <w:rsid w:val="00FC4F71"/>
    <w:rsid w:val="00FC5E60"/>
    <w:rsid w:val="00FC63AA"/>
    <w:rsid w:val="00FD0DC6"/>
    <w:rsid w:val="00FD3586"/>
    <w:rsid w:val="00FD3C9B"/>
    <w:rsid w:val="00FD45AD"/>
    <w:rsid w:val="00FD47F2"/>
    <w:rsid w:val="00FD54E1"/>
    <w:rsid w:val="00FD5C30"/>
    <w:rsid w:val="00FD703F"/>
    <w:rsid w:val="00FD7650"/>
    <w:rsid w:val="00FE0333"/>
    <w:rsid w:val="00FE0403"/>
    <w:rsid w:val="00FE0660"/>
    <w:rsid w:val="00FE1A19"/>
    <w:rsid w:val="00FE23A6"/>
    <w:rsid w:val="00FE35D6"/>
    <w:rsid w:val="00FE3838"/>
    <w:rsid w:val="00FE3883"/>
    <w:rsid w:val="00FE3F98"/>
    <w:rsid w:val="00FE50EF"/>
    <w:rsid w:val="00FE5BDF"/>
    <w:rsid w:val="00FE6907"/>
    <w:rsid w:val="00FE7D30"/>
    <w:rsid w:val="00FF011E"/>
    <w:rsid w:val="00FF1CE5"/>
    <w:rsid w:val="00FF2E53"/>
    <w:rsid w:val="00FF3892"/>
    <w:rsid w:val="00FF47A6"/>
    <w:rsid w:val="00FF5897"/>
    <w:rsid w:val="00FF61FE"/>
    <w:rsid w:val="00FF6C81"/>
    <w:rsid w:val="00FF7778"/>
    <w:rsid w:val="02BC2E53"/>
    <w:rsid w:val="08D83FB2"/>
    <w:rsid w:val="0C3721AC"/>
    <w:rsid w:val="0DA26C83"/>
    <w:rsid w:val="1346590F"/>
    <w:rsid w:val="159C1619"/>
    <w:rsid w:val="17B93BDF"/>
    <w:rsid w:val="1B040FB8"/>
    <w:rsid w:val="21A85E0A"/>
    <w:rsid w:val="21D166C1"/>
    <w:rsid w:val="22C02AA3"/>
    <w:rsid w:val="273D0B66"/>
    <w:rsid w:val="2759088B"/>
    <w:rsid w:val="29224A0E"/>
    <w:rsid w:val="299D3D6A"/>
    <w:rsid w:val="2D972B69"/>
    <w:rsid w:val="32935F4F"/>
    <w:rsid w:val="33F36771"/>
    <w:rsid w:val="34002F00"/>
    <w:rsid w:val="417F1907"/>
    <w:rsid w:val="48A92D6C"/>
    <w:rsid w:val="4B837AC0"/>
    <w:rsid w:val="4D8D78A2"/>
    <w:rsid w:val="4DB172E0"/>
    <w:rsid w:val="4F0C7024"/>
    <w:rsid w:val="4F393623"/>
    <w:rsid w:val="4FB95634"/>
    <w:rsid w:val="51450ABA"/>
    <w:rsid w:val="535B0710"/>
    <w:rsid w:val="54D07995"/>
    <w:rsid w:val="56CF7B91"/>
    <w:rsid w:val="5AF745AD"/>
    <w:rsid w:val="5B9A1552"/>
    <w:rsid w:val="5C18110A"/>
    <w:rsid w:val="5DEA4BCB"/>
    <w:rsid w:val="5E6071E6"/>
    <w:rsid w:val="655F7519"/>
    <w:rsid w:val="67286700"/>
    <w:rsid w:val="68B02B2C"/>
    <w:rsid w:val="68C37A5B"/>
    <w:rsid w:val="6CBA536E"/>
    <w:rsid w:val="71B71FA3"/>
    <w:rsid w:val="74634609"/>
    <w:rsid w:val="7ACA590C"/>
    <w:rsid w:val="7B847C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直接箭头连接符 57"/>
        <o:r id="V:Rule2" type="connector" idref="#直接箭头连接符 55"/>
        <o:r id="V:Rule3" type="connector" idref="#直接箭头连接符 53"/>
        <o:r id="V:Rule4" type="connector" idref="#直接箭头连接符 52"/>
        <o:r id="V:Rule5" type="connector" idref="#连接符: 肘形 46"/>
        <o:r id="V:Rule6" type="connector" idref="#连接符: 肘形 48"/>
        <o:r id="V:Rule7" type="connector" idref="#连接符: 肘形 35"/>
        <o:r id="V:Rule8" type="connector" idref="#直接箭头连接符 50"/>
        <o:r id="V:Rule9" type="connector" idref="#连接符: 肘形 47"/>
        <o:r id="V:Rule10" type="connector" idref="#连接符: 肘形 49"/>
        <o:r id="V:Rule11" type="connector" idref="#直接箭头连接符 56"/>
        <o:r id="V:Rule12" type="connector" idref="#直接箭头连接符 1"/>
        <o:r id="V:Rule13" type="connector" idref="#AutoShape 32"/>
        <o:r id="V:Rule14" type="connector" idref="#AutoShape 29"/>
        <o:r id="V:Rule15" type="connector" idref="#AutoShape 25"/>
        <o:r id="V:Rule16" type="connector" idref="#AutoShape 24"/>
        <o:r id="V:Rule17" type="connector" idref="#AutoShape 21"/>
        <o:r id="V:Rule18" type="connector" idref="#AutoShape 15"/>
        <o:r id="V:Rule19" type="connector" idref="#AutoShape 14"/>
        <o:r id="V:Rule20" type="connector" idref="#AutoShape 12"/>
        <o:r id="V:Rule21" type="connector" idref="#AutoShape 11"/>
        <o:r id="V:Rule22" type="connector" idref="#AutoShape 7"/>
        <o:r id="V:Rule23" type="connector" idref="#AutoShape 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9" w:semiHidden="0"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8"/>
    <w:qFormat/>
    <w:uiPriority w:val="9"/>
    <w:pPr>
      <w:keepNext/>
      <w:keepLines/>
      <w:spacing w:line="360" w:lineRule="auto"/>
      <w:jc w:val="center"/>
      <w:outlineLvl w:val="0"/>
    </w:pPr>
    <w:rPr>
      <w:rFonts w:ascii="黑体" w:hAnsi="黑体" w:eastAsia="黑体"/>
      <w:bCs/>
      <w:kern w:val="44"/>
      <w:sz w:val="32"/>
      <w:szCs w:val="32"/>
      <w:lang w:val="zh-CN"/>
    </w:rPr>
  </w:style>
  <w:style w:type="paragraph" w:styleId="3">
    <w:name w:val="heading 2"/>
    <w:basedOn w:val="1"/>
    <w:next w:val="1"/>
    <w:link w:val="40"/>
    <w:unhideWhenUsed/>
    <w:qFormat/>
    <w:uiPriority w:val="0"/>
    <w:pPr>
      <w:keepNext/>
      <w:keepLines/>
      <w:spacing w:line="360" w:lineRule="auto"/>
      <w:ind w:right="210" w:rightChars="100"/>
      <w:contextualSpacing/>
      <w:jc w:val="left"/>
      <w:outlineLvl w:val="1"/>
    </w:pPr>
    <w:rPr>
      <w:rFonts w:ascii="黑体" w:hAnsi="黑体"/>
      <w:bCs/>
      <w:sz w:val="24"/>
      <w:szCs w:val="32"/>
      <w:lang w:val="zh-CN"/>
    </w:rPr>
  </w:style>
  <w:style w:type="paragraph" w:styleId="4">
    <w:name w:val="heading 3"/>
    <w:basedOn w:val="1"/>
    <w:next w:val="1"/>
    <w:link w:val="41"/>
    <w:unhideWhenUsed/>
    <w:qFormat/>
    <w:uiPriority w:val="9"/>
    <w:pPr>
      <w:keepNext/>
      <w:keepLines/>
      <w:outlineLvl w:val="2"/>
    </w:pPr>
    <w:rPr>
      <w:rFonts w:ascii="黑体" w:hAnsi="黑体" w:eastAsia="黑体"/>
      <w:bCs/>
      <w:szCs w:val="32"/>
      <w:lang w:val="zh-CN"/>
    </w:rPr>
  </w:style>
  <w:style w:type="paragraph" w:styleId="5">
    <w:name w:val="heading 4"/>
    <w:basedOn w:val="1"/>
    <w:next w:val="1"/>
    <w:link w:val="42"/>
    <w:unhideWhenUsed/>
    <w:qFormat/>
    <w:uiPriority w:val="9"/>
    <w:pPr>
      <w:keepNext/>
      <w:keepLines/>
      <w:outlineLvl w:val="3"/>
    </w:pPr>
    <w:rPr>
      <w:rFonts w:ascii="黑体" w:hAnsi="黑体" w:eastAsia="黑体"/>
      <w:bCs/>
      <w:szCs w:val="28"/>
      <w:lang w:val="zh-CN"/>
    </w:rPr>
  </w:style>
  <w:style w:type="paragraph" w:styleId="6">
    <w:name w:val="heading 6"/>
    <w:basedOn w:val="1"/>
    <w:next w:val="1"/>
    <w:link w:val="39"/>
    <w:unhideWhenUsed/>
    <w:qFormat/>
    <w:uiPriority w:val="9"/>
    <w:pPr>
      <w:keepNext/>
      <w:keepLines/>
      <w:spacing w:before="240" w:after="64" w:line="320" w:lineRule="auto"/>
      <w:outlineLvl w:val="5"/>
    </w:pPr>
    <w:rPr>
      <w:rFonts w:ascii="Cambria" w:hAnsi="Cambria"/>
      <w:b/>
      <w:bCs/>
      <w:sz w:val="24"/>
      <w:szCs w:val="24"/>
      <w:lang w:val="zh-CN"/>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7">
    <w:name w:val="Document Map"/>
    <w:basedOn w:val="1"/>
    <w:link w:val="50"/>
    <w:semiHidden/>
    <w:unhideWhenUsed/>
    <w:qFormat/>
    <w:uiPriority w:val="99"/>
    <w:rPr>
      <w:rFonts w:ascii="宋体"/>
      <w:sz w:val="18"/>
      <w:szCs w:val="18"/>
    </w:rPr>
  </w:style>
  <w:style w:type="paragraph" w:styleId="8">
    <w:name w:val="annotation text"/>
    <w:basedOn w:val="1"/>
    <w:link w:val="35"/>
    <w:semiHidden/>
    <w:unhideWhenUsed/>
    <w:qFormat/>
    <w:uiPriority w:val="99"/>
    <w:pPr>
      <w:jc w:val="left"/>
    </w:pPr>
    <w:rPr>
      <w:lang w:val="zh-CN"/>
    </w:rPr>
  </w:style>
  <w:style w:type="paragraph" w:styleId="9">
    <w:name w:val="toc 3"/>
    <w:basedOn w:val="1"/>
    <w:next w:val="1"/>
    <w:unhideWhenUsed/>
    <w:qFormat/>
    <w:uiPriority w:val="39"/>
    <w:pPr>
      <w:widowControl/>
      <w:spacing w:after="100" w:line="259" w:lineRule="auto"/>
      <w:jc w:val="left"/>
    </w:pPr>
    <w:rPr>
      <w:rFonts w:asciiTheme="minorHAnsi" w:hAnsiTheme="minorHAnsi" w:eastAsiaTheme="minorEastAsia"/>
      <w:kern w:val="0"/>
      <w:sz w:val="22"/>
    </w:rPr>
  </w:style>
  <w:style w:type="paragraph" w:styleId="10">
    <w:name w:val="Balloon Text"/>
    <w:basedOn w:val="1"/>
    <w:link w:val="34"/>
    <w:semiHidden/>
    <w:unhideWhenUsed/>
    <w:qFormat/>
    <w:uiPriority w:val="99"/>
    <w:rPr>
      <w:sz w:val="18"/>
      <w:szCs w:val="18"/>
      <w:lang w:val="zh-CN"/>
    </w:rPr>
  </w:style>
  <w:style w:type="paragraph" w:styleId="11">
    <w:name w:val="footer"/>
    <w:basedOn w:val="1"/>
    <w:link w:val="33"/>
    <w:unhideWhenUsed/>
    <w:qFormat/>
    <w:uiPriority w:val="99"/>
    <w:pPr>
      <w:tabs>
        <w:tab w:val="center" w:pos="4153"/>
        <w:tab w:val="right" w:pos="8306"/>
      </w:tabs>
      <w:snapToGrid w:val="0"/>
      <w:jc w:val="left"/>
    </w:pPr>
    <w:rPr>
      <w:kern w:val="0"/>
      <w:sz w:val="18"/>
      <w:szCs w:val="18"/>
      <w:lang w:val="zh-CN"/>
    </w:rPr>
  </w:style>
  <w:style w:type="paragraph" w:styleId="12">
    <w:name w:val="header"/>
    <w:basedOn w:val="1"/>
    <w:link w:val="32"/>
    <w:unhideWhenUsed/>
    <w:qFormat/>
    <w:uiPriority w:val="99"/>
    <w:pPr>
      <w:pBdr>
        <w:bottom w:val="single" w:color="auto" w:sz="6" w:space="1"/>
      </w:pBdr>
      <w:tabs>
        <w:tab w:val="center" w:pos="4153"/>
        <w:tab w:val="right" w:pos="8306"/>
      </w:tabs>
      <w:snapToGrid w:val="0"/>
      <w:jc w:val="center"/>
    </w:pPr>
    <w:rPr>
      <w:kern w:val="0"/>
      <w:sz w:val="18"/>
      <w:szCs w:val="18"/>
      <w:lang w:val="zh-CN"/>
    </w:rPr>
  </w:style>
  <w:style w:type="paragraph" w:styleId="13">
    <w:name w:val="toc 1"/>
    <w:basedOn w:val="1"/>
    <w:next w:val="1"/>
    <w:unhideWhenUsed/>
    <w:qFormat/>
    <w:uiPriority w:val="39"/>
  </w:style>
  <w:style w:type="paragraph" w:styleId="14">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rPr>
  </w:style>
  <w:style w:type="paragraph" w:styleId="15">
    <w:name w:val="annotation subject"/>
    <w:basedOn w:val="8"/>
    <w:next w:val="8"/>
    <w:link w:val="36"/>
    <w:semiHidden/>
    <w:unhideWhenUsed/>
    <w:qFormat/>
    <w:uiPriority w:val="99"/>
    <w:rPr>
      <w:b/>
      <w:bCs/>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0"/>
  </w:style>
  <w:style w:type="character" w:styleId="20">
    <w:name w:val="Emphasis"/>
    <w:basedOn w:val="18"/>
    <w:qFormat/>
    <w:uiPriority w:val="20"/>
    <w:rPr>
      <w:i/>
      <w:iCs/>
    </w:rPr>
  </w:style>
  <w:style w:type="character" w:styleId="21">
    <w:name w:val="Hyperlink"/>
    <w:unhideWhenUsed/>
    <w:qFormat/>
    <w:uiPriority w:val="99"/>
    <w:rPr>
      <w:color w:val="0563C1"/>
      <w:u w:val="single"/>
    </w:rPr>
  </w:style>
  <w:style w:type="character" w:styleId="22">
    <w:name w:val="annotation reference"/>
    <w:semiHidden/>
    <w:unhideWhenUsed/>
    <w:qFormat/>
    <w:uiPriority w:val="99"/>
    <w:rPr>
      <w:sz w:val="21"/>
      <w:szCs w:val="21"/>
    </w:rPr>
  </w:style>
  <w:style w:type="paragraph" w:customStyle="1" w:styleId="23">
    <w:name w:val="三级条标题"/>
    <w:basedOn w:val="24"/>
    <w:next w:val="26"/>
    <w:qFormat/>
    <w:uiPriority w:val="0"/>
    <w:pPr>
      <w:numPr>
        <w:ilvl w:val="1"/>
        <w:numId w:val="1"/>
      </w:numPr>
      <w:outlineLvl w:val="4"/>
    </w:pPr>
  </w:style>
  <w:style w:type="paragraph" w:customStyle="1" w:styleId="24">
    <w:name w:val="二级条标题"/>
    <w:basedOn w:val="25"/>
    <w:next w:val="26"/>
    <w:link w:val="54"/>
    <w:qFormat/>
    <w:uiPriority w:val="0"/>
    <w:pPr>
      <w:numPr>
        <w:ilvl w:val="2"/>
      </w:numPr>
      <w:spacing w:before="50" w:after="50"/>
      <w:outlineLvl w:val="3"/>
    </w:pPr>
  </w:style>
  <w:style w:type="paragraph" w:customStyle="1" w:styleId="25">
    <w:name w:val="一级条标题"/>
    <w:next w:val="26"/>
    <w:link w:val="53"/>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26">
    <w:name w:val="段"/>
    <w:link w:val="28"/>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7">
    <w:name w:val="列出段落1"/>
    <w:basedOn w:val="1"/>
    <w:qFormat/>
    <w:uiPriority w:val="34"/>
    <w:pPr>
      <w:ind w:firstLine="420" w:firstLineChars="200"/>
    </w:pPr>
    <w:rPr>
      <w:rFonts w:ascii="Times New Roman" w:hAnsi="Times New Roman"/>
      <w:szCs w:val="24"/>
    </w:rPr>
  </w:style>
  <w:style w:type="character" w:customStyle="1" w:styleId="28">
    <w:name w:val="段 Char"/>
    <w:link w:val="26"/>
    <w:qFormat/>
    <w:uiPriority w:val="0"/>
    <w:rPr>
      <w:rFonts w:ascii="宋体" w:hAnsi="Times New Roman"/>
      <w:sz w:val="21"/>
      <w:lang w:val="en-US" w:eastAsia="zh-CN" w:bidi="ar-SA"/>
    </w:rPr>
  </w:style>
  <w:style w:type="paragraph" w:customStyle="1" w:styleId="29">
    <w:name w:val="章标题"/>
    <w:next w:val="26"/>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30">
    <w:name w:val="四级条标题"/>
    <w:basedOn w:val="23"/>
    <w:next w:val="26"/>
    <w:qFormat/>
    <w:uiPriority w:val="0"/>
    <w:pPr>
      <w:numPr>
        <w:ilvl w:val="4"/>
        <w:numId w:val="2"/>
      </w:numPr>
      <w:outlineLvl w:val="5"/>
    </w:pPr>
  </w:style>
  <w:style w:type="paragraph" w:customStyle="1" w:styleId="31">
    <w:name w:val="五级条标题"/>
    <w:basedOn w:val="30"/>
    <w:next w:val="26"/>
    <w:qFormat/>
    <w:uiPriority w:val="0"/>
    <w:pPr>
      <w:numPr>
        <w:ilvl w:val="5"/>
      </w:numPr>
      <w:outlineLvl w:val="6"/>
    </w:pPr>
  </w:style>
  <w:style w:type="character" w:customStyle="1" w:styleId="32">
    <w:name w:val="页眉 Char"/>
    <w:link w:val="12"/>
    <w:qFormat/>
    <w:uiPriority w:val="99"/>
    <w:rPr>
      <w:sz w:val="18"/>
      <w:szCs w:val="18"/>
    </w:rPr>
  </w:style>
  <w:style w:type="character" w:customStyle="1" w:styleId="33">
    <w:name w:val="页脚 Char"/>
    <w:link w:val="11"/>
    <w:qFormat/>
    <w:uiPriority w:val="99"/>
    <w:rPr>
      <w:sz w:val="18"/>
      <w:szCs w:val="18"/>
    </w:rPr>
  </w:style>
  <w:style w:type="character" w:customStyle="1" w:styleId="34">
    <w:name w:val="批注框文本 Char"/>
    <w:link w:val="10"/>
    <w:semiHidden/>
    <w:qFormat/>
    <w:uiPriority w:val="99"/>
    <w:rPr>
      <w:kern w:val="2"/>
      <w:sz w:val="18"/>
      <w:szCs w:val="18"/>
    </w:rPr>
  </w:style>
  <w:style w:type="character" w:customStyle="1" w:styleId="35">
    <w:name w:val="批注文字 Char"/>
    <w:link w:val="8"/>
    <w:semiHidden/>
    <w:qFormat/>
    <w:uiPriority w:val="99"/>
    <w:rPr>
      <w:kern w:val="2"/>
      <w:sz w:val="21"/>
      <w:szCs w:val="22"/>
    </w:rPr>
  </w:style>
  <w:style w:type="character" w:customStyle="1" w:styleId="36">
    <w:name w:val="批注主题 Char"/>
    <w:link w:val="15"/>
    <w:semiHidden/>
    <w:qFormat/>
    <w:uiPriority w:val="99"/>
    <w:rPr>
      <w:b/>
      <w:bCs/>
      <w:kern w:val="2"/>
      <w:sz w:val="21"/>
      <w:szCs w:val="22"/>
    </w:rPr>
  </w:style>
  <w:style w:type="paragraph" w:customStyle="1" w:styleId="37">
    <w:name w:val="Default"/>
    <w:qFormat/>
    <w:uiPriority w:val="0"/>
    <w:pPr>
      <w:widowControl w:val="0"/>
      <w:autoSpaceDE w:val="0"/>
      <w:autoSpaceDN w:val="0"/>
      <w:adjustRightInd w:val="0"/>
      <w:spacing w:after="160" w:line="259" w:lineRule="auto"/>
    </w:pPr>
    <w:rPr>
      <w:rFonts w:ascii="Times New Roman" w:hAnsi="Times New Roman" w:eastAsia="宋体" w:cs="Times New Roman"/>
      <w:color w:val="000000"/>
      <w:sz w:val="24"/>
      <w:szCs w:val="24"/>
      <w:lang w:val="en-US" w:eastAsia="zh-CN" w:bidi="ar-SA"/>
    </w:rPr>
  </w:style>
  <w:style w:type="character" w:customStyle="1" w:styleId="38">
    <w:name w:val="标题 1 Char"/>
    <w:link w:val="2"/>
    <w:qFormat/>
    <w:uiPriority w:val="9"/>
    <w:rPr>
      <w:rFonts w:ascii="黑体" w:hAnsi="黑体" w:eastAsia="黑体"/>
      <w:bCs/>
      <w:kern w:val="44"/>
      <w:sz w:val="32"/>
      <w:szCs w:val="32"/>
      <w:lang w:val="zh-CN" w:eastAsia="zh-CN"/>
    </w:rPr>
  </w:style>
  <w:style w:type="character" w:customStyle="1" w:styleId="39">
    <w:name w:val="标题 6 Char"/>
    <w:link w:val="6"/>
    <w:qFormat/>
    <w:uiPriority w:val="9"/>
    <w:rPr>
      <w:rFonts w:ascii="Cambria" w:hAnsi="Cambria"/>
      <w:b/>
      <w:bCs/>
      <w:kern w:val="2"/>
      <w:sz w:val="24"/>
      <w:szCs w:val="24"/>
    </w:rPr>
  </w:style>
  <w:style w:type="character" w:customStyle="1" w:styleId="40">
    <w:name w:val="标题 2 Char"/>
    <w:link w:val="3"/>
    <w:qFormat/>
    <w:uiPriority w:val="0"/>
    <w:rPr>
      <w:rFonts w:ascii="黑体" w:hAnsi="黑体"/>
      <w:bCs/>
      <w:kern w:val="2"/>
      <w:sz w:val="24"/>
      <w:szCs w:val="32"/>
      <w:lang w:val="zh-CN" w:eastAsia="zh-CN"/>
    </w:rPr>
  </w:style>
  <w:style w:type="character" w:customStyle="1" w:styleId="41">
    <w:name w:val="标题 3 Char"/>
    <w:link w:val="4"/>
    <w:qFormat/>
    <w:uiPriority w:val="9"/>
    <w:rPr>
      <w:rFonts w:ascii="黑体" w:hAnsi="黑体" w:eastAsia="黑体"/>
      <w:bCs/>
      <w:kern w:val="2"/>
      <w:sz w:val="21"/>
      <w:szCs w:val="32"/>
    </w:rPr>
  </w:style>
  <w:style w:type="character" w:customStyle="1" w:styleId="42">
    <w:name w:val="标题 4 Char"/>
    <w:link w:val="5"/>
    <w:qFormat/>
    <w:uiPriority w:val="9"/>
    <w:rPr>
      <w:rFonts w:ascii="黑体" w:hAnsi="黑体" w:eastAsia="黑体"/>
      <w:bCs/>
      <w:kern w:val="2"/>
      <w:sz w:val="21"/>
      <w:szCs w:val="28"/>
    </w:rPr>
  </w:style>
  <w:style w:type="paragraph" w:customStyle="1" w:styleId="43">
    <w:name w:val="TOC 标题1"/>
    <w:basedOn w:val="2"/>
    <w:next w:val="1"/>
    <w:unhideWhenUsed/>
    <w:qFormat/>
    <w:uiPriority w:val="39"/>
    <w:pPr>
      <w:widowControl/>
      <w:spacing w:before="240" w:line="259" w:lineRule="auto"/>
      <w:jc w:val="left"/>
      <w:outlineLvl w:val="9"/>
    </w:pPr>
    <w:rPr>
      <w:rFonts w:ascii="等线 Light" w:hAnsi="等线 Light" w:eastAsia="等线 Light"/>
      <w:bCs w:val="0"/>
      <w:color w:val="2E74B5"/>
      <w:kern w:val="0"/>
    </w:rPr>
  </w:style>
  <w:style w:type="paragraph" w:customStyle="1" w:styleId="44">
    <w:name w:val="目录 11"/>
    <w:basedOn w:val="1"/>
    <w:next w:val="1"/>
    <w:unhideWhenUsed/>
    <w:qFormat/>
    <w:uiPriority w:val="39"/>
  </w:style>
  <w:style w:type="paragraph" w:customStyle="1" w:styleId="45">
    <w:name w:val="目录 21"/>
    <w:basedOn w:val="1"/>
    <w:next w:val="1"/>
    <w:unhideWhenUsed/>
    <w:qFormat/>
    <w:uiPriority w:val="39"/>
    <w:pPr>
      <w:ind w:left="420" w:leftChars="200"/>
    </w:pPr>
  </w:style>
  <w:style w:type="paragraph" w:customStyle="1" w:styleId="46">
    <w:name w:val="目录 31"/>
    <w:basedOn w:val="1"/>
    <w:next w:val="1"/>
    <w:unhideWhenUsed/>
    <w:qFormat/>
    <w:uiPriority w:val="39"/>
    <w:pPr>
      <w:ind w:left="840" w:leftChars="400"/>
    </w:pPr>
  </w:style>
  <w:style w:type="paragraph" w:customStyle="1" w:styleId="47">
    <w:name w:val="TOC Heading1"/>
    <w:basedOn w:val="2"/>
    <w:next w:val="1"/>
    <w:unhideWhenUsed/>
    <w:qFormat/>
    <w:uiPriority w:val="39"/>
    <w:pPr>
      <w:widowControl/>
      <w:spacing w:before="480" w:line="276" w:lineRule="auto"/>
      <w:jc w:val="left"/>
      <w:outlineLvl w:val="9"/>
    </w:pPr>
    <w:rPr>
      <w:rFonts w:ascii="Cambria" w:hAnsi="Cambria"/>
      <w:b/>
      <w:color w:val="365F91"/>
      <w:kern w:val="0"/>
      <w:sz w:val="28"/>
      <w:szCs w:val="28"/>
    </w:rPr>
  </w:style>
  <w:style w:type="character" w:customStyle="1" w:styleId="48">
    <w:name w:val="页脚 字符"/>
    <w:qFormat/>
    <w:uiPriority w:val="99"/>
  </w:style>
  <w:style w:type="character" w:customStyle="1" w:styleId="49">
    <w:name w:val="页眉 字符"/>
    <w:qFormat/>
    <w:uiPriority w:val="99"/>
  </w:style>
  <w:style w:type="character" w:customStyle="1" w:styleId="50">
    <w:name w:val="文档结构图 Char"/>
    <w:link w:val="7"/>
    <w:semiHidden/>
    <w:qFormat/>
    <w:uiPriority w:val="99"/>
    <w:rPr>
      <w:rFonts w:ascii="宋体"/>
      <w:kern w:val="2"/>
      <w:sz w:val="18"/>
      <w:szCs w:val="18"/>
    </w:rPr>
  </w:style>
  <w:style w:type="paragraph" w:customStyle="1" w:styleId="51">
    <w:name w:val="样式1"/>
    <w:basedOn w:val="24"/>
    <w:next w:val="24"/>
    <w:link w:val="55"/>
    <w:qFormat/>
    <w:uiPriority w:val="0"/>
    <w:pPr>
      <w:numPr>
        <w:ilvl w:val="0"/>
        <w:numId w:val="3"/>
      </w:numPr>
      <w:spacing w:beforeLines="0" w:afterLines="0" w:line="360" w:lineRule="auto"/>
      <w:ind w:left="0" w:firstLine="0"/>
    </w:pPr>
    <w:rPr>
      <w:rFonts w:ascii="宋体" w:hAnsi="宋体" w:eastAsia="宋体"/>
      <w:sz w:val="24"/>
      <w:szCs w:val="24"/>
    </w:rPr>
  </w:style>
  <w:style w:type="paragraph" w:customStyle="1" w:styleId="52">
    <w:name w:val="样式2"/>
    <w:next w:val="26"/>
    <w:qFormat/>
    <w:uiPriority w:val="0"/>
    <w:rPr>
      <w:rFonts w:ascii="宋体" w:hAnsi="宋体" w:eastAsia="宋体" w:cs="Times New Roman"/>
      <w:sz w:val="24"/>
      <w:szCs w:val="24"/>
      <w:lang w:val="en-US" w:eastAsia="zh-CN" w:bidi="ar-SA"/>
    </w:rPr>
  </w:style>
  <w:style w:type="character" w:customStyle="1" w:styleId="53">
    <w:name w:val="一级条标题 字符"/>
    <w:link w:val="25"/>
    <w:qFormat/>
    <w:uiPriority w:val="0"/>
    <w:rPr>
      <w:rFonts w:ascii="黑体" w:hAnsi="Times New Roman" w:eastAsia="黑体"/>
      <w:sz w:val="21"/>
      <w:szCs w:val="21"/>
    </w:rPr>
  </w:style>
  <w:style w:type="character" w:customStyle="1" w:styleId="54">
    <w:name w:val="二级条标题 字符"/>
    <w:basedOn w:val="53"/>
    <w:link w:val="24"/>
    <w:qFormat/>
    <w:uiPriority w:val="0"/>
    <w:rPr>
      <w:rFonts w:ascii="黑体" w:hAnsi="Times New Roman" w:eastAsia="黑体"/>
      <w:sz w:val="21"/>
      <w:szCs w:val="21"/>
    </w:rPr>
  </w:style>
  <w:style w:type="character" w:customStyle="1" w:styleId="55">
    <w:name w:val="样式1 字符"/>
    <w:link w:val="51"/>
    <w:qFormat/>
    <w:uiPriority w:val="0"/>
    <w:rPr>
      <w:rFonts w:ascii="宋体" w:hAnsi="宋体"/>
      <w:sz w:val="24"/>
      <w:szCs w:val="24"/>
    </w:rPr>
  </w:style>
  <w:style w:type="paragraph" w:customStyle="1" w:styleId="56">
    <w:name w:val="样式3"/>
    <w:link w:val="58"/>
    <w:qFormat/>
    <w:uiPriority w:val="0"/>
    <w:pPr>
      <w:numPr>
        <w:ilvl w:val="0"/>
        <w:numId w:val="4"/>
      </w:numPr>
      <w:spacing w:line="360" w:lineRule="auto"/>
    </w:pPr>
    <w:rPr>
      <w:rFonts w:ascii="宋体" w:hAnsi="宋体" w:eastAsia="宋体" w:cs="Times New Roman"/>
      <w:sz w:val="24"/>
      <w:szCs w:val="24"/>
      <w:lang w:val="en-US" w:eastAsia="zh-CN" w:bidi="ar-SA"/>
    </w:rPr>
  </w:style>
  <w:style w:type="paragraph" w:customStyle="1" w:styleId="57">
    <w:name w:val="样式4"/>
    <w:basedOn w:val="56"/>
    <w:link w:val="59"/>
    <w:qFormat/>
    <w:uiPriority w:val="0"/>
    <w:pPr>
      <w:numPr>
        <w:numId w:val="5"/>
      </w:numPr>
    </w:pPr>
  </w:style>
  <w:style w:type="character" w:customStyle="1" w:styleId="58">
    <w:name w:val="样式3 字符"/>
    <w:link w:val="56"/>
    <w:qFormat/>
    <w:uiPriority w:val="0"/>
    <w:rPr>
      <w:rFonts w:ascii="宋体" w:hAnsi="宋体"/>
      <w:sz w:val="24"/>
      <w:szCs w:val="24"/>
    </w:rPr>
  </w:style>
  <w:style w:type="character" w:customStyle="1" w:styleId="59">
    <w:name w:val="样式4 字符"/>
    <w:basedOn w:val="58"/>
    <w:link w:val="57"/>
    <w:qFormat/>
    <w:uiPriority w:val="0"/>
    <w:rPr>
      <w:rFonts w:ascii="宋体" w:hAnsi="宋体"/>
      <w:sz w:val="24"/>
      <w:szCs w:val="24"/>
    </w:rPr>
  </w:style>
  <w:style w:type="character" w:styleId="60">
    <w:name w:val="Placeholder Text"/>
    <w:basedOn w:val="18"/>
    <w:semiHidden/>
    <w:qFormat/>
    <w:uiPriority w:val="99"/>
    <w:rPr>
      <w:color w:val="808080"/>
    </w:rPr>
  </w:style>
  <w:style w:type="paragraph" w:styleId="61">
    <w:name w:val="List Paragraph"/>
    <w:basedOn w:val="1"/>
    <w:qFormat/>
    <w:uiPriority w:val="34"/>
    <w:pPr>
      <w:ind w:firstLine="420" w:firstLineChars="200"/>
    </w:pPr>
  </w:style>
  <w:style w:type="character" w:customStyle="1" w:styleId="62">
    <w:name w:val="未处理的提及1"/>
    <w:basedOn w:val="18"/>
    <w:semiHidden/>
    <w:unhideWhenUsed/>
    <w:qFormat/>
    <w:uiPriority w:val="99"/>
    <w:rPr>
      <w:color w:val="605E5C"/>
      <w:shd w:val="clear" w:color="auto" w:fill="E1DFDD"/>
    </w:rPr>
  </w:style>
  <w:style w:type="paragraph" w:customStyle="1" w:styleId="63">
    <w:name w:val="发布部门"/>
    <w:next w:val="1"/>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64">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wmf"/><Relationship Id="rId11" Type="http://schemas.openxmlformats.org/officeDocument/2006/relationships/oleObject" Target="embeddings/oleObject3.bin"/><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116"/>
    <customShpInfo spid="_x0000_s2115"/>
    <customShpInfo spid="_x0000_s2114"/>
    <customShpInfo spid="_x0000_s2113"/>
    <customShpInfo spid="_x0000_s2112"/>
    <customShpInfo spid="_x0000_s2111"/>
    <customShpInfo spid="_x0000_s2110"/>
    <customShpInfo spid="_x0000_s2109"/>
    <customShpInfo spid="_x0000_s2108"/>
    <customShpInfo spid="_x0000_s2107"/>
    <customShpInfo spid="_x0000_s2106"/>
    <customShpInfo spid="_x0000_s2105"/>
    <customShpInfo spid="_x0000_s2104"/>
    <customShpInfo spid="_x0000_s2103"/>
    <customShpInfo spid="_x0000_s2102"/>
    <customShpInfo spid="_x0000_s2101"/>
    <customShpInfo spid="_x0000_s2100"/>
    <customShpInfo spid="_x0000_s2099"/>
    <customShpInfo spid="_x0000_s2098"/>
    <customShpInfo spid="_x0000_s2097"/>
    <customShpInfo spid="_x0000_s2096"/>
    <customShpInfo spid="_x0000_s2095"/>
    <customShpInfo spid="_x0000_s2094"/>
    <customShpInfo spid="_x0000_s2093"/>
    <customShpInfo spid="_x0000_s2092"/>
    <customShpInfo spid="_x0000_s2091"/>
    <customShpInfo spid="_x0000_s2090"/>
    <customShpInfo spid="_x0000_s2089"/>
    <customShpInfo spid="_x0000_s2088"/>
    <customShpInfo spid="_x0000_s2087"/>
    <customShpInfo spid="_x0000_s2086"/>
    <customShpInfo spid="_x0000_s2085"/>
    <customShpInfo spid="_x0000_s2084"/>
    <customShpInfo spid="_x0000_s2083"/>
    <customShpInfo spid="_x0000_s2082"/>
    <customShpInfo spid="_x0000_s2081"/>
    <customShpInfo spid="_x0000_s2080"/>
    <customShpInfo spid="_x0000_s2079"/>
    <customShpInfo spid="_x0000_s2078"/>
    <customShpInfo spid="_x0000_s2077"/>
    <customShpInfo spid="_x0000_s2076"/>
    <customShpInfo spid="_x0000_s2075"/>
    <customShpInfo spid="_x0000_s2074"/>
    <customShpInfo spid="_x0000_s2073"/>
    <customShpInfo spid="_x0000_s2072"/>
    <customShpInfo spid="_x0000_s2071"/>
    <customShpInfo spid="_x0000_s2070"/>
    <customShpInfo spid="_x0000_s2069"/>
    <customShpInfo spid="_x0000_s2068"/>
    <customShpInfo spid="_x0000_s2067"/>
    <customShpInfo spid="_x0000_s2066"/>
    <customShpInfo spid="_x0000_s2065"/>
    <customShpInfo spid="_x0000_s2064"/>
    <customShpInfo spid="_x0000_s2063"/>
    <customShpInfo spid="_x0000_s2062"/>
    <customShpInfo spid="_x0000_s2061"/>
    <customShpInfo spid="_x0000_s2060"/>
    <customShpInfo spid="_x0000_s2059"/>
    <customShpInfo spid="_x0000_s2058"/>
    <customShpInfo spid="_x0000_s2057"/>
    <customShpInfo spid="_x0000_s2056"/>
    <customShpInfo spid="_x0000_s2055"/>
    <customShpInfo spid="_x0000_s2054"/>
    <customShpInfo spid="_x0000_s205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213115-403B-4DAE-8157-7EECF25D1BB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737</Words>
  <Characters>4205</Characters>
  <Lines>35</Lines>
  <Paragraphs>9</Paragraphs>
  <TotalTime>4</TotalTime>
  <ScaleCrop>false</ScaleCrop>
  <LinksUpToDate>false</LinksUpToDate>
  <CharactersWithSpaces>4933</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2022-08-12T01:39:00Z</dcterms:created>
  <dc:creator>金龙</dc:creator>
  <cp:lastModifiedBy>Administrator</cp:lastModifiedBy>
  <cp:lastPrinted>2022-08-12T01:13:00Z</cp:lastPrinted>
  <dcterms:modified xsi:type="dcterms:W3CDTF">2022-09-19T07:48:11Z</dcterms:modified>
  <dc:title>绿色设计产品评价</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22A327B21034415EA63EA82D325AE073</vt:lpwstr>
  </property>
</Properties>
</file>