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540"/>
        <w:jc w:val="center"/>
        <w:rPr>
          <w:rFonts w:ascii="黑体" w:hAnsi="黑体" w:eastAsia="黑体" w:cs="黑体"/>
          <w:w w:val="90"/>
          <w:sz w:val="44"/>
          <w:szCs w:val="44"/>
        </w:rPr>
      </w:pPr>
    </w:p>
    <w:p>
      <w:pPr>
        <w:spacing w:line="360" w:lineRule="auto"/>
        <w:ind w:firstLine="540"/>
        <w:jc w:val="center"/>
        <w:rPr>
          <w:rFonts w:cs="黑体" w:asciiTheme="majorEastAsia" w:hAnsiTheme="majorEastAsia" w:eastAsiaTheme="majorEastAsia"/>
          <w:b/>
          <w:bCs/>
          <w:w w:val="90"/>
          <w:sz w:val="48"/>
          <w:szCs w:val="48"/>
        </w:rPr>
      </w:pPr>
      <w:r>
        <w:rPr>
          <w:rFonts w:hint="eastAsia" w:cs="黑体" w:asciiTheme="majorEastAsia" w:hAnsiTheme="majorEastAsia" w:eastAsiaTheme="majorEastAsia"/>
          <w:b/>
          <w:bCs/>
          <w:w w:val="90"/>
          <w:sz w:val="48"/>
          <w:szCs w:val="48"/>
        </w:rPr>
        <w:t>锂硅合金化学分析方法</w:t>
      </w:r>
    </w:p>
    <w:p>
      <w:pPr>
        <w:spacing w:line="360" w:lineRule="auto"/>
        <w:ind w:firstLine="540"/>
        <w:jc w:val="center"/>
        <w:rPr>
          <w:rFonts w:cs="黑体" w:asciiTheme="majorEastAsia" w:hAnsiTheme="majorEastAsia" w:eastAsiaTheme="majorEastAsia"/>
          <w:b/>
          <w:bCs/>
          <w:w w:val="90"/>
          <w:sz w:val="48"/>
          <w:szCs w:val="48"/>
        </w:rPr>
      </w:pPr>
      <w:r>
        <w:rPr>
          <w:rFonts w:hint="eastAsia" w:cs="黑体" w:asciiTheme="majorEastAsia" w:hAnsiTheme="majorEastAsia" w:eastAsiaTheme="majorEastAsia"/>
          <w:b/>
          <w:bCs/>
          <w:w w:val="90"/>
          <w:sz w:val="48"/>
          <w:szCs w:val="48"/>
        </w:rPr>
        <w:t>第</w:t>
      </w:r>
      <w:r>
        <w:rPr>
          <w:rFonts w:eastAsiaTheme="majorEastAsia"/>
          <w:b/>
          <w:bCs/>
          <w:w w:val="90"/>
          <w:sz w:val="48"/>
          <w:szCs w:val="48"/>
        </w:rPr>
        <w:t>1</w:t>
      </w:r>
      <w:r>
        <w:rPr>
          <w:rFonts w:hint="eastAsia" w:cs="黑体" w:asciiTheme="majorEastAsia" w:hAnsiTheme="majorEastAsia" w:eastAsiaTheme="majorEastAsia"/>
          <w:b/>
          <w:bCs/>
          <w:w w:val="90"/>
          <w:sz w:val="48"/>
          <w:szCs w:val="48"/>
        </w:rPr>
        <w:t>部分：锂含量的测定</w:t>
      </w:r>
    </w:p>
    <w:p>
      <w:pPr>
        <w:spacing w:line="360" w:lineRule="auto"/>
        <w:jc w:val="center"/>
        <w:rPr>
          <w:rFonts w:cs="黑体" w:asciiTheme="majorEastAsia" w:hAnsiTheme="majorEastAsia" w:eastAsiaTheme="majorEastAsia"/>
          <w:b/>
          <w:bCs/>
          <w:w w:val="90"/>
          <w:sz w:val="52"/>
          <w:szCs w:val="52"/>
        </w:rPr>
      </w:pPr>
      <w:r>
        <w:rPr>
          <w:rFonts w:hint="eastAsia" w:cs="黑体" w:asciiTheme="majorEastAsia" w:hAnsiTheme="majorEastAsia" w:eastAsiaTheme="majorEastAsia"/>
          <w:b/>
          <w:bCs/>
          <w:w w:val="90"/>
          <w:sz w:val="48"/>
          <w:szCs w:val="48"/>
        </w:rPr>
        <w:t>重量法</w:t>
      </w:r>
    </w:p>
    <w:p>
      <w:pPr>
        <w:spacing w:line="300" w:lineRule="auto"/>
        <w:jc w:val="center"/>
        <w:rPr>
          <w:rFonts w:ascii="黑体" w:hAnsi="黑体" w:eastAsia="黑体"/>
          <w:b/>
          <w:sz w:val="52"/>
          <w:szCs w:val="52"/>
        </w:rPr>
      </w:pPr>
    </w:p>
    <w:p>
      <w:pPr>
        <w:spacing w:line="300" w:lineRule="auto"/>
        <w:jc w:val="center"/>
        <w:rPr>
          <w:rFonts w:ascii="黑体" w:hAnsi="黑体" w:eastAsia="黑体"/>
          <w:b/>
          <w:sz w:val="52"/>
          <w:szCs w:val="52"/>
        </w:rPr>
      </w:pPr>
    </w:p>
    <w:p>
      <w:pPr>
        <w:spacing w:line="300" w:lineRule="auto"/>
        <w:jc w:val="center"/>
        <w:rPr>
          <w:rFonts w:ascii="黑体" w:hAnsi="黑体" w:eastAsia="黑体"/>
          <w:b/>
          <w:sz w:val="52"/>
          <w:szCs w:val="52"/>
        </w:rPr>
      </w:pPr>
    </w:p>
    <w:p>
      <w:pPr>
        <w:spacing w:line="300" w:lineRule="auto"/>
        <w:jc w:val="center"/>
        <w:rPr>
          <w:rFonts w:ascii="黑体" w:hAnsi="黑体" w:eastAsia="黑体"/>
          <w:b/>
          <w:sz w:val="52"/>
          <w:szCs w:val="52"/>
        </w:rPr>
      </w:pPr>
    </w:p>
    <w:p>
      <w:pPr>
        <w:spacing w:line="300" w:lineRule="auto"/>
        <w:jc w:val="center"/>
        <w:rPr>
          <w:rFonts w:cs="黑体" w:asciiTheme="minorEastAsia" w:hAnsiTheme="minorEastAsia" w:eastAsiaTheme="minorEastAsia"/>
          <w:w w:val="90"/>
          <w:sz w:val="48"/>
          <w:szCs w:val="48"/>
        </w:rPr>
      </w:pPr>
      <w:r>
        <w:rPr>
          <w:rFonts w:hint="eastAsia" w:asciiTheme="minorEastAsia" w:hAnsiTheme="minorEastAsia" w:eastAsiaTheme="minorEastAsia"/>
          <w:b/>
          <w:sz w:val="48"/>
          <w:szCs w:val="48"/>
        </w:rPr>
        <w:t>编制说明</w:t>
      </w:r>
    </w:p>
    <w:p>
      <w:pPr>
        <w:pStyle w:val="117"/>
        <w:spacing w:before="0" w:line="300" w:lineRule="auto"/>
        <w:ind w:firstLine="0" w:firstLineChars="0"/>
        <w:rPr>
          <w:rFonts w:asciiTheme="minorEastAsia" w:hAnsiTheme="minorEastAsia" w:eastAsiaTheme="minorEastAsia"/>
          <w:sz w:val="44"/>
          <w:szCs w:val="44"/>
        </w:rPr>
      </w:pPr>
      <w:r>
        <w:rPr>
          <w:rFonts w:hint="eastAsia" w:asciiTheme="minorEastAsia" w:hAnsiTheme="minorEastAsia" w:eastAsiaTheme="minorEastAsia"/>
          <w:sz w:val="44"/>
          <w:szCs w:val="44"/>
        </w:rPr>
        <w:t>（审定稿）</w:t>
      </w: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黑体" w:hAnsi="黑体" w:eastAsia="黑体"/>
          <w:sz w:val="32"/>
          <w:szCs w:val="32"/>
        </w:rPr>
      </w:pPr>
    </w:p>
    <w:p>
      <w:pPr>
        <w:pStyle w:val="117"/>
        <w:spacing w:before="0" w:line="300" w:lineRule="auto"/>
        <w:ind w:firstLine="0" w:firstLineChars="0"/>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主编单位：国标（北京）检验认证有限公司</w:t>
      </w:r>
    </w:p>
    <w:p>
      <w:pPr>
        <w:widowControl/>
        <w:jc w:val="center"/>
        <w:rPr>
          <w:b/>
          <w:bCs/>
          <w:sz w:val="36"/>
          <w:szCs w:val="30"/>
        </w:rPr>
      </w:pPr>
      <w:r>
        <w:rPr>
          <w:rFonts w:hint="eastAsia"/>
          <w:b/>
          <w:bCs/>
          <w:sz w:val="36"/>
          <w:szCs w:val="30"/>
        </w:rPr>
        <w:t>20</w:t>
      </w:r>
      <w:r>
        <w:rPr>
          <w:b/>
          <w:bCs/>
          <w:sz w:val="36"/>
          <w:szCs w:val="30"/>
        </w:rPr>
        <w:t>22</w:t>
      </w:r>
      <w:r>
        <w:rPr>
          <w:rFonts w:hint="eastAsia"/>
          <w:b/>
          <w:bCs/>
          <w:sz w:val="36"/>
          <w:szCs w:val="30"/>
        </w:rPr>
        <w:t>年</w:t>
      </w:r>
      <w:r>
        <w:rPr>
          <w:b/>
          <w:bCs/>
          <w:sz w:val="36"/>
          <w:szCs w:val="30"/>
        </w:rPr>
        <w:t>9</w:t>
      </w:r>
      <w:r>
        <w:rPr>
          <w:rFonts w:hint="eastAsia"/>
          <w:b/>
          <w:bCs/>
          <w:sz w:val="36"/>
          <w:szCs w:val="30"/>
        </w:rPr>
        <w:t>月</w:t>
      </w:r>
    </w:p>
    <w:p>
      <w:pPr>
        <w:widowControl/>
        <w:jc w:val="center"/>
        <w:rPr>
          <w:b/>
          <w:bCs/>
          <w:sz w:val="36"/>
          <w:szCs w:val="30"/>
        </w:rPr>
      </w:pPr>
    </w:p>
    <w:p>
      <w:pPr>
        <w:widowControl/>
        <w:jc w:val="center"/>
        <w:rPr>
          <w:b/>
          <w:bCs/>
          <w:sz w:val="36"/>
          <w:szCs w:val="30"/>
        </w:rPr>
      </w:pPr>
    </w:p>
    <w:p>
      <w:pPr>
        <w:widowControl/>
        <w:jc w:val="left"/>
        <w:rPr>
          <w:rFonts w:ascii="黑体" w:hAnsi="黑体" w:eastAsia="黑体" w:cs="黑体"/>
          <w:w w:val="90"/>
          <w:sz w:val="32"/>
          <w:szCs w:val="32"/>
        </w:rPr>
      </w:pPr>
    </w:p>
    <w:p>
      <w:pPr>
        <w:adjustRightInd w:val="0"/>
        <w:snapToGrid w:val="0"/>
        <w:jc w:val="center"/>
        <w:rPr>
          <w:rFonts w:eastAsia="黑体"/>
          <w:sz w:val="28"/>
          <w:szCs w:val="28"/>
        </w:rPr>
      </w:pPr>
      <w:r>
        <w:rPr>
          <w:rFonts w:eastAsia="黑体"/>
          <w:sz w:val="28"/>
          <w:szCs w:val="28"/>
        </w:rPr>
        <w:t>锂硅合金化学分析方法</w:t>
      </w:r>
    </w:p>
    <w:p>
      <w:pPr>
        <w:adjustRightInd w:val="0"/>
        <w:snapToGrid w:val="0"/>
        <w:jc w:val="center"/>
        <w:rPr>
          <w:rFonts w:eastAsia="黑体"/>
          <w:sz w:val="28"/>
          <w:szCs w:val="28"/>
        </w:rPr>
      </w:pPr>
      <w:r>
        <w:rPr>
          <w:rFonts w:eastAsia="黑体"/>
          <w:sz w:val="28"/>
          <w:szCs w:val="28"/>
        </w:rPr>
        <w:t xml:space="preserve">  第1部分：</w:t>
      </w:r>
      <w:r>
        <w:rPr>
          <w:rFonts w:hint="eastAsia" w:eastAsia="黑体"/>
          <w:sz w:val="28"/>
          <w:szCs w:val="28"/>
        </w:rPr>
        <w:t>锂含</w:t>
      </w:r>
      <w:r>
        <w:rPr>
          <w:rFonts w:eastAsia="黑体"/>
          <w:sz w:val="28"/>
          <w:szCs w:val="28"/>
        </w:rPr>
        <w:t xml:space="preserve">量的测定  </w:t>
      </w:r>
    </w:p>
    <w:p>
      <w:pPr>
        <w:adjustRightInd w:val="0"/>
        <w:snapToGrid w:val="0"/>
        <w:jc w:val="center"/>
        <w:rPr>
          <w:rFonts w:eastAsia="黑体"/>
          <w:sz w:val="28"/>
          <w:szCs w:val="28"/>
        </w:rPr>
      </w:pPr>
      <w:r>
        <w:rPr>
          <w:rFonts w:hint="eastAsia" w:eastAsia="黑体"/>
          <w:sz w:val="28"/>
          <w:szCs w:val="28"/>
        </w:rPr>
        <w:t>重量</w:t>
      </w:r>
      <w:r>
        <w:rPr>
          <w:rFonts w:eastAsia="黑体"/>
          <w:sz w:val="28"/>
          <w:szCs w:val="28"/>
        </w:rPr>
        <w:t>法</w:t>
      </w:r>
    </w:p>
    <w:p>
      <w:pPr>
        <w:adjustRightInd w:val="0"/>
        <w:snapToGrid w:val="0"/>
        <w:jc w:val="center"/>
      </w:pPr>
      <w:r>
        <w:rPr>
          <w:rFonts w:eastAsia="黑体"/>
          <w:sz w:val="28"/>
          <w:szCs w:val="28"/>
        </w:rPr>
        <w:t>编制说明（</w:t>
      </w:r>
      <w:r>
        <w:rPr>
          <w:rFonts w:hint="eastAsia" w:eastAsia="黑体"/>
          <w:sz w:val="28"/>
          <w:szCs w:val="28"/>
        </w:rPr>
        <w:t>审定</w:t>
      </w:r>
      <w:r>
        <w:rPr>
          <w:rFonts w:eastAsia="黑体"/>
          <w:sz w:val="28"/>
          <w:szCs w:val="28"/>
        </w:rPr>
        <w:t>稿）</w:t>
      </w:r>
    </w:p>
    <w:p>
      <w:pPr>
        <w:widowControl/>
        <w:jc w:val="left"/>
        <w:rPr>
          <w:rFonts w:ascii="黑体" w:hAnsi="宋体" w:eastAsia="黑体"/>
          <w:bCs/>
          <w:sz w:val="24"/>
        </w:rPr>
      </w:pPr>
      <w:r>
        <w:rPr>
          <w:rFonts w:hint="eastAsia" w:ascii="黑体" w:hAnsi="宋体" w:eastAsia="黑体"/>
          <w:bCs/>
          <w:sz w:val="24"/>
        </w:rPr>
        <w:t>一、工作简况</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（一</w:t>
      </w:r>
      <w:r>
        <w:rPr>
          <w:rFonts w:hAnsi="黑体"/>
          <w:sz w:val="24"/>
          <w:szCs w:val="24"/>
        </w:rPr>
        <w:t>）任务来源</w:t>
      </w:r>
    </w:p>
    <w:p>
      <w:pPr>
        <w:spacing w:line="312" w:lineRule="auto"/>
        <w:ind w:firstLine="480" w:firstLineChars="200"/>
        <w:rPr>
          <w:rFonts w:hAnsi="宋体"/>
          <w:kern w:val="0"/>
          <w:sz w:val="24"/>
        </w:rPr>
      </w:pPr>
      <w:r>
        <w:rPr>
          <w:rFonts w:hint="eastAsia" w:hAnsi="宋体"/>
          <w:kern w:val="0"/>
          <w:sz w:val="24"/>
        </w:rPr>
        <w:t>根据工业和信息化部办公厅《关于印发2020年第三批行业标准制修订和外文版项目计划的通知》（工信厅科函〔2020〕263号）的文件精神，行业标准《锂硅合金化学分析方法 第1部分：锂含量的测定 重量法》由全国有色金属标准化技术委员会负责归口，由国标（北京）检验认证有限公司牵头起草。该项目计划编号为</w:t>
      </w:r>
      <w:r>
        <w:rPr>
          <w:kern w:val="0"/>
          <w:sz w:val="24"/>
        </w:rPr>
        <w:t>2020-1550T-YS</w:t>
      </w:r>
      <w:r>
        <w:rPr>
          <w:rFonts w:hint="eastAsia" w:hAnsi="宋体"/>
          <w:kern w:val="0"/>
          <w:sz w:val="24"/>
        </w:rPr>
        <w:t>，项目计划完成年限为 202</w:t>
      </w:r>
      <w:r>
        <w:rPr>
          <w:rFonts w:hAnsi="宋体"/>
          <w:kern w:val="0"/>
          <w:sz w:val="24"/>
        </w:rPr>
        <w:t>2</w:t>
      </w:r>
      <w:r>
        <w:rPr>
          <w:rFonts w:hint="eastAsia" w:hAnsi="宋体"/>
          <w:kern w:val="0"/>
          <w:sz w:val="24"/>
        </w:rPr>
        <w:t xml:space="preserve"> 年。</w:t>
      </w:r>
    </w:p>
    <w:p>
      <w:pPr>
        <w:spacing w:before="156" w:beforeLines="50" w:after="156" w:afterLines="50" w:line="312" w:lineRule="auto"/>
        <w:rPr>
          <w:rFonts w:ascii="黑体" w:hAnsi="黑体" w:eastAsia="黑体"/>
          <w:sz w:val="24"/>
        </w:rPr>
      </w:pPr>
      <w:r>
        <w:rPr>
          <w:rFonts w:ascii="黑体" w:hAnsi="黑体" w:eastAsia="黑体"/>
          <w:sz w:val="24"/>
        </w:rPr>
        <w:t>(</w:t>
      </w:r>
      <w:r>
        <w:rPr>
          <w:rFonts w:hint="eastAsia" w:ascii="黑体" w:hAnsi="黑体" w:eastAsia="黑体"/>
          <w:sz w:val="24"/>
        </w:rPr>
        <w:t>二)</w:t>
      </w:r>
      <w:r>
        <w:rPr>
          <w:rFonts w:ascii="黑体" w:hAnsi="黑体" w:eastAsia="黑体"/>
          <w:sz w:val="24"/>
        </w:rPr>
        <w:t xml:space="preserve"> </w:t>
      </w:r>
      <w:r>
        <w:rPr>
          <w:rFonts w:hint="eastAsia" w:ascii="黑体" w:hAnsi="黑体" w:eastAsia="黑体"/>
          <w:sz w:val="24"/>
        </w:rPr>
        <w:t>主要参加单位和工作成员及其所做的工作</w:t>
      </w:r>
    </w:p>
    <w:p>
      <w:pPr>
        <w:pStyle w:val="81"/>
        <w:adjustRightInd w:val="0"/>
        <w:snapToGrid w:val="0"/>
        <w:spacing w:before="156" w:beforeLines="50" w:beforeAutospacing="0" w:after="156" w:afterLines="50" w:afterAutospacing="0"/>
        <w:ind w:firstLine="437"/>
        <w:jc w:val="both"/>
        <w:rPr>
          <w:rFonts w:hint="eastAsia" w:ascii="黑体" w:hAnsi="黑体" w:eastAsia="黑体" w:cs="Times New Roman"/>
          <w:kern w:val="2"/>
        </w:rPr>
      </w:pPr>
      <w:r>
        <w:rPr>
          <w:rFonts w:hint="eastAsia" w:ascii="黑体" w:hAnsi="黑体" w:eastAsia="黑体" w:cs="Times New Roman"/>
          <w:kern w:val="2"/>
        </w:rPr>
        <w:t>2</w:t>
      </w:r>
      <w:r>
        <w:rPr>
          <w:rFonts w:ascii="黑体" w:hAnsi="黑体" w:eastAsia="黑体" w:cs="Times New Roman"/>
          <w:kern w:val="2"/>
        </w:rPr>
        <w:t xml:space="preserve">.1 </w:t>
      </w:r>
      <w:r>
        <w:rPr>
          <w:rFonts w:hint="eastAsia" w:ascii="黑体" w:hAnsi="黑体" w:eastAsia="黑体" w:cs="Times New Roman"/>
          <w:kern w:val="2"/>
        </w:rPr>
        <w:t>本标准起草单位</w:t>
      </w:r>
    </w:p>
    <w:p>
      <w:pPr>
        <w:pStyle w:val="81"/>
        <w:adjustRightInd w:val="0"/>
        <w:snapToGrid w:val="0"/>
        <w:spacing w:before="0" w:beforeAutospacing="0" w:after="0" w:afterAutospacing="0" w:line="312" w:lineRule="auto"/>
        <w:ind w:firstLine="437"/>
        <w:jc w:val="both"/>
        <w:rPr>
          <w:rFonts w:ascii="Times New Roman" w:cs="Times New Roman"/>
          <w:kern w:val="2"/>
        </w:rPr>
      </w:pPr>
      <w:r>
        <w:rPr>
          <w:rFonts w:hint="eastAsia" w:ascii="Times New Roman" w:cs="Times New Roman"/>
          <w:kern w:val="2"/>
        </w:rPr>
        <w:t>本文件起草单位有：国标（北京）检验认证有限公司、</w:t>
      </w:r>
      <w:r>
        <w:rPr>
          <w:rFonts w:ascii="Times New Roman" w:cs="Times New Roman"/>
          <w:kern w:val="2"/>
        </w:rPr>
        <w:t>国合通用（青岛）测试评价有限公司</w:t>
      </w:r>
      <w:r>
        <w:rPr>
          <w:rFonts w:hint="eastAsia" w:ascii="Times New Roman" w:cs="Times New Roman"/>
          <w:kern w:val="2"/>
        </w:rPr>
        <w:t>、天齐锂业股份有限公司、广东省科学院工业分析检测中心、深圳市中金岭南有色金属股份有限公司韶关冶炼厂、北矿检测技术有限公司、金川集团股份有限公司、宜春赣锋锂业有限公司、</w:t>
      </w:r>
      <w:r>
        <w:rPr>
          <w:rFonts w:hint="eastAsia" w:asciiTheme="minorEastAsia" w:hAnsiTheme="minorEastAsia" w:cstheme="minorEastAsia"/>
          <w:szCs w:val="21"/>
        </w:rPr>
        <w:t>宜春银锂新能源有限责任公司</w:t>
      </w:r>
      <w:r>
        <w:rPr>
          <w:rFonts w:hint="eastAsia" w:ascii="Times New Roman" w:cs="Times New Roman"/>
          <w:kern w:val="2"/>
        </w:rPr>
        <w:t>。</w:t>
      </w:r>
    </w:p>
    <w:p>
      <w:pPr>
        <w:spacing w:line="312" w:lineRule="auto"/>
        <w:ind w:firstLine="540"/>
        <w:rPr>
          <w:sz w:val="24"/>
        </w:rPr>
      </w:pPr>
      <w:r>
        <w:rPr>
          <w:rFonts w:hint="eastAsia"/>
          <w:sz w:val="24"/>
        </w:rPr>
        <w:t>国标（北京）检验认证有限公司为起草单位，在标准制定过程中承担以下工作：负责统一样品的收集与发放；负责完成锂硅合金中锂含量的测定试验方案并撰写试验报告；负责组织验证单位完成验证报告，并在综合各验证单位意见的基础上提出《标准征求意见稿》；负责汇总精密度数据，完成数理统计工作；负责意见征集与汇总；并负责在标准预审会、审定会上进行项目介绍与答辩，最终形成报批稿，协助标准化技术委员会秘书处完成标准的报批工作。</w:t>
      </w:r>
    </w:p>
    <w:p>
      <w:pPr>
        <w:spacing w:line="312" w:lineRule="auto"/>
        <w:ind w:firstLine="540"/>
        <w:rPr>
          <w:sz w:val="24"/>
        </w:rPr>
      </w:pPr>
      <w:bookmarkStart w:id="0" w:name="_Hlk109040729"/>
      <w:r>
        <w:rPr>
          <w:rFonts w:hint="eastAsia"/>
          <w:sz w:val="24"/>
        </w:rPr>
        <w:t>国合通用（青岛）测试评价有限公司</w:t>
      </w:r>
      <w:bookmarkEnd w:id="0"/>
      <w:r>
        <w:rPr>
          <w:rFonts w:hint="eastAsia"/>
          <w:sz w:val="24"/>
        </w:rPr>
        <w:t>、宜春银锂新能源有限责任公司为一验单位，负责对试验报告中的条件实验进行验证，提供精密度和准确度测试数据，并对标准文本提出修改意见；天齐锂业股份有限公司、广东省科学院工业分析检测中心、深圳市中金岭南有色金属股份有限公司韶关冶炼厂、北矿检测技术有限公司、金川集团股份有限公司、宜春赣锋锂业有限公司为二验单位，负责提供精密度试验数据，并对标准文本提出修改意见。</w:t>
      </w:r>
    </w:p>
    <w:p>
      <w:pPr>
        <w:spacing w:line="312" w:lineRule="auto"/>
        <w:ind w:firstLine="540"/>
        <w:rPr>
          <w:sz w:val="24"/>
        </w:rPr>
      </w:pPr>
      <w:r>
        <w:rPr>
          <w:rFonts w:hint="eastAsia"/>
          <w:sz w:val="24"/>
        </w:rPr>
        <w:t>起草单位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公司主营业务为：技术检测、技术开发、分析检测技术培训；销售仪器仪表、金属制品；经济信息咨询；货物进出口、技术进出口、代理进出口；认证服务。作为国家新材料测试评价平台项目批复的唯一的主中心，公司自成立以来，积极整合完善现有测试评价、设计应用、大数据等平台资源，已与山东、江苏、广东、四川、安徽、贵州等地达成了重要合作意向，逐步形成立足北京、布点全国、服务全行业的国家新材料测试评价平台。</w:t>
      </w:r>
    </w:p>
    <w:p>
      <w:pPr>
        <w:pStyle w:val="81"/>
        <w:adjustRightInd w:val="0"/>
        <w:snapToGrid w:val="0"/>
        <w:spacing w:before="156" w:beforeLines="50" w:beforeAutospacing="0" w:after="156" w:afterLines="50" w:afterAutospacing="0"/>
        <w:ind w:firstLine="437"/>
        <w:jc w:val="both"/>
        <w:rPr>
          <w:rFonts w:hint="eastAsia" w:ascii="黑体" w:hAnsi="黑体" w:eastAsia="黑体" w:cs="Times New Roman"/>
          <w:kern w:val="2"/>
        </w:rPr>
      </w:pPr>
      <w:r>
        <w:rPr>
          <w:rFonts w:hint="eastAsia" w:ascii="黑体" w:hAnsi="黑体" w:eastAsia="黑体" w:cs="Times New Roman"/>
          <w:kern w:val="2"/>
        </w:rPr>
        <w:t>2</w:t>
      </w:r>
      <w:r>
        <w:rPr>
          <w:rFonts w:ascii="黑体" w:hAnsi="黑体" w:eastAsia="黑体" w:cs="Times New Roman"/>
          <w:kern w:val="2"/>
        </w:rPr>
        <w:t xml:space="preserve">.2 </w:t>
      </w:r>
      <w:r>
        <w:rPr>
          <w:rFonts w:hint="eastAsia" w:ascii="黑体" w:hAnsi="黑体" w:eastAsia="黑体" w:cs="Times New Roman"/>
          <w:kern w:val="2"/>
        </w:rPr>
        <w:t>本标准起草单位</w:t>
      </w:r>
    </w:p>
    <w:p>
      <w:pPr>
        <w:spacing w:line="440" w:lineRule="exact"/>
        <w:ind w:firstLine="480" w:firstLineChars="200"/>
        <w:rPr>
          <w:rFonts w:hint="eastAsia"/>
          <w:sz w:val="24"/>
        </w:rPr>
      </w:pPr>
      <w:r>
        <w:rPr>
          <w:rFonts w:hint="eastAsia"/>
          <w:sz w:val="24"/>
        </w:rPr>
        <w:t>本标准主要起草人有：赵霞、孙海峰、栗生辰、田佳、张林娜、王兴君、顾续盛、周雄军、彭良平、邓红云、黄艳军、林韶阳、廖桂平、刘振阳、郭晶、谢辉、庄艾春、何兰。</w:t>
      </w:r>
    </w:p>
    <w:p>
      <w:pPr>
        <w:spacing w:line="440" w:lineRule="exact"/>
        <w:ind w:firstLine="480" w:firstLineChars="200"/>
        <w:rPr>
          <w:rFonts w:hint="eastAsia"/>
          <w:sz w:val="24"/>
        </w:rPr>
      </w:pPr>
      <w:r>
        <w:rPr>
          <w:rFonts w:hint="eastAsia"/>
          <w:sz w:val="24"/>
        </w:rPr>
        <w:t>各起草人在本标准编制过程中的工作职责见表1-1所示：</w:t>
      </w:r>
    </w:p>
    <w:p>
      <w:pPr>
        <w:spacing w:line="440" w:lineRule="exact"/>
        <w:jc w:val="center"/>
        <w:rPr>
          <w:rFonts w:hint="eastAsia"/>
          <w:szCs w:val="21"/>
        </w:rPr>
      </w:pPr>
      <w:r>
        <w:rPr>
          <w:rFonts w:hint="eastAsia"/>
          <w:b/>
          <w:bCs/>
          <w:szCs w:val="21"/>
        </w:rPr>
        <w:t>表1 各起草人及其工作职责</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center"/>
              <w:rPr>
                <w:szCs w:val="21"/>
              </w:rPr>
            </w:pPr>
            <w:r>
              <w:rPr>
                <w:rFonts w:hint="eastAsia"/>
                <w:szCs w:val="21"/>
              </w:rPr>
              <w:t>起草人姓名</w:t>
            </w:r>
          </w:p>
        </w:tc>
        <w:tc>
          <w:tcPr>
            <w:tcW w:w="4580" w:type="dxa"/>
          </w:tcPr>
          <w:p>
            <w:pPr>
              <w:jc w:val="center"/>
              <w:rPr>
                <w:szCs w:val="21"/>
              </w:rPr>
            </w:pPr>
            <w:r>
              <w:rPr>
                <w:rFonts w:hint="eastAsia"/>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jc w:val="center"/>
              <w:rPr>
                <w:rFonts w:hint="eastAsia"/>
                <w:szCs w:val="21"/>
              </w:rPr>
            </w:pPr>
            <w:r>
              <w:rPr>
                <w:rFonts w:hint="eastAsia"/>
                <w:szCs w:val="21"/>
              </w:rPr>
              <w:t>赵霞、孙海峰、栗生辰、田佳、张林娜</w:t>
            </w:r>
          </w:p>
        </w:tc>
        <w:tc>
          <w:tcPr>
            <w:tcW w:w="4580" w:type="dxa"/>
            <w:vAlign w:val="center"/>
          </w:tcPr>
          <w:p>
            <w:pPr>
              <w:jc w:val="center"/>
              <w:rPr>
                <w:szCs w:val="21"/>
              </w:rPr>
            </w:pPr>
            <w:r>
              <w:rPr>
                <w:rFonts w:hint="eastAsia"/>
                <w:szCs w:val="21"/>
              </w:rPr>
              <w:t>样品</w:t>
            </w:r>
            <w:r>
              <w:rPr>
                <w:szCs w:val="21"/>
              </w:rPr>
              <w:t>收集、起草试验</w:t>
            </w:r>
            <w:r>
              <w:rPr>
                <w:rFonts w:hint="eastAsia"/>
                <w:szCs w:val="21"/>
              </w:rPr>
              <w:t>研究，数据处理；</w:t>
            </w:r>
            <w:r>
              <w:rPr>
                <w:szCs w:val="21"/>
              </w:rPr>
              <w:t>标准文本</w:t>
            </w:r>
            <w:r>
              <w:rPr>
                <w:rFonts w:hint="eastAsia"/>
                <w:szCs w:val="21"/>
              </w:rPr>
              <w:t>、试验报告和</w:t>
            </w:r>
            <w:r>
              <w:rPr>
                <w:szCs w:val="21"/>
              </w:rPr>
              <w:t>编制说明</w:t>
            </w:r>
            <w:r>
              <w:rPr>
                <w:rFonts w:hint="eastAsia"/>
                <w:szCs w:val="21"/>
              </w:rPr>
              <w:t>的</w:t>
            </w:r>
            <w:r>
              <w:rPr>
                <w:szCs w:val="21"/>
              </w:rPr>
              <w:t>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jc w:val="center"/>
              <w:rPr>
                <w:szCs w:val="21"/>
              </w:rPr>
            </w:pPr>
            <w:r>
              <w:rPr>
                <w:rFonts w:hint="eastAsia"/>
                <w:szCs w:val="21"/>
              </w:rPr>
              <w:t>王兴君、顾续盛、邓红云、黄艳军、林韶阳、廖桂平</w:t>
            </w:r>
          </w:p>
        </w:tc>
        <w:tc>
          <w:tcPr>
            <w:tcW w:w="4580" w:type="dxa"/>
            <w:vAlign w:val="center"/>
          </w:tcPr>
          <w:p>
            <w:pPr>
              <w:jc w:val="center"/>
              <w:rPr>
                <w:szCs w:val="21"/>
              </w:rPr>
            </w:pPr>
            <w:r>
              <w:rPr>
                <w:szCs w:val="21"/>
              </w:rPr>
              <w:t>试验</w:t>
            </w:r>
            <w:r>
              <w:rPr>
                <w:rFonts w:hint="eastAsia"/>
                <w:szCs w:val="21"/>
              </w:rPr>
              <w:t>方案</w:t>
            </w:r>
            <w:r>
              <w:rPr>
                <w:szCs w:val="21"/>
              </w:rPr>
              <w:t>和</w:t>
            </w:r>
            <w:r>
              <w:rPr>
                <w:rFonts w:hint="eastAsia"/>
                <w:szCs w:val="21"/>
              </w:rPr>
              <w:t>试验条件的</w:t>
            </w:r>
            <w:r>
              <w:rPr>
                <w:szCs w:val="21"/>
              </w:rPr>
              <w:t>验证</w:t>
            </w:r>
            <w:r>
              <w:rPr>
                <w:rFonts w:hint="eastAsia"/>
                <w:szCs w:val="21"/>
              </w:rPr>
              <w:t>；</w:t>
            </w:r>
            <w:r>
              <w:rPr>
                <w:szCs w:val="21"/>
              </w:rPr>
              <w:t>提供精密度和准确度测试数据</w:t>
            </w:r>
            <w:r>
              <w:rPr>
                <w:rFonts w:hint="eastAsia"/>
                <w:szCs w:val="21"/>
              </w:rPr>
              <w:t>；</w:t>
            </w:r>
            <w:r>
              <w:rPr>
                <w:szCs w:val="21"/>
              </w:rPr>
              <w:t>对标准文本提出修改意见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jc w:val="center"/>
              <w:rPr>
                <w:szCs w:val="21"/>
              </w:rPr>
            </w:pPr>
            <w:r>
              <w:rPr>
                <w:rFonts w:hint="eastAsia"/>
                <w:szCs w:val="21"/>
              </w:rPr>
              <w:t>周雄军、彭良平</w:t>
            </w:r>
          </w:p>
        </w:tc>
        <w:tc>
          <w:tcPr>
            <w:tcW w:w="4580" w:type="dxa"/>
            <w:vAlign w:val="center"/>
          </w:tcPr>
          <w:p>
            <w:pPr>
              <w:jc w:val="center"/>
              <w:rPr>
                <w:rFonts w:hint="eastAsia"/>
                <w:szCs w:val="21"/>
              </w:rPr>
            </w:pPr>
            <w:r>
              <w:rPr>
                <w:rFonts w:hint="eastAsia"/>
                <w:szCs w:val="21"/>
              </w:rPr>
              <w:t>提供样品，</w:t>
            </w:r>
            <w:r>
              <w:rPr>
                <w:szCs w:val="21"/>
              </w:rPr>
              <w:t>提供精密度测试数据；对标准文本提出修改意见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jc w:val="center"/>
              <w:rPr>
                <w:szCs w:val="21"/>
              </w:rPr>
            </w:pPr>
            <w:r>
              <w:rPr>
                <w:rFonts w:hint="eastAsia"/>
                <w:szCs w:val="21"/>
              </w:rPr>
              <w:t>刘振阳、郭晶、谢辉、庄艾春、何兰</w:t>
            </w:r>
          </w:p>
        </w:tc>
        <w:tc>
          <w:tcPr>
            <w:tcW w:w="4580" w:type="dxa"/>
            <w:vAlign w:val="center"/>
          </w:tcPr>
          <w:p>
            <w:pPr>
              <w:jc w:val="center"/>
              <w:rPr>
                <w:rFonts w:hint="eastAsia"/>
                <w:szCs w:val="21"/>
              </w:rPr>
            </w:pPr>
            <w:r>
              <w:rPr>
                <w:szCs w:val="21"/>
              </w:rPr>
              <w:t>提供精密度测试数据；对标准文本提出修改意见</w:t>
            </w:r>
          </w:p>
        </w:tc>
      </w:tr>
    </w:tbl>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(三</w:t>
      </w:r>
      <w:r>
        <w:rPr>
          <w:rFonts w:hAnsi="黑体"/>
          <w:sz w:val="24"/>
          <w:szCs w:val="24"/>
        </w:rPr>
        <w:t>)</w:t>
      </w:r>
      <w:r>
        <w:rPr>
          <w:rFonts w:hint="eastAsia" w:hAnsi="黑体"/>
          <w:sz w:val="24"/>
          <w:szCs w:val="24"/>
        </w:rPr>
        <w:t>主要工作过程</w:t>
      </w:r>
    </w:p>
    <w:p>
      <w:pPr>
        <w:spacing w:line="312" w:lineRule="auto"/>
        <w:ind w:firstLine="480" w:firstLineChars="200"/>
        <w:rPr>
          <w:rFonts w:hAnsi="宋体"/>
          <w:sz w:val="24"/>
        </w:rPr>
      </w:pPr>
      <w:r>
        <w:rPr>
          <w:rFonts w:hint="eastAsia" w:hAnsi="宋体"/>
          <w:sz w:val="24"/>
        </w:rPr>
        <w:t>国标（北京）检验认证有限公司在接到该标准制订任务后，立即组织骨干人员成立了标准编制组，制定了该标准的研究内容、技术路线、任务分工和进度安排。主要工作过程经历以下阶段：</w:t>
      </w:r>
    </w:p>
    <w:p>
      <w:pPr>
        <w:spacing w:before="156" w:beforeLines="50" w:after="156" w:afterLines="50" w:line="312" w:lineRule="auto"/>
        <w:ind w:firstLine="480" w:firstLineChars="200"/>
        <w:rPr>
          <w:rFonts w:ascii="黑体" w:hAnsi="黑体" w:eastAsia="黑体"/>
          <w:sz w:val="24"/>
        </w:rPr>
      </w:pPr>
      <w:r>
        <w:rPr>
          <w:rFonts w:ascii="黑体" w:hAnsi="黑体" w:eastAsia="黑体"/>
          <w:sz w:val="24"/>
        </w:rPr>
        <w:t>1.</w:t>
      </w:r>
      <w:r>
        <w:rPr>
          <w:rFonts w:hint="eastAsia" w:ascii="黑体" w:hAnsi="黑体" w:eastAsia="黑体"/>
          <w:sz w:val="24"/>
        </w:rPr>
        <w:t>起草阶段</w:t>
      </w:r>
    </w:p>
    <w:p>
      <w:pPr>
        <w:pStyle w:val="81"/>
        <w:adjustRightInd w:val="0"/>
        <w:snapToGrid w:val="0"/>
        <w:spacing w:before="156" w:beforeLines="50" w:beforeAutospacing="0" w:after="156" w:afterLines="50" w:afterAutospacing="0"/>
        <w:ind w:firstLine="437"/>
        <w:jc w:val="both"/>
        <w:rPr>
          <w:rFonts w:ascii="黑体" w:hAnsi="黑体" w:eastAsia="黑体" w:cs="Times New Roman"/>
          <w:kern w:val="2"/>
        </w:rPr>
      </w:pPr>
      <w:r>
        <w:rPr>
          <w:rFonts w:hint="eastAsia" w:ascii="黑体" w:hAnsi="黑体" w:eastAsia="黑体" w:cs="Times New Roman"/>
          <w:kern w:val="2"/>
        </w:rPr>
        <w:t>1</w:t>
      </w:r>
      <w:r>
        <w:rPr>
          <w:rFonts w:ascii="黑体" w:hAnsi="黑体" w:eastAsia="黑体" w:cs="Times New Roman"/>
          <w:kern w:val="2"/>
        </w:rPr>
        <w:t xml:space="preserve">.1 </w:t>
      </w:r>
      <w:r>
        <w:rPr>
          <w:rFonts w:hint="eastAsia" w:ascii="黑体" w:hAnsi="黑体" w:eastAsia="黑体" w:cs="Times New Roman"/>
          <w:kern w:val="2"/>
        </w:rPr>
        <w:t>任务落实：</w:t>
      </w:r>
    </w:p>
    <w:p>
      <w:pPr>
        <w:spacing w:line="300" w:lineRule="auto"/>
        <w:ind w:firstLine="420"/>
        <w:rPr>
          <w:sz w:val="24"/>
        </w:rPr>
      </w:pPr>
      <w:r>
        <w:rPr>
          <w:rFonts w:hint="eastAsia"/>
          <w:sz w:val="24"/>
        </w:rPr>
        <w:t>2021年4月20日-22日，全国有色金属标准化技术委员会在贵州省贵阳市召开了有色金属标准工作会议。会上对《锂硅合金化学分析方法》系列标准进行了任务落实。确定了由国标（北京）检验认证有限公司负责《</w:t>
      </w:r>
      <w:r>
        <w:rPr>
          <w:rFonts w:hint="eastAsia" w:hAnsi="宋体"/>
          <w:kern w:val="0"/>
          <w:sz w:val="24"/>
        </w:rPr>
        <w:t>锂硅合金化学分析方法 第1部分：锂含量的测定 重量法</w:t>
      </w:r>
      <w:r>
        <w:rPr>
          <w:rFonts w:hint="eastAsia"/>
          <w:sz w:val="24"/>
        </w:rPr>
        <w:t>》的起草工作，由国合通用（青岛）测试评价有限公司、中铝材料应用研究院有限公司、天齐锂业股份有限公司、广东省科学院工业分析检测中心、深圳市中金岭南有色金属股份有限公司韶关冶炼厂、北矿检测技术有限公司、金川集团股份有限公司、宜春赣锋锂业有限公司等单位协助起草。会上确定制订计划、时间节点等事项，并形成了任务落实会的会议纪要。</w:t>
      </w:r>
    </w:p>
    <w:p>
      <w:pPr>
        <w:pStyle w:val="81"/>
        <w:adjustRightInd w:val="0"/>
        <w:snapToGrid w:val="0"/>
        <w:spacing w:before="156" w:beforeLines="50" w:beforeAutospacing="0" w:after="156" w:afterLines="50" w:afterAutospacing="0"/>
        <w:ind w:firstLine="437"/>
        <w:jc w:val="both"/>
        <w:rPr>
          <w:rFonts w:ascii="黑体" w:hAnsi="黑体" w:eastAsia="黑体" w:cs="Times New Roman"/>
          <w:kern w:val="2"/>
        </w:rPr>
      </w:pPr>
      <w:r>
        <w:rPr>
          <w:rFonts w:hint="eastAsia" w:ascii="黑体" w:hAnsi="黑体" w:eastAsia="黑体" w:cs="Times New Roman"/>
          <w:kern w:val="2"/>
        </w:rPr>
        <w:t>1</w:t>
      </w:r>
      <w:r>
        <w:rPr>
          <w:rFonts w:ascii="黑体" w:hAnsi="黑体" w:eastAsia="黑体" w:cs="Times New Roman"/>
          <w:kern w:val="2"/>
        </w:rPr>
        <w:t xml:space="preserve">.2 </w:t>
      </w:r>
      <w:r>
        <w:rPr>
          <w:rFonts w:hint="eastAsia" w:ascii="黑体" w:hAnsi="黑体" w:eastAsia="黑体" w:cs="Times New Roman"/>
          <w:kern w:val="2"/>
        </w:rPr>
        <w:t>样品收集及试验研究：</w:t>
      </w:r>
    </w:p>
    <w:p>
      <w:pPr>
        <w:spacing w:line="300" w:lineRule="auto"/>
        <w:ind w:firstLine="420"/>
        <w:rPr>
          <w:sz w:val="24"/>
        </w:rPr>
      </w:pPr>
      <w:r>
        <w:rPr>
          <w:rFonts w:hint="eastAsia"/>
          <w:sz w:val="24"/>
        </w:rPr>
        <w:t>20</w:t>
      </w:r>
      <w:r>
        <w:rPr>
          <w:sz w:val="24"/>
        </w:rPr>
        <w:t>21</w:t>
      </w:r>
      <w:r>
        <w:rPr>
          <w:rFonts w:hint="eastAsia"/>
          <w:sz w:val="24"/>
        </w:rPr>
        <w:t xml:space="preserve"> 年 </w:t>
      </w:r>
      <w:r>
        <w:rPr>
          <w:sz w:val="24"/>
        </w:rPr>
        <w:t>4</w:t>
      </w:r>
      <w:r>
        <w:rPr>
          <w:rFonts w:hint="eastAsia"/>
          <w:sz w:val="24"/>
        </w:rPr>
        <w:t xml:space="preserve"> 月~2020 年 </w:t>
      </w:r>
      <w:r>
        <w:rPr>
          <w:sz w:val="24"/>
        </w:rPr>
        <w:t>9</w:t>
      </w:r>
      <w:r>
        <w:rPr>
          <w:rFonts w:hint="eastAsia"/>
          <w:sz w:val="24"/>
        </w:rPr>
        <w:t>月国标（北京）检验认证有限公司负责样品的收集，经检验成分均匀，可以作为该标准试样研究的统一样品。</w:t>
      </w:r>
    </w:p>
    <w:p>
      <w:pPr>
        <w:spacing w:line="300" w:lineRule="auto"/>
        <w:ind w:firstLine="420"/>
        <w:rPr>
          <w:sz w:val="24"/>
        </w:rPr>
      </w:pPr>
      <w:r>
        <w:rPr>
          <w:rFonts w:hint="eastAsia"/>
          <w:sz w:val="24"/>
        </w:rPr>
        <w:t>202</w:t>
      </w:r>
      <w:r>
        <w:rPr>
          <w:sz w:val="24"/>
        </w:rPr>
        <w:t>1</w:t>
      </w:r>
      <w:r>
        <w:rPr>
          <w:rFonts w:hint="eastAsia"/>
          <w:sz w:val="24"/>
        </w:rPr>
        <w:t xml:space="preserve"> 年 9 月~1</w:t>
      </w:r>
      <w:r>
        <w:rPr>
          <w:sz w:val="24"/>
        </w:rPr>
        <w:t>2</w:t>
      </w:r>
      <w:r>
        <w:rPr>
          <w:rFonts w:hint="eastAsia"/>
          <w:sz w:val="24"/>
        </w:rPr>
        <w:t xml:space="preserve"> 月本编制组开展了大量试验研究工作，包括溶样方法的确定、溶样酸用量的考察、杂质元素测定、共存元素干扰等的研究，形成了标准文本、试验报告和编制说明的讨论稿。</w:t>
      </w:r>
    </w:p>
    <w:p>
      <w:pPr>
        <w:spacing w:line="300" w:lineRule="auto"/>
        <w:ind w:firstLine="420"/>
        <w:rPr>
          <w:sz w:val="24"/>
        </w:rPr>
      </w:pPr>
      <w:r>
        <w:rPr>
          <w:rFonts w:hint="eastAsia"/>
          <w:sz w:val="24"/>
        </w:rPr>
        <w:t>2</w:t>
      </w:r>
      <w:r>
        <w:rPr>
          <w:sz w:val="24"/>
        </w:rPr>
        <w:t>021</w:t>
      </w:r>
      <w:r>
        <w:rPr>
          <w:rFonts w:hint="eastAsia"/>
          <w:sz w:val="24"/>
        </w:rPr>
        <w:t>年1</w:t>
      </w:r>
      <w:r>
        <w:rPr>
          <w:sz w:val="24"/>
        </w:rPr>
        <w:t>2</w:t>
      </w:r>
      <w:r>
        <w:rPr>
          <w:rFonts w:hint="eastAsia"/>
          <w:sz w:val="24"/>
        </w:rPr>
        <w:t>月6日~</w:t>
      </w:r>
      <w:r>
        <w:rPr>
          <w:sz w:val="24"/>
        </w:rPr>
        <w:t>8</w:t>
      </w:r>
      <w:r>
        <w:rPr>
          <w:rFonts w:hint="eastAsia"/>
          <w:sz w:val="24"/>
        </w:rPr>
        <w:t>日全国有色金属标准化技术委员会在云南省昆明市组织召开了行业标准《锂硅合金化学分析方法》讨论会，来自天齐锂业股份有限公司、广东省科学院工业分析检测中心、宜春银锂新能源有限责任公司等单位的2</w:t>
      </w:r>
      <w:r>
        <w:rPr>
          <w:sz w:val="24"/>
        </w:rPr>
        <w:t>0</w:t>
      </w:r>
      <w:r>
        <w:rPr>
          <w:rFonts w:hint="eastAsia"/>
          <w:sz w:val="24"/>
        </w:rPr>
        <w:t>余位专家对标准讨论稿、试验报告进行了仔细、认真的讨论，并提出了修改意见和建议。并增加宜春银锂新能源有限责任公司为验证单位。</w:t>
      </w:r>
    </w:p>
    <w:p>
      <w:pPr>
        <w:pStyle w:val="81"/>
        <w:adjustRightInd w:val="0"/>
        <w:snapToGrid w:val="0"/>
        <w:spacing w:before="156" w:beforeLines="50" w:beforeAutospacing="0" w:after="156" w:afterLines="50" w:afterAutospacing="0"/>
        <w:ind w:firstLine="437"/>
        <w:jc w:val="both"/>
        <w:rPr>
          <w:rFonts w:ascii="黑体" w:hAnsi="黑体" w:eastAsia="黑体" w:cs="Times New Roman"/>
          <w:kern w:val="2"/>
        </w:rPr>
      </w:pPr>
      <w:r>
        <w:rPr>
          <w:rFonts w:hint="eastAsia" w:ascii="黑体" w:hAnsi="黑体" w:eastAsia="黑体" w:cs="Times New Roman"/>
          <w:kern w:val="2"/>
        </w:rPr>
        <w:t>1</w:t>
      </w:r>
      <w:r>
        <w:rPr>
          <w:rFonts w:ascii="黑体" w:hAnsi="黑体" w:eastAsia="黑体" w:cs="Times New Roman"/>
          <w:kern w:val="2"/>
        </w:rPr>
        <w:t xml:space="preserve">.3 </w:t>
      </w:r>
      <w:r>
        <w:rPr>
          <w:rFonts w:hint="eastAsia" w:ascii="黑体" w:hAnsi="黑体" w:eastAsia="黑体" w:cs="Times New Roman"/>
          <w:kern w:val="2"/>
        </w:rPr>
        <w:t>试验验证：</w:t>
      </w:r>
    </w:p>
    <w:p>
      <w:pPr>
        <w:spacing w:line="300" w:lineRule="auto"/>
        <w:ind w:firstLine="420"/>
        <w:rPr>
          <w:sz w:val="24"/>
        </w:rPr>
      </w:pPr>
      <w:r>
        <w:rPr>
          <w:rFonts w:hint="eastAsia"/>
          <w:sz w:val="24"/>
        </w:rPr>
        <w:t>2</w:t>
      </w:r>
      <w:r>
        <w:rPr>
          <w:sz w:val="24"/>
        </w:rPr>
        <w:t>022</w:t>
      </w:r>
      <w:r>
        <w:rPr>
          <w:rFonts w:hint="eastAsia"/>
          <w:sz w:val="24"/>
        </w:rPr>
        <w:t>年3月初本编制组将统一样品寄给验证单位，并将修改后的标准讨论稿、试验报告电子版发送给验证单位，开展验证试验。编制组对返回的试验数据进行统计处理，形成标准文本和编制说明的征求意见稿。</w:t>
      </w:r>
    </w:p>
    <w:p>
      <w:pPr>
        <w:spacing w:before="156" w:beforeLines="50" w:after="156" w:afterLines="50" w:line="312" w:lineRule="auto"/>
        <w:ind w:firstLine="480" w:firstLineChars="200"/>
        <w:rPr>
          <w:rFonts w:ascii="黑体" w:hAnsi="黑体" w:eastAsia="黑体"/>
          <w:sz w:val="24"/>
        </w:rPr>
      </w:pPr>
      <w:r>
        <w:rPr>
          <w:rFonts w:ascii="黑体" w:hAnsi="黑体" w:eastAsia="黑体"/>
          <w:sz w:val="24"/>
        </w:rPr>
        <w:t>2.</w:t>
      </w:r>
      <w:r>
        <w:rPr>
          <w:rFonts w:hint="eastAsia" w:ascii="黑体" w:hAnsi="黑体" w:eastAsia="黑体"/>
          <w:sz w:val="24"/>
        </w:rPr>
        <w:t>征求意见阶段</w:t>
      </w:r>
    </w:p>
    <w:p>
      <w:pPr>
        <w:spacing w:line="300" w:lineRule="auto"/>
        <w:ind w:firstLine="420"/>
        <w:rPr>
          <w:rFonts w:hint="eastAsia"/>
          <w:sz w:val="24"/>
        </w:rPr>
      </w:pPr>
      <w:r>
        <w:rPr>
          <w:rFonts w:hint="eastAsia"/>
          <w:sz w:val="24"/>
        </w:rPr>
        <w:t>编制组通过发函、在中国有色金属标准质量信息网上公开和会议讨论等形式对《锂硅合金化学分析方法 第1部分：锂含量的测定 重量法》标准征求意见稿进行意见征询。</w:t>
      </w:r>
    </w:p>
    <w:p>
      <w:pPr>
        <w:spacing w:before="156" w:beforeLines="50" w:after="156" w:afterLines="50" w:line="312" w:lineRule="auto"/>
        <w:ind w:firstLine="480" w:firstLineChars="200"/>
        <w:rPr>
          <w:rFonts w:ascii="黑体" w:hAnsi="黑体" w:eastAsia="黑体"/>
          <w:sz w:val="24"/>
        </w:rPr>
      </w:pPr>
      <w:r>
        <w:rPr>
          <w:rFonts w:ascii="黑体" w:hAnsi="黑体" w:eastAsia="黑体"/>
          <w:sz w:val="24"/>
        </w:rPr>
        <w:t>2.1</w:t>
      </w:r>
      <w:r>
        <w:rPr>
          <w:rFonts w:hint="eastAsia" w:ascii="黑体" w:hAnsi="黑体" w:eastAsia="黑体"/>
          <w:sz w:val="24"/>
        </w:rPr>
        <w:t>标准预审</w:t>
      </w:r>
    </w:p>
    <w:p>
      <w:pPr>
        <w:spacing w:line="300" w:lineRule="auto"/>
        <w:ind w:firstLine="480" w:firstLineChars="200"/>
        <w:rPr>
          <w:rFonts w:hint="eastAsia"/>
          <w:sz w:val="24"/>
        </w:rPr>
      </w:pPr>
      <w:r>
        <w:rPr>
          <w:rFonts w:hint="eastAsia"/>
          <w:sz w:val="24"/>
        </w:rPr>
        <w:t>202</w:t>
      </w:r>
      <w:r>
        <w:rPr>
          <w:sz w:val="24"/>
        </w:rPr>
        <w:t>2</w:t>
      </w:r>
      <w:r>
        <w:rPr>
          <w:rFonts w:hint="eastAsia"/>
          <w:sz w:val="24"/>
        </w:rPr>
        <w:t xml:space="preserve"> 年 7 月 </w:t>
      </w:r>
      <w:r>
        <w:rPr>
          <w:sz w:val="24"/>
        </w:rPr>
        <w:t>19</w:t>
      </w:r>
      <w:r>
        <w:rPr>
          <w:rFonts w:hint="eastAsia"/>
          <w:sz w:val="24"/>
        </w:rPr>
        <w:t xml:space="preserve"> 日～2</w:t>
      </w:r>
      <w:r>
        <w:rPr>
          <w:sz w:val="24"/>
        </w:rPr>
        <w:t>1</w:t>
      </w:r>
      <w:r>
        <w:rPr>
          <w:rFonts w:hint="eastAsia"/>
          <w:sz w:val="24"/>
        </w:rPr>
        <w:t xml:space="preserve"> 日全国有色金属标准化技术委员会在江西省赣州市组织召开行业标准《锂硅合金化学分析方法 第1部分：锂含量的测定 重量法》的预审会。专家对《锂硅合金化学分析方法 第1部分：锂含量的测定 重量法》的标准预审稿、试验报告和编制说明进行了仔细、认真的讨论，并提出了修改意见和建议。</w:t>
      </w:r>
    </w:p>
    <w:p>
      <w:pPr>
        <w:numPr>
          <w:ilvl w:val="0"/>
          <w:numId w:val="2"/>
        </w:numPr>
        <w:spacing w:line="300" w:lineRule="auto"/>
        <w:ind w:firstLine="480" w:firstLineChars="200"/>
        <w:rPr>
          <w:rFonts w:hint="eastAsia"/>
          <w:sz w:val="24"/>
        </w:rPr>
      </w:pPr>
      <w:r>
        <w:rPr>
          <w:rFonts w:hint="eastAsia"/>
          <w:sz w:val="24"/>
        </w:rPr>
        <w:t>建议减少</w:t>
      </w:r>
      <w:r>
        <w:rPr>
          <w:rFonts w:hint="eastAsia"/>
          <w:sz w:val="24"/>
          <w:lang w:eastAsia="zh-CN"/>
        </w:rPr>
        <w:t>沉淀灼烧时间</w:t>
      </w:r>
      <w:r>
        <w:rPr>
          <w:rFonts w:hint="eastAsia"/>
          <w:sz w:val="24"/>
        </w:rPr>
        <w:t>，以缩短试验操作周期；</w:t>
      </w:r>
    </w:p>
    <w:p>
      <w:pPr>
        <w:numPr>
          <w:ilvl w:val="0"/>
          <w:numId w:val="2"/>
        </w:numPr>
        <w:spacing w:line="300" w:lineRule="auto"/>
        <w:ind w:firstLine="480" w:firstLineChars="200"/>
        <w:rPr>
          <w:rFonts w:hint="eastAsia"/>
          <w:sz w:val="24"/>
        </w:rPr>
      </w:pPr>
      <w:r>
        <w:rPr>
          <w:rFonts w:hint="eastAsia"/>
          <w:sz w:val="24"/>
        </w:rPr>
        <w:t>对标准文本和编制说明中的格式和文字错误问题进行了纠正。</w:t>
      </w:r>
    </w:p>
    <w:p>
      <w:pPr>
        <w:spacing w:line="300" w:lineRule="auto"/>
        <w:ind w:firstLine="480" w:firstLineChars="200"/>
        <w:rPr>
          <w:sz w:val="24"/>
        </w:rPr>
      </w:pPr>
      <w:r>
        <w:rPr>
          <w:rFonts w:hint="eastAsia"/>
          <w:sz w:val="24"/>
        </w:rPr>
        <w:t>编制组根据专家提出的意见和建议，进一步优化了试验方案</w:t>
      </w:r>
      <w:r>
        <w:rPr>
          <w:rFonts w:hint="eastAsia"/>
          <w:sz w:val="24"/>
          <w:lang w:eastAsia="zh-CN"/>
        </w:rPr>
        <w:t>，补充了条件实验，</w:t>
      </w:r>
      <w:r>
        <w:rPr>
          <w:rFonts w:hint="eastAsia"/>
          <w:sz w:val="24"/>
        </w:rPr>
        <w:t>重新考察并确定</w:t>
      </w:r>
      <w:r>
        <w:rPr>
          <w:rFonts w:hint="eastAsia"/>
          <w:sz w:val="24"/>
          <w:lang w:eastAsia="zh-CN"/>
        </w:rPr>
        <w:t>沉淀灼烧时间，将灼烧时间从</w:t>
      </w:r>
      <w:r>
        <w:rPr>
          <w:rFonts w:hint="eastAsia"/>
          <w:sz w:val="24"/>
          <w:lang w:val="en-US" w:eastAsia="zh-CN"/>
        </w:rPr>
        <w:t>3小时</w:t>
      </w:r>
      <w:r>
        <w:rPr>
          <w:rFonts w:hint="eastAsia"/>
          <w:sz w:val="24"/>
          <w:lang w:eastAsia="zh-CN"/>
        </w:rPr>
        <w:t>修改为</w:t>
      </w:r>
      <w:r>
        <w:rPr>
          <w:rFonts w:hint="eastAsia"/>
          <w:sz w:val="24"/>
          <w:lang w:val="en-US" w:eastAsia="zh-CN"/>
        </w:rPr>
        <w:t>1小时；并</w:t>
      </w:r>
      <w:r>
        <w:rPr>
          <w:rFonts w:hint="eastAsia"/>
          <w:sz w:val="24"/>
        </w:rPr>
        <w:t>依据最新的编写要求对标准征求意见稿和编制说明进行了修改完善。</w:t>
      </w:r>
    </w:p>
    <w:p>
      <w:pPr>
        <w:spacing w:before="156" w:beforeLines="50" w:after="156" w:afterLines="50" w:line="312" w:lineRule="auto"/>
        <w:ind w:firstLine="480" w:firstLineChars="200"/>
        <w:rPr>
          <w:rFonts w:ascii="黑体" w:hAnsi="黑体" w:eastAsia="黑体"/>
          <w:sz w:val="24"/>
        </w:rPr>
      </w:pPr>
      <w:r>
        <w:rPr>
          <w:rFonts w:ascii="黑体" w:hAnsi="黑体" w:eastAsia="黑体"/>
          <w:sz w:val="24"/>
        </w:rPr>
        <w:t xml:space="preserve">2.2 </w:t>
      </w:r>
      <w:r>
        <w:rPr>
          <w:rFonts w:hint="eastAsia" w:ascii="黑体" w:hAnsi="黑体" w:eastAsia="黑体"/>
          <w:sz w:val="24"/>
        </w:rPr>
        <w:t>标准在线征求意见</w:t>
      </w:r>
    </w:p>
    <w:p>
      <w:pPr>
        <w:spacing w:line="300" w:lineRule="auto"/>
        <w:ind w:firstLine="480" w:firstLineChars="200"/>
        <w:rPr>
          <w:sz w:val="24"/>
        </w:rPr>
      </w:pPr>
      <w:r>
        <w:rPr>
          <w:rFonts w:hint="eastAsia"/>
          <w:sz w:val="24"/>
        </w:rPr>
        <w:t>2</w:t>
      </w:r>
      <w:r>
        <w:rPr>
          <w:sz w:val="24"/>
        </w:rPr>
        <w:t>022</w:t>
      </w:r>
      <w:r>
        <w:rPr>
          <w:rFonts w:hint="eastAsia"/>
          <w:sz w:val="24"/>
        </w:rPr>
        <w:t>年8月-</w:t>
      </w:r>
      <w:r>
        <w:rPr>
          <w:sz w:val="24"/>
        </w:rPr>
        <w:t>9</w:t>
      </w:r>
      <w:r>
        <w:rPr>
          <w:rFonts w:hint="eastAsia"/>
          <w:sz w:val="24"/>
        </w:rPr>
        <w:t>月，编制组面向国内锂硅合金的主要生产厂家、用户、科研院所和第三方检测机构广泛征求意见。共向</w:t>
      </w:r>
      <w:r>
        <w:rPr>
          <w:sz w:val="24"/>
        </w:rPr>
        <w:t>1</w:t>
      </w:r>
      <w:r>
        <w:rPr>
          <w:rFonts w:hint="eastAsia"/>
          <w:sz w:val="24"/>
          <w:lang w:val="en-US" w:eastAsia="zh-CN"/>
        </w:rPr>
        <w:t>5</w:t>
      </w:r>
      <w:r>
        <w:rPr>
          <w:rFonts w:hint="eastAsia"/>
          <w:sz w:val="24"/>
        </w:rPr>
        <w:t>家单位发送发送征求意见函，收到回函的单位数为</w:t>
      </w:r>
      <w:r>
        <w:rPr>
          <w:sz w:val="24"/>
        </w:rPr>
        <w:t>1</w:t>
      </w:r>
      <w:r>
        <w:rPr>
          <w:rFonts w:hint="eastAsia"/>
          <w:sz w:val="24"/>
          <w:lang w:val="en-US" w:eastAsia="zh-CN"/>
        </w:rPr>
        <w:t>5</w:t>
      </w:r>
      <w:r>
        <w:rPr>
          <w:rFonts w:hint="eastAsia"/>
          <w:sz w:val="24"/>
        </w:rPr>
        <w:t>个，回函并有建议或意见的单位数为</w:t>
      </w:r>
      <w:r>
        <w:rPr>
          <w:sz w:val="24"/>
        </w:rPr>
        <w:t>4</w:t>
      </w:r>
      <w:r>
        <w:rPr>
          <w:rFonts w:hint="eastAsia"/>
          <w:sz w:val="24"/>
        </w:rPr>
        <w:t>个，征求意见具有广泛性和代表性，具体详见《标准征求意见稿意见征求汇总处理表》。本编制组根据回函的意见和建议对标准征求意见稿进行了修改，并于2022年</w:t>
      </w:r>
      <w:r>
        <w:rPr>
          <w:sz w:val="24"/>
        </w:rPr>
        <w:t>9</w:t>
      </w:r>
      <w:r>
        <w:rPr>
          <w:rFonts w:hint="eastAsia"/>
          <w:sz w:val="24"/>
        </w:rPr>
        <w:t>月形成了《锂硅合金合金化学分析方法 第1部分：锂含量的测定 重量法》的送审稿。</w:t>
      </w:r>
    </w:p>
    <w:p>
      <w:pPr>
        <w:spacing w:before="156" w:beforeLines="50" w:after="156" w:afterLines="50" w:line="312" w:lineRule="auto"/>
        <w:rPr>
          <w:rFonts w:ascii="黑体" w:hAnsi="宋体" w:eastAsia="黑体"/>
          <w:bCs/>
          <w:sz w:val="24"/>
        </w:rPr>
      </w:pPr>
      <w:r>
        <w:rPr>
          <w:rFonts w:hint="eastAsia" w:ascii="黑体" w:hAnsi="宋体" w:eastAsia="黑体"/>
          <w:bCs/>
          <w:sz w:val="24"/>
        </w:rPr>
        <w:t>二、标准编制原则</w:t>
      </w:r>
    </w:p>
    <w:p>
      <w:pPr>
        <w:tabs>
          <w:tab w:val="center" w:pos="5086"/>
        </w:tabs>
        <w:spacing w:line="312" w:lineRule="auto"/>
        <w:rPr>
          <w:sz w:val="24"/>
        </w:rPr>
      </w:pPr>
      <w:r>
        <w:rPr>
          <w:rFonts w:hint="eastAsia" w:ascii="黑体" w:hAnsi="黑体" w:eastAsia="黑体" w:cs="黑体"/>
          <w:sz w:val="24"/>
        </w:rPr>
        <w:t>2.1 符合性：</w:t>
      </w:r>
      <w:r>
        <w:rPr>
          <w:rFonts w:hint="eastAsia"/>
          <w:sz w:val="24"/>
        </w:rPr>
        <w:t>本标准严格根据GB/T 1.1-2020《标准化工作导则 第1部分:标准化文件的结构和起草规则》和GB/T 20001.4-2015《标准编写规则 第4部分：试验方法标准》的要求进行编写；并按照GB/T 6379.2-2004《测量方法与结果的准确度》进行数理统计分析。</w:t>
      </w:r>
    </w:p>
    <w:p>
      <w:pPr>
        <w:tabs>
          <w:tab w:val="center" w:pos="5086"/>
        </w:tabs>
        <w:spacing w:line="312" w:lineRule="auto"/>
        <w:rPr>
          <w:sz w:val="24"/>
        </w:rPr>
      </w:pPr>
      <w:r>
        <w:rPr>
          <w:rFonts w:hint="eastAsia" w:ascii="黑体" w:hAnsi="黑体" w:eastAsia="黑体" w:cs="黑体"/>
          <w:sz w:val="24"/>
        </w:rPr>
        <w:t>2.2 适用性和先进性：</w:t>
      </w:r>
      <w:r>
        <w:rPr>
          <w:rFonts w:hint="eastAsia"/>
          <w:sz w:val="24"/>
        </w:rPr>
        <w:t>依据锂硅合金的产品标准YS/T 829-2012《电池级锂硅合金》的要求，并结合锂硅合金生产和使用的实际需求，确定测定方法和测定范围，提高了本标准的适用性。通过充分调研，采用操作简便、灵敏度高、精密度和准确度好、在行业内普及的分析方法，能很好地满足行业对锂硅合金产品实际分析测试的需求，提高了本标准的可操作性和先进性。同时</w:t>
      </w:r>
      <w:r>
        <w:rPr>
          <w:sz w:val="24"/>
        </w:rPr>
        <w:t>，</w:t>
      </w:r>
      <w:r>
        <w:rPr>
          <w:rFonts w:hint="eastAsia"/>
          <w:sz w:val="24"/>
        </w:rPr>
        <w:t>本标准</w:t>
      </w:r>
      <w:r>
        <w:rPr>
          <w:sz w:val="24"/>
        </w:rPr>
        <w:t>在国</w:t>
      </w:r>
      <w:r>
        <w:rPr>
          <w:rFonts w:hint="eastAsia"/>
          <w:sz w:val="24"/>
        </w:rPr>
        <w:t>内</w:t>
      </w:r>
      <w:r>
        <w:rPr>
          <w:sz w:val="24"/>
        </w:rPr>
        <w:t>为首次制定，具有</w:t>
      </w:r>
      <w:r>
        <w:rPr>
          <w:rFonts w:hint="eastAsia"/>
          <w:sz w:val="24"/>
        </w:rPr>
        <w:t>前瞻性和</w:t>
      </w:r>
      <w:r>
        <w:rPr>
          <w:sz w:val="24"/>
        </w:rPr>
        <w:t>引领性</w:t>
      </w:r>
      <w:r>
        <w:rPr>
          <w:rFonts w:hint="eastAsia"/>
          <w:sz w:val="24"/>
        </w:rPr>
        <w:t>。</w:t>
      </w:r>
    </w:p>
    <w:p>
      <w:pPr>
        <w:spacing w:before="156" w:beforeLines="50" w:after="156" w:afterLines="50" w:line="312" w:lineRule="auto"/>
        <w:rPr>
          <w:rFonts w:ascii="黑体" w:hAnsi="宋体" w:eastAsia="黑体"/>
          <w:bCs/>
          <w:sz w:val="24"/>
        </w:rPr>
      </w:pPr>
      <w:r>
        <w:rPr>
          <w:rFonts w:hint="eastAsia" w:ascii="黑体" w:hAnsi="宋体" w:eastAsia="黑体"/>
          <w:bCs/>
          <w:sz w:val="24"/>
        </w:rPr>
        <w:t>三、标准主要内容的确定依据</w:t>
      </w:r>
    </w:p>
    <w:p>
      <w:pPr>
        <w:spacing w:line="312" w:lineRule="auto"/>
        <w:ind w:firstLine="480" w:firstLineChars="200"/>
        <w:rPr>
          <w:sz w:val="24"/>
        </w:rPr>
      </w:pPr>
      <w:r>
        <w:rPr>
          <w:rFonts w:hint="eastAsia"/>
          <w:sz w:val="24"/>
        </w:rPr>
        <w:t>本文件是首次制定，并且是在充分调研了锂硅合金生产和应用的实际情况以及相关标准、文献的基础上完成的。</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3.1 测定范围的确定</w:t>
      </w:r>
    </w:p>
    <w:p>
      <w:pPr>
        <w:spacing w:line="312" w:lineRule="auto"/>
        <w:ind w:firstLine="480" w:firstLineChars="200"/>
        <w:rPr>
          <w:sz w:val="24"/>
        </w:rPr>
      </w:pPr>
      <w:r>
        <w:rPr>
          <w:rFonts w:hint="eastAsia"/>
          <w:sz w:val="24"/>
        </w:rPr>
        <w:t>本标准适用于锂硅合金中锂含量的测定。本标准的测定范围以国内现行的产品标准YS/T 829-2012《电池级锂硅合金》中规定的锂元素的含量范围（44±2%）为依据。为了能够充分覆盖产品标准中规定的含量范围，同时考虑到不合格产品的出现，本标准的测定范围确定为4</w:t>
      </w:r>
      <w:r>
        <w:rPr>
          <w:sz w:val="24"/>
        </w:rPr>
        <w:t>0</w:t>
      </w:r>
      <w:r>
        <w:rPr>
          <w:rFonts w:hint="eastAsia"/>
          <w:sz w:val="24"/>
        </w:rPr>
        <w:t>%~4</w:t>
      </w:r>
      <w:r>
        <w:rPr>
          <w:sz w:val="24"/>
        </w:rPr>
        <w:t>8</w:t>
      </w:r>
      <w:r>
        <w:rPr>
          <w:rFonts w:hint="eastAsia"/>
          <w:sz w:val="24"/>
        </w:rPr>
        <w:t>%。</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3.2 测定方法的确定</w:t>
      </w:r>
    </w:p>
    <w:p>
      <w:pPr>
        <w:spacing w:line="312" w:lineRule="auto"/>
        <w:ind w:firstLine="480" w:firstLineChars="200"/>
        <w:rPr>
          <w:sz w:val="24"/>
        </w:rPr>
      </w:pPr>
      <w:r>
        <w:rPr>
          <w:rFonts w:hint="eastAsia"/>
          <w:sz w:val="24"/>
        </w:rPr>
        <w:t>目前，针对含锂量不同的试料，测定锂的方法有不同的特点和优势，主要有称量法、滴定法、分光光度法、火焰原子吸收法、电感耦合等离子体发射光谱法等测定方式。其中分光光度法、火焰原子吸收法和电感耦合等离子体发射光谱法的测定范围较低，不适合上述锂硅合金中锂元素的测定。滴定法需要用需要用基准物质标定，较复杂。称量分析法不需基准物质、标准物质或标准溶液，直接称量分析，是一种绝对分析法，故实验过程中引入误差小，准确度高，相对误差较小。因此，本标准采用重量法作为锂硅合金中锂含量的分析方法。</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3.3 试样预处理</w:t>
      </w:r>
    </w:p>
    <w:p>
      <w:pPr>
        <w:spacing w:line="312" w:lineRule="auto"/>
        <w:ind w:firstLine="480" w:firstLineChars="200"/>
        <w:rPr>
          <w:sz w:val="24"/>
        </w:rPr>
      </w:pPr>
      <w:r>
        <w:rPr>
          <w:rFonts w:hint="eastAsia"/>
          <w:sz w:val="24"/>
        </w:rPr>
        <w:t>锂硅合金化学性质活泼，遇水或酸会发生剧烈反应产生大量热并放出氢气。因此，在溶样前，先将称量好的试样置于已恒重的铂坩埚中，将坩埚放在装有水的干燥器内，使其中的金属锂发生缓慢、充分的氧化潮解，至样品完全氧化为灰白色，再进行溶样。</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4</w:t>
      </w:r>
      <w:r>
        <w:rPr>
          <w:rFonts w:hint="eastAsia" w:hAnsi="黑体"/>
          <w:sz w:val="24"/>
          <w:szCs w:val="24"/>
        </w:rPr>
        <w:t xml:space="preserve"> 氢氟酸用量选择</w:t>
      </w:r>
    </w:p>
    <w:p>
      <w:pPr>
        <w:spacing w:line="300" w:lineRule="auto"/>
        <w:ind w:firstLine="420"/>
        <w:rPr>
          <w:rFonts w:hint="eastAsia"/>
          <w:sz w:val="24"/>
        </w:rPr>
      </w:pPr>
      <w:bookmarkStart w:id="1" w:name="_Hlk89029017"/>
      <w:r>
        <w:rPr>
          <w:rFonts w:hint="eastAsia"/>
          <w:sz w:val="24"/>
        </w:rPr>
        <w:t>称</w:t>
      </w:r>
      <w:bookmarkStart w:id="2" w:name="_Hlk114151718"/>
      <w:r>
        <w:rPr>
          <w:rFonts w:hint="eastAsia"/>
          <w:sz w:val="24"/>
        </w:rPr>
        <w:t>取锂硅合金试样0</w:t>
      </w:r>
      <w:r>
        <w:rPr>
          <w:sz w:val="24"/>
        </w:rPr>
        <w:t>.1000</w:t>
      </w:r>
      <w:r>
        <w:rPr>
          <w:rFonts w:hint="eastAsia"/>
          <w:sz w:val="24"/>
        </w:rPr>
        <w:t>g于恒重后的铂坩埚中，将其置于装有水的干燥器中氧化。吹水润湿样品，加入</w:t>
      </w:r>
      <w:r>
        <w:rPr>
          <w:sz w:val="24"/>
        </w:rPr>
        <w:t>1 mL</w:t>
      </w:r>
      <w:r>
        <w:rPr>
          <w:rFonts w:hint="eastAsia"/>
          <w:sz w:val="24"/>
        </w:rPr>
        <w:t>硝</w:t>
      </w:r>
      <w:bookmarkEnd w:id="1"/>
      <w:r>
        <w:rPr>
          <w:rFonts w:hint="eastAsia"/>
          <w:sz w:val="24"/>
        </w:rPr>
        <w:t>酸，2</w:t>
      </w:r>
      <w:r>
        <w:rPr>
          <w:sz w:val="24"/>
        </w:rPr>
        <w:t>mL</w:t>
      </w:r>
      <w:r>
        <w:rPr>
          <w:rFonts w:hint="eastAsia"/>
          <w:sz w:val="24"/>
        </w:rPr>
        <w:t>，4</w:t>
      </w:r>
      <w:r>
        <w:rPr>
          <w:sz w:val="24"/>
        </w:rPr>
        <w:t>mL</w:t>
      </w:r>
      <w:r>
        <w:rPr>
          <w:rFonts w:hint="eastAsia"/>
          <w:sz w:val="24"/>
        </w:rPr>
        <w:t>，6</w:t>
      </w:r>
      <w:r>
        <w:rPr>
          <w:sz w:val="24"/>
        </w:rPr>
        <w:t>mL</w:t>
      </w:r>
      <w:r>
        <w:rPr>
          <w:rFonts w:hint="eastAsia"/>
          <w:sz w:val="24"/>
        </w:rPr>
        <w:t>，8</w:t>
      </w:r>
      <w:r>
        <w:rPr>
          <w:sz w:val="24"/>
        </w:rPr>
        <w:t>mL</w:t>
      </w:r>
      <w:r>
        <w:rPr>
          <w:rFonts w:hint="eastAsia"/>
          <w:sz w:val="24"/>
        </w:rPr>
        <w:t>，1</w:t>
      </w:r>
      <w:r>
        <w:rPr>
          <w:sz w:val="24"/>
        </w:rPr>
        <w:t>0mL</w:t>
      </w:r>
      <w:r>
        <w:rPr>
          <w:rFonts w:hint="eastAsia"/>
          <w:sz w:val="24"/>
        </w:rPr>
        <w:t>，1</w:t>
      </w:r>
      <w:r>
        <w:rPr>
          <w:sz w:val="24"/>
        </w:rPr>
        <w:t>2mL</w:t>
      </w:r>
      <w:r>
        <w:rPr>
          <w:rFonts w:hint="eastAsia"/>
          <w:sz w:val="24"/>
        </w:rPr>
        <w:t>、</w:t>
      </w:r>
      <w:r>
        <w:rPr>
          <w:sz w:val="24"/>
        </w:rPr>
        <w:t>15mL</w:t>
      </w:r>
      <w:r>
        <w:rPr>
          <w:rFonts w:hint="eastAsia"/>
          <w:sz w:val="24"/>
        </w:rPr>
        <w:t>氢氟酸溶解样品，结果见表</w:t>
      </w:r>
      <w:r>
        <w:rPr>
          <w:sz w:val="24"/>
        </w:rPr>
        <w:t>2</w:t>
      </w:r>
      <w:r>
        <w:rPr>
          <w:rFonts w:hint="eastAsia"/>
          <w:sz w:val="24"/>
        </w:rPr>
        <w:t>。通过实验表明，氢氟酸在1</w:t>
      </w:r>
      <w:r>
        <w:rPr>
          <w:sz w:val="24"/>
        </w:rPr>
        <w:t>0 mL</w:t>
      </w:r>
      <w:r>
        <w:rPr>
          <w:rFonts w:hint="eastAsia"/>
          <w:sz w:val="24"/>
        </w:rPr>
        <w:t>及以上时，样品完全溶解。因此，选择氢氟酸用量为1</w:t>
      </w:r>
      <w:r>
        <w:rPr>
          <w:sz w:val="24"/>
        </w:rPr>
        <w:t>0 mL</w:t>
      </w:r>
      <w:bookmarkEnd w:id="2"/>
      <w:r>
        <w:rPr>
          <w:rFonts w:hint="eastAsia"/>
          <w:sz w:val="24"/>
        </w:rPr>
        <w:t>。</w:t>
      </w:r>
    </w:p>
    <w:p>
      <w:pPr>
        <w:spacing w:line="300" w:lineRule="auto"/>
        <w:ind w:firstLine="420"/>
        <w:rPr>
          <w:rFonts w:hint="eastAsia"/>
          <w:sz w:val="24"/>
        </w:rPr>
      </w:pPr>
    </w:p>
    <w:p>
      <w:pPr>
        <w:spacing w:line="300" w:lineRule="auto"/>
        <w:ind w:firstLine="420"/>
        <w:rPr>
          <w:rFonts w:hint="eastAsia"/>
          <w:sz w:val="24"/>
        </w:rPr>
      </w:pPr>
    </w:p>
    <w:p>
      <w:pPr>
        <w:spacing w:line="300" w:lineRule="auto"/>
        <w:ind w:firstLine="420"/>
        <w:rPr>
          <w:rFonts w:hint="eastAsia"/>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表2氢氟酸用量试验</w:t>
      </w:r>
    </w:p>
    <w:tbl>
      <w:tblPr>
        <w:tblStyle w:val="88"/>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031"/>
        <w:gridCol w:w="2903"/>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rFonts w:hint="eastAsia"/>
                <w:bCs/>
                <w:szCs w:val="21"/>
              </w:rPr>
              <w:t>序号</w:t>
            </w:r>
          </w:p>
        </w:tc>
        <w:tc>
          <w:tcPr>
            <w:tcW w:w="1120" w:type="pct"/>
            <w:vAlign w:val="center"/>
          </w:tcPr>
          <w:p>
            <w:pPr>
              <w:jc w:val="center"/>
              <w:rPr>
                <w:bCs/>
                <w:szCs w:val="21"/>
              </w:rPr>
            </w:pPr>
            <w:r>
              <w:rPr>
                <w:rFonts w:hint="eastAsia"/>
                <w:bCs/>
                <w:szCs w:val="21"/>
              </w:rPr>
              <w:t>氢氟酸用量</w:t>
            </w:r>
            <w:r>
              <w:rPr>
                <w:bCs/>
                <w:szCs w:val="21"/>
              </w:rPr>
              <w:t xml:space="preserve">/ </w:t>
            </w:r>
            <w:r>
              <w:rPr>
                <w:szCs w:val="21"/>
              </w:rPr>
              <w:t>mL</w:t>
            </w:r>
          </w:p>
        </w:tc>
        <w:tc>
          <w:tcPr>
            <w:tcW w:w="1601" w:type="pct"/>
            <w:vAlign w:val="center"/>
          </w:tcPr>
          <w:p>
            <w:pPr>
              <w:jc w:val="center"/>
              <w:rPr>
                <w:bCs/>
                <w:szCs w:val="21"/>
              </w:rPr>
            </w:pPr>
            <w:r>
              <w:rPr>
                <w:rFonts w:hint="eastAsia"/>
                <w:bCs/>
                <w:szCs w:val="21"/>
              </w:rPr>
              <w:t>实验现象</w:t>
            </w:r>
          </w:p>
        </w:tc>
        <w:tc>
          <w:tcPr>
            <w:tcW w:w="1322" w:type="pct"/>
            <w:vAlign w:val="center"/>
          </w:tcPr>
          <w:p>
            <w:pPr>
              <w:jc w:val="center"/>
              <w:rPr>
                <w:bCs/>
                <w:szCs w:val="21"/>
              </w:rPr>
            </w:pPr>
            <w:r>
              <w:rPr>
                <w:rFonts w:hint="eastAsia"/>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bCs/>
                <w:szCs w:val="21"/>
              </w:rPr>
              <w:t>1</w:t>
            </w:r>
          </w:p>
        </w:tc>
        <w:tc>
          <w:tcPr>
            <w:tcW w:w="1120" w:type="pct"/>
            <w:vAlign w:val="center"/>
          </w:tcPr>
          <w:p>
            <w:pPr>
              <w:jc w:val="center"/>
              <w:rPr>
                <w:bCs/>
                <w:szCs w:val="21"/>
              </w:rPr>
            </w:pPr>
            <w:r>
              <w:rPr>
                <w:bCs/>
                <w:szCs w:val="21"/>
              </w:rPr>
              <w:t>2</w:t>
            </w:r>
          </w:p>
        </w:tc>
        <w:tc>
          <w:tcPr>
            <w:tcW w:w="1601" w:type="pct"/>
            <w:vAlign w:val="center"/>
          </w:tcPr>
          <w:p>
            <w:pPr>
              <w:jc w:val="center"/>
              <w:rPr>
                <w:bCs/>
                <w:szCs w:val="21"/>
              </w:rPr>
            </w:pPr>
            <w:r>
              <w:rPr>
                <w:rFonts w:hint="eastAsia"/>
                <w:bCs/>
                <w:szCs w:val="21"/>
              </w:rPr>
              <w:t>溶解不完全</w:t>
            </w:r>
          </w:p>
        </w:tc>
        <w:tc>
          <w:tcPr>
            <w:tcW w:w="132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bCs/>
                <w:szCs w:val="21"/>
              </w:rPr>
              <w:t>2</w:t>
            </w:r>
          </w:p>
        </w:tc>
        <w:tc>
          <w:tcPr>
            <w:tcW w:w="1120" w:type="pct"/>
            <w:vAlign w:val="center"/>
          </w:tcPr>
          <w:p>
            <w:pPr>
              <w:jc w:val="center"/>
              <w:rPr>
                <w:bCs/>
                <w:szCs w:val="21"/>
              </w:rPr>
            </w:pPr>
            <w:r>
              <w:rPr>
                <w:bCs/>
                <w:szCs w:val="21"/>
              </w:rPr>
              <w:t>4</w:t>
            </w:r>
          </w:p>
        </w:tc>
        <w:tc>
          <w:tcPr>
            <w:tcW w:w="1601" w:type="pct"/>
            <w:vAlign w:val="center"/>
          </w:tcPr>
          <w:p>
            <w:pPr>
              <w:jc w:val="center"/>
              <w:rPr>
                <w:bCs/>
                <w:szCs w:val="21"/>
              </w:rPr>
            </w:pPr>
            <w:r>
              <w:rPr>
                <w:rFonts w:hint="eastAsia"/>
                <w:bCs/>
                <w:szCs w:val="21"/>
              </w:rPr>
              <w:t>溶解不完全</w:t>
            </w:r>
          </w:p>
        </w:tc>
        <w:tc>
          <w:tcPr>
            <w:tcW w:w="132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rFonts w:hint="eastAsia"/>
                <w:bCs/>
                <w:szCs w:val="21"/>
              </w:rPr>
              <w:t>3</w:t>
            </w:r>
          </w:p>
        </w:tc>
        <w:tc>
          <w:tcPr>
            <w:tcW w:w="1120" w:type="pct"/>
            <w:vAlign w:val="center"/>
          </w:tcPr>
          <w:p>
            <w:pPr>
              <w:jc w:val="center"/>
              <w:rPr>
                <w:bCs/>
                <w:szCs w:val="21"/>
              </w:rPr>
            </w:pPr>
            <w:r>
              <w:rPr>
                <w:rFonts w:hint="eastAsia"/>
                <w:bCs/>
                <w:szCs w:val="21"/>
              </w:rPr>
              <w:t>6</w:t>
            </w:r>
          </w:p>
        </w:tc>
        <w:tc>
          <w:tcPr>
            <w:tcW w:w="1601" w:type="pct"/>
            <w:vAlign w:val="center"/>
          </w:tcPr>
          <w:p>
            <w:pPr>
              <w:jc w:val="center"/>
              <w:rPr>
                <w:bCs/>
                <w:szCs w:val="21"/>
              </w:rPr>
            </w:pPr>
            <w:r>
              <w:rPr>
                <w:rFonts w:hint="eastAsia"/>
                <w:bCs/>
                <w:szCs w:val="21"/>
              </w:rPr>
              <w:t>溶解不完全</w:t>
            </w:r>
          </w:p>
        </w:tc>
        <w:tc>
          <w:tcPr>
            <w:tcW w:w="132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rFonts w:hint="eastAsia"/>
                <w:bCs/>
                <w:szCs w:val="21"/>
              </w:rPr>
              <w:t>4</w:t>
            </w:r>
          </w:p>
        </w:tc>
        <w:tc>
          <w:tcPr>
            <w:tcW w:w="1120" w:type="pct"/>
            <w:vAlign w:val="center"/>
          </w:tcPr>
          <w:p>
            <w:pPr>
              <w:jc w:val="center"/>
              <w:rPr>
                <w:bCs/>
                <w:szCs w:val="21"/>
              </w:rPr>
            </w:pPr>
            <w:r>
              <w:rPr>
                <w:rFonts w:hint="eastAsia"/>
                <w:bCs/>
                <w:szCs w:val="21"/>
              </w:rPr>
              <w:t>8</w:t>
            </w:r>
          </w:p>
        </w:tc>
        <w:tc>
          <w:tcPr>
            <w:tcW w:w="1601" w:type="pct"/>
            <w:vAlign w:val="center"/>
          </w:tcPr>
          <w:p>
            <w:pPr>
              <w:jc w:val="center"/>
              <w:rPr>
                <w:bCs/>
                <w:szCs w:val="21"/>
              </w:rPr>
            </w:pPr>
            <w:r>
              <w:rPr>
                <w:rFonts w:hint="eastAsia"/>
                <w:bCs/>
                <w:szCs w:val="21"/>
              </w:rPr>
              <w:t>溶解不完全</w:t>
            </w:r>
          </w:p>
        </w:tc>
        <w:tc>
          <w:tcPr>
            <w:tcW w:w="132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rFonts w:hint="eastAsia"/>
                <w:bCs/>
                <w:szCs w:val="21"/>
              </w:rPr>
              <w:t>5</w:t>
            </w:r>
          </w:p>
        </w:tc>
        <w:tc>
          <w:tcPr>
            <w:tcW w:w="1120" w:type="pct"/>
            <w:vAlign w:val="center"/>
          </w:tcPr>
          <w:p>
            <w:pPr>
              <w:jc w:val="center"/>
              <w:rPr>
                <w:bCs/>
                <w:szCs w:val="21"/>
              </w:rPr>
            </w:pPr>
            <w:r>
              <w:rPr>
                <w:rFonts w:hint="eastAsia"/>
                <w:bCs/>
                <w:szCs w:val="21"/>
              </w:rPr>
              <w:t>1</w:t>
            </w:r>
            <w:r>
              <w:rPr>
                <w:bCs/>
                <w:szCs w:val="21"/>
              </w:rPr>
              <w:t>0</w:t>
            </w:r>
          </w:p>
        </w:tc>
        <w:tc>
          <w:tcPr>
            <w:tcW w:w="1601" w:type="pct"/>
            <w:vAlign w:val="center"/>
          </w:tcPr>
          <w:p>
            <w:pPr>
              <w:jc w:val="center"/>
              <w:rPr>
                <w:bCs/>
                <w:szCs w:val="21"/>
              </w:rPr>
            </w:pPr>
            <w:r>
              <w:rPr>
                <w:rFonts w:hint="eastAsia"/>
                <w:bCs/>
                <w:szCs w:val="21"/>
              </w:rPr>
              <w:t>溶解完全</w:t>
            </w:r>
          </w:p>
        </w:tc>
        <w:tc>
          <w:tcPr>
            <w:tcW w:w="1322" w:type="pct"/>
            <w:vAlign w:val="center"/>
          </w:tcPr>
          <w:p>
            <w:pPr>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rFonts w:hint="eastAsia"/>
                <w:bCs/>
                <w:szCs w:val="21"/>
              </w:rPr>
              <w:t>6</w:t>
            </w:r>
          </w:p>
        </w:tc>
        <w:tc>
          <w:tcPr>
            <w:tcW w:w="1120" w:type="pct"/>
            <w:vAlign w:val="center"/>
          </w:tcPr>
          <w:p>
            <w:pPr>
              <w:jc w:val="center"/>
              <w:rPr>
                <w:bCs/>
                <w:szCs w:val="21"/>
              </w:rPr>
            </w:pPr>
            <w:r>
              <w:rPr>
                <w:rFonts w:hint="eastAsia"/>
                <w:bCs/>
                <w:szCs w:val="21"/>
              </w:rPr>
              <w:t>1</w:t>
            </w:r>
            <w:r>
              <w:rPr>
                <w:bCs/>
                <w:szCs w:val="21"/>
              </w:rPr>
              <w:t>2</w:t>
            </w:r>
          </w:p>
        </w:tc>
        <w:tc>
          <w:tcPr>
            <w:tcW w:w="1601" w:type="pct"/>
            <w:vAlign w:val="center"/>
          </w:tcPr>
          <w:p>
            <w:pPr>
              <w:jc w:val="center"/>
              <w:rPr>
                <w:bCs/>
                <w:szCs w:val="21"/>
              </w:rPr>
            </w:pPr>
            <w:r>
              <w:rPr>
                <w:rFonts w:hint="eastAsia"/>
                <w:bCs/>
                <w:szCs w:val="21"/>
              </w:rPr>
              <w:t>溶解完全</w:t>
            </w:r>
          </w:p>
        </w:tc>
        <w:tc>
          <w:tcPr>
            <w:tcW w:w="132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 w:type="pct"/>
            <w:vAlign w:val="center"/>
          </w:tcPr>
          <w:p>
            <w:pPr>
              <w:jc w:val="center"/>
              <w:rPr>
                <w:bCs/>
                <w:szCs w:val="21"/>
              </w:rPr>
            </w:pPr>
            <w:r>
              <w:rPr>
                <w:rFonts w:hint="eastAsia"/>
                <w:bCs/>
                <w:szCs w:val="21"/>
              </w:rPr>
              <w:t>7</w:t>
            </w:r>
          </w:p>
        </w:tc>
        <w:tc>
          <w:tcPr>
            <w:tcW w:w="1120" w:type="pct"/>
            <w:vAlign w:val="center"/>
          </w:tcPr>
          <w:p>
            <w:pPr>
              <w:jc w:val="center"/>
              <w:rPr>
                <w:bCs/>
                <w:szCs w:val="21"/>
              </w:rPr>
            </w:pPr>
            <w:r>
              <w:rPr>
                <w:rFonts w:hint="eastAsia"/>
                <w:bCs/>
                <w:szCs w:val="21"/>
              </w:rPr>
              <w:t>1</w:t>
            </w:r>
            <w:r>
              <w:rPr>
                <w:bCs/>
                <w:szCs w:val="21"/>
              </w:rPr>
              <w:t>5</w:t>
            </w:r>
          </w:p>
        </w:tc>
        <w:tc>
          <w:tcPr>
            <w:tcW w:w="1601" w:type="pct"/>
            <w:vAlign w:val="center"/>
          </w:tcPr>
          <w:p>
            <w:pPr>
              <w:jc w:val="center"/>
              <w:rPr>
                <w:bCs/>
                <w:szCs w:val="21"/>
              </w:rPr>
            </w:pPr>
            <w:r>
              <w:rPr>
                <w:rFonts w:hint="eastAsia"/>
                <w:bCs/>
                <w:szCs w:val="21"/>
              </w:rPr>
              <w:t>溶解完全</w:t>
            </w:r>
          </w:p>
        </w:tc>
        <w:tc>
          <w:tcPr>
            <w:tcW w:w="1322" w:type="pct"/>
            <w:vAlign w:val="center"/>
          </w:tcPr>
          <w:p>
            <w:pPr>
              <w:jc w:val="center"/>
              <w:rPr>
                <w:bCs/>
                <w:szCs w:val="21"/>
              </w:rPr>
            </w:pPr>
          </w:p>
        </w:tc>
      </w:tr>
    </w:tbl>
    <w:p>
      <w:pPr>
        <w:spacing w:before="156" w:beforeLines="50" w:after="156" w:afterLines="50"/>
        <w:ind w:firstLine="480" w:firstLineChars="200"/>
        <w:rPr>
          <w:rFonts w:hint="eastAsia"/>
          <w:sz w:val="24"/>
          <w:szCs w:val="32"/>
        </w:rPr>
      </w:pPr>
      <w:r>
        <w:rPr>
          <w:rFonts w:hint="eastAsia"/>
          <w:sz w:val="24"/>
          <w:szCs w:val="32"/>
        </w:rPr>
        <w:t>经过一验单位试验验证，得到的结论与起草单位基本一致。</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5</w:t>
      </w:r>
      <w:r>
        <w:rPr>
          <w:rFonts w:hint="eastAsia" w:hAnsi="黑体"/>
          <w:sz w:val="24"/>
          <w:szCs w:val="24"/>
        </w:rPr>
        <w:t xml:space="preserve"> 浓硝酸用量选择</w:t>
      </w:r>
    </w:p>
    <w:p>
      <w:pPr>
        <w:spacing w:line="300" w:lineRule="auto"/>
        <w:ind w:firstLine="435"/>
        <w:rPr>
          <w:sz w:val="24"/>
        </w:rPr>
      </w:pPr>
      <w:r>
        <w:rPr>
          <w:rFonts w:hint="eastAsia"/>
          <w:sz w:val="24"/>
        </w:rPr>
        <w:t>固定样品量、氢氟酸用量等其他实验条件，改变浓硝酸加入体积，结果见表</w:t>
      </w:r>
      <w:r>
        <w:rPr>
          <w:sz w:val="24"/>
        </w:rPr>
        <w:t>3</w:t>
      </w:r>
      <w:r>
        <w:rPr>
          <w:rFonts w:hint="eastAsia"/>
          <w:sz w:val="24"/>
        </w:rPr>
        <w:t>。通过实验表明，浓硝酸在1</w:t>
      </w:r>
      <w:r>
        <w:rPr>
          <w:sz w:val="24"/>
        </w:rPr>
        <w:t xml:space="preserve"> mL</w:t>
      </w:r>
      <w:r>
        <w:rPr>
          <w:rFonts w:hint="eastAsia"/>
          <w:sz w:val="24"/>
        </w:rPr>
        <w:t>以上，反应速度较快，样品溶解完全。因此，选择浓硝酸用量为1</w:t>
      </w:r>
      <w:r>
        <w:rPr>
          <w:sz w:val="24"/>
        </w:rPr>
        <w:t xml:space="preserve"> mL</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3</w:t>
      </w:r>
      <w:r>
        <w:rPr>
          <w:rFonts w:hint="eastAsia" w:ascii="黑体" w:hAnsi="黑体" w:eastAsia="黑体"/>
          <w:szCs w:val="21"/>
        </w:rPr>
        <w:t>浓硝酸用量试验</w:t>
      </w:r>
    </w:p>
    <w:tbl>
      <w:tblPr>
        <w:tblStyle w:val="88"/>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2033"/>
        <w:gridCol w:w="377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pct"/>
            <w:vAlign w:val="center"/>
          </w:tcPr>
          <w:p>
            <w:pPr>
              <w:jc w:val="center"/>
              <w:rPr>
                <w:bCs/>
                <w:szCs w:val="21"/>
              </w:rPr>
            </w:pPr>
            <w:r>
              <w:rPr>
                <w:rFonts w:hint="eastAsia"/>
                <w:bCs/>
                <w:szCs w:val="21"/>
              </w:rPr>
              <w:t>序号</w:t>
            </w:r>
          </w:p>
        </w:tc>
        <w:tc>
          <w:tcPr>
            <w:tcW w:w="1121" w:type="pct"/>
            <w:vAlign w:val="center"/>
          </w:tcPr>
          <w:p>
            <w:pPr>
              <w:jc w:val="center"/>
              <w:rPr>
                <w:bCs/>
                <w:szCs w:val="21"/>
              </w:rPr>
            </w:pPr>
            <w:r>
              <w:rPr>
                <w:rFonts w:hint="eastAsia"/>
                <w:bCs/>
                <w:szCs w:val="21"/>
              </w:rPr>
              <w:t>浓硝酸用量</w:t>
            </w:r>
            <w:r>
              <w:rPr>
                <w:bCs/>
                <w:szCs w:val="21"/>
              </w:rPr>
              <w:t xml:space="preserve">/ </w:t>
            </w:r>
            <w:r>
              <w:rPr>
                <w:szCs w:val="21"/>
              </w:rPr>
              <w:t>mL</w:t>
            </w:r>
          </w:p>
        </w:tc>
        <w:tc>
          <w:tcPr>
            <w:tcW w:w="2080" w:type="pct"/>
            <w:vAlign w:val="center"/>
          </w:tcPr>
          <w:p>
            <w:pPr>
              <w:jc w:val="center"/>
              <w:rPr>
                <w:bCs/>
                <w:szCs w:val="21"/>
              </w:rPr>
            </w:pPr>
            <w:r>
              <w:rPr>
                <w:rFonts w:hint="eastAsia"/>
                <w:bCs/>
                <w:szCs w:val="21"/>
              </w:rPr>
              <w:t>实验现象</w:t>
            </w:r>
          </w:p>
        </w:tc>
        <w:tc>
          <w:tcPr>
            <w:tcW w:w="1082" w:type="pct"/>
            <w:vAlign w:val="center"/>
          </w:tcPr>
          <w:p>
            <w:pPr>
              <w:jc w:val="center"/>
              <w:rPr>
                <w:bCs/>
                <w:szCs w:val="21"/>
              </w:rPr>
            </w:pPr>
            <w:r>
              <w:rPr>
                <w:rFonts w:hint="eastAsia"/>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pct"/>
            <w:vAlign w:val="center"/>
          </w:tcPr>
          <w:p>
            <w:pPr>
              <w:jc w:val="center"/>
              <w:rPr>
                <w:bCs/>
                <w:szCs w:val="21"/>
              </w:rPr>
            </w:pPr>
            <w:r>
              <w:rPr>
                <w:bCs/>
                <w:szCs w:val="21"/>
              </w:rPr>
              <w:t>1</w:t>
            </w:r>
          </w:p>
        </w:tc>
        <w:tc>
          <w:tcPr>
            <w:tcW w:w="1121" w:type="pct"/>
            <w:vAlign w:val="center"/>
          </w:tcPr>
          <w:p>
            <w:pPr>
              <w:jc w:val="center"/>
              <w:rPr>
                <w:bCs/>
                <w:szCs w:val="21"/>
              </w:rPr>
            </w:pPr>
            <w:r>
              <w:rPr>
                <w:bCs/>
                <w:szCs w:val="21"/>
              </w:rPr>
              <w:t>0</w:t>
            </w:r>
          </w:p>
        </w:tc>
        <w:tc>
          <w:tcPr>
            <w:tcW w:w="2080" w:type="pct"/>
            <w:vAlign w:val="center"/>
          </w:tcPr>
          <w:p>
            <w:pPr>
              <w:jc w:val="center"/>
              <w:rPr>
                <w:bCs/>
                <w:szCs w:val="21"/>
              </w:rPr>
            </w:pPr>
            <w:r>
              <w:rPr>
                <w:rFonts w:hint="eastAsia"/>
                <w:bCs/>
                <w:szCs w:val="21"/>
              </w:rPr>
              <w:t>溶解不完全，溶液表面漂浮黑色粉末</w:t>
            </w:r>
          </w:p>
        </w:tc>
        <w:tc>
          <w:tcPr>
            <w:tcW w:w="108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pct"/>
            <w:vAlign w:val="center"/>
          </w:tcPr>
          <w:p>
            <w:pPr>
              <w:jc w:val="center"/>
              <w:rPr>
                <w:bCs/>
                <w:szCs w:val="21"/>
              </w:rPr>
            </w:pPr>
            <w:r>
              <w:rPr>
                <w:bCs/>
                <w:szCs w:val="21"/>
              </w:rPr>
              <w:t>2</w:t>
            </w:r>
          </w:p>
        </w:tc>
        <w:tc>
          <w:tcPr>
            <w:tcW w:w="1121" w:type="pct"/>
            <w:vAlign w:val="center"/>
          </w:tcPr>
          <w:p>
            <w:pPr>
              <w:jc w:val="center"/>
              <w:rPr>
                <w:bCs/>
                <w:szCs w:val="21"/>
              </w:rPr>
            </w:pPr>
            <w:r>
              <w:rPr>
                <w:bCs/>
                <w:szCs w:val="21"/>
              </w:rPr>
              <w:t>1</w:t>
            </w:r>
          </w:p>
        </w:tc>
        <w:tc>
          <w:tcPr>
            <w:tcW w:w="2080" w:type="pct"/>
            <w:vAlign w:val="center"/>
          </w:tcPr>
          <w:p>
            <w:pPr>
              <w:jc w:val="center"/>
              <w:rPr>
                <w:bCs/>
                <w:szCs w:val="21"/>
              </w:rPr>
            </w:pPr>
            <w:r>
              <w:rPr>
                <w:rFonts w:hint="eastAsia"/>
                <w:bCs/>
                <w:szCs w:val="21"/>
              </w:rPr>
              <w:t>溶解完全</w:t>
            </w:r>
          </w:p>
        </w:tc>
        <w:tc>
          <w:tcPr>
            <w:tcW w:w="1082" w:type="pct"/>
            <w:vAlign w:val="center"/>
          </w:tcPr>
          <w:p>
            <w:pPr>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pct"/>
            <w:vAlign w:val="center"/>
          </w:tcPr>
          <w:p>
            <w:pPr>
              <w:jc w:val="center"/>
              <w:rPr>
                <w:bCs/>
                <w:szCs w:val="21"/>
              </w:rPr>
            </w:pPr>
            <w:r>
              <w:rPr>
                <w:rFonts w:hint="eastAsia"/>
                <w:bCs/>
                <w:szCs w:val="21"/>
              </w:rPr>
              <w:t>3</w:t>
            </w:r>
          </w:p>
        </w:tc>
        <w:tc>
          <w:tcPr>
            <w:tcW w:w="1121" w:type="pct"/>
            <w:vAlign w:val="center"/>
          </w:tcPr>
          <w:p>
            <w:pPr>
              <w:jc w:val="center"/>
              <w:rPr>
                <w:bCs/>
                <w:szCs w:val="21"/>
              </w:rPr>
            </w:pPr>
            <w:r>
              <w:rPr>
                <w:bCs/>
                <w:szCs w:val="21"/>
              </w:rPr>
              <w:t>2</w:t>
            </w:r>
          </w:p>
        </w:tc>
        <w:tc>
          <w:tcPr>
            <w:tcW w:w="2080" w:type="pct"/>
            <w:vAlign w:val="center"/>
          </w:tcPr>
          <w:p>
            <w:pPr>
              <w:jc w:val="center"/>
              <w:rPr>
                <w:bCs/>
                <w:szCs w:val="21"/>
              </w:rPr>
            </w:pPr>
            <w:r>
              <w:rPr>
                <w:rFonts w:hint="eastAsia"/>
                <w:bCs/>
                <w:szCs w:val="21"/>
              </w:rPr>
              <w:t>溶解完全</w:t>
            </w:r>
          </w:p>
        </w:tc>
        <w:tc>
          <w:tcPr>
            <w:tcW w:w="1082" w:type="pct"/>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pct"/>
            <w:vAlign w:val="center"/>
          </w:tcPr>
          <w:p>
            <w:pPr>
              <w:jc w:val="center"/>
              <w:rPr>
                <w:bCs/>
                <w:szCs w:val="21"/>
              </w:rPr>
            </w:pPr>
            <w:r>
              <w:rPr>
                <w:rFonts w:hint="eastAsia"/>
                <w:bCs/>
                <w:szCs w:val="21"/>
              </w:rPr>
              <w:t>4</w:t>
            </w:r>
          </w:p>
        </w:tc>
        <w:tc>
          <w:tcPr>
            <w:tcW w:w="1121" w:type="pct"/>
            <w:vAlign w:val="center"/>
          </w:tcPr>
          <w:p>
            <w:pPr>
              <w:jc w:val="center"/>
              <w:rPr>
                <w:bCs/>
                <w:szCs w:val="21"/>
              </w:rPr>
            </w:pPr>
            <w:r>
              <w:rPr>
                <w:bCs/>
                <w:szCs w:val="21"/>
              </w:rPr>
              <w:t>3</w:t>
            </w:r>
          </w:p>
        </w:tc>
        <w:tc>
          <w:tcPr>
            <w:tcW w:w="2080" w:type="pct"/>
            <w:vAlign w:val="center"/>
          </w:tcPr>
          <w:p>
            <w:pPr>
              <w:jc w:val="center"/>
              <w:rPr>
                <w:bCs/>
                <w:szCs w:val="21"/>
              </w:rPr>
            </w:pPr>
            <w:r>
              <w:rPr>
                <w:rFonts w:hint="eastAsia"/>
                <w:bCs/>
                <w:szCs w:val="21"/>
              </w:rPr>
              <w:t>溶解完全</w:t>
            </w:r>
          </w:p>
        </w:tc>
        <w:tc>
          <w:tcPr>
            <w:tcW w:w="1082" w:type="pct"/>
            <w:vAlign w:val="center"/>
          </w:tcPr>
          <w:p>
            <w:pPr>
              <w:jc w:val="center"/>
              <w:rPr>
                <w:bCs/>
                <w:szCs w:val="21"/>
              </w:rPr>
            </w:pPr>
          </w:p>
        </w:tc>
      </w:tr>
    </w:tbl>
    <w:p>
      <w:pPr>
        <w:spacing w:before="156" w:beforeLines="50" w:after="156" w:afterLines="50"/>
        <w:ind w:firstLine="480" w:firstLineChars="200"/>
        <w:rPr>
          <w:rFonts w:hint="eastAsia"/>
          <w:sz w:val="24"/>
          <w:szCs w:val="32"/>
        </w:rPr>
      </w:pPr>
      <w:r>
        <w:rPr>
          <w:rFonts w:hint="eastAsia"/>
          <w:sz w:val="24"/>
          <w:szCs w:val="32"/>
        </w:rPr>
        <w:t>经过一验单位试验验证，得到的结论与起草单位基本一致。</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6</w:t>
      </w:r>
      <w:r>
        <w:rPr>
          <w:rFonts w:hint="eastAsia" w:hAnsi="黑体"/>
          <w:sz w:val="24"/>
          <w:szCs w:val="24"/>
        </w:rPr>
        <w:t xml:space="preserve"> 硫酸用量选择</w:t>
      </w:r>
    </w:p>
    <w:p>
      <w:pPr>
        <w:spacing w:line="300" w:lineRule="auto"/>
        <w:ind w:firstLine="420"/>
        <w:rPr>
          <w:sz w:val="24"/>
        </w:rPr>
      </w:pPr>
      <w:r>
        <w:rPr>
          <w:rFonts w:hint="eastAsia"/>
          <w:sz w:val="24"/>
        </w:rPr>
        <w:t>本方法中通过冒硫酸烟使锂形成硫酸锂，根据样品中锂含量和称样量进行理论计算得出，</w:t>
      </w:r>
      <w:r>
        <w:rPr>
          <w:sz w:val="24"/>
        </w:rPr>
        <w:t>1 mL</w:t>
      </w:r>
      <w:r>
        <w:rPr>
          <w:rFonts w:hint="eastAsia"/>
          <w:sz w:val="24"/>
        </w:rPr>
        <w:t>浓硫酸足够使锂完全形成硫酸锂。在已恒重的铂坩埚中按表</w:t>
      </w:r>
      <w:r>
        <w:rPr>
          <w:sz w:val="24"/>
        </w:rPr>
        <w:t>4</w:t>
      </w:r>
      <w:r>
        <w:rPr>
          <w:rFonts w:hint="eastAsia"/>
          <w:sz w:val="24"/>
        </w:rPr>
        <w:t>加入锂标准溶液（</w:t>
      </w:r>
      <w:r>
        <w:rPr>
          <w:sz w:val="24"/>
        </w:rPr>
        <w:t>10mg/</w:t>
      </w:r>
      <w:r>
        <w:rPr>
          <w:rFonts w:hint="eastAsia"/>
          <w:sz w:val="24"/>
        </w:rPr>
        <w:t>mL）和硅标准溶液（</w:t>
      </w:r>
      <w:r>
        <w:rPr>
          <w:sz w:val="24"/>
        </w:rPr>
        <w:t>10mg/</w:t>
      </w:r>
      <w:r>
        <w:rPr>
          <w:rFonts w:hint="eastAsia"/>
          <w:sz w:val="24"/>
        </w:rPr>
        <w:t>mL），按选定的实验方法进行试验，分别加入1 mL、2mL、3mL浓硫酸，结果见表</w:t>
      </w:r>
      <w:r>
        <w:rPr>
          <w:sz w:val="24"/>
        </w:rPr>
        <w:t>3</w:t>
      </w:r>
      <w:r>
        <w:rPr>
          <w:rFonts w:hint="eastAsia"/>
          <w:sz w:val="24"/>
        </w:rPr>
        <w:t>。通过实验表明，硫酸用量为</w:t>
      </w:r>
      <w:r>
        <w:rPr>
          <w:sz w:val="24"/>
        </w:rPr>
        <w:t>1 mL</w:t>
      </w:r>
      <w:r>
        <w:rPr>
          <w:rFonts w:hint="eastAsia"/>
          <w:sz w:val="24"/>
        </w:rPr>
        <w:t>及以上时，回收率达到</w:t>
      </w:r>
      <w:r>
        <w:rPr>
          <w:sz w:val="24"/>
        </w:rPr>
        <w:t>99.5%~100.4%</w:t>
      </w:r>
      <w:r>
        <w:rPr>
          <w:rFonts w:hint="eastAsia"/>
          <w:sz w:val="24"/>
        </w:rPr>
        <w:t>，结果满意；随着硫酸用量的增加，冒烟时间增加。综合理论和实验结果，选择硫酸用量为1</w:t>
      </w:r>
      <w:r>
        <w:rPr>
          <w:sz w:val="24"/>
        </w:rPr>
        <w:t>mL</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4</w:t>
      </w:r>
      <w:r>
        <w:rPr>
          <w:rFonts w:hint="eastAsia" w:ascii="黑体" w:hAnsi="黑体" w:eastAsia="黑体"/>
          <w:szCs w:val="21"/>
        </w:rPr>
        <w:t>浓硫酸用量试验</w:t>
      </w:r>
    </w:p>
    <w:tbl>
      <w:tblPr>
        <w:tblStyle w:val="88"/>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338"/>
        <w:gridCol w:w="1786"/>
        <w:gridCol w:w="1786"/>
        <w:gridCol w:w="179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3" w:type="pct"/>
            <w:vAlign w:val="center"/>
          </w:tcPr>
          <w:p>
            <w:pPr>
              <w:jc w:val="center"/>
              <w:rPr>
                <w:bCs/>
                <w:szCs w:val="21"/>
              </w:rPr>
            </w:pPr>
            <w:r>
              <w:rPr>
                <w:rFonts w:hint="eastAsia"/>
                <w:bCs/>
                <w:szCs w:val="21"/>
              </w:rPr>
              <w:t>序号</w:t>
            </w:r>
          </w:p>
        </w:tc>
        <w:tc>
          <w:tcPr>
            <w:tcW w:w="710" w:type="pct"/>
            <w:vAlign w:val="center"/>
          </w:tcPr>
          <w:p>
            <w:pPr>
              <w:jc w:val="center"/>
              <w:rPr>
                <w:bCs/>
                <w:szCs w:val="21"/>
              </w:rPr>
            </w:pPr>
            <w:r>
              <w:rPr>
                <w:rFonts w:hint="eastAsia"/>
                <w:bCs/>
                <w:szCs w:val="21"/>
              </w:rPr>
              <w:t>浓硫酸用量</w:t>
            </w:r>
            <w:r>
              <w:rPr>
                <w:bCs/>
                <w:szCs w:val="21"/>
              </w:rPr>
              <w:t xml:space="preserve">/ </w:t>
            </w:r>
            <w:r>
              <w:rPr>
                <w:szCs w:val="21"/>
              </w:rPr>
              <w:t>mL</w:t>
            </w:r>
          </w:p>
        </w:tc>
        <w:tc>
          <w:tcPr>
            <w:tcW w:w="948" w:type="pct"/>
            <w:vAlign w:val="center"/>
          </w:tcPr>
          <w:p>
            <w:pPr>
              <w:jc w:val="center"/>
              <w:rPr>
                <w:bCs/>
                <w:szCs w:val="21"/>
              </w:rPr>
            </w:pPr>
            <w:r>
              <w:rPr>
                <w:rFonts w:hint="eastAsia"/>
                <w:bCs/>
                <w:szCs w:val="21"/>
              </w:rPr>
              <w:t>加入硅量/</w:t>
            </w:r>
            <w:r>
              <w:rPr>
                <w:szCs w:val="21"/>
              </w:rPr>
              <w:t xml:space="preserve"> m</w:t>
            </w:r>
            <w:r>
              <w:rPr>
                <w:rFonts w:hint="eastAsia"/>
                <w:szCs w:val="21"/>
              </w:rPr>
              <w:t>g</w:t>
            </w:r>
          </w:p>
        </w:tc>
        <w:tc>
          <w:tcPr>
            <w:tcW w:w="948" w:type="pct"/>
            <w:vAlign w:val="center"/>
          </w:tcPr>
          <w:p>
            <w:pPr>
              <w:jc w:val="center"/>
              <w:rPr>
                <w:bCs/>
                <w:szCs w:val="21"/>
              </w:rPr>
            </w:pPr>
            <w:r>
              <w:rPr>
                <w:rFonts w:hint="eastAsia"/>
                <w:bCs/>
                <w:szCs w:val="21"/>
              </w:rPr>
              <w:t>加入锂量/</w:t>
            </w:r>
            <w:r>
              <w:rPr>
                <w:szCs w:val="21"/>
              </w:rPr>
              <w:t xml:space="preserve"> m</w:t>
            </w:r>
            <w:r>
              <w:rPr>
                <w:rFonts w:hint="eastAsia"/>
                <w:szCs w:val="21"/>
              </w:rPr>
              <w:t>g</w:t>
            </w:r>
          </w:p>
        </w:tc>
        <w:tc>
          <w:tcPr>
            <w:tcW w:w="954" w:type="pct"/>
            <w:vAlign w:val="center"/>
          </w:tcPr>
          <w:p>
            <w:pPr>
              <w:jc w:val="center"/>
              <w:rPr>
                <w:bCs/>
                <w:szCs w:val="21"/>
              </w:rPr>
            </w:pPr>
            <w:r>
              <w:rPr>
                <w:rFonts w:hint="eastAsia"/>
                <w:bCs/>
                <w:szCs w:val="21"/>
              </w:rPr>
              <w:t>测得锂量/</w:t>
            </w:r>
            <w:r>
              <w:rPr>
                <w:szCs w:val="21"/>
              </w:rPr>
              <w:t xml:space="preserve"> m</w:t>
            </w:r>
            <w:r>
              <w:rPr>
                <w:rFonts w:hint="eastAsia"/>
                <w:szCs w:val="21"/>
              </w:rPr>
              <w:t>g</w:t>
            </w:r>
          </w:p>
        </w:tc>
        <w:tc>
          <w:tcPr>
            <w:tcW w:w="844" w:type="pct"/>
            <w:vAlign w:val="center"/>
          </w:tcPr>
          <w:p>
            <w:pPr>
              <w:jc w:val="center"/>
              <w:rPr>
                <w:bCs/>
                <w:szCs w:val="21"/>
              </w:rPr>
            </w:pPr>
            <w:r>
              <w:rPr>
                <w:rFonts w:hint="eastAsia"/>
                <w:bCs/>
                <w:szCs w:val="21"/>
              </w:rPr>
              <w:t>回收率/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3" w:type="pct"/>
            <w:vAlign w:val="center"/>
          </w:tcPr>
          <w:p>
            <w:pPr>
              <w:jc w:val="center"/>
              <w:rPr>
                <w:bCs/>
                <w:szCs w:val="21"/>
              </w:rPr>
            </w:pPr>
            <w:r>
              <w:rPr>
                <w:bCs/>
                <w:szCs w:val="21"/>
              </w:rPr>
              <w:t>1</w:t>
            </w:r>
          </w:p>
        </w:tc>
        <w:tc>
          <w:tcPr>
            <w:tcW w:w="710" w:type="pct"/>
            <w:vAlign w:val="center"/>
          </w:tcPr>
          <w:p>
            <w:pPr>
              <w:jc w:val="center"/>
              <w:rPr>
                <w:bCs/>
                <w:szCs w:val="21"/>
              </w:rPr>
            </w:pPr>
            <w:r>
              <w:rPr>
                <w:rFonts w:hint="eastAsia"/>
                <w:bCs/>
                <w:szCs w:val="21"/>
              </w:rPr>
              <w:t>1</w:t>
            </w:r>
          </w:p>
        </w:tc>
        <w:tc>
          <w:tcPr>
            <w:tcW w:w="948" w:type="pct"/>
            <w:vAlign w:val="center"/>
          </w:tcPr>
          <w:p>
            <w:pPr>
              <w:jc w:val="center"/>
              <w:rPr>
                <w:bCs/>
                <w:szCs w:val="21"/>
              </w:rPr>
            </w:pPr>
            <w:r>
              <w:rPr>
                <w:bCs/>
                <w:szCs w:val="21"/>
              </w:rPr>
              <w:t>60</w:t>
            </w:r>
          </w:p>
        </w:tc>
        <w:tc>
          <w:tcPr>
            <w:tcW w:w="948" w:type="pct"/>
            <w:vAlign w:val="center"/>
          </w:tcPr>
          <w:p>
            <w:pPr>
              <w:jc w:val="center"/>
              <w:rPr>
                <w:bCs/>
                <w:szCs w:val="21"/>
              </w:rPr>
            </w:pPr>
            <w:r>
              <w:rPr>
                <w:rFonts w:hint="eastAsia"/>
                <w:bCs/>
                <w:szCs w:val="21"/>
              </w:rPr>
              <w:t>4</w:t>
            </w:r>
            <w:r>
              <w:rPr>
                <w:bCs/>
                <w:szCs w:val="21"/>
              </w:rPr>
              <w:t>0</w:t>
            </w:r>
          </w:p>
        </w:tc>
        <w:tc>
          <w:tcPr>
            <w:tcW w:w="954" w:type="pct"/>
            <w:vAlign w:val="center"/>
          </w:tcPr>
          <w:p>
            <w:pPr>
              <w:jc w:val="center"/>
              <w:rPr>
                <w:bCs/>
                <w:szCs w:val="21"/>
              </w:rPr>
            </w:pPr>
            <w:r>
              <w:rPr>
                <w:rFonts w:hint="eastAsia"/>
                <w:bCs/>
                <w:szCs w:val="21"/>
              </w:rPr>
              <w:t>3</w:t>
            </w:r>
            <w:r>
              <w:rPr>
                <w:bCs/>
                <w:szCs w:val="21"/>
              </w:rPr>
              <w:t>9.8</w:t>
            </w:r>
          </w:p>
        </w:tc>
        <w:tc>
          <w:tcPr>
            <w:tcW w:w="844" w:type="pct"/>
            <w:vAlign w:val="center"/>
          </w:tcPr>
          <w:p>
            <w:pPr>
              <w:jc w:val="center"/>
              <w:rPr>
                <w:bCs/>
                <w:szCs w:val="21"/>
              </w:rPr>
            </w:pPr>
            <w:r>
              <w:rPr>
                <w:rFonts w:hint="eastAsia"/>
                <w:bCs/>
                <w:szCs w:val="21"/>
              </w:rPr>
              <w:t>9</w:t>
            </w:r>
            <w:r>
              <w:rPr>
                <w:bCs/>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3" w:type="pct"/>
            <w:vAlign w:val="center"/>
          </w:tcPr>
          <w:p>
            <w:pPr>
              <w:jc w:val="center"/>
              <w:rPr>
                <w:bCs/>
                <w:szCs w:val="21"/>
              </w:rPr>
            </w:pPr>
            <w:r>
              <w:rPr>
                <w:bCs/>
                <w:szCs w:val="21"/>
              </w:rPr>
              <w:t>2</w:t>
            </w:r>
          </w:p>
        </w:tc>
        <w:tc>
          <w:tcPr>
            <w:tcW w:w="710" w:type="pct"/>
            <w:vAlign w:val="center"/>
          </w:tcPr>
          <w:p>
            <w:pPr>
              <w:jc w:val="center"/>
              <w:rPr>
                <w:bCs/>
                <w:szCs w:val="21"/>
              </w:rPr>
            </w:pPr>
            <w:r>
              <w:rPr>
                <w:rFonts w:hint="eastAsia"/>
                <w:bCs/>
                <w:szCs w:val="21"/>
              </w:rPr>
              <w:t>2</w:t>
            </w:r>
          </w:p>
        </w:tc>
        <w:tc>
          <w:tcPr>
            <w:tcW w:w="948" w:type="pct"/>
            <w:vAlign w:val="center"/>
          </w:tcPr>
          <w:p>
            <w:pPr>
              <w:jc w:val="center"/>
              <w:rPr>
                <w:bCs/>
                <w:szCs w:val="21"/>
              </w:rPr>
            </w:pPr>
            <w:r>
              <w:rPr>
                <w:bCs/>
                <w:szCs w:val="21"/>
              </w:rPr>
              <w:t>60</w:t>
            </w:r>
          </w:p>
        </w:tc>
        <w:tc>
          <w:tcPr>
            <w:tcW w:w="948" w:type="pct"/>
            <w:vAlign w:val="center"/>
          </w:tcPr>
          <w:p>
            <w:pPr>
              <w:jc w:val="center"/>
              <w:rPr>
                <w:bCs/>
                <w:szCs w:val="21"/>
              </w:rPr>
            </w:pPr>
            <w:r>
              <w:rPr>
                <w:rFonts w:hint="eastAsia"/>
                <w:bCs/>
                <w:szCs w:val="21"/>
              </w:rPr>
              <w:t>4</w:t>
            </w:r>
            <w:r>
              <w:rPr>
                <w:bCs/>
                <w:szCs w:val="21"/>
              </w:rPr>
              <w:t>0</w:t>
            </w:r>
          </w:p>
        </w:tc>
        <w:tc>
          <w:tcPr>
            <w:tcW w:w="954" w:type="pct"/>
            <w:vAlign w:val="center"/>
          </w:tcPr>
          <w:p>
            <w:pPr>
              <w:jc w:val="center"/>
              <w:rPr>
                <w:bCs/>
                <w:szCs w:val="21"/>
              </w:rPr>
            </w:pPr>
            <w:r>
              <w:rPr>
                <w:bCs/>
                <w:szCs w:val="21"/>
              </w:rPr>
              <w:t>39.9</w:t>
            </w:r>
          </w:p>
        </w:tc>
        <w:tc>
          <w:tcPr>
            <w:tcW w:w="844" w:type="pct"/>
            <w:vAlign w:val="center"/>
          </w:tcPr>
          <w:p>
            <w:pPr>
              <w:jc w:val="center"/>
              <w:rPr>
                <w:bCs/>
                <w:szCs w:val="21"/>
              </w:rPr>
            </w:pPr>
            <w:r>
              <w:rPr>
                <w:bCs/>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3" w:type="pct"/>
            <w:vAlign w:val="center"/>
          </w:tcPr>
          <w:p>
            <w:pPr>
              <w:jc w:val="center"/>
              <w:rPr>
                <w:bCs/>
                <w:szCs w:val="21"/>
              </w:rPr>
            </w:pPr>
            <w:r>
              <w:rPr>
                <w:rFonts w:hint="eastAsia"/>
                <w:bCs/>
                <w:szCs w:val="21"/>
              </w:rPr>
              <w:t>3</w:t>
            </w:r>
          </w:p>
        </w:tc>
        <w:tc>
          <w:tcPr>
            <w:tcW w:w="710" w:type="pct"/>
            <w:vAlign w:val="center"/>
          </w:tcPr>
          <w:p>
            <w:pPr>
              <w:jc w:val="center"/>
              <w:rPr>
                <w:bCs/>
                <w:szCs w:val="21"/>
              </w:rPr>
            </w:pPr>
            <w:r>
              <w:rPr>
                <w:rFonts w:hint="eastAsia"/>
                <w:bCs/>
                <w:szCs w:val="21"/>
              </w:rPr>
              <w:t>3</w:t>
            </w:r>
          </w:p>
        </w:tc>
        <w:tc>
          <w:tcPr>
            <w:tcW w:w="948" w:type="pct"/>
            <w:vAlign w:val="center"/>
          </w:tcPr>
          <w:p>
            <w:pPr>
              <w:jc w:val="center"/>
              <w:rPr>
                <w:bCs/>
                <w:szCs w:val="21"/>
              </w:rPr>
            </w:pPr>
            <w:r>
              <w:rPr>
                <w:bCs/>
                <w:szCs w:val="21"/>
              </w:rPr>
              <w:t>60</w:t>
            </w:r>
          </w:p>
        </w:tc>
        <w:tc>
          <w:tcPr>
            <w:tcW w:w="948" w:type="pct"/>
            <w:vAlign w:val="center"/>
          </w:tcPr>
          <w:p>
            <w:pPr>
              <w:jc w:val="center"/>
              <w:rPr>
                <w:bCs/>
                <w:szCs w:val="21"/>
              </w:rPr>
            </w:pPr>
            <w:r>
              <w:rPr>
                <w:rFonts w:hint="eastAsia"/>
                <w:bCs/>
                <w:szCs w:val="21"/>
              </w:rPr>
              <w:t>4</w:t>
            </w:r>
            <w:r>
              <w:rPr>
                <w:bCs/>
                <w:szCs w:val="21"/>
              </w:rPr>
              <w:t>0</w:t>
            </w:r>
          </w:p>
        </w:tc>
        <w:tc>
          <w:tcPr>
            <w:tcW w:w="954" w:type="pct"/>
            <w:vAlign w:val="center"/>
          </w:tcPr>
          <w:p>
            <w:pPr>
              <w:jc w:val="center"/>
              <w:rPr>
                <w:bCs/>
                <w:szCs w:val="21"/>
              </w:rPr>
            </w:pPr>
            <w:r>
              <w:rPr>
                <w:rFonts w:hint="eastAsia"/>
                <w:bCs/>
                <w:szCs w:val="21"/>
              </w:rPr>
              <w:t>4</w:t>
            </w:r>
            <w:r>
              <w:rPr>
                <w:bCs/>
                <w:szCs w:val="21"/>
              </w:rPr>
              <w:t>0.1</w:t>
            </w:r>
          </w:p>
        </w:tc>
        <w:tc>
          <w:tcPr>
            <w:tcW w:w="844" w:type="pct"/>
            <w:vAlign w:val="center"/>
          </w:tcPr>
          <w:p>
            <w:pPr>
              <w:jc w:val="center"/>
              <w:rPr>
                <w:bCs/>
                <w:szCs w:val="21"/>
              </w:rPr>
            </w:pPr>
            <w:r>
              <w:rPr>
                <w:rFonts w:hint="eastAsia"/>
                <w:bCs/>
                <w:szCs w:val="21"/>
              </w:rPr>
              <w:t>1</w:t>
            </w:r>
            <w:r>
              <w:rPr>
                <w:bCs/>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3" w:type="pct"/>
            <w:vAlign w:val="center"/>
          </w:tcPr>
          <w:p>
            <w:pPr>
              <w:jc w:val="center"/>
              <w:rPr>
                <w:bCs/>
                <w:szCs w:val="21"/>
              </w:rPr>
            </w:pPr>
            <w:r>
              <w:rPr>
                <w:rFonts w:hint="eastAsia"/>
                <w:bCs/>
                <w:szCs w:val="21"/>
              </w:rPr>
              <w:t>4</w:t>
            </w:r>
          </w:p>
        </w:tc>
        <w:tc>
          <w:tcPr>
            <w:tcW w:w="710" w:type="pct"/>
            <w:vAlign w:val="center"/>
          </w:tcPr>
          <w:p>
            <w:pPr>
              <w:jc w:val="center"/>
              <w:rPr>
                <w:bCs/>
                <w:szCs w:val="21"/>
              </w:rPr>
            </w:pPr>
            <w:r>
              <w:rPr>
                <w:bCs/>
                <w:szCs w:val="21"/>
              </w:rPr>
              <w:t>1</w:t>
            </w:r>
          </w:p>
        </w:tc>
        <w:tc>
          <w:tcPr>
            <w:tcW w:w="948" w:type="pct"/>
            <w:vAlign w:val="center"/>
          </w:tcPr>
          <w:p>
            <w:pPr>
              <w:jc w:val="center"/>
              <w:rPr>
                <w:bCs/>
                <w:szCs w:val="21"/>
              </w:rPr>
            </w:pPr>
            <w:r>
              <w:rPr>
                <w:bCs/>
                <w:szCs w:val="21"/>
              </w:rPr>
              <w:t>50</w:t>
            </w:r>
          </w:p>
        </w:tc>
        <w:tc>
          <w:tcPr>
            <w:tcW w:w="948" w:type="pct"/>
            <w:vAlign w:val="center"/>
          </w:tcPr>
          <w:p>
            <w:pPr>
              <w:jc w:val="center"/>
              <w:rPr>
                <w:bCs/>
                <w:szCs w:val="21"/>
              </w:rPr>
            </w:pPr>
            <w:r>
              <w:rPr>
                <w:bCs/>
                <w:szCs w:val="21"/>
              </w:rPr>
              <w:t>50</w:t>
            </w:r>
          </w:p>
        </w:tc>
        <w:tc>
          <w:tcPr>
            <w:tcW w:w="954" w:type="pct"/>
            <w:vAlign w:val="center"/>
          </w:tcPr>
          <w:p>
            <w:pPr>
              <w:jc w:val="center"/>
              <w:rPr>
                <w:bCs/>
                <w:szCs w:val="21"/>
              </w:rPr>
            </w:pPr>
            <w:r>
              <w:rPr>
                <w:rFonts w:hint="eastAsia"/>
                <w:bCs/>
                <w:szCs w:val="21"/>
              </w:rPr>
              <w:t>4</w:t>
            </w:r>
            <w:r>
              <w:rPr>
                <w:bCs/>
                <w:szCs w:val="21"/>
              </w:rPr>
              <w:t>9.8</w:t>
            </w:r>
          </w:p>
        </w:tc>
        <w:tc>
          <w:tcPr>
            <w:tcW w:w="844" w:type="pct"/>
            <w:vAlign w:val="center"/>
          </w:tcPr>
          <w:p>
            <w:pPr>
              <w:jc w:val="center"/>
              <w:rPr>
                <w:bCs/>
                <w:szCs w:val="21"/>
              </w:rPr>
            </w:pPr>
            <w:r>
              <w:rPr>
                <w:rFonts w:hint="eastAsia"/>
                <w:bCs/>
                <w:szCs w:val="21"/>
              </w:rPr>
              <w:t>9</w:t>
            </w:r>
            <w:r>
              <w:rPr>
                <w:bCs/>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3" w:type="pct"/>
            <w:vAlign w:val="center"/>
          </w:tcPr>
          <w:p>
            <w:pPr>
              <w:jc w:val="center"/>
              <w:rPr>
                <w:bCs/>
                <w:szCs w:val="21"/>
              </w:rPr>
            </w:pPr>
            <w:r>
              <w:rPr>
                <w:rFonts w:hint="eastAsia"/>
                <w:bCs/>
                <w:szCs w:val="21"/>
              </w:rPr>
              <w:t>5</w:t>
            </w:r>
          </w:p>
        </w:tc>
        <w:tc>
          <w:tcPr>
            <w:tcW w:w="710" w:type="pct"/>
            <w:vAlign w:val="center"/>
          </w:tcPr>
          <w:p>
            <w:pPr>
              <w:jc w:val="center"/>
              <w:rPr>
                <w:bCs/>
                <w:szCs w:val="21"/>
              </w:rPr>
            </w:pPr>
            <w:r>
              <w:rPr>
                <w:bCs/>
                <w:szCs w:val="21"/>
              </w:rPr>
              <w:t>2</w:t>
            </w:r>
          </w:p>
        </w:tc>
        <w:tc>
          <w:tcPr>
            <w:tcW w:w="948" w:type="pct"/>
            <w:vAlign w:val="center"/>
          </w:tcPr>
          <w:p>
            <w:pPr>
              <w:jc w:val="center"/>
              <w:rPr>
                <w:bCs/>
                <w:szCs w:val="21"/>
              </w:rPr>
            </w:pPr>
            <w:r>
              <w:rPr>
                <w:bCs/>
                <w:szCs w:val="21"/>
              </w:rPr>
              <w:t>50</w:t>
            </w:r>
          </w:p>
        </w:tc>
        <w:tc>
          <w:tcPr>
            <w:tcW w:w="948" w:type="pct"/>
            <w:vAlign w:val="center"/>
          </w:tcPr>
          <w:p>
            <w:pPr>
              <w:jc w:val="center"/>
              <w:rPr>
                <w:bCs/>
                <w:szCs w:val="21"/>
              </w:rPr>
            </w:pPr>
            <w:r>
              <w:rPr>
                <w:bCs/>
                <w:szCs w:val="21"/>
              </w:rPr>
              <w:t>50</w:t>
            </w:r>
          </w:p>
        </w:tc>
        <w:tc>
          <w:tcPr>
            <w:tcW w:w="954" w:type="pct"/>
            <w:vAlign w:val="center"/>
          </w:tcPr>
          <w:p>
            <w:pPr>
              <w:jc w:val="center"/>
              <w:rPr>
                <w:bCs/>
                <w:szCs w:val="21"/>
              </w:rPr>
            </w:pPr>
            <w:r>
              <w:rPr>
                <w:bCs/>
                <w:szCs w:val="21"/>
              </w:rPr>
              <w:t>50.1</w:t>
            </w:r>
          </w:p>
        </w:tc>
        <w:tc>
          <w:tcPr>
            <w:tcW w:w="844" w:type="pct"/>
            <w:vAlign w:val="center"/>
          </w:tcPr>
          <w:p>
            <w:pPr>
              <w:jc w:val="center"/>
              <w:rPr>
                <w:bCs/>
                <w:szCs w:val="21"/>
              </w:rPr>
            </w:pPr>
            <w:r>
              <w:rPr>
                <w:rFonts w:hint="eastAsia"/>
                <w:bCs/>
                <w:szCs w:val="21"/>
              </w:rPr>
              <w:t>1</w:t>
            </w:r>
            <w:r>
              <w:rPr>
                <w:bCs/>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3" w:type="pct"/>
            <w:vAlign w:val="center"/>
          </w:tcPr>
          <w:p>
            <w:pPr>
              <w:jc w:val="center"/>
              <w:rPr>
                <w:bCs/>
                <w:szCs w:val="21"/>
              </w:rPr>
            </w:pPr>
            <w:r>
              <w:rPr>
                <w:rFonts w:hint="eastAsia"/>
                <w:bCs/>
                <w:szCs w:val="21"/>
              </w:rPr>
              <w:t>6</w:t>
            </w:r>
          </w:p>
        </w:tc>
        <w:tc>
          <w:tcPr>
            <w:tcW w:w="710" w:type="pct"/>
            <w:vAlign w:val="center"/>
          </w:tcPr>
          <w:p>
            <w:pPr>
              <w:jc w:val="center"/>
              <w:rPr>
                <w:bCs/>
                <w:szCs w:val="21"/>
              </w:rPr>
            </w:pPr>
            <w:r>
              <w:rPr>
                <w:rFonts w:hint="eastAsia"/>
                <w:bCs/>
                <w:szCs w:val="21"/>
              </w:rPr>
              <w:t>3</w:t>
            </w:r>
          </w:p>
        </w:tc>
        <w:tc>
          <w:tcPr>
            <w:tcW w:w="948" w:type="pct"/>
            <w:vAlign w:val="center"/>
          </w:tcPr>
          <w:p>
            <w:pPr>
              <w:jc w:val="center"/>
              <w:rPr>
                <w:bCs/>
                <w:szCs w:val="21"/>
              </w:rPr>
            </w:pPr>
            <w:r>
              <w:rPr>
                <w:bCs/>
                <w:szCs w:val="21"/>
              </w:rPr>
              <w:t>50</w:t>
            </w:r>
          </w:p>
        </w:tc>
        <w:tc>
          <w:tcPr>
            <w:tcW w:w="948" w:type="pct"/>
            <w:vAlign w:val="center"/>
          </w:tcPr>
          <w:p>
            <w:pPr>
              <w:jc w:val="center"/>
              <w:rPr>
                <w:bCs/>
                <w:szCs w:val="21"/>
              </w:rPr>
            </w:pPr>
            <w:r>
              <w:rPr>
                <w:bCs/>
                <w:szCs w:val="21"/>
              </w:rPr>
              <w:t>50</w:t>
            </w:r>
          </w:p>
        </w:tc>
        <w:tc>
          <w:tcPr>
            <w:tcW w:w="954" w:type="pct"/>
            <w:vAlign w:val="center"/>
          </w:tcPr>
          <w:p>
            <w:pPr>
              <w:jc w:val="center"/>
              <w:rPr>
                <w:bCs/>
                <w:szCs w:val="21"/>
              </w:rPr>
            </w:pPr>
            <w:r>
              <w:rPr>
                <w:bCs/>
                <w:szCs w:val="21"/>
              </w:rPr>
              <w:t>50.2</w:t>
            </w:r>
          </w:p>
        </w:tc>
        <w:tc>
          <w:tcPr>
            <w:tcW w:w="844" w:type="pct"/>
            <w:vAlign w:val="center"/>
          </w:tcPr>
          <w:p>
            <w:pPr>
              <w:jc w:val="center"/>
              <w:rPr>
                <w:bCs/>
                <w:szCs w:val="21"/>
              </w:rPr>
            </w:pPr>
            <w:r>
              <w:rPr>
                <w:rFonts w:hint="eastAsia"/>
                <w:bCs/>
                <w:szCs w:val="21"/>
              </w:rPr>
              <w:t>1</w:t>
            </w:r>
            <w:r>
              <w:rPr>
                <w:bCs/>
                <w:szCs w:val="21"/>
              </w:rPr>
              <w:t>00.4</w:t>
            </w:r>
          </w:p>
        </w:tc>
      </w:tr>
    </w:tbl>
    <w:p>
      <w:pPr>
        <w:spacing w:before="156" w:beforeLines="50" w:after="156" w:afterLines="50"/>
        <w:ind w:firstLine="480" w:firstLineChars="200"/>
        <w:rPr>
          <w:sz w:val="24"/>
          <w:szCs w:val="32"/>
        </w:rPr>
      </w:pPr>
      <w:r>
        <w:rPr>
          <w:rFonts w:hint="eastAsia"/>
          <w:sz w:val="24"/>
          <w:szCs w:val="32"/>
        </w:rPr>
        <w:t>经过一验单位试验验证，得到的结论与起草单位基本一致。</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7</w:t>
      </w:r>
      <w:r>
        <w:rPr>
          <w:rFonts w:hint="eastAsia" w:hAnsi="黑体"/>
          <w:sz w:val="24"/>
          <w:szCs w:val="24"/>
        </w:rPr>
        <w:t xml:space="preserve"> 蒸干次数的影响</w:t>
      </w:r>
    </w:p>
    <w:p>
      <w:pPr>
        <w:spacing w:line="300" w:lineRule="auto"/>
        <w:ind w:firstLine="420"/>
        <w:rPr>
          <w:sz w:val="24"/>
        </w:rPr>
      </w:pPr>
      <w:r>
        <w:rPr>
          <w:rFonts w:hint="eastAsia"/>
          <w:sz w:val="24"/>
        </w:rPr>
        <w:t>在已恒重的铂坩埚中按表</w:t>
      </w:r>
      <w:r>
        <w:rPr>
          <w:sz w:val="24"/>
        </w:rPr>
        <w:t>5</w:t>
      </w:r>
      <w:r>
        <w:rPr>
          <w:rFonts w:hint="eastAsia"/>
          <w:sz w:val="24"/>
        </w:rPr>
        <w:t>加入锂标准溶液（</w:t>
      </w:r>
      <w:r>
        <w:rPr>
          <w:sz w:val="24"/>
        </w:rPr>
        <w:t>10mg/</w:t>
      </w:r>
      <w:r>
        <w:rPr>
          <w:rFonts w:hint="eastAsia"/>
          <w:sz w:val="24"/>
        </w:rPr>
        <w:t>mL）和硅标准溶液（</w:t>
      </w:r>
      <w:r>
        <w:rPr>
          <w:sz w:val="24"/>
        </w:rPr>
        <w:t>10mg/</w:t>
      </w:r>
      <w:r>
        <w:rPr>
          <w:rFonts w:hint="eastAsia"/>
          <w:sz w:val="24"/>
        </w:rPr>
        <w:t>mL），按选定的实验方法进行试验。硫酸盐冒尽后，冷却坩埚，再次加入氢氟酸和硝酸溶解样品，加入硫酸冒烟。分别进行1次、2次、3次溶解和冒烟的过程，结果如表</w:t>
      </w:r>
      <w:r>
        <w:rPr>
          <w:sz w:val="24"/>
        </w:rPr>
        <w:t>5</w:t>
      </w:r>
      <w:r>
        <w:rPr>
          <w:rFonts w:hint="eastAsia"/>
          <w:sz w:val="24"/>
        </w:rPr>
        <w:t>所示。通过实验表明，在选定的实验条件下，重复溶解、冒烟后产物重量不变，样品经1次溶解、冒烟后即可把硅完全飞走。因此，选择蒸干次数为1次。</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5</w:t>
      </w:r>
      <w:r>
        <w:rPr>
          <w:rFonts w:hint="eastAsia" w:ascii="黑体" w:hAnsi="黑体" w:eastAsia="黑体"/>
          <w:szCs w:val="21"/>
        </w:rPr>
        <w:t>蒸干次数影响</w:t>
      </w:r>
    </w:p>
    <w:tbl>
      <w:tblPr>
        <w:tblStyle w:val="8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366"/>
        <w:gridCol w:w="1825"/>
        <w:gridCol w:w="1825"/>
        <w:gridCol w:w="1836"/>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5" w:type="pct"/>
            <w:vAlign w:val="center"/>
          </w:tcPr>
          <w:p>
            <w:pPr>
              <w:jc w:val="center"/>
              <w:rPr>
                <w:bCs/>
                <w:szCs w:val="21"/>
              </w:rPr>
            </w:pPr>
            <w:r>
              <w:rPr>
                <w:rFonts w:hint="eastAsia"/>
                <w:bCs/>
                <w:szCs w:val="21"/>
              </w:rPr>
              <w:t>序号</w:t>
            </w:r>
          </w:p>
        </w:tc>
        <w:tc>
          <w:tcPr>
            <w:tcW w:w="710" w:type="pct"/>
            <w:vAlign w:val="center"/>
          </w:tcPr>
          <w:p>
            <w:pPr>
              <w:jc w:val="center"/>
              <w:rPr>
                <w:bCs/>
                <w:szCs w:val="21"/>
              </w:rPr>
            </w:pPr>
            <w:r>
              <w:rPr>
                <w:rFonts w:hint="eastAsia"/>
                <w:bCs/>
                <w:szCs w:val="21"/>
              </w:rPr>
              <w:t>蒸干次数</w:t>
            </w:r>
          </w:p>
        </w:tc>
        <w:tc>
          <w:tcPr>
            <w:tcW w:w="948" w:type="pct"/>
            <w:vAlign w:val="center"/>
          </w:tcPr>
          <w:p>
            <w:pPr>
              <w:jc w:val="center"/>
              <w:rPr>
                <w:bCs/>
                <w:szCs w:val="21"/>
              </w:rPr>
            </w:pPr>
            <w:r>
              <w:rPr>
                <w:rFonts w:hint="eastAsia"/>
                <w:bCs/>
                <w:szCs w:val="21"/>
              </w:rPr>
              <w:t>加入硅量/</w:t>
            </w:r>
            <w:r>
              <w:rPr>
                <w:szCs w:val="21"/>
              </w:rPr>
              <w:t xml:space="preserve"> m</w:t>
            </w:r>
            <w:r>
              <w:rPr>
                <w:rFonts w:hint="eastAsia"/>
                <w:szCs w:val="21"/>
              </w:rPr>
              <w:t>g</w:t>
            </w:r>
          </w:p>
        </w:tc>
        <w:tc>
          <w:tcPr>
            <w:tcW w:w="948" w:type="pct"/>
            <w:vAlign w:val="center"/>
          </w:tcPr>
          <w:p>
            <w:pPr>
              <w:jc w:val="center"/>
              <w:rPr>
                <w:bCs/>
                <w:szCs w:val="21"/>
              </w:rPr>
            </w:pPr>
            <w:r>
              <w:rPr>
                <w:rFonts w:hint="eastAsia"/>
                <w:bCs/>
                <w:szCs w:val="21"/>
              </w:rPr>
              <w:t>加入锂量/</w:t>
            </w:r>
            <w:r>
              <w:rPr>
                <w:szCs w:val="21"/>
              </w:rPr>
              <w:t xml:space="preserve"> m</w:t>
            </w:r>
            <w:r>
              <w:rPr>
                <w:rFonts w:hint="eastAsia"/>
                <w:szCs w:val="21"/>
              </w:rPr>
              <w:t>g</w:t>
            </w:r>
          </w:p>
        </w:tc>
        <w:tc>
          <w:tcPr>
            <w:tcW w:w="954" w:type="pct"/>
            <w:vAlign w:val="center"/>
          </w:tcPr>
          <w:p>
            <w:pPr>
              <w:jc w:val="center"/>
              <w:rPr>
                <w:bCs/>
                <w:szCs w:val="21"/>
              </w:rPr>
            </w:pPr>
            <w:r>
              <w:rPr>
                <w:rFonts w:hint="eastAsia"/>
                <w:bCs/>
                <w:szCs w:val="21"/>
              </w:rPr>
              <w:t>测得锂量/</w:t>
            </w:r>
            <w:r>
              <w:rPr>
                <w:szCs w:val="21"/>
              </w:rPr>
              <w:t xml:space="preserve"> m</w:t>
            </w:r>
            <w:r>
              <w:rPr>
                <w:rFonts w:hint="eastAsia"/>
                <w:szCs w:val="21"/>
              </w:rPr>
              <w:t>g</w:t>
            </w:r>
          </w:p>
        </w:tc>
        <w:tc>
          <w:tcPr>
            <w:tcW w:w="842" w:type="pct"/>
            <w:vAlign w:val="center"/>
          </w:tcPr>
          <w:p>
            <w:pPr>
              <w:jc w:val="center"/>
              <w:rPr>
                <w:bCs/>
                <w:szCs w:val="21"/>
              </w:rPr>
            </w:pPr>
            <w:r>
              <w:rPr>
                <w:rFonts w:hint="eastAsia"/>
                <w:bCs/>
                <w:szCs w:val="21"/>
              </w:rPr>
              <w:t>回收率/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5" w:type="pct"/>
            <w:vAlign w:val="center"/>
          </w:tcPr>
          <w:p>
            <w:pPr>
              <w:jc w:val="center"/>
              <w:rPr>
                <w:bCs/>
                <w:szCs w:val="21"/>
              </w:rPr>
            </w:pPr>
            <w:r>
              <w:rPr>
                <w:bCs/>
                <w:szCs w:val="21"/>
              </w:rPr>
              <w:t>1</w:t>
            </w:r>
          </w:p>
        </w:tc>
        <w:tc>
          <w:tcPr>
            <w:tcW w:w="710" w:type="pct"/>
            <w:vAlign w:val="center"/>
          </w:tcPr>
          <w:p>
            <w:pPr>
              <w:jc w:val="center"/>
              <w:rPr>
                <w:bCs/>
                <w:szCs w:val="21"/>
              </w:rPr>
            </w:pPr>
            <w:r>
              <w:rPr>
                <w:rFonts w:hint="eastAsia"/>
                <w:bCs/>
                <w:szCs w:val="21"/>
              </w:rPr>
              <w:t>1</w:t>
            </w:r>
          </w:p>
        </w:tc>
        <w:tc>
          <w:tcPr>
            <w:tcW w:w="948" w:type="pct"/>
            <w:vAlign w:val="center"/>
          </w:tcPr>
          <w:p>
            <w:pPr>
              <w:jc w:val="center"/>
              <w:rPr>
                <w:bCs/>
                <w:szCs w:val="21"/>
              </w:rPr>
            </w:pPr>
            <w:r>
              <w:rPr>
                <w:bCs/>
                <w:szCs w:val="21"/>
              </w:rPr>
              <w:t>60</w:t>
            </w:r>
          </w:p>
        </w:tc>
        <w:tc>
          <w:tcPr>
            <w:tcW w:w="948" w:type="pct"/>
            <w:vAlign w:val="center"/>
          </w:tcPr>
          <w:p>
            <w:pPr>
              <w:jc w:val="center"/>
              <w:rPr>
                <w:bCs/>
                <w:szCs w:val="21"/>
              </w:rPr>
            </w:pPr>
            <w:r>
              <w:rPr>
                <w:rFonts w:hint="eastAsia"/>
                <w:bCs/>
                <w:szCs w:val="21"/>
              </w:rPr>
              <w:t>4</w:t>
            </w:r>
            <w:r>
              <w:rPr>
                <w:bCs/>
                <w:szCs w:val="21"/>
              </w:rPr>
              <w:t>0</w:t>
            </w:r>
          </w:p>
        </w:tc>
        <w:tc>
          <w:tcPr>
            <w:tcW w:w="954" w:type="pct"/>
            <w:vAlign w:val="center"/>
          </w:tcPr>
          <w:p>
            <w:pPr>
              <w:jc w:val="center"/>
              <w:rPr>
                <w:bCs/>
                <w:szCs w:val="21"/>
              </w:rPr>
            </w:pPr>
            <w:r>
              <w:rPr>
                <w:rFonts w:hint="eastAsia"/>
                <w:bCs/>
                <w:szCs w:val="21"/>
              </w:rPr>
              <w:t>3</w:t>
            </w:r>
            <w:r>
              <w:rPr>
                <w:bCs/>
                <w:szCs w:val="21"/>
              </w:rPr>
              <w:t>9.9</w:t>
            </w:r>
          </w:p>
        </w:tc>
        <w:tc>
          <w:tcPr>
            <w:tcW w:w="842" w:type="pct"/>
            <w:vAlign w:val="center"/>
          </w:tcPr>
          <w:p>
            <w:pPr>
              <w:jc w:val="center"/>
              <w:rPr>
                <w:bCs/>
                <w:szCs w:val="21"/>
              </w:rPr>
            </w:pPr>
            <w:r>
              <w:rPr>
                <w:rFonts w:hint="eastAsia"/>
                <w:bCs/>
                <w:szCs w:val="21"/>
              </w:rPr>
              <w:t>9</w:t>
            </w:r>
            <w:r>
              <w:rPr>
                <w:bCs/>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5" w:type="pct"/>
            <w:vAlign w:val="center"/>
          </w:tcPr>
          <w:p>
            <w:pPr>
              <w:jc w:val="center"/>
              <w:rPr>
                <w:bCs/>
                <w:szCs w:val="21"/>
              </w:rPr>
            </w:pPr>
            <w:r>
              <w:rPr>
                <w:bCs/>
                <w:szCs w:val="21"/>
              </w:rPr>
              <w:t>2</w:t>
            </w:r>
          </w:p>
        </w:tc>
        <w:tc>
          <w:tcPr>
            <w:tcW w:w="710" w:type="pct"/>
            <w:vAlign w:val="center"/>
          </w:tcPr>
          <w:p>
            <w:pPr>
              <w:jc w:val="center"/>
              <w:rPr>
                <w:bCs/>
                <w:szCs w:val="21"/>
              </w:rPr>
            </w:pPr>
            <w:r>
              <w:rPr>
                <w:rFonts w:hint="eastAsia"/>
                <w:bCs/>
                <w:szCs w:val="21"/>
              </w:rPr>
              <w:t>2</w:t>
            </w:r>
          </w:p>
        </w:tc>
        <w:tc>
          <w:tcPr>
            <w:tcW w:w="948" w:type="pct"/>
            <w:vAlign w:val="center"/>
          </w:tcPr>
          <w:p>
            <w:pPr>
              <w:jc w:val="center"/>
              <w:rPr>
                <w:bCs/>
                <w:szCs w:val="21"/>
              </w:rPr>
            </w:pPr>
            <w:r>
              <w:rPr>
                <w:bCs/>
                <w:szCs w:val="21"/>
              </w:rPr>
              <w:t>60</w:t>
            </w:r>
          </w:p>
        </w:tc>
        <w:tc>
          <w:tcPr>
            <w:tcW w:w="948" w:type="pct"/>
            <w:vAlign w:val="center"/>
          </w:tcPr>
          <w:p>
            <w:pPr>
              <w:jc w:val="center"/>
              <w:rPr>
                <w:bCs/>
                <w:szCs w:val="21"/>
              </w:rPr>
            </w:pPr>
            <w:r>
              <w:rPr>
                <w:rFonts w:hint="eastAsia"/>
                <w:bCs/>
                <w:szCs w:val="21"/>
              </w:rPr>
              <w:t>4</w:t>
            </w:r>
            <w:r>
              <w:rPr>
                <w:bCs/>
                <w:szCs w:val="21"/>
              </w:rPr>
              <w:t>0</w:t>
            </w:r>
          </w:p>
        </w:tc>
        <w:tc>
          <w:tcPr>
            <w:tcW w:w="954" w:type="pct"/>
            <w:vAlign w:val="center"/>
          </w:tcPr>
          <w:p>
            <w:pPr>
              <w:jc w:val="center"/>
              <w:rPr>
                <w:bCs/>
                <w:szCs w:val="21"/>
              </w:rPr>
            </w:pPr>
            <w:r>
              <w:rPr>
                <w:rFonts w:hint="eastAsia"/>
                <w:bCs/>
                <w:szCs w:val="21"/>
              </w:rPr>
              <w:t>4</w:t>
            </w:r>
            <w:r>
              <w:rPr>
                <w:bCs/>
                <w:szCs w:val="21"/>
              </w:rPr>
              <w:t>0.1</w:t>
            </w:r>
          </w:p>
        </w:tc>
        <w:tc>
          <w:tcPr>
            <w:tcW w:w="842" w:type="pct"/>
            <w:vAlign w:val="center"/>
          </w:tcPr>
          <w:p>
            <w:pPr>
              <w:jc w:val="center"/>
              <w:rPr>
                <w:bCs/>
                <w:szCs w:val="21"/>
              </w:rPr>
            </w:pPr>
            <w:r>
              <w:rPr>
                <w:rFonts w:hint="eastAsia"/>
                <w:bCs/>
                <w:szCs w:val="21"/>
              </w:rPr>
              <w:t>1</w:t>
            </w:r>
            <w:r>
              <w:rPr>
                <w:bCs/>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5" w:type="pct"/>
            <w:vAlign w:val="center"/>
          </w:tcPr>
          <w:p>
            <w:pPr>
              <w:jc w:val="center"/>
              <w:rPr>
                <w:bCs/>
                <w:szCs w:val="21"/>
              </w:rPr>
            </w:pPr>
            <w:r>
              <w:rPr>
                <w:rFonts w:hint="eastAsia"/>
                <w:bCs/>
                <w:szCs w:val="21"/>
              </w:rPr>
              <w:t>3</w:t>
            </w:r>
          </w:p>
        </w:tc>
        <w:tc>
          <w:tcPr>
            <w:tcW w:w="710" w:type="pct"/>
            <w:vAlign w:val="center"/>
          </w:tcPr>
          <w:p>
            <w:pPr>
              <w:jc w:val="center"/>
              <w:rPr>
                <w:bCs/>
                <w:szCs w:val="21"/>
              </w:rPr>
            </w:pPr>
            <w:r>
              <w:rPr>
                <w:rFonts w:hint="eastAsia"/>
                <w:bCs/>
                <w:szCs w:val="21"/>
              </w:rPr>
              <w:t>3</w:t>
            </w:r>
          </w:p>
        </w:tc>
        <w:tc>
          <w:tcPr>
            <w:tcW w:w="948" w:type="pct"/>
            <w:vAlign w:val="center"/>
          </w:tcPr>
          <w:p>
            <w:pPr>
              <w:jc w:val="center"/>
              <w:rPr>
                <w:bCs/>
                <w:szCs w:val="21"/>
              </w:rPr>
            </w:pPr>
            <w:r>
              <w:rPr>
                <w:bCs/>
                <w:szCs w:val="21"/>
              </w:rPr>
              <w:t>60</w:t>
            </w:r>
          </w:p>
        </w:tc>
        <w:tc>
          <w:tcPr>
            <w:tcW w:w="948" w:type="pct"/>
            <w:vAlign w:val="center"/>
          </w:tcPr>
          <w:p>
            <w:pPr>
              <w:jc w:val="center"/>
              <w:rPr>
                <w:bCs/>
                <w:szCs w:val="21"/>
              </w:rPr>
            </w:pPr>
            <w:r>
              <w:rPr>
                <w:rFonts w:hint="eastAsia"/>
                <w:bCs/>
                <w:szCs w:val="21"/>
              </w:rPr>
              <w:t>4</w:t>
            </w:r>
            <w:r>
              <w:rPr>
                <w:bCs/>
                <w:szCs w:val="21"/>
              </w:rPr>
              <w:t>0</w:t>
            </w:r>
          </w:p>
        </w:tc>
        <w:tc>
          <w:tcPr>
            <w:tcW w:w="954" w:type="pct"/>
            <w:vAlign w:val="center"/>
          </w:tcPr>
          <w:p>
            <w:pPr>
              <w:jc w:val="center"/>
              <w:rPr>
                <w:bCs/>
                <w:szCs w:val="21"/>
              </w:rPr>
            </w:pPr>
            <w:r>
              <w:rPr>
                <w:rFonts w:hint="eastAsia"/>
                <w:bCs/>
                <w:szCs w:val="21"/>
              </w:rPr>
              <w:t>4</w:t>
            </w:r>
            <w:r>
              <w:rPr>
                <w:bCs/>
                <w:szCs w:val="21"/>
              </w:rPr>
              <w:t>0.0</w:t>
            </w:r>
          </w:p>
        </w:tc>
        <w:tc>
          <w:tcPr>
            <w:tcW w:w="842" w:type="pct"/>
            <w:vAlign w:val="center"/>
          </w:tcPr>
          <w:p>
            <w:pPr>
              <w:jc w:val="center"/>
              <w:rPr>
                <w:bCs/>
                <w:szCs w:val="21"/>
              </w:rPr>
            </w:pPr>
            <w:r>
              <w:rPr>
                <w:rFonts w:hint="eastAsia"/>
                <w:bCs/>
                <w:szCs w:val="21"/>
              </w:rPr>
              <w:t>1</w:t>
            </w:r>
            <w:r>
              <w:rPr>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5" w:type="pct"/>
            <w:vAlign w:val="center"/>
          </w:tcPr>
          <w:p>
            <w:pPr>
              <w:jc w:val="center"/>
              <w:rPr>
                <w:bCs/>
                <w:szCs w:val="21"/>
              </w:rPr>
            </w:pPr>
            <w:r>
              <w:rPr>
                <w:rFonts w:hint="eastAsia"/>
                <w:bCs/>
                <w:szCs w:val="21"/>
              </w:rPr>
              <w:t>4</w:t>
            </w:r>
          </w:p>
        </w:tc>
        <w:tc>
          <w:tcPr>
            <w:tcW w:w="710" w:type="pct"/>
            <w:vAlign w:val="center"/>
          </w:tcPr>
          <w:p>
            <w:pPr>
              <w:jc w:val="center"/>
              <w:rPr>
                <w:bCs/>
                <w:szCs w:val="21"/>
              </w:rPr>
            </w:pPr>
            <w:r>
              <w:rPr>
                <w:rFonts w:hint="eastAsia"/>
                <w:bCs/>
                <w:szCs w:val="21"/>
              </w:rPr>
              <w:t>1</w:t>
            </w:r>
          </w:p>
        </w:tc>
        <w:tc>
          <w:tcPr>
            <w:tcW w:w="948" w:type="pct"/>
            <w:vAlign w:val="center"/>
          </w:tcPr>
          <w:p>
            <w:pPr>
              <w:jc w:val="center"/>
              <w:rPr>
                <w:bCs/>
                <w:szCs w:val="21"/>
              </w:rPr>
            </w:pPr>
            <w:r>
              <w:rPr>
                <w:bCs/>
                <w:szCs w:val="21"/>
              </w:rPr>
              <w:t>50</w:t>
            </w:r>
          </w:p>
        </w:tc>
        <w:tc>
          <w:tcPr>
            <w:tcW w:w="948" w:type="pct"/>
            <w:vAlign w:val="center"/>
          </w:tcPr>
          <w:p>
            <w:pPr>
              <w:jc w:val="center"/>
              <w:rPr>
                <w:bCs/>
                <w:szCs w:val="21"/>
              </w:rPr>
            </w:pPr>
            <w:r>
              <w:rPr>
                <w:bCs/>
                <w:szCs w:val="21"/>
              </w:rPr>
              <w:t>50</w:t>
            </w:r>
          </w:p>
        </w:tc>
        <w:tc>
          <w:tcPr>
            <w:tcW w:w="954" w:type="pct"/>
            <w:vAlign w:val="center"/>
          </w:tcPr>
          <w:p>
            <w:pPr>
              <w:jc w:val="center"/>
              <w:rPr>
                <w:bCs/>
                <w:szCs w:val="21"/>
              </w:rPr>
            </w:pPr>
            <w:r>
              <w:rPr>
                <w:rFonts w:hint="eastAsia"/>
                <w:bCs/>
                <w:szCs w:val="21"/>
              </w:rPr>
              <w:t>4</w:t>
            </w:r>
            <w:r>
              <w:rPr>
                <w:bCs/>
                <w:szCs w:val="21"/>
              </w:rPr>
              <w:t>9.8</w:t>
            </w:r>
          </w:p>
        </w:tc>
        <w:tc>
          <w:tcPr>
            <w:tcW w:w="842" w:type="pct"/>
            <w:vAlign w:val="center"/>
          </w:tcPr>
          <w:p>
            <w:pPr>
              <w:jc w:val="center"/>
              <w:rPr>
                <w:bCs/>
                <w:szCs w:val="21"/>
              </w:rPr>
            </w:pPr>
            <w:r>
              <w:rPr>
                <w:rFonts w:hint="eastAsia"/>
                <w:bCs/>
                <w:szCs w:val="21"/>
              </w:rPr>
              <w:t>9</w:t>
            </w:r>
            <w:r>
              <w:rPr>
                <w:bCs/>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95" w:type="pct"/>
            <w:vAlign w:val="center"/>
          </w:tcPr>
          <w:p>
            <w:pPr>
              <w:jc w:val="center"/>
              <w:rPr>
                <w:bCs/>
                <w:szCs w:val="21"/>
              </w:rPr>
            </w:pPr>
            <w:r>
              <w:rPr>
                <w:rFonts w:hint="eastAsia"/>
                <w:bCs/>
                <w:szCs w:val="21"/>
              </w:rPr>
              <w:t>5</w:t>
            </w:r>
          </w:p>
        </w:tc>
        <w:tc>
          <w:tcPr>
            <w:tcW w:w="710" w:type="pct"/>
            <w:vAlign w:val="center"/>
          </w:tcPr>
          <w:p>
            <w:pPr>
              <w:jc w:val="center"/>
              <w:rPr>
                <w:bCs/>
                <w:szCs w:val="21"/>
              </w:rPr>
            </w:pPr>
            <w:r>
              <w:rPr>
                <w:rFonts w:hint="eastAsia"/>
                <w:bCs/>
                <w:szCs w:val="21"/>
              </w:rPr>
              <w:t>2</w:t>
            </w:r>
          </w:p>
        </w:tc>
        <w:tc>
          <w:tcPr>
            <w:tcW w:w="948" w:type="pct"/>
            <w:vAlign w:val="center"/>
          </w:tcPr>
          <w:p>
            <w:pPr>
              <w:jc w:val="center"/>
              <w:rPr>
                <w:bCs/>
                <w:szCs w:val="21"/>
              </w:rPr>
            </w:pPr>
            <w:r>
              <w:rPr>
                <w:bCs/>
                <w:szCs w:val="21"/>
              </w:rPr>
              <w:t>50</w:t>
            </w:r>
          </w:p>
        </w:tc>
        <w:tc>
          <w:tcPr>
            <w:tcW w:w="948" w:type="pct"/>
            <w:vAlign w:val="center"/>
          </w:tcPr>
          <w:p>
            <w:pPr>
              <w:jc w:val="center"/>
              <w:rPr>
                <w:bCs/>
                <w:szCs w:val="21"/>
              </w:rPr>
            </w:pPr>
            <w:r>
              <w:rPr>
                <w:bCs/>
                <w:szCs w:val="21"/>
              </w:rPr>
              <w:t>50</w:t>
            </w:r>
          </w:p>
        </w:tc>
        <w:tc>
          <w:tcPr>
            <w:tcW w:w="954" w:type="pct"/>
            <w:vAlign w:val="center"/>
          </w:tcPr>
          <w:p>
            <w:pPr>
              <w:jc w:val="center"/>
              <w:rPr>
                <w:bCs/>
                <w:szCs w:val="21"/>
              </w:rPr>
            </w:pPr>
            <w:r>
              <w:rPr>
                <w:bCs/>
                <w:szCs w:val="21"/>
              </w:rPr>
              <w:t>49.8</w:t>
            </w:r>
          </w:p>
        </w:tc>
        <w:tc>
          <w:tcPr>
            <w:tcW w:w="842" w:type="pct"/>
            <w:vAlign w:val="center"/>
          </w:tcPr>
          <w:p>
            <w:pPr>
              <w:jc w:val="center"/>
              <w:rPr>
                <w:bCs/>
                <w:szCs w:val="21"/>
              </w:rPr>
            </w:pPr>
            <w:r>
              <w:rPr>
                <w:rFonts w:hint="eastAsia"/>
                <w:bCs/>
                <w:szCs w:val="21"/>
              </w:rPr>
              <w:t>9</w:t>
            </w:r>
            <w:r>
              <w:rPr>
                <w:bCs/>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95" w:type="pct"/>
            <w:vAlign w:val="center"/>
          </w:tcPr>
          <w:p>
            <w:pPr>
              <w:jc w:val="center"/>
              <w:rPr>
                <w:bCs/>
                <w:szCs w:val="21"/>
              </w:rPr>
            </w:pPr>
            <w:r>
              <w:rPr>
                <w:rFonts w:hint="eastAsia"/>
                <w:bCs/>
                <w:szCs w:val="21"/>
              </w:rPr>
              <w:t>6</w:t>
            </w:r>
          </w:p>
        </w:tc>
        <w:tc>
          <w:tcPr>
            <w:tcW w:w="710" w:type="pct"/>
            <w:vAlign w:val="center"/>
          </w:tcPr>
          <w:p>
            <w:pPr>
              <w:jc w:val="center"/>
              <w:rPr>
                <w:bCs/>
                <w:szCs w:val="21"/>
              </w:rPr>
            </w:pPr>
            <w:r>
              <w:rPr>
                <w:rFonts w:hint="eastAsia"/>
                <w:bCs/>
                <w:szCs w:val="21"/>
              </w:rPr>
              <w:t>3</w:t>
            </w:r>
          </w:p>
        </w:tc>
        <w:tc>
          <w:tcPr>
            <w:tcW w:w="948" w:type="pct"/>
            <w:vAlign w:val="center"/>
          </w:tcPr>
          <w:p>
            <w:pPr>
              <w:jc w:val="center"/>
              <w:rPr>
                <w:bCs/>
                <w:szCs w:val="21"/>
              </w:rPr>
            </w:pPr>
            <w:r>
              <w:rPr>
                <w:bCs/>
                <w:szCs w:val="21"/>
              </w:rPr>
              <w:t>50</w:t>
            </w:r>
          </w:p>
        </w:tc>
        <w:tc>
          <w:tcPr>
            <w:tcW w:w="948" w:type="pct"/>
            <w:vAlign w:val="center"/>
          </w:tcPr>
          <w:p>
            <w:pPr>
              <w:jc w:val="center"/>
              <w:rPr>
                <w:bCs/>
                <w:szCs w:val="21"/>
              </w:rPr>
            </w:pPr>
            <w:r>
              <w:rPr>
                <w:bCs/>
                <w:szCs w:val="21"/>
              </w:rPr>
              <w:t>50</w:t>
            </w:r>
          </w:p>
        </w:tc>
        <w:tc>
          <w:tcPr>
            <w:tcW w:w="954" w:type="pct"/>
            <w:vAlign w:val="center"/>
          </w:tcPr>
          <w:p>
            <w:pPr>
              <w:jc w:val="center"/>
              <w:rPr>
                <w:bCs/>
                <w:szCs w:val="21"/>
              </w:rPr>
            </w:pPr>
            <w:r>
              <w:rPr>
                <w:bCs/>
                <w:szCs w:val="21"/>
              </w:rPr>
              <w:t>50.2</w:t>
            </w:r>
          </w:p>
        </w:tc>
        <w:tc>
          <w:tcPr>
            <w:tcW w:w="842" w:type="pct"/>
            <w:vAlign w:val="center"/>
          </w:tcPr>
          <w:p>
            <w:pPr>
              <w:jc w:val="center"/>
              <w:rPr>
                <w:bCs/>
                <w:szCs w:val="21"/>
              </w:rPr>
            </w:pPr>
            <w:r>
              <w:rPr>
                <w:rFonts w:hint="eastAsia"/>
                <w:bCs/>
                <w:szCs w:val="21"/>
              </w:rPr>
              <w:t>1</w:t>
            </w:r>
            <w:r>
              <w:rPr>
                <w:bCs/>
                <w:szCs w:val="21"/>
              </w:rPr>
              <w:t>00.4</w:t>
            </w:r>
          </w:p>
        </w:tc>
      </w:tr>
    </w:tbl>
    <w:p>
      <w:pPr>
        <w:spacing w:before="156" w:beforeLines="50" w:after="156" w:afterLines="50"/>
        <w:ind w:firstLine="480" w:firstLineChars="200"/>
        <w:rPr>
          <w:rFonts w:hint="eastAsia"/>
          <w:sz w:val="24"/>
          <w:szCs w:val="32"/>
        </w:rPr>
      </w:pPr>
      <w:r>
        <w:rPr>
          <w:rFonts w:hint="eastAsia"/>
          <w:sz w:val="24"/>
          <w:szCs w:val="32"/>
        </w:rPr>
        <w:t>经过一验单位试验验证，得到的结论与起草单位基本一致。</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8</w:t>
      </w:r>
      <w:r>
        <w:rPr>
          <w:rFonts w:hint="eastAsia" w:hAnsi="黑体"/>
          <w:sz w:val="24"/>
          <w:szCs w:val="24"/>
        </w:rPr>
        <w:t xml:space="preserve"> 杂质元素干扰实验</w:t>
      </w:r>
    </w:p>
    <w:p>
      <w:pPr>
        <w:tabs>
          <w:tab w:val="left" w:pos="1118"/>
        </w:tabs>
        <w:spacing w:line="312" w:lineRule="auto"/>
        <w:ind w:firstLine="480" w:firstLineChars="200"/>
        <w:rPr>
          <w:rFonts w:hint="eastAsia" w:hAnsi="宋体"/>
          <w:sz w:val="24"/>
        </w:rPr>
      </w:pPr>
      <w:r>
        <w:rPr>
          <w:rFonts w:hint="eastAsia" w:hAnsi="宋体"/>
          <w:sz w:val="24"/>
        </w:rPr>
        <w:t>根据相关产品标准及锂硅合金样品全元素测试结果发现，锂硅合金产品主要含有锂和硅，及由于研磨和产品原材料引入的杂质铁、镍、铬。在不同量的锂标准溶液中分别加入Fe、Cr、Ni，按照选定的试验方法进行测定，考察杂质元素的干扰情况，测定结果见表</w:t>
      </w:r>
      <w:r>
        <w:rPr>
          <w:rFonts w:hAnsi="宋体"/>
          <w:sz w:val="24"/>
        </w:rPr>
        <w:t>6</w:t>
      </w:r>
      <w:r>
        <w:rPr>
          <w:rFonts w:hint="eastAsia" w:hAnsi="宋体"/>
          <w:sz w:val="24"/>
        </w:rPr>
        <w:t>所示。</w:t>
      </w:r>
    </w:p>
    <w:p>
      <w:pPr>
        <w:tabs>
          <w:tab w:val="left" w:pos="1118"/>
        </w:tabs>
        <w:spacing w:line="312" w:lineRule="auto"/>
        <w:ind w:firstLine="420" w:firstLineChars="200"/>
        <w:jc w:val="center"/>
        <w:rPr>
          <w:rFonts w:ascii="黑体" w:hAnsi="黑体" w:eastAsia="黑体"/>
          <w:szCs w:val="21"/>
        </w:rPr>
      </w:pPr>
      <w:r>
        <w:rPr>
          <w:rFonts w:hint="eastAsia" w:ascii="黑体" w:hAnsi="黑体" w:eastAsia="黑体" w:cs="Times New Roman"/>
          <w:szCs w:val="21"/>
        </w:rPr>
        <w:t>表6 杂质元素干扰试验</w:t>
      </w:r>
    </w:p>
    <w:tbl>
      <w:tblPr>
        <w:tblStyle w:val="8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193"/>
        <w:gridCol w:w="2314"/>
        <w:gridCol w:w="201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6" w:type="pct"/>
            <w:vAlign w:val="center"/>
          </w:tcPr>
          <w:p>
            <w:pPr>
              <w:jc w:val="center"/>
              <w:rPr>
                <w:bCs/>
                <w:szCs w:val="21"/>
              </w:rPr>
            </w:pPr>
            <w:r>
              <w:rPr>
                <w:rFonts w:hint="eastAsia"/>
                <w:bCs/>
                <w:szCs w:val="21"/>
              </w:rPr>
              <w:t>序号</w:t>
            </w:r>
          </w:p>
        </w:tc>
        <w:tc>
          <w:tcPr>
            <w:tcW w:w="1140" w:type="pct"/>
            <w:vAlign w:val="center"/>
          </w:tcPr>
          <w:p>
            <w:pPr>
              <w:jc w:val="center"/>
              <w:rPr>
                <w:bCs/>
                <w:szCs w:val="21"/>
              </w:rPr>
            </w:pPr>
            <w:r>
              <w:rPr>
                <w:rFonts w:hint="eastAsia"/>
                <w:bCs/>
                <w:szCs w:val="21"/>
              </w:rPr>
              <w:t>锂量/mg</w:t>
            </w:r>
          </w:p>
        </w:tc>
        <w:tc>
          <w:tcPr>
            <w:tcW w:w="1203" w:type="pct"/>
            <w:vAlign w:val="center"/>
          </w:tcPr>
          <w:p>
            <w:pPr>
              <w:jc w:val="center"/>
              <w:rPr>
                <w:bCs/>
                <w:szCs w:val="21"/>
              </w:rPr>
            </w:pPr>
            <w:r>
              <w:rPr>
                <w:rFonts w:hint="eastAsia"/>
                <w:bCs/>
                <w:szCs w:val="21"/>
              </w:rPr>
              <w:t>加入共存元素量/mg</w:t>
            </w:r>
          </w:p>
        </w:tc>
        <w:tc>
          <w:tcPr>
            <w:tcW w:w="1045" w:type="pct"/>
            <w:vAlign w:val="center"/>
          </w:tcPr>
          <w:p>
            <w:pPr>
              <w:jc w:val="center"/>
              <w:rPr>
                <w:bCs/>
                <w:szCs w:val="21"/>
              </w:rPr>
            </w:pPr>
            <w:r>
              <w:rPr>
                <w:rFonts w:hint="eastAsia"/>
                <w:bCs/>
                <w:szCs w:val="21"/>
              </w:rPr>
              <w:t>测得锂量/mg</w:t>
            </w:r>
          </w:p>
        </w:tc>
        <w:tc>
          <w:tcPr>
            <w:tcW w:w="1045" w:type="pct"/>
            <w:vAlign w:val="center"/>
          </w:tcPr>
          <w:p>
            <w:pPr>
              <w:jc w:val="center"/>
              <w:rPr>
                <w:bCs/>
                <w:szCs w:val="21"/>
              </w:rPr>
            </w:pPr>
            <w:r>
              <w:rPr>
                <w:rFonts w:hint="eastAsia"/>
                <w:bCs/>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6" w:type="pct"/>
            <w:vAlign w:val="center"/>
          </w:tcPr>
          <w:p>
            <w:pPr>
              <w:jc w:val="center"/>
              <w:rPr>
                <w:bCs/>
                <w:szCs w:val="21"/>
              </w:rPr>
            </w:pPr>
            <w:r>
              <w:rPr>
                <w:bCs/>
                <w:szCs w:val="21"/>
              </w:rPr>
              <w:t>1</w:t>
            </w:r>
          </w:p>
        </w:tc>
        <w:tc>
          <w:tcPr>
            <w:tcW w:w="1140" w:type="pct"/>
            <w:vAlign w:val="center"/>
          </w:tcPr>
          <w:p>
            <w:pPr>
              <w:jc w:val="center"/>
              <w:rPr>
                <w:bCs/>
                <w:szCs w:val="21"/>
              </w:rPr>
            </w:pPr>
            <w:r>
              <w:rPr>
                <w:rFonts w:hint="eastAsia"/>
                <w:bCs/>
                <w:szCs w:val="21"/>
              </w:rPr>
              <w:t>4</w:t>
            </w:r>
            <w:r>
              <w:rPr>
                <w:bCs/>
                <w:szCs w:val="21"/>
              </w:rPr>
              <w:t>0</w:t>
            </w:r>
          </w:p>
        </w:tc>
        <w:tc>
          <w:tcPr>
            <w:tcW w:w="1203" w:type="pct"/>
            <w:vAlign w:val="center"/>
          </w:tcPr>
          <w:p>
            <w:pPr>
              <w:jc w:val="center"/>
              <w:rPr>
                <w:bCs/>
                <w:szCs w:val="21"/>
              </w:rPr>
            </w:pPr>
            <w:r>
              <w:rPr>
                <w:rFonts w:hint="eastAsia" w:hAnsi="宋体"/>
                <w:szCs w:val="21"/>
              </w:rPr>
              <w:t>Fe</w:t>
            </w:r>
            <w:r>
              <w:rPr>
                <w:rFonts w:hAnsi="宋体"/>
                <w:szCs w:val="21"/>
              </w:rPr>
              <w:t xml:space="preserve"> 0.1</w:t>
            </w:r>
            <w:r>
              <w:rPr>
                <w:rFonts w:hint="eastAsia" w:hAnsi="宋体"/>
                <w:szCs w:val="21"/>
              </w:rPr>
              <w:t>、Cr</w:t>
            </w:r>
            <w:r>
              <w:rPr>
                <w:rFonts w:hAnsi="宋体"/>
                <w:szCs w:val="21"/>
              </w:rPr>
              <w:t xml:space="preserve"> 0.1</w:t>
            </w:r>
            <w:r>
              <w:rPr>
                <w:rFonts w:hint="eastAsia" w:hAnsi="宋体"/>
                <w:szCs w:val="21"/>
              </w:rPr>
              <w:t>、Ni</w:t>
            </w:r>
            <w:r>
              <w:rPr>
                <w:rFonts w:hAnsi="宋体"/>
                <w:szCs w:val="21"/>
              </w:rPr>
              <w:t xml:space="preserve"> 0.1</w:t>
            </w:r>
          </w:p>
        </w:tc>
        <w:tc>
          <w:tcPr>
            <w:tcW w:w="1045" w:type="pct"/>
            <w:vAlign w:val="center"/>
          </w:tcPr>
          <w:p>
            <w:pPr>
              <w:jc w:val="center"/>
              <w:rPr>
                <w:bCs/>
                <w:szCs w:val="21"/>
              </w:rPr>
            </w:pPr>
            <w:r>
              <w:rPr>
                <w:rFonts w:hint="eastAsia"/>
                <w:bCs/>
                <w:szCs w:val="21"/>
              </w:rPr>
              <w:t>3</w:t>
            </w:r>
            <w:r>
              <w:rPr>
                <w:bCs/>
                <w:szCs w:val="21"/>
              </w:rPr>
              <w:t>9.8</w:t>
            </w:r>
          </w:p>
        </w:tc>
        <w:tc>
          <w:tcPr>
            <w:tcW w:w="1045" w:type="pct"/>
            <w:vAlign w:val="center"/>
          </w:tcPr>
          <w:p>
            <w:pPr>
              <w:jc w:val="center"/>
              <w:rPr>
                <w:bCs/>
                <w:szCs w:val="21"/>
              </w:rPr>
            </w:pPr>
            <w:r>
              <w:rPr>
                <w:rFonts w:hint="eastAsia"/>
                <w:bCs/>
                <w:szCs w:val="21"/>
              </w:rPr>
              <w:t>9</w:t>
            </w:r>
            <w:r>
              <w:rPr>
                <w:bCs/>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6" w:type="pct"/>
            <w:vAlign w:val="center"/>
          </w:tcPr>
          <w:p>
            <w:pPr>
              <w:jc w:val="center"/>
              <w:rPr>
                <w:bCs/>
                <w:szCs w:val="21"/>
              </w:rPr>
            </w:pPr>
            <w:r>
              <w:rPr>
                <w:rFonts w:hint="eastAsia"/>
                <w:bCs/>
                <w:szCs w:val="21"/>
              </w:rPr>
              <w:t>2</w:t>
            </w:r>
          </w:p>
        </w:tc>
        <w:tc>
          <w:tcPr>
            <w:tcW w:w="1140" w:type="pct"/>
            <w:vAlign w:val="center"/>
          </w:tcPr>
          <w:p>
            <w:pPr>
              <w:jc w:val="center"/>
              <w:rPr>
                <w:bCs/>
                <w:szCs w:val="21"/>
              </w:rPr>
            </w:pPr>
            <w:r>
              <w:rPr>
                <w:rFonts w:hint="eastAsia"/>
                <w:bCs/>
                <w:szCs w:val="21"/>
              </w:rPr>
              <w:t>4</w:t>
            </w:r>
            <w:r>
              <w:rPr>
                <w:bCs/>
                <w:szCs w:val="21"/>
              </w:rPr>
              <w:t>0</w:t>
            </w:r>
          </w:p>
        </w:tc>
        <w:tc>
          <w:tcPr>
            <w:tcW w:w="1203" w:type="pct"/>
            <w:vAlign w:val="center"/>
          </w:tcPr>
          <w:p>
            <w:pPr>
              <w:jc w:val="center"/>
              <w:rPr>
                <w:bCs/>
                <w:szCs w:val="21"/>
              </w:rPr>
            </w:pPr>
            <w:r>
              <w:rPr>
                <w:rFonts w:hint="eastAsia" w:hAnsi="宋体"/>
                <w:szCs w:val="21"/>
              </w:rPr>
              <w:t>Fe</w:t>
            </w:r>
            <w:r>
              <w:rPr>
                <w:rFonts w:hAnsi="宋体"/>
                <w:szCs w:val="21"/>
              </w:rPr>
              <w:t xml:space="preserve"> 0.3</w:t>
            </w:r>
            <w:r>
              <w:rPr>
                <w:rFonts w:hint="eastAsia" w:hAnsi="宋体"/>
                <w:szCs w:val="21"/>
              </w:rPr>
              <w:t>、Cr</w:t>
            </w:r>
            <w:r>
              <w:rPr>
                <w:rFonts w:hAnsi="宋体"/>
                <w:szCs w:val="21"/>
              </w:rPr>
              <w:t xml:space="preserve"> 0.3</w:t>
            </w:r>
            <w:r>
              <w:rPr>
                <w:rFonts w:hint="eastAsia" w:hAnsi="宋体"/>
                <w:szCs w:val="21"/>
              </w:rPr>
              <w:t>、Ni</w:t>
            </w:r>
            <w:r>
              <w:rPr>
                <w:rFonts w:hAnsi="宋体"/>
                <w:szCs w:val="21"/>
              </w:rPr>
              <w:t xml:space="preserve"> 0.3</w:t>
            </w:r>
          </w:p>
        </w:tc>
        <w:tc>
          <w:tcPr>
            <w:tcW w:w="1045" w:type="pct"/>
            <w:vAlign w:val="center"/>
          </w:tcPr>
          <w:p>
            <w:pPr>
              <w:jc w:val="center"/>
              <w:rPr>
                <w:bCs/>
                <w:szCs w:val="21"/>
              </w:rPr>
            </w:pPr>
            <w:r>
              <w:rPr>
                <w:rFonts w:hint="eastAsia"/>
                <w:bCs/>
                <w:szCs w:val="21"/>
              </w:rPr>
              <w:t>4</w:t>
            </w:r>
            <w:r>
              <w:rPr>
                <w:bCs/>
                <w:szCs w:val="21"/>
              </w:rPr>
              <w:t>0.1</w:t>
            </w:r>
          </w:p>
        </w:tc>
        <w:tc>
          <w:tcPr>
            <w:tcW w:w="1045" w:type="pct"/>
            <w:vAlign w:val="center"/>
          </w:tcPr>
          <w:p>
            <w:pPr>
              <w:jc w:val="center"/>
              <w:rPr>
                <w:bCs/>
                <w:szCs w:val="21"/>
              </w:rPr>
            </w:pPr>
            <w:r>
              <w:rPr>
                <w:rFonts w:hint="eastAsia"/>
                <w:bCs/>
                <w:szCs w:val="21"/>
              </w:rPr>
              <w:t>1</w:t>
            </w:r>
            <w:r>
              <w:rPr>
                <w:bCs/>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6" w:type="pct"/>
            <w:vAlign w:val="center"/>
          </w:tcPr>
          <w:p>
            <w:pPr>
              <w:jc w:val="center"/>
              <w:rPr>
                <w:bCs/>
                <w:szCs w:val="21"/>
              </w:rPr>
            </w:pPr>
            <w:r>
              <w:rPr>
                <w:bCs/>
                <w:szCs w:val="21"/>
              </w:rPr>
              <w:t>3</w:t>
            </w:r>
          </w:p>
        </w:tc>
        <w:tc>
          <w:tcPr>
            <w:tcW w:w="1140" w:type="pct"/>
            <w:vAlign w:val="center"/>
          </w:tcPr>
          <w:p>
            <w:pPr>
              <w:jc w:val="center"/>
              <w:rPr>
                <w:bCs/>
                <w:szCs w:val="21"/>
              </w:rPr>
            </w:pPr>
            <w:r>
              <w:rPr>
                <w:rFonts w:hint="eastAsia"/>
                <w:bCs/>
                <w:szCs w:val="21"/>
              </w:rPr>
              <w:t>4</w:t>
            </w:r>
            <w:r>
              <w:rPr>
                <w:bCs/>
                <w:szCs w:val="21"/>
              </w:rPr>
              <w:t>0</w:t>
            </w:r>
          </w:p>
        </w:tc>
        <w:tc>
          <w:tcPr>
            <w:tcW w:w="1203" w:type="pct"/>
            <w:vAlign w:val="center"/>
          </w:tcPr>
          <w:p>
            <w:pPr>
              <w:jc w:val="center"/>
              <w:rPr>
                <w:bCs/>
                <w:szCs w:val="21"/>
              </w:rPr>
            </w:pPr>
            <w:r>
              <w:rPr>
                <w:rFonts w:hint="eastAsia" w:hAnsi="宋体"/>
                <w:szCs w:val="21"/>
              </w:rPr>
              <w:t>Fe</w:t>
            </w:r>
            <w:r>
              <w:rPr>
                <w:rFonts w:hAnsi="宋体"/>
                <w:szCs w:val="21"/>
              </w:rPr>
              <w:t xml:space="preserve"> 0.5</w:t>
            </w:r>
            <w:r>
              <w:rPr>
                <w:rFonts w:hint="eastAsia" w:hAnsi="宋体"/>
                <w:szCs w:val="21"/>
              </w:rPr>
              <w:t>、Cr</w:t>
            </w:r>
            <w:r>
              <w:rPr>
                <w:rFonts w:hAnsi="宋体"/>
                <w:szCs w:val="21"/>
              </w:rPr>
              <w:t xml:space="preserve"> 0.5</w:t>
            </w:r>
            <w:r>
              <w:rPr>
                <w:rFonts w:hint="eastAsia" w:hAnsi="宋体"/>
                <w:szCs w:val="21"/>
              </w:rPr>
              <w:t>、Ni</w:t>
            </w:r>
            <w:r>
              <w:rPr>
                <w:rFonts w:hAnsi="宋体"/>
                <w:szCs w:val="21"/>
              </w:rPr>
              <w:t xml:space="preserve"> 0.5</w:t>
            </w:r>
          </w:p>
        </w:tc>
        <w:tc>
          <w:tcPr>
            <w:tcW w:w="1045" w:type="pct"/>
            <w:vAlign w:val="center"/>
          </w:tcPr>
          <w:p>
            <w:pPr>
              <w:jc w:val="center"/>
              <w:rPr>
                <w:bCs/>
                <w:szCs w:val="21"/>
              </w:rPr>
            </w:pPr>
            <w:r>
              <w:rPr>
                <w:rFonts w:hint="eastAsia"/>
                <w:bCs/>
                <w:szCs w:val="21"/>
              </w:rPr>
              <w:t>4</w:t>
            </w:r>
            <w:r>
              <w:rPr>
                <w:bCs/>
                <w:szCs w:val="21"/>
              </w:rPr>
              <w:t>0.2</w:t>
            </w:r>
          </w:p>
        </w:tc>
        <w:tc>
          <w:tcPr>
            <w:tcW w:w="1045" w:type="pct"/>
            <w:vAlign w:val="center"/>
          </w:tcPr>
          <w:p>
            <w:pPr>
              <w:jc w:val="center"/>
              <w:rPr>
                <w:bCs/>
                <w:szCs w:val="21"/>
              </w:rPr>
            </w:pPr>
            <w:r>
              <w:rPr>
                <w:rFonts w:hint="eastAsia"/>
                <w:bCs/>
                <w:szCs w:val="21"/>
              </w:rPr>
              <w:t>1</w:t>
            </w:r>
            <w:r>
              <w:rPr>
                <w:bCs/>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6" w:type="pct"/>
            <w:vAlign w:val="center"/>
          </w:tcPr>
          <w:p>
            <w:pPr>
              <w:jc w:val="center"/>
              <w:rPr>
                <w:bCs/>
                <w:szCs w:val="21"/>
              </w:rPr>
            </w:pPr>
            <w:r>
              <w:rPr>
                <w:rFonts w:hint="eastAsia"/>
                <w:bCs/>
                <w:szCs w:val="21"/>
              </w:rPr>
              <w:t>4</w:t>
            </w:r>
          </w:p>
        </w:tc>
        <w:tc>
          <w:tcPr>
            <w:tcW w:w="1140" w:type="pct"/>
            <w:vAlign w:val="center"/>
          </w:tcPr>
          <w:p>
            <w:pPr>
              <w:jc w:val="center"/>
              <w:rPr>
                <w:bCs/>
                <w:szCs w:val="21"/>
              </w:rPr>
            </w:pPr>
            <w:r>
              <w:rPr>
                <w:rFonts w:hint="eastAsia"/>
                <w:bCs/>
                <w:szCs w:val="21"/>
              </w:rPr>
              <w:t>5</w:t>
            </w:r>
            <w:r>
              <w:rPr>
                <w:bCs/>
                <w:szCs w:val="21"/>
              </w:rPr>
              <w:t>0</w:t>
            </w:r>
          </w:p>
        </w:tc>
        <w:tc>
          <w:tcPr>
            <w:tcW w:w="1203" w:type="pct"/>
            <w:vAlign w:val="center"/>
          </w:tcPr>
          <w:p>
            <w:pPr>
              <w:jc w:val="center"/>
              <w:rPr>
                <w:rFonts w:hAnsi="宋体"/>
                <w:szCs w:val="21"/>
              </w:rPr>
            </w:pPr>
            <w:r>
              <w:rPr>
                <w:rFonts w:hint="eastAsia" w:hAnsi="宋体"/>
                <w:szCs w:val="21"/>
              </w:rPr>
              <w:t>Fe</w:t>
            </w:r>
            <w:r>
              <w:rPr>
                <w:rFonts w:hAnsi="宋体"/>
                <w:szCs w:val="21"/>
              </w:rPr>
              <w:t xml:space="preserve"> 0.1</w:t>
            </w:r>
            <w:r>
              <w:rPr>
                <w:rFonts w:hint="eastAsia" w:hAnsi="宋体"/>
                <w:szCs w:val="21"/>
              </w:rPr>
              <w:t>、Cr</w:t>
            </w:r>
            <w:r>
              <w:rPr>
                <w:rFonts w:hAnsi="宋体"/>
                <w:szCs w:val="21"/>
              </w:rPr>
              <w:t xml:space="preserve"> 0.1</w:t>
            </w:r>
            <w:r>
              <w:rPr>
                <w:rFonts w:hint="eastAsia" w:hAnsi="宋体"/>
                <w:szCs w:val="21"/>
              </w:rPr>
              <w:t>、Ni</w:t>
            </w:r>
            <w:r>
              <w:rPr>
                <w:rFonts w:hAnsi="宋体"/>
                <w:szCs w:val="21"/>
              </w:rPr>
              <w:t xml:space="preserve"> 0.1</w:t>
            </w:r>
          </w:p>
        </w:tc>
        <w:tc>
          <w:tcPr>
            <w:tcW w:w="1045" w:type="pct"/>
            <w:vAlign w:val="center"/>
          </w:tcPr>
          <w:p>
            <w:pPr>
              <w:jc w:val="center"/>
              <w:rPr>
                <w:bCs/>
                <w:szCs w:val="21"/>
              </w:rPr>
            </w:pPr>
            <w:r>
              <w:rPr>
                <w:rFonts w:hint="eastAsia"/>
                <w:bCs/>
                <w:szCs w:val="21"/>
              </w:rPr>
              <w:t>4</w:t>
            </w:r>
            <w:r>
              <w:rPr>
                <w:bCs/>
                <w:szCs w:val="21"/>
              </w:rPr>
              <w:t>9.8</w:t>
            </w:r>
          </w:p>
        </w:tc>
        <w:tc>
          <w:tcPr>
            <w:tcW w:w="1045" w:type="pct"/>
            <w:vAlign w:val="center"/>
          </w:tcPr>
          <w:p>
            <w:pPr>
              <w:jc w:val="center"/>
              <w:rPr>
                <w:bCs/>
                <w:szCs w:val="21"/>
              </w:rPr>
            </w:pPr>
            <w:r>
              <w:rPr>
                <w:rFonts w:hint="eastAsia"/>
                <w:bCs/>
                <w:szCs w:val="21"/>
              </w:rPr>
              <w:t>9</w:t>
            </w:r>
            <w:r>
              <w:rPr>
                <w:bCs/>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6" w:type="pct"/>
            <w:vAlign w:val="center"/>
          </w:tcPr>
          <w:p>
            <w:pPr>
              <w:jc w:val="center"/>
              <w:rPr>
                <w:bCs/>
                <w:szCs w:val="21"/>
              </w:rPr>
            </w:pPr>
            <w:r>
              <w:rPr>
                <w:rFonts w:hint="eastAsia"/>
                <w:bCs/>
                <w:szCs w:val="21"/>
              </w:rPr>
              <w:t>5</w:t>
            </w:r>
          </w:p>
        </w:tc>
        <w:tc>
          <w:tcPr>
            <w:tcW w:w="1140" w:type="pct"/>
            <w:vAlign w:val="center"/>
          </w:tcPr>
          <w:p>
            <w:pPr>
              <w:jc w:val="center"/>
              <w:rPr>
                <w:bCs/>
                <w:szCs w:val="21"/>
              </w:rPr>
            </w:pPr>
            <w:r>
              <w:rPr>
                <w:rFonts w:hint="eastAsia"/>
                <w:bCs/>
                <w:szCs w:val="21"/>
              </w:rPr>
              <w:t>5</w:t>
            </w:r>
            <w:r>
              <w:rPr>
                <w:bCs/>
                <w:szCs w:val="21"/>
              </w:rPr>
              <w:t>0</w:t>
            </w:r>
          </w:p>
        </w:tc>
        <w:tc>
          <w:tcPr>
            <w:tcW w:w="1203" w:type="pct"/>
            <w:vAlign w:val="center"/>
          </w:tcPr>
          <w:p>
            <w:pPr>
              <w:jc w:val="center"/>
              <w:rPr>
                <w:rFonts w:hAnsi="宋体"/>
                <w:szCs w:val="21"/>
              </w:rPr>
            </w:pPr>
            <w:r>
              <w:rPr>
                <w:rFonts w:hint="eastAsia" w:hAnsi="宋体"/>
                <w:szCs w:val="21"/>
              </w:rPr>
              <w:t>Fe</w:t>
            </w:r>
            <w:r>
              <w:rPr>
                <w:rFonts w:hAnsi="宋体"/>
                <w:szCs w:val="21"/>
              </w:rPr>
              <w:t xml:space="preserve"> 0.3</w:t>
            </w:r>
            <w:r>
              <w:rPr>
                <w:rFonts w:hint="eastAsia" w:hAnsi="宋体"/>
                <w:szCs w:val="21"/>
              </w:rPr>
              <w:t>、Cr</w:t>
            </w:r>
            <w:r>
              <w:rPr>
                <w:rFonts w:hAnsi="宋体"/>
                <w:szCs w:val="21"/>
              </w:rPr>
              <w:t xml:space="preserve"> 0.3</w:t>
            </w:r>
            <w:r>
              <w:rPr>
                <w:rFonts w:hint="eastAsia" w:hAnsi="宋体"/>
                <w:szCs w:val="21"/>
              </w:rPr>
              <w:t>、Ni</w:t>
            </w:r>
            <w:r>
              <w:rPr>
                <w:rFonts w:hAnsi="宋体"/>
                <w:szCs w:val="21"/>
              </w:rPr>
              <w:t xml:space="preserve"> 0.3</w:t>
            </w:r>
          </w:p>
        </w:tc>
        <w:tc>
          <w:tcPr>
            <w:tcW w:w="1045" w:type="pct"/>
            <w:vAlign w:val="center"/>
          </w:tcPr>
          <w:p>
            <w:pPr>
              <w:jc w:val="center"/>
              <w:rPr>
                <w:bCs/>
                <w:szCs w:val="21"/>
              </w:rPr>
            </w:pPr>
            <w:r>
              <w:rPr>
                <w:rFonts w:hint="eastAsia"/>
                <w:bCs/>
                <w:szCs w:val="21"/>
              </w:rPr>
              <w:t>4</w:t>
            </w:r>
            <w:r>
              <w:rPr>
                <w:bCs/>
                <w:szCs w:val="21"/>
              </w:rPr>
              <w:t>9.9</w:t>
            </w:r>
          </w:p>
        </w:tc>
        <w:tc>
          <w:tcPr>
            <w:tcW w:w="1045" w:type="pct"/>
            <w:vAlign w:val="center"/>
          </w:tcPr>
          <w:p>
            <w:pPr>
              <w:jc w:val="center"/>
              <w:rPr>
                <w:bCs/>
                <w:szCs w:val="21"/>
              </w:rPr>
            </w:pPr>
            <w:r>
              <w:rPr>
                <w:rFonts w:hint="eastAsia"/>
                <w:bCs/>
                <w:szCs w:val="21"/>
              </w:rPr>
              <w:t>9</w:t>
            </w:r>
            <w:r>
              <w:rPr>
                <w:bCs/>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66" w:type="pct"/>
            <w:vAlign w:val="center"/>
          </w:tcPr>
          <w:p>
            <w:pPr>
              <w:jc w:val="center"/>
              <w:rPr>
                <w:bCs/>
                <w:szCs w:val="21"/>
              </w:rPr>
            </w:pPr>
            <w:r>
              <w:rPr>
                <w:rFonts w:hint="eastAsia"/>
                <w:bCs/>
                <w:szCs w:val="21"/>
              </w:rPr>
              <w:t>6</w:t>
            </w:r>
          </w:p>
        </w:tc>
        <w:tc>
          <w:tcPr>
            <w:tcW w:w="1140" w:type="pct"/>
            <w:vAlign w:val="center"/>
          </w:tcPr>
          <w:p>
            <w:pPr>
              <w:jc w:val="center"/>
              <w:rPr>
                <w:bCs/>
                <w:szCs w:val="21"/>
              </w:rPr>
            </w:pPr>
            <w:r>
              <w:rPr>
                <w:rFonts w:hint="eastAsia"/>
                <w:bCs/>
                <w:szCs w:val="21"/>
              </w:rPr>
              <w:t>5</w:t>
            </w:r>
            <w:r>
              <w:rPr>
                <w:bCs/>
                <w:szCs w:val="21"/>
              </w:rPr>
              <w:t>0</w:t>
            </w:r>
          </w:p>
        </w:tc>
        <w:tc>
          <w:tcPr>
            <w:tcW w:w="1203" w:type="pct"/>
            <w:vAlign w:val="center"/>
          </w:tcPr>
          <w:p>
            <w:pPr>
              <w:jc w:val="center"/>
              <w:rPr>
                <w:rFonts w:hAnsi="宋体"/>
                <w:szCs w:val="21"/>
              </w:rPr>
            </w:pPr>
            <w:r>
              <w:rPr>
                <w:rFonts w:hint="eastAsia" w:hAnsi="宋体"/>
                <w:szCs w:val="21"/>
              </w:rPr>
              <w:t>Fe</w:t>
            </w:r>
            <w:r>
              <w:rPr>
                <w:rFonts w:hAnsi="宋体"/>
                <w:szCs w:val="21"/>
              </w:rPr>
              <w:t xml:space="preserve"> 0.5</w:t>
            </w:r>
            <w:r>
              <w:rPr>
                <w:rFonts w:hint="eastAsia" w:hAnsi="宋体"/>
                <w:szCs w:val="21"/>
              </w:rPr>
              <w:t>、Cr</w:t>
            </w:r>
            <w:r>
              <w:rPr>
                <w:rFonts w:hAnsi="宋体"/>
                <w:szCs w:val="21"/>
              </w:rPr>
              <w:t xml:space="preserve"> 0.5</w:t>
            </w:r>
            <w:r>
              <w:rPr>
                <w:rFonts w:hint="eastAsia" w:hAnsi="宋体"/>
                <w:szCs w:val="21"/>
              </w:rPr>
              <w:t>、Ni</w:t>
            </w:r>
            <w:r>
              <w:rPr>
                <w:rFonts w:hAnsi="宋体"/>
                <w:szCs w:val="21"/>
              </w:rPr>
              <w:t xml:space="preserve"> 0.5</w:t>
            </w:r>
          </w:p>
        </w:tc>
        <w:tc>
          <w:tcPr>
            <w:tcW w:w="1045" w:type="pct"/>
            <w:vAlign w:val="center"/>
          </w:tcPr>
          <w:p>
            <w:pPr>
              <w:jc w:val="center"/>
              <w:rPr>
                <w:bCs/>
                <w:szCs w:val="21"/>
              </w:rPr>
            </w:pPr>
            <w:r>
              <w:rPr>
                <w:rFonts w:hint="eastAsia"/>
                <w:bCs/>
                <w:szCs w:val="21"/>
              </w:rPr>
              <w:t>5</w:t>
            </w:r>
            <w:r>
              <w:rPr>
                <w:bCs/>
                <w:szCs w:val="21"/>
              </w:rPr>
              <w:t>0.1</w:t>
            </w:r>
          </w:p>
        </w:tc>
        <w:tc>
          <w:tcPr>
            <w:tcW w:w="1045" w:type="pct"/>
            <w:vAlign w:val="center"/>
          </w:tcPr>
          <w:p>
            <w:pPr>
              <w:jc w:val="center"/>
              <w:rPr>
                <w:bCs/>
                <w:szCs w:val="21"/>
              </w:rPr>
            </w:pPr>
            <w:r>
              <w:rPr>
                <w:rFonts w:hint="eastAsia"/>
                <w:bCs/>
                <w:szCs w:val="21"/>
              </w:rPr>
              <w:t>1</w:t>
            </w:r>
            <w:r>
              <w:rPr>
                <w:bCs/>
                <w:szCs w:val="21"/>
              </w:rPr>
              <w:t>00.2</w:t>
            </w:r>
          </w:p>
        </w:tc>
      </w:tr>
    </w:tbl>
    <w:p>
      <w:pPr>
        <w:adjustRightInd w:val="0"/>
        <w:snapToGrid w:val="0"/>
        <w:spacing w:before="156" w:beforeLines="50" w:line="312" w:lineRule="auto"/>
        <w:ind w:firstLine="420"/>
        <w:rPr>
          <w:rFonts w:hAnsi="宋体"/>
          <w:sz w:val="24"/>
        </w:rPr>
      </w:pPr>
      <w:r>
        <w:rPr>
          <w:rFonts w:hint="eastAsia" w:hAnsi="宋体"/>
          <w:sz w:val="24"/>
        </w:rPr>
        <w:t>试验过程中，使用《锂硅合金化学分析方法 第2部分：铁、镍、铬含量的测定 电感耦合等离子体原子发射光谱法》测得的结果，减去了灼烧后熔块中的</w:t>
      </w:r>
      <w:r>
        <w:rPr>
          <w:rFonts w:hint="eastAsia"/>
          <w:szCs w:val="21"/>
        </w:rPr>
        <w:t>Fe</w:t>
      </w:r>
      <w:r>
        <w:rPr>
          <w:rFonts w:hint="eastAsia"/>
          <w:szCs w:val="21"/>
          <w:vertAlign w:val="subscript"/>
        </w:rPr>
        <w:t>2</w:t>
      </w:r>
      <w:r>
        <w:rPr>
          <w:rFonts w:hint="eastAsia"/>
          <w:szCs w:val="21"/>
        </w:rPr>
        <w:t>O</w:t>
      </w:r>
      <w:r>
        <w:rPr>
          <w:rFonts w:hint="eastAsia"/>
          <w:szCs w:val="21"/>
          <w:vertAlign w:val="subscript"/>
        </w:rPr>
        <w:t>3</w:t>
      </w:r>
      <w:r>
        <w:rPr>
          <w:rFonts w:hint="eastAsia"/>
          <w:szCs w:val="21"/>
        </w:rPr>
        <w:t>、NiO、</w:t>
      </w:r>
      <w:r>
        <w:rPr>
          <w:szCs w:val="21"/>
        </w:rPr>
        <w:t>Cr</w:t>
      </w:r>
      <w:r>
        <w:rPr>
          <w:szCs w:val="21"/>
          <w:vertAlign w:val="subscript"/>
        </w:rPr>
        <w:t>2</w:t>
      </w:r>
      <w:r>
        <w:rPr>
          <w:szCs w:val="21"/>
        </w:rPr>
        <w:t>O</w:t>
      </w:r>
      <w:r>
        <w:rPr>
          <w:szCs w:val="21"/>
          <w:vertAlign w:val="subscript"/>
        </w:rPr>
        <w:t>3</w:t>
      </w:r>
      <w:r>
        <w:rPr>
          <w:rFonts w:hint="eastAsia"/>
          <w:szCs w:val="21"/>
        </w:rPr>
        <w:t>的质量。</w:t>
      </w:r>
      <w:r>
        <w:rPr>
          <w:rFonts w:hint="eastAsia" w:hAnsi="宋体"/>
          <w:sz w:val="24"/>
        </w:rPr>
        <w:t>根据表5的结果，加入杂质元素后，按照本试验方法，测得锂的回收率在9</w:t>
      </w:r>
      <w:r>
        <w:rPr>
          <w:rFonts w:hAnsi="宋体"/>
          <w:sz w:val="24"/>
        </w:rPr>
        <w:t>9.5%~100.5%</w:t>
      </w:r>
      <w:r>
        <w:rPr>
          <w:rFonts w:hint="eastAsia" w:hAnsi="宋体"/>
          <w:sz w:val="24"/>
        </w:rPr>
        <w:t>，测定结果满意。</w:t>
      </w:r>
    </w:p>
    <w:p>
      <w:pPr>
        <w:adjustRightInd w:val="0"/>
        <w:snapToGrid w:val="0"/>
        <w:spacing w:line="312" w:lineRule="auto"/>
        <w:ind w:firstLine="480" w:firstLineChars="200"/>
        <w:rPr>
          <w:rFonts w:hint="eastAsia" w:hAnsi="宋体"/>
          <w:sz w:val="24"/>
        </w:rPr>
      </w:pPr>
      <w:r>
        <w:rPr>
          <w:rFonts w:hint="eastAsia" w:hAnsi="宋体"/>
          <w:sz w:val="24"/>
        </w:rPr>
        <w:t>经过一验单位试验验证，得到的结论与起草单位基本一致。</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9</w:t>
      </w:r>
      <w:r>
        <w:rPr>
          <w:rFonts w:hint="eastAsia" w:hAnsi="黑体"/>
          <w:sz w:val="24"/>
          <w:szCs w:val="24"/>
        </w:rPr>
        <w:t xml:space="preserve"> </w:t>
      </w:r>
      <w:bookmarkStart w:id="3" w:name="_Hlk109041702"/>
      <w:r>
        <w:rPr>
          <w:rFonts w:hint="eastAsia" w:hAnsi="黑体"/>
          <w:sz w:val="24"/>
          <w:szCs w:val="24"/>
        </w:rPr>
        <w:t>沉淀灼烧时间</w:t>
      </w:r>
    </w:p>
    <w:p>
      <w:pPr>
        <w:adjustRightInd w:val="0"/>
        <w:snapToGrid w:val="0"/>
        <w:spacing w:before="156" w:beforeLines="50" w:after="156" w:afterLines="50" w:line="312" w:lineRule="auto"/>
        <w:ind w:firstLine="480" w:firstLineChars="200"/>
        <w:rPr>
          <w:rFonts w:hAnsi="宋体"/>
          <w:sz w:val="24"/>
        </w:rPr>
      </w:pPr>
      <w:r>
        <w:rPr>
          <w:rFonts w:hint="eastAsia"/>
          <w:sz w:val="24"/>
        </w:rPr>
        <w:t>在已恒重的铂坩埚中按表</w:t>
      </w:r>
      <w:r>
        <w:rPr>
          <w:sz w:val="24"/>
        </w:rPr>
        <w:t>7</w:t>
      </w:r>
      <w:r>
        <w:rPr>
          <w:rFonts w:hint="eastAsia"/>
          <w:sz w:val="24"/>
        </w:rPr>
        <w:t>加入锂标准溶液（10mg/mL）、硅标准溶液（10mg/mL）和共存元素</w:t>
      </w:r>
      <w:r>
        <w:rPr>
          <w:rFonts w:hint="eastAsia" w:hAnsi="宋体"/>
          <w:sz w:val="24"/>
        </w:rPr>
        <w:t>Fe、Cr、Ni</w:t>
      </w:r>
      <w:r>
        <w:rPr>
          <w:rFonts w:hint="eastAsia"/>
          <w:sz w:val="24"/>
        </w:rPr>
        <w:t>，按选定的试验方法进行试验。硫酸盐冒尽后，</w:t>
      </w:r>
      <w:r>
        <w:rPr>
          <w:rFonts w:hint="eastAsia" w:hAnsi="宋体"/>
          <w:sz w:val="24"/>
        </w:rPr>
        <w:t>在马弗炉中灼烧，分别进行1小时、2小时、3小时灼烧试验，结果如下表。通过实验表明，灼烧1小时至</w:t>
      </w:r>
      <w:r>
        <w:rPr>
          <w:rFonts w:hAnsi="宋体"/>
          <w:sz w:val="24"/>
        </w:rPr>
        <w:t>3</w:t>
      </w:r>
      <w:r>
        <w:rPr>
          <w:rFonts w:hint="eastAsia" w:hAnsi="宋体"/>
          <w:sz w:val="24"/>
        </w:rPr>
        <w:t>小时计算得到的锂含量一致，且回收率很好，说明灼烧1小时即可将沉淀中物质都灼烧为最终称量的形态。因此，在试验中选择沉淀灼烧时间为1小时。</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 xml:space="preserve">7 </w:t>
      </w:r>
      <w:r>
        <w:rPr>
          <w:rFonts w:hint="eastAsia" w:ascii="黑体" w:hAnsi="黑体" w:eastAsia="黑体"/>
          <w:szCs w:val="21"/>
        </w:rPr>
        <w:t>沉淀灼烧时间影响</w:t>
      </w:r>
    </w:p>
    <w:tbl>
      <w:tblPr>
        <w:tblStyle w:val="88"/>
        <w:tblW w:w="48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28"/>
        <w:gridCol w:w="1126"/>
        <w:gridCol w:w="1126"/>
        <w:gridCol w:w="2507"/>
        <w:gridCol w:w="154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6" w:type="pct"/>
            <w:vAlign w:val="center"/>
          </w:tcPr>
          <w:p>
            <w:pPr>
              <w:jc w:val="center"/>
              <w:rPr>
                <w:bCs/>
                <w:szCs w:val="21"/>
              </w:rPr>
            </w:pPr>
            <w:r>
              <w:rPr>
                <w:rFonts w:hint="eastAsia"/>
                <w:bCs/>
                <w:szCs w:val="21"/>
              </w:rPr>
              <w:t>序号</w:t>
            </w:r>
          </w:p>
        </w:tc>
        <w:tc>
          <w:tcPr>
            <w:tcW w:w="585" w:type="pct"/>
            <w:vAlign w:val="center"/>
          </w:tcPr>
          <w:p>
            <w:pPr>
              <w:jc w:val="center"/>
              <w:rPr>
                <w:bCs/>
                <w:szCs w:val="21"/>
              </w:rPr>
            </w:pPr>
            <w:r>
              <w:rPr>
                <w:rFonts w:hint="eastAsia"/>
                <w:bCs/>
                <w:szCs w:val="21"/>
              </w:rPr>
              <w:t>灼烧时间/</w:t>
            </w:r>
            <w:r>
              <w:rPr>
                <w:bCs/>
                <w:szCs w:val="21"/>
              </w:rPr>
              <w:t>h</w:t>
            </w:r>
          </w:p>
        </w:tc>
        <w:tc>
          <w:tcPr>
            <w:tcW w:w="584" w:type="pct"/>
            <w:vAlign w:val="center"/>
          </w:tcPr>
          <w:p>
            <w:pPr>
              <w:jc w:val="center"/>
              <w:rPr>
                <w:bCs/>
                <w:szCs w:val="21"/>
              </w:rPr>
            </w:pPr>
            <w:r>
              <w:rPr>
                <w:rFonts w:hint="eastAsia"/>
                <w:bCs/>
                <w:szCs w:val="21"/>
              </w:rPr>
              <w:t>加入硅量/</w:t>
            </w:r>
            <w:r>
              <w:rPr>
                <w:szCs w:val="21"/>
              </w:rPr>
              <w:t xml:space="preserve"> m</w:t>
            </w:r>
            <w:r>
              <w:rPr>
                <w:rFonts w:hint="eastAsia"/>
                <w:szCs w:val="21"/>
              </w:rPr>
              <w:t>g</w:t>
            </w:r>
          </w:p>
        </w:tc>
        <w:tc>
          <w:tcPr>
            <w:tcW w:w="584" w:type="pct"/>
            <w:vAlign w:val="center"/>
          </w:tcPr>
          <w:p>
            <w:pPr>
              <w:jc w:val="center"/>
              <w:rPr>
                <w:bCs/>
                <w:szCs w:val="21"/>
              </w:rPr>
            </w:pPr>
            <w:r>
              <w:rPr>
                <w:rFonts w:hint="eastAsia"/>
                <w:bCs/>
                <w:szCs w:val="21"/>
              </w:rPr>
              <w:t>加入锂量/</w:t>
            </w:r>
            <w:r>
              <w:rPr>
                <w:szCs w:val="21"/>
              </w:rPr>
              <w:t xml:space="preserve"> m</w:t>
            </w:r>
            <w:r>
              <w:rPr>
                <w:rFonts w:hint="eastAsia"/>
                <w:szCs w:val="21"/>
              </w:rPr>
              <w:t>g</w:t>
            </w:r>
          </w:p>
        </w:tc>
        <w:tc>
          <w:tcPr>
            <w:tcW w:w="1300" w:type="pct"/>
            <w:vAlign w:val="center"/>
          </w:tcPr>
          <w:p>
            <w:pPr>
              <w:jc w:val="center"/>
              <w:rPr>
                <w:bCs/>
                <w:szCs w:val="21"/>
              </w:rPr>
            </w:pPr>
            <w:r>
              <w:rPr>
                <w:rFonts w:hint="eastAsia"/>
                <w:bCs/>
                <w:szCs w:val="21"/>
              </w:rPr>
              <w:t>加入共存元素量/mg</w:t>
            </w:r>
          </w:p>
        </w:tc>
        <w:tc>
          <w:tcPr>
            <w:tcW w:w="802" w:type="pct"/>
            <w:vAlign w:val="center"/>
          </w:tcPr>
          <w:p>
            <w:pPr>
              <w:jc w:val="center"/>
              <w:rPr>
                <w:bCs/>
                <w:szCs w:val="21"/>
              </w:rPr>
            </w:pPr>
            <w:r>
              <w:rPr>
                <w:rFonts w:hint="eastAsia"/>
                <w:bCs/>
                <w:szCs w:val="21"/>
              </w:rPr>
              <w:t>测得锂量/</w:t>
            </w:r>
            <w:r>
              <w:rPr>
                <w:szCs w:val="21"/>
              </w:rPr>
              <w:t xml:space="preserve"> m</w:t>
            </w:r>
            <w:r>
              <w:rPr>
                <w:rFonts w:hint="eastAsia"/>
                <w:szCs w:val="21"/>
              </w:rPr>
              <w:t>g</w:t>
            </w:r>
          </w:p>
        </w:tc>
        <w:tc>
          <w:tcPr>
            <w:tcW w:w="705" w:type="pct"/>
            <w:vAlign w:val="center"/>
          </w:tcPr>
          <w:p>
            <w:pPr>
              <w:jc w:val="center"/>
              <w:rPr>
                <w:bCs/>
                <w:szCs w:val="21"/>
              </w:rPr>
            </w:pPr>
            <w:r>
              <w:rPr>
                <w:rFonts w:hint="eastAsia"/>
                <w:bCs/>
                <w:szCs w:val="21"/>
              </w:rPr>
              <w:t>回收率/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36" w:type="pct"/>
            <w:vAlign w:val="center"/>
          </w:tcPr>
          <w:p>
            <w:pPr>
              <w:jc w:val="center"/>
              <w:rPr>
                <w:bCs/>
                <w:szCs w:val="21"/>
              </w:rPr>
            </w:pPr>
            <w:r>
              <w:rPr>
                <w:rFonts w:hint="eastAsia"/>
                <w:bCs/>
                <w:szCs w:val="21"/>
              </w:rPr>
              <w:t>1</w:t>
            </w:r>
          </w:p>
        </w:tc>
        <w:tc>
          <w:tcPr>
            <w:tcW w:w="585" w:type="pct"/>
            <w:vAlign w:val="center"/>
          </w:tcPr>
          <w:p>
            <w:pPr>
              <w:jc w:val="center"/>
              <w:rPr>
                <w:bCs/>
                <w:szCs w:val="21"/>
              </w:rPr>
            </w:pPr>
            <w:r>
              <w:rPr>
                <w:rFonts w:hint="eastAsia"/>
                <w:bCs/>
                <w:szCs w:val="21"/>
              </w:rPr>
              <w:t>1</w:t>
            </w:r>
          </w:p>
        </w:tc>
        <w:tc>
          <w:tcPr>
            <w:tcW w:w="584" w:type="pct"/>
            <w:vAlign w:val="center"/>
          </w:tcPr>
          <w:p>
            <w:pPr>
              <w:jc w:val="center"/>
              <w:rPr>
                <w:bCs/>
                <w:szCs w:val="21"/>
              </w:rPr>
            </w:pPr>
            <w:r>
              <w:rPr>
                <w:bCs/>
                <w:szCs w:val="21"/>
              </w:rPr>
              <w:t>50</w:t>
            </w:r>
          </w:p>
        </w:tc>
        <w:tc>
          <w:tcPr>
            <w:tcW w:w="584" w:type="pct"/>
            <w:vAlign w:val="center"/>
          </w:tcPr>
          <w:p>
            <w:pPr>
              <w:jc w:val="center"/>
              <w:rPr>
                <w:bCs/>
                <w:szCs w:val="21"/>
              </w:rPr>
            </w:pPr>
            <w:r>
              <w:rPr>
                <w:bCs/>
                <w:szCs w:val="21"/>
              </w:rPr>
              <w:t>50</w:t>
            </w:r>
          </w:p>
        </w:tc>
        <w:tc>
          <w:tcPr>
            <w:tcW w:w="1300" w:type="pct"/>
            <w:vAlign w:val="center"/>
          </w:tcPr>
          <w:p>
            <w:pPr>
              <w:jc w:val="center"/>
              <w:rPr>
                <w:bCs/>
                <w:szCs w:val="21"/>
              </w:rPr>
            </w:pPr>
            <w:r>
              <w:rPr>
                <w:rFonts w:hint="eastAsia" w:hAnsi="宋体"/>
                <w:szCs w:val="21"/>
              </w:rPr>
              <w:t>Fe</w:t>
            </w:r>
            <w:r>
              <w:rPr>
                <w:rFonts w:hAnsi="宋体"/>
                <w:szCs w:val="21"/>
              </w:rPr>
              <w:t xml:space="preserve"> 0.5</w:t>
            </w:r>
            <w:r>
              <w:rPr>
                <w:rFonts w:hint="eastAsia" w:hAnsi="宋体"/>
                <w:szCs w:val="21"/>
              </w:rPr>
              <w:t>、Cr</w:t>
            </w:r>
            <w:r>
              <w:rPr>
                <w:rFonts w:hAnsi="宋体"/>
                <w:szCs w:val="21"/>
              </w:rPr>
              <w:t xml:space="preserve"> 0.5</w:t>
            </w:r>
            <w:r>
              <w:rPr>
                <w:rFonts w:hint="eastAsia" w:hAnsi="宋体"/>
                <w:szCs w:val="21"/>
              </w:rPr>
              <w:t>、Ni</w:t>
            </w:r>
            <w:r>
              <w:rPr>
                <w:rFonts w:hAnsi="宋体"/>
                <w:szCs w:val="21"/>
              </w:rPr>
              <w:t xml:space="preserve"> 0.5</w:t>
            </w:r>
          </w:p>
        </w:tc>
        <w:tc>
          <w:tcPr>
            <w:tcW w:w="802" w:type="pct"/>
            <w:vAlign w:val="center"/>
          </w:tcPr>
          <w:p>
            <w:pPr>
              <w:jc w:val="center"/>
              <w:rPr>
                <w:bCs/>
                <w:szCs w:val="21"/>
              </w:rPr>
            </w:pPr>
            <w:r>
              <w:rPr>
                <w:rFonts w:hint="eastAsia"/>
                <w:bCs/>
                <w:szCs w:val="21"/>
              </w:rPr>
              <w:t>5</w:t>
            </w:r>
            <w:r>
              <w:rPr>
                <w:bCs/>
                <w:szCs w:val="21"/>
              </w:rPr>
              <w:t>0.1</w:t>
            </w:r>
          </w:p>
        </w:tc>
        <w:tc>
          <w:tcPr>
            <w:tcW w:w="705" w:type="pct"/>
            <w:vAlign w:val="center"/>
          </w:tcPr>
          <w:p>
            <w:pPr>
              <w:jc w:val="center"/>
              <w:rPr>
                <w:bCs/>
                <w:szCs w:val="21"/>
              </w:rPr>
            </w:pPr>
            <w:r>
              <w:rPr>
                <w:rFonts w:hint="eastAsia"/>
                <w:bCs/>
                <w:szCs w:val="21"/>
              </w:rPr>
              <w:t>1</w:t>
            </w:r>
            <w:r>
              <w:rPr>
                <w:bCs/>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36" w:type="pct"/>
            <w:vAlign w:val="center"/>
          </w:tcPr>
          <w:p>
            <w:pPr>
              <w:jc w:val="center"/>
              <w:rPr>
                <w:bCs/>
                <w:szCs w:val="21"/>
              </w:rPr>
            </w:pPr>
            <w:r>
              <w:rPr>
                <w:rFonts w:hint="eastAsia"/>
                <w:bCs/>
                <w:szCs w:val="21"/>
              </w:rPr>
              <w:t>2</w:t>
            </w:r>
          </w:p>
        </w:tc>
        <w:tc>
          <w:tcPr>
            <w:tcW w:w="585" w:type="pct"/>
            <w:vAlign w:val="center"/>
          </w:tcPr>
          <w:p>
            <w:pPr>
              <w:jc w:val="center"/>
              <w:rPr>
                <w:bCs/>
                <w:szCs w:val="21"/>
              </w:rPr>
            </w:pPr>
            <w:r>
              <w:rPr>
                <w:rFonts w:hint="eastAsia"/>
                <w:bCs/>
                <w:szCs w:val="21"/>
              </w:rPr>
              <w:t>2</w:t>
            </w:r>
          </w:p>
        </w:tc>
        <w:tc>
          <w:tcPr>
            <w:tcW w:w="584" w:type="pct"/>
            <w:vAlign w:val="center"/>
          </w:tcPr>
          <w:p>
            <w:pPr>
              <w:jc w:val="center"/>
              <w:rPr>
                <w:bCs/>
                <w:szCs w:val="21"/>
              </w:rPr>
            </w:pPr>
            <w:r>
              <w:rPr>
                <w:bCs/>
                <w:szCs w:val="21"/>
              </w:rPr>
              <w:t>50</w:t>
            </w:r>
          </w:p>
        </w:tc>
        <w:tc>
          <w:tcPr>
            <w:tcW w:w="584" w:type="pct"/>
            <w:vAlign w:val="center"/>
          </w:tcPr>
          <w:p>
            <w:pPr>
              <w:jc w:val="center"/>
              <w:rPr>
                <w:bCs/>
                <w:szCs w:val="21"/>
              </w:rPr>
            </w:pPr>
            <w:r>
              <w:rPr>
                <w:bCs/>
                <w:szCs w:val="21"/>
              </w:rPr>
              <w:t>50</w:t>
            </w:r>
          </w:p>
        </w:tc>
        <w:tc>
          <w:tcPr>
            <w:tcW w:w="1300" w:type="pct"/>
            <w:vAlign w:val="center"/>
          </w:tcPr>
          <w:p>
            <w:pPr>
              <w:jc w:val="center"/>
              <w:rPr>
                <w:bCs/>
                <w:szCs w:val="21"/>
              </w:rPr>
            </w:pPr>
            <w:r>
              <w:rPr>
                <w:rFonts w:hint="eastAsia" w:hAnsi="宋体"/>
                <w:szCs w:val="21"/>
              </w:rPr>
              <w:t>Fe</w:t>
            </w:r>
            <w:r>
              <w:rPr>
                <w:rFonts w:hAnsi="宋体"/>
                <w:szCs w:val="21"/>
              </w:rPr>
              <w:t xml:space="preserve"> 0.5</w:t>
            </w:r>
            <w:r>
              <w:rPr>
                <w:rFonts w:hint="eastAsia" w:hAnsi="宋体"/>
                <w:szCs w:val="21"/>
              </w:rPr>
              <w:t>、Cr</w:t>
            </w:r>
            <w:r>
              <w:rPr>
                <w:rFonts w:hAnsi="宋体"/>
                <w:szCs w:val="21"/>
              </w:rPr>
              <w:t xml:space="preserve"> 0.5</w:t>
            </w:r>
            <w:r>
              <w:rPr>
                <w:rFonts w:hint="eastAsia" w:hAnsi="宋体"/>
                <w:szCs w:val="21"/>
              </w:rPr>
              <w:t>、Ni</w:t>
            </w:r>
            <w:r>
              <w:rPr>
                <w:rFonts w:hAnsi="宋体"/>
                <w:szCs w:val="21"/>
              </w:rPr>
              <w:t xml:space="preserve"> 0.5</w:t>
            </w:r>
          </w:p>
        </w:tc>
        <w:tc>
          <w:tcPr>
            <w:tcW w:w="802" w:type="pct"/>
            <w:vAlign w:val="center"/>
          </w:tcPr>
          <w:p>
            <w:pPr>
              <w:jc w:val="center"/>
              <w:rPr>
                <w:bCs/>
                <w:szCs w:val="21"/>
              </w:rPr>
            </w:pPr>
            <w:r>
              <w:rPr>
                <w:rFonts w:hint="eastAsia"/>
                <w:bCs/>
                <w:szCs w:val="21"/>
              </w:rPr>
              <w:t>4</w:t>
            </w:r>
            <w:r>
              <w:rPr>
                <w:bCs/>
                <w:szCs w:val="21"/>
              </w:rPr>
              <w:t>9.9</w:t>
            </w:r>
          </w:p>
        </w:tc>
        <w:tc>
          <w:tcPr>
            <w:tcW w:w="705" w:type="pct"/>
            <w:vAlign w:val="center"/>
          </w:tcPr>
          <w:p>
            <w:pPr>
              <w:jc w:val="center"/>
              <w:rPr>
                <w:bCs/>
                <w:szCs w:val="21"/>
              </w:rPr>
            </w:pPr>
            <w:r>
              <w:rPr>
                <w:rFonts w:hint="eastAsia"/>
                <w:bCs/>
                <w:szCs w:val="21"/>
              </w:rPr>
              <w:t>9</w:t>
            </w:r>
            <w:r>
              <w:rPr>
                <w:bCs/>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6" w:type="pct"/>
            <w:vAlign w:val="center"/>
          </w:tcPr>
          <w:p>
            <w:pPr>
              <w:jc w:val="center"/>
              <w:rPr>
                <w:bCs/>
                <w:szCs w:val="21"/>
              </w:rPr>
            </w:pPr>
            <w:r>
              <w:rPr>
                <w:rFonts w:hint="eastAsia"/>
                <w:bCs/>
                <w:szCs w:val="21"/>
              </w:rPr>
              <w:t>3</w:t>
            </w:r>
          </w:p>
        </w:tc>
        <w:tc>
          <w:tcPr>
            <w:tcW w:w="585" w:type="pct"/>
            <w:vAlign w:val="center"/>
          </w:tcPr>
          <w:p>
            <w:pPr>
              <w:jc w:val="center"/>
              <w:rPr>
                <w:bCs/>
                <w:szCs w:val="21"/>
              </w:rPr>
            </w:pPr>
            <w:r>
              <w:rPr>
                <w:rFonts w:hint="eastAsia"/>
                <w:bCs/>
                <w:szCs w:val="21"/>
              </w:rPr>
              <w:t>3</w:t>
            </w:r>
          </w:p>
        </w:tc>
        <w:tc>
          <w:tcPr>
            <w:tcW w:w="584" w:type="pct"/>
            <w:vAlign w:val="center"/>
          </w:tcPr>
          <w:p>
            <w:pPr>
              <w:jc w:val="center"/>
              <w:rPr>
                <w:bCs/>
                <w:szCs w:val="21"/>
              </w:rPr>
            </w:pPr>
            <w:r>
              <w:rPr>
                <w:bCs/>
                <w:szCs w:val="21"/>
              </w:rPr>
              <w:t>50</w:t>
            </w:r>
          </w:p>
        </w:tc>
        <w:tc>
          <w:tcPr>
            <w:tcW w:w="584" w:type="pct"/>
            <w:vAlign w:val="center"/>
          </w:tcPr>
          <w:p>
            <w:pPr>
              <w:jc w:val="center"/>
              <w:rPr>
                <w:bCs/>
                <w:szCs w:val="21"/>
              </w:rPr>
            </w:pPr>
            <w:r>
              <w:rPr>
                <w:bCs/>
                <w:szCs w:val="21"/>
              </w:rPr>
              <w:t>50</w:t>
            </w:r>
          </w:p>
        </w:tc>
        <w:tc>
          <w:tcPr>
            <w:tcW w:w="1300" w:type="pct"/>
            <w:vAlign w:val="center"/>
          </w:tcPr>
          <w:p>
            <w:pPr>
              <w:jc w:val="center"/>
              <w:rPr>
                <w:bCs/>
                <w:szCs w:val="21"/>
              </w:rPr>
            </w:pPr>
            <w:r>
              <w:rPr>
                <w:rFonts w:hint="eastAsia" w:hAnsi="宋体"/>
                <w:szCs w:val="21"/>
              </w:rPr>
              <w:t>Fe</w:t>
            </w:r>
            <w:r>
              <w:rPr>
                <w:rFonts w:hAnsi="宋体"/>
                <w:szCs w:val="21"/>
              </w:rPr>
              <w:t xml:space="preserve"> 0.5</w:t>
            </w:r>
            <w:r>
              <w:rPr>
                <w:rFonts w:hint="eastAsia" w:hAnsi="宋体"/>
                <w:szCs w:val="21"/>
              </w:rPr>
              <w:t>、Cr</w:t>
            </w:r>
            <w:r>
              <w:rPr>
                <w:rFonts w:hAnsi="宋体"/>
                <w:szCs w:val="21"/>
              </w:rPr>
              <w:t xml:space="preserve"> 0.5</w:t>
            </w:r>
            <w:r>
              <w:rPr>
                <w:rFonts w:hint="eastAsia" w:hAnsi="宋体"/>
                <w:szCs w:val="21"/>
              </w:rPr>
              <w:t>、Ni</w:t>
            </w:r>
            <w:r>
              <w:rPr>
                <w:rFonts w:hAnsi="宋体"/>
                <w:szCs w:val="21"/>
              </w:rPr>
              <w:t xml:space="preserve"> 0.5</w:t>
            </w:r>
          </w:p>
        </w:tc>
        <w:tc>
          <w:tcPr>
            <w:tcW w:w="802" w:type="pct"/>
            <w:vAlign w:val="center"/>
          </w:tcPr>
          <w:p>
            <w:pPr>
              <w:jc w:val="center"/>
              <w:rPr>
                <w:bCs/>
                <w:szCs w:val="21"/>
              </w:rPr>
            </w:pPr>
            <w:r>
              <w:rPr>
                <w:rFonts w:hint="eastAsia"/>
                <w:bCs/>
                <w:szCs w:val="21"/>
              </w:rPr>
              <w:t>5</w:t>
            </w:r>
            <w:r>
              <w:rPr>
                <w:bCs/>
                <w:szCs w:val="21"/>
              </w:rPr>
              <w:t>0.1</w:t>
            </w:r>
          </w:p>
        </w:tc>
        <w:tc>
          <w:tcPr>
            <w:tcW w:w="705" w:type="pct"/>
            <w:vAlign w:val="center"/>
          </w:tcPr>
          <w:p>
            <w:pPr>
              <w:jc w:val="center"/>
              <w:rPr>
                <w:bCs/>
                <w:szCs w:val="21"/>
              </w:rPr>
            </w:pPr>
            <w:r>
              <w:rPr>
                <w:rFonts w:hint="eastAsia"/>
                <w:bCs/>
                <w:szCs w:val="21"/>
              </w:rPr>
              <w:t>1</w:t>
            </w:r>
            <w:r>
              <w:rPr>
                <w:bCs/>
                <w:szCs w:val="21"/>
              </w:rPr>
              <w:t>00.2</w:t>
            </w:r>
          </w:p>
        </w:tc>
      </w:tr>
      <w:bookmarkEnd w:id="3"/>
    </w:tbl>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10</w:t>
      </w:r>
      <w:r>
        <w:rPr>
          <w:rFonts w:hint="eastAsia" w:hAnsi="黑体"/>
          <w:sz w:val="24"/>
          <w:szCs w:val="24"/>
        </w:rPr>
        <w:t xml:space="preserve"> 加标回收实验</w:t>
      </w:r>
    </w:p>
    <w:p>
      <w:pPr>
        <w:tabs>
          <w:tab w:val="left" w:pos="1118"/>
        </w:tabs>
        <w:spacing w:line="312" w:lineRule="auto"/>
        <w:ind w:firstLine="405"/>
        <w:rPr>
          <w:rFonts w:hAnsi="宋体"/>
          <w:sz w:val="24"/>
        </w:rPr>
      </w:pPr>
      <w:r>
        <w:rPr>
          <w:rFonts w:hint="eastAsia" w:hAnsi="宋体"/>
          <w:sz w:val="24"/>
        </w:rPr>
        <w:t>向试验样品中加入不同量的锂标准溶液，按照选定的试验方法进行测定，考察该方法的准确度，测定结果见表</w:t>
      </w:r>
      <w:r>
        <w:rPr>
          <w:rFonts w:hAnsi="宋体"/>
          <w:sz w:val="24"/>
        </w:rPr>
        <w:t>8</w:t>
      </w:r>
      <w:r>
        <w:rPr>
          <w:rFonts w:hint="eastAsia" w:hAnsi="宋体"/>
          <w:sz w:val="24"/>
        </w:rPr>
        <w:t>所示。</w:t>
      </w:r>
    </w:p>
    <w:p>
      <w:pPr>
        <w:spacing w:line="360" w:lineRule="auto"/>
        <w:ind w:firstLine="480" w:firstLineChars="200"/>
        <w:jc w:val="center"/>
        <w:rPr>
          <w:sz w:val="24"/>
        </w:rPr>
      </w:pPr>
      <w:r>
        <w:rPr>
          <w:sz w:val="24"/>
        </w:rPr>
        <w:t>加标回收率=[</w:t>
      </w:r>
      <w:r>
        <w:rPr>
          <w:rFonts w:hint="eastAsia"/>
          <w:sz w:val="24"/>
        </w:rPr>
        <w:t>（</w:t>
      </w:r>
      <w:r>
        <w:rPr>
          <w:i/>
          <w:iCs/>
          <w:sz w:val="24"/>
        </w:rPr>
        <w:t>m</w:t>
      </w:r>
      <w:r>
        <w:rPr>
          <w:sz w:val="24"/>
          <w:vertAlign w:val="subscript"/>
        </w:rPr>
        <w:t>测得</w:t>
      </w:r>
      <w:r>
        <w:rPr>
          <w:rFonts w:hint="eastAsia"/>
          <w:sz w:val="24"/>
          <w:vertAlign w:val="subscript"/>
        </w:rPr>
        <w:t>锂</w:t>
      </w:r>
      <w:r>
        <w:rPr>
          <w:sz w:val="24"/>
          <w:vertAlign w:val="subscript"/>
        </w:rPr>
        <w:t>量</w:t>
      </w:r>
      <w:r>
        <w:rPr>
          <w:sz w:val="24"/>
        </w:rPr>
        <w:t>-</w:t>
      </w:r>
      <w:r>
        <w:rPr>
          <w:i/>
          <w:iCs/>
          <w:sz w:val="24"/>
        </w:rPr>
        <w:t>m</w:t>
      </w:r>
      <w:r>
        <w:rPr>
          <w:sz w:val="24"/>
          <w:vertAlign w:val="subscript"/>
        </w:rPr>
        <w:t>样品中含</w:t>
      </w:r>
      <w:r>
        <w:rPr>
          <w:rFonts w:hint="eastAsia"/>
          <w:sz w:val="24"/>
          <w:vertAlign w:val="subscript"/>
        </w:rPr>
        <w:t>锂</w:t>
      </w:r>
      <w:r>
        <w:rPr>
          <w:sz w:val="24"/>
          <w:vertAlign w:val="subscript"/>
        </w:rPr>
        <w:t>量</w:t>
      </w:r>
      <w:r>
        <w:rPr>
          <w:sz w:val="24"/>
        </w:rPr>
        <w:t>）/</w:t>
      </w:r>
      <w:r>
        <w:rPr>
          <w:i/>
          <w:iCs/>
          <w:sz w:val="24"/>
        </w:rPr>
        <w:t>m</w:t>
      </w:r>
      <w:r>
        <w:rPr>
          <w:sz w:val="24"/>
          <w:vertAlign w:val="subscript"/>
        </w:rPr>
        <w:t>加入</w:t>
      </w:r>
      <w:r>
        <w:rPr>
          <w:rFonts w:hint="eastAsia"/>
          <w:sz w:val="24"/>
          <w:vertAlign w:val="subscript"/>
        </w:rPr>
        <w:t>锂</w:t>
      </w:r>
      <w:r>
        <w:rPr>
          <w:sz w:val="24"/>
          <w:vertAlign w:val="subscript"/>
        </w:rPr>
        <w:t>量</w:t>
      </w:r>
      <w:r>
        <w:rPr>
          <w:sz w:val="24"/>
        </w:rPr>
        <w:t>]×100%</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 xml:space="preserve">8 </w:t>
      </w:r>
      <w:r>
        <w:rPr>
          <w:rFonts w:hint="eastAsia" w:ascii="黑体" w:hAnsi="黑体" w:eastAsia="黑体"/>
          <w:szCs w:val="21"/>
        </w:rPr>
        <w:t>加标回收试验结果</w:t>
      </w:r>
    </w:p>
    <w:tbl>
      <w:tblPr>
        <w:tblStyle w:val="89"/>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61"/>
        <w:gridCol w:w="2114"/>
        <w:gridCol w:w="203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Align w:val="center"/>
          </w:tcPr>
          <w:p>
            <w:pPr>
              <w:jc w:val="center"/>
              <w:rPr>
                <w:bCs/>
                <w:szCs w:val="21"/>
              </w:rPr>
            </w:pPr>
            <w:r>
              <w:rPr>
                <w:bCs/>
                <w:szCs w:val="21"/>
              </w:rPr>
              <w:t>样品编号</w:t>
            </w:r>
          </w:p>
        </w:tc>
        <w:tc>
          <w:tcPr>
            <w:tcW w:w="1561" w:type="dxa"/>
          </w:tcPr>
          <w:p>
            <w:pPr>
              <w:jc w:val="center"/>
              <w:rPr>
                <w:bCs/>
                <w:szCs w:val="21"/>
              </w:rPr>
            </w:pPr>
            <w:r>
              <w:rPr>
                <w:bCs/>
                <w:szCs w:val="21"/>
              </w:rPr>
              <w:t>样品中含</w:t>
            </w:r>
            <w:r>
              <w:rPr>
                <w:rFonts w:hint="eastAsia"/>
                <w:bCs/>
                <w:szCs w:val="21"/>
              </w:rPr>
              <w:t>锂</w:t>
            </w:r>
            <w:r>
              <w:rPr>
                <w:bCs/>
                <w:szCs w:val="21"/>
              </w:rPr>
              <w:t>量/mg</w:t>
            </w:r>
          </w:p>
        </w:tc>
        <w:tc>
          <w:tcPr>
            <w:tcW w:w="2114" w:type="dxa"/>
          </w:tcPr>
          <w:p>
            <w:pPr>
              <w:jc w:val="center"/>
              <w:rPr>
                <w:bCs/>
                <w:szCs w:val="21"/>
              </w:rPr>
            </w:pPr>
            <w:r>
              <w:rPr>
                <w:bCs/>
                <w:szCs w:val="21"/>
              </w:rPr>
              <w:t>加入</w:t>
            </w:r>
            <w:r>
              <w:rPr>
                <w:rFonts w:hint="eastAsia"/>
                <w:bCs/>
                <w:szCs w:val="21"/>
              </w:rPr>
              <w:t>锂</w:t>
            </w:r>
            <w:r>
              <w:rPr>
                <w:bCs/>
                <w:szCs w:val="21"/>
              </w:rPr>
              <w:t>量</w:t>
            </w:r>
          </w:p>
          <w:p>
            <w:pPr>
              <w:jc w:val="center"/>
              <w:rPr>
                <w:bCs/>
                <w:szCs w:val="21"/>
              </w:rPr>
            </w:pPr>
            <w:r>
              <w:rPr>
                <w:bCs/>
                <w:szCs w:val="21"/>
              </w:rPr>
              <w:t>/mg</w:t>
            </w:r>
          </w:p>
        </w:tc>
        <w:tc>
          <w:tcPr>
            <w:tcW w:w="2032" w:type="dxa"/>
          </w:tcPr>
          <w:p>
            <w:pPr>
              <w:jc w:val="center"/>
              <w:rPr>
                <w:bCs/>
                <w:szCs w:val="21"/>
              </w:rPr>
            </w:pPr>
            <w:r>
              <w:rPr>
                <w:bCs/>
                <w:szCs w:val="21"/>
              </w:rPr>
              <w:t>测得</w:t>
            </w:r>
            <w:r>
              <w:rPr>
                <w:rFonts w:hint="eastAsia"/>
                <w:bCs/>
                <w:szCs w:val="21"/>
              </w:rPr>
              <w:t>锂</w:t>
            </w:r>
            <w:r>
              <w:rPr>
                <w:bCs/>
                <w:szCs w:val="21"/>
              </w:rPr>
              <w:t>量</w:t>
            </w:r>
          </w:p>
          <w:p>
            <w:pPr>
              <w:jc w:val="center"/>
              <w:rPr>
                <w:bCs/>
                <w:szCs w:val="21"/>
              </w:rPr>
            </w:pPr>
            <w:r>
              <w:rPr>
                <w:bCs/>
                <w:szCs w:val="21"/>
              </w:rPr>
              <w:t>/mg</w:t>
            </w:r>
          </w:p>
        </w:tc>
        <w:tc>
          <w:tcPr>
            <w:tcW w:w="1794" w:type="dxa"/>
            <w:vAlign w:val="center"/>
          </w:tcPr>
          <w:p>
            <w:pPr>
              <w:jc w:val="center"/>
              <w:rPr>
                <w:bCs/>
                <w:szCs w:val="21"/>
              </w:rPr>
            </w:pPr>
            <w:r>
              <w:rPr>
                <w:bCs/>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restart"/>
            <w:vAlign w:val="center"/>
          </w:tcPr>
          <w:p>
            <w:pPr>
              <w:jc w:val="center"/>
              <w:rPr>
                <w:bCs/>
                <w:szCs w:val="21"/>
              </w:rPr>
            </w:pPr>
            <w:r>
              <w:rPr>
                <w:bCs/>
                <w:szCs w:val="21"/>
              </w:rPr>
              <w:t>1#</w:t>
            </w:r>
          </w:p>
        </w:tc>
        <w:tc>
          <w:tcPr>
            <w:tcW w:w="1561" w:type="dxa"/>
            <w:vAlign w:val="center"/>
          </w:tcPr>
          <w:p>
            <w:pPr>
              <w:jc w:val="center"/>
              <w:rPr>
                <w:bCs/>
                <w:szCs w:val="21"/>
              </w:rPr>
            </w:pPr>
            <w:r>
              <w:t>55.2</w:t>
            </w:r>
          </w:p>
        </w:tc>
        <w:tc>
          <w:tcPr>
            <w:tcW w:w="2114" w:type="dxa"/>
            <w:vAlign w:val="center"/>
          </w:tcPr>
          <w:p>
            <w:pPr>
              <w:jc w:val="center"/>
              <w:rPr>
                <w:bCs/>
                <w:szCs w:val="21"/>
              </w:rPr>
            </w:pPr>
            <w:r>
              <w:t>20</w:t>
            </w:r>
          </w:p>
        </w:tc>
        <w:tc>
          <w:tcPr>
            <w:tcW w:w="2032" w:type="dxa"/>
            <w:vAlign w:val="center"/>
          </w:tcPr>
          <w:p>
            <w:pPr>
              <w:jc w:val="center"/>
              <w:rPr>
                <w:bCs/>
                <w:szCs w:val="21"/>
              </w:rPr>
            </w:pPr>
            <w:r>
              <w:t>75.2</w:t>
            </w:r>
          </w:p>
        </w:tc>
        <w:tc>
          <w:tcPr>
            <w:tcW w:w="1794" w:type="dxa"/>
            <w:vAlign w:val="center"/>
          </w:tcPr>
          <w:p>
            <w:pPr>
              <w:jc w:val="center"/>
              <w:rPr>
                <w:bCs/>
                <w:szCs w:val="21"/>
              </w:rPr>
            </w:pPr>
            <w:r>
              <w:rPr>
                <w:rFonts w:hint="eastAsia"/>
                <w:bCs/>
                <w:szCs w:val="21"/>
              </w:rPr>
              <w:t>1</w:t>
            </w:r>
            <w:r>
              <w:rPr>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vAlign w:val="center"/>
          </w:tcPr>
          <w:p>
            <w:pPr>
              <w:jc w:val="center"/>
              <w:rPr>
                <w:bCs/>
                <w:szCs w:val="21"/>
              </w:rPr>
            </w:pPr>
          </w:p>
        </w:tc>
        <w:tc>
          <w:tcPr>
            <w:tcW w:w="1561" w:type="dxa"/>
            <w:vAlign w:val="center"/>
          </w:tcPr>
          <w:p>
            <w:pPr>
              <w:jc w:val="center"/>
              <w:rPr>
                <w:bCs/>
                <w:szCs w:val="21"/>
              </w:rPr>
            </w:pPr>
            <w:r>
              <w:t>50.1</w:t>
            </w:r>
          </w:p>
        </w:tc>
        <w:tc>
          <w:tcPr>
            <w:tcW w:w="2114" w:type="dxa"/>
            <w:vAlign w:val="center"/>
          </w:tcPr>
          <w:p>
            <w:pPr>
              <w:jc w:val="center"/>
              <w:rPr>
                <w:bCs/>
                <w:szCs w:val="21"/>
              </w:rPr>
            </w:pPr>
            <w:r>
              <w:t>20</w:t>
            </w:r>
          </w:p>
        </w:tc>
        <w:tc>
          <w:tcPr>
            <w:tcW w:w="2032" w:type="dxa"/>
            <w:vAlign w:val="center"/>
          </w:tcPr>
          <w:p>
            <w:pPr>
              <w:jc w:val="center"/>
              <w:rPr>
                <w:bCs/>
                <w:szCs w:val="21"/>
              </w:rPr>
            </w:pPr>
            <w:r>
              <w:t>70.2</w:t>
            </w:r>
          </w:p>
        </w:tc>
        <w:tc>
          <w:tcPr>
            <w:tcW w:w="1794" w:type="dxa"/>
            <w:vAlign w:val="center"/>
          </w:tcPr>
          <w:p>
            <w:pPr>
              <w:jc w:val="center"/>
              <w:rPr>
                <w:bCs/>
                <w:szCs w:val="21"/>
              </w:rPr>
            </w:pPr>
            <w:r>
              <w:rPr>
                <w:rFonts w:hint="eastAsia"/>
                <w:bCs/>
                <w:szCs w:val="21"/>
              </w:rPr>
              <w:t>1</w:t>
            </w:r>
            <w:r>
              <w:rPr>
                <w:bCs/>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vAlign w:val="center"/>
          </w:tcPr>
          <w:p>
            <w:pPr>
              <w:jc w:val="center"/>
              <w:rPr>
                <w:bCs/>
                <w:szCs w:val="21"/>
              </w:rPr>
            </w:pPr>
          </w:p>
        </w:tc>
        <w:tc>
          <w:tcPr>
            <w:tcW w:w="1561" w:type="dxa"/>
            <w:vAlign w:val="center"/>
          </w:tcPr>
          <w:p>
            <w:pPr>
              <w:jc w:val="center"/>
              <w:rPr>
                <w:bCs/>
                <w:szCs w:val="21"/>
              </w:rPr>
            </w:pPr>
            <w:r>
              <w:t>50.1</w:t>
            </w:r>
          </w:p>
        </w:tc>
        <w:tc>
          <w:tcPr>
            <w:tcW w:w="2114" w:type="dxa"/>
            <w:vAlign w:val="center"/>
          </w:tcPr>
          <w:p>
            <w:pPr>
              <w:jc w:val="center"/>
              <w:rPr>
                <w:bCs/>
                <w:szCs w:val="21"/>
              </w:rPr>
            </w:pPr>
            <w:r>
              <w:t>40</w:t>
            </w:r>
          </w:p>
        </w:tc>
        <w:tc>
          <w:tcPr>
            <w:tcW w:w="2032" w:type="dxa"/>
            <w:vAlign w:val="center"/>
          </w:tcPr>
          <w:p>
            <w:pPr>
              <w:jc w:val="center"/>
              <w:rPr>
                <w:bCs/>
                <w:szCs w:val="21"/>
              </w:rPr>
            </w:pPr>
            <w:r>
              <w:t>90.6</w:t>
            </w:r>
          </w:p>
        </w:tc>
        <w:tc>
          <w:tcPr>
            <w:tcW w:w="1794" w:type="dxa"/>
            <w:vAlign w:val="center"/>
          </w:tcPr>
          <w:p>
            <w:pPr>
              <w:jc w:val="center"/>
              <w:rPr>
                <w:bCs/>
                <w:szCs w:val="21"/>
              </w:rPr>
            </w:pPr>
            <w:r>
              <w:rPr>
                <w:rFonts w:hint="eastAsia"/>
                <w:bCs/>
                <w:szCs w:val="21"/>
              </w:rPr>
              <w:t>1</w:t>
            </w:r>
            <w:r>
              <w:rPr>
                <w:bCs/>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vAlign w:val="center"/>
          </w:tcPr>
          <w:p>
            <w:pPr>
              <w:jc w:val="center"/>
              <w:rPr>
                <w:bCs/>
                <w:szCs w:val="21"/>
              </w:rPr>
            </w:pPr>
          </w:p>
        </w:tc>
        <w:tc>
          <w:tcPr>
            <w:tcW w:w="1561" w:type="dxa"/>
            <w:vAlign w:val="center"/>
          </w:tcPr>
          <w:p>
            <w:pPr>
              <w:jc w:val="center"/>
              <w:rPr>
                <w:bCs/>
                <w:szCs w:val="21"/>
              </w:rPr>
            </w:pPr>
            <w:r>
              <w:t>49.0</w:t>
            </w:r>
          </w:p>
        </w:tc>
        <w:tc>
          <w:tcPr>
            <w:tcW w:w="2114" w:type="dxa"/>
            <w:vAlign w:val="center"/>
          </w:tcPr>
          <w:p>
            <w:pPr>
              <w:jc w:val="center"/>
              <w:rPr>
                <w:bCs/>
                <w:szCs w:val="21"/>
              </w:rPr>
            </w:pPr>
            <w:r>
              <w:t>40</w:t>
            </w:r>
          </w:p>
        </w:tc>
        <w:tc>
          <w:tcPr>
            <w:tcW w:w="2032" w:type="dxa"/>
            <w:vAlign w:val="center"/>
          </w:tcPr>
          <w:p>
            <w:pPr>
              <w:jc w:val="center"/>
              <w:rPr>
                <w:bCs/>
                <w:szCs w:val="21"/>
              </w:rPr>
            </w:pPr>
            <w:r>
              <w:t>89.0</w:t>
            </w:r>
          </w:p>
        </w:tc>
        <w:tc>
          <w:tcPr>
            <w:tcW w:w="1794" w:type="dxa"/>
            <w:vAlign w:val="center"/>
          </w:tcPr>
          <w:p>
            <w:pPr>
              <w:jc w:val="center"/>
              <w:rPr>
                <w:bCs/>
                <w:szCs w:val="21"/>
              </w:rPr>
            </w:pPr>
            <w:r>
              <w:rPr>
                <w:rFonts w:hint="eastAsia"/>
                <w:bCs/>
                <w:szCs w:val="21"/>
              </w:rPr>
              <w:t>1</w:t>
            </w:r>
            <w:r>
              <w:rPr>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restart"/>
            <w:vAlign w:val="center"/>
          </w:tcPr>
          <w:p>
            <w:pPr>
              <w:jc w:val="center"/>
              <w:rPr>
                <w:bCs/>
                <w:szCs w:val="21"/>
              </w:rPr>
            </w:pPr>
            <w:r>
              <w:rPr>
                <w:bCs/>
                <w:szCs w:val="21"/>
              </w:rPr>
              <w:t>2#</w:t>
            </w:r>
          </w:p>
        </w:tc>
        <w:tc>
          <w:tcPr>
            <w:tcW w:w="1561" w:type="dxa"/>
            <w:vAlign w:val="center"/>
          </w:tcPr>
          <w:p>
            <w:pPr>
              <w:spacing w:line="400" w:lineRule="exact"/>
              <w:jc w:val="center"/>
              <w:rPr>
                <w:bCs/>
                <w:szCs w:val="21"/>
              </w:rPr>
            </w:pPr>
            <w:r>
              <w:t>53.1</w:t>
            </w:r>
          </w:p>
        </w:tc>
        <w:tc>
          <w:tcPr>
            <w:tcW w:w="2114" w:type="dxa"/>
            <w:vAlign w:val="center"/>
          </w:tcPr>
          <w:p>
            <w:pPr>
              <w:spacing w:line="400" w:lineRule="exact"/>
              <w:jc w:val="center"/>
              <w:rPr>
                <w:bCs/>
                <w:szCs w:val="21"/>
              </w:rPr>
            </w:pPr>
            <w:r>
              <w:t>20</w:t>
            </w:r>
          </w:p>
        </w:tc>
        <w:tc>
          <w:tcPr>
            <w:tcW w:w="2032" w:type="dxa"/>
            <w:vAlign w:val="center"/>
          </w:tcPr>
          <w:p>
            <w:pPr>
              <w:spacing w:line="400" w:lineRule="exact"/>
              <w:jc w:val="center"/>
              <w:rPr>
                <w:bCs/>
                <w:szCs w:val="21"/>
              </w:rPr>
            </w:pPr>
            <w:r>
              <w:t>73.4</w:t>
            </w:r>
          </w:p>
        </w:tc>
        <w:tc>
          <w:tcPr>
            <w:tcW w:w="1794" w:type="dxa"/>
            <w:vAlign w:val="center"/>
          </w:tcPr>
          <w:p>
            <w:pPr>
              <w:spacing w:line="400" w:lineRule="exact"/>
              <w:jc w:val="center"/>
              <w:rPr>
                <w:bCs/>
                <w:szCs w:val="21"/>
              </w:rPr>
            </w:pPr>
            <w: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vAlign w:val="center"/>
          </w:tcPr>
          <w:p>
            <w:pPr>
              <w:jc w:val="center"/>
              <w:rPr>
                <w:bCs/>
                <w:szCs w:val="21"/>
              </w:rPr>
            </w:pPr>
          </w:p>
        </w:tc>
        <w:tc>
          <w:tcPr>
            <w:tcW w:w="1561" w:type="dxa"/>
            <w:vAlign w:val="center"/>
          </w:tcPr>
          <w:p>
            <w:pPr>
              <w:spacing w:line="400" w:lineRule="exact"/>
              <w:jc w:val="center"/>
              <w:rPr>
                <w:bCs/>
                <w:szCs w:val="21"/>
              </w:rPr>
            </w:pPr>
            <w:r>
              <w:t>49.7</w:t>
            </w:r>
          </w:p>
        </w:tc>
        <w:tc>
          <w:tcPr>
            <w:tcW w:w="2114" w:type="dxa"/>
            <w:vAlign w:val="center"/>
          </w:tcPr>
          <w:p>
            <w:pPr>
              <w:spacing w:line="400" w:lineRule="exact"/>
              <w:jc w:val="center"/>
              <w:rPr>
                <w:bCs/>
                <w:szCs w:val="21"/>
              </w:rPr>
            </w:pPr>
            <w:r>
              <w:t>20</w:t>
            </w:r>
          </w:p>
        </w:tc>
        <w:tc>
          <w:tcPr>
            <w:tcW w:w="2032" w:type="dxa"/>
            <w:vAlign w:val="center"/>
          </w:tcPr>
          <w:p>
            <w:pPr>
              <w:spacing w:line="400" w:lineRule="exact"/>
              <w:jc w:val="center"/>
              <w:rPr>
                <w:bCs/>
                <w:szCs w:val="21"/>
              </w:rPr>
            </w:pPr>
            <w:r>
              <w:t>69.7</w:t>
            </w:r>
          </w:p>
        </w:tc>
        <w:tc>
          <w:tcPr>
            <w:tcW w:w="1794" w:type="dxa"/>
            <w:vAlign w:val="center"/>
          </w:tcPr>
          <w:p>
            <w:pPr>
              <w:spacing w:line="400" w:lineRule="exact"/>
              <w:jc w:val="center"/>
              <w:rPr>
                <w:bCs/>
                <w:szCs w:val="21"/>
              </w:rPr>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vAlign w:val="center"/>
          </w:tcPr>
          <w:p>
            <w:pPr>
              <w:jc w:val="center"/>
              <w:rPr>
                <w:bCs/>
                <w:szCs w:val="21"/>
              </w:rPr>
            </w:pPr>
          </w:p>
        </w:tc>
        <w:tc>
          <w:tcPr>
            <w:tcW w:w="1561" w:type="dxa"/>
            <w:vAlign w:val="center"/>
          </w:tcPr>
          <w:p>
            <w:pPr>
              <w:spacing w:line="400" w:lineRule="exact"/>
              <w:jc w:val="center"/>
              <w:rPr>
                <w:bCs/>
                <w:szCs w:val="21"/>
              </w:rPr>
            </w:pPr>
            <w:r>
              <w:t>46.7</w:t>
            </w:r>
          </w:p>
        </w:tc>
        <w:tc>
          <w:tcPr>
            <w:tcW w:w="2114" w:type="dxa"/>
            <w:vAlign w:val="center"/>
          </w:tcPr>
          <w:p>
            <w:pPr>
              <w:spacing w:line="400" w:lineRule="exact"/>
              <w:jc w:val="center"/>
              <w:rPr>
                <w:bCs/>
                <w:szCs w:val="21"/>
              </w:rPr>
            </w:pPr>
            <w:r>
              <w:t>40</w:t>
            </w:r>
          </w:p>
        </w:tc>
        <w:tc>
          <w:tcPr>
            <w:tcW w:w="2032" w:type="dxa"/>
            <w:vAlign w:val="center"/>
          </w:tcPr>
          <w:p>
            <w:pPr>
              <w:spacing w:line="400" w:lineRule="exact"/>
              <w:jc w:val="center"/>
              <w:rPr>
                <w:bCs/>
                <w:szCs w:val="21"/>
              </w:rPr>
            </w:pPr>
            <w:r>
              <w:t>86.8</w:t>
            </w:r>
          </w:p>
        </w:tc>
        <w:tc>
          <w:tcPr>
            <w:tcW w:w="1794" w:type="dxa"/>
            <w:vAlign w:val="center"/>
          </w:tcPr>
          <w:p>
            <w:pPr>
              <w:spacing w:line="400" w:lineRule="exact"/>
              <w:jc w:val="center"/>
              <w:rPr>
                <w:bCs/>
                <w:szCs w:val="21"/>
              </w:rPr>
            </w:pPr>
            <w: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vAlign w:val="center"/>
          </w:tcPr>
          <w:p>
            <w:pPr>
              <w:jc w:val="center"/>
              <w:rPr>
                <w:bCs/>
                <w:szCs w:val="21"/>
              </w:rPr>
            </w:pPr>
          </w:p>
        </w:tc>
        <w:tc>
          <w:tcPr>
            <w:tcW w:w="1561" w:type="dxa"/>
            <w:vAlign w:val="center"/>
          </w:tcPr>
          <w:p>
            <w:pPr>
              <w:spacing w:line="400" w:lineRule="exact"/>
              <w:jc w:val="center"/>
              <w:rPr>
                <w:bCs/>
                <w:szCs w:val="21"/>
              </w:rPr>
            </w:pPr>
            <w:r>
              <w:t>47.0</w:t>
            </w:r>
          </w:p>
        </w:tc>
        <w:tc>
          <w:tcPr>
            <w:tcW w:w="2114" w:type="dxa"/>
            <w:vAlign w:val="center"/>
          </w:tcPr>
          <w:p>
            <w:pPr>
              <w:spacing w:line="400" w:lineRule="exact"/>
              <w:jc w:val="center"/>
              <w:rPr>
                <w:bCs/>
                <w:szCs w:val="21"/>
              </w:rPr>
            </w:pPr>
            <w:r>
              <w:t>40</w:t>
            </w:r>
          </w:p>
        </w:tc>
        <w:tc>
          <w:tcPr>
            <w:tcW w:w="2032" w:type="dxa"/>
            <w:vAlign w:val="center"/>
          </w:tcPr>
          <w:p>
            <w:pPr>
              <w:spacing w:line="400" w:lineRule="exact"/>
              <w:jc w:val="center"/>
              <w:rPr>
                <w:bCs/>
                <w:szCs w:val="21"/>
              </w:rPr>
            </w:pPr>
            <w:r>
              <w:t>87.2</w:t>
            </w:r>
          </w:p>
        </w:tc>
        <w:tc>
          <w:tcPr>
            <w:tcW w:w="1794" w:type="dxa"/>
            <w:vAlign w:val="center"/>
          </w:tcPr>
          <w:p>
            <w:pPr>
              <w:spacing w:line="400" w:lineRule="exact"/>
              <w:jc w:val="center"/>
              <w:rPr>
                <w:bCs/>
                <w:szCs w:val="21"/>
              </w:rPr>
            </w:pPr>
            <w:r>
              <w:t>100.5</w:t>
            </w:r>
          </w:p>
        </w:tc>
      </w:tr>
    </w:tbl>
    <w:p>
      <w:pPr>
        <w:tabs>
          <w:tab w:val="left" w:pos="1118"/>
        </w:tabs>
        <w:spacing w:before="156" w:beforeLines="50" w:after="156" w:afterLines="50" w:line="312" w:lineRule="auto"/>
        <w:ind w:firstLine="403"/>
        <w:rPr>
          <w:rFonts w:hAnsi="宋体"/>
          <w:sz w:val="24"/>
        </w:rPr>
      </w:pPr>
      <w:bookmarkStart w:id="4" w:name="_Hlk100939377"/>
      <w:r>
        <w:rPr>
          <w:rFonts w:hint="eastAsia" w:hAnsi="宋体"/>
          <w:sz w:val="24"/>
        </w:rPr>
        <w:t>由表</w:t>
      </w:r>
      <w:r>
        <w:rPr>
          <w:rFonts w:hAnsi="宋体"/>
          <w:sz w:val="24"/>
        </w:rPr>
        <w:t>8</w:t>
      </w:r>
      <w:r>
        <w:rPr>
          <w:rFonts w:hint="eastAsia" w:hAnsi="宋体"/>
          <w:sz w:val="24"/>
        </w:rPr>
        <w:t>结果可以看出，按照本实验方法测得锂硅合金中锂的加标回收率为1</w:t>
      </w:r>
      <w:r>
        <w:rPr>
          <w:rFonts w:hAnsi="宋体"/>
          <w:sz w:val="24"/>
        </w:rPr>
        <w:t>00.0%~101.5%</w:t>
      </w:r>
      <w:r>
        <w:rPr>
          <w:rFonts w:hint="eastAsia" w:hAnsi="宋体"/>
          <w:sz w:val="24"/>
        </w:rPr>
        <w:t>，准确度较高，能够满足分析要求。</w:t>
      </w:r>
    </w:p>
    <w:bookmarkEnd w:id="4"/>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11</w:t>
      </w:r>
      <w:r>
        <w:rPr>
          <w:rFonts w:hint="eastAsia" w:hAnsi="黑体"/>
          <w:sz w:val="24"/>
          <w:szCs w:val="24"/>
        </w:rPr>
        <w:t xml:space="preserve"> 精密度实验</w:t>
      </w:r>
    </w:p>
    <w:p>
      <w:pPr>
        <w:pStyle w:val="120"/>
        <w:tabs>
          <w:tab w:val="clear" w:pos="675"/>
        </w:tabs>
        <w:spacing w:before="156" w:beforeLines="50" w:after="156" w:afterLines="50" w:line="312" w:lineRule="auto"/>
        <w:ind w:left="0" w:firstLine="0"/>
        <w:rPr>
          <w:rFonts w:hint="eastAsia" w:hAnsi="黑体" w:cs="Times New Roman"/>
          <w:sz w:val="24"/>
          <w:szCs w:val="24"/>
        </w:rPr>
      </w:pPr>
      <w:r>
        <w:rPr>
          <w:rFonts w:hint="eastAsia" w:hAnsi="黑体" w:cs="Times New Roman"/>
          <w:sz w:val="24"/>
          <w:szCs w:val="24"/>
        </w:rPr>
        <w:t>3.11.1起草单位的精密度试验</w:t>
      </w:r>
    </w:p>
    <w:p>
      <w:pPr>
        <w:tabs>
          <w:tab w:val="left" w:pos="1118"/>
        </w:tabs>
        <w:spacing w:line="312" w:lineRule="auto"/>
        <w:ind w:firstLine="405"/>
        <w:rPr>
          <w:rFonts w:hAnsi="宋体"/>
          <w:sz w:val="24"/>
        </w:rPr>
      </w:pPr>
      <w:r>
        <w:rPr>
          <w:rFonts w:hint="eastAsia" w:hAnsi="宋体"/>
          <w:sz w:val="24"/>
        </w:rPr>
        <w:t>按照选定的试验方法对</w:t>
      </w:r>
      <w:r>
        <w:rPr>
          <w:rFonts w:hAnsi="宋体"/>
          <w:sz w:val="24"/>
        </w:rPr>
        <w:t>2</w:t>
      </w:r>
      <w:r>
        <w:rPr>
          <w:rFonts w:hint="eastAsia" w:hAnsi="宋体"/>
          <w:sz w:val="24"/>
        </w:rPr>
        <w:t>种锂硅合金样品中的锂进行</w:t>
      </w:r>
      <w:r>
        <w:rPr>
          <w:rFonts w:hAnsi="宋体"/>
          <w:sz w:val="24"/>
        </w:rPr>
        <w:t>7</w:t>
      </w:r>
      <w:r>
        <w:rPr>
          <w:rFonts w:hint="eastAsia" w:hAnsi="宋体"/>
          <w:sz w:val="24"/>
        </w:rPr>
        <w:t>次独立测定，测定结果见表</w:t>
      </w:r>
      <w:r>
        <w:rPr>
          <w:rFonts w:hAnsi="宋体"/>
          <w:sz w:val="24"/>
        </w:rPr>
        <w:t>9</w:t>
      </w:r>
      <w:r>
        <w:rPr>
          <w:rFonts w:hint="eastAsia" w:hAnsi="宋体"/>
          <w:sz w:val="24"/>
        </w:rPr>
        <w:t>。</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9</w:t>
      </w:r>
      <w:r>
        <w:rPr>
          <w:rFonts w:hint="eastAsia" w:ascii="黑体" w:hAnsi="黑体" w:eastAsia="黑体"/>
          <w:szCs w:val="21"/>
        </w:rPr>
        <w:t>精密度试验结果</w:t>
      </w:r>
    </w:p>
    <w:tbl>
      <w:tblPr>
        <w:tblStyle w:val="88"/>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5078"/>
        <w:gridCol w:w="869"/>
        <w:gridCol w:w="8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0" w:type="pct"/>
            <w:vAlign w:val="center"/>
          </w:tcPr>
          <w:p>
            <w:pPr>
              <w:jc w:val="center"/>
              <w:rPr>
                <w:bCs/>
                <w:szCs w:val="21"/>
              </w:rPr>
            </w:pPr>
            <w:bookmarkStart w:id="5" w:name="_Hlk100939932"/>
            <w:r>
              <w:rPr>
                <w:bCs/>
                <w:szCs w:val="21"/>
              </w:rPr>
              <w:t>样品编号</w:t>
            </w:r>
          </w:p>
        </w:tc>
        <w:tc>
          <w:tcPr>
            <w:tcW w:w="2740" w:type="pct"/>
            <w:vAlign w:val="center"/>
          </w:tcPr>
          <w:p>
            <w:pPr>
              <w:jc w:val="center"/>
              <w:rPr>
                <w:bCs/>
                <w:szCs w:val="21"/>
              </w:rPr>
            </w:pPr>
            <w:r>
              <w:rPr>
                <w:rFonts w:hint="eastAsia"/>
                <w:bCs/>
                <w:szCs w:val="21"/>
              </w:rPr>
              <w:t>测定结果/%</w:t>
            </w:r>
          </w:p>
        </w:tc>
        <w:tc>
          <w:tcPr>
            <w:tcW w:w="469" w:type="pct"/>
            <w:vAlign w:val="center"/>
          </w:tcPr>
          <w:p>
            <w:pPr>
              <w:jc w:val="center"/>
              <w:rPr>
                <w:bCs/>
                <w:szCs w:val="21"/>
              </w:rPr>
            </w:pPr>
            <w:r>
              <w:rPr>
                <w:rFonts w:hint="eastAsia"/>
                <w:bCs/>
                <w:szCs w:val="21"/>
              </w:rPr>
              <w:t>平均值/%</w:t>
            </w:r>
          </w:p>
        </w:tc>
        <w:tc>
          <w:tcPr>
            <w:tcW w:w="475"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1#</w:t>
            </w:r>
          </w:p>
        </w:tc>
        <w:tc>
          <w:tcPr>
            <w:tcW w:w="2740" w:type="pct"/>
            <w:vAlign w:val="center"/>
          </w:tcPr>
          <w:p>
            <w:pPr>
              <w:jc w:val="center"/>
              <w:rPr>
                <w:bCs/>
                <w:szCs w:val="21"/>
              </w:rPr>
            </w:pPr>
            <w:r>
              <w:rPr>
                <w:bCs/>
                <w:szCs w:val="21"/>
              </w:rPr>
              <w:t>44.82</w:t>
            </w:r>
            <w:r>
              <w:rPr>
                <w:rFonts w:hint="eastAsia"/>
                <w:bCs/>
                <w:szCs w:val="21"/>
              </w:rPr>
              <w:t>，</w:t>
            </w:r>
            <w:r>
              <w:rPr>
                <w:bCs/>
                <w:szCs w:val="21"/>
              </w:rPr>
              <w:t>45.04</w:t>
            </w:r>
            <w:r>
              <w:rPr>
                <w:rFonts w:hint="eastAsia"/>
                <w:bCs/>
                <w:szCs w:val="21"/>
              </w:rPr>
              <w:t>，</w:t>
            </w:r>
            <w:r>
              <w:rPr>
                <w:bCs/>
                <w:szCs w:val="21"/>
              </w:rPr>
              <w:t>45.04</w:t>
            </w:r>
            <w:r>
              <w:rPr>
                <w:rFonts w:hint="eastAsia"/>
                <w:bCs/>
                <w:szCs w:val="21"/>
              </w:rPr>
              <w:t>，</w:t>
            </w:r>
            <w:r>
              <w:rPr>
                <w:bCs/>
                <w:szCs w:val="21"/>
              </w:rPr>
              <w:t>45.06</w:t>
            </w:r>
            <w:r>
              <w:rPr>
                <w:rFonts w:hint="eastAsia"/>
                <w:bCs/>
                <w:szCs w:val="21"/>
              </w:rPr>
              <w:t>，</w:t>
            </w:r>
            <w:r>
              <w:rPr>
                <w:bCs/>
                <w:szCs w:val="21"/>
              </w:rPr>
              <w:t>45.08</w:t>
            </w:r>
            <w:r>
              <w:rPr>
                <w:rFonts w:hint="eastAsia"/>
                <w:bCs/>
                <w:szCs w:val="21"/>
              </w:rPr>
              <w:t>，</w:t>
            </w:r>
            <w:r>
              <w:rPr>
                <w:bCs/>
                <w:szCs w:val="21"/>
              </w:rPr>
              <w:t>45.15</w:t>
            </w:r>
            <w:r>
              <w:rPr>
                <w:rFonts w:hint="eastAsia"/>
                <w:bCs/>
                <w:szCs w:val="21"/>
              </w:rPr>
              <w:t>，</w:t>
            </w:r>
            <w:r>
              <w:rPr>
                <w:bCs/>
                <w:szCs w:val="21"/>
              </w:rPr>
              <w:t>45.23</w:t>
            </w:r>
          </w:p>
        </w:tc>
        <w:tc>
          <w:tcPr>
            <w:tcW w:w="469" w:type="pct"/>
            <w:vAlign w:val="center"/>
          </w:tcPr>
          <w:p>
            <w:pPr>
              <w:jc w:val="center"/>
              <w:rPr>
                <w:bCs/>
                <w:szCs w:val="21"/>
              </w:rPr>
            </w:pPr>
            <w:r>
              <w:rPr>
                <w:rFonts w:hint="eastAsia"/>
                <w:bCs/>
                <w:szCs w:val="21"/>
              </w:rPr>
              <w:t>4</w:t>
            </w:r>
            <w:r>
              <w:rPr>
                <w:bCs/>
                <w:szCs w:val="21"/>
              </w:rPr>
              <w:t>5.06</w:t>
            </w:r>
          </w:p>
        </w:tc>
        <w:tc>
          <w:tcPr>
            <w:tcW w:w="475" w:type="pct"/>
            <w:vAlign w:val="center"/>
          </w:tcPr>
          <w:p>
            <w:pPr>
              <w:jc w:val="center"/>
              <w:rPr>
                <w:bCs/>
                <w:szCs w:val="21"/>
              </w:rPr>
            </w:pPr>
            <w:r>
              <w:rPr>
                <w:rFonts w:hint="eastAsia"/>
                <w:bCs/>
                <w:szCs w:val="21"/>
              </w:rPr>
              <w:t>0</w:t>
            </w:r>
            <w:r>
              <w:rPr>
                <w:bCs/>
                <w:szCs w:val="21"/>
              </w:rPr>
              <w:t>.13</w:t>
            </w:r>
          </w:p>
        </w:tc>
        <w:tc>
          <w:tcPr>
            <w:tcW w:w="535" w:type="pct"/>
            <w:vAlign w:val="center"/>
          </w:tcPr>
          <w:p>
            <w:pPr>
              <w:jc w:val="center"/>
              <w:rPr>
                <w:bCs/>
                <w:szCs w:val="21"/>
              </w:rPr>
            </w:pPr>
            <w:r>
              <w:rPr>
                <w:rFonts w:hint="eastAsia"/>
                <w:bCs/>
                <w:szCs w:val="21"/>
              </w:rPr>
              <w:t>0</w:t>
            </w:r>
            <w:r>
              <w:rPr>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2#</w:t>
            </w:r>
          </w:p>
        </w:tc>
        <w:tc>
          <w:tcPr>
            <w:tcW w:w="2740" w:type="pct"/>
            <w:vAlign w:val="center"/>
          </w:tcPr>
          <w:p>
            <w:pPr>
              <w:jc w:val="center"/>
              <w:rPr>
                <w:bCs/>
                <w:szCs w:val="21"/>
              </w:rPr>
            </w:pPr>
            <w:r>
              <w:rPr>
                <w:bCs/>
                <w:szCs w:val="21"/>
              </w:rPr>
              <w:t>43.89</w:t>
            </w:r>
            <w:r>
              <w:rPr>
                <w:rFonts w:hint="eastAsia"/>
                <w:bCs/>
                <w:szCs w:val="21"/>
              </w:rPr>
              <w:t>，</w:t>
            </w:r>
            <w:r>
              <w:rPr>
                <w:bCs/>
                <w:szCs w:val="21"/>
              </w:rPr>
              <w:t>43.79</w:t>
            </w:r>
            <w:r>
              <w:rPr>
                <w:rFonts w:hint="eastAsia"/>
                <w:bCs/>
                <w:szCs w:val="21"/>
              </w:rPr>
              <w:t>，</w:t>
            </w:r>
            <w:r>
              <w:rPr>
                <w:bCs/>
                <w:szCs w:val="21"/>
              </w:rPr>
              <w:t>43.75</w:t>
            </w:r>
            <w:r>
              <w:rPr>
                <w:rFonts w:hint="eastAsia"/>
                <w:bCs/>
                <w:szCs w:val="21"/>
              </w:rPr>
              <w:t>，</w:t>
            </w:r>
            <w:r>
              <w:rPr>
                <w:bCs/>
                <w:szCs w:val="21"/>
              </w:rPr>
              <w:t>43.69</w:t>
            </w:r>
            <w:r>
              <w:rPr>
                <w:rFonts w:hint="eastAsia"/>
                <w:bCs/>
                <w:szCs w:val="21"/>
              </w:rPr>
              <w:t>，</w:t>
            </w:r>
            <w:r>
              <w:rPr>
                <w:bCs/>
                <w:szCs w:val="21"/>
              </w:rPr>
              <w:t>43.71</w:t>
            </w:r>
            <w:r>
              <w:rPr>
                <w:rFonts w:hint="eastAsia"/>
                <w:bCs/>
                <w:szCs w:val="21"/>
              </w:rPr>
              <w:t>，</w:t>
            </w:r>
            <w:r>
              <w:rPr>
                <w:bCs/>
                <w:szCs w:val="21"/>
              </w:rPr>
              <w:t>43.74</w:t>
            </w:r>
            <w:r>
              <w:rPr>
                <w:rFonts w:hint="eastAsia"/>
                <w:bCs/>
                <w:szCs w:val="21"/>
              </w:rPr>
              <w:t>，</w:t>
            </w:r>
            <w:r>
              <w:rPr>
                <w:bCs/>
                <w:szCs w:val="21"/>
              </w:rPr>
              <w:t>43.98</w:t>
            </w:r>
          </w:p>
        </w:tc>
        <w:tc>
          <w:tcPr>
            <w:tcW w:w="469" w:type="pct"/>
            <w:vAlign w:val="center"/>
          </w:tcPr>
          <w:p>
            <w:pPr>
              <w:jc w:val="center"/>
              <w:rPr>
                <w:bCs/>
                <w:szCs w:val="21"/>
              </w:rPr>
            </w:pPr>
            <w:r>
              <w:rPr>
                <w:rFonts w:hint="eastAsia"/>
                <w:bCs/>
                <w:szCs w:val="21"/>
              </w:rPr>
              <w:t>4</w:t>
            </w:r>
            <w:r>
              <w:rPr>
                <w:bCs/>
                <w:szCs w:val="21"/>
              </w:rPr>
              <w:t>3.79</w:t>
            </w:r>
          </w:p>
        </w:tc>
        <w:tc>
          <w:tcPr>
            <w:tcW w:w="475" w:type="pct"/>
            <w:vAlign w:val="center"/>
          </w:tcPr>
          <w:p>
            <w:pPr>
              <w:jc w:val="center"/>
              <w:rPr>
                <w:bCs/>
                <w:szCs w:val="21"/>
              </w:rPr>
            </w:pPr>
            <w:r>
              <w:rPr>
                <w:rFonts w:hint="eastAsia"/>
                <w:bCs/>
                <w:szCs w:val="21"/>
              </w:rPr>
              <w:t>0</w:t>
            </w:r>
            <w:r>
              <w:rPr>
                <w:bCs/>
                <w:szCs w:val="21"/>
              </w:rPr>
              <w:t>.11</w:t>
            </w:r>
          </w:p>
        </w:tc>
        <w:tc>
          <w:tcPr>
            <w:tcW w:w="535" w:type="pct"/>
            <w:vAlign w:val="center"/>
          </w:tcPr>
          <w:p>
            <w:pPr>
              <w:jc w:val="center"/>
              <w:rPr>
                <w:bCs/>
                <w:szCs w:val="21"/>
              </w:rPr>
            </w:pPr>
            <w:r>
              <w:rPr>
                <w:rFonts w:hint="eastAsia"/>
                <w:bCs/>
                <w:szCs w:val="21"/>
              </w:rPr>
              <w:t>0</w:t>
            </w:r>
            <w:r>
              <w:rPr>
                <w:bCs/>
                <w:szCs w:val="21"/>
              </w:rPr>
              <w:t>.24</w:t>
            </w:r>
          </w:p>
        </w:tc>
      </w:tr>
      <w:bookmarkEnd w:id="5"/>
    </w:tbl>
    <w:p>
      <w:pPr>
        <w:tabs>
          <w:tab w:val="left" w:pos="1118"/>
        </w:tabs>
        <w:spacing w:line="312" w:lineRule="auto"/>
        <w:ind w:firstLine="480" w:firstLineChars="200"/>
        <w:rPr>
          <w:rFonts w:hAnsi="宋体"/>
          <w:sz w:val="24"/>
        </w:rPr>
      </w:pPr>
      <w:r>
        <w:rPr>
          <w:rFonts w:hint="eastAsia" w:hAnsi="宋体"/>
          <w:sz w:val="24"/>
        </w:rPr>
        <w:t>从表</w:t>
      </w:r>
      <w:r>
        <w:rPr>
          <w:rFonts w:hAnsi="宋体"/>
          <w:sz w:val="24"/>
        </w:rPr>
        <w:t>9</w:t>
      </w:r>
      <w:r>
        <w:rPr>
          <w:rFonts w:hint="eastAsia" w:hAnsi="宋体"/>
          <w:sz w:val="24"/>
        </w:rPr>
        <w:t>结果可知，</w:t>
      </w:r>
      <w:bookmarkStart w:id="6" w:name="_Hlk100758053"/>
      <w:r>
        <w:rPr>
          <w:rFonts w:hint="eastAsia" w:hAnsi="宋体"/>
          <w:sz w:val="24"/>
        </w:rPr>
        <w:t>锂硅合金样品精密度试验结果的R</w:t>
      </w:r>
      <w:r>
        <w:rPr>
          <w:rFonts w:hAnsi="宋体"/>
          <w:sz w:val="24"/>
        </w:rPr>
        <w:t>SD</w:t>
      </w:r>
      <w:r>
        <w:rPr>
          <w:rFonts w:hint="eastAsia" w:hAnsi="宋体"/>
          <w:sz w:val="24"/>
        </w:rPr>
        <w:t>为0</w:t>
      </w:r>
      <w:r>
        <w:rPr>
          <w:rFonts w:hAnsi="宋体"/>
          <w:sz w:val="24"/>
        </w:rPr>
        <w:t>.24%~0.28%</w:t>
      </w:r>
      <w:r>
        <w:rPr>
          <w:rFonts w:hint="eastAsia" w:hAnsi="宋体"/>
          <w:sz w:val="24"/>
        </w:rPr>
        <w:t>，说明该方法精密度良好，能够满足分析要求。</w:t>
      </w:r>
      <w:bookmarkEnd w:id="6"/>
    </w:p>
    <w:p>
      <w:pPr>
        <w:tabs>
          <w:tab w:val="left" w:pos="1118"/>
        </w:tabs>
        <w:spacing w:line="312" w:lineRule="auto"/>
        <w:ind w:firstLine="405"/>
        <w:rPr>
          <w:rFonts w:hAnsi="宋体"/>
          <w:sz w:val="24"/>
        </w:rPr>
      </w:pPr>
      <w:r>
        <w:rPr>
          <w:rFonts w:hint="eastAsia" w:hAnsi="宋体"/>
          <w:sz w:val="24"/>
        </w:rPr>
        <w:t>采用格拉布斯（Gr</w:t>
      </w:r>
      <w:r>
        <w:rPr>
          <w:rFonts w:hAnsi="宋体"/>
          <w:sz w:val="24"/>
        </w:rPr>
        <w:t>ubbs</w:t>
      </w:r>
      <w:r>
        <w:rPr>
          <w:rFonts w:hint="eastAsia" w:hAnsi="宋体"/>
          <w:sz w:val="24"/>
        </w:rPr>
        <w:t>）检验法对上述样品的精密度试验结果数据进行异常值检验，结果见表</w:t>
      </w:r>
      <w:r>
        <w:rPr>
          <w:rFonts w:hAnsi="宋体"/>
          <w:sz w:val="24"/>
        </w:rPr>
        <w:t>10</w:t>
      </w:r>
      <w:r>
        <w:rPr>
          <w:rFonts w:hint="eastAsia" w:hAnsi="宋体"/>
          <w:sz w:val="24"/>
        </w:rPr>
        <w:t>所示。</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10</w:t>
      </w:r>
      <w:r>
        <w:rPr>
          <w:rFonts w:hint="eastAsia" w:ascii="黑体" w:hAnsi="黑体" w:eastAsia="黑体"/>
          <w:szCs w:val="21"/>
        </w:rPr>
        <w:t>精密度实验数据异常值结果</w:t>
      </w:r>
    </w:p>
    <w:tbl>
      <w:tblPr>
        <w:tblStyle w:val="88"/>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887"/>
        <w:gridCol w:w="1887"/>
        <w:gridCol w:w="2031"/>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14" w:type="pct"/>
            <w:vAlign w:val="center"/>
          </w:tcPr>
          <w:p>
            <w:pPr>
              <w:jc w:val="center"/>
              <w:rPr>
                <w:bCs/>
                <w:szCs w:val="21"/>
              </w:rPr>
            </w:pPr>
            <w:r>
              <w:rPr>
                <w:bCs/>
                <w:szCs w:val="21"/>
              </w:rPr>
              <w:t>样品编号</w:t>
            </w:r>
          </w:p>
        </w:tc>
        <w:tc>
          <w:tcPr>
            <w:tcW w:w="994" w:type="pct"/>
            <w:vAlign w:val="center"/>
          </w:tcPr>
          <w:p>
            <w:pPr>
              <w:jc w:val="center"/>
              <w:rPr>
                <w:bCs/>
                <w:szCs w:val="21"/>
              </w:rPr>
            </w:pPr>
            <w:r>
              <w:rPr>
                <w:rFonts w:hint="eastAsia"/>
                <w:bCs/>
                <w:szCs w:val="21"/>
              </w:rPr>
              <w:t>可疑值/%</w:t>
            </w:r>
          </w:p>
        </w:tc>
        <w:tc>
          <w:tcPr>
            <w:tcW w:w="994" w:type="pct"/>
            <w:vAlign w:val="center"/>
          </w:tcPr>
          <w:p>
            <w:pPr>
              <w:jc w:val="center"/>
              <w:rPr>
                <w:bCs/>
                <w:szCs w:val="21"/>
              </w:rPr>
            </w:pPr>
            <w:r>
              <w:rPr>
                <w:rFonts w:hint="eastAsia"/>
                <w:bCs/>
                <w:szCs w:val="21"/>
              </w:rPr>
              <w:t>s/%</w:t>
            </w:r>
          </w:p>
        </w:tc>
        <w:tc>
          <w:tcPr>
            <w:tcW w:w="1070" w:type="pct"/>
            <w:vAlign w:val="center"/>
          </w:tcPr>
          <w:p>
            <w:pPr>
              <w:jc w:val="center"/>
              <w:rPr>
                <w:bCs/>
                <w:szCs w:val="21"/>
              </w:rPr>
            </w:pPr>
            <w:r>
              <w:rPr>
                <w:rFonts w:hint="eastAsia"/>
                <w:bCs/>
                <w:szCs w:val="21"/>
              </w:rPr>
              <w:t>G</w:t>
            </w:r>
            <w:r>
              <w:rPr>
                <w:bCs/>
                <w:szCs w:val="21"/>
              </w:rPr>
              <w:t>max</w:t>
            </w:r>
          </w:p>
        </w:tc>
        <w:tc>
          <w:tcPr>
            <w:tcW w:w="1028" w:type="pct"/>
            <w:vAlign w:val="center"/>
          </w:tcPr>
          <w:p>
            <w:pPr>
              <w:jc w:val="center"/>
              <w:rPr>
                <w:bCs/>
                <w:szCs w:val="21"/>
              </w:rPr>
            </w:pPr>
            <w:r>
              <w:rPr>
                <w:rFonts w:hint="eastAsia"/>
                <w:bCs/>
                <w:szCs w:val="21"/>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14" w:type="pct"/>
            <w:vAlign w:val="center"/>
          </w:tcPr>
          <w:p>
            <w:pPr>
              <w:jc w:val="center"/>
              <w:rPr>
                <w:bCs/>
                <w:szCs w:val="21"/>
              </w:rPr>
            </w:pPr>
            <w:r>
              <w:rPr>
                <w:bCs/>
                <w:szCs w:val="21"/>
              </w:rPr>
              <w:t>1#</w:t>
            </w:r>
          </w:p>
        </w:tc>
        <w:tc>
          <w:tcPr>
            <w:tcW w:w="994" w:type="pct"/>
            <w:vAlign w:val="center"/>
          </w:tcPr>
          <w:p>
            <w:pPr>
              <w:jc w:val="center"/>
              <w:rPr>
                <w:bCs/>
                <w:szCs w:val="21"/>
              </w:rPr>
            </w:pPr>
            <w:r>
              <w:rPr>
                <w:rFonts w:hint="eastAsia"/>
                <w:bCs/>
                <w:szCs w:val="21"/>
              </w:rPr>
              <w:t>4</w:t>
            </w:r>
            <w:r>
              <w:rPr>
                <w:bCs/>
                <w:szCs w:val="21"/>
              </w:rPr>
              <w:t>4.82</w:t>
            </w:r>
          </w:p>
        </w:tc>
        <w:tc>
          <w:tcPr>
            <w:tcW w:w="994" w:type="pct"/>
            <w:vAlign w:val="center"/>
          </w:tcPr>
          <w:p>
            <w:pPr>
              <w:jc w:val="center"/>
              <w:rPr>
                <w:bCs/>
                <w:szCs w:val="21"/>
              </w:rPr>
            </w:pPr>
            <w:r>
              <w:rPr>
                <w:rFonts w:hint="eastAsia"/>
                <w:bCs/>
                <w:szCs w:val="21"/>
              </w:rPr>
              <w:t>0</w:t>
            </w:r>
            <w:r>
              <w:rPr>
                <w:bCs/>
                <w:szCs w:val="21"/>
              </w:rPr>
              <w:t>.13</w:t>
            </w:r>
          </w:p>
        </w:tc>
        <w:tc>
          <w:tcPr>
            <w:tcW w:w="1070" w:type="pct"/>
            <w:vAlign w:val="center"/>
          </w:tcPr>
          <w:p>
            <w:pPr>
              <w:jc w:val="center"/>
              <w:rPr>
                <w:bCs/>
                <w:szCs w:val="21"/>
              </w:rPr>
            </w:pPr>
            <w:r>
              <w:rPr>
                <w:rFonts w:hint="eastAsia"/>
                <w:bCs/>
                <w:szCs w:val="21"/>
              </w:rPr>
              <w:t>1</w:t>
            </w:r>
            <w:r>
              <w:rPr>
                <w:bCs/>
                <w:szCs w:val="21"/>
              </w:rPr>
              <w:t>.846</w:t>
            </w:r>
          </w:p>
        </w:tc>
        <w:tc>
          <w:tcPr>
            <w:tcW w:w="1028" w:type="pct"/>
            <w:vAlign w:val="center"/>
          </w:tcPr>
          <w:p>
            <w:pPr>
              <w:jc w:val="center"/>
              <w:rPr>
                <w:bCs/>
                <w:szCs w:val="21"/>
              </w:rPr>
            </w:pPr>
            <w:r>
              <w:rPr>
                <w:rFonts w:hint="eastAsia"/>
                <w:bCs/>
                <w:szCs w:val="21"/>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14" w:type="pct"/>
            <w:vAlign w:val="center"/>
          </w:tcPr>
          <w:p>
            <w:pPr>
              <w:jc w:val="center"/>
              <w:rPr>
                <w:bCs/>
                <w:szCs w:val="21"/>
              </w:rPr>
            </w:pPr>
            <w:r>
              <w:rPr>
                <w:bCs/>
                <w:szCs w:val="21"/>
              </w:rPr>
              <w:t>2#</w:t>
            </w:r>
          </w:p>
        </w:tc>
        <w:tc>
          <w:tcPr>
            <w:tcW w:w="994" w:type="pct"/>
            <w:vAlign w:val="center"/>
          </w:tcPr>
          <w:p>
            <w:pPr>
              <w:jc w:val="center"/>
              <w:rPr>
                <w:bCs/>
                <w:szCs w:val="21"/>
              </w:rPr>
            </w:pPr>
            <w:r>
              <w:rPr>
                <w:rFonts w:hint="eastAsia"/>
                <w:bCs/>
                <w:szCs w:val="21"/>
              </w:rPr>
              <w:t>4</w:t>
            </w:r>
            <w:r>
              <w:rPr>
                <w:bCs/>
                <w:szCs w:val="21"/>
              </w:rPr>
              <w:t>3.98</w:t>
            </w:r>
          </w:p>
        </w:tc>
        <w:tc>
          <w:tcPr>
            <w:tcW w:w="994" w:type="pct"/>
            <w:vAlign w:val="center"/>
          </w:tcPr>
          <w:p>
            <w:pPr>
              <w:jc w:val="center"/>
              <w:rPr>
                <w:bCs/>
                <w:szCs w:val="21"/>
              </w:rPr>
            </w:pPr>
            <w:r>
              <w:rPr>
                <w:rFonts w:hint="eastAsia"/>
                <w:bCs/>
                <w:szCs w:val="21"/>
              </w:rPr>
              <w:t>0</w:t>
            </w:r>
            <w:r>
              <w:rPr>
                <w:bCs/>
                <w:szCs w:val="21"/>
              </w:rPr>
              <w:t>.11</w:t>
            </w:r>
          </w:p>
        </w:tc>
        <w:tc>
          <w:tcPr>
            <w:tcW w:w="1070" w:type="pct"/>
            <w:vAlign w:val="center"/>
          </w:tcPr>
          <w:p>
            <w:pPr>
              <w:jc w:val="center"/>
              <w:rPr>
                <w:bCs/>
                <w:szCs w:val="21"/>
              </w:rPr>
            </w:pPr>
            <w:r>
              <w:rPr>
                <w:rFonts w:hint="eastAsia"/>
                <w:bCs/>
                <w:szCs w:val="21"/>
              </w:rPr>
              <w:t>1</w:t>
            </w:r>
            <w:r>
              <w:rPr>
                <w:bCs/>
                <w:szCs w:val="21"/>
              </w:rPr>
              <w:t>.727</w:t>
            </w:r>
          </w:p>
        </w:tc>
        <w:tc>
          <w:tcPr>
            <w:tcW w:w="1028" w:type="pct"/>
            <w:vAlign w:val="center"/>
          </w:tcPr>
          <w:p>
            <w:pPr>
              <w:jc w:val="center"/>
              <w:rPr>
                <w:bCs/>
                <w:szCs w:val="21"/>
              </w:rPr>
            </w:pPr>
            <w:r>
              <w:rPr>
                <w:rFonts w:hint="eastAsia"/>
                <w:bCs/>
                <w:szCs w:val="21"/>
              </w:rPr>
              <w:t>无异常值</w:t>
            </w:r>
          </w:p>
        </w:tc>
      </w:tr>
    </w:tbl>
    <w:p>
      <w:pPr>
        <w:tabs>
          <w:tab w:val="left" w:pos="1118"/>
        </w:tabs>
        <w:spacing w:line="312" w:lineRule="auto"/>
        <w:ind w:firstLine="405"/>
        <w:rPr>
          <w:rFonts w:hAnsi="宋体"/>
          <w:sz w:val="24"/>
        </w:rPr>
      </w:pPr>
      <w:r>
        <w:rPr>
          <w:rFonts w:hint="eastAsia" w:hAnsi="宋体"/>
          <w:sz w:val="24"/>
        </w:rPr>
        <w:t>经查表，G（0</w:t>
      </w:r>
      <w:r>
        <w:rPr>
          <w:rFonts w:hAnsi="宋体"/>
          <w:sz w:val="24"/>
        </w:rPr>
        <w:t>.05</w:t>
      </w:r>
      <w:r>
        <w:rPr>
          <w:rFonts w:hint="eastAsia" w:hAnsi="宋体"/>
          <w:sz w:val="24"/>
        </w:rPr>
        <w:t>,7）的临界值为2</w:t>
      </w:r>
      <w:r>
        <w:rPr>
          <w:rFonts w:hAnsi="宋体"/>
          <w:sz w:val="24"/>
        </w:rPr>
        <w:t>.020</w:t>
      </w:r>
      <w:r>
        <w:rPr>
          <w:rFonts w:hint="eastAsia" w:hAnsi="宋体"/>
          <w:sz w:val="24"/>
        </w:rPr>
        <w:t>。因此，上述</w:t>
      </w:r>
      <w:r>
        <w:rPr>
          <w:rFonts w:hAnsi="宋体"/>
          <w:sz w:val="24"/>
        </w:rPr>
        <w:t>2</w:t>
      </w:r>
      <w:r>
        <w:rPr>
          <w:rFonts w:hint="eastAsia" w:hAnsi="宋体"/>
          <w:sz w:val="24"/>
        </w:rPr>
        <w:t>种锂硅合金试验样品的7次独立测定的结果无异常值，表明该方法精密度良好。</w:t>
      </w:r>
    </w:p>
    <w:p>
      <w:pPr>
        <w:tabs>
          <w:tab w:val="left" w:pos="1118"/>
        </w:tabs>
        <w:spacing w:line="312" w:lineRule="auto"/>
        <w:ind w:firstLine="405"/>
        <w:rPr>
          <w:rFonts w:hAnsi="宋体"/>
          <w:sz w:val="24"/>
        </w:rPr>
      </w:pPr>
      <w:r>
        <w:rPr>
          <w:rFonts w:hint="eastAsia" w:hAnsi="宋体"/>
          <w:sz w:val="24"/>
        </w:rPr>
        <w:t>为了考察本方法的精密度，</w:t>
      </w:r>
      <w:r>
        <w:rPr>
          <w:rFonts w:hAnsi="宋体"/>
          <w:sz w:val="24"/>
        </w:rPr>
        <w:t>8</w:t>
      </w:r>
      <w:r>
        <w:rPr>
          <w:rFonts w:hint="eastAsia" w:hAnsi="宋体"/>
          <w:sz w:val="24"/>
        </w:rPr>
        <w:t>家验证单位按照起草单位制定的实验方案进行了验证试验，并对</w:t>
      </w:r>
      <w:r>
        <w:rPr>
          <w:rFonts w:hAnsi="宋体"/>
          <w:sz w:val="24"/>
        </w:rPr>
        <w:t>2</w:t>
      </w:r>
      <w:r>
        <w:rPr>
          <w:rFonts w:hint="eastAsia" w:hAnsi="宋体"/>
          <w:sz w:val="24"/>
        </w:rPr>
        <w:t>种锂硅合金样品分别独立测定了 7 次或 11 次，测定结果见表</w:t>
      </w:r>
      <w:r>
        <w:rPr>
          <w:rFonts w:hAnsi="宋体"/>
          <w:sz w:val="24"/>
        </w:rPr>
        <w:t>11</w:t>
      </w:r>
      <w:r>
        <w:rPr>
          <w:rFonts w:hint="eastAsia" w:hAnsi="宋体"/>
          <w:sz w:val="24"/>
        </w:rPr>
        <w:t>~表1</w:t>
      </w:r>
      <w:r>
        <w:rPr>
          <w:rFonts w:hAnsi="宋体"/>
          <w:sz w:val="24"/>
        </w:rPr>
        <w:t>8</w:t>
      </w:r>
      <w:r>
        <w:rPr>
          <w:rFonts w:hint="eastAsia" w:hAnsi="宋体"/>
          <w:sz w:val="24"/>
        </w:rPr>
        <w:t>所示。</w:t>
      </w:r>
    </w:p>
    <w:p>
      <w:pPr>
        <w:pStyle w:val="120"/>
        <w:tabs>
          <w:tab w:val="clear" w:pos="675"/>
        </w:tabs>
        <w:spacing w:before="156" w:beforeLines="50" w:after="156" w:afterLines="50" w:line="312" w:lineRule="auto"/>
        <w:ind w:left="0" w:firstLine="0"/>
        <w:rPr>
          <w:rFonts w:hint="eastAsia" w:hAnsi="黑体" w:cs="Times New Roman"/>
          <w:sz w:val="24"/>
          <w:szCs w:val="24"/>
        </w:rPr>
      </w:pPr>
      <w:r>
        <w:rPr>
          <w:rFonts w:hint="eastAsia" w:hAnsi="黑体" w:cs="Times New Roman"/>
          <w:sz w:val="24"/>
          <w:szCs w:val="24"/>
        </w:rPr>
        <w:t xml:space="preserve">3.11.2 </w:t>
      </w:r>
      <w:bookmarkStart w:id="7" w:name="_Hlk108385048"/>
      <w:r>
        <w:rPr>
          <w:rFonts w:hint="eastAsia" w:hAnsi="黑体" w:cs="Times New Roman"/>
          <w:sz w:val="24"/>
          <w:szCs w:val="24"/>
        </w:rPr>
        <w:t>宜春银锂新能源有限责任公司</w:t>
      </w:r>
      <w:bookmarkEnd w:id="7"/>
      <w:r>
        <w:rPr>
          <w:rFonts w:hint="eastAsia" w:hAnsi="黑体" w:cs="Times New Roman"/>
          <w:sz w:val="24"/>
          <w:szCs w:val="24"/>
        </w:rPr>
        <w:t>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表11 宜春银锂新能源有限责任公司精密度试验结果</w:t>
      </w:r>
    </w:p>
    <w:tbl>
      <w:tblPr>
        <w:tblStyle w:val="88"/>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5078"/>
        <w:gridCol w:w="869"/>
        <w:gridCol w:w="8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0" w:type="pct"/>
            <w:vAlign w:val="center"/>
          </w:tcPr>
          <w:p>
            <w:pPr>
              <w:jc w:val="center"/>
              <w:rPr>
                <w:bCs/>
                <w:szCs w:val="21"/>
              </w:rPr>
            </w:pPr>
            <w:r>
              <w:rPr>
                <w:bCs/>
                <w:szCs w:val="21"/>
              </w:rPr>
              <w:t>样品编号</w:t>
            </w:r>
          </w:p>
        </w:tc>
        <w:tc>
          <w:tcPr>
            <w:tcW w:w="2740" w:type="pct"/>
            <w:vAlign w:val="center"/>
          </w:tcPr>
          <w:p>
            <w:pPr>
              <w:jc w:val="center"/>
              <w:rPr>
                <w:bCs/>
                <w:szCs w:val="21"/>
              </w:rPr>
            </w:pPr>
            <w:r>
              <w:rPr>
                <w:rFonts w:hint="eastAsia"/>
                <w:bCs/>
                <w:szCs w:val="21"/>
              </w:rPr>
              <w:t>测定结果/%</w:t>
            </w:r>
          </w:p>
        </w:tc>
        <w:tc>
          <w:tcPr>
            <w:tcW w:w="469" w:type="pct"/>
            <w:vAlign w:val="center"/>
          </w:tcPr>
          <w:p>
            <w:pPr>
              <w:jc w:val="center"/>
              <w:rPr>
                <w:bCs/>
                <w:szCs w:val="21"/>
              </w:rPr>
            </w:pPr>
            <w:r>
              <w:rPr>
                <w:rFonts w:hint="eastAsia"/>
                <w:bCs/>
                <w:szCs w:val="21"/>
              </w:rPr>
              <w:t>平均值/%</w:t>
            </w:r>
          </w:p>
        </w:tc>
        <w:tc>
          <w:tcPr>
            <w:tcW w:w="475"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1#</w:t>
            </w:r>
          </w:p>
        </w:tc>
        <w:tc>
          <w:tcPr>
            <w:tcW w:w="2740" w:type="pct"/>
            <w:vAlign w:val="center"/>
          </w:tcPr>
          <w:p>
            <w:pPr>
              <w:jc w:val="center"/>
              <w:rPr>
                <w:bCs/>
                <w:szCs w:val="21"/>
              </w:rPr>
            </w:pPr>
            <w:r>
              <w:rPr>
                <w:bCs/>
                <w:szCs w:val="21"/>
              </w:rPr>
              <w:t>45.05</w:t>
            </w:r>
            <w:r>
              <w:rPr>
                <w:rFonts w:hint="eastAsia"/>
                <w:bCs/>
                <w:szCs w:val="21"/>
              </w:rPr>
              <w:t>，</w:t>
            </w:r>
            <w:r>
              <w:rPr>
                <w:bCs/>
                <w:szCs w:val="21"/>
              </w:rPr>
              <w:t>44.98</w:t>
            </w:r>
            <w:r>
              <w:rPr>
                <w:rFonts w:hint="eastAsia"/>
                <w:bCs/>
                <w:szCs w:val="21"/>
              </w:rPr>
              <w:t>，</w:t>
            </w:r>
            <w:r>
              <w:rPr>
                <w:bCs/>
                <w:szCs w:val="21"/>
              </w:rPr>
              <w:t>45.24</w:t>
            </w:r>
            <w:r>
              <w:rPr>
                <w:rFonts w:hint="eastAsia"/>
                <w:bCs/>
                <w:szCs w:val="21"/>
              </w:rPr>
              <w:t>，</w:t>
            </w:r>
            <w:r>
              <w:rPr>
                <w:bCs/>
                <w:szCs w:val="21"/>
              </w:rPr>
              <w:t>45.17</w:t>
            </w:r>
            <w:r>
              <w:rPr>
                <w:rFonts w:hint="eastAsia"/>
                <w:bCs/>
                <w:szCs w:val="21"/>
              </w:rPr>
              <w:t>，</w:t>
            </w:r>
            <w:r>
              <w:rPr>
                <w:bCs/>
                <w:szCs w:val="21"/>
              </w:rPr>
              <w:t>45.23</w:t>
            </w:r>
            <w:r>
              <w:rPr>
                <w:rFonts w:hint="eastAsia"/>
                <w:bCs/>
                <w:szCs w:val="21"/>
              </w:rPr>
              <w:t>，</w:t>
            </w:r>
            <w:r>
              <w:rPr>
                <w:bCs/>
                <w:szCs w:val="21"/>
              </w:rPr>
              <w:t>44.87</w:t>
            </w:r>
            <w:r>
              <w:rPr>
                <w:rFonts w:hint="eastAsia"/>
                <w:bCs/>
                <w:szCs w:val="21"/>
              </w:rPr>
              <w:t>，</w:t>
            </w:r>
            <w:r>
              <w:rPr>
                <w:bCs/>
                <w:szCs w:val="21"/>
              </w:rPr>
              <w:t>45.13</w:t>
            </w:r>
            <w:r>
              <w:rPr>
                <w:rFonts w:hint="eastAsia"/>
                <w:bCs/>
                <w:szCs w:val="21"/>
              </w:rPr>
              <w:t>，</w:t>
            </w:r>
            <w:r>
              <w:rPr>
                <w:bCs/>
                <w:szCs w:val="21"/>
              </w:rPr>
              <w:t>45.31</w:t>
            </w:r>
            <w:r>
              <w:rPr>
                <w:rFonts w:hint="eastAsia"/>
                <w:bCs/>
                <w:szCs w:val="21"/>
              </w:rPr>
              <w:t>，</w:t>
            </w:r>
            <w:r>
              <w:rPr>
                <w:bCs/>
                <w:szCs w:val="21"/>
              </w:rPr>
              <w:t>45.08</w:t>
            </w:r>
            <w:r>
              <w:rPr>
                <w:rFonts w:hint="eastAsia"/>
                <w:bCs/>
                <w:szCs w:val="21"/>
              </w:rPr>
              <w:t>，</w:t>
            </w:r>
            <w:r>
              <w:rPr>
                <w:bCs/>
                <w:szCs w:val="21"/>
              </w:rPr>
              <w:t>45.06</w:t>
            </w:r>
            <w:r>
              <w:rPr>
                <w:rFonts w:hint="eastAsia"/>
                <w:bCs/>
                <w:szCs w:val="21"/>
              </w:rPr>
              <w:t>，</w:t>
            </w:r>
            <w:r>
              <w:rPr>
                <w:bCs/>
                <w:szCs w:val="21"/>
              </w:rPr>
              <w:t>45.16</w:t>
            </w:r>
          </w:p>
        </w:tc>
        <w:tc>
          <w:tcPr>
            <w:tcW w:w="469" w:type="pct"/>
            <w:vAlign w:val="center"/>
          </w:tcPr>
          <w:p>
            <w:pPr>
              <w:jc w:val="center"/>
              <w:rPr>
                <w:bCs/>
                <w:szCs w:val="21"/>
              </w:rPr>
            </w:pPr>
            <w:r>
              <w:rPr>
                <w:rFonts w:hint="eastAsia"/>
                <w:bCs/>
                <w:szCs w:val="21"/>
              </w:rPr>
              <w:t>4</w:t>
            </w:r>
            <w:r>
              <w:rPr>
                <w:bCs/>
                <w:szCs w:val="21"/>
              </w:rPr>
              <w:t>5.12</w:t>
            </w:r>
          </w:p>
        </w:tc>
        <w:tc>
          <w:tcPr>
            <w:tcW w:w="475" w:type="pct"/>
            <w:vAlign w:val="center"/>
          </w:tcPr>
          <w:p>
            <w:pPr>
              <w:jc w:val="center"/>
              <w:rPr>
                <w:bCs/>
                <w:szCs w:val="21"/>
              </w:rPr>
            </w:pPr>
            <w:r>
              <w:rPr>
                <w:rFonts w:hint="eastAsia"/>
                <w:bCs/>
                <w:szCs w:val="21"/>
              </w:rPr>
              <w:t>0</w:t>
            </w:r>
            <w:r>
              <w:rPr>
                <w:bCs/>
                <w:szCs w:val="21"/>
              </w:rPr>
              <w:t>.13</w:t>
            </w:r>
          </w:p>
        </w:tc>
        <w:tc>
          <w:tcPr>
            <w:tcW w:w="535" w:type="pct"/>
            <w:vAlign w:val="center"/>
          </w:tcPr>
          <w:p>
            <w:pPr>
              <w:jc w:val="center"/>
              <w:rPr>
                <w:bCs/>
                <w:szCs w:val="21"/>
              </w:rPr>
            </w:pPr>
            <w:r>
              <w:rPr>
                <w:rFonts w:hint="eastAsia"/>
                <w:bCs/>
                <w:szCs w:val="21"/>
              </w:rPr>
              <w:t>0</w:t>
            </w:r>
            <w:r>
              <w:rPr>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2#</w:t>
            </w:r>
          </w:p>
        </w:tc>
        <w:tc>
          <w:tcPr>
            <w:tcW w:w="2740" w:type="pct"/>
            <w:vAlign w:val="center"/>
          </w:tcPr>
          <w:p>
            <w:pPr>
              <w:jc w:val="center"/>
              <w:rPr>
                <w:bCs/>
                <w:szCs w:val="21"/>
              </w:rPr>
            </w:pPr>
            <w:r>
              <w:rPr>
                <w:bCs/>
                <w:szCs w:val="21"/>
              </w:rPr>
              <w:t>43.79</w:t>
            </w:r>
            <w:r>
              <w:rPr>
                <w:rFonts w:hint="eastAsia"/>
                <w:bCs/>
                <w:szCs w:val="21"/>
              </w:rPr>
              <w:t>，</w:t>
            </w:r>
            <w:r>
              <w:rPr>
                <w:bCs/>
                <w:szCs w:val="21"/>
              </w:rPr>
              <w:t>43.66</w:t>
            </w:r>
            <w:r>
              <w:rPr>
                <w:rFonts w:hint="eastAsia"/>
                <w:bCs/>
                <w:szCs w:val="21"/>
              </w:rPr>
              <w:t>，</w:t>
            </w:r>
            <w:r>
              <w:rPr>
                <w:bCs/>
                <w:szCs w:val="21"/>
              </w:rPr>
              <w:t>43.86</w:t>
            </w:r>
            <w:r>
              <w:rPr>
                <w:rFonts w:hint="eastAsia"/>
                <w:bCs/>
                <w:szCs w:val="21"/>
              </w:rPr>
              <w:t>，</w:t>
            </w:r>
            <w:r>
              <w:rPr>
                <w:bCs/>
                <w:szCs w:val="21"/>
              </w:rPr>
              <w:t>43.91</w:t>
            </w:r>
            <w:r>
              <w:rPr>
                <w:rFonts w:hint="eastAsia"/>
                <w:bCs/>
                <w:szCs w:val="21"/>
              </w:rPr>
              <w:t>，</w:t>
            </w:r>
            <w:r>
              <w:rPr>
                <w:bCs/>
                <w:szCs w:val="21"/>
              </w:rPr>
              <w:t>43.68</w:t>
            </w:r>
            <w:r>
              <w:rPr>
                <w:rFonts w:hint="eastAsia"/>
                <w:bCs/>
                <w:szCs w:val="21"/>
              </w:rPr>
              <w:t>，</w:t>
            </w:r>
            <w:r>
              <w:rPr>
                <w:bCs/>
                <w:szCs w:val="21"/>
              </w:rPr>
              <w:t>43.88</w:t>
            </w:r>
            <w:r>
              <w:rPr>
                <w:rFonts w:hint="eastAsia"/>
                <w:bCs/>
                <w:szCs w:val="21"/>
              </w:rPr>
              <w:t>，</w:t>
            </w:r>
            <w:r>
              <w:rPr>
                <w:bCs/>
                <w:szCs w:val="21"/>
              </w:rPr>
              <w:t>43.79</w:t>
            </w:r>
            <w:r>
              <w:rPr>
                <w:rFonts w:hint="eastAsia"/>
                <w:bCs/>
                <w:szCs w:val="21"/>
              </w:rPr>
              <w:t>，</w:t>
            </w:r>
            <w:r>
              <w:rPr>
                <w:bCs/>
                <w:szCs w:val="21"/>
              </w:rPr>
              <w:t>43.97</w:t>
            </w:r>
            <w:r>
              <w:rPr>
                <w:rFonts w:hint="eastAsia"/>
                <w:bCs/>
                <w:szCs w:val="21"/>
              </w:rPr>
              <w:t>，</w:t>
            </w:r>
            <w:r>
              <w:rPr>
                <w:bCs/>
                <w:szCs w:val="21"/>
              </w:rPr>
              <w:t>43.85</w:t>
            </w:r>
            <w:r>
              <w:rPr>
                <w:rFonts w:hint="eastAsia"/>
                <w:bCs/>
                <w:szCs w:val="21"/>
              </w:rPr>
              <w:t>，</w:t>
            </w:r>
            <w:r>
              <w:rPr>
                <w:bCs/>
                <w:szCs w:val="21"/>
              </w:rPr>
              <w:t>43.87</w:t>
            </w:r>
            <w:r>
              <w:rPr>
                <w:rFonts w:hint="eastAsia"/>
                <w:bCs/>
                <w:szCs w:val="21"/>
              </w:rPr>
              <w:t>，</w:t>
            </w:r>
            <w:r>
              <w:rPr>
                <w:bCs/>
                <w:szCs w:val="21"/>
              </w:rPr>
              <w:t>43.89</w:t>
            </w:r>
          </w:p>
        </w:tc>
        <w:tc>
          <w:tcPr>
            <w:tcW w:w="469" w:type="pct"/>
            <w:vAlign w:val="center"/>
          </w:tcPr>
          <w:p>
            <w:pPr>
              <w:jc w:val="center"/>
              <w:rPr>
                <w:bCs/>
                <w:szCs w:val="21"/>
              </w:rPr>
            </w:pPr>
            <w:r>
              <w:rPr>
                <w:bCs/>
                <w:szCs w:val="21"/>
              </w:rPr>
              <w:t>43.83</w:t>
            </w:r>
          </w:p>
        </w:tc>
        <w:tc>
          <w:tcPr>
            <w:tcW w:w="475" w:type="pct"/>
            <w:vAlign w:val="center"/>
          </w:tcPr>
          <w:p>
            <w:pPr>
              <w:jc w:val="center"/>
              <w:rPr>
                <w:bCs/>
                <w:szCs w:val="21"/>
              </w:rPr>
            </w:pPr>
            <w:r>
              <w:rPr>
                <w:rFonts w:hint="eastAsia"/>
                <w:bCs/>
                <w:szCs w:val="21"/>
              </w:rPr>
              <w:t>0</w:t>
            </w:r>
            <w:r>
              <w:rPr>
                <w:bCs/>
                <w:szCs w:val="21"/>
              </w:rPr>
              <w:t>.095</w:t>
            </w:r>
          </w:p>
        </w:tc>
        <w:tc>
          <w:tcPr>
            <w:tcW w:w="535" w:type="pct"/>
            <w:vAlign w:val="center"/>
          </w:tcPr>
          <w:p>
            <w:pPr>
              <w:jc w:val="center"/>
              <w:rPr>
                <w:bCs/>
                <w:szCs w:val="21"/>
              </w:rPr>
            </w:pPr>
            <w:r>
              <w:rPr>
                <w:rFonts w:hint="eastAsia"/>
                <w:bCs/>
                <w:szCs w:val="21"/>
              </w:rPr>
              <w:t>0</w:t>
            </w:r>
            <w:r>
              <w:rPr>
                <w:bCs/>
                <w:szCs w:val="21"/>
              </w:rPr>
              <w:t>.22</w:t>
            </w:r>
          </w:p>
        </w:tc>
      </w:tr>
    </w:tbl>
    <w:p>
      <w:pPr>
        <w:tabs>
          <w:tab w:val="left" w:pos="1118"/>
        </w:tabs>
        <w:spacing w:line="312" w:lineRule="auto"/>
        <w:ind w:firstLine="480" w:firstLineChars="200"/>
        <w:rPr>
          <w:rFonts w:hAnsi="宋体"/>
          <w:sz w:val="24"/>
        </w:rPr>
      </w:pPr>
      <w:r>
        <w:rPr>
          <w:rFonts w:hint="eastAsia" w:hAnsi="宋体"/>
          <w:sz w:val="24"/>
        </w:rPr>
        <w:t>精密度数据个数为1</w:t>
      </w:r>
      <w:r>
        <w:rPr>
          <w:rFonts w:hAnsi="宋体"/>
          <w:sz w:val="24"/>
        </w:rPr>
        <w:t>1</w:t>
      </w:r>
      <w:r>
        <w:rPr>
          <w:rFonts w:hint="eastAsia" w:hAnsi="宋体"/>
          <w:sz w:val="24"/>
        </w:rPr>
        <w:t>个，多于原定的</w:t>
      </w:r>
      <w:r>
        <w:rPr>
          <w:rFonts w:hAnsi="宋体"/>
          <w:sz w:val="24"/>
        </w:rPr>
        <w:t>7</w:t>
      </w:r>
      <w:r>
        <w:rPr>
          <w:rFonts w:hint="eastAsia" w:hAnsi="宋体"/>
          <w:sz w:val="24"/>
        </w:rPr>
        <w:t>个，经与测试负责人确认，这些测试结果都是同样有效的；依据G</w:t>
      </w:r>
      <w:r>
        <w:rPr>
          <w:rFonts w:hAnsi="宋体"/>
          <w:sz w:val="24"/>
        </w:rPr>
        <w:t xml:space="preserve">B/T 6379.2-2004 </w:t>
      </w:r>
      <w:r>
        <w:rPr>
          <w:rFonts w:hint="eastAsia" w:hAnsi="宋体"/>
          <w:sz w:val="24"/>
        </w:rPr>
        <w:t>（</w:t>
      </w:r>
      <w:r>
        <w:rPr>
          <w:rFonts w:hAnsi="宋体"/>
          <w:sz w:val="24"/>
        </w:rPr>
        <w:t xml:space="preserve">7.2.2 </w:t>
      </w:r>
      <w:r>
        <w:rPr>
          <w:rFonts w:hint="eastAsia" w:hAnsi="宋体"/>
          <w:sz w:val="24"/>
        </w:rPr>
        <w:t>多余数据）规定，随机抽取原定数量的数据用于分析。抽取数据如下：</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表12 宜春银锂新能源有限责任公司参与计算的精密度试验结果</w:t>
      </w:r>
    </w:p>
    <w:tbl>
      <w:tblPr>
        <w:tblStyle w:val="88"/>
        <w:tblW w:w="46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5081"/>
        <w:gridCol w:w="865"/>
        <w:gridCol w:w="87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9" w:type="pct"/>
            <w:vAlign w:val="center"/>
          </w:tcPr>
          <w:p>
            <w:pPr>
              <w:jc w:val="center"/>
              <w:rPr>
                <w:bCs/>
                <w:szCs w:val="21"/>
              </w:rPr>
            </w:pPr>
            <w:r>
              <w:rPr>
                <w:bCs/>
                <w:szCs w:val="21"/>
              </w:rPr>
              <w:t>样品编号</w:t>
            </w:r>
          </w:p>
        </w:tc>
        <w:tc>
          <w:tcPr>
            <w:tcW w:w="2743" w:type="pct"/>
            <w:vAlign w:val="center"/>
          </w:tcPr>
          <w:p>
            <w:pPr>
              <w:jc w:val="center"/>
              <w:rPr>
                <w:bCs/>
                <w:szCs w:val="21"/>
              </w:rPr>
            </w:pPr>
            <w:r>
              <w:rPr>
                <w:rFonts w:hint="eastAsia"/>
                <w:bCs/>
                <w:szCs w:val="21"/>
              </w:rPr>
              <w:t>测定结果/%</w:t>
            </w:r>
          </w:p>
        </w:tc>
        <w:tc>
          <w:tcPr>
            <w:tcW w:w="467" w:type="pct"/>
            <w:vAlign w:val="center"/>
          </w:tcPr>
          <w:p>
            <w:pPr>
              <w:jc w:val="center"/>
              <w:rPr>
                <w:bCs/>
                <w:szCs w:val="21"/>
              </w:rPr>
            </w:pPr>
            <w:r>
              <w:rPr>
                <w:rFonts w:hint="eastAsia"/>
                <w:bCs/>
                <w:szCs w:val="21"/>
              </w:rPr>
              <w:t>平均值/%</w:t>
            </w:r>
          </w:p>
        </w:tc>
        <w:tc>
          <w:tcPr>
            <w:tcW w:w="474"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79" w:type="pct"/>
            <w:vAlign w:val="center"/>
          </w:tcPr>
          <w:p>
            <w:pPr>
              <w:jc w:val="center"/>
              <w:rPr>
                <w:bCs/>
                <w:szCs w:val="21"/>
              </w:rPr>
            </w:pPr>
            <w:r>
              <w:rPr>
                <w:bCs/>
                <w:szCs w:val="21"/>
              </w:rPr>
              <w:t>1#</w:t>
            </w:r>
          </w:p>
        </w:tc>
        <w:tc>
          <w:tcPr>
            <w:tcW w:w="2743" w:type="pct"/>
            <w:vAlign w:val="center"/>
          </w:tcPr>
          <w:p>
            <w:pPr>
              <w:jc w:val="center"/>
              <w:rPr>
                <w:bCs/>
                <w:szCs w:val="21"/>
              </w:rPr>
            </w:pPr>
            <w:r>
              <w:rPr>
                <w:bCs/>
                <w:szCs w:val="21"/>
              </w:rPr>
              <w:t>45.05</w:t>
            </w:r>
            <w:r>
              <w:rPr>
                <w:rFonts w:hint="eastAsia"/>
                <w:bCs/>
                <w:szCs w:val="21"/>
              </w:rPr>
              <w:t>，</w:t>
            </w:r>
            <w:r>
              <w:rPr>
                <w:bCs/>
                <w:szCs w:val="21"/>
              </w:rPr>
              <w:t>44.98</w:t>
            </w:r>
            <w:r>
              <w:rPr>
                <w:rFonts w:hint="eastAsia"/>
                <w:bCs/>
                <w:szCs w:val="21"/>
              </w:rPr>
              <w:t>，</w:t>
            </w:r>
            <w:r>
              <w:rPr>
                <w:bCs/>
                <w:szCs w:val="21"/>
              </w:rPr>
              <w:t>45.24</w:t>
            </w:r>
            <w:r>
              <w:rPr>
                <w:rFonts w:hint="eastAsia"/>
                <w:bCs/>
                <w:szCs w:val="21"/>
              </w:rPr>
              <w:t>，</w:t>
            </w:r>
            <w:r>
              <w:rPr>
                <w:bCs/>
                <w:szCs w:val="21"/>
              </w:rPr>
              <w:t>45.17</w:t>
            </w:r>
            <w:r>
              <w:rPr>
                <w:rFonts w:hint="eastAsia"/>
                <w:bCs/>
                <w:szCs w:val="21"/>
              </w:rPr>
              <w:t>，</w:t>
            </w:r>
            <w:r>
              <w:rPr>
                <w:bCs/>
                <w:szCs w:val="21"/>
              </w:rPr>
              <w:t>45.23</w:t>
            </w:r>
            <w:r>
              <w:rPr>
                <w:rFonts w:hint="eastAsia"/>
                <w:bCs/>
                <w:szCs w:val="21"/>
              </w:rPr>
              <w:t>，</w:t>
            </w:r>
            <w:r>
              <w:rPr>
                <w:bCs/>
                <w:szCs w:val="21"/>
              </w:rPr>
              <w:t>44.87</w:t>
            </w:r>
            <w:r>
              <w:rPr>
                <w:rFonts w:hint="eastAsia"/>
                <w:bCs/>
                <w:szCs w:val="21"/>
              </w:rPr>
              <w:t>，</w:t>
            </w:r>
            <w:r>
              <w:rPr>
                <w:bCs/>
                <w:szCs w:val="21"/>
              </w:rPr>
              <w:t>45.13</w:t>
            </w:r>
          </w:p>
        </w:tc>
        <w:tc>
          <w:tcPr>
            <w:tcW w:w="467" w:type="pct"/>
            <w:vAlign w:val="center"/>
          </w:tcPr>
          <w:p>
            <w:pPr>
              <w:jc w:val="center"/>
              <w:rPr>
                <w:bCs/>
                <w:szCs w:val="21"/>
              </w:rPr>
            </w:pPr>
            <w:r>
              <w:rPr>
                <w:rFonts w:hint="eastAsia"/>
                <w:bCs/>
                <w:szCs w:val="21"/>
              </w:rPr>
              <w:t>4</w:t>
            </w:r>
            <w:r>
              <w:rPr>
                <w:bCs/>
                <w:szCs w:val="21"/>
              </w:rPr>
              <w:t>5.10</w:t>
            </w:r>
          </w:p>
        </w:tc>
        <w:tc>
          <w:tcPr>
            <w:tcW w:w="474" w:type="pct"/>
            <w:vAlign w:val="center"/>
          </w:tcPr>
          <w:p>
            <w:pPr>
              <w:jc w:val="center"/>
              <w:rPr>
                <w:bCs/>
                <w:szCs w:val="21"/>
              </w:rPr>
            </w:pPr>
            <w:r>
              <w:rPr>
                <w:rFonts w:hint="eastAsia"/>
                <w:bCs/>
                <w:szCs w:val="21"/>
              </w:rPr>
              <w:t>0</w:t>
            </w:r>
            <w:r>
              <w:rPr>
                <w:bCs/>
                <w:szCs w:val="21"/>
              </w:rPr>
              <w:t>.14</w:t>
            </w:r>
          </w:p>
        </w:tc>
        <w:tc>
          <w:tcPr>
            <w:tcW w:w="535" w:type="pct"/>
            <w:vAlign w:val="center"/>
          </w:tcPr>
          <w:p>
            <w:pPr>
              <w:jc w:val="center"/>
              <w:rPr>
                <w:bCs/>
                <w:szCs w:val="21"/>
              </w:rPr>
            </w:pPr>
            <w:r>
              <w:rPr>
                <w:rFonts w:hint="eastAsia"/>
                <w:bCs/>
                <w:szCs w:val="21"/>
              </w:rPr>
              <w:t>0</w:t>
            </w:r>
            <w:r>
              <w:rPr>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9" w:type="pct"/>
            <w:vAlign w:val="center"/>
          </w:tcPr>
          <w:p>
            <w:pPr>
              <w:jc w:val="center"/>
              <w:rPr>
                <w:bCs/>
                <w:szCs w:val="21"/>
              </w:rPr>
            </w:pPr>
            <w:r>
              <w:rPr>
                <w:bCs/>
                <w:szCs w:val="21"/>
              </w:rPr>
              <w:t>2#</w:t>
            </w:r>
          </w:p>
        </w:tc>
        <w:tc>
          <w:tcPr>
            <w:tcW w:w="2743" w:type="pct"/>
            <w:vAlign w:val="center"/>
          </w:tcPr>
          <w:p>
            <w:pPr>
              <w:jc w:val="center"/>
              <w:rPr>
                <w:bCs/>
                <w:szCs w:val="21"/>
              </w:rPr>
            </w:pPr>
            <w:r>
              <w:rPr>
                <w:bCs/>
                <w:szCs w:val="21"/>
              </w:rPr>
              <w:t>43.68</w:t>
            </w:r>
            <w:r>
              <w:rPr>
                <w:rFonts w:hint="eastAsia"/>
                <w:bCs/>
                <w:szCs w:val="21"/>
              </w:rPr>
              <w:t>，</w:t>
            </w:r>
            <w:r>
              <w:rPr>
                <w:bCs/>
                <w:szCs w:val="21"/>
              </w:rPr>
              <w:t>43.88</w:t>
            </w:r>
            <w:r>
              <w:rPr>
                <w:rFonts w:hint="eastAsia"/>
                <w:bCs/>
                <w:szCs w:val="21"/>
              </w:rPr>
              <w:t>，</w:t>
            </w:r>
            <w:r>
              <w:rPr>
                <w:bCs/>
                <w:szCs w:val="21"/>
              </w:rPr>
              <w:t>43.79</w:t>
            </w:r>
            <w:r>
              <w:rPr>
                <w:rFonts w:hint="eastAsia"/>
                <w:bCs/>
                <w:szCs w:val="21"/>
              </w:rPr>
              <w:t>，</w:t>
            </w:r>
            <w:r>
              <w:rPr>
                <w:bCs/>
                <w:szCs w:val="21"/>
              </w:rPr>
              <w:t>43.97</w:t>
            </w:r>
            <w:r>
              <w:rPr>
                <w:rFonts w:hint="eastAsia"/>
                <w:bCs/>
                <w:szCs w:val="21"/>
              </w:rPr>
              <w:t>，</w:t>
            </w:r>
            <w:r>
              <w:rPr>
                <w:bCs/>
                <w:szCs w:val="21"/>
              </w:rPr>
              <w:t>43.85</w:t>
            </w:r>
            <w:r>
              <w:rPr>
                <w:rFonts w:hint="eastAsia"/>
                <w:bCs/>
                <w:szCs w:val="21"/>
              </w:rPr>
              <w:t>，</w:t>
            </w:r>
            <w:r>
              <w:rPr>
                <w:bCs/>
                <w:szCs w:val="21"/>
              </w:rPr>
              <w:t>43.87</w:t>
            </w:r>
            <w:r>
              <w:rPr>
                <w:rFonts w:hint="eastAsia"/>
                <w:bCs/>
                <w:szCs w:val="21"/>
              </w:rPr>
              <w:t>，</w:t>
            </w:r>
            <w:r>
              <w:rPr>
                <w:bCs/>
                <w:szCs w:val="21"/>
              </w:rPr>
              <w:t>43.89</w:t>
            </w:r>
          </w:p>
        </w:tc>
        <w:tc>
          <w:tcPr>
            <w:tcW w:w="467" w:type="pct"/>
            <w:vAlign w:val="center"/>
          </w:tcPr>
          <w:p>
            <w:pPr>
              <w:jc w:val="center"/>
              <w:rPr>
                <w:bCs/>
                <w:szCs w:val="21"/>
              </w:rPr>
            </w:pPr>
            <w:r>
              <w:rPr>
                <w:bCs/>
                <w:szCs w:val="21"/>
              </w:rPr>
              <w:t>43.85</w:t>
            </w:r>
          </w:p>
        </w:tc>
        <w:tc>
          <w:tcPr>
            <w:tcW w:w="474" w:type="pct"/>
            <w:vAlign w:val="center"/>
          </w:tcPr>
          <w:p>
            <w:pPr>
              <w:jc w:val="center"/>
              <w:rPr>
                <w:bCs/>
                <w:szCs w:val="21"/>
              </w:rPr>
            </w:pPr>
            <w:r>
              <w:rPr>
                <w:rFonts w:hint="eastAsia"/>
                <w:bCs/>
                <w:szCs w:val="21"/>
              </w:rPr>
              <w:t>0</w:t>
            </w:r>
            <w:r>
              <w:rPr>
                <w:bCs/>
                <w:szCs w:val="21"/>
              </w:rPr>
              <w:t>.091</w:t>
            </w:r>
          </w:p>
        </w:tc>
        <w:tc>
          <w:tcPr>
            <w:tcW w:w="535" w:type="pct"/>
            <w:vAlign w:val="center"/>
          </w:tcPr>
          <w:p>
            <w:pPr>
              <w:jc w:val="center"/>
              <w:rPr>
                <w:bCs/>
                <w:szCs w:val="21"/>
              </w:rPr>
            </w:pPr>
            <w:r>
              <w:rPr>
                <w:rFonts w:hint="eastAsia"/>
                <w:bCs/>
                <w:szCs w:val="21"/>
              </w:rPr>
              <w:t>0</w:t>
            </w:r>
            <w:r>
              <w:rPr>
                <w:bCs/>
                <w:szCs w:val="21"/>
              </w:rPr>
              <w:t>.21</w:t>
            </w:r>
          </w:p>
        </w:tc>
      </w:tr>
    </w:tbl>
    <w:p>
      <w:pPr>
        <w:spacing w:before="156" w:beforeLines="50" w:after="156" w:afterLines="50" w:line="312" w:lineRule="auto"/>
        <w:rPr>
          <w:rFonts w:ascii="黑体" w:hAnsi="黑体" w:eastAsia="黑体"/>
          <w:sz w:val="24"/>
        </w:rPr>
      </w:pPr>
      <w:r>
        <w:rPr>
          <w:rFonts w:ascii="黑体" w:hAnsi="黑体" w:eastAsia="黑体"/>
          <w:sz w:val="24"/>
        </w:rPr>
        <w:t xml:space="preserve">3.11.3 </w:t>
      </w:r>
      <w:r>
        <w:rPr>
          <w:rFonts w:hint="eastAsia" w:ascii="黑体" w:hAnsi="黑体" w:eastAsia="黑体"/>
          <w:sz w:val="24"/>
        </w:rPr>
        <w:t>天齐锂业股份有限公司的精密度试验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表13 天齐锂业股份有限公司精密度试验结果</w:t>
      </w:r>
    </w:p>
    <w:tbl>
      <w:tblPr>
        <w:tblStyle w:val="88"/>
        <w:tblW w:w="46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5083"/>
        <w:gridCol w:w="869"/>
        <w:gridCol w:w="87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7" w:type="pct"/>
            <w:vAlign w:val="center"/>
          </w:tcPr>
          <w:p>
            <w:pPr>
              <w:jc w:val="center"/>
              <w:rPr>
                <w:bCs/>
                <w:szCs w:val="21"/>
              </w:rPr>
            </w:pPr>
            <w:r>
              <w:rPr>
                <w:bCs/>
                <w:szCs w:val="21"/>
              </w:rPr>
              <w:t>样品编号</w:t>
            </w:r>
          </w:p>
        </w:tc>
        <w:tc>
          <w:tcPr>
            <w:tcW w:w="2744" w:type="pct"/>
            <w:vAlign w:val="center"/>
          </w:tcPr>
          <w:p>
            <w:pPr>
              <w:jc w:val="center"/>
              <w:rPr>
                <w:bCs/>
                <w:szCs w:val="21"/>
              </w:rPr>
            </w:pPr>
            <w:r>
              <w:rPr>
                <w:rFonts w:hint="eastAsia"/>
                <w:bCs/>
                <w:szCs w:val="21"/>
              </w:rPr>
              <w:t>测定结果/%</w:t>
            </w:r>
          </w:p>
        </w:tc>
        <w:tc>
          <w:tcPr>
            <w:tcW w:w="469" w:type="pct"/>
            <w:vAlign w:val="center"/>
          </w:tcPr>
          <w:p>
            <w:pPr>
              <w:jc w:val="center"/>
              <w:rPr>
                <w:bCs/>
                <w:szCs w:val="21"/>
              </w:rPr>
            </w:pPr>
            <w:r>
              <w:rPr>
                <w:rFonts w:hint="eastAsia"/>
                <w:bCs/>
                <w:szCs w:val="21"/>
              </w:rPr>
              <w:t>平均值/%</w:t>
            </w:r>
          </w:p>
        </w:tc>
        <w:tc>
          <w:tcPr>
            <w:tcW w:w="474" w:type="pct"/>
            <w:vAlign w:val="center"/>
          </w:tcPr>
          <w:p>
            <w:pPr>
              <w:jc w:val="center"/>
              <w:rPr>
                <w:bCs/>
                <w:szCs w:val="21"/>
              </w:rPr>
            </w:pPr>
            <w:r>
              <w:rPr>
                <w:rFonts w:hint="eastAsia"/>
                <w:bCs/>
                <w:szCs w:val="21"/>
              </w:rPr>
              <w:t>标准偏差/%</w:t>
            </w:r>
          </w:p>
        </w:tc>
        <w:tc>
          <w:tcPr>
            <w:tcW w:w="534"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7" w:type="pct"/>
            <w:vAlign w:val="center"/>
          </w:tcPr>
          <w:p>
            <w:pPr>
              <w:jc w:val="center"/>
              <w:rPr>
                <w:bCs/>
                <w:szCs w:val="21"/>
              </w:rPr>
            </w:pPr>
            <w:r>
              <w:rPr>
                <w:bCs/>
                <w:szCs w:val="21"/>
              </w:rPr>
              <w:t>1#</w:t>
            </w:r>
          </w:p>
        </w:tc>
        <w:tc>
          <w:tcPr>
            <w:tcW w:w="2744" w:type="pct"/>
            <w:vAlign w:val="center"/>
          </w:tcPr>
          <w:p>
            <w:pPr>
              <w:jc w:val="center"/>
              <w:rPr>
                <w:bCs/>
                <w:szCs w:val="21"/>
              </w:rPr>
            </w:pPr>
            <w:r>
              <w:rPr>
                <w:bCs/>
                <w:szCs w:val="21"/>
              </w:rPr>
              <w:t>45.51</w:t>
            </w:r>
            <w:r>
              <w:rPr>
                <w:rFonts w:hint="eastAsia"/>
                <w:bCs/>
                <w:szCs w:val="21"/>
              </w:rPr>
              <w:t>，</w:t>
            </w:r>
            <w:r>
              <w:rPr>
                <w:bCs/>
                <w:szCs w:val="21"/>
              </w:rPr>
              <w:t>45.22</w:t>
            </w:r>
            <w:r>
              <w:rPr>
                <w:rFonts w:hint="eastAsia"/>
                <w:bCs/>
                <w:szCs w:val="21"/>
              </w:rPr>
              <w:t>，</w:t>
            </w:r>
            <w:r>
              <w:rPr>
                <w:bCs/>
                <w:szCs w:val="21"/>
              </w:rPr>
              <w:t>45.72</w:t>
            </w:r>
            <w:r>
              <w:rPr>
                <w:rFonts w:hint="eastAsia"/>
                <w:bCs/>
                <w:szCs w:val="21"/>
              </w:rPr>
              <w:t>，</w:t>
            </w:r>
            <w:r>
              <w:rPr>
                <w:bCs/>
                <w:szCs w:val="21"/>
              </w:rPr>
              <w:t>45.36</w:t>
            </w:r>
            <w:r>
              <w:rPr>
                <w:rFonts w:hint="eastAsia"/>
                <w:bCs/>
                <w:szCs w:val="21"/>
              </w:rPr>
              <w:t>，</w:t>
            </w:r>
            <w:r>
              <w:rPr>
                <w:bCs/>
                <w:szCs w:val="21"/>
              </w:rPr>
              <w:t>45.72</w:t>
            </w:r>
            <w:r>
              <w:rPr>
                <w:rFonts w:hint="eastAsia"/>
                <w:bCs/>
                <w:szCs w:val="21"/>
              </w:rPr>
              <w:t>，</w:t>
            </w:r>
            <w:r>
              <w:rPr>
                <w:bCs/>
                <w:szCs w:val="21"/>
              </w:rPr>
              <w:t>45.46</w:t>
            </w:r>
            <w:r>
              <w:rPr>
                <w:rFonts w:hint="eastAsia"/>
                <w:bCs/>
                <w:szCs w:val="21"/>
              </w:rPr>
              <w:t>，</w:t>
            </w:r>
            <w:r>
              <w:rPr>
                <w:bCs/>
                <w:szCs w:val="21"/>
              </w:rPr>
              <w:t>45.12</w:t>
            </w:r>
          </w:p>
        </w:tc>
        <w:tc>
          <w:tcPr>
            <w:tcW w:w="469" w:type="pct"/>
            <w:vAlign w:val="center"/>
          </w:tcPr>
          <w:p>
            <w:pPr>
              <w:jc w:val="center"/>
              <w:rPr>
                <w:bCs/>
                <w:szCs w:val="21"/>
              </w:rPr>
            </w:pPr>
            <w:r>
              <w:rPr>
                <w:rFonts w:hint="eastAsia"/>
                <w:bCs/>
                <w:szCs w:val="21"/>
              </w:rPr>
              <w:t>4</w:t>
            </w:r>
            <w:r>
              <w:rPr>
                <w:bCs/>
                <w:szCs w:val="21"/>
              </w:rPr>
              <w:t>5.44</w:t>
            </w:r>
          </w:p>
        </w:tc>
        <w:tc>
          <w:tcPr>
            <w:tcW w:w="474" w:type="pct"/>
            <w:vAlign w:val="center"/>
          </w:tcPr>
          <w:p>
            <w:pPr>
              <w:jc w:val="center"/>
              <w:rPr>
                <w:bCs/>
                <w:szCs w:val="21"/>
              </w:rPr>
            </w:pPr>
            <w:r>
              <w:rPr>
                <w:rFonts w:hint="eastAsia"/>
                <w:bCs/>
                <w:szCs w:val="21"/>
              </w:rPr>
              <w:t>0</w:t>
            </w:r>
            <w:r>
              <w:rPr>
                <w:bCs/>
                <w:szCs w:val="21"/>
              </w:rPr>
              <w:t>.23</w:t>
            </w:r>
          </w:p>
        </w:tc>
        <w:tc>
          <w:tcPr>
            <w:tcW w:w="534" w:type="pct"/>
            <w:vAlign w:val="center"/>
          </w:tcPr>
          <w:p>
            <w:pPr>
              <w:jc w:val="center"/>
              <w:rPr>
                <w:bCs/>
                <w:szCs w:val="21"/>
              </w:rPr>
            </w:pPr>
            <w:r>
              <w:rPr>
                <w:rFonts w:hint="eastAsia"/>
                <w:bCs/>
                <w:szCs w:val="21"/>
              </w:rPr>
              <w:t>0</w:t>
            </w:r>
            <w:r>
              <w:rPr>
                <w:bCs/>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7" w:type="pct"/>
            <w:vAlign w:val="center"/>
          </w:tcPr>
          <w:p>
            <w:pPr>
              <w:jc w:val="center"/>
              <w:rPr>
                <w:bCs/>
                <w:szCs w:val="21"/>
              </w:rPr>
            </w:pPr>
            <w:r>
              <w:rPr>
                <w:bCs/>
                <w:szCs w:val="21"/>
              </w:rPr>
              <w:t>2#</w:t>
            </w:r>
          </w:p>
        </w:tc>
        <w:tc>
          <w:tcPr>
            <w:tcW w:w="2744" w:type="pct"/>
            <w:vAlign w:val="center"/>
          </w:tcPr>
          <w:p>
            <w:pPr>
              <w:jc w:val="center"/>
              <w:rPr>
                <w:bCs/>
                <w:szCs w:val="21"/>
              </w:rPr>
            </w:pPr>
            <w:r>
              <w:rPr>
                <w:bCs/>
                <w:szCs w:val="21"/>
              </w:rPr>
              <w:t>44.03</w:t>
            </w:r>
            <w:r>
              <w:rPr>
                <w:rFonts w:hint="eastAsia"/>
                <w:bCs/>
                <w:szCs w:val="21"/>
              </w:rPr>
              <w:t>，</w:t>
            </w:r>
            <w:r>
              <w:rPr>
                <w:bCs/>
                <w:szCs w:val="21"/>
              </w:rPr>
              <w:t>43.68</w:t>
            </w:r>
            <w:r>
              <w:rPr>
                <w:rFonts w:hint="eastAsia"/>
                <w:bCs/>
                <w:szCs w:val="21"/>
              </w:rPr>
              <w:t>，</w:t>
            </w:r>
            <w:r>
              <w:rPr>
                <w:bCs/>
                <w:szCs w:val="21"/>
              </w:rPr>
              <w:t>43.79</w:t>
            </w:r>
            <w:r>
              <w:rPr>
                <w:rFonts w:hint="eastAsia"/>
                <w:bCs/>
                <w:szCs w:val="21"/>
              </w:rPr>
              <w:t>，</w:t>
            </w:r>
            <w:r>
              <w:rPr>
                <w:bCs/>
                <w:szCs w:val="21"/>
              </w:rPr>
              <w:t>43.94</w:t>
            </w:r>
            <w:r>
              <w:rPr>
                <w:rFonts w:hint="eastAsia"/>
                <w:bCs/>
                <w:szCs w:val="21"/>
              </w:rPr>
              <w:t>，</w:t>
            </w:r>
            <w:r>
              <w:rPr>
                <w:bCs/>
                <w:szCs w:val="21"/>
              </w:rPr>
              <w:t>43.84</w:t>
            </w:r>
            <w:r>
              <w:rPr>
                <w:rFonts w:hint="eastAsia"/>
                <w:bCs/>
                <w:szCs w:val="21"/>
              </w:rPr>
              <w:t>，</w:t>
            </w:r>
            <w:r>
              <w:rPr>
                <w:bCs/>
                <w:szCs w:val="21"/>
              </w:rPr>
              <w:t>43.92</w:t>
            </w:r>
            <w:r>
              <w:rPr>
                <w:rFonts w:hint="eastAsia"/>
                <w:bCs/>
                <w:szCs w:val="21"/>
              </w:rPr>
              <w:t>，</w:t>
            </w:r>
            <w:r>
              <w:rPr>
                <w:bCs/>
                <w:szCs w:val="21"/>
              </w:rPr>
              <w:t>43.77</w:t>
            </w:r>
          </w:p>
        </w:tc>
        <w:tc>
          <w:tcPr>
            <w:tcW w:w="469" w:type="pct"/>
            <w:vAlign w:val="center"/>
          </w:tcPr>
          <w:p>
            <w:pPr>
              <w:jc w:val="center"/>
              <w:rPr>
                <w:bCs/>
                <w:szCs w:val="21"/>
              </w:rPr>
            </w:pPr>
            <w:r>
              <w:rPr>
                <w:rFonts w:hint="eastAsia"/>
                <w:bCs/>
                <w:szCs w:val="21"/>
              </w:rPr>
              <w:t>4</w:t>
            </w:r>
            <w:r>
              <w:rPr>
                <w:bCs/>
                <w:szCs w:val="21"/>
              </w:rPr>
              <w:t>3.85</w:t>
            </w:r>
          </w:p>
        </w:tc>
        <w:tc>
          <w:tcPr>
            <w:tcW w:w="474" w:type="pct"/>
            <w:vAlign w:val="center"/>
          </w:tcPr>
          <w:p>
            <w:pPr>
              <w:jc w:val="center"/>
              <w:rPr>
                <w:bCs/>
                <w:szCs w:val="21"/>
              </w:rPr>
            </w:pPr>
            <w:r>
              <w:rPr>
                <w:rFonts w:hint="eastAsia"/>
                <w:bCs/>
                <w:szCs w:val="21"/>
              </w:rPr>
              <w:t>0</w:t>
            </w:r>
            <w:r>
              <w:rPr>
                <w:bCs/>
                <w:szCs w:val="21"/>
              </w:rPr>
              <w:t>.12</w:t>
            </w:r>
          </w:p>
        </w:tc>
        <w:tc>
          <w:tcPr>
            <w:tcW w:w="534" w:type="pct"/>
            <w:vAlign w:val="center"/>
          </w:tcPr>
          <w:p>
            <w:pPr>
              <w:jc w:val="center"/>
              <w:rPr>
                <w:bCs/>
                <w:szCs w:val="21"/>
              </w:rPr>
            </w:pPr>
            <w:r>
              <w:rPr>
                <w:rFonts w:hint="eastAsia"/>
                <w:bCs/>
                <w:szCs w:val="21"/>
              </w:rPr>
              <w:t>0</w:t>
            </w:r>
            <w:r>
              <w:rPr>
                <w:bCs/>
                <w:szCs w:val="21"/>
              </w:rPr>
              <w:t>.27</w:t>
            </w:r>
          </w:p>
        </w:tc>
      </w:tr>
    </w:tbl>
    <w:p>
      <w:pPr>
        <w:spacing w:before="156" w:beforeLines="50" w:after="156" w:afterLines="50" w:line="312" w:lineRule="auto"/>
        <w:rPr>
          <w:rFonts w:ascii="黑体" w:hAnsi="黑体" w:eastAsia="黑体"/>
          <w:sz w:val="24"/>
        </w:rPr>
      </w:pPr>
      <w:r>
        <w:rPr>
          <w:rFonts w:ascii="黑体" w:hAnsi="黑体" w:eastAsia="黑体"/>
          <w:sz w:val="24"/>
        </w:rPr>
        <w:t xml:space="preserve">3.11.4 </w:t>
      </w:r>
      <w:r>
        <w:rPr>
          <w:rFonts w:hint="eastAsia" w:ascii="黑体" w:hAnsi="黑体" w:eastAsia="黑体"/>
          <w:sz w:val="24"/>
        </w:rPr>
        <w:t>广东省科学院工业分析检测中心的精密度试验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表14 广东省科学院工业分析检测中心精密度试验结果</w:t>
      </w:r>
    </w:p>
    <w:tbl>
      <w:tblPr>
        <w:tblStyle w:val="88"/>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5069"/>
        <w:gridCol w:w="865"/>
        <w:gridCol w:w="87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79" w:type="pct"/>
            <w:vAlign w:val="center"/>
          </w:tcPr>
          <w:p>
            <w:pPr>
              <w:jc w:val="center"/>
              <w:rPr>
                <w:bCs/>
                <w:szCs w:val="21"/>
              </w:rPr>
            </w:pPr>
            <w:r>
              <w:rPr>
                <w:bCs/>
                <w:szCs w:val="21"/>
              </w:rPr>
              <w:t>样品编号</w:t>
            </w:r>
          </w:p>
        </w:tc>
        <w:tc>
          <w:tcPr>
            <w:tcW w:w="2743" w:type="pct"/>
            <w:vAlign w:val="center"/>
          </w:tcPr>
          <w:p>
            <w:pPr>
              <w:jc w:val="center"/>
              <w:rPr>
                <w:bCs/>
                <w:szCs w:val="21"/>
              </w:rPr>
            </w:pPr>
            <w:r>
              <w:rPr>
                <w:rFonts w:hint="eastAsia"/>
                <w:bCs/>
                <w:szCs w:val="21"/>
              </w:rPr>
              <w:t>测定结果/%</w:t>
            </w:r>
          </w:p>
        </w:tc>
        <w:tc>
          <w:tcPr>
            <w:tcW w:w="468" w:type="pct"/>
            <w:vAlign w:val="center"/>
          </w:tcPr>
          <w:p>
            <w:pPr>
              <w:jc w:val="center"/>
              <w:rPr>
                <w:bCs/>
                <w:szCs w:val="21"/>
              </w:rPr>
            </w:pPr>
            <w:r>
              <w:rPr>
                <w:rFonts w:hint="eastAsia"/>
                <w:bCs/>
                <w:szCs w:val="21"/>
              </w:rPr>
              <w:t>平均值/%</w:t>
            </w:r>
          </w:p>
        </w:tc>
        <w:tc>
          <w:tcPr>
            <w:tcW w:w="474"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9" w:type="pct"/>
            <w:vAlign w:val="center"/>
          </w:tcPr>
          <w:p>
            <w:pPr>
              <w:jc w:val="center"/>
              <w:rPr>
                <w:bCs/>
                <w:szCs w:val="21"/>
              </w:rPr>
            </w:pPr>
            <w:r>
              <w:rPr>
                <w:bCs/>
                <w:szCs w:val="21"/>
              </w:rPr>
              <w:t>1#</w:t>
            </w:r>
          </w:p>
        </w:tc>
        <w:tc>
          <w:tcPr>
            <w:tcW w:w="2743" w:type="pct"/>
            <w:vAlign w:val="center"/>
          </w:tcPr>
          <w:p>
            <w:pPr>
              <w:jc w:val="center"/>
              <w:rPr>
                <w:bCs/>
                <w:szCs w:val="21"/>
              </w:rPr>
            </w:pPr>
            <w:r>
              <w:rPr>
                <w:bCs/>
                <w:szCs w:val="21"/>
              </w:rPr>
              <w:t>44.89</w:t>
            </w:r>
            <w:r>
              <w:rPr>
                <w:rFonts w:hint="eastAsia"/>
                <w:bCs/>
                <w:szCs w:val="21"/>
              </w:rPr>
              <w:t>，</w:t>
            </w:r>
            <w:r>
              <w:rPr>
                <w:bCs/>
                <w:szCs w:val="21"/>
              </w:rPr>
              <w:t>44.92</w:t>
            </w:r>
            <w:r>
              <w:rPr>
                <w:rFonts w:hint="eastAsia"/>
                <w:bCs/>
                <w:szCs w:val="21"/>
              </w:rPr>
              <w:t>，</w:t>
            </w:r>
            <w:r>
              <w:rPr>
                <w:bCs/>
                <w:szCs w:val="21"/>
              </w:rPr>
              <w:t>44.92</w:t>
            </w:r>
            <w:r>
              <w:rPr>
                <w:rFonts w:hint="eastAsia"/>
                <w:bCs/>
                <w:szCs w:val="21"/>
              </w:rPr>
              <w:t>，</w:t>
            </w:r>
            <w:r>
              <w:rPr>
                <w:bCs/>
                <w:szCs w:val="21"/>
              </w:rPr>
              <w:t>44.98</w:t>
            </w:r>
            <w:r>
              <w:rPr>
                <w:rFonts w:hint="eastAsia"/>
                <w:bCs/>
                <w:szCs w:val="21"/>
              </w:rPr>
              <w:t>，</w:t>
            </w:r>
            <w:r>
              <w:rPr>
                <w:bCs/>
                <w:szCs w:val="21"/>
              </w:rPr>
              <w:t>44.95</w:t>
            </w:r>
            <w:r>
              <w:rPr>
                <w:rFonts w:hint="eastAsia"/>
                <w:bCs/>
                <w:szCs w:val="21"/>
              </w:rPr>
              <w:t>，</w:t>
            </w:r>
            <w:r>
              <w:rPr>
                <w:bCs/>
                <w:szCs w:val="21"/>
              </w:rPr>
              <w:t>44.98</w:t>
            </w:r>
            <w:r>
              <w:rPr>
                <w:rFonts w:hint="eastAsia"/>
                <w:bCs/>
                <w:szCs w:val="21"/>
              </w:rPr>
              <w:t>，</w:t>
            </w:r>
            <w:r>
              <w:rPr>
                <w:bCs/>
                <w:szCs w:val="21"/>
              </w:rPr>
              <w:t>44.89</w:t>
            </w:r>
          </w:p>
        </w:tc>
        <w:tc>
          <w:tcPr>
            <w:tcW w:w="468" w:type="pct"/>
            <w:vAlign w:val="center"/>
          </w:tcPr>
          <w:p>
            <w:pPr>
              <w:jc w:val="center"/>
              <w:rPr>
                <w:bCs/>
                <w:szCs w:val="21"/>
              </w:rPr>
            </w:pPr>
            <w:r>
              <w:rPr>
                <w:rFonts w:hint="eastAsia"/>
                <w:bCs/>
                <w:szCs w:val="21"/>
              </w:rPr>
              <w:t>4</w:t>
            </w:r>
            <w:r>
              <w:rPr>
                <w:bCs/>
                <w:szCs w:val="21"/>
              </w:rPr>
              <w:t>4.93</w:t>
            </w:r>
          </w:p>
        </w:tc>
        <w:tc>
          <w:tcPr>
            <w:tcW w:w="474" w:type="pct"/>
            <w:vAlign w:val="center"/>
          </w:tcPr>
          <w:p>
            <w:pPr>
              <w:jc w:val="center"/>
              <w:rPr>
                <w:bCs/>
                <w:szCs w:val="21"/>
              </w:rPr>
            </w:pPr>
            <w:r>
              <w:rPr>
                <w:rFonts w:hint="eastAsia"/>
                <w:bCs/>
                <w:szCs w:val="21"/>
              </w:rPr>
              <w:t>0</w:t>
            </w:r>
            <w:r>
              <w:rPr>
                <w:bCs/>
                <w:szCs w:val="21"/>
              </w:rPr>
              <w:t>.038</w:t>
            </w:r>
          </w:p>
        </w:tc>
        <w:tc>
          <w:tcPr>
            <w:tcW w:w="535" w:type="pct"/>
            <w:vAlign w:val="center"/>
          </w:tcPr>
          <w:p>
            <w:pPr>
              <w:jc w:val="center"/>
              <w:rPr>
                <w:bCs/>
                <w:szCs w:val="21"/>
              </w:rPr>
            </w:pPr>
            <w:r>
              <w:rPr>
                <w:rFonts w:hint="eastAsia"/>
                <w:bCs/>
                <w:szCs w:val="21"/>
              </w:rPr>
              <w:t>0</w:t>
            </w:r>
            <w:r>
              <w:rPr>
                <w:bCs/>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9" w:type="pct"/>
            <w:vAlign w:val="center"/>
          </w:tcPr>
          <w:p>
            <w:pPr>
              <w:jc w:val="center"/>
              <w:rPr>
                <w:bCs/>
                <w:szCs w:val="21"/>
              </w:rPr>
            </w:pPr>
            <w:r>
              <w:rPr>
                <w:bCs/>
                <w:szCs w:val="21"/>
              </w:rPr>
              <w:t>2#</w:t>
            </w:r>
          </w:p>
        </w:tc>
        <w:tc>
          <w:tcPr>
            <w:tcW w:w="2743" w:type="pct"/>
            <w:vAlign w:val="center"/>
          </w:tcPr>
          <w:p>
            <w:pPr>
              <w:jc w:val="center"/>
              <w:rPr>
                <w:bCs/>
                <w:szCs w:val="21"/>
              </w:rPr>
            </w:pPr>
            <w:r>
              <w:rPr>
                <w:bCs/>
                <w:szCs w:val="21"/>
              </w:rPr>
              <w:t>43.51</w:t>
            </w:r>
            <w:r>
              <w:rPr>
                <w:rFonts w:hint="eastAsia"/>
                <w:bCs/>
                <w:szCs w:val="21"/>
              </w:rPr>
              <w:t>，</w:t>
            </w:r>
            <w:r>
              <w:rPr>
                <w:bCs/>
                <w:szCs w:val="21"/>
              </w:rPr>
              <w:t>43.55</w:t>
            </w:r>
            <w:r>
              <w:rPr>
                <w:rFonts w:hint="eastAsia"/>
                <w:bCs/>
                <w:szCs w:val="21"/>
              </w:rPr>
              <w:t>，</w:t>
            </w:r>
            <w:r>
              <w:rPr>
                <w:bCs/>
                <w:szCs w:val="21"/>
              </w:rPr>
              <w:t>43.42</w:t>
            </w:r>
            <w:r>
              <w:rPr>
                <w:rFonts w:hint="eastAsia"/>
                <w:bCs/>
                <w:szCs w:val="21"/>
              </w:rPr>
              <w:t>，</w:t>
            </w:r>
            <w:r>
              <w:rPr>
                <w:bCs/>
                <w:szCs w:val="21"/>
              </w:rPr>
              <w:t>43.48</w:t>
            </w:r>
            <w:r>
              <w:rPr>
                <w:rFonts w:hint="eastAsia"/>
                <w:bCs/>
                <w:szCs w:val="21"/>
              </w:rPr>
              <w:t>，</w:t>
            </w:r>
            <w:r>
              <w:rPr>
                <w:bCs/>
                <w:szCs w:val="21"/>
              </w:rPr>
              <w:t>43.50</w:t>
            </w:r>
            <w:r>
              <w:rPr>
                <w:rFonts w:hint="eastAsia"/>
                <w:bCs/>
                <w:szCs w:val="21"/>
              </w:rPr>
              <w:t>，</w:t>
            </w:r>
            <w:r>
              <w:rPr>
                <w:bCs/>
                <w:szCs w:val="21"/>
              </w:rPr>
              <w:t>43.48</w:t>
            </w:r>
            <w:r>
              <w:rPr>
                <w:rFonts w:hint="eastAsia"/>
                <w:bCs/>
                <w:szCs w:val="21"/>
              </w:rPr>
              <w:t>，</w:t>
            </w:r>
            <w:r>
              <w:rPr>
                <w:bCs/>
                <w:szCs w:val="21"/>
              </w:rPr>
              <w:t>43.53</w:t>
            </w:r>
          </w:p>
        </w:tc>
        <w:tc>
          <w:tcPr>
            <w:tcW w:w="468" w:type="pct"/>
            <w:vAlign w:val="center"/>
          </w:tcPr>
          <w:p>
            <w:pPr>
              <w:jc w:val="center"/>
              <w:rPr>
                <w:bCs/>
                <w:szCs w:val="21"/>
              </w:rPr>
            </w:pPr>
            <w:r>
              <w:rPr>
                <w:rFonts w:hint="eastAsia"/>
                <w:bCs/>
                <w:szCs w:val="21"/>
              </w:rPr>
              <w:t>4</w:t>
            </w:r>
            <w:r>
              <w:rPr>
                <w:bCs/>
                <w:szCs w:val="21"/>
              </w:rPr>
              <w:t>3.50</w:t>
            </w:r>
          </w:p>
        </w:tc>
        <w:tc>
          <w:tcPr>
            <w:tcW w:w="474" w:type="pct"/>
            <w:vAlign w:val="center"/>
          </w:tcPr>
          <w:p>
            <w:pPr>
              <w:jc w:val="center"/>
              <w:rPr>
                <w:bCs/>
                <w:szCs w:val="21"/>
              </w:rPr>
            </w:pPr>
            <w:r>
              <w:rPr>
                <w:rFonts w:hint="eastAsia"/>
                <w:bCs/>
                <w:szCs w:val="21"/>
              </w:rPr>
              <w:t>0</w:t>
            </w:r>
            <w:r>
              <w:rPr>
                <w:bCs/>
                <w:szCs w:val="21"/>
              </w:rPr>
              <w:t>.042</w:t>
            </w:r>
          </w:p>
        </w:tc>
        <w:tc>
          <w:tcPr>
            <w:tcW w:w="535" w:type="pct"/>
            <w:vAlign w:val="center"/>
          </w:tcPr>
          <w:p>
            <w:pPr>
              <w:jc w:val="center"/>
              <w:rPr>
                <w:bCs/>
                <w:szCs w:val="21"/>
              </w:rPr>
            </w:pPr>
            <w:r>
              <w:rPr>
                <w:rFonts w:hint="eastAsia"/>
                <w:bCs/>
                <w:szCs w:val="21"/>
              </w:rPr>
              <w:t>0</w:t>
            </w:r>
            <w:r>
              <w:rPr>
                <w:bCs/>
                <w:szCs w:val="21"/>
              </w:rPr>
              <w:t>.097</w:t>
            </w:r>
          </w:p>
        </w:tc>
      </w:tr>
    </w:tbl>
    <w:p>
      <w:pPr>
        <w:spacing w:before="156" w:beforeLines="50" w:after="156" w:afterLines="50" w:line="312" w:lineRule="auto"/>
        <w:rPr>
          <w:rFonts w:ascii="黑体" w:hAnsi="黑体" w:eastAsia="黑体"/>
          <w:sz w:val="24"/>
        </w:rPr>
      </w:pPr>
      <w:r>
        <w:rPr>
          <w:rFonts w:ascii="黑体" w:hAnsi="黑体" w:eastAsia="黑体"/>
          <w:sz w:val="24"/>
        </w:rPr>
        <w:t xml:space="preserve">3.11.5 </w:t>
      </w:r>
      <w:r>
        <w:rPr>
          <w:rFonts w:hint="eastAsia" w:ascii="黑体" w:hAnsi="黑体" w:eastAsia="黑体"/>
          <w:sz w:val="24"/>
        </w:rPr>
        <w:t>北矿检测技术有限公司的精密度试验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表15 北矿检测技术有限公司精密度试验结果</w:t>
      </w:r>
    </w:p>
    <w:tbl>
      <w:tblPr>
        <w:tblStyle w:val="88"/>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068"/>
        <w:gridCol w:w="865"/>
        <w:gridCol w:w="87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79" w:type="pct"/>
            <w:vAlign w:val="center"/>
          </w:tcPr>
          <w:p>
            <w:pPr>
              <w:jc w:val="center"/>
              <w:rPr>
                <w:bCs/>
                <w:szCs w:val="21"/>
              </w:rPr>
            </w:pPr>
            <w:r>
              <w:rPr>
                <w:bCs/>
                <w:szCs w:val="21"/>
              </w:rPr>
              <w:t>样品编号</w:t>
            </w:r>
          </w:p>
        </w:tc>
        <w:tc>
          <w:tcPr>
            <w:tcW w:w="2742" w:type="pct"/>
            <w:vAlign w:val="center"/>
          </w:tcPr>
          <w:p>
            <w:pPr>
              <w:jc w:val="center"/>
              <w:rPr>
                <w:bCs/>
                <w:szCs w:val="21"/>
              </w:rPr>
            </w:pPr>
            <w:r>
              <w:rPr>
                <w:rFonts w:hint="eastAsia"/>
                <w:bCs/>
                <w:szCs w:val="21"/>
              </w:rPr>
              <w:t>测定结果/%</w:t>
            </w:r>
          </w:p>
        </w:tc>
        <w:tc>
          <w:tcPr>
            <w:tcW w:w="468" w:type="pct"/>
            <w:vAlign w:val="center"/>
          </w:tcPr>
          <w:p>
            <w:pPr>
              <w:jc w:val="center"/>
              <w:rPr>
                <w:bCs/>
                <w:szCs w:val="21"/>
              </w:rPr>
            </w:pPr>
            <w:r>
              <w:rPr>
                <w:rFonts w:hint="eastAsia"/>
                <w:bCs/>
                <w:szCs w:val="21"/>
              </w:rPr>
              <w:t>平均值/%</w:t>
            </w:r>
          </w:p>
        </w:tc>
        <w:tc>
          <w:tcPr>
            <w:tcW w:w="474"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9" w:type="pct"/>
            <w:vAlign w:val="center"/>
          </w:tcPr>
          <w:p>
            <w:pPr>
              <w:jc w:val="center"/>
              <w:rPr>
                <w:bCs/>
                <w:szCs w:val="21"/>
              </w:rPr>
            </w:pPr>
            <w:r>
              <w:rPr>
                <w:bCs/>
                <w:szCs w:val="21"/>
              </w:rPr>
              <w:t>1#</w:t>
            </w:r>
          </w:p>
        </w:tc>
        <w:tc>
          <w:tcPr>
            <w:tcW w:w="2742" w:type="pct"/>
            <w:vAlign w:val="center"/>
          </w:tcPr>
          <w:p>
            <w:pPr>
              <w:jc w:val="center"/>
              <w:rPr>
                <w:bCs/>
                <w:szCs w:val="21"/>
              </w:rPr>
            </w:pPr>
            <w:r>
              <w:rPr>
                <w:bCs/>
                <w:szCs w:val="21"/>
              </w:rPr>
              <w:t>44.92</w:t>
            </w:r>
            <w:r>
              <w:rPr>
                <w:rFonts w:hint="eastAsia"/>
                <w:bCs/>
                <w:szCs w:val="21"/>
              </w:rPr>
              <w:t>，</w:t>
            </w:r>
            <w:r>
              <w:rPr>
                <w:bCs/>
                <w:szCs w:val="21"/>
              </w:rPr>
              <w:t>45.25</w:t>
            </w:r>
            <w:r>
              <w:rPr>
                <w:rFonts w:hint="eastAsia"/>
                <w:bCs/>
                <w:szCs w:val="21"/>
              </w:rPr>
              <w:t>，</w:t>
            </w:r>
            <w:r>
              <w:rPr>
                <w:bCs/>
                <w:szCs w:val="21"/>
              </w:rPr>
              <w:t>45.06</w:t>
            </w:r>
            <w:r>
              <w:rPr>
                <w:rFonts w:hint="eastAsia"/>
                <w:bCs/>
                <w:szCs w:val="21"/>
              </w:rPr>
              <w:t>，</w:t>
            </w:r>
            <w:r>
              <w:rPr>
                <w:bCs/>
                <w:szCs w:val="21"/>
              </w:rPr>
              <w:t>45.01</w:t>
            </w:r>
            <w:r>
              <w:rPr>
                <w:rFonts w:hint="eastAsia"/>
                <w:bCs/>
                <w:szCs w:val="21"/>
              </w:rPr>
              <w:t>，</w:t>
            </w:r>
            <w:r>
              <w:rPr>
                <w:bCs/>
                <w:szCs w:val="21"/>
              </w:rPr>
              <w:t>45.17</w:t>
            </w:r>
            <w:r>
              <w:rPr>
                <w:rFonts w:hint="eastAsia"/>
                <w:bCs/>
                <w:szCs w:val="21"/>
              </w:rPr>
              <w:t>，</w:t>
            </w:r>
            <w:r>
              <w:rPr>
                <w:bCs/>
                <w:szCs w:val="21"/>
              </w:rPr>
              <w:t>44.97</w:t>
            </w:r>
            <w:r>
              <w:rPr>
                <w:rFonts w:hint="eastAsia"/>
                <w:bCs/>
                <w:szCs w:val="21"/>
              </w:rPr>
              <w:t>，</w:t>
            </w:r>
            <w:r>
              <w:rPr>
                <w:bCs/>
                <w:szCs w:val="21"/>
              </w:rPr>
              <w:t>44.95</w:t>
            </w:r>
          </w:p>
        </w:tc>
        <w:tc>
          <w:tcPr>
            <w:tcW w:w="468" w:type="pct"/>
            <w:vAlign w:val="center"/>
          </w:tcPr>
          <w:p>
            <w:pPr>
              <w:jc w:val="center"/>
              <w:rPr>
                <w:bCs/>
                <w:szCs w:val="21"/>
              </w:rPr>
            </w:pPr>
            <w:r>
              <w:rPr>
                <w:rFonts w:hint="eastAsia"/>
                <w:bCs/>
                <w:szCs w:val="21"/>
              </w:rPr>
              <w:t>4</w:t>
            </w:r>
            <w:r>
              <w:rPr>
                <w:bCs/>
                <w:szCs w:val="21"/>
              </w:rPr>
              <w:t>5.05</w:t>
            </w:r>
          </w:p>
        </w:tc>
        <w:tc>
          <w:tcPr>
            <w:tcW w:w="474" w:type="pct"/>
            <w:vAlign w:val="center"/>
          </w:tcPr>
          <w:p>
            <w:pPr>
              <w:jc w:val="center"/>
              <w:rPr>
                <w:bCs/>
                <w:szCs w:val="21"/>
              </w:rPr>
            </w:pPr>
            <w:r>
              <w:rPr>
                <w:rFonts w:hint="eastAsia"/>
                <w:bCs/>
                <w:szCs w:val="21"/>
              </w:rPr>
              <w:t>0</w:t>
            </w:r>
            <w:r>
              <w:rPr>
                <w:bCs/>
                <w:szCs w:val="21"/>
              </w:rPr>
              <w:t>.12</w:t>
            </w:r>
          </w:p>
        </w:tc>
        <w:tc>
          <w:tcPr>
            <w:tcW w:w="535" w:type="pct"/>
            <w:vAlign w:val="center"/>
          </w:tcPr>
          <w:p>
            <w:pPr>
              <w:jc w:val="center"/>
              <w:rPr>
                <w:bCs/>
                <w:szCs w:val="21"/>
              </w:rPr>
            </w:pPr>
            <w:r>
              <w:rPr>
                <w:rFonts w:hint="eastAsia"/>
                <w:bCs/>
                <w:szCs w:val="21"/>
              </w:rPr>
              <w:t>0</w:t>
            </w:r>
            <w:r>
              <w:rPr>
                <w:bCs/>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79" w:type="pct"/>
            <w:vAlign w:val="center"/>
          </w:tcPr>
          <w:p>
            <w:pPr>
              <w:jc w:val="center"/>
              <w:rPr>
                <w:bCs/>
                <w:szCs w:val="21"/>
              </w:rPr>
            </w:pPr>
            <w:r>
              <w:rPr>
                <w:bCs/>
                <w:szCs w:val="21"/>
              </w:rPr>
              <w:t>2#</w:t>
            </w:r>
          </w:p>
        </w:tc>
        <w:tc>
          <w:tcPr>
            <w:tcW w:w="2742" w:type="pct"/>
            <w:vAlign w:val="center"/>
          </w:tcPr>
          <w:p>
            <w:pPr>
              <w:jc w:val="center"/>
              <w:rPr>
                <w:bCs/>
                <w:szCs w:val="21"/>
              </w:rPr>
            </w:pPr>
            <w:r>
              <w:rPr>
                <w:bCs/>
                <w:szCs w:val="21"/>
              </w:rPr>
              <w:t>43.77</w:t>
            </w:r>
            <w:r>
              <w:rPr>
                <w:rFonts w:hint="eastAsia"/>
                <w:bCs/>
                <w:szCs w:val="21"/>
              </w:rPr>
              <w:t>，</w:t>
            </w:r>
            <w:r>
              <w:rPr>
                <w:bCs/>
                <w:szCs w:val="21"/>
              </w:rPr>
              <w:t>43.74</w:t>
            </w:r>
            <w:r>
              <w:rPr>
                <w:rFonts w:hint="eastAsia"/>
                <w:bCs/>
                <w:szCs w:val="21"/>
              </w:rPr>
              <w:t>，</w:t>
            </w:r>
            <w:r>
              <w:rPr>
                <w:bCs/>
                <w:szCs w:val="21"/>
              </w:rPr>
              <w:t>44.01</w:t>
            </w:r>
            <w:r>
              <w:rPr>
                <w:rFonts w:hint="eastAsia"/>
                <w:bCs/>
                <w:szCs w:val="21"/>
              </w:rPr>
              <w:t>，</w:t>
            </w:r>
            <w:r>
              <w:rPr>
                <w:bCs/>
                <w:szCs w:val="21"/>
              </w:rPr>
              <w:t>43.89</w:t>
            </w:r>
            <w:r>
              <w:rPr>
                <w:rFonts w:hint="eastAsia"/>
                <w:bCs/>
                <w:szCs w:val="21"/>
              </w:rPr>
              <w:t>，</w:t>
            </w:r>
            <w:r>
              <w:rPr>
                <w:bCs/>
                <w:szCs w:val="21"/>
              </w:rPr>
              <w:t>43.70</w:t>
            </w:r>
            <w:r>
              <w:rPr>
                <w:rFonts w:hint="eastAsia"/>
                <w:bCs/>
                <w:szCs w:val="21"/>
              </w:rPr>
              <w:t>，</w:t>
            </w:r>
            <w:r>
              <w:rPr>
                <w:bCs/>
                <w:szCs w:val="21"/>
              </w:rPr>
              <w:t>43.80</w:t>
            </w:r>
            <w:r>
              <w:rPr>
                <w:rFonts w:hint="eastAsia"/>
                <w:bCs/>
                <w:szCs w:val="21"/>
              </w:rPr>
              <w:t>，</w:t>
            </w:r>
            <w:r>
              <w:rPr>
                <w:bCs/>
                <w:szCs w:val="21"/>
              </w:rPr>
              <w:t>43.74</w:t>
            </w:r>
          </w:p>
        </w:tc>
        <w:tc>
          <w:tcPr>
            <w:tcW w:w="468" w:type="pct"/>
            <w:vAlign w:val="center"/>
          </w:tcPr>
          <w:p>
            <w:pPr>
              <w:jc w:val="center"/>
              <w:rPr>
                <w:bCs/>
                <w:szCs w:val="21"/>
              </w:rPr>
            </w:pPr>
            <w:r>
              <w:rPr>
                <w:rFonts w:hint="eastAsia"/>
                <w:bCs/>
                <w:szCs w:val="21"/>
              </w:rPr>
              <w:t>4</w:t>
            </w:r>
            <w:r>
              <w:rPr>
                <w:bCs/>
                <w:szCs w:val="21"/>
              </w:rPr>
              <w:t>3.81</w:t>
            </w:r>
          </w:p>
        </w:tc>
        <w:tc>
          <w:tcPr>
            <w:tcW w:w="474" w:type="pct"/>
            <w:vAlign w:val="center"/>
          </w:tcPr>
          <w:p>
            <w:pPr>
              <w:jc w:val="center"/>
              <w:rPr>
                <w:bCs/>
                <w:szCs w:val="21"/>
              </w:rPr>
            </w:pPr>
            <w:r>
              <w:rPr>
                <w:rFonts w:hint="eastAsia"/>
                <w:bCs/>
                <w:szCs w:val="21"/>
              </w:rPr>
              <w:t>0</w:t>
            </w:r>
            <w:r>
              <w:rPr>
                <w:bCs/>
                <w:szCs w:val="21"/>
              </w:rPr>
              <w:t>.11</w:t>
            </w:r>
          </w:p>
        </w:tc>
        <w:tc>
          <w:tcPr>
            <w:tcW w:w="535" w:type="pct"/>
            <w:vAlign w:val="center"/>
          </w:tcPr>
          <w:p>
            <w:pPr>
              <w:jc w:val="center"/>
              <w:rPr>
                <w:bCs/>
                <w:szCs w:val="21"/>
              </w:rPr>
            </w:pPr>
            <w:r>
              <w:rPr>
                <w:rFonts w:hint="eastAsia"/>
                <w:bCs/>
                <w:szCs w:val="21"/>
              </w:rPr>
              <w:t>0</w:t>
            </w:r>
            <w:r>
              <w:rPr>
                <w:bCs/>
                <w:szCs w:val="21"/>
              </w:rPr>
              <w:t>.25</w:t>
            </w:r>
          </w:p>
        </w:tc>
      </w:tr>
    </w:tbl>
    <w:p>
      <w:pPr>
        <w:spacing w:before="156" w:beforeLines="50" w:after="156" w:afterLines="50" w:line="312" w:lineRule="auto"/>
        <w:rPr>
          <w:rFonts w:ascii="黑体" w:hAnsi="黑体" w:eastAsia="黑体"/>
          <w:sz w:val="24"/>
        </w:rPr>
      </w:pPr>
      <w:r>
        <w:rPr>
          <w:rFonts w:ascii="黑体" w:hAnsi="黑体" w:eastAsia="黑体"/>
          <w:sz w:val="24"/>
        </w:rPr>
        <w:t>3.11.6</w:t>
      </w:r>
      <w:r>
        <w:rPr>
          <w:rFonts w:hint="eastAsia" w:ascii="黑体" w:hAnsi="黑体" w:eastAsia="黑体"/>
          <w:sz w:val="24"/>
        </w:rPr>
        <w:t>宜春赣锋锂业有限公司的精密度试验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表16 宜春赣锋锂业有限公司精密度试验结果</w:t>
      </w:r>
    </w:p>
    <w:tbl>
      <w:tblPr>
        <w:tblStyle w:val="88"/>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132"/>
        <w:gridCol w:w="871"/>
        <w:gridCol w:w="88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80" w:type="pct"/>
            <w:vAlign w:val="center"/>
          </w:tcPr>
          <w:p>
            <w:pPr>
              <w:jc w:val="center"/>
              <w:rPr>
                <w:bCs/>
                <w:szCs w:val="21"/>
              </w:rPr>
            </w:pPr>
            <w:r>
              <w:rPr>
                <w:bCs/>
                <w:szCs w:val="21"/>
              </w:rPr>
              <w:t>样品编号</w:t>
            </w:r>
          </w:p>
        </w:tc>
        <w:tc>
          <w:tcPr>
            <w:tcW w:w="2747" w:type="pct"/>
            <w:vAlign w:val="center"/>
          </w:tcPr>
          <w:p>
            <w:pPr>
              <w:jc w:val="center"/>
              <w:rPr>
                <w:bCs/>
                <w:szCs w:val="21"/>
              </w:rPr>
            </w:pPr>
            <w:r>
              <w:rPr>
                <w:rFonts w:hint="eastAsia"/>
                <w:bCs/>
                <w:szCs w:val="21"/>
              </w:rPr>
              <w:t>测定结果/%</w:t>
            </w:r>
          </w:p>
        </w:tc>
        <w:tc>
          <w:tcPr>
            <w:tcW w:w="466" w:type="pct"/>
            <w:vAlign w:val="center"/>
          </w:tcPr>
          <w:p>
            <w:pPr>
              <w:jc w:val="center"/>
              <w:rPr>
                <w:bCs/>
                <w:szCs w:val="21"/>
              </w:rPr>
            </w:pPr>
            <w:r>
              <w:rPr>
                <w:rFonts w:hint="eastAsia"/>
                <w:bCs/>
                <w:szCs w:val="21"/>
              </w:rPr>
              <w:t>平均值/%</w:t>
            </w:r>
          </w:p>
        </w:tc>
        <w:tc>
          <w:tcPr>
            <w:tcW w:w="473" w:type="pct"/>
            <w:vAlign w:val="center"/>
          </w:tcPr>
          <w:p>
            <w:pPr>
              <w:jc w:val="center"/>
              <w:rPr>
                <w:bCs/>
                <w:szCs w:val="21"/>
              </w:rPr>
            </w:pPr>
            <w:r>
              <w:rPr>
                <w:rFonts w:hint="eastAsia"/>
                <w:bCs/>
                <w:szCs w:val="21"/>
              </w:rPr>
              <w:t>标准偏差/%</w:t>
            </w:r>
          </w:p>
        </w:tc>
        <w:tc>
          <w:tcPr>
            <w:tcW w:w="532"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0" w:type="pct"/>
            <w:vAlign w:val="center"/>
          </w:tcPr>
          <w:p>
            <w:pPr>
              <w:jc w:val="center"/>
              <w:rPr>
                <w:bCs/>
                <w:szCs w:val="21"/>
              </w:rPr>
            </w:pPr>
            <w:r>
              <w:rPr>
                <w:bCs/>
                <w:szCs w:val="21"/>
              </w:rPr>
              <w:t>1#</w:t>
            </w:r>
          </w:p>
        </w:tc>
        <w:tc>
          <w:tcPr>
            <w:tcW w:w="2747" w:type="pct"/>
            <w:vAlign w:val="center"/>
          </w:tcPr>
          <w:p>
            <w:pPr>
              <w:jc w:val="center"/>
              <w:rPr>
                <w:bCs/>
                <w:szCs w:val="21"/>
              </w:rPr>
            </w:pPr>
            <w:r>
              <w:rPr>
                <w:bCs/>
                <w:szCs w:val="21"/>
              </w:rPr>
              <w:t>45.03</w:t>
            </w:r>
            <w:r>
              <w:rPr>
                <w:rFonts w:hint="eastAsia"/>
                <w:bCs/>
                <w:szCs w:val="21"/>
              </w:rPr>
              <w:t>，</w:t>
            </w:r>
            <w:r>
              <w:rPr>
                <w:bCs/>
                <w:szCs w:val="21"/>
              </w:rPr>
              <w:t>45.11</w:t>
            </w:r>
            <w:r>
              <w:rPr>
                <w:rFonts w:hint="eastAsia"/>
                <w:bCs/>
                <w:szCs w:val="21"/>
              </w:rPr>
              <w:t>，</w:t>
            </w:r>
            <w:r>
              <w:rPr>
                <w:bCs/>
                <w:szCs w:val="21"/>
              </w:rPr>
              <w:t>45.31</w:t>
            </w:r>
            <w:r>
              <w:rPr>
                <w:rFonts w:hint="eastAsia"/>
                <w:bCs/>
                <w:szCs w:val="21"/>
              </w:rPr>
              <w:t>，</w:t>
            </w:r>
            <w:r>
              <w:rPr>
                <w:bCs/>
                <w:szCs w:val="21"/>
              </w:rPr>
              <w:t>44.79</w:t>
            </w:r>
            <w:r>
              <w:rPr>
                <w:rFonts w:hint="eastAsia"/>
                <w:bCs/>
                <w:szCs w:val="21"/>
              </w:rPr>
              <w:t>，</w:t>
            </w:r>
            <w:r>
              <w:rPr>
                <w:bCs/>
                <w:szCs w:val="21"/>
              </w:rPr>
              <w:t>44.94</w:t>
            </w:r>
            <w:r>
              <w:rPr>
                <w:rFonts w:hint="eastAsia"/>
                <w:bCs/>
                <w:szCs w:val="21"/>
              </w:rPr>
              <w:t>，</w:t>
            </w:r>
            <w:r>
              <w:rPr>
                <w:bCs/>
                <w:szCs w:val="21"/>
              </w:rPr>
              <w:t>45.29</w:t>
            </w:r>
            <w:r>
              <w:rPr>
                <w:rFonts w:hint="eastAsia"/>
                <w:bCs/>
                <w:szCs w:val="21"/>
              </w:rPr>
              <w:t>，</w:t>
            </w:r>
            <w:r>
              <w:rPr>
                <w:bCs/>
                <w:szCs w:val="21"/>
              </w:rPr>
              <w:t>45.04</w:t>
            </w:r>
          </w:p>
        </w:tc>
        <w:tc>
          <w:tcPr>
            <w:tcW w:w="466" w:type="pct"/>
            <w:vAlign w:val="center"/>
          </w:tcPr>
          <w:p>
            <w:pPr>
              <w:jc w:val="center"/>
              <w:rPr>
                <w:bCs/>
                <w:szCs w:val="21"/>
              </w:rPr>
            </w:pPr>
            <w:r>
              <w:rPr>
                <w:rFonts w:hint="eastAsia"/>
                <w:bCs/>
                <w:szCs w:val="21"/>
              </w:rPr>
              <w:t>4</w:t>
            </w:r>
            <w:r>
              <w:rPr>
                <w:bCs/>
                <w:szCs w:val="21"/>
              </w:rPr>
              <w:t>5.07</w:t>
            </w:r>
          </w:p>
        </w:tc>
        <w:tc>
          <w:tcPr>
            <w:tcW w:w="473" w:type="pct"/>
            <w:vAlign w:val="center"/>
          </w:tcPr>
          <w:p>
            <w:pPr>
              <w:jc w:val="center"/>
              <w:rPr>
                <w:bCs/>
                <w:szCs w:val="21"/>
              </w:rPr>
            </w:pPr>
            <w:r>
              <w:rPr>
                <w:rFonts w:hint="eastAsia"/>
                <w:bCs/>
                <w:szCs w:val="21"/>
              </w:rPr>
              <w:t>0</w:t>
            </w:r>
            <w:r>
              <w:rPr>
                <w:bCs/>
                <w:szCs w:val="21"/>
              </w:rPr>
              <w:t>.18</w:t>
            </w:r>
          </w:p>
        </w:tc>
        <w:tc>
          <w:tcPr>
            <w:tcW w:w="532" w:type="pct"/>
            <w:vAlign w:val="center"/>
          </w:tcPr>
          <w:p>
            <w:pPr>
              <w:jc w:val="center"/>
              <w:rPr>
                <w:bCs/>
                <w:szCs w:val="21"/>
              </w:rPr>
            </w:pPr>
            <w:r>
              <w:rPr>
                <w:rFonts w:hint="eastAsia"/>
                <w:bCs/>
                <w:szCs w:val="21"/>
              </w:rPr>
              <w:t>0</w:t>
            </w:r>
            <w:r>
              <w:rPr>
                <w:bCs/>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0" w:type="pct"/>
            <w:vAlign w:val="center"/>
          </w:tcPr>
          <w:p>
            <w:pPr>
              <w:jc w:val="center"/>
              <w:rPr>
                <w:bCs/>
                <w:szCs w:val="21"/>
              </w:rPr>
            </w:pPr>
            <w:r>
              <w:rPr>
                <w:bCs/>
                <w:szCs w:val="21"/>
              </w:rPr>
              <w:t>2#</w:t>
            </w:r>
          </w:p>
        </w:tc>
        <w:tc>
          <w:tcPr>
            <w:tcW w:w="2747" w:type="pct"/>
            <w:vAlign w:val="center"/>
          </w:tcPr>
          <w:p>
            <w:pPr>
              <w:jc w:val="center"/>
              <w:rPr>
                <w:bCs/>
                <w:szCs w:val="21"/>
              </w:rPr>
            </w:pPr>
            <w:r>
              <w:rPr>
                <w:bCs/>
                <w:szCs w:val="21"/>
              </w:rPr>
              <w:t>43.41</w:t>
            </w:r>
            <w:r>
              <w:rPr>
                <w:rFonts w:hint="eastAsia"/>
                <w:bCs/>
                <w:szCs w:val="21"/>
              </w:rPr>
              <w:t>，</w:t>
            </w:r>
            <w:r>
              <w:rPr>
                <w:bCs/>
                <w:szCs w:val="21"/>
              </w:rPr>
              <w:t>43.58</w:t>
            </w:r>
            <w:r>
              <w:rPr>
                <w:rFonts w:hint="eastAsia"/>
                <w:bCs/>
                <w:szCs w:val="21"/>
              </w:rPr>
              <w:t>，</w:t>
            </w:r>
            <w:r>
              <w:rPr>
                <w:bCs/>
                <w:szCs w:val="21"/>
              </w:rPr>
              <w:t>43.63</w:t>
            </w:r>
            <w:r>
              <w:rPr>
                <w:rFonts w:hint="eastAsia"/>
                <w:bCs/>
                <w:szCs w:val="21"/>
              </w:rPr>
              <w:t>，</w:t>
            </w:r>
            <w:r>
              <w:rPr>
                <w:bCs/>
                <w:szCs w:val="21"/>
              </w:rPr>
              <w:t>43.69</w:t>
            </w:r>
            <w:r>
              <w:rPr>
                <w:rFonts w:hint="eastAsia"/>
                <w:bCs/>
                <w:szCs w:val="21"/>
              </w:rPr>
              <w:t>，</w:t>
            </w:r>
            <w:r>
              <w:rPr>
                <w:bCs/>
                <w:szCs w:val="21"/>
              </w:rPr>
              <w:t>43.57</w:t>
            </w:r>
            <w:r>
              <w:rPr>
                <w:rFonts w:hint="eastAsia"/>
                <w:bCs/>
                <w:szCs w:val="21"/>
              </w:rPr>
              <w:t>，</w:t>
            </w:r>
            <w:r>
              <w:rPr>
                <w:bCs/>
                <w:szCs w:val="21"/>
              </w:rPr>
              <w:t>43.53</w:t>
            </w:r>
            <w:r>
              <w:rPr>
                <w:rFonts w:hint="eastAsia"/>
                <w:bCs/>
                <w:szCs w:val="21"/>
              </w:rPr>
              <w:t>，</w:t>
            </w:r>
            <w:r>
              <w:rPr>
                <w:bCs/>
                <w:szCs w:val="21"/>
              </w:rPr>
              <w:t>43.62</w:t>
            </w:r>
          </w:p>
        </w:tc>
        <w:tc>
          <w:tcPr>
            <w:tcW w:w="466" w:type="pct"/>
            <w:vAlign w:val="center"/>
          </w:tcPr>
          <w:p>
            <w:pPr>
              <w:jc w:val="center"/>
              <w:rPr>
                <w:bCs/>
                <w:szCs w:val="21"/>
              </w:rPr>
            </w:pPr>
            <w:r>
              <w:rPr>
                <w:rFonts w:hint="eastAsia"/>
                <w:bCs/>
                <w:szCs w:val="21"/>
              </w:rPr>
              <w:t>4</w:t>
            </w:r>
            <w:r>
              <w:rPr>
                <w:bCs/>
                <w:szCs w:val="21"/>
              </w:rPr>
              <w:t>3.58</w:t>
            </w:r>
          </w:p>
        </w:tc>
        <w:tc>
          <w:tcPr>
            <w:tcW w:w="473" w:type="pct"/>
            <w:vAlign w:val="center"/>
          </w:tcPr>
          <w:p>
            <w:pPr>
              <w:jc w:val="center"/>
              <w:rPr>
                <w:bCs/>
                <w:szCs w:val="21"/>
              </w:rPr>
            </w:pPr>
            <w:r>
              <w:rPr>
                <w:rFonts w:hint="eastAsia"/>
                <w:bCs/>
                <w:szCs w:val="21"/>
              </w:rPr>
              <w:t>0</w:t>
            </w:r>
            <w:r>
              <w:rPr>
                <w:bCs/>
                <w:szCs w:val="21"/>
              </w:rPr>
              <w:t>.089</w:t>
            </w:r>
          </w:p>
        </w:tc>
        <w:tc>
          <w:tcPr>
            <w:tcW w:w="532" w:type="pct"/>
            <w:vAlign w:val="center"/>
          </w:tcPr>
          <w:p>
            <w:pPr>
              <w:jc w:val="center"/>
              <w:rPr>
                <w:bCs/>
                <w:szCs w:val="21"/>
              </w:rPr>
            </w:pPr>
            <w:r>
              <w:rPr>
                <w:rFonts w:hint="eastAsia"/>
                <w:bCs/>
                <w:szCs w:val="21"/>
              </w:rPr>
              <w:t>0</w:t>
            </w:r>
            <w:r>
              <w:rPr>
                <w:bCs/>
                <w:szCs w:val="21"/>
              </w:rPr>
              <w:t>.20</w:t>
            </w:r>
          </w:p>
        </w:tc>
      </w:tr>
    </w:tbl>
    <w:p>
      <w:pPr>
        <w:tabs>
          <w:tab w:val="left" w:pos="1118"/>
        </w:tabs>
        <w:spacing w:line="312" w:lineRule="auto"/>
        <w:rPr>
          <w:rFonts w:hAnsi="宋体"/>
          <w:sz w:val="24"/>
        </w:rPr>
      </w:pPr>
    </w:p>
    <w:p>
      <w:pPr>
        <w:spacing w:before="156" w:beforeLines="50" w:after="156" w:afterLines="50" w:line="312" w:lineRule="auto"/>
        <w:rPr>
          <w:rFonts w:ascii="黑体" w:hAnsi="黑体" w:eastAsia="黑体"/>
          <w:sz w:val="24"/>
        </w:rPr>
      </w:pPr>
      <w:r>
        <w:rPr>
          <w:rFonts w:ascii="黑体" w:hAnsi="黑体" w:eastAsia="黑体"/>
          <w:sz w:val="24"/>
        </w:rPr>
        <w:t xml:space="preserve">3.11.7 </w:t>
      </w:r>
      <w:r>
        <w:rPr>
          <w:rFonts w:hint="eastAsia" w:ascii="黑体" w:hAnsi="黑体" w:eastAsia="黑体"/>
          <w:sz w:val="24"/>
        </w:rPr>
        <w:t>深圳市中金岭南有色金属股份有限公司韶关冶炼厂的精密度试验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表17 深圳市中金岭南有色金属股份有限公司韶关冶炼厂精密度试验结果</w:t>
      </w:r>
    </w:p>
    <w:tbl>
      <w:tblPr>
        <w:tblStyle w:val="88"/>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5078"/>
        <w:gridCol w:w="869"/>
        <w:gridCol w:w="8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0" w:type="pct"/>
            <w:vAlign w:val="center"/>
          </w:tcPr>
          <w:p>
            <w:pPr>
              <w:jc w:val="center"/>
              <w:rPr>
                <w:bCs/>
                <w:szCs w:val="21"/>
              </w:rPr>
            </w:pPr>
            <w:r>
              <w:rPr>
                <w:bCs/>
                <w:szCs w:val="21"/>
              </w:rPr>
              <w:t>样品编号</w:t>
            </w:r>
          </w:p>
        </w:tc>
        <w:tc>
          <w:tcPr>
            <w:tcW w:w="2740" w:type="pct"/>
            <w:vAlign w:val="center"/>
          </w:tcPr>
          <w:p>
            <w:pPr>
              <w:jc w:val="center"/>
              <w:rPr>
                <w:bCs/>
                <w:szCs w:val="21"/>
              </w:rPr>
            </w:pPr>
            <w:r>
              <w:rPr>
                <w:rFonts w:hint="eastAsia"/>
                <w:bCs/>
                <w:szCs w:val="21"/>
              </w:rPr>
              <w:t>测定结果/%</w:t>
            </w:r>
          </w:p>
        </w:tc>
        <w:tc>
          <w:tcPr>
            <w:tcW w:w="469" w:type="pct"/>
            <w:vAlign w:val="center"/>
          </w:tcPr>
          <w:p>
            <w:pPr>
              <w:jc w:val="center"/>
              <w:rPr>
                <w:bCs/>
                <w:szCs w:val="21"/>
              </w:rPr>
            </w:pPr>
            <w:r>
              <w:rPr>
                <w:rFonts w:hint="eastAsia"/>
                <w:bCs/>
                <w:szCs w:val="21"/>
              </w:rPr>
              <w:t>平均值/%</w:t>
            </w:r>
          </w:p>
        </w:tc>
        <w:tc>
          <w:tcPr>
            <w:tcW w:w="475"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1#</w:t>
            </w:r>
          </w:p>
        </w:tc>
        <w:tc>
          <w:tcPr>
            <w:tcW w:w="2740" w:type="pct"/>
            <w:vAlign w:val="center"/>
          </w:tcPr>
          <w:p>
            <w:pPr>
              <w:jc w:val="center"/>
              <w:rPr>
                <w:bCs/>
                <w:szCs w:val="21"/>
              </w:rPr>
            </w:pPr>
            <w:r>
              <w:rPr>
                <w:bCs/>
                <w:szCs w:val="21"/>
              </w:rPr>
              <w:t>44.94</w:t>
            </w:r>
            <w:r>
              <w:rPr>
                <w:rFonts w:hint="eastAsia"/>
                <w:bCs/>
                <w:szCs w:val="21"/>
              </w:rPr>
              <w:t>，</w:t>
            </w:r>
            <w:r>
              <w:rPr>
                <w:bCs/>
                <w:szCs w:val="21"/>
              </w:rPr>
              <w:t>45.05</w:t>
            </w:r>
            <w:r>
              <w:rPr>
                <w:rFonts w:hint="eastAsia"/>
                <w:bCs/>
                <w:szCs w:val="21"/>
              </w:rPr>
              <w:t>，</w:t>
            </w:r>
            <w:r>
              <w:rPr>
                <w:bCs/>
                <w:szCs w:val="21"/>
              </w:rPr>
              <w:t>45.26</w:t>
            </w:r>
            <w:r>
              <w:rPr>
                <w:rFonts w:hint="eastAsia"/>
                <w:bCs/>
                <w:szCs w:val="21"/>
              </w:rPr>
              <w:t>，</w:t>
            </w:r>
            <w:r>
              <w:rPr>
                <w:bCs/>
                <w:szCs w:val="21"/>
              </w:rPr>
              <w:t>44.86</w:t>
            </w:r>
            <w:r>
              <w:rPr>
                <w:rFonts w:hint="eastAsia"/>
                <w:bCs/>
                <w:szCs w:val="21"/>
              </w:rPr>
              <w:t>，</w:t>
            </w:r>
            <w:r>
              <w:rPr>
                <w:bCs/>
                <w:szCs w:val="21"/>
              </w:rPr>
              <w:t>44.90</w:t>
            </w:r>
            <w:r>
              <w:rPr>
                <w:rFonts w:hint="eastAsia"/>
                <w:bCs/>
                <w:szCs w:val="21"/>
              </w:rPr>
              <w:t>，</w:t>
            </w:r>
            <w:r>
              <w:rPr>
                <w:bCs/>
                <w:szCs w:val="21"/>
              </w:rPr>
              <w:t>45.10</w:t>
            </w:r>
            <w:r>
              <w:rPr>
                <w:rFonts w:hint="eastAsia"/>
                <w:bCs/>
                <w:szCs w:val="21"/>
              </w:rPr>
              <w:t>，</w:t>
            </w:r>
            <w:r>
              <w:rPr>
                <w:bCs/>
                <w:szCs w:val="21"/>
              </w:rPr>
              <w:t>45.06</w:t>
            </w:r>
          </w:p>
        </w:tc>
        <w:tc>
          <w:tcPr>
            <w:tcW w:w="469" w:type="pct"/>
            <w:vAlign w:val="center"/>
          </w:tcPr>
          <w:p>
            <w:pPr>
              <w:jc w:val="center"/>
              <w:rPr>
                <w:bCs/>
                <w:szCs w:val="21"/>
              </w:rPr>
            </w:pPr>
            <w:r>
              <w:rPr>
                <w:rFonts w:hint="eastAsia"/>
                <w:bCs/>
                <w:szCs w:val="21"/>
              </w:rPr>
              <w:t>4</w:t>
            </w:r>
            <w:r>
              <w:rPr>
                <w:bCs/>
                <w:szCs w:val="21"/>
              </w:rPr>
              <w:t>5.02</w:t>
            </w:r>
          </w:p>
        </w:tc>
        <w:tc>
          <w:tcPr>
            <w:tcW w:w="475" w:type="pct"/>
            <w:vAlign w:val="center"/>
          </w:tcPr>
          <w:p>
            <w:pPr>
              <w:jc w:val="center"/>
              <w:rPr>
                <w:bCs/>
                <w:szCs w:val="21"/>
              </w:rPr>
            </w:pPr>
            <w:r>
              <w:rPr>
                <w:rFonts w:hint="eastAsia"/>
                <w:bCs/>
                <w:szCs w:val="21"/>
              </w:rPr>
              <w:t>0</w:t>
            </w:r>
            <w:r>
              <w:rPr>
                <w:bCs/>
                <w:szCs w:val="21"/>
              </w:rPr>
              <w:t>.14</w:t>
            </w:r>
          </w:p>
        </w:tc>
        <w:tc>
          <w:tcPr>
            <w:tcW w:w="535" w:type="pct"/>
            <w:vAlign w:val="center"/>
          </w:tcPr>
          <w:p>
            <w:pPr>
              <w:jc w:val="center"/>
              <w:rPr>
                <w:bCs/>
                <w:szCs w:val="21"/>
              </w:rPr>
            </w:pPr>
            <w:r>
              <w:rPr>
                <w:rFonts w:hint="eastAsia"/>
                <w:bCs/>
                <w:szCs w:val="21"/>
              </w:rPr>
              <w:t>0</w:t>
            </w:r>
            <w:r>
              <w:rPr>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2#</w:t>
            </w:r>
          </w:p>
        </w:tc>
        <w:tc>
          <w:tcPr>
            <w:tcW w:w="2740" w:type="pct"/>
            <w:vAlign w:val="center"/>
          </w:tcPr>
          <w:p>
            <w:pPr>
              <w:jc w:val="center"/>
              <w:rPr>
                <w:bCs/>
                <w:szCs w:val="21"/>
              </w:rPr>
            </w:pPr>
            <w:r>
              <w:rPr>
                <w:bCs/>
                <w:szCs w:val="21"/>
              </w:rPr>
              <w:t>43.25</w:t>
            </w:r>
            <w:r>
              <w:rPr>
                <w:rFonts w:hint="eastAsia"/>
                <w:bCs/>
                <w:szCs w:val="21"/>
              </w:rPr>
              <w:t>，</w:t>
            </w:r>
            <w:r>
              <w:rPr>
                <w:bCs/>
                <w:szCs w:val="21"/>
              </w:rPr>
              <w:t>43.50</w:t>
            </w:r>
            <w:r>
              <w:rPr>
                <w:rFonts w:hint="eastAsia"/>
                <w:bCs/>
                <w:szCs w:val="21"/>
              </w:rPr>
              <w:t>，</w:t>
            </w:r>
            <w:r>
              <w:rPr>
                <w:bCs/>
                <w:szCs w:val="21"/>
              </w:rPr>
              <w:t>43.45</w:t>
            </w:r>
            <w:r>
              <w:rPr>
                <w:rFonts w:hint="eastAsia"/>
                <w:bCs/>
                <w:szCs w:val="21"/>
              </w:rPr>
              <w:t>，</w:t>
            </w:r>
            <w:r>
              <w:rPr>
                <w:bCs/>
                <w:szCs w:val="21"/>
              </w:rPr>
              <w:t>43.00</w:t>
            </w:r>
            <w:r>
              <w:rPr>
                <w:rFonts w:hint="eastAsia"/>
                <w:bCs/>
                <w:szCs w:val="21"/>
              </w:rPr>
              <w:t>，</w:t>
            </w:r>
            <w:r>
              <w:rPr>
                <w:bCs/>
                <w:szCs w:val="21"/>
              </w:rPr>
              <w:t>42.95</w:t>
            </w:r>
            <w:r>
              <w:rPr>
                <w:rFonts w:hint="eastAsia"/>
                <w:bCs/>
                <w:szCs w:val="21"/>
              </w:rPr>
              <w:t>，</w:t>
            </w:r>
            <w:r>
              <w:rPr>
                <w:bCs/>
                <w:szCs w:val="21"/>
              </w:rPr>
              <w:t>43.05</w:t>
            </w:r>
            <w:r>
              <w:rPr>
                <w:rFonts w:hint="eastAsia"/>
                <w:bCs/>
                <w:szCs w:val="21"/>
              </w:rPr>
              <w:t>，</w:t>
            </w:r>
            <w:r>
              <w:rPr>
                <w:bCs/>
                <w:szCs w:val="21"/>
              </w:rPr>
              <w:t>43.10</w:t>
            </w:r>
          </w:p>
        </w:tc>
        <w:tc>
          <w:tcPr>
            <w:tcW w:w="469" w:type="pct"/>
            <w:vAlign w:val="center"/>
          </w:tcPr>
          <w:p>
            <w:pPr>
              <w:jc w:val="center"/>
              <w:rPr>
                <w:bCs/>
                <w:szCs w:val="21"/>
              </w:rPr>
            </w:pPr>
            <w:r>
              <w:rPr>
                <w:rFonts w:hint="eastAsia"/>
                <w:bCs/>
                <w:szCs w:val="21"/>
              </w:rPr>
              <w:t>4</w:t>
            </w:r>
            <w:r>
              <w:rPr>
                <w:bCs/>
                <w:szCs w:val="21"/>
              </w:rPr>
              <w:t>3.19</w:t>
            </w:r>
          </w:p>
        </w:tc>
        <w:tc>
          <w:tcPr>
            <w:tcW w:w="475" w:type="pct"/>
            <w:vAlign w:val="center"/>
          </w:tcPr>
          <w:p>
            <w:pPr>
              <w:jc w:val="center"/>
              <w:rPr>
                <w:bCs/>
                <w:szCs w:val="21"/>
              </w:rPr>
            </w:pPr>
            <w:r>
              <w:rPr>
                <w:rFonts w:hint="eastAsia"/>
                <w:bCs/>
                <w:szCs w:val="21"/>
              </w:rPr>
              <w:t>0</w:t>
            </w:r>
            <w:r>
              <w:rPr>
                <w:bCs/>
                <w:szCs w:val="21"/>
              </w:rPr>
              <w:t>.22</w:t>
            </w:r>
          </w:p>
        </w:tc>
        <w:tc>
          <w:tcPr>
            <w:tcW w:w="535" w:type="pct"/>
            <w:vAlign w:val="center"/>
          </w:tcPr>
          <w:p>
            <w:pPr>
              <w:jc w:val="center"/>
              <w:rPr>
                <w:bCs/>
                <w:szCs w:val="21"/>
              </w:rPr>
            </w:pPr>
            <w:r>
              <w:rPr>
                <w:rFonts w:hint="eastAsia"/>
                <w:bCs/>
                <w:szCs w:val="21"/>
              </w:rPr>
              <w:t>0</w:t>
            </w:r>
            <w:r>
              <w:rPr>
                <w:bCs/>
                <w:szCs w:val="21"/>
              </w:rPr>
              <w:t>.51</w:t>
            </w:r>
          </w:p>
        </w:tc>
      </w:tr>
    </w:tbl>
    <w:p>
      <w:pPr>
        <w:spacing w:before="156" w:beforeLines="50" w:after="156" w:afterLines="50" w:line="312" w:lineRule="auto"/>
        <w:rPr>
          <w:rFonts w:ascii="黑体" w:hAnsi="黑体" w:eastAsia="黑体"/>
          <w:sz w:val="24"/>
        </w:rPr>
      </w:pPr>
      <w:r>
        <w:rPr>
          <w:rFonts w:ascii="黑体" w:hAnsi="黑体" w:eastAsia="黑体"/>
          <w:sz w:val="24"/>
        </w:rPr>
        <w:t xml:space="preserve">3.11.8 </w:t>
      </w:r>
      <w:r>
        <w:rPr>
          <w:rFonts w:hint="eastAsia" w:ascii="黑体" w:hAnsi="黑体" w:eastAsia="黑体"/>
          <w:sz w:val="24"/>
        </w:rPr>
        <w:t>金川集团股份有限公司的精密度试验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表18 金川集团股份有限公司精密度试验结果</w:t>
      </w:r>
    </w:p>
    <w:tbl>
      <w:tblPr>
        <w:tblStyle w:val="88"/>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5078"/>
        <w:gridCol w:w="869"/>
        <w:gridCol w:w="8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0" w:type="pct"/>
            <w:vAlign w:val="center"/>
          </w:tcPr>
          <w:p>
            <w:pPr>
              <w:jc w:val="center"/>
              <w:rPr>
                <w:bCs/>
                <w:szCs w:val="21"/>
              </w:rPr>
            </w:pPr>
            <w:r>
              <w:rPr>
                <w:bCs/>
                <w:szCs w:val="21"/>
              </w:rPr>
              <w:t>样品编号</w:t>
            </w:r>
          </w:p>
        </w:tc>
        <w:tc>
          <w:tcPr>
            <w:tcW w:w="2740" w:type="pct"/>
            <w:vAlign w:val="center"/>
          </w:tcPr>
          <w:p>
            <w:pPr>
              <w:jc w:val="center"/>
              <w:rPr>
                <w:bCs/>
                <w:szCs w:val="21"/>
              </w:rPr>
            </w:pPr>
            <w:r>
              <w:rPr>
                <w:rFonts w:hint="eastAsia"/>
                <w:bCs/>
                <w:szCs w:val="21"/>
              </w:rPr>
              <w:t>测定结果/%</w:t>
            </w:r>
          </w:p>
        </w:tc>
        <w:tc>
          <w:tcPr>
            <w:tcW w:w="469" w:type="pct"/>
            <w:vAlign w:val="center"/>
          </w:tcPr>
          <w:p>
            <w:pPr>
              <w:jc w:val="center"/>
              <w:rPr>
                <w:bCs/>
                <w:szCs w:val="21"/>
              </w:rPr>
            </w:pPr>
            <w:r>
              <w:rPr>
                <w:rFonts w:hint="eastAsia"/>
                <w:bCs/>
                <w:szCs w:val="21"/>
              </w:rPr>
              <w:t>平均值/%</w:t>
            </w:r>
          </w:p>
        </w:tc>
        <w:tc>
          <w:tcPr>
            <w:tcW w:w="475"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1#</w:t>
            </w:r>
          </w:p>
        </w:tc>
        <w:tc>
          <w:tcPr>
            <w:tcW w:w="2740" w:type="pct"/>
            <w:vAlign w:val="center"/>
          </w:tcPr>
          <w:p>
            <w:pPr>
              <w:jc w:val="center"/>
              <w:rPr>
                <w:bCs/>
                <w:szCs w:val="21"/>
              </w:rPr>
            </w:pPr>
            <w:r>
              <w:rPr>
                <w:bCs/>
                <w:szCs w:val="21"/>
              </w:rPr>
              <w:t>44.85</w:t>
            </w:r>
            <w:r>
              <w:rPr>
                <w:rFonts w:hint="eastAsia"/>
                <w:bCs/>
                <w:szCs w:val="21"/>
              </w:rPr>
              <w:t>，</w:t>
            </w:r>
            <w:r>
              <w:rPr>
                <w:bCs/>
                <w:szCs w:val="21"/>
              </w:rPr>
              <w:t>45.18</w:t>
            </w:r>
            <w:r>
              <w:rPr>
                <w:rFonts w:hint="eastAsia"/>
                <w:bCs/>
                <w:szCs w:val="21"/>
              </w:rPr>
              <w:t>，</w:t>
            </w:r>
            <w:r>
              <w:rPr>
                <w:bCs/>
                <w:szCs w:val="21"/>
              </w:rPr>
              <w:t>45.00</w:t>
            </w:r>
            <w:r>
              <w:rPr>
                <w:rFonts w:hint="eastAsia"/>
                <w:bCs/>
                <w:szCs w:val="21"/>
              </w:rPr>
              <w:t>，</w:t>
            </w:r>
            <w:r>
              <w:rPr>
                <w:bCs/>
                <w:szCs w:val="21"/>
              </w:rPr>
              <w:t>45.03</w:t>
            </w:r>
            <w:r>
              <w:rPr>
                <w:rFonts w:hint="eastAsia"/>
                <w:bCs/>
                <w:szCs w:val="21"/>
              </w:rPr>
              <w:t>，</w:t>
            </w:r>
            <w:r>
              <w:rPr>
                <w:bCs/>
                <w:szCs w:val="21"/>
              </w:rPr>
              <w:t>44.72</w:t>
            </w:r>
            <w:r>
              <w:rPr>
                <w:rFonts w:hint="eastAsia"/>
                <w:bCs/>
                <w:szCs w:val="21"/>
              </w:rPr>
              <w:t>，</w:t>
            </w:r>
            <w:r>
              <w:rPr>
                <w:bCs/>
                <w:szCs w:val="21"/>
              </w:rPr>
              <w:t>45.20</w:t>
            </w:r>
            <w:r>
              <w:rPr>
                <w:rFonts w:hint="eastAsia"/>
                <w:bCs/>
                <w:szCs w:val="21"/>
              </w:rPr>
              <w:t>，</w:t>
            </w:r>
            <w:r>
              <w:rPr>
                <w:bCs/>
                <w:szCs w:val="21"/>
              </w:rPr>
              <w:t>44.91</w:t>
            </w:r>
          </w:p>
        </w:tc>
        <w:tc>
          <w:tcPr>
            <w:tcW w:w="469" w:type="pct"/>
            <w:vAlign w:val="center"/>
          </w:tcPr>
          <w:p>
            <w:pPr>
              <w:jc w:val="center"/>
              <w:rPr>
                <w:bCs/>
                <w:szCs w:val="21"/>
              </w:rPr>
            </w:pPr>
            <w:r>
              <w:rPr>
                <w:rFonts w:hint="eastAsia"/>
                <w:bCs/>
                <w:szCs w:val="21"/>
              </w:rPr>
              <w:t>4</w:t>
            </w:r>
            <w:r>
              <w:rPr>
                <w:bCs/>
                <w:szCs w:val="21"/>
              </w:rPr>
              <w:t>4.98</w:t>
            </w:r>
          </w:p>
        </w:tc>
        <w:tc>
          <w:tcPr>
            <w:tcW w:w="475" w:type="pct"/>
            <w:vAlign w:val="center"/>
          </w:tcPr>
          <w:p>
            <w:pPr>
              <w:jc w:val="center"/>
              <w:rPr>
                <w:bCs/>
                <w:szCs w:val="21"/>
              </w:rPr>
            </w:pPr>
            <w:r>
              <w:rPr>
                <w:rFonts w:hint="eastAsia"/>
                <w:bCs/>
                <w:szCs w:val="21"/>
              </w:rPr>
              <w:t>0</w:t>
            </w:r>
            <w:r>
              <w:rPr>
                <w:bCs/>
                <w:szCs w:val="21"/>
              </w:rPr>
              <w:t>.17</w:t>
            </w:r>
          </w:p>
        </w:tc>
        <w:tc>
          <w:tcPr>
            <w:tcW w:w="535" w:type="pct"/>
            <w:vAlign w:val="center"/>
          </w:tcPr>
          <w:p>
            <w:pPr>
              <w:jc w:val="center"/>
              <w:rPr>
                <w:bCs/>
                <w:szCs w:val="21"/>
              </w:rPr>
            </w:pPr>
            <w:r>
              <w:rPr>
                <w:rFonts w:hint="eastAsia"/>
                <w:bCs/>
                <w:szCs w:val="21"/>
              </w:rPr>
              <w:t>0</w:t>
            </w:r>
            <w:r>
              <w:rPr>
                <w:bCs/>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2#</w:t>
            </w:r>
          </w:p>
        </w:tc>
        <w:tc>
          <w:tcPr>
            <w:tcW w:w="2740" w:type="pct"/>
            <w:vAlign w:val="center"/>
          </w:tcPr>
          <w:p>
            <w:pPr>
              <w:jc w:val="center"/>
              <w:rPr>
                <w:bCs/>
                <w:szCs w:val="21"/>
              </w:rPr>
            </w:pPr>
            <w:r>
              <w:rPr>
                <w:bCs/>
                <w:szCs w:val="21"/>
              </w:rPr>
              <w:t>43.71</w:t>
            </w:r>
            <w:r>
              <w:rPr>
                <w:rFonts w:hint="eastAsia"/>
                <w:bCs/>
                <w:szCs w:val="21"/>
              </w:rPr>
              <w:t>，</w:t>
            </w:r>
            <w:r>
              <w:rPr>
                <w:bCs/>
                <w:szCs w:val="21"/>
              </w:rPr>
              <w:t>43.81</w:t>
            </w:r>
            <w:r>
              <w:rPr>
                <w:rFonts w:hint="eastAsia"/>
                <w:bCs/>
                <w:szCs w:val="21"/>
              </w:rPr>
              <w:t>，</w:t>
            </w:r>
            <w:r>
              <w:rPr>
                <w:bCs/>
                <w:szCs w:val="21"/>
              </w:rPr>
              <w:t>43.62</w:t>
            </w:r>
            <w:r>
              <w:rPr>
                <w:rFonts w:hint="eastAsia"/>
                <w:bCs/>
                <w:szCs w:val="21"/>
              </w:rPr>
              <w:t>，</w:t>
            </w:r>
            <w:r>
              <w:rPr>
                <w:bCs/>
                <w:szCs w:val="21"/>
              </w:rPr>
              <w:t>44.03</w:t>
            </w:r>
            <w:r>
              <w:rPr>
                <w:rFonts w:hint="eastAsia"/>
                <w:bCs/>
                <w:szCs w:val="21"/>
              </w:rPr>
              <w:t>，</w:t>
            </w:r>
            <w:r>
              <w:rPr>
                <w:bCs/>
                <w:szCs w:val="21"/>
              </w:rPr>
              <w:t>43.82</w:t>
            </w:r>
            <w:r>
              <w:rPr>
                <w:rFonts w:hint="eastAsia"/>
                <w:bCs/>
                <w:szCs w:val="21"/>
              </w:rPr>
              <w:t>，</w:t>
            </w:r>
            <w:r>
              <w:rPr>
                <w:bCs/>
                <w:szCs w:val="21"/>
              </w:rPr>
              <w:t>43.84</w:t>
            </w:r>
            <w:r>
              <w:rPr>
                <w:rFonts w:hint="eastAsia"/>
                <w:bCs/>
                <w:szCs w:val="21"/>
              </w:rPr>
              <w:t>，</w:t>
            </w:r>
            <w:r>
              <w:rPr>
                <w:bCs/>
                <w:szCs w:val="21"/>
              </w:rPr>
              <w:t>43.79</w:t>
            </w:r>
          </w:p>
        </w:tc>
        <w:tc>
          <w:tcPr>
            <w:tcW w:w="469" w:type="pct"/>
            <w:vAlign w:val="center"/>
          </w:tcPr>
          <w:p>
            <w:pPr>
              <w:jc w:val="center"/>
              <w:rPr>
                <w:bCs/>
                <w:szCs w:val="21"/>
              </w:rPr>
            </w:pPr>
            <w:r>
              <w:rPr>
                <w:rFonts w:hint="eastAsia"/>
                <w:bCs/>
                <w:szCs w:val="21"/>
              </w:rPr>
              <w:t>4</w:t>
            </w:r>
            <w:r>
              <w:rPr>
                <w:bCs/>
                <w:szCs w:val="21"/>
              </w:rPr>
              <w:t>3.80</w:t>
            </w:r>
          </w:p>
        </w:tc>
        <w:tc>
          <w:tcPr>
            <w:tcW w:w="475" w:type="pct"/>
            <w:vAlign w:val="center"/>
          </w:tcPr>
          <w:p>
            <w:pPr>
              <w:jc w:val="center"/>
              <w:rPr>
                <w:bCs/>
                <w:szCs w:val="21"/>
              </w:rPr>
            </w:pPr>
            <w:r>
              <w:rPr>
                <w:rFonts w:hint="eastAsia"/>
                <w:bCs/>
                <w:szCs w:val="21"/>
              </w:rPr>
              <w:t>0</w:t>
            </w:r>
            <w:r>
              <w:rPr>
                <w:bCs/>
                <w:szCs w:val="21"/>
              </w:rPr>
              <w:t>.13</w:t>
            </w:r>
          </w:p>
        </w:tc>
        <w:tc>
          <w:tcPr>
            <w:tcW w:w="535" w:type="pct"/>
            <w:vAlign w:val="center"/>
          </w:tcPr>
          <w:p>
            <w:pPr>
              <w:jc w:val="center"/>
              <w:rPr>
                <w:bCs/>
                <w:szCs w:val="21"/>
              </w:rPr>
            </w:pPr>
            <w:r>
              <w:rPr>
                <w:rFonts w:hint="eastAsia"/>
                <w:bCs/>
                <w:szCs w:val="21"/>
              </w:rPr>
              <w:t>0</w:t>
            </w:r>
            <w:r>
              <w:rPr>
                <w:bCs/>
                <w:szCs w:val="21"/>
              </w:rPr>
              <w:t>.29</w:t>
            </w:r>
          </w:p>
        </w:tc>
      </w:tr>
    </w:tbl>
    <w:p>
      <w:pPr>
        <w:spacing w:before="156" w:beforeLines="50" w:after="156" w:afterLines="50" w:line="312" w:lineRule="auto"/>
        <w:rPr>
          <w:rFonts w:ascii="黑体" w:hAnsi="黑体" w:eastAsia="黑体"/>
          <w:sz w:val="24"/>
        </w:rPr>
      </w:pPr>
      <w:r>
        <w:rPr>
          <w:rFonts w:ascii="黑体" w:hAnsi="黑体" w:eastAsia="黑体"/>
          <w:sz w:val="24"/>
        </w:rPr>
        <w:t xml:space="preserve">3.11.9 </w:t>
      </w:r>
      <w:r>
        <w:rPr>
          <w:rFonts w:hint="eastAsia" w:ascii="黑体" w:hAnsi="黑体" w:eastAsia="黑体"/>
          <w:sz w:val="24"/>
        </w:rPr>
        <w:t>国合通用（青岛）测试评价有限公司的精密度试验</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表19 国合通用（青岛）测试评价有限公司精密度试验结果</w:t>
      </w:r>
    </w:p>
    <w:tbl>
      <w:tblPr>
        <w:tblStyle w:val="88"/>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5078"/>
        <w:gridCol w:w="869"/>
        <w:gridCol w:w="8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0" w:type="pct"/>
            <w:vAlign w:val="center"/>
          </w:tcPr>
          <w:p>
            <w:pPr>
              <w:jc w:val="center"/>
              <w:rPr>
                <w:bCs/>
                <w:szCs w:val="21"/>
              </w:rPr>
            </w:pPr>
            <w:r>
              <w:rPr>
                <w:bCs/>
                <w:szCs w:val="21"/>
              </w:rPr>
              <w:t>样品编号</w:t>
            </w:r>
          </w:p>
        </w:tc>
        <w:tc>
          <w:tcPr>
            <w:tcW w:w="2740" w:type="pct"/>
            <w:vAlign w:val="center"/>
          </w:tcPr>
          <w:p>
            <w:pPr>
              <w:jc w:val="center"/>
              <w:rPr>
                <w:bCs/>
                <w:szCs w:val="21"/>
              </w:rPr>
            </w:pPr>
            <w:r>
              <w:rPr>
                <w:rFonts w:hint="eastAsia"/>
                <w:bCs/>
                <w:szCs w:val="21"/>
              </w:rPr>
              <w:t>测定结果/%</w:t>
            </w:r>
          </w:p>
        </w:tc>
        <w:tc>
          <w:tcPr>
            <w:tcW w:w="469" w:type="pct"/>
            <w:vAlign w:val="center"/>
          </w:tcPr>
          <w:p>
            <w:pPr>
              <w:jc w:val="center"/>
              <w:rPr>
                <w:bCs/>
                <w:szCs w:val="21"/>
              </w:rPr>
            </w:pPr>
            <w:r>
              <w:rPr>
                <w:rFonts w:hint="eastAsia"/>
                <w:bCs/>
                <w:szCs w:val="21"/>
              </w:rPr>
              <w:t>平均值/%</w:t>
            </w:r>
          </w:p>
        </w:tc>
        <w:tc>
          <w:tcPr>
            <w:tcW w:w="475" w:type="pct"/>
            <w:vAlign w:val="center"/>
          </w:tcPr>
          <w:p>
            <w:pPr>
              <w:jc w:val="center"/>
              <w:rPr>
                <w:bCs/>
                <w:szCs w:val="21"/>
              </w:rPr>
            </w:pPr>
            <w:r>
              <w:rPr>
                <w:rFonts w:hint="eastAsia"/>
                <w:bCs/>
                <w:szCs w:val="21"/>
              </w:rPr>
              <w:t>标准偏差/%</w:t>
            </w:r>
          </w:p>
        </w:tc>
        <w:tc>
          <w:tcPr>
            <w:tcW w:w="535" w:type="pct"/>
            <w:vAlign w:val="center"/>
          </w:tcPr>
          <w:p>
            <w:pPr>
              <w:jc w:val="center"/>
              <w:rPr>
                <w:bCs/>
                <w:szCs w:val="21"/>
              </w:rPr>
            </w:pPr>
            <w:r>
              <w:rPr>
                <w:bCs/>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1#</w:t>
            </w:r>
          </w:p>
        </w:tc>
        <w:tc>
          <w:tcPr>
            <w:tcW w:w="2740" w:type="pct"/>
            <w:vAlign w:val="center"/>
          </w:tcPr>
          <w:p>
            <w:pPr>
              <w:jc w:val="center"/>
              <w:rPr>
                <w:bCs/>
                <w:szCs w:val="21"/>
              </w:rPr>
            </w:pPr>
            <w:r>
              <w:rPr>
                <w:bCs/>
                <w:szCs w:val="21"/>
              </w:rPr>
              <w:t>45.18</w:t>
            </w:r>
            <w:r>
              <w:rPr>
                <w:rFonts w:hint="eastAsia"/>
                <w:bCs/>
                <w:szCs w:val="21"/>
              </w:rPr>
              <w:t>，</w:t>
            </w:r>
            <w:r>
              <w:rPr>
                <w:bCs/>
                <w:szCs w:val="21"/>
              </w:rPr>
              <w:t>45.21</w:t>
            </w:r>
            <w:r>
              <w:rPr>
                <w:rFonts w:hint="eastAsia"/>
                <w:bCs/>
                <w:szCs w:val="21"/>
              </w:rPr>
              <w:t>，</w:t>
            </w:r>
            <w:r>
              <w:rPr>
                <w:bCs/>
                <w:szCs w:val="21"/>
              </w:rPr>
              <w:t>45.07</w:t>
            </w:r>
            <w:r>
              <w:rPr>
                <w:rFonts w:hint="eastAsia"/>
                <w:bCs/>
                <w:szCs w:val="21"/>
              </w:rPr>
              <w:t>，</w:t>
            </w:r>
            <w:r>
              <w:rPr>
                <w:bCs/>
                <w:szCs w:val="21"/>
              </w:rPr>
              <w:t>45.05</w:t>
            </w:r>
            <w:r>
              <w:rPr>
                <w:rFonts w:hint="eastAsia"/>
                <w:bCs/>
                <w:szCs w:val="21"/>
              </w:rPr>
              <w:t>，</w:t>
            </w:r>
            <w:r>
              <w:rPr>
                <w:bCs/>
                <w:szCs w:val="21"/>
              </w:rPr>
              <w:t>44.94</w:t>
            </w:r>
            <w:r>
              <w:rPr>
                <w:rFonts w:hint="eastAsia"/>
                <w:bCs/>
                <w:szCs w:val="21"/>
              </w:rPr>
              <w:t>，</w:t>
            </w:r>
            <w:r>
              <w:rPr>
                <w:bCs/>
                <w:szCs w:val="21"/>
              </w:rPr>
              <w:t>45.19</w:t>
            </w:r>
            <w:r>
              <w:rPr>
                <w:rFonts w:hint="eastAsia"/>
                <w:bCs/>
                <w:szCs w:val="21"/>
              </w:rPr>
              <w:t>，</w:t>
            </w:r>
            <w:r>
              <w:rPr>
                <w:bCs/>
                <w:szCs w:val="21"/>
              </w:rPr>
              <w:t>45.12</w:t>
            </w:r>
          </w:p>
        </w:tc>
        <w:tc>
          <w:tcPr>
            <w:tcW w:w="469" w:type="pct"/>
            <w:vAlign w:val="center"/>
          </w:tcPr>
          <w:p>
            <w:pPr>
              <w:jc w:val="center"/>
              <w:rPr>
                <w:bCs/>
                <w:szCs w:val="21"/>
              </w:rPr>
            </w:pPr>
            <w:r>
              <w:rPr>
                <w:rFonts w:hint="eastAsia"/>
                <w:bCs/>
                <w:szCs w:val="21"/>
              </w:rPr>
              <w:t>4</w:t>
            </w:r>
            <w:r>
              <w:rPr>
                <w:bCs/>
                <w:szCs w:val="21"/>
              </w:rPr>
              <w:t>5.11</w:t>
            </w:r>
          </w:p>
        </w:tc>
        <w:tc>
          <w:tcPr>
            <w:tcW w:w="475" w:type="pct"/>
            <w:vAlign w:val="center"/>
          </w:tcPr>
          <w:p>
            <w:pPr>
              <w:jc w:val="center"/>
              <w:rPr>
                <w:bCs/>
                <w:szCs w:val="21"/>
              </w:rPr>
            </w:pPr>
            <w:r>
              <w:rPr>
                <w:rFonts w:hint="eastAsia"/>
                <w:bCs/>
                <w:szCs w:val="21"/>
              </w:rPr>
              <w:t>0</w:t>
            </w:r>
            <w:r>
              <w:rPr>
                <w:bCs/>
                <w:szCs w:val="21"/>
              </w:rPr>
              <w:t>.096</w:t>
            </w:r>
          </w:p>
        </w:tc>
        <w:tc>
          <w:tcPr>
            <w:tcW w:w="535" w:type="pct"/>
            <w:vAlign w:val="center"/>
          </w:tcPr>
          <w:p>
            <w:pPr>
              <w:jc w:val="center"/>
              <w:rPr>
                <w:bCs/>
                <w:szCs w:val="21"/>
              </w:rPr>
            </w:pPr>
            <w:r>
              <w:rPr>
                <w:rFonts w:hint="eastAsia"/>
                <w:bCs/>
                <w:szCs w:val="21"/>
              </w:rPr>
              <w:t>0</w:t>
            </w:r>
            <w:r>
              <w:rPr>
                <w:bCs/>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pct"/>
            <w:vAlign w:val="center"/>
          </w:tcPr>
          <w:p>
            <w:pPr>
              <w:jc w:val="center"/>
              <w:rPr>
                <w:bCs/>
                <w:szCs w:val="21"/>
              </w:rPr>
            </w:pPr>
            <w:r>
              <w:rPr>
                <w:bCs/>
                <w:szCs w:val="21"/>
              </w:rPr>
              <w:t>2#</w:t>
            </w:r>
          </w:p>
        </w:tc>
        <w:tc>
          <w:tcPr>
            <w:tcW w:w="2740" w:type="pct"/>
            <w:vAlign w:val="center"/>
          </w:tcPr>
          <w:p>
            <w:pPr>
              <w:jc w:val="center"/>
              <w:rPr>
                <w:bCs/>
                <w:szCs w:val="21"/>
              </w:rPr>
            </w:pPr>
            <w:r>
              <w:rPr>
                <w:bCs/>
                <w:szCs w:val="21"/>
              </w:rPr>
              <w:t>43.71</w:t>
            </w:r>
            <w:r>
              <w:rPr>
                <w:rFonts w:hint="eastAsia"/>
                <w:bCs/>
                <w:szCs w:val="21"/>
              </w:rPr>
              <w:t>，</w:t>
            </w:r>
            <w:r>
              <w:rPr>
                <w:bCs/>
                <w:szCs w:val="21"/>
              </w:rPr>
              <w:t>43.84</w:t>
            </w:r>
            <w:r>
              <w:rPr>
                <w:rFonts w:hint="eastAsia"/>
                <w:bCs/>
                <w:szCs w:val="21"/>
              </w:rPr>
              <w:t>，</w:t>
            </w:r>
            <w:r>
              <w:rPr>
                <w:bCs/>
                <w:szCs w:val="21"/>
              </w:rPr>
              <w:t>43.69</w:t>
            </w:r>
            <w:r>
              <w:rPr>
                <w:rFonts w:hint="eastAsia"/>
                <w:bCs/>
                <w:szCs w:val="21"/>
              </w:rPr>
              <w:t>，</w:t>
            </w:r>
            <w:r>
              <w:rPr>
                <w:bCs/>
                <w:szCs w:val="21"/>
              </w:rPr>
              <w:t>43.86</w:t>
            </w:r>
            <w:r>
              <w:rPr>
                <w:rFonts w:hint="eastAsia"/>
                <w:bCs/>
                <w:szCs w:val="21"/>
              </w:rPr>
              <w:t>，</w:t>
            </w:r>
            <w:r>
              <w:rPr>
                <w:bCs/>
                <w:szCs w:val="21"/>
              </w:rPr>
              <w:t>43.76</w:t>
            </w:r>
            <w:r>
              <w:rPr>
                <w:rFonts w:hint="eastAsia"/>
                <w:bCs/>
                <w:szCs w:val="21"/>
              </w:rPr>
              <w:t>，</w:t>
            </w:r>
            <w:r>
              <w:rPr>
                <w:bCs/>
                <w:szCs w:val="21"/>
              </w:rPr>
              <w:t>43.91</w:t>
            </w:r>
            <w:r>
              <w:rPr>
                <w:rFonts w:hint="eastAsia"/>
                <w:bCs/>
                <w:szCs w:val="21"/>
              </w:rPr>
              <w:t>，</w:t>
            </w:r>
            <w:r>
              <w:rPr>
                <w:bCs/>
                <w:szCs w:val="21"/>
              </w:rPr>
              <w:t>43.68</w:t>
            </w:r>
          </w:p>
        </w:tc>
        <w:tc>
          <w:tcPr>
            <w:tcW w:w="469" w:type="pct"/>
            <w:vAlign w:val="center"/>
          </w:tcPr>
          <w:p>
            <w:pPr>
              <w:jc w:val="center"/>
              <w:rPr>
                <w:bCs/>
                <w:szCs w:val="21"/>
              </w:rPr>
            </w:pPr>
            <w:r>
              <w:rPr>
                <w:rFonts w:hint="eastAsia"/>
                <w:bCs/>
                <w:szCs w:val="21"/>
              </w:rPr>
              <w:t>4</w:t>
            </w:r>
            <w:r>
              <w:rPr>
                <w:bCs/>
                <w:szCs w:val="21"/>
              </w:rPr>
              <w:t>3.78</w:t>
            </w:r>
          </w:p>
        </w:tc>
        <w:tc>
          <w:tcPr>
            <w:tcW w:w="475" w:type="pct"/>
            <w:vAlign w:val="center"/>
          </w:tcPr>
          <w:p>
            <w:pPr>
              <w:jc w:val="center"/>
              <w:rPr>
                <w:bCs/>
                <w:szCs w:val="21"/>
              </w:rPr>
            </w:pPr>
            <w:r>
              <w:rPr>
                <w:rFonts w:hint="eastAsia"/>
                <w:bCs/>
                <w:szCs w:val="21"/>
              </w:rPr>
              <w:t>0</w:t>
            </w:r>
            <w:r>
              <w:rPr>
                <w:bCs/>
                <w:szCs w:val="21"/>
              </w:rPr>
              <w:t>.092</w:t>
            </w:r>
          </w:p>
        </w:tc>
        <w:tc>
          <w:tcPr>
            <w:tcW w:w="535" w:type="pct"/>
            <w:vAlign w:val="center"/>
          </w:tcPr>
          <w:p>
            <w:pPr>
              <w:jc w:val="center"/>
              <w:rPr>
                <w:bCs/>
                <w:szCs w:val="21"/>
              </w:rPr>
            </w:pPr>
            <w:r>
              <w:rPr>
                <w:rFonts w:hint="eastAsia"/>
                <w:bCs/>
                <w:szCs w:val="21"/>
              </w:rPr>
              <w:t>0</w:t>
            </w:r>
            <w:r>
              <w:rPr>
                <w:bCs/>
                <w:szCs w:val="21"/>
              </w:rPr>
              <w:t>.21</w:t>
            </w:r>
          </w:p>
        </w:tc>
      </w:tr>
    </w:tbl>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3.</w:t>
      </w:r>
      <w:r>
        <w:rPr>
          <w:rFonts w:hAnsi="黑体"/>
          <w:sz w:val="24"/>
          <w:szCs w:val="24"/>
        </w:rPr>
        <w:t>12</w:t>
      </w:r>
      <w:r>
        <w:rPr>
          <w:rFonts w:hint="eastAsia" w:hAnsi="黑体"/>
          <w:sz w:val="24"/>
          <w:szCs w:val="24"/>
        </w:rPr>
        <w:t xml:space="preserve"> 重复性和再现性</w:t>
      </w:r>
    </w:p>
    <w:p>
      <w:pPr>
        <w:spacing w:before="156" w:beforeLines="50" w:after="156" w:afterLines="50" w:line="312" w:lineRule="auto"/>
        <w:rPr>
          <w:rFonts w:ascii="黑体" w:hAnsi="黑体" w:eastAsia="黑体"/>
          <w:sz w:val="24"/>
        </w:rPr>
      </w:pPr>
      <w:r>
        <w:rPr>
          <w:rFonts w:ascii="黑体" w:hAnsi="黑体" w:eastAsia="黑体"/>
          <w:sz w:val="24"/>
        </w:rPr>
        <w:t>3.12.1</w:t>
      </w:r>
      <w:r>
        <w:rPr>
          <w:rFonts w:hint="eastAsia" w:ascii="黑体" w:hAnsi="黑体" w:eastAsia="黑体"/>
          <w:sz w:val="24"/>
        </w:rPr>
        <w:t>离群值检验</w:t>
      </w:r>
    </w:p>
    <w:p>
      <w:pPr>
        <w:spacing w:before="156" w:beforeLines="50" w:after="156" w:afterLines="50" w:line="312" w:lineRule="auto"/>
        <w:ind w:firstLine="480" w:firstLineChars="200"/>
        <w:rPr>
          <w:rFonts w:ascii="黑体" w:hAnsi="黑体" w:eastAsia="黑体"/>
          <w:sz w:val="24"/>
        </w:rPr>
      </w:pPr>
      <w:r>
        <w:rPr>
          <w:rFonts w:hint="eastAsia" w:hAnsi="宋体"/>
          <w:sz w:val="24"/>
        </w:rPr>
        <w:t>各参与单位实验数据平均值统计见表</w:t>
      </w:r>
      <w:r>
        <w:rPr>
          <w:rFonts w:hAnsi="宋体"/>
          <w:sz w:val="24"/>
        </w:rPr>
        <w:t>20</w:t>
      </w:r>
      <w:r>
        <w:rPr>
          <w:rFonts w:hint="eastAsia" w:hAnsi="宋体"/>
          <w:sz w:val="24"/>
        </w:rPr>
        <w:t>。</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表20 各参与单位实验数据平均值统计</w:t>
      </w:r>
    </w:p>
    <w:tbl>
      <w:tblPr>
        <w:tblStyle w:val="88"/>
        <w:tblW w:w="3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612"/>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vAlign w:val="center"/>
          </w:tcPr>
          <w:p>
            <w:pPr>
              <w:jc w:val="center"/>
              <w:rPr>
                <w:rFonts w:hint="eastAsia" w:eastAsia="宋体"/>
                <w:bCs/>
                <w:szCs w:val="21"/>
                <w:lang w:eastAsia="zh-CN"/>
              </w:rPr>
            </w:pPr>
            <w:r>
              <w:rPr>
                <w:rFonts w:hint="eastAsia"/>
                <w:bCs/>
                <w:szCs w:val="21"/>
              </w:rPr>
              <w:t>单位</w:t>
            </w:r>
            <w:r>
              <w:rPr>
                <w:rFonts w:hint="eastAsia"/>
                <w:bCs/>
                <w:szCs w:val="21"/>
                <w:lang w:eastAsia="zh-CN"/>
              </w:rPr>
              <w:t>序号</w:t>
            </w:r>
          </w:p>
        </w:tc>
        <w:tc>
          <w:tcPr>
            <w:tcW w:w="1767" w:type="pct"/>
            <w:vAlign w:val="center"/>
          </w:tcPr>
          <w:p>
            <w:pPr>
              <w:jc w:val="center"/>
              <w:rPr>
                <w:bCs/>
                <w:szCs w:val="21"/>
              </w:rPr>
            </w:pPr>
            <w:r>
              <w:rPr>
                <w:rFonts w:hint="eastAsia"/>
                <w:bCs/>
                <w:szCs w:val="21"/>
              </w:rPr>
              <w:t>1</w:t>
            </w:r>
            <w:r>
              <w:rPr>
                <w:bCs/>
                <w:szCs w:val="21"/>
              </w:rPr>
              <w:t>#</w:t>
            </w:r>
          </w:p>
        </w:tc>
        <w:tc>
          <w:tcPr>
            <w:tcW w:w="1667" w:type="pct"/>
            <w:vAlign w:val="center"/>
          </w:tcPr>
          <w:p>
            <w:pPr>
              <w:jc w:val="center"/>
              <w:rPr>
                <w:bCs/>
                <w:szCs w:val="21"/>
              </w:rPr>
            </w:pPr>
            <w:r>
              <w:rPr>
                <w:rFonts w:hint="eastAsia"/>
                <w:bCs/>
                <w:szCs w:val="21"/>
              </w:rPr>
              <w:t>2</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1</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45.06</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2</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45.10</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3</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45.44</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44.93</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5</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45.05</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6</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45.07</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7</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45.02</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8</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44.98</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9</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45.11</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总平均值/%</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45.08</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43.68</w:t>
            </w:r>
          </w:p>
        </w:tc>
      </w:tr>
    </w:tbl>
    <w:p>
      <w:pPr>
        <w:tabs>
          <w:tab w:val="left" w:pos="1118"/>
        </w:tabs>
        <w:spacing w:line="312" w:lineRule="auto"/>
        <w:ind w:firstLine="480" w:firstLineChars="200"/>
        <w:rPr>
          <w:rFonts w:hAnsi="宋体"/>
          <w:sz w:val="24"/>
        </w:rPr>
      </w:pPr>
      <w:r>
        <w:rPr>
          <w:rFonts w:hint="eastAsia" w:hAnsi="宋体"/>
          <w:sz w:val="24"/>
        </w:rPr>
        <w:t>采用格拉布斯（Grubbs）检验法对上述各验证单位实验数据的平均值进行异常值检验，结果见表</w:t>
      </w:r>
      <w:r>
        <w:rPr>
          <w:rFonts w:hAnsi="宋体"/>
          <w:sz w:val="24"/>
        </w:rPr>
        <w:t>21</w:t>
      </w:r>
      <w:r>
        <w:rPr>
          <w:rFonts w:hint="eastAsia" w:hAnsi="宋体"/>
          <w:sz w:val="24"/>
        </w:rPr>
        <w:t>所示。</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表21 格拉布斯（Grubbs）异常值检验结果</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215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样品编号</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平均值最小值</w:t>
            </w:r>
            <w:r>
              <w:rPr>
                <w:bCs/>
                <w:szCs w:val="21"/>
              </w:rPr>
              <w:t>/%</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44.93</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平均值最大值</w:t>
            </w:r>
            <w:r>
              <w:rPr>
                <w:bCs/>
                <w:szCs w:val="21"/>
              </w:rPr>
              <w:t>/%</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45.44</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总平均值</w:t>
            </w:r>
            <w:r>
              <w:rPr>
                <w:bCs/>
                <w:szCs w:val="21"/>
              </w:rPr>
              <w:object>
                <v:shape id="_x0000_i1025" o:spt="75" type="#_x0000_t75" style="height:16.8pt;width:10.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bCs/>
                <w:szCs w:val="21"/>
              </w:rPr>
              <w:t>/%</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45.08</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s/%</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0.15</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Gi</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2.400</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异常值</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4</w:t>
            </w:r>
            <w:r>
              <w:rPr>
                <w:bCs/>
                <w:szCs w:val="21"/>
              </w:rPr>
              <w:t>5.44</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4</w:t>
            </w:r>
            <w:r>
              <w:rPr>
                <w:bCs/>
                <w:szCs w:val="21"/>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结论</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有离群值</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有岐离值</w:t>
            </w:r>
          </w:p>
        </w:tc>
      </w:tr>
    </w:tbl>
    <w:p>
      <w:pPr>
        <w:tabs>
          <w:tab w:val="left" w:pos="1118"/>
        </w:tabs>
        <w:spacing w:line="312" w:lineRule="auto"/>
        <w:ind w:firstLine="480" w:firstLineChars="200"/>
        <w:rPr>
          <w:rFonts w:hint="eastAsia" w:ascii="Times New Roman" w:hAnsi="宋体" w:cs="Times New Roman"/>
          <w:sz w:val="24"/>
          <w:lang w:eastAsia="zh-CN"/>
        </w:rPr>
      </w:pPr>
      <w:r>
        <w:rPr>
          <w:rFonts w:hint="eastAsia" w:ascii="Times New Roman" w:hAnsi="宋体" w:cs="Times New Roman"/>
          <w:sz w:val="24"/>
        </w:rPr>
        <w:t>经查表，G（0.05,9）的临界值为2.215，G（0.01,9）的临界值为2.387。由表21可以看出，1号样品3号实验室的结果检验异常，G=2.400，大于显著性水平 α=0.01的临界值，视为离群值，剔除</w:t>
      </w:r>
      <w:r>
        <w:rPr>
          <w:rFonts w:hint="eastAsia" w:ascii="Times New Roman" w:hAnsi="宋体" w:cs="Times New Roman"/>
          <w:sz w:val="24"/>
          <w:lang w:eastAsia="zh-CN"/>
        </w:rPr>
        <w:t>数据。</w:t>
      </w:r>
    </w:p>
    <w:p>
      <w:pPr>
        <w:tabs>
          <w:tab w:val="left" w:pos="1118"/>
        </w:tabs>
        <w:spacing w:line="312" w:lineRule="auto"/>
        <w:ind w:firstLine="480" w:firstLineChars="200"/>
        <w:rPr>
          <w:rFonts w:hint="eastAsia" w:ascii="Times New Roman" w:hAnsi="宋体" w:cs="Times New Roman"/>
          <w:sz w:val="24"/>
        </w:rPr>
      </w:pPr>
      <w:r>
        <w:rPr>
          <w:rFonts w:hint="eastAsia" w:ascii="Times New Roman" w:hAnsi="宋体" w:cs="Times New Roman"/>
          <w:sz w:val="24"/>
        </w:rPr>
        <w:t>2号样品7号实验室的检验结果异常，G=2.227，大于显著性水平 α=0.05 的临界值，小于显著性水平 α=0.01的临界值，视为岐离值，</w:t>
      </w:r>
      <w:r>
        <w:rPr>
          <w:rFonts w:hint="eastAsia" w:ascii="Times New Roman" w:hAnsi="宋体" w:cs="Times New Roman"/>
          <w:sz w:val="24"/>
          <w:lang w:eastAsia="zh-CN"/>
        </w:rPr>
        <w:t>应</w:t>
      </w:r>
      <w:r>
        <w:rPr>
          <w:rFonts w:hint="eastAsia" w:ascii="Times New Roman" w:hAnsi="宋体" w:cs="Times New Roman"/>
          <w:sz w:val="24"/>
        </w:rPr>
        <w:t>予以保留并参与计算。</w:t>
      </w:r>
    </w:p>
    <w:p>
      <w:pPr>
        <w:tabs>
          <w:tab w:val="left" w:pos="1118"/>
        </w:tabs>
        <w:spacing w:line="312" w:lineRule="auto"/>
        <w:ind w:firstLine="480" w:firstLineChars="200"/>
        <w:rPr>
          <w:rFonts w:hint="eastAsia" w:ascii="Times New Roman" w:hAnsi="宋体" w:cs="Times New Roman"/>
          <w:sz w:val="24"/>
          <w:lang w:val="en-US" w:eastAsia="zh-CN"/>
        </w:rPr>
      </w:pPr>
      <w:r>
        <w:rPr>
          <w:rFonts w:hint="eastAsia" w:ascii="Times New Roman" w:hAnsi="宋体" w:cs="Times New Roman"/>
          <w:sz w:val="24"/>
          <w:lang w:val="en-US" w:eastAsia="zh-CN"/>
        </w:rPr>
        <w:t>根据实际经验，</w:t>
      </w:r>
      <w:r>
        <w:rPr>
          <w:rFonts w:hint="eastAsia" w:ascii="Times New Roman" w:hAnsi="宋体" w:cs="Times New Roman"/>
          <w:sz w:val="24"/>
        </w:rPr>
        <w:t>2号样品7号实验室</w:t>
      </w:r>
      <w:r>
        <w:rPr>
          <w:rFonts w:hint="eastAsia" w:ascii="Times New Roman" w:hAnsi="宋体" w:cs="Times New Roman"/>
          <w:sz w:val="24"/>
          <w:lang w:eastAsia="zh-CN"/>
        </w:rPr>
        <w:t>和</w:t>
      </w:r>
      <w:r>
        <w:rPr>
          <w:rFonts w:hint="eastAsia" w:ascii="Times New Roman" w:hAnsi="宋体" w:cs="Times New Roman"/>
          <w:sz w:val="24"/>
          <w:lang w:val="en-US" w:eastAsia="zh-CN"/>
        </w:rPr>
        <w:t>4号实验室</w:t>
      </w:r>
      <w:r>
        <w:rPr>
          <w:rFonts w:hint="eastAsia" w:ascii="Times New Roman" w:hAnsi="宋体" w:cs="Times New Roman"/>
          <w:sz w:val="24"/>
        </w:rPr>
        <w:t>的检验</w:t>
      </w:r>
      <w:r>
        <w:rPr>
          <w:rFonts w:hint="eastAsia" w:ascii="Times New Roman" w:hAnsi="宋体" w:cs="Times New Roman"/>
          <w:sz w:val="24"/>
          <w:lang w:eastAsia="zh-CN"/>
        </w:rPr>
        <w:t>数据与整体水平有较明显偏离，为避免对整体统计数据产生影响，剔除这两个数据。</w:t>
      </w:r>
    </w:p>
    <w:p>
      <w:pPr>
        <w:tabs>
          <w:tab w:val="left" w:pos="1118"/>
        </w:tabs>
        <w:spacing w:line="312" w:lineRule="auto"/>
        <w:ind w:firstLine="480" w:firstLineChars="200"/>
        <w:rPr>
          <w:rFonts w:hint="eastAsia" w:ascii="Times New Roman" w:hAnsi="宋体" w:cs="Times New Roman"/>
          <w:sz w:val="24"/>
        </w:rPr>
      </w:pPr>
      <w:r>
        <w:rPr>
          <w:rFonts w:hint="eastAsia" w:ascii="Times New Roman" w:hAnsi="宋体" w:cs="Times New Roman"/>
          <w:sz w:val="24"/>
        </w:rPr>
        <w:t>经计算，剔除离群值后，剩余各实验室测定结果无异常值。</w:t>
      </w:r>
    </w:p>
    <w:p>
      <w:pPr>
        <w:tabs>
          <w:tab w:val="left" w:pos="1118"/>
        </w:tabs>
        <w:spacing w:line="312" w:lineRule="auto"/>
        <w:ind w:firstLine="480" w:firstLineChars="200"/>
        <w:rPr>
          <w:rFonts w:hint="eastAsia" w:ascii="Times New Roman" w:hAnsi="宋体" w:cs="Times New Roman"/>
          <w:sz w:val="24"/>
        </w:rPr>
      </w:pPr>
      <w:r>
        <w:rPr>
          <w:rFonts w:hint="eastAsia" w:ascii="Times New Roman" w:hAnsi="宋体" w:cs="Times New Roman"/>
          <w:sz w:val="24"/>
        </w:rPr>
        <w:t>剔除离群值后，各参与单位实验数据统计见表22所示。</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表22 剔除离群值后各参与单位实验数据平均值统计</w:t>
      </w:r>
    </w:p>
    <w:tbl>
      <w:tblPr>
        <w:tblStyle w:val="88"/>
        <w:tblW w:w="3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612"/>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vAlign w:val="center"/>
          </w:tcPr>
          <w:p>
            <w:pPr>
              <w:jc w:val="center"/>
              <w:rPr>
                <w:rFonts w:hint="eastAsia" w:eastAsia="宋体"/>
                <w:bCs/>
                <w:szCs w:val="21"/>
                <w:lang w:eastAsia="zh-CN"/>
              </w:rPr>
            </w:pPr>
            <w:r>
              <w:rPr>
                <w:rFonts w:hint="eastAsia"/>
                <w:bCs/>
                <w:szCs w:val="21"/>
              </w:rPr>
              <w:t>单位</w:t>
            </w:r>
            <w:r>
              <w:rPr>
                <w:rFonts w:hint="eastAsia"/>
                <w:bCs/>
                <w:szCs w:val="21"/>
                <w:lang w:eastAsia="zh-CN"/>
              </w:rPr>
              <w:t>序号</w:t>
            </w:r>
          </w:p>
        </w:tc>
        <w:tc>
          <w:tcPr>
            <w:tcW w:w="1767" w:type="pct"/>
            <w:vAlign w:val="center"/>
          </w:tcPr>
          <w:p>
            <w:pPr>
              <w:jc w:val="center"/>
              <w:rPr>
                <w:bCs/>
                <w:szCs w:val="21"/>
              </w:rPr>
            </w:pPr>
            <w:r>
              <w:rPr>
                <w:rFonts w:hint="eastAsia"/>
                <w:bCs/>
                <w:szCs w:val="21"/>
              </w:rPr>
              <w:t>1</w:t>
            </w:r>
            <w:r>
              <w:rPr>
                <w:bCs/>
                <w:szCs w:val="21"/>
              </w:rPr>
              <w:t>#</w:t>
            </w:r>
          </w:p>
        </w:tc>
        <w:tc>
          <w:tcPr>
            <w:tcW w:w="1667" w:type="pct"/>
            <w:vAlign w:val="center"/>
          </w:tcPr>
          <w:p>
            <w:pPr>
              <w:jc w:val="center"/>
              <w:rPr>
                <w:bCs/>
                <w:szCs w:val="21"/>
              </w:rPr>
            </w:pPr>
            <w:r>
              <w:rPr>
                <w:rFonts w:hint="eastAsia"/>
                <w:bCs/>
                <w:szCs w:val="21"/>
              </w:rPr>
              <w:t>2</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1</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45.06</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2</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45.10</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3</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44.93</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bCs/>
                <w:szCs w:val="21"/>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5</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45.05</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6</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45.07</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7</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45.02</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bCs/>
                <w:szCs w:val="21"/>
                <w:vertAlign w:val="superscript"/>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8</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44.98</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9</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45.11</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43.78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Cs w:val="21"/>
              </w:rPr>
            </w:pPr>
            <w:r>
              <w:rPr>
                <w:rFonts w:hint="eastAsia"/>
              </w:rPr>
              <w:t>总平均值/%</w:t>
            </w:r>
          </w:p>
        </w:tc>
        <w:tc>
          <w:tcPr>
            <w:tcW w:w="17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bCs/>
                <w:szCs w:val="21"/>
                <w:lang w:val="en-US" w:eastAsia="zh-CN"/>
              </w:rPr>
            </w:pPr>
            <w:r>
              <w:rPr>
                <w:rFonts w:hint="eastAsia"/>
                <w:bCs/>
                <w:szCs w:val="21"/>
                <w:lang w:val="en-US" w:eastAsia="zh-CN"/>
              </w:rPr>
              <w:t>45.04</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bCs/>
                <w:szCs w:val="21"/>
                <w:lang w:val="en-US" w:eastAsia="zh-CN"/>
              </w:rPr>
            </w:pPr>
            <w:r>
              <w:rPr>
                <w:rFonts w:hint="eastAsia"/>
                <w:bCs/>
                <w:szCs w:val="21"/>
                <w:lang w:val="en-US" w:eastAsia="zh-CN"/>
              </w:rPr>
              <w:t>43.78</w:t>
            </w:r>
          </w:p>
        </w:tc>
      </w:tr>
    </w:tbl>
    <w:p>
      <w:pPr>
        <w:spacing w:before="156" w:beforeLines="50" w:after="156" w:afterLines="50" w:line="312" w:lineRule="auto"/>
        <w:rPr>
          <w:rFonts w:ascii="黑体" w:hAnsi="黑体" w:eastAsia="黑体"/>
          <w:sz w:val="24"/>
        </w:rPr>
      </w:pPr>
      <w:r>
        <w:rPr>
          <w:rFonts w:ascii="黑体" w:hAnsi="黑体" w:eastAsia="黑体"/>
          <w:sz w:val="24"/>
        </w:rPr>
        <w:t>3.12.2</w:t>
      </w:r>
      <w:r>
        <w:rPr>
          <w:rFonts w:hint="eastAsia" w:ascii="黑体" w:hAnsi="黑体" w:eastAsia="黑体"/>
          <w:sz w:val="24"/>
        </w:rPr>
        <w:t>等精度检验</w:t>
      </w:r>
    </w:p>
    <w:p>
      <w:pPr>
        <w:tabs>
          <w:tab w:val="left" w:pos="1118"/>
        </w:tabs>
        <w:spacing w:line="312" w:lineRule="auto"/>
        <w:ind w:firstLine="480" w:firstLineChars="200"/>
        <w:rPr>
          <w:rFonts w:hAnsi="宋体"/>
          <w:sz w:val="24"/>
        </w:rPr>
      </w:pPr>
      <w:r>
        <w:rPr>
          <w:rFonts w:hint="eastAsia" w:hAnsi="宋体"/>
          <w:sz w:val="24"/>
        </w:rPr>
        <w:t>采用科克伦（Cochran）检验法对每个样品剔除离群值后的不同实验室测定结果的平均值之间进行等精度检验。先计算</w:t>
      </w:r>
      <w:r>
        <w:rPr>
          <w:rFonts w:hint="eastAsia" w:hAnsi="宋体"/>
          <w:i/>
          <w:iCs/>
          <w:sz w:val="24"/>
        </w:rPr>
        <w:t>m</w:t>
      </w:r>
      <w:r>
        <w:rPr>
          <w:rFonts w:hint="eastAsia" w:hAnsi="宋体"/>
          <w:sz w:val="24"/>
        </w:rPr>
        <w:t>组数据的各组</w:t>
      </w:r>
      <w:r>
        <w:rPr>
          <w:rFonts w:hint="eastAsia" w:hAnsi="宋体"/>
          <w:i/>
          <w:iCs/>
          <w:sz w:val="24"/>
        </w:rPr>
        <w:t>n</w:t>
      </w:r>
      <w:r>
        <w:rPr>
          <w:rFonts w:hint="eastAsia" w:hAnsi="宋体"/>
          <w:sz w:val="24"/>
        </w:rPr>
        <w:t>个数据的方差，再计算其中的最大方差与</w:t>
      </w:r>
      <w:r>
        <w:rPr>
          <w:rFonts w:hint="eastAsia" w:hAnsi="宋体"/>
          <w:i/>
          <w:iCs/>
          <w:sz w:val="24"/>
        </w:rPr>
        <w:t>m</w:t>
      </w:r>
      <w:r>
        <w:rPr>
          <w:rFonts w:hint="eastAsia" w:hAnsi="宋体"/>
          <w:sz w:val="24"/>
        </w:rPr>
        <w:t>个方差和之比：</w:t>
      </w:r>
    </w:p>
    <w:p>
      <w:pPr>
        <w:tabs>
          <w:tab w:val="left" w:pos="1118"/>
        </w:tabs>
        <w:spacing w:line="312" w:lineRule="auto"/>
        <w:ind w:firstLine="480" w:firstLineChars="200"/>
        <w:jc w:val="center"/>
        <w:rPr>
          <w:rFonts w:hAnsi="宋体"/>
          <w:sz w:val="24"/>
        </w:rPr>
      </w:pPr>
      <w:r>
        <w:rPr>
          <w:position w:val="-28"/>
          <w:sz w:val="24"/>
        </w:rPr>
        <w:object>
          <v:shape id="_x0000_i1026" o:spt="75" type="#_x0000_t75" style="height:34.2pt;width:88.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tabs>
          <w:tab w:val="left" w:pos="1118"/>
        </w:tabs>
        <w:spacing w:line="312" w:lineRule="auto"/>
        <w:ind w:firstLine="480" w:firstLineChars="200"/>
        <w:rPr>
          <w:rFonts w:hint="eastAsia" w:hAnsi="宋体"/>
          <w:sz w:val="24"/>
        </w:rPr>
      </w:pPr>
      <w:r>
        <w:rPr>
          <w:rFonts w:hint="eastAsia" w:hAnsi="宋体"/>
          <w:sz w:val="24"/>
        </w:rPr>
        <w:t>根据所取显著性水平</w:t>
      </w:r>
      <w:r>
        <w:rPr>
          <w:i/>
          <w:iCs/>
          <w:sz w:val="24"/>
        </w:rPr>
        <w:t>α</w:t>
      </w:r>
      <w:r>
        <w:rPr>
          <w:rFonts w:hint="eastAsia" w:hAnsi="宋体"/>
          <w:sz w:val="24"/>
        </w:rPr>
        <w:t>、数据组数</w:t>
      </w:r>
      <w:r>
        <w:rPr>
          <w:i/>
          <w:iCs/>
          <w:sz w:val="24"/>
        </w:rPr>
        <w:t>m</w:t>
      </w:r>
      <w:r>
        <w:rPr>
          <w:rFonts w:hint="eastAsia" w:hAnsi="宋体"/>
          <w:sz w:val="24"/>
        </w:rPr>
        <w:t>和重复测定次数</w:t>
      </w:r>
      <w:r>
        <w:rPr>
          <w:i/>
          <w:iCs/>
          <w:sz w:val="24"/>
        </w:rPr>
        <w:t>n</w:t>
      </w:r>
      <w:r>
        <w:rPr>
          <w:rFonts w:hint="eastAsia" w:hAnsi="宋体"/>
          <w:sz w:val="24"/>
        </w:rPr>
        <w:t>，从科克伦法检验临界值表查得临界值C(</w:t>
      </w:r>
      <w:r>
        <w:rPr>
          <w:i/>
          <w:iCs/>
          <w:sz w:val="24"/>
        </w:rPr>
        <w:t>α</w:t>
      </w:r>
      <w:r>
        <w:rPr>
          <w:rFonts w:hint="eastAsia" w:hAnsi="宋体"/>
          <w:sz w:val="24"/>
        </w:rPr>
        <w:t>,</w:t>
      </w:r>
      <w:r>
        <w:rPr>
          <w:i/>
          <w:iCs/>
          <w:sz w:val="24"/>
        </w:rPr>
        <w:t>m</w:t>
      </w:r>
      <w:r>
        <w:rPr>
          <w:rFonts w:hint="eastAsia" w:hAnsi="宋体"/>
          <w:sz w:val="24"/>
        </w:rPr>
        <w:t>,</w:t>
      </w:r>
      <w:r>
        <w:rPr>
          <w:i/>
          <w:iCs/>
          <w:sz w:val="24"/>
        </w:rPr>
        <w:t>n</w:t>
      </w:r>
      <w:r>
        <w:rPr>
          <w:rFonts w:hint="eastAsia" w:hAnsi="宋体"/>
          <w:sz w:val="24"/>
        </w:rPr>
        <w:t>)。当统计量</w:t>
      </w:r>
      <w:r>
        <w:rPr>
          <w:i/>
          <w:iCs/>
          <w:sz w:val="24"/>
        </w:rPr>
        <w:t>C</w:t>
      </w:r>
      <w:r>
        <w:rPr>
          <w:rFonts w:hint="eastAsia" w:hAnsi="宋体"/>
          <w:sz w:val="24"/>
          <w:vertAlign w:val="subscript"/>
        </w:rPr>
        <w:t>max</w:t>
      </w:r>
      <w:r>
        <w:rPr>
          <w:rFonts w:hint="eastAsia" w:hAnsi="宋体"/>
          <w:sz w:val="24"/>
        </w:rPr>
        <w:t>小于显著性水平</w:t>
      </w:r>
      <w:r>
        <w:rPr>
          <w:i/>
          <w:iCs/>
          <w:sz w:val="24"/>
        </w:rPr>
        <w:t>α</w:t>
      </w:r>
      <w:r>
        <w:rPr>
          <w:rFonts w:hint="eastAsia" w:hAnsi="宋体"/>
          <w:sz w:val="24"/>
        </w:rPr>
        <w:t>=0.05的临界值，则接受被检测数据为正确值；当统计量</w:t>
      </w:r>
      <w:r>
        <w:rPr>
          <w:i/>
          <w:iCs/>
          <w:sz w:val="24"/>
        </w:rPr>
        <w:t>C</w:t>
      </w:r>
      <w:r>
        <w:rPr>
          <w:rFonts w:hint="eastAsia" w:hAnsi="宋体"/>
          <w:sz w:val="24"/>
          <w:vertAlign w:val="subscript"/>
        </w:rPr>
        <w:t>max</w:t>
      </w:r>
      <w:r>
        <w:rPr>
          <w:rFonts w:hint="eastAsia" w:hAnsi="宋体"/>
          <w:sz w:val="24"/>
        </w:rPr>
        <w:t>大于显著性水平</w:t>
      </w:r>
      <w:r>
        <w:rPr>
          <w:i/>
          <w:iCs/>
          <w:sz w:val="24"/>
        </w:rPr>
        <w:t>α</w:t>
      </w:r>
      <w:r>
        <w:rPr>
          <w:rFonts w:hint="eastAsia" w:hAnsi="宋体"/>
          <w:sz w:val="24"/>
        </w:rPr>
        <w:t>=0.05的临界值，但小于显著性水平</w:t>
      </w:r>
      <w:r>
        <w:rPr>
          <w:i/>
          <w:iCs/>
          <w:sz w:val="24"/>
        </w:rPr>
        <w:t>α</w:t>
      </w:r>
      <w:r>
        <w:rPr>
          <w:rFonts w:hint="eastAsia" w:hAnsi="宋体"/>
          <w:sz w:val="24"/>
        </w:rPr>
        <w:t>=0.01的临界值，则被检测的数据为岐离值；当统计量</w:t>
      </w:r>
      <w:r>
        <w:rPr>
          <w:i/>
          <w:iCs/>
          <w:sz w:val="24"/>
        </w:rPr>
        <w:t>C</w:t>
      </w:r>
      <w:r>
        <w:rPr>
          <w:rFonts w:hint="eastAsia" w:hAnsi="宋体"/>
          <w:sz w:val="24"/>
          <w:vertAlign w:val="subscript"/>
        </w:rPr>
        <w:t>max</w:t>
      </w:r>
      <w:r>
        <w:rPr>
          <w:rFonts w:hint="eastAsia" w:hAnsi="宋体"/>
          <w:sz w:val="24"/>
        </w:rPr>
        <w:t>大于显著性水平</w:t>
      </w:r>
      <w:r>
        <w:rPr>
          <w:i/>
          <w:iCs/>
          <w:sz w:val="24"/>
        </w:rPr>
        <w:t>α</w:t>
      </w:r>
      <w:r>
        <w:rPr>
          <w:rFonts w:hint="eastAsia" w:hAnsi="宋体"/>
          <w:sz w:val="24"/>
        </w:rPr>
        <w:t>=0.01的临界值，则被检测的数据为离群值，应当剔除。</w:t>
      </w:r>
    </w:p>
    <w:p>
      <w:pPr>
        <w:tabs>
          <w:tab w:val="left" w:pos="1118"/>
        </w:tabs>
        <w:spacing w:line="312" w:lineRule="auto"/>
        <w:ind w:firstLine="480" w:firstLineChars="200"/>
        <w:rPr>
          <w:rFonts w:hint="eastAsia" w:hAnsi="宋体"/>
          <w:sz w:val="24"/>
        </w:rPr>
      </w:pPr>
      <w:r>
        <w:rPr>
          <w:rFonts w:hint="eastAsia" w:hAnsi="宋体"/>
          <w:sz w:val="24"/>
        </w:rPr>
        <w:t>经计算，各实验室测定结果之间是等精度的。</w:t>
      </w:r>
    </w:p>
    <w:p>
      <w:pPr>
        <w:adjustRightInd w:val="0"/>
        <w:snapToGrid w:val="0"/>
        <w:spacing w:before="312" w:beforeLines="100" w:after="156" w:afterLines="50" w:line="360" w:lineRule="exact"/>
        <w:jc w:val="center"/>
        <w:rPr>
          <w:rFonts w:ascii="黑体" w:hAnsi="黑体" w:eastAsia="黑体"/>
          <w:szCs w:val="21"/>
        </w:rPr>
      </w:pPr>
      <w:r>
        <w:rPr>
          <w:rFonts w:hint="eastAsia" w:ascii="黑体" w:hAnsi="黑体" w:eastAsia="黑体" w:cs="Times New Roman"/>
          <w:szCs w:val="21"/>
        </w:rPr>
        <w:t>表23 科克伦（Cochran）检验结果</w:t>
      </w:r>
    </w:p>
    <w:tbl>
      <w:tblPr>
        <w:tblStyle w:val="88"/>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410"/>
        <w:gridCol w:w="1302"/>
        <w:gridCol w:w="130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6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eastAsia="zh-CN"/>
              </w:rPr>
            </w:pPr>
            <w:r>
              <w:rPr>
                <w:rFonts w:hint="eastAsia" w:eastAsiaTheme="minorEastAsia"/>
                <w:szCs w:val="21"/>
              </w:rPr>
              <w:t>单位</w:t>
            </w:r>
            <w:r>
              <w:rPr>
                <w:rFonts w:hint="eastAsia" w:eastAsiaTheme="minorEastAsia"/>
                <w:szCs w:val="21"/>
                <w:lang w:eastAsia="zh-CN"/>
              </w:rPr>
              <w:t>序号</w:t>
            </w:r>
          </w:p>
        </w:tc>
        <w:tc>
          <w:tcPr>
            <w:tcW w:w="27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1#</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35" w:type="dxa"/>
            <w:vMerge w:val="continue"/>
            <w:tcBorders>
              <w:top w:val="single" w:color="auto" w:sz="4" w:space="0"/>
              <w:left w:val="single" w:color="auto" w:sz="4" w:space="0"/>
              <w:bottom w:val="single" w:color="auto" w:sz="4" w:space="0"/>
              <w:right w:val="single" w:color="auto" w:sz="4" w:space="0"/>
            </w:tcBorders>
            <w:vAlign w:val="center"/>
          </w:tcPr>
          <w:p>
            <w:pPr>
              <w:rPr>
                <w:rFonts w:eastAsiaTheme="minorEastAsia"/>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标准偏差</w:t>
            </w:r>
            <w:r>
              <w:rPr>
                <w:rFonts w:eastAsiaTheme="minorEastAsia"/>
                <w:szCs w:val="21"/>
              </w:rPr>
              <w:t>s/%</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s</w:t>
            </w:r>
            <w:r>
              <w:rPr>
                <w:rFonts w:eastAsiaTheme="minorEastAsia"/>
                <w:sz w:val="20"/>
                <w:szCs w:val="20"/>
                <w:vertAlign w:val="superscript"/>
              </w:rPr>
              <w:t>2</w:t>
            </w:r>
          </w:p>
        </w:tc>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标准偏差</w:t>
            </w:r>
            <w:r>
              <w:rPr>
                <w:rFonts w:eastAsiaTheme="minorEastAsia"/>
                <w:szCs w:val="21"/>
              </w:rPr>
              <w:t>s/%</w:t>
            </w:r>
          </w:p>
        </w:tc>
        <w:tc>
          <w:tcPr>
            <w:tcW w:w="12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s</w:t>
            </w:r>
            <w:r>
              <w:rPr>
                <w:rFonts w:eastAsiaTheme="minorEastAsia"/>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1</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0.13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0.0160</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0.11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2</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0.14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0.0187</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0.091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3</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eastAsiaTheme="minorEastAsia"/>
                <w:szCs w:val="21"/>
                <w:lang w:val="en-US" w:eastAsia="zh-CN"/>
              </w:rPr>
            </w:pPr>
            <w:r>
              <w:rPr>
                <w:rFonts w:hint="eastAsia" w:eastAsiaTheme="minorEastAsia"/>
                <w:szCs w:val="21"/>
                <w:lang w:val="en-US" w:eastAsia="zh-CN"/>
              </w:rPr>
              <w:t>/</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0.12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4</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0.038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0.0015</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eastAsiaTheme="minorEastAsia"/>
                <w:szCs w:val="21"/>
                <w:lang w:val="en-US" w:eastAsia="zh-CN"/>
              </w:rPr>
            </w:pPr>
            <w:r>
              <w:rPr>
                <w:rFonts w:hint="eastAsia" w:eastAsiaTheme="minorEastAsia"/>
                <w:lang w:val="en-US" w:eastAsia="zh-CN"/>
              </w:rPr>
              <w:t>/</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eastAsiaTheme="minorEastAsia"/>
                <w:szCs w:val="21"/>
                <w:lang w:val="en-US" w:eastAsia="zh-CN"/>
              </w:rPr>
            </w:pPr>
            <w:r>
              <w:rPr>
                <w:rFonts w:hint="eastAsia" w:eastAsia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5</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0.12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0.0149</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0.11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6</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0.18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0.0342</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0.089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7</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0.14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0.0188</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eastAsiaTheme="minorEastAsia"/>
                <w:szCs w:val="21"/>
                <w:lang w:val="en-US" w:eastAsia="zh-CN"/>
              </w:rPr>
            </w:pPr>
            <w:r>
              <w:rPr>
                <w:rFonts w:hint="eastAsia" w:eastAsiaTheme="minorEastAsia"/>
                <w:lang w:val="en-US" w:eastAsia="zh-CN"/>
              </w:rPr>
              <w:t>/</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eastAsiaTheme="minorEastAsia"/>
                <w:szCs w:val="21"/>
                <w:lang w:val="en-US" w:eastAsia="zh-CN"/>
              </w:rPr>
            </w:pPr>
            <w:r>
              <w:rPr>
                <w:rFonts w:hint="eastAsia" w:eastAsia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8</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0.17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0.0301</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0.13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9</w:t>
            </w:r>
          </w:p>
        </w:tc>
        <w:tc>
          <w:tcPr>
            <w:tcW w:w="141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0.096 </w:t>
            </w:r>
          </w:p>
        </w:tc>
        <w:tc>
          <w:tcPr>
            <w:tcW w:w="130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0.0092</w:t>
            </w:r>
          </w:p>
        </w:tc>
        <w:tc>
          <w:tcPr>
            <w:tcW w:w="130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0.092 </w:t>
            </w:r>
          </w:p>
        </w:tc>
        <w:tc>
          <w:tcPr>
            <w:tcW w:w="12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t>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eastAsiaTheme="minorEastAsia"/>
                <w:szCs w:val="21"/>
              </w:rPr>
              <w:object>
                <v:shape id="_x0000_i1027" o:spt="75" type="#_x0000_t75" style="height:30pt;width:25.8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tc>
        <w:tc>
          <w:tcPr>
            <w:tcW w:w="27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.1434</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0.0774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position w:val="-12"/>
                <w:szCs w:val="21"/>
              </w:rPr>
              <w:object>
                <v:shape id="_x0000_i1028" o:spt="75" type="#_x0000_t75" style="height:19.2pt;width:21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7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.0342</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0.0159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eastAsiaTheme="minorEastAsia"/>
                <w:szCs w:val="21"/>
              </w:rPr>
              <w:object>
                <v:shape id="_x0000_i1029" o:spt="75" type="#_x0000_t75" style="height:29.4pt;width:7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tc>
        <w:tc>
          <w:tcPr>
            <w:tcW w:w="27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.238</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C(</w:t>
            </w:r>
            <w:r>
              <w:rPr>
                <w:rFonts w:hint="eastAsia" w:eastAsiaTheme="minorEastAsia"/>
                <w:i/>
                <w:iCs/>
                <w:szCs w:val="21"/>
              </w:rPr>
              <w:t>α</w:t>
            </w:r>
            <w:r>
              <w:rPr>
                <w:rFonts w:eastAsiaTheme="minorEastAsia"/>
                <w:i/>
                <w:iCs/>
                <w:szCs w:val="21"/>
              </w:rPr>
              <w:t>, m, n</w:t>
            </w:r>
            <w:r>
              <w:rPr>
                <w:rFonts w:eastAsiaTheme="minorEastAsia"/>
                <w:szCs w:val="21"/>
              </w:rPr>
              <w:t>)</w:t>
            </w:r>
          </w:p>
        </w:tc>
        <w:tc>
          <w:tcPr>
            <w:tcW w:w="27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C(0.05, 8, 7)=0.336</w:t>
            </w:r>
          </w:p>
          <w:p>
            <w:pPr>
              <w:adjustRightInd w:val="0"/>
              <w:snapToGrid w:val="0"/>
              <w:jc w:val="center"/>
              <w:rPr>
                <w:rFonts w:eastAsiaTheme="minorEastAsia"/>
                <w:szCs w:val="21"/>
              </w:rPr>
            </w:pPr>
            <w:r>
              <w:rPr>
                <w:rFonts w:eastAsiaTheme="minorEastAsia"/>
                <w:szCs w:val="21"/>
              </w:rPr>
              <w:t>C(0.01, 8, 7)=0.393</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C(0.05,7, 7)=0.373</w:t>
            </w:r>
            <w:r>
              <w:rPr>
                <w:rFonts w:hint="default" w:ascii="Times New Roman" w:hAnsi="Times New Roman" w:cs="Times New Roman" w:eastAsiaTheme="minorEastAsia"/>
                <w:szCs w:val="21"/>
                <w:lang w:val="en-US" w:eastAsia="zh-CN"/>
              </w:rPr>
              <w:br w:type="textWrapping"/>
            </w:r>
            <w:r>
              <w:rPr>
                <w:rFonts w:hint="default" w:ascii="Times New Roman" w:hAnsi="Times New Roman" w:cs="Times New Roman" w:eastAsiaTheme="minorEastAsia"/>
                <w:szCs w:val="21"/>
                <w:lang w:val="en-US" w:eastAsia="zh-CN"/>
              </w:rPr>
              <w:t>C(0.01, 7, 7)=0.435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63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eastAsiaTheme="minorEastAsia"/>
                <w:szCs w:val="21"/>
              </w:rPr>
              <w:t>结论</w:t>
            </w:r>
          </w:p>
        </w:tc>
        <w:tc>
          <w:tcPr>
            <w:tcW w:w="27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无离群值</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无离群值</w:t>
            </w:r>
          </w:p>
        </w:tc>
      </w:tr>
    </w:tbl>
    <w:p>
      <w:pPr>
        <w:spacing w:before="156" w:beforeLines="50" w:after="156" w:afterLines="50" w:line="312" w:lineRule="auto"/>
        <w:rPr>
          <w:rFonts w:ascii="黑体" w:hAnsi="黑体" w:eastAsia="黑体"/>
          <w:sz w:val="24"/>
        </w:rPr>
      </w:pPr>
    </w:p>
    <w:p>
      <w:pPr>
        <w:spacing w:before="156" w:beforeLines="50" w:after="156" w:afterLines="50" w:line="312" w:lineRule="auto"/>
        <w:rPr>
          <w:rFonts w:ascii="黑体" w:hAnsi="黑体" w:eastAsia="黑体"/>
          <w:sz w:val="24"/>
        </w:rPr>
      </w:pPr>
      <w:r>
        <w:rPr>
          <w:rFonts w:ascii="黑体" w:hAnsi="黑体" w:eastAsia="黑体"/>
          <w:sz w:val="24"/>
        </w:rPr>
        <w:t>3.12.3</w:t>
      </w:r>
      <w:r>
        <w:rPr>
          <w:rFonts w:hint="eastAsia" w:ascii="黑体" w:hAnsi="黑体" w:eastAsia="黑体"/>
          <w:sz w:val="24"/>
        </w:rPr>
        <w:t>方法重复性限和再现性限计算</w:t>
      </w:r>
    </w:p>
    <w:p>
      <w:pPr>
        <w:adjustRightInd w:val="0"/>
        <w:snapToGrid w:val="0"/>
        <w:spacing w:line="440" w:lineRule="exact"/>
        <w:ind w:firstLine="480" w:firstLineChars="200"/>
        <w:jc w:val="left"/>
        <w:rPr>
          <w:rFonts w:hAnsi="宋体"/>
          <w:sz w:val="24"/>
        </w:rPr>
      </w:pPr>
      <w:r>
        <w:rPr>
          <w:rFonts w:hint="eastAsia" w:hAnsi="宋体"/>
          <w:sz w:val="24"/>
        </w:rPr>
        <w:t>剔除离群值后，各参与单位实验数据统计见表2</w:t>
      </w:r>
      <w:r>
        <w:rPr>
          <w:rFonts w:hAnsi="宋体"/>
          <w:sz w:val="24"/>
        </w:rPr>
        <w:t>4</w:t>
      </w:r>
      <w:r>
        <w:rPr>
          <w:rFonts w:hint="eastAsia" w:hAnsi="宋体"/>
          <w:sz w:val="24"/>
        </w:rPr>
        <w:t>所示。</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360" w:lineRule="exact"/>
        <w:jc w:val="center"/>
        <w:textAlignment w:val="auto"/>
        <w:rPr>
          <w:rFonts w:hint="eastAsia" w:ascii="黑体" w:hAnsi="黑体" w:eastAsia="黑体" w:cs="Times New Roman"/>
          <w:szCs w:val="21"/>
        </w:rPr>
      </w:pPr>
      <w:r>
        <w:rPr>
          <w:rFonts w:hint="eastAsia" w:ascii="黑体" w:hAnsi="黑体" w:eastAsia="黑体" w:cs="Times New Roman"/>
          <w:szCs w:val="21"/>
        </w:rPr>
        <w:t>表24 剔除离群值后各参与单位的实验数据统计</w:t>
      </w:r>
    </w:p>
    <w:tbl>
      <w:tblPr>
        <w:tblStyle w:val="88"/>
        <w:tblW w:w="7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269"/>
        <w:gridCol w:w="1254"/>
        <w:gridCol w:w="113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eastAsia="zh-CN"/>
              </w:rPr>
            </w:pPr>
            <w:r>
              <w:rPr>
                <w:rFonts w:hint="eastAsia" w:eastAsiaTheme="minorEastAsia"/>
                <w:szCs w:val="21"/>
              </w:rPr>
              <w:t>单位</w:t>
            </w:r>
            <w:r>
              <w:rPr>
                <w:rFonts w:hint="eastAsia" w:eastAsiaTheme="minorEastAsia"/>
                <w:szCs w:val="21"/>
                <w:lang w:eastAsia="zh-CN"/>
              </w:rPr>
              <w:t>序号</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1#</w:t>
            </w:r>
          </w:p>
        </w:tc>
        <w:tc>
          <w:tcPr>
            <w:tcW w:w="23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390" w:type="dxa"/>
            <w:vMerge w:val="continue"/>
            <w:tcBorders>
              <w:top w:val="single" w:color="auto" w:sz="4" w:space="0"/>
              <w:left w:val="single" w:color="auto" w:sz="4" w:space="0"/>
              <w:bottom w:val="single" w:color="auto" w:sz="4" w:space="0"/>
              <w:right w:val="single" w:color="auto" w:sz="4" w:space="0"/>
            </w:tcBorders>
            <w:vAlign w:val="center"/>
          </w:tcPr>
          <w:p>
            <w:pPr>
              <w:rPr>
                <w:rFonts w:eastAsiaTheme="min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平均值/</w:t>
            </w:r>
            <w:r>
              <w:rPr>
                <w:rFonts w:eastAsiaTheme="minorEastAsia"/>
                <w:szCs w:val="21"/>
              </w:rPr>
              <w:t>%</w:t>
            </w: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标准偏差</w:t>
            </w:r>
            <w:r>
              <w:rPr>
                <w:rFonts w:eastAsiaTheme="minorEastAsia"/>
                <w:szCs w:val="21"/>
              </w:rPr>
              <w:t>s/%</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平均值/</w:t>
            </w:r>
            <w:r>
              <w:rPr>
                <w:rFonts w:eastAsiaTheme="minorEastAsia"/>
                <w:szCs w:val="21"/>
              </w:rPr>
              <w:t>%</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标准偏差</w:t>
            </w:r>
            <w:r>
              <w:rPr>
                <w:rFonts w:eastAsiaTheme="minorEastAsia"/>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1</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45.06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0.13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43.79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2</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45.10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0.14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43.85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3</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43.85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4</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44.93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0.038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lang w:val="en-US" w:eastAsia="zh-CN"/>
              </w:rPr>
              <w:t>/</w:t>
            </w:r>
            <w:r>
              <w:rPr>
                <w:rFonts w:hint="eastAsia"/>
              </w:rPr>
              <w:t xml:space="preserve">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5</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45.05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0.12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43.81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6</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45.07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0.18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43.58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7</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45.02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0.14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8</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44.98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0.17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43.80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9</w:t>
            </w:r>
          </w:p>
        </w:tc>
        <w:tc>
          <w:tcPr>
            <w:tcW w:w="12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45.11 </w:t>
            </w:r>
          </w:p>
        </w:tc>
        <w:tc>
          <w:tcPr>
            <w:tcW w:w="125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0.096 </w:t>
            </w:r>
          </w:p>
        </w:tc>
        <w:tc>
          <w:tcPr>
            <w:tcW w:w="113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43.78 </w:t>
            </w:r>
          </w:p>
        </w:tc>
        <w:tc>
          <w:tcPr>
            <w:tcW w:w="118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eastAsiaTheme="minorEastAsia"/>
                <w:szCs w:val="21"/>
              </w:rPr>
            </w:pPr>
            <w:r>
              <w:rPr>
                <w:rFonts w:hint="eastAsia"/>
              </w:rPr>
              <w:t xml:space="preserve">0.092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ascii="Calibri" w:hAnsi="Calibri"/>
                <w:szCs w:val="21"/>
              </w:rPr>
              <w:t>总平均值</w:t>
            </w:r>
            <w:r>
              <w:rPr>
                <w:rFonts w:ascii="Calibri" w:hAnsi="Calibri"/>
                <w:szCs w:val="21"/>
              </w:rPr>
              <w:object>
                <v:shape id="_x0000_i1030" o:spt="75" type="#_x0000_t75" style="height:16.8pt;width:10.2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ascii="Calibri" w:hAnsi="Calibri"/>
                <w:szCs w:val="21"/>
              </w:rPr>
              <w:t>/%</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4</w:t>
            </w:r>
            <w:r>
              <w:rPr>
                <w:rFonts w:eastAsiaTheme="minorEastAsia"/>
                <w:szCs w:val="21"/>
              </w:rPr>
              <w:t>5.04</w:t>
            </w:r>
          </w:p>
        </w:tc>
        <w:tc>
          <w:tcPr>
            <w:tcW w:w="23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eastAsia="zh-CN"/>
              </w:rPr>
            </w:pPr>
            <w:r>
              <w:rPr>
                <w:rFonts w:hint="eastAsia" w:eastAsiaTheme="minorEastAsia"/>
                <w:szCs w:val="21"/>
              </w:rPr>
              <w:t>4</w:t>
            </w:r>
            <w:r>
              <w:rPr>
                <w:rFonts w:eastAsiaTheme="minorEastAsia"/>
                <w:szCs w:val="21"/>
              </w:rPr>
              <w:t>3.7</w:t>
            </w:r>
            <w:r>
              <w:rPr>
                <w:rFonts w:hint="eastAsia" w:eastAsia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ascii="Calibri" w:hAnsi="Calibri"/>
                <w:szCs w:val="21"/>
              </w:rPr>
              <w:t>重复性标准差</w:t>
            </w:r>
            <w:r>
              <w:rPr>
                <w:rFonts w:ascii="Calibri" w:hAnsi="Calibri"/>
                <w:szCs w:val="21"/>
              </w:rPr>
              <w:t>Sr</w:t>
            </w:r>
            <w:r>
              <w:rPr>
                <w:rFonts w:ascii="Calibri" w:hAnsi="Calibri"/>
                <w:szCs w:val="21"/>
                <w:vertAlign w:val="superscript"/>
              </w:rPr>
              <w:t>2</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.018</w:t>
            </w:r>
          </w:p>
        </w:tc>
        <w:tc>
          <w:tcPr>
            <w:tcW w:w="23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val="en-US" w:eastAsia="zh-CN"/>
              </w:rPr>
            </w:pPr>
            <w:r>
              <w:rPr>
                <w:rFonts w:hint="eastAsia" w:eastAsiaTheme="minorEastAsia"/>
                <w:szCs w:val="21"/>
              </w:rPr>
              <w:t>0</w:t>
            </w:r>
            <w:r>
              <w:rPr>
                <w:rFonts w:eastAsiaTheme="minorEastAsia"/>
                <w:szCs w:val="21"/>
              </w:rPr>
              <w:t>.01</w:t>
            </w:r>
            <w:r>
              <w:rPr>
                <w:rFonts w:hint="eastAsia" w:eastAsia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ascii="Calibri" w:hAnsi="Calibri"/>
                <w:szCs w:val="21"/>
              </w:rPr>
              <w:t>实验室间标准差</w:t>
            </w:r>
            <w:r>
              <w:rPr>
                <w:rFonts w:ascii="Calibri" w:hAnsi="Calibri"/>
                <w:szCs w:val="21"/>
              </w:rPr>
              <w:t>SL</w:t>
            </w:r>
            <w:r>
              <w:rPr>
                <w:rFonts w:ascii="Calibri" w:hAnsi="Calibri"/>
                <w:szCs w:val="21"/>
                <w:vertAlign w:val="superscript"/>
              </w:rPr>
              <w:t>2</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.0012</w:t>
            </w:r>
          </w:p>
        </w:tc>
        <w:tc>
          <w:tcPr>
            <w:tcW w:w="232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 xml:space="preserve">0.0070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ascii="Calibri" w:hAnsi="Calibri"/>
                <w:szCs w:val="21"/>
              </w:rPr>
              <w:t>再现性标准差</w:t>
            </w:r>
            <w:r>
              <w:rPr>
                <w:rFonts w:ascii="Calibri" w:hAnsi="Calibri"/>
                <w:szCs w:val="21"/>
              </w:rPr>
              <w:t>S</w:t>
            </w:r>
            <w:r>
              <w:rPr>
                <w:rFonts w:ascii="Calibri" w:hAnsi="Calibri"/>
                <w:szCs w:val="21"/>
                <w:vertAlign w:val="subscript"/>
              </w:rPr>
              <w:t>R</w:t>
            </w:r>
            <w:r>
              <w:rPr>
                <w:rFonts w:ascii="Calibri" w:hAnsi="Calibri"/>
                <w:szCs w:val="21"/>
                <w:vertAlign w:val="superscript"/>
              </w:rPr>
              <w:t>2</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.019</w:t>
            </w:r>
          </w:p>
        </w:tc>
        <w:tc>
          <w:tcPr>
            <w:tcW w:w="232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 xml:space="preserve">0.018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ascii="Calibri" w:hAnsi="Calibri"/>
                <w:szCs w:val="21"/>
              </w:rPr>
              <w:t>Sr</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.13</w:t>
            </w:r>
          </w:p>
        </w:tc>
        <w:tc>
          <w:tcPr>
            <w:tcW w:w="232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ascii="Calibri" w:hAnsi="Calibri"/>
                <w:szCs w:val="21"/>
              </w:rPr>
              <w:t>S</w:t>
            </w:r>
            <w:r>
              <w:rPr>
                <w:rFonts w:ascii="Calibri" w:hAnsi="Calibri"/>
                <w:szCs w:val="21"/>
                <w:vertAlign w:val="subscript"/>
              </w:rPr>
              <w:t>R</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.14</w:t>
            </w:r>
          </w:p>
        </w:tc>
        <w:tc>
          <w:tcPr>
            <w:tcW w:w="232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ascii="Calibri" w:hAnsi="Calibri"/>
                <w:szCs w:val="21"/>
              </w:rPr>
              <w:t>r</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.37</w:t>
            </w:r>
          </w:p>
        </w:tc>
        <w:tc>
          <w:tcPr>
            <w:tcW w:w="232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ascii="Calibri" w:hAnsi="Calibri"/>
                <w:szCs w:val="21"/>
              </w:rPr>
              <w:t>R</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heme="minorEastAsia"/>
                <w:szCs w:val="21"/>
              </w:rPr>
            </w:pPr>
            <w:r>
              <w:rPr>
                <w:rFonts w:hint="eastAsia" w:eastAsiaTheme="minorEastAsia"/>
                <w:szCs w:val="21"/>
              </w:rPr>
              <w:t>0</w:t>
            </w:r>
            <w:r>
              <w:rPr>
                <w:rFonts w:eastAsiaTheme="minorEastAsia"/>
                <w:szCs w:val="21"/>
              </w:rPr>
              <w:t>.38</w:t>
            </w:r>
          </w:p>
        </w:tc>
        <w:tc>
          <w:tcPr>
            <w:tcW w:w="2326"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hint="eastAsia"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 xml:space="preserve">0.37 </w:t>
            </w:r>
          </w:p>
        </w:tc>
      </w:tr>
    </w:tbl>
    <w:p>
      <w:pPr>
        <w:spacing w:line="440" w:lineRule="exact"/>
        <w:ind w:firstLine="480" w:firstLineChars="200"/>
        <w:rPr>
          <w:kern w:val="0"/>
          <w:sz w:val="24"/>
        </w:rPr>
      </w:pPr>
      <w:r>
        <w:rPr>
          <w:rFonts w:hint="eastAsia" w:hAnsi="宋体"/>
          <w:sz w:val="24"/>
        </w:rPr>
        <w:t>通过数据统计和计算，得到该方法的重复性限和再现性限，见表</w:t>
      </w:r>
      <w:r>
        <w:rPr>
          <w:rFonts w:hAnsi="宋体"/>
          <w:sz w:val="24"/>
        </w:rPr>
        <w:t>25</w:t>
      </w:r>
      <w:r>
        <w:rPr>
          <w:rFonts w:hint="eastAsia" w:hAnsi="宋体"/>
          <w:sz w:val="24"/>
        </w:rPr>
        <w:t>所示。</w:t>
      </w:r>
    </w:p>
    <w:p>
      <w:pPr>
        <w:spacing w:line="440" w:lineRule="exact"/>
        <w:jc w:val="center"/>
        <w:rPr>
          <w:szCs w:val="21"/>
        </w:rPr>
      </w:pPr>
      <w:r>
        <w:rPr>
          <w:rFonts w:hint="eastAsia" w:ascii="黑体" w:hAnsi="黑体" w:eastAsia="黑体" w:cs="Times New Roman"/>
          <w:szCs w:val="21"/>
        </w:rPr>
        <w:t>表25 重复性限和再现性</w:t>
      </w:r>
      <w:r>
        <w:rPr>
          <w:rFonts w:hint="eastAsia" w:ascii="黑体" w:hAnsi="黑体" w:eastAsia="黑体"/>
          <w:szCs w:val="21"/>
        </w:rPr>
        <w:t>限</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242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26" w:type="dxa"/>
            <w:tcBorders>
              <w:top w:val="single" w:color="auto" w:sz="4" w:space="0"/>
              <w:left w:val="single" w:color="auto" w:sz="4" w:space="0"/>
              <w:bottom w:val="single" w:color="auto" w:sz="4" w:space="0"/>
              <w:right w:val="single" w:color="auto" w:sz="4" w:space="0"/>
            </w:tcBorders>
          </w:tcPr>
          <w:p>
            <w:pPr>
              <w:jc w:val="center"/>
              <w:rPr>
                <w:szCs w:val="21"/>
              </w:rPr>
            </w:pPr>
            <w:r>
              <w:rPr>
                <w:i/>
                <w:iCs/>
                <w:szCs w:val="21"/>
              </w:rPr>
              <w:t>w</w:t>
            </w:r>
            <w:r>
              <w:rPr>
                <w:szCs w:val="21"/>
              </w:rPr>
              <w:t>/%</w:t>
            </w:r>
          </w:p>
        </w:tc>
        <w:tc>
          <w:tcPr>
            <w:tcW w:w="2426" w:type="dxa"/>
            <w:tcBorders>
              <w:top w:val="single" w:color="auto" w:sz="4" w:space="0"/>
              <w:left w:val="single" w:color="auto" w:sz="4" w:space="0"/>
              <w:bottom w:val="single" w:color="auto" w:sz="4" w:space="0"/>
              <w:right w:val="single" w:color="auto" w:sz="4" w:space="0"/>
            </w:tcBorders>
          </w:tcPr>
          <w:p>
            <w:pPr>
              <w:jc w:val="center"/>
              <w:textAlignment w:val="bottom"/>
              <w:rPr>
                <w:szCs w:val="21"/>
              </w:rPr>
            </w:pPr>
            <w:r>
              <w:t>45.04</w:t>
            </w:r>
          </w:p>
        </w:tc>
        <w:tc>
          <w:tcPr>
            <w:tcW w:w="2426" w:type="dxa"/>
            <w:tcBorders>
              <w:top w:val="single" w:color="auto" w:sz="4" w:space="0"/>
              <w:left w:val="single" w:color="auto" w:sz="4" w:space="0"/>
              <w:bottom w:val="single" w:color="auto" w:sz="4" w:space="0"/>
              <w:right w:val="single" w:color="auto" w:sz="4" w:space="0"/>
            </w:tcBorders>
          </w:tcPr>
          <w:p>
            <w:pPr>
              <w:jc w:val="center"/>
              <w:textAlignment w:val="bottom"/>
              <w:rPr>
                <w:rFonts w:hint="eastAsia" w:eastAsia="宋体"/>
                <w:szCs w:val="21"/>
                <w:lang w:val="en-US" w:eastAsia="zh-CN"/>
              </w:rPr>
            </w:pPr>
            <w:r>
              <w:t>43.7</w:t>
            </w: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26" w:type="dxa"/>
            <w:tcBorders>
              <w:top w:val="single" w:color="auto" w:sz="4" w:space="0"/>
              <w:left w:val="single" w:color="auto" w:sz="4" w:space="0"/>
              <w:bottom w:val="single" w:color="auto" w:sz="4" w:space="0"/>
              <w:right w:val="single" w:color="auto" w:sz="4" w:space="0"/>
            </w:tcBorders>
          </w:tcPr>
          <w:p>
            <w:pPr>
              <w:jc w:val="center"/>
              <w:rPr>
                <w:i/>
                <w:iCs/>
                <w:szCs w:val="21"/>
              </w:rPr>
            </w:pPr>
            <w:r>
              <w:rPr>
                <w:i/>
                <w:iCs/>
                <w:szCs w:val="21"/>
              </w:rPr>
              <w:t>r</w:t>
            </w:r>
          </w:p>
        </w:tc>
        <w:tc>
          <w:tcPr>
            <w:tcW w:w="2426" w:type="dxa"/>
            <w:tcBorders>
              <w:top w:val="single" w:color="auto" w:sz="4" w:space="0"/>
              <w:left w:val="single" w:color="auto" w:sz="4" w:space="0"/>
              <w:bottom w:val="single" w:color="auto" w:sz="4" w:space="0"/>
              <w:right w:val="single" w:color="auto" w:sz="4" w:space="0"/>
            </w:tcBorders>
          </w:tcPr>
          <w:p>
            <w:pPr>
              <w:jc w:val="center"/>
              <w:textAlignment w:val="bottom"/>
              <w:rPr>
                <w:szCs w:val="21"/>
              </w:rPr>
            </w:pPr>
            <w:r>
              <w:t>0.37</w:t>
            </w:r>
          </w:p>
        </w:tc>
        <w:tc>
          <w:tcPr>
            <w:tcW w:w="2426" w:type="dxa"/>
            <w:tcBorders>
              <w:top w:val="single" w:color="auto" w:sz="4" w:space="0"/>
              <w:left w:val="single" w:color="auto" w:sz="4" w:space="0"/>
              <w:bottom w:val="single" w:color="auto" w:sz="4" w:space="0"/>
              <w:right w:val="single" w:color="auto" w:sz="4" w:space="0"/>
            </w:tcBorders>
          </w:tcPr>
          <w:p>
            <w:pPr>
              <w:jc w:val="center"/>
              <w:textAlignment w:val="bottom"/>
              <w:rPr>
                <w:rFonts w:hint="eastAsia" w:eastAsia="宋体"/>
                <w:szCs w:val="21"/>
                <w:lang w:val="en-US" w:eastAsia="zh-CN"/>
              </w:rPr>
            </w:pPr>
            <w:r>
              <w:t>0.2</w:t>
            </w: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26" w:type="dxa"/>
            <w:tcBorders>
              <w:top w:val="single" w:color="auto" w:sz="4" w:space="0"/>
              <w:left w:val="single" w:color="auto" w:sz="4" w:space="0"/>
              <w:bottom w:val="single" w:color="auto" w:sz="4" w:space="0"/>
              <w:right w:val="single" w:color="auto" w:sz="4" w:space="0"/>
            </w:tcBorders>
          </w:tcPr>
          <w:p>
            <w:pPr>
              <w:jc w:val="center"/>
              <w:rPr>
                <w:i/>
                <w:iCs/>
                <w:szCs w:val="21"/>
              </w:rPr>
            </w:pPr>
            <w:r>
              <w:rPr>
                <w:i/>
                <w:iCs/>
                <w:szCs w:val="21"/>
              </w:rPr>
              <w:t>R</w:t>
            </w:r>
          </w:p>
        </w:tc>
        <w:tc>
          <w:tcPr>
            <w:tcW w:w="2426" w:type="dxa"/>
            <w:tcBorders>
              <w:top w:val="single" w:color="auto" w:sz="4" w:space="0"/>
              <w:left w:val="single" w:color="auto" w:sz="4" w:space="0"/>
              <w:bottom w:val="single" w:color="auto" w:sz="4" w:space="0"/>
              <w:right w:val="single" w:color="auto" w:sz="4" w:space="0"/>
            </w:tcBorders>
          </w:tcPr>
          <w:p>
            <w:pPr>
              <w:jc w:val="center"/>
              <w:textAlignment w:val="bottom"/>
              <w:rPr>
                <w:szCs w:val="21"/>
              </w:rPr>
            </w:pPr>
            <w:r>
              <w:t>0.38</w:t>
            </w:r>
          </w:p>
        </w:tc>
        <w:tc>
          <w:tcPr>
            <w:tcW w:w="2426" w:type="dxa"/>
            <w:tcBorders>
              <w:top w:val="single" w:color="auto" w:sz="4" w:space="0"/>
              <w:left w:val="single" w:color="auto" w:sz="4" w:space="0"/>
              <w:bottom w:val="single" w:color="auto" w:sz="4" w:space="0"/>
              <w:right w:val="single" w:color="auto" w:sz="4" w:space="0"/>
            </w:tcBorders>
          </w:tcPr>
          <w:p>
            <w:pPr>
              <w:jc w:val="center"/>
              <w:textAlignment w:val="bottom"/>
              <w:rPr>
                <w:rFonts w:hint="default" w:eastAsia="宋体"/>
                <w:szCs w:val="21"/>
                <w:lang w:val="en-US" w:eastAsia="zh-CN"/>
              </w:rPr>
            </w:pPr>
            <w:r>
              <w:t>0.</w:t>
            </w:r>
            <w:r>
              <w:rPr>
                <w:rFonts w:hint="eastAsia"/>
                <w:lang w:val="en-US" w:eastAsia="zh-CN"/>
              </w:rPr>
              <w:t>37</w:t>
            </w:r>
            <w:bookmarkStart w:id="8" w:name="_GoBack"/>
            <w:bookmarkEnd w:id="8"/>
          </w:p>
        </w:tc>
      </w:tr>
    </w:tbl>
    <w:p>
      <w:pPr>
        <w:spacing w:before="312" w:beforeLines="100" w:after="156" w:afterLines="50" w:line="312" w:lineRule="auto"/>
        <w:rPr>
          <w:rFonts w:ascii="黑体" w:hAnsi="宋体" w:eastAsia="黑体"/>
          <w:bCs/>
          <w:sz w:val="24"/>
        </w:rPr>
      </w:pPr>
      <w:r>
        <w:rPr>
          <w:rFonts w:hint="eastAsia" w:ascii="黑体" w:hAnsi="宋体" w:eastAsia="黑体"/>
          <w:bCs/>
          <w:sz w:val="24"/>
        </w:rPr>
        <w:t>四</w:t>
      </w:r>
      <w:r>
        <w:rPr>
          <w:rFonts w:ascii="黑体" w:hAnsi="宋体" w:eastAsia="黑体"/>
          <w:bCs/>
          <w:sz w:val="24"/>
        </w:rPr>
        <w:t>、</w:t>
      </w:r>
      <w:r>
        <w:rPr>
          <w:rFonts w:hint="eastAsia" w:ascii="黑体" w:hAnsi="宋体" w:eastAsia="黑体"/>
          <w:bCs/>
          <w:sz w:val="24"/>
        </w:rPr>
        <w:t>标准中涉及专利的情况</w:t>
      </w:r>
    </w:p>
    <w:p>
      <w:pPr>
        <w:spacing w:before="156" w:beforeLines="50" w:after="156" w:afterLines="50" w:line="312" w:lineRule="auto"/>
        <w:ind w:firstLine="480" w:firstLineChars="200"/>
        <w:rPr>
          <w:sz w:val="24"/>
        </w:rPr>
      </w:pPr>
      <w:r>
        <w:rPr>
          <w:rFonts w:hint="eastAsia" w:hAnsi="宋体"/>
          <w:sz w:val="24"/>
        </w:rPr>
        <w:t>本标准不涉及专利和知识产权问题。</w:t>
      </w:r>
    </w:p>
    <w:p>
      <w:pPr>
        <w:numPr>
          <w:ilvl w:val="0"/>
          <w:numId w:val="3"/>
        </w:numPr>
        <w:spacing w:before="156" w:beforeLines="50" w:after="156" w:afterLines="50" w:line="312" w:lineRule="auto"/>
        <w:rPr>
          <w:rFonts w:ascii="黑体" w:hAnsi="宋体" w:eastAsia="黑体"/>
          <w:bCs/>
          <w:sz w:val="24"/>
        </w:rPr>
      </w:pPr>
      <w:r>
        <w:rPr>
          <w:rFonts w:hint="eastAsia" w:ascii="黑体" w:hAnsi="宋体" w:eastAsia="黑体"/>
          <w:bCs/>
          <w:sz w:val="24"/>
        </w:rPr>
        <w:t>标准预期达到的社会效益等情况</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5.1 标准编写的目的和意义</w:t>
      </w:r>
    </w:p>
    <w:p>
      <w:pPr>
        <w:pStyle w:val="136"/>
        <w:spacing w:line="300" w:lineRule="auto"/>
        <w:ind w:firstLine="480"/>
        <w:rPr>
          <w:sz w:val="24"/>
        </w:rPr>
      </w:pPr>
      <w:r>
        <w:rPr>
          <w:rFonts w:hint="eastAsia"/>
          <w:sz w:val="24"/>
        </w:rPr>
        <w:t>锂是《全国矿产资源规划（2016~2020年）》确立的24种战略性矿产之一，是新能源电池产业发展的关键材料。锂硅合金主要用于发射导弹、火箭、炮弹的配套动力电源热电池的负极材料。用锂硅合金作负极材料的热电池，较钙系、镁系热电池体系有着大功率放电、高比能量、激活迅速、贮存期长及结构紧凑等优点。作为下一代锂金属电池的关键负极材料之一，锂金属因为其极大的比容量（3860mAh/g）受到了业界广泛的关注。由于其优异的性能，已被指定为众多重点型号电池必用材料。有研科技集团从上世纪就开始了该材料的合成工艺研究，是国内首家合成该产品的单位，目前已经解决了产品合成和加工过程中的关键技术难题，具备了稳定批产的条件，产品质量经用户单位测试性能优良。研究表明，锂硅合金的理化性能与其化学成分之间有着密切联系。锂元素是锂硅合金的主要成分，直接影响了电池的放电电压和综合性能。</w:t>
      </w:r>
    </w:p>
    <w:p>
      <w:pPr>
        <w:pStyle w:val="136"/>
        <w:spacing w:line="300" w:lineRule="auto"/>
        <w:ind w:firstLine="480"/>
        <w:rPr>
          <w:sz w:val="24"/>
        </w:rPr>
      </w:pPr>
      <w:r>
        <w:rPr>
          <w:rFonts w:hint="eastAsia"/>
          <w:sz w:val="24"/>
        </w:rPr>
        <w:t xml:space="preserve"> 目前，锂硅合金的产品标准YS/T 829-2012《电池级锂硅合金》已发布并实施，其中规定了Li的含量范围为44±2%。在国内有色金属行业，还缺少一整套针对锂硅合金中主量、微量化学元素的测试标准。为了保证锂硅合金批量生产的质量、规范锂硅合金产品市场、确保国防军工产品的质量稳定性，满足行业对锂硅合金研发、生产和检测的需求，十分有必要制订包括锂元素在内的分析方法标准。在充分调研的基础上，本标准采用重量法将锂与硫酸形成硫酸锂沉淀，测定锂硅合金中主成份锂。试样经氧化后，用氢氟酸溶解，用H</w:t>
      </w:r>
      <w:r>
        <w:rPr>
          <w:rFonts w:hint="eastAsia"/>
          <w:sz w:val="24"/>
          <w:vertAlign w:val="subscript"/>
        </w:rPr>
        <w:t>2</w:t>
      </w:r>
      <w:r>
        <w:rPr>
          <w:rFonts w:hint="eastAsia"/>
          <w:sz w:val="24"/>
        </w:rPr>
        <w:t>SO</w:t>
      </w:r>
      <w:r>
        <w:rPr>
          <w:rFonts w:hint="eastAsia"/>
          <w:sz w:val="24"/>
          <w:vertAlign w:val="subscript"/>
        </w:rPr>
        <w:t>4</w:t>
      </w:r>
      <w:r>
        <w:rPr>
          <w:rFonts w:hint="eastAsia"/>
          <w:sz w:val="24"/>
        </w:rPr>
        <w:t>冒烟赶尽HF和SiF</w:t>
      </w:r>
      <w:r>
        <w:rPr>
          <w:rFonts w:hint="eastAsia"/>
          <w:sz w:val="24"/>
          <w:vertAlign w:val="subscript"/>
        </w:rPr>
        <w:t>4</w:t>
      </w:r>
      <w:r>
        <w:rPr>
          <w:rFonts w:hint="eastAsia"/>
          <w:sz w:val="24"/>
        </w:rPr>
        <w:t>，灼烧至恒重，熔块溶解后经电感耦合等离子体原子发射光谱仪检测杂质元素，根据重量变化和杂质含量计算试样中锂的含量。</w:t>
      </w:r>
    </w:p>
    <w:p>
      <w:pPr>
        <w:pStyle w:val="136"/>
        <w:spacing w:line="300" w:lineRule="auto"/>
        <w:ind w:firstLine="480"/>
        <w:rPr>
          <w:sz w:val="24"/>
        </w:rPr>
      </w:pPr>
      <w:r>
        <w:rPr>
          <w:rFonts w:hint="eastAsia"/>
          <w:sz w:val="24"/>
        </w:rPr>
        <w:t>重量法不需基准物质、标准物质或标准溶液，直接称量分析，是一种绝对分析法，故实验过程中引入误差小，准确度高，适合在行业内推广应用。</w:t>
      </w:r>
    </w:p>
    <w:p>
      <w:pPr>
        <w:pStyle w:val="120"/>
        <w:tabs>
          <w:tab w:val="clear" w:pos="675"/>
        </w:tabs>
        <w:spacing w:before="156" w:beforeLines="50" w:after="156" w:afterLines="50" w:line="312" w:lineRule="auto"/>
        <w:ind w:left="0" w:firstLine="0"/>
        <w:rPr>
          <w:rFonts w:hAnsi="黑体"/>
          <w:sz w:val="24"/>
          <w:szCs w:val="24"/>
        </w:rPr>
      </w:pPr>
      <w:r>
        <w:rPr>
          <w:rFonts w:hint="eastAsia" w:hAnsi="黑体"/>
          <w:sz w:val="24"/>
          <w:szCs w:val="24"/>
        </w:rPr>
        <w:t>5.2 标准预期的作用和效益</w:t>
      </w:r>
    </w:p>
    <w:p>
      <w:pPr>
        <w:spacing w:line="312" w:lineRule="auto"/>
        <w:ind w:firstLine="420"/>
        <w:rPr>
          <w:sz w:val="24"/>
        </w:rPr>
      </w:pPr>
      <w:r>
        <w:rPr>
          <w:rFonts w:hint="eastAsia"/>
          <w:sz w:val="24"/>
        </w:rPr>
        <w:t>本标准充分考虑了目前国内锂硅合金生产、研发、应用和检测的实际技术水平。本标准颁布执行后，将在国内形成对锂硅合金化学成分的统一的分析测试标准，对于增加各机构检测数据之间的可靠性和可比性，助力我国锂硅合金产业的发展发挥着十分重要的作用。</w:t>
      </w:r>
    </w:p>
    <w:p>
      <w:pPr>
        <w:spacing w:before="156" w:beforeLines="50" w:after="156" w:afterLines="50" w:line="312" w:lineRule="auto"/>
        <w:rPr>
          <w:rFonts w:ascii="黑体" w:hAnsi="宋体" w:eastAsia="黑体"/>
          <w:bCs/>
          <w:sz w:val="24"/>
        </w:rPr>
      </w:pPr>
      <w:r>
        <w:rPr>
          <w:rFonts w:hint="eastAsia" w:ascii="黑体" w:hAnsi="宋体" w:eastAsia="黑体"/>
          <w:bCs/>
          <w:sz w:val="24"/>
        </w:rPr>
        <w:t>六</w:t>
      </w:r>
      <w:r>
        <w:rPr>
          <w:rFonts w:ascii="黑体" w:hAnsi="宋体" w:eastAsia="黑体"/>
          <w:bCs/>
          <w:sz w:val="24"/>
        </w:rPr>
        <w:t>、</w:t>
      </w:r>
      <w:r>
        <w:rPr>
          <w:rFonts w:hint="eastAsia" w:ascii="黑体" w:hAnsi="宋体" w:eastAsia="黑体"/>
          <w:bCs/>
          <w:sz w:val="24"/>
        </w:rPr>
        <w:t>采用国际标准和国外先进标准的情况</w:t>
      </w:r>
    </w:p>
    <w:p>
      <w:pPr>
        <w:spacing w:before="156" w:beforeLines="50" w:after="156" w:afterLines="50" w:line="312" w:lineRule="auto"/>
        <w:ind w:firstLine="480" w:firstLineChars="200"/>
        <w:rPr>
          <w:rFonts w:ascii="黑体" w:hAnsi="宋体" w:eastAsia="黑体"/>
          <w:bCs/>
          <w:sz w:val="24"/>
        </w:rPr>
      </w:pPr>
      <w:r>
        <w:rPr>
          <w:rFonts w:hint="eastAsia"/>
          <w:sz w:val="24"/>
        </w:rPr>
        <w:t>本文件为我国首次制定。</w:t>
      </w:r>
      <w:r>
        <w:rPr>
          <w:rFonts w:hint="eastAsia" w:hAnsi="宋体"/>
          <w:sz w:val="24"/>
        </w:rPr>
        <w:t>经查</w:t>
      </w:r>
      <w:r>
        <w:rPr>
          <w:rFonts w:hAnsi="宋体"/>
          <w:sz w:val="24"/>
        </w:rPr>
        <w:t>，</w:t>
      </w:r>
      <w:r>
        <w:rPr>
          <w:rFonts w:hint="eastAsia"/>
          <w:sz w:val="24"/>
        </w:rPr>
        <w:t>本文件与国内外现行标准及制定中的标准无重复交叉情况。</w:t>
      </w:r>
      <w:r>
        <w:rPr>
          <w:rFonts w:hint="eastAsia" w:hAnsi="宋体"/>
          <w:sz w:val="24"/>
        </w:rPr>
        <w:t>本标准</w:t>
      </w:r>
      <w:r>
        <w:rPr>
          <w:rFonts w:hAnsi="宋体"/>
          <w:sz w:val="24"/>
        </w:rPr>
        <w:t>未</w:t>
      </w:r>
      <w:r>
        <w:rPr>
          <w:rFonts w:hint="eastAsia" w:hAnsi="宋体"/>
          <w:sz w:val="24"/>
        </w:rPr>
        <w:t>采用（包括</w:t>
      </w:r>
      <w:r>
        <w:rPr>
          <w:rFonts w:hAnsi="宋体"/>
          <w:sz w:val="24"/>
        </w:rPr>
        <w:t>等同采用、修改采用</w:t>
      </w:r>
      <w:r>
        <w:rPr>
          <w:rFonts w:hint="eastAsia" w:hAnsi="宋体"/>
          <w:sz w:val="24"/>
        </w:rPr>
        <w:t>及</w:t>
      </w:r>
      <w:r>
        <w:rPr>
          <w:rFonts w:hAnsi="宋体"/>
          <w:sz w:val="24"/>
        </w:rPr>
        <w:t>非等效采用</w:t>
      </w:r>
      <w:r>
        <w:rPr>
          <w:rFonts w:hint="eastAsia" w:hAnsi="宋体"/>
          <w:sz w:val="24"/>
        </w:rPr>
        <w:t>）</w:t>
      </w:r>
      <w:r>
        <w:rPr>
          <w:rFonts w:hAnsi="宋体"/>
          <w:sz w:val="24"/>
        </w:rPr>
        <w:t>国际标准或国外先进标准。</w:t>
      </w:r>
    </w:p>
    <w:p>
      <w:pPr>
        <w:spacing w:before="156" w:beforeLines="50" w:after="156" w:afterLines="50" w:line="312" w:lineRule="auto"/>
        <w:rPr>
          <w:rFonts w:ascii="黑体" w:hAnsi="宋体" w:eastAsia="黑体"/>
          <w:bCs/>
          <w:sz w:val="24"/>
        </w:rPr>
      </w:pPr>
      <w:r>
        <w:rPr>
          <w:rFonts w:hint="eastAsia" w:ascii="黑体" w:hAnsi="宋体" w:eastAsia="黑体"/>
          <w:bCs/>
          <w:sz w:val="24"/>
        </w:rPr>
        <w:t>七、与现行法律、法规、强制性国家标准及相关标准的关系</w:t>
      </w:r>
    </w:p>
    <w:p>
      <w:pPr>
        <w:spacing w:before="156" w:beforeLines="50" w:after="156" w:afterLines="50" w:line="312" w:lineRule="auto"/>
        <w:ind w:firstLine="480" w:firstLineChars="200"/>
        <w:rPr>
          <w:rFonts w:hAnsi="宋体"/>
          <w:sz w:val="24"/>
        </w:rPr>
      </w:pPr>
      <w:r>
        <w:rPr>
          <w:rFonts w:hint="eastAsia" w:hAnsi="宋体"/>
          <w:sz w:val="24"/>
        </w:rPr>
        <w:t>本标准属于锂硅合金化学分析方法标准，领域内没有强制性国家标准。本标准与现行法律、法规和相关标准相协调、无冲突。标准涉及内容全面、条款详细、在编制过程中吸纳了国内相关先进技术，能够与现行产品标准YS/T 829-2012《电池级锂硅合金》配套使用，整体达到国内先进水平。</w:t>
      </w:r>
    </w:p>
    <w:p>
      <w:pPr>
        <w:spacing w:before="156" w:beforeLines="50" w:after="156" w:afterLines="50" w:line="312" w:lineRule="auto"/>
        <w:rPr>
          <w:rFonts w:ascii="黑体" w:hAnsi="宋体" w:eastAsia="黑体"/>
          <w:bCs/>
          <w:sz w:val="24"/>
        </w:rPr>
      </w:pPr>
      <w:r>
        <w:rPr>
          <w:rFonts w:hint="eastAsia" w:ascii="黑体" w:hAnsi="宋体" w:eastAsia="黑体"/>
          <w:bCs/>
          <w:sz w:val="24"/>
        </w:rPr>
        <w:t>八、重大分歧意见的处理和依据</w:t>
      </w:r>
    </w:p>
    <w:p>
      <w:pPr>
        <w:spacing w:before="156" w:beforeLines="50" w:after="156" w:afterLines="50" w:line="312" w:lineRule="auto"/>
        <w:ind w:firstLine="480" w:firstLineChars="200"/>
        <w:rPr>
          <w:rFonts w:hAnsi="宋体"/>
          <w:sz w:val="24"/>
        </w:rPr>
      </w:pPr>
      <w:r>
        <w:rPr>
          <w:rFonts w:hint="eastAsia" w:hAnsi="宋体"/>
          <w:sz w:val="24"/>
        </w:rPr>
        <w:t>无重大分歧。</w:t>
      </w:r>
    </w:p>
    <w:p>
      <w:pPr>
        <w:spacing w:before="156" w:beforeLines="50" w:after="156" w:afterLines="50" w:line="312" w:lineRule="auto"/>
        <w:rPr>
          <w:rFonts w:ascii="黑体" w:hAnsi="宋体" w:eastAsia="黑体"/>
          <w:bCs/>
          <w:sz w:val="24"/>
        </w:rPr>
      </w:pPr>
      <w:r>
        <w:rPr>
          <w:rFonts w:hint="eastAsia" w:ascii="黑体" w:hAnsi="宋体" w:eastAsia="黑体"/>
          <w:bCs/>
          <w:sz w:val="24"/>
        </w:rPr>
        <w:t>九、标准作为强制性或推荐性国家（或行业）标准的建议</w:t>
      </w:r>
    </w:p>
    <w:p>
      <w:pPr>
        <w:pStyle w:val="121"/>
        <w:tabs>
          <w:tab w:val="center" w:pos="4201"/>
          <w:tab w:val="right" w:leader="dot" w:pos="9298"/>
        </w:tabs>
        <w:spacing w:line="312" w:lineRule="auto"/>
        <w:ind w:firstLine="480"/>
        <w:rPr>
          <w:sz w:val="24"/>
          <w:szCs w:val="24"/>
        </w:rPr>
      </w:pPr>
      <w:r>
        <w:rPr>
          <w:rFonts w:hint="eastAsia"/>
          <w:sz w:val="24"/>
          <w:szCs w:val="24"/>
        </w:rPr>
        <w:t>建议本标准为推荐性行业标准，供相关组织参考采用。</w:t>
      </w:r>
    </w:p>
    <w:p>
      <w:pPr>
        <w:spacing w:before="156" w:beforeLines="50" w:after="156" w:afterLines="50" w:line="312" w:lineRule="auto"/>
        <w:rPr>
          <w:rFonts w:ascii="黑体" w:hAnsi="宋体" w:eastAsia="黑体"/>
          <w:bCs/>
          <w:sz w:val="24"/>
        </w:rPr>
      </w:pPr>
      <w:r>
        <w:rPr>
          <w:rFonts w:hint="eastAsia" w:ascii="黑体" w:hAnsi="宋体" w:eastAsia="黑体"/>
          <w:bCs/>
          <w:sz w:val="24"/>
        </w:rPr>
        <w:t>十、贯彻标准的要求和措施建议</w:t>
      </w:r>
    </w:p>
    <w:p>
      <w:pPr>
        <w:spacing w:line="312" w:lineRule="auto"/>
        <w:ind w:firstLine="480" w:firstLineChars="200"/>
        <w:rPr>
          <w:kern w:val="0"/>
          <w:sz w:val="24"/>
        </w:rPr>
      </w:pPr>
      <w:r>
        <w:rPr>
          <w:rFonts w:hint="eastAsia"/>
          <w:kern w:val="0"/>
          <w:sz w:val="24"/>
        </w:rPr>
        <w:t>建议向锂硅合金研发、生产、销售、检测的相关企业和单位积极贯彻本标准的内容。</w:t>
      </w:r>
    </w:p>
    <w:p>
      <w:pPr>
        <w:spacing w:before="156" w:beforeLines="50" w:after="156" w:afterLines="50" w:line="312" w:lineRule="auto"/>
        <w:rPr>
          <w:rFonts w:ascii="黑体" w:hAnsi="宋体" w:eastAsia="黑体"/>
          <w:bCs/>
          <w:sz w:val="24"/>
        </w:rPr>
      </w:pPr>
      <w:r>
        <w:rPr>
          <w:rFonts w:hint="eastAsia" w:ascii="黑体" w:hAnsi="宋体" w:eastAsia="黑体"/>
          <w:bCs/>
          <w:sz w:val="24"/>
        </w:rPr>
        <w:t>十一、废止现行有关标准的建议</w:t>
      </w:r>
    </w:p>
    <w:p>
      <w:pPr>
        <w:pStyle w:val="121"/>
        <w:spacing w:line="312" w:lineRule="auto"/>
        <w:ind w:firstLine="480"/>
        <w:rPr>
          <w:sz w:val="24"/>
          <w:szCs w:val="24"/>
        </w:rPr>
      </w:pPr>
      <w:r>
        <w:rPr>
          <w:rFonts w:hint="eastAsia"/>
          <w:sz w:val="24"/>
          <w:szCs w:val="24"/>
        </w:rPr>
        <w:t>本标准为首次制定，不涉及相关标准的废止。</w:t>
      </w:r>
    </w:p>
    <w:p>
      <w:pPr>
        <w:spacing w:before="156" w:beforeLines="50" w:after="156" w:afterLines="50" w:line="312" w:lineRule="auto"/>
        <w:rPr>
          <w:rFonts w:ascii="黑体" w:hAnsi="宋体" w:eastAsia="黑体"/>
          <w:bCs/>
          <w:sz w:val="24"/>
        </w:rPr>
      </w:pPr>
      <w:r>
        <w:rPr>
          <w:rFonts w:hint="eastAsia" w:ascii="黑体" w:hAnsi="宋体" w:eastAsia="黑体"/>
          <w:bCs/>
          <w:sz w:val="24"/>
        </w:rPr>
        <w:t>十二、其它应予说明的事项</w:t>
      </w:r>
    </w:p>
    <w:p>
      <w:pPr>
        <w:spacing w:line="312" w:lineRule="auto"/>
        <w:ind w:firstLine="480" w:firstLineChars="200"/>
        <w:rPr>
          <w:rFonts w:ascii="黑体" w:eastAsia="黑体"/>
          <w:sz w:val="24"/>
        </w:rPr>
      </w:pPr>
      <w:r>
        <w:rPr>
          <w:rFonts w:hint="eastAsia" w:ascii="黑体" w:eastAsia="黑体"/>
          <w:sz w:val="24"/>
        </w:rPr>
        <w:t>无。</w:t>
      </w:r>
    </w:p>
    <w:p>
      <w:pPr>
        <w:widowControl/>
        <w:jc w:val="left"/>
        <w:rPr>
          <w:sz w:val="18"/>
          <w:szCs w:val="18"/>
        </w:rPr>
      </w:pPr>
    </w:p>
    <w:p>
      <w:pPr>
        <w:widowControl/>
        <w:jc w:val="left"/>
        <w:rPr>
          <w:sz w:val="18"/>
          <w:szCs w:val="18"/>
        </w:rPr>
      </w:pPr>
    </w:p>
    <w:p>
      <w:pPr>
        <w:widowControl/>
        <w:jc w:val="right"/>
        <w:rPr>
          <w:rFonts w:ascii="宋体" w:hAnsi="宋体" w:cs="宋体"/>
          <w:color w:val="000000"/>
          <w:kern w:val="0"/>
          <w:sz w:val="24"/>
          <w:lang w:bidi="ar"/>
        </w:rPr>
      </w:pPr>
      <w:r>
        <w:rPr>
          <w:rFonts w:hint="eastAsia" w:ascii="宋体" w:hAnsi="宋体" w:cs="宋体"/>
          <w:color w:val="000000"/>
          <w:kern w:val="0"/>
          <w:sz w:val="24"/>
          <w:lang w:bidi="ar"/>
        </w:rPr>
        <w:t xml:space="preserve">《锂硅合金化学分析方法 第 </w:t>
      </w:r>
      <w:r>
        <w:rPr>
          <w:color w:val="000000"/>
          <w:kern w:val="0"/>
          <w:sz w:val="24"/>
          <w:lang w:bidi="ar"/>
        </w:rPr>
        <w:t xml:space="preserve">1 </w:t>
      </w:r>
      <w:r>
        <w:rPr>
          <w:rFonts w:hint="eastAsia" w:ascii="宋体" w:hAnsi="宋体" w:cs="宋体"/>
          <w:color w:val="000000"/>
          <w:kern w:val="0"/>
          <w:sz w:val="24"/>
          <w:lang w:bidi="ar"/>
        </w:rPr>
        <w:t>部分：</w:t>
      </w:r>
    </w:p>
    <w:p>
      <w:pPr>
        <w:widowControl/>
        <w:jc w:val="right"/>
      </w:pPr>
      <w:r>
        <w:rPr>
          <w:rFonts w:hint="eastAsia" w:ascii="宋体" w:hAnsi="宋体" w:cs="宋体"/>
          <w:color w:val="000000"/>
          <w:kern w:val="0"/>
          <w:sz w:val="24"/>
          <w:lang w:bidi="ar"/>
        </w:rPr>
        <w:t xml:space="preserve">锂含量的测定 重量法》编制组 </w:t>
      </w:r>
    </w:p>
    <w:p>
      <w:pPr>
        <w:widowControl/>
        <w:jc w:val="right"/>
      </w:pPr>
      <w:r>
        <w:rPr>
          <w:color w:val="000000"/>
          <w:kern w:val="0"/>
          <w:sz w:val="24"/>
          <w:lang w:bidi="ar"/>
        </w:rPr>
        <w:t xml:space="preserve">2022 </w:t>
      </w:r>
      <w:r>
        <w:rPr>
          <w:rFonts w:hint="eastAsia" w:ascii="宋体" w:hAnsi="宋体" w:cs="宋体"/>
          <w:color w:val="000000"/>
          <w:kern w:val="0"/>
          <w:sz w:val="24"/>
          <w:lang w:bidi="ar"/>
        </w:rPr>
        <w:t xml:space="preserve">年 </w:t>
      </w:r>
      <w:r>
        <w:rPr>
          <w:color w:val="000000"/>
          <w:kern w:val="0"/>
          <w:sz w:val="24"/>
          <w:lang w:bidi="ar"/>
        </w:rPr>
        <w:t xml:space="preserve">9 </w:t>
      </w:r>
      <w:r>
        <w:rPr>
          <w:rFonts w:hint="eastAsia" w:ascii="宋体" w:hAnsi="宋体" w:cs="宋体"/>
          <w:color w:val="000000"/>
          <w:kern w:val="0"/>
          <w:sz w:val="24"/>
          <w:lang w:bidi="ar"/>
        </w:rPr>
        <w:t xml:space="preserve">月 </w:t>
      </w:r>
      <w:r>
        <w:rPr>
          <w:color w:val="000000"/>
          <w:kern w:val="0"/>
          <w:sz w:val="24"/>
          <w:lang w:bidi="ar"/>
        </w:rPr>
        <w:t xml:space="preserve">11 </w:t>
      </w:r>
      <w:r>
        <w:rPr>
          <w:rFonts w:hint="eastAsia" w:ascii="宋体" w:hAnsi="宋体" w:cs="宋体"/>
          <w:color w:val="000000"/>
          <w:kern w:val="0"/>
          <w:sz w:val="24"/>
          <w:lang w:bidi="ar"/>
        </w:rPr>
        <w:t>日</w:t>
      </w:r>
    </w:p>
    <w:p>
      <w:pPr>
        <w:widowControl/>
        <w:jc w:val="left"/>
        <w:rPr>
          <w:sz w:val="18"/>
          <w:szCs w:val="18"/>
        </w:rPr>
      </w:pPr>
    </w:p>
    <w:sectPr>
      <w:footerReference r:id="rId3" w:type="default"/>
      <w:pgSz w:w="11850" w:h="16783"/>
      <w:pgMar w:top="1134" w:right="1077" w:bottom="1213"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21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34D1D"/>
    <w:multiLevelType w:val="singleLevel"/>
    <w:tmpl w:val="BDE34D1D"/>
    <w:lvl w:ilvl="0" w:tentative="0">
      <w:start w:val="1"/>
      <w:numFmt w:val="lowerLetter"/>
      <w:suff w:val="nothing"/>
      <w:lvlText w:val="%1）"/>
      <w:lvlJc w:val="left"/>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DCA0F49"/>
    <w:multiLevelType w:val="singleLevel"/>
    <w:tmpl w:val="6DCA0F4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0ODJiOTE1N2YwMGEzYmFlNDJiODM4OWY5YmM0YmQifQ=="/>
  </w:docVars>
  <w:rsids>
    <w:rsidRoot w:val="00B623AB"/>
    <w:rsid w:val="00000843"/>
    <w:rsid w:val="0000370B"/>
    <w:rsid w:val="000046B0"/>
    <w:rsid w:val="00006A40"/>
    <w:rsid w:val="00010180"/>
    <w:rsid w:val="000102B4"/>
    <w:rsid w:val="000115A6"/>
    <w:rsid w:val="00012DB2"/>
    <w:rsid w:val="00014853"/>
    <w:rsid w:val="00015388"/>
    <w:rsid w:val="0002096F"/>
    <w:rsid w:val="00022FF0"/>
    <w:rsid w:val="00024B42"/>
    <w:rsid w:val="00026D78"/>
    <w:rsid w:val="0003216E"/>
    <w:rsid w:val="00032195"/>
    <w:rsid w:val="000332A6"/>
    <w:rsid w:val="00033691"/>
    <w:rsid w:val="00035035"/>
    <w:rsid w:val="00036C57"/>
    <w:rsid w:val="0004198F"/>
    <w:rsid w:val="000454B5"/>
    <w:rsid w:val="00046620"/>
    <w:rsid w:val="00047D95"/>
    <w:rsid w:val="00050085"/>
    <w:rsid w:val="0005146E"/>
    <w:rsid w:val="0005350B"/>
    <w:rsid w:val="0006198C"/>
    <w:rsid w:val="00061D34"/>
    <w:rsid w:val="00061D46"/>
    <w:rsid w:val="00062070"/>
    <w:rsid w:val="0006432D"/>
    <w:rsid w:val="0006477B"/>
    <w:rsid w:val="00071169"/>
    <w:rsid w:val="00072756"/>
    <w:rsid w:val="000734DD"/>
    <w:rsid w:val="00073C3A"/>
    <w:rsid w:val="00074251"/>
    <w:rsid w:val="00081A9E"/>
    <w:rsid w:val="000825CA"/>
    <w:rsid w:val="00083A57"/>
    <w:rsid w:val="000842C3"/>
    <w:rsid w:val="00085404"/>
    <w:rsid w:val="00091DD9"/>
    <w:rsid w:val="000A0C8C"/>
    <w:rsid w:val="000A0CA9"/>
    <w:rsid w:val="000A180E"/>
    <w:rsid w:val="000A1CC0"/>
    <w:rsid w:val="000A1DCD"/>
    <w:rsid w:val="000A2986"/>
    <w:rsid w:val="000A35F1"/>
    <w:rsid w:val="000A54AC"/>
    <w:rsid w:val="000A569E"/>
    <w:rsid w:val="000A5CC2"/>
    <w:rsid w:val="000A7FF3"/>
    <w:rsid w:val="000B14A6"/>
    <w:rsid w:val="000B3127"/>
    <w:rsid w:val="000B313E"/>
    <w:rsid w:val="000B580B"/>
    <w:rsid w:val="000B605E"/>
    <w:rsid w:val="000C44B2"/>
    <w:rsid w:val="000C44E3"/>
    <w:rsid w:val="000D0506"/>
    <w:rsid w:val="000D6334"/>
    <w:rsid w:val="000D7068"/>
    <w:rsid w:val="000D7360"/>
    <w:rsid w:val="000E068C"/>
    <w:rsid w:val="000E3741"/>
    <w:rsid w:val="000E37CA"/>
    <w:rsid w:val="000E5B60"/>
    <w:rsid w:val="000E6E9C"/>
    <w:rsid w:val="000E7ED5"/>
    <w:rsid w:val="000E7EDF"/>
    <w:rsid w:val="000F1FD1"/>
    <w:rsid w:val="000F224C"/>
    <w:rsid w:val="000F2D70"/>
    <w:rsid w:val="000F3489"/>
    <w:rsid w:val="0010034F"/>
    <w:rsid w:val="00100D28"/>
    <w:rsid w:val="00103012"/>
    <w:rsid w:val="00103BE5"/>
    <w:rsid w:val="00106EB6"/>
    <w:rsid w:val="001074F0"/>
    <w:rsid w:val="00110508"/>
    <w:rsid w:val="001115A6"/>
    <w:rsid w:val="00112CBC"/>
    <w:rsid w:val="0011570F"/>
    <w:rsid w:val="00116D8F"/>
    <w:rsid w:val="00122903"/>
    <w:rsid w:val="00122BA5"/>
    <w:rsid w:val="001241A8"/>
    <w:rsid w:val="0012694B"/>
    <w:rsid w:val="0012792A"/>
    <w:rsid w:val="001302AC"/>
    <w:rsid w:val="0013056C"/>
    <w:rsid w:val="001313D9"/>
    <w:rsid w:val="001330C6"/>
    <w:rsid w:val="001345DA"/>
    <w:rsid w:val="00134E2D"/>
    <w:rsid w:val="00135E64"/>
    <w:rsid w:val="00136064"/>
    <w:rsid w:val="00137D4C"/>
    <w:rsid w:val="00141099"/>
    <w:rsid w:val="001424D5"/>
    <w:rsid w:val="001438F6"/>
    <w:rsid w:val="0015171C"/>
    <w:rsid w:val="00151F1C"/>
    <w:rsid w:val="00152747"/>
    <w:rsid w:val="00154139"/>
    <w:rsid w:val="00154608"/>
    <w:rsid w:val="00156452"/>
    <w:rsid w:val="0016149C"/>
    <w:rsid w:val="00163B6C"/>
    <w:rsid w:val="001645BF"/>
    <w:rsid w:val="00164CD2"/>
    <w:rsid w:val="0016567C"/>
    <w:rsid w:val="00166ED4"/>
    <w:rsid w:val="00171087"/>
    <w:rsid w:val="0017147D"/>
    <w:rsid w:val="001717F2"/>
    <w:rsid w:val="001742D0"/>
    <w:rsid w:val="001743C9"/>
    <w:rsid w:val="00176CA2"/>
    <w:rsid w:val="00181F19"/>
    <w:rsid w:val="00182D22"/>
    <w:rsid w:val="00186DB8"/>
    <w:rsid w:val="00187FC9"/>
    <w:rsid w:val="0019163F"/>
    <w:rsid w:val="00192149"/>
    <w:rsid w:val="001927F0"/>
    <w:rsid w:val="00192E96"/>
    <w:rsid w:val="00194EB2"/>
    <w:rsid w:val="00195983"/>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5905"/>
    <w:rsid w:val="001D6080"/>
    <w:rsid w:val="001D783C"/>
    <w:rsid w:val="001D7A87"/>
    <w:rsid w:val="001E7268"/>
    <w:rsid w:val="001F403C"/>
    <w:rsid w:val="001F4370"/>
    <w:rsid w:val="001F5F9B"/>
    <w:rsid w:val="001F65ED"/>
    <w:rsid w:val="001F6B47"/>
    <w:rsid w:val="001F7258"/>
    <w:rsid w:val="001F7DA6"/>
    <w:rsid w:val="0020225C"/>
    <w:rsid w:val="00210616"/>
    <w:rsid w:val="0021099A"/>
    <w:rsid w:val="0021153B"/>
    <w:rsid w:val="002119ED"/>
    <w:rsid w:val="00211B0D"/>
    <w:rsid w:val="002123C9"/>
    <w:rsid w:val="0021264D"/>
    <w:rsid w:val="0021541A"/>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477CD"/>
    <w:rsid w:val="00252622"/>
    <w:rsid w:val="00252865"/>
    <w:rsid w:val="00252CB5"/>
    <w:rsid w:val="002569A0"/>
    <w:rsid w:val="00257050"/>
    <w:rsid w:val="00260650"/>
    <w:rsid w:val="002634A5"/>
    <w:rsid w:val="00263B9F"/>
    <w:rsid w:val="00264880"/>
    <w:rsid w:val="002658D8"/>
    <w:rsid w:val="00267F37"/>
    <w:rsid w:val="00270709"/>
    <w:rsid w:val="00271256"/>
    <w:rsid w:val="00273376"/>
    <w:rsid w:val="00275581"/>
    <w:rsid w:val="00276960"/>
    <w:rsid w:val="00276D32"/>
    <w:rsid w:val="00277FC2"/>
    <w:rsid w:val="00283872"/>
    <w:rsid w:val="002841A5"/>
    <w:rsid w:val="002842F4"/>
    <w:rsid w:val="0029258B"/>
    <w:rsid w:val="00292C1B"/>
    <w:rsid w:val="002935AF"/>
    <w:rsid w:val="0029410C"/>
    <w:rsid w:val="00294B68"/>
    <w:rsid w:val="00295158"/>
    <w:rsid w:val="00295954"/>
    <w:rsid w:val="00296C10"/>
    <w:rsid w:val="00297A7C"/>
    <w:rsid w:val="002A2714"/>
    <w:rsid w:val="002A6909"/>
    <w:rsid w:val="002A7474"/>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C6F24"/>
    <w:rsid w:val="002D4DC6"/>
    <w:rsid w:val="002D542A"/>
    <w:rsid w:val="002D7674"/>
    <w:rsid w:val="002E0737"/>
    <w:rsid w:val="002E1898"/>
    <w:rsid w:val="002E2311"/>
    <w:rsid w:val="002F1734"/>
    <w:rsid w:val="002F1C04"/>
    <w:rsid w:val="002F3670"/>
    <w:rsid w:val="002F40D5"/>
    <w:rsid w:val="002F5DB4"/>
    <w:rsid w:val="00300DFD"/>
    <w:rsid w:val="003017C7"/>
    <w:rsid w:val="00302CA7"/>
    <w:rsid w:val="00305AB4"/>
    <w:rsid w:val="00306F8E"/>
    <w:rsid w:val="003070AE"/>
    <w:rsid w:val="00311372"/>
    <w:rsid w:val="0031608B"/>
    <w:rsid w:val="00331DA0"/>
    <w:rsid w:val="003320EC"/>
    <w:rsid w:val="003336E8"/>
    <w:rsid w:val="00333F1C"/>
    <w:rsid w:val="00336817"/>
    <w:rsid w:val="003371FA"/>
    <w:rsid w:val="00340092"/>
    <w:rsid w:val="003402ED"/>
    <w:rsid w:val="003406E3"/>
    <w:rsid w:val="003430B3"/>
    <w:rsid w:val="00352BC9"/>
    <w:rsid w:val="00353E37"/>
    <w:rsid w:val="003544DF"/>
    <w:rsid w:val="003559F6"/>
    <w:rsid w:val="00362BC5"/>
    <w:rsid w:val="003639DC"/>
    <w:rsid w:val="00363C9B"/>
    <w:rsid w:val="00363FF5"/>
    <w:rsid w:val="00364128"/>
    <w:rsid w:val="003669B0"/>
    <w:rsid w:val="00366C1C"/>
    <w:rsid w:val="00370FF7"/>
    <w:rsid w:val="00371AA3"/>
    <w:rsid w:val="00372782"/>
    <w:rsid w:val="00372851"/>
    <w:rsid w:val="00373131"/>
    <w:rsid w:val="00376DAF"/>
    <w:rsid w:val="00376F19"/>
    <w:rsid w:val="00383014"/>
    <w:rsid w:val="00383889"/>
    <w:rsid w:val="00385C99"/>
    <w:rsid w:val="00386212"/>
    <w:rsid w:val="003904DF"/>
    <w:rsid w:val="003910F3"/>
    <w:rsid w:val="003918BA"/>
    <w:rsid w:val="003922C1"/>
    <w:rsid w:val="00392AC9"/>
    <w:rsid w:val="003936AE"/>
    <w:rsid w:val="003939C9"/>
    <w:rsid w:val="00395B19"/>
    <w:rsid w:val="0039640D"/>
    <w:rsid w:val="003A0055"/>
    <w:rsid w:val="003A49ED"/>
    <w:rsid w:val="003A4DF7"/>
    <w:rsid w:val="003A63E3"/>
    <w:rsid w:val="003B20C7"/>
    <w:rsid w:val="003B3203"/>
    <w:rsid w:val="003B36B0"/>
    <w:rsid w:val="003B4C78"/>
    <w:rsid w:val="003B65F5"/>
    <w:rsid w:val="003B6F67"/>
    <w:rsid w:val="003B7E75"/>
    <w:rsid w:val="003B7F17"/>
    <w:rsid w:val="003C014B"/>
    <w:rsid w:val="003C0CDA"/>
    <w:rsid w:val="003C1F6D"/>
    <w:rsid w:val="003C20B5"/>
    <w:rsid w:val="003C25C6"/>
    <w:rsid w:val="003C492E"/>
    <w:rsid w:val="003C5392"/>
    <w:rsid w:val="003C5F0B"/>
    <w:rsid w:val="003C7568"/>
    <w:rsid w:val="003C7814"/>
    <w:rsid w:val="003D0CCD"/>
    <w:rsid w:val="003D1280"/>
    <w:rsid w:val="003D79E6"/>
    <w:rsid w:val="003E0A25"/>
    <w:rsid w:val="003E1178"/>
    <w:rsid w:val="003E227E"/>
    <w:rsid w:val="003E2665"/>
    <w:rsid w:val="003E47D4"/>
    <w:rsid w:val="003E6AEE"/>
    <w:rsid w:val="003E7121"/>
    <w:rsid w:val="003F03FD"/>
    <w:rsid w:val="003F34E7"/>
    <w:rsid w:val="003F5178"/>
    <w:rsid w:val="003F67B0"/>
    <w:rsid w:val="003F6E1E"/>
    <w:rsid w:val="0040009E"/>
    <w:rsid w:val="00400C26"/>
    <w:rsid w:val="00400ED1"/>
    <w:rsid w:val="00402E24"/>
    <w:rsid w:val="00402FE6"/>
    <w:rsid w:val="00404E31"/>
    <w:rsid w:val="00405AFC"/>
    <w:rsid w:val="00407943"/>
    <w:rsid w:val="00410C6E"/>
    <w:rsid w:val="00411827"/>
    <w:rsid w:val="00415749"/>
    <w:rsid w:val="004169D7"/>
    <w:rsid w:val="00424F60"/>
    <w:rsid w:val="00427511"/>
    <w:rsid w:val="004306FA"/>
    <w:rsid w:val="0043072C"/>
    <w:rsid w:val="00433247"/>
    <w:rsid w:val="00436122"/>
    <w:rsid w:val="00437F04"/>
    <w:rsid w:val="00440708"/>
    <w:rsid w:val="004425AD"/>
    <w:rsid w:val="00445930"/>
    <w:rsid w:val="0044631C"/>
    <w:rsid w:val="004468D7"/>
    <w:rsid w:val="00446A4B"/>
    <w:rsid w:val="0044747A"/>
    <w:rsid w:val="00451952"/>
    <w:rsid w:val="00451D1D"/>
    <w:rsid w:val="0045247E"/>
    <w:rsid w:val="004541E2"/>
    <w:rsid w:val="00457F66"/>
    <w:rsid w:val="00462904"/>
    <w:rsid w:val="00465945"/>
    <w:rsid w:val="00465D91"/>
    <w:rsid w:val="00471A2D"/>
    <w:rsid w:val="004755BD"/>
    <w:rsid w:val="00480F24"/>
    <w:rsid w:val="004814CC"/>
    <w:rsid w:val="00482AB5"/>
    <w:rsid w:val="00483671"/>
    <w:rsid w:val="004837ED"/>
    <w:rsid w:val="004842F1"/>
    <w:rsid w:val="0048575A"/>
    <w:rsid w:val="00492BF0"/>
    <w:rsid w:val="004939BF"/>
    <w:rsid w:val="00493E0A"/>
    <w:rsid w:val="0049424A"/>
    <w:rsid w:val="0049543C"/>
    <w:rsid w:val="00495E7C"/>
    <w:rsid w:val="004961DA"/>
    <w:rsid w:val="004978F6"/>
    <w:rsid w:val="004A12F6"/>
    <w:rsid w:val="004A28AA"/>
    <w:rsid w:val="004A2C5B"/>
    <w:rsid w:val="004A3A2A"/>
    <w:rsid w:val="004A513C"/>
    <w:rsid w:val="004A665C"/>
    <w:rsid w:val="004A6BD1"/>
    <w:rsid w:val="004B415A"/>
    <w:rsid w:val="004B41B0"/>
    <w:rsid w:val="004B5F05"/>
    <w:rsid w:val="004B6630"/>
    <w:rsid w:val="004C0776"/>
    <w:rsid w:val="004C0C60"/>
    <w:rsid w:val="004C144D"/>
    <w:rsid w:val="004C63B3"/>
    <w:rsid w:val="004C6484"/>
    <w:rsid w:val="004C6DE0"/>
    <w:rsid w:val="004D1285"/>
    <w:rsid w:val="004E282E"/>
    <w:rsid w:val="004E7AD9"/>
    <w:rsid w:val="004F0AC8"/>
    <w:rsid w:val="004F5829"/>
    <w:rsid w:val="004F59CD"/>
    <w:rsid w:val="005017D4"/>
    <w:rsid w:val="00503416"/>
    <w:rsid w:val="00503CC1"/>
    <w:rsid w:val="005041BD"/>
    <w:rsid w:val="00505AB2"/>
    <w:rsid w:val="0050616B"/>
    <w:rsid w:val="00507710"/>
    <w:rsid w:val="0051067D"/>
    <w:rsid w:val="00511935"/>
    <w:rsid w:val="00512455"/>
    <w:rsid w:val="00512603"/>
    <w:rsid w:val="005139E1"/>
    <w:rsid w:val="00514289"/>
    <w:rsid w:val="00514BE8"/>
    <w:rsid w:val="00515853"/>
    <w:rsid w:val="0051585A"/>
    <w:rsid w:val="005164FF"/>
    <w:rsid w:val="00517792"/>
    <w:rsid w:val="00526898"/>
    <w:rsid w:val="005275AB"/>
    <w:rsid w:val="00532396"/>
    <w:rsid w:val="00535E44"/>
    <w:rsid w:val="00540267"/>
    <w:rsid w:val="005421E7"/>
    <w:rsid w:val="0054331E"/>
    <w:rsid w:val="00543792"/>
    <w:rsid w:val="005437EB"/>
    <w:rsid w:val="005469A5"/>
    <w:rsid w:val="00546DF5"/>
    <w:rsid w:val="005475AF"/>
    <w:rsid w:val="00551151"/>
    <w:rsid w:val="0055122C"/>
    <w:rsid w:val="00554A02"/>
    <w:rsid w:val="00561BAB"/>
    <w:rsid w:val="0056535D"/>
    <w:rsid w:val="005671B8"/>
    <w:rsid w:val="00570BC3"/>
    <w:rsid w:val="0057110D"/>
    <w:rsid w:val="005731B4"/>
    <w:rsid w:val="00573F64"/>
    <w:rsid w:val="005800ED"/>
    <w:rsid w:val="005812BF"/>
    <w:rsid w:val="0058298B"/>
    <w:rsid w:val="00584051"/>
    <w:rsid w:val="00584DCF"/>
    <w:rsid w:val="00587778"/>
    <w:rsid w:val="0059018B"/>
    <w:rsid w:val="00590DF2"/>
    <w:rsid w:val="00591B99"/>
    <w:rsid w:val="00592A0B"/>
    <w:rsid w:val="00592C3D"/>
    <w:rsid w:val="0059441F"/>
    <w:rsid w:val="00594AF1"/>
    <w:rsid w:val="00595C2D"/>
    <w:rsid w:val="00596F20"/>
    <w:rsid w:val="005A2BC7"/>
    <w:rsid w:val="005A433E"/>
    <w:rsid w:val="005A6367"/>
    <w:rsid w:val="005A7FAD"/>
    <w:rsid w:val="005B162E"/>
    <w:rsid w:val="005B16F8"/>
    <w:rsid w:val="005B2B1D"/>
    <w:rsid w:val="005B35E5"/>
    <w:rsid w:val="005B3B2F"/>
    <w:rsid w:val="005B42D0"/>
    <w:rsid w:val="005B4F50"/>
    <w:rsid w:val="005B5F4A"/>
    <w:rsid w:val="005B602A"/>
    <w:rsid w:val="005B65D7"/>
    <w:rsid w:val="005C04B7"/>
    <w:rsid w:val="005C0D74"/>
    <w:rsid w:val="005C1E9B"/>
    <w:rsid w:val="005C2AE2"/>
    <w:rsid w:val="005C2CEF"/>
    <w:rsid w:val="005C6623"/>
    <w:rsid w:val="005C6E0A"/>
    <w:rsid w:val="005C748A"/>
    <w:rsid w:val="005C76D7"/>
    <w:rsid w:val="005D1372"/>
    <w:rsid w:val="005D255E"/>
    <w:rsid w:val="005D5B2C"/>
    <w:rsid w:val="005D766F"/>
    <w:rsid w:val="005D7867"/>
    <w:rsid w:val="005E030E"/>
    <w:rsid w:val="005E1CF7"/>
    <w:rsid w:val="005E2C35"/>
    <w:rsid w:val="005E48F0"/>
    <w:rsid w:val="005E578E"/>
    <w:rsid w:val="005E7016"/>
    <w:rsid w:val="005E7125"/>
    <w:rsid w:val="005F718C"/>
    <w:rsid w:val="005F7971"/>
    <w:rsid w:val="00600224"/>
    <w:rsid w:val="00602B41"/>
    <w:rsid w:val="00607C62"/>
    <w:rsid w:val="00607F6D"/>
    <w:rsid w:val="00610273"/>
    <w:rsid w:val="006102D3"/>
    <w:rsid w:val="00613007"/>
    <w:rsid w:val="00614C85"/>
    <w:rsid w:val="0061641E"/>
    <w:rsid w:val="00622E50"/>
    <w:rsid w:val="006237B0"/>
    <w:rsid w:val="0063380C"/>
    <w:rsid w:val="006343A6"/>
    <w:rsid w:val="0063508A"/>
    <w:rsid w:val="00636BDB"/>
    <w:rsid w:val="00636F2E"/>
    <w:rsid w:val="00642493"/>
    <w:rsid w:val="0064307D"/>
    <w:rsid w:val="00643233"/>
    <w:rsid w:val="006437BE"/>
    <w:rsid w:val="00644B14"/>
    <w:rsid w:val="00645CDE"/>
    <w:rsid w:val="00646F53"/>
    <w:rsid w:val="0065133E"/>
    <w:rsid w:val="00651D7A"/>
    <w:rsid w:val="00653DEA"/>
    <w:rsid w:val="006555BA"/>
    <w:rsid w:val="00657FDB"/>
    <w:rsid w:val="0066185D"/>
    <w:rsid w:val="006619E4"/>
    <w:rsid w:val="0066318E"/>
    <w:rsid w:val="00663D29"/>
    <w:rsid w:val="00664E99"/>
    <w:rsid w:val="00665C6C"/>
    <w:rsid w:val="006664F9"/>
    <w:rsid w:val="00666745"/>
    <w:rsid w:val="006671ED"/>
    <w:rsid w:val="00671987"/>
    <w:rsid w:val="006727AA"/>
    <w:rsid w:val="00673F33"/>
    <w:rsid w:val="00674D40"/>
    <w:rsid w:val="00675AA1"/>
    <w:rsid w:val="006773F1"/>
    <w:rsid w:val="00677B56"/>
    <w:rsid w:val="006815E1"/>
    <w:rsid w:val="00681710"/>
    <w:rsid w:val="00683785"/>
    <w:rsid w:val="00684E83"/>
    <w:rsid w:val="00685707"/>
    <w:rsid w:val="00686631"/>
    <w:rsid w:val="006877FE"/>
    <w:rsid w:val="006905BF"/>
    <w:rsid w:val="00691FC8"/>
    <w:rsid w:val="00693E7C"/>
    <w:rsid w:val="0069435B"/>
    <w:rsid w:val="00696C74"/>
    <w:rsid w:val="006A070E"/>
    <w:rsid w:val="006A228A"/>
    <w:rsid w:val="006A3F86"/>
    <w:rsid w:val="006A4377"/>
    <w:rsid w:val="006A6B27"/>
    <w:rsid w:val="006A71CE"/>
    <w:rsid w:val="006B044E"/>
    <w:rsid w:val="006B1820"/>
    <w:rsid w:val="006B2E03"/>
    <w:rsid w:val="006B3ECC"/>
    <w:rsid w:val="006B4AD0"/>
    <w:rsid w:val="006B6228"/>
    <w:rsid w:val="006B643B"/>
    <w:rsid w:val="006B69D8"/>
    <w:rsid w:val="006B7418"/>
    <w:rsid w:val="006C194E"/>
    <w:rsid w:val="006C26B4"/>
    <w:rsid w:val="006C2F95"/>
    <w:rsid w:val="006C3687"/>
    <w:rsid w:val="006C3F70"/>
    <w:rsid w:val="006C5FBA"/>
    <w:rsid w:val="006C6069"/>
    <w:rsid w:val="006C61FC"/>
    <w:rsid w:val="006C74A7"/>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2880"/>
    <w:rsid w:val="006F526E"/>
    <w:rsid w:val="006F5BD0"/>
    <w:rsid w:val="006F65DE"/>
    <w:rsid w:val="00700E3B"/>
    <w:rsid w:val="007011A5"/>
    <w:rsid w:val="007023E7"/>
    <w:rsid w:val="00704897"/>
    <w:rsid w:val="00705F22"/>
    <w:rsid w:val="00706838"/>
    <w:rsid w:val="0070764D"/>
    <w:rsid w:val="007102E6"/>
    <w:rsid w:val="007123C8"/>
    <w:rsid w:val="00712513"/>
    <w:rsid w:val="00713AC2"/>
    <w:rsid w:val="00716A87"/>
    <w:rsid w:val="0071761A"/>
    <w:rsid w:val="00717801"/>
    <w:rsid w:val="0072080A"/>
    <w:rsid w:val="00721597"/>
    <w:rsid w:val="0072235E"/>
    <w:rsid w:val="00723AF6"/>
    <w:rsid w:val="00723B32"/>
    <w:rsid w:val="00723CFC"/>
    <w:rsid w:val="007255D5"/>
    <w:rsid w:val="007258D8"/>
    <w:rsid w:val="00726914"/>
    <w:rsid w:val="00726C2F"/>
    <w:rsid w:val="00727AB4"/>
    <w:rsid w:val="00730A75"/>
    <w:rsid w:val="007356C9"/>
    <w:rsid w:val="007415D6"/>
    <w:rsid w:val="007436BB"/>
    <w:rsid w:val="00745484"/>
    <w:rsid w:val="00745D4F"/>
    <w:rsid w:val="00746EF3"/>
    <w:rsid w:val="00747E57"/>
    <w:rsid w:val="00750CFC"/>
    <w:rsid w:val="00752374"/>
    <w:rsid w:val="00752ACC"/>
    <w:rsid w:val="00752FB4"/>
    <w:rsid w:val="00754E21"/>
    <w:rsid w:val="007550C4"/>
    <w:rsid w:val="00755941"/>
    <w:rsid w:val="00755B27"/>
    <w:rsid w:val="00764446"/>
    <w:rsid w:val="00766258"/>
    <w:rsid w:val="007676C6"/>
    <w:rsid w:val="007679F7"/>
    <w:rsid w:val="00770976"/>
    <w:rsid w:val="00771198"/>
    <w:rsid w:val="0077459D"/>
    <w:rsid w:val="00780E68"/>
    <w:rsid w:val="0078372D"/>
    <w:rsid w:val="00790C4F"/>
    <w:rsid w:val="00790EBF"/>
    <w:rsid w:val="007967ED"/>
    <w:rsid w:val="00796FFE"/>
    <w:rsid w:val="007A0ABA"/>
    <w:rsid w:val="007A16E2"/>
    <w:rsid w:val="007A1988"/>
    <w:rsid w:val="007A3FC1"/>
    <w:rsid w:val="007A7C20"/>
    <w:rsid w:val="007A7E63"/>
    <w:rsid w:val="007B1B7D"/>
    <w:rsid w:val="007B29F0"/>
    <w:rsid w:val="007B410B"/>
    <w:rsid w:val="007B5DB0"/>
    <w:rsid w:val="007B631C"/>
    <w:rsid w:val="007B688D"/>
    <w:rsid w:val="007B74F4"/>
    <w:rsid w:val="007B7906"/>
    <w:rsid w:val="007B7D0F"/>
    <w:rsid w:val="007C2A43"/>
    <w:rsid w:val="007C348D"/>
    <w:rsid w:val="007C35DE"/>
    <w:rsid w:val="007C5B98"/>
    <w:rsid w:val="007D27BC"/>
    <w:rsid w:val="007D75D0"/>
    <w:rsid w:val="007E17FF"/>
    <w:rsid w:val="007E2137"/>
    <w:rsid w:val="007E29F3"/>
    <w:rsid w:val="007E35EF"/>
    <w:rsid w:val="007E36FC"/>
    <w:rsid w:val="007E4229"/>
    <w:rsid w:val="007E50D0"/>
    <w:rsid w:val="007E5723"/>
    <w:rsid w:val="007E5B7A"/>
    <w:rsid w:val="007E70D2"/>
    <w:rsid w:val="007E7DF3"/>
    <w:rsid w:val="007F335B"/>
    <w:rsid w:val="007F3D28"/>
    <w:rsid w:val="007F4259"/>
    <w:rsid w:val="007F42A2"/>
    <w:rsid w:val="00800AEB"/>
    <w:rsid w:val="0080190E"/>
    <w:rsid w:val="00801948"/>
    <w:rsid w:val="00802522"/>
    <w:rsid w:val="008029FF"/>
    <w:rsid w:val="008036B5"/>
    <w:rsid w:val="008039DF"/>
    <w:rsid w:val="008043CF"/>
    <w:rsid w:val="008071D9"/>
    <w:rsid w:val="0081057D"/>
    <w:rsid w:val="008130E4"/>
    <w:rsid w:val="008148E9"/>
    <w:rsid w:val="00815521"/>
    <w:rsid w:val="00815B0F"/>
    <w:rsid w:val="0082271E"/>
    <w:rsid w:val="00822777"/>
    <w:rsid w:val="00825D21"/>
    <w:rsid w:val="008260E1"/>
    <w:rsid w:val="0082615F"/>
    <w:rsid w:val="00826C6B"/>
    <w:rsid w:val="00830963"/>
    <w:rsid w:val="0083109D"/>
    <w:rsid w:val="0083190B"/>
    <w:rsid w:val="00832B3D"/>
    <w:rsid w:val="00835BDA"/>
    <w:rsid w:val="00835F1B"/>
    <w:rsid w:val="00842D20"/>
    <w:rsid w:val="0084465E"/>
    <w:rsid w:val="008459EE"/>
    <w:rsid w:val="0084647D"/>
    <w:rsid w:val="008467B8"/>
    <w:rsid w:val="00851ED0"/>
    <w:rsid w:val="00854C07"/>
    <w:rsid w:val="008551C6"/>
    <w:rsid w:val="0086177D"/>
    <w:rsid w:val="00862280"/>
    <w:rsid w:val="00865B09"/>
    <w:rsid w:val="00872C9E"/>
    <w:rsid w:val="00872DAD"/>
    <w:rsid w:val="00873AC3"/>
    <w:rsid w:val="00874CC9"/>
    <w:rsid w:val="00880BF7"/>
    <w:rsid w:val="00880F82"/>
    <w:rsid w:val="00881B81"/>
    <w:rsid w:val="00882927"/>
    <w:rsid w:val="008913FF"/>
    <w:rsid w:val="00893FB5"/>
    <w:rsid w:val="00895135"/>
    <w:rsid w:val="008A3569"/>
    <w:rsid w:val="008A36D6"/>
    <w:rsid w:val="008A3C8F"/>
    <w:rsid w:val="008A3FF9"/>
    <w:rsid w:val="008A4E27"/>
    <w:rsid w:val="008B105E"/>
    <w:rsid w:val="008B6805"/>
    <w:rsid w:val="008C2681"/>
    <w:rsid w:val="008C306D"/>
    <w:rsid w:val="008C5E1E"/>
    <w:rsid w:val="008C6A2D"/>
    <w:rsid w:val="008C6C99"/>
    <w:rsid w:val="008C73F2"/>
    <w:rsid w:val="008C754F"/>
    <w:rsid w:val="008D2E56"/>
    <w:rsid w:val="008D3F5C"/>
    <w:rsid w:val="008D4991"/>
    <w:rsid w:val="008E1C30"/>
    <w:rsid w:val="008E22B8"/>
    <w:rsid w:val="008E2B02"/>
    <w:rsid w:val="008E2C62"/>
    <w:rsid w:val="008E340B"/>
    <w:rsid w:val="008E414D"/>
    <w:rsid w:val="008F2540"/>
    <w:rsid w:val="008F58FF"/>
    <w:rsid w:val="008F5C0C"/>
    <w:rsid w:val="009052FB"/>
    <w:rsid w:val="00907A92"/>
    <w:rsid w:val="009118E6"/>
    <w:rsid w:val="00914DB5"/>
    <w:rsid w:val="0091772E"/>
    <w:rsid w:val="00920149"/>
    <w:rsid w:val="0092194B"/>
    <w:rsid w:val="0092263A"/>
    <w:rsid w:val="009227CD"/>
    <w:rsid w:val="00923491"/>
    <w:rsid w:val="009254EF"/>
    <w:rsid w:val="009256A5"/>
    <w:rsid w:val="00927C5A"/>
    <w:rsid w:val="009322D7"/>
    <w:rsid w:val="009351AE"/>
    <w:rsid w:val="009352B0"/>
    <w:rsid w:val="00937C2A"/>
    <w:rsid w:val="00942DC3"/>
    <w:rsid w:val="00945C50"/>
    <w:rsid w:val="009465BA"/>
    <w:rsid w:val="00950A7E"/>
    <w:rsid w:val="009514B2"/>
    <w:rsid w:val="009514E6"/>
    <w:rsid w:val="00951EEF"/>
    <w:rsid w:val="00952B70"/>
    <w:rsid w:val="00952E0B"/>
    <w:rsid w:val="00952E60"/>
    <w:rsid w:val="0095338D"/>
    <w:rsid w:val="00953D99"/>
    <w:rsid w:val="0095412C"/>
    <w:rsid w:val="00954F1C"/>
    <w:rsid w:val="00955795"/>
    <w:rsid w:val="00955911"/>
    <w:rsid w:val="009579E5"/>
    <w:rsid w:val="00960BDD"/>
    <w:rsid w:val="0096152F"/>
    <w:rsid w:val="00961FD6"/>
    <w:rsid w:val="00963674"/>
    <w:rsid w:val="009640D0"/>
    <w:rsid w:val="00964A13"/>
    <w:rsid w:val="009650F4"/>
    <w:rsid w:val="0096554B"/>
    <w:rsid w:val="009660B1"/>
    <w:rsid w:val="00972EAC"/>
    <w:rsid w:val="00974F87"/>
    <w:rsid w:val="00977009"/>
    <w:rsid w:val="00977426"/>
    <w:rsid w:val="0098380E"/>
    <w:rsid w:val="00983DA9"/>
    <w:rsid w:val="00984BB9"/>
    <w:rsid w:val="009855CE"/>
    <w:rsid w:val="009855F9"/>
    <w:rsid w:val="00987010"/>
    <w:rsid w:val="00990368"/>
    <w:rsid w:val="00990D94"/>
    <w:rsid w:val="00991880"/>
    <w:rsid w:val="00991C02"/>
    <w:rsid w:val="009938AE"/>
    <w:rsid w:val="00996ADD"/>
    <w:rsid w:val="009A06F2"/>
    <w:rsid w:val="009A0BB9"/>
    <w:rsid w:val="009A2C15"/>
    <w:rsid w:val="009A48B0"/>
    <w:rsid w:val="009B2597"/>
    <w:rsid w:val="009B2744"/>
    <w:rsid w:val="009B7060"/>
    <w:rsid w:val="009B79AC"/>
    <w:rsid w:val="009C2CC3"/>
    <w:rsid w:val="009C5117"/>
    <w:rsid w:val="009C5ED8"/>
    <w:rsid w:val="009C76E1"/>
    <w:rsid w:val="009D01F9"/>
    <w:rsid w:val="009D2729"/>
    <w:rsid w:val="009D513B"/>
    <w:rsid w:val="009E26B1"/>
    <w:rsid w:val="009E2786"/>
    <w:rsid w:val="009E3323"/>
    <w:rsid w:val="009E4222"/>
    <w:rsid w:val="009E437C"/>
    <w:rsid w:val="009E47AE"/>
    <w:rsid w:val="009E4EC4"/>
    <w:rsid w:val="009E532E"/>
    <w:rsid w:val="009E5672"/>
    <w:rsid w:val="009E7658"/>
    <w:rsid w:val="009F3C52"/>
    <w:rsid w:val="009F479E"/>
    <w:rsid w:val="009F5C49"/>
    <w:rsid w:val="009F6382"/>
    <w:rsid w:val="009F7A68"/>
    <w:rsid w:val="00A00B45"/>
    <w:rsid w:val="00A01650"/>
    <w:rsid w:val="00A0169F"/>
    <w:rsid w:val="00A02009"/>
    <w:rsid w:val="00A0302A"/>
    <w:rsid w:val="00A03103"/>
    <w:rsid w:val="00A03DF7"/>
    <w:rsid w:val="00A042AD"/>
    <w:rsid w:val="00A07086"/>
    <w:rsid w:val="00A07E9D"/>
    <w:rsid w:val="00A10828"/>
    <w:rsid w:val="00A1283A"/>
    <w:rsid w:val="00A12D11"/>
    <w:rsid w:val="00A17980"/>
    <w:rsid w:val="00A21BC8"/>
    <w:rsid w:val="00A248DD"/>
    <w:rsid w:val="00A25709"/>
    <w:rsid w:val="00A26599"/>
    <w:rsid w:val="00A267A6"/>
    <w:rsid w:val="00A27A5C"/>
    <w:rsid w:val="00A3343B"/>
    <w:rsid w:val="00A339F8"/>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588D"/>
    <w:rsid w:val="00A66175"/>
    <w:rsid w:val="00A66D0F"/>
    <w:rsid w:val="00A72A11"/>
    <w:rsid w:val="00A73569"/>
    <w:rsid w:val="00A76449"/>
    <w:rsid w:val="00A77438"/>
    <w:rsid w:val="00A7773A"/>
    <w:rsid w:val="00A77C1A"/>
    <w:rsid w:val="00A8120B"/>
    <w:rsid w:val="00A82F63"/>
    <w:rsid w:val="00A834B6"/>
    <w:rsid w:val="00A847A8"/>
    <w:rsid w:val="00A84C6B"/>
    <w:rsid w:val="00A8711B"/>
    <w:rsid w:val="00A90965"/>
    <w:rsid w:val="00A976FA"/>
    <w:rsid w:val="00A97C9F"/>
    <w:rsid w:val="00AA2645"/>
    <w:rsid w:val="00AA265A"/>
    <w:rsid w:val="00AA2AFB"/>
    <w:rsid w:val="00AA540B"/>
    <w:rsid w:val="00AB10A7"/>
    <w:rsid w:val="00AB171A"/>
    <w:rsid w:val="00AB640E"/>
    <w:rsid w:val="00AC11C7"/>
    <w:rsid w:val="00AC1627"/>
    <w:rsid w:val="00AC20AF"/>
    <w:rsid w:val="00AC475D"/>
    <w:rsid w:val="00AC5F01"/>
    <w:rsid w:val="00AD0DDB"/>
    <w:rsid w:val="00AD1316"/>
    <w:rsid w:val="00AD1ADA"/>
    <w:rsid w:val="00AD2481"/>
    <w:rsid w:val="00AD2950"/>
    <w:rsid w:val="00AD2C06"/>
    <w:rsid w:val="00AD2E9B"/>
    <w:rsid w:val="00AD7DDD"/>
    <w:rsid w:val="00AE1106"/>
    <w:rsid w:val="00AE24F5"/>
    <w:rsid w:val="00AE3993"/>
    <w:rsid w:val="00AE7126"/>
    <w:rsid w:val="00AE7153"/>
    <w:rsid w:val="00AE723E"/>
    <w:rsid w:val="00AE728B"/>
    <w:rsid w:val="00AF3EFE"/>
    <w:rsid w:val="00AF4851"/>
    <w:rsid w:val="00AF711D"/>
    <w:rsid w:val="00B01873"/>
    <w:rsid w:val="00B01E95"/>
    <w:rsid w:val="00B02501"/>
    <w:rsid w:val="00B026BD"/>
    <w:rsid w:val="00B02AD7"/>
    <w:rsid w:val="00B072E8"/>
    <w:rsid w:val="00B10D4C"/>
    <w:rsid w:val="00B13F4A"/>
    <w:rsid w:val="00B1517C"/>
    <w:rsid w:val="00B154A8"/>
    <w:rsid w:val="00B174D9"/>
    <w:rsid w:val="00B21AEA"/>
    <w:rsid w:val="00B220F1"/>
    <w:rsid w:val="00B251A5"/>
    <w:rsid w:val="00B25B50"/>
    <w:rsid w:val="00B2693C"/>
    <w:rsid w:val="00B269C0"/>
    <w:rsid w:val="00B27505"/>
    <w:rsid w:val="00B2769A"/>
    <w:rsid w:val="00B27EB5"/>
    <w:rsid w:val="00B31D89"/>
    <w:rsid w:val="00B33660"/>
    <w:rsid w:val="00B34D35"/>
    <w:rsid w:val="00B3625D"/>
    <w:rsid w:val="00B36291"/>
    <w:rsid w:val="00B376A0"/>
    <w:rsid w:val="00B462E9"/>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52FB"/>
    <w:rsid w:val="00B75817"/>
    <w:rsid w:val="00B774DF"/>
    <w:rsid w:val="00B77D4E"/>
    <w:rsid w:val="00B84471"/>
    <w:rsid w:val="00B853E0"/>
    <w:rsid w:val="00B860E9"/>
    <w:rsid w:val="00B86346"/>
    <w:rsid w:val="00B86C55"/>
    <w:rsid w:val="00B879D0"/>
    <w:rsid w:val="00B90866"/>
    <w:rsid w:val="00B917FC"/>
    <w:rsid w:val="00B92BF9"/>
    <w:rsid w:val="00B92F78"/>
    <w:rsid w:val="00B93EED"/>
    <w:rsid w:val="00B94578"/>
    <w:rsid w:val="00B96973"/>
    <w:rsid w:val="00B974DF"/>
    <w:rsid w:val="00B97A1D"/>
    <w:rsid w:val="00B97BD9"/>
    <w:rsid w:val="00BA0F28"/>
    <w:rsid w:val="00BA16C8"/>
    <w:rsid w:val="00BA1787"/>
    <w:rsid w:val="00BA17DA"/>
    <w:rsid w:val="00BA5146"/>
    <w:rsid w:val="00BB29B0"/>
    <w:rsid w:val="00BB6830"/>
    <w:rsid w:val="00BB7322"/>
    <w:rsid w:val="00BC1EBE"/>
    <w:rsid w:val="00BC677B"/>
    <w:rsid w:val="00BC7247"/>
    <w:rsid w:val="00BD1292"/>
    <w:rsid w:val="00BD3E12"/>
    <w:rsid w:val="00BD40FA"/>
    <w:rsid w:val="00BE03FD"/>
    <w:rsid w:val="00BE053B"/>
    <w:rsid w:val="00BE07C9"/>
    <w:rsid w:val="00BE7122"/>
    <w:rsid w:val="00BF0046"/>
    <w:rsid w:val="00BF013A"/>
    <w:rsid w:val="00BF1244"/>
    <w:rsid w:val="00BF52B3"/>
    <w:rsid w:val="00BF592D"/>
    <w:rsid w:val="00BF6444"/>
    <w:rsid w:val="00C02390"/>
    <w:rsid w:val="00C027EA"/>
    <w:rsid w:val="00C1097A"/>
    <w:rsid w:val="00C15AC4"/>
    <w:rsid w:val="00C16A15"/>
    <w:rsid w:val="00C16FCF"/>
    <w:rsid w:val="00C17DCE"/>
    <w:rsid w:val="00C2007B"/>
    <w:rsid w:val="00C22C6B"/>
    <w:rsid w:val="00C24CA2"/>
    <w:rsid w:val="00C27544"/>
    <w:rsid w:val="00C2763A"/>
    <w:rsid w:val="00C27A33"/>
    <w:rsid w:val="00C317D1"/>
    <w:rsid w:val="00C32990"/>
    <w:rsid w:val="00C33B55"/>
    <w:rsid w:val="00C35D4C"/>
    <w:rsid w:val="00C36AA5"/>
    <w:rsid w:val="00C40DAE"/>
    <w:rsid w:val="00C415DF"/>
    <w:rsid w:val="00C417FC"/>
    <w:rsid w:val="00C5372F"/>
    <w:rsid w:val="00C57F39"/>
    <w:rsid w:val="00C62684"/>
    <w:rsid w:val="00C63201"/>
    <w:rsid w:val="00C64A65"/>
    <w:rsid w:val="00C659BF"/>
    <w:rsid w:val="00C65B29"/>
    <w:rsid w:val="00C66710"/>
    <w:rsid w:val="00C70DB5"/>
    <w:rsid w:val="00C711EC"/>
    <w:rsid w:val="00C7352D"/>
    <w:rsid w:val="00C74B32"/>
    <w:rsid w:val="00C76442"/>
    <w:rsid w:val="00C76B98"/>
    <w:rsid w:val="00C76D92"/>
    <w:rsid w:val="00C8308F"/>
    <w:rsid w:val="00C831AB"/>
    <w:rsid w:val="00C85A32"/>
    <w:rsid w:val="00C8621D"/>
    <w:rsid w:val="00C915A4"/>
    <w:rsid w:val="00C92209"/>
    <w:rsid w:val="00C923D8"/>
    <w:rsid w:val="00C96A7D"/>
    <w:rsid w:val="00CA0C05"/>
    <w:rsid w:val="00CA283F"/>
    <w:rsid w:val="00CA29BA"/>
    <w:rsid w:val="00CA383D"/>
    <w:rsid w:val="00CA3E13"/>
    <w:rsid w:val="00CA454A"/>
    <w:rsid w:val="00CA76B0"/>
    <w:rsid w:val="00CB10E8"/>
    <w:rsid w:val="00CB1633"/>
    <w:rsid w:val="00CB39F2"/>
    <w:rsid w:val="00CB3E68"/>
    <w:rsid w:val="00CB7BE6"/>
    <w:rsid w:val="00CC4484"/>
    <w:rsid w:val="00CC4EA7"/>
    <w:rsid w:val="00CC57B8"/>
    <w:rsid w:val="00CC6537"/>
    <w:rsid w:val="00CC731D"/>
    <w:rsid w:val="00CC7AF7"/>
    <w:rsid w:val="00CC7D45"/>
    <w:rsid w:val="00CD0F19"/>
    <w:rsid w:val="00CD25A3"/>
    <w:rsid w:val="00CD3443"/>
    <w:rsid w:val="00CD354D"/>
    <w:rsid w:val="00CD4D8F"/>
    <w:rsid w:val="00CD582F"/>
    <w:rsid w:val="00CD6CCF"/>
    <w:rsid w:val="00CD6F3F"/>
    <w:rsid w:val="00CE0C87"/>
    <w:rsid w:val="00CE4947"/>
    <w:rsid w:val="00CE4D8F"/>
    <w:rsid w:val="00CE51DF"/>
    <w:rsid w:val="00CE63C6"/>
    <w:rsid w:val="00CE6DB0"/>
    <w:rsid w:val="00CE7929"/>
    <w:rsid w:val="00CF14FE"/>
    <w:rsid w:val="00CF423F"/>
    <w:rsid w:val="00CF524E"/>
    <w:rsid w:val="00CF66E5"/>
    <w:rsid w:val="00CF7E52"/>
    <w:rsid w:val="00D00049"/>
    <w:rsid w:val="00D00868"/>
    <w:rsid w:val="00D0344B"/>
    <w:rsid w:val="00D052FF"/>
    <w:rsid w:val="00D053A8"/>
    <w:rsid w:val="00D05572"/>
    <w:rsid w:val="00D059BD"/>
    <w:rsid w:val="00D06868"/>
    <w:rsid w:val="00D10123"/>
    <w:rsid w:val="00D108A3"/>
    <w:rsid w:val="00D148FF"/>
    <w:rsid w:val="00D14B3A"/>
    <w:rsid w:val="00D23C7C"/>
    <w:rsid w:val="00D2514B"/>
    <w:rsid w:val="00D26A05"/>
    <w:rsid w:val="00D27AFB"/>
    <w:rsid w:val="00D30AEF"/>
    <w:rsid w:val="00D3251C"/>
    <w:rsid w:val="00D3293E"/>
    <w:rsid w:val="00D358A0"/>
    <w:rsid w:val="00D364E8"/>
    <w:rsid w:val="00D37E79"/>
    <w:rsid w:val="00D40031"/>
    <w:rsid w:val="00D45373"/>
    <w:rsid w:val="00D46973"/>
    <w:rsid w:val="00D5684E"/>
    <w:rsid w:val="00D60CF1"/>
    <w:rsid w:val="00D61D4E"/>
    <w:rsid w:val="00D627A0"/>
    <w:rsid w:val="00D62BBB"/>
    <w:rsid w:val="00D63D6E"/>
    <w:rsid w:val="00D64543"/>
    <w:rsid w:val="00D655D0"/>
    <w:rsid w:val="00D65801"/>
    <w:rsid w:val="00D66B5D"/>
    <w:rsid w:val="00D66FE0"/>
    <w:rsid w:val="00D67E36"/>
    <w:rsid w:val="00D77C0E"/>
    <w:rsid w:val="00D812CF"/>
    <w:rsid w:val="00D81811"/>
    <w:rsid w:val="00D81A5C"/>
    <w:rsid w:val="00D92B70"/>
    <w:rsid w:val="00D9464C"/>
    <w:rsid w:val="00D95D8A"/>
    <w:rsid w:val="00D979B0"/>
    <w:rsid w:val="00DA0918"/>
    <w:rsid w:val="00DA2967"/>
    <w:rsid w:val="00DA43A9"/>
    <w:rsid w:val="00DA4676"/>
    <w:rsid w:val="00DA582E"/>
    <w:rsid w:val="00DB4802"/>
    <w:rsid w:val="00DB6E70"/>
    <w:rsid w:val="00DC4346"/>
    <w:rsid w:val="00DC43BA"/>
    <w:rsid w:val="00DC49A2"/>
    <w:rsid w:val="00DC4F44"/>
    <w:rsid w:val="00DC60EE"/>
    <w:rsid w:val="00DD2090"/>
    <w:rsid w:val="00DD33FA"/>
    <w:rsid w:val="00DD3BAF"/>
    <w:rsid w:val="00DD5A80"/>
    <w:rsid w:val="00DD6D4E"/>
    <w:rsid w:val="00DD70C1"/>
    <w:rsid w:val="00DD7924"/>
    <w:rsid w:val="00DE2AFA"/>
    <w:rsid w:val="00DE4206"/>
    <w:rsid w:val="00DE5C1F"/>
    <w:rsid w:val="00DE68A7"/>
    <w:rsid w:val="00DE6A34"/>
    <w:rsid w:val="00DE6BD9"/>
    <w:rsid w:val="00DF270A"/>
    <w:rsid w:val="00DF45A8"/>
    <w:rsid w:val="00DF4E97"/>
    <w:rsid w:val="00DF5D17"/>
    <w:rsid w:val="00E01E44"/>
    <w:rsid w:val="00E02A78"/>
    <w:rsid w:val="00E06F2D"/>
    <w:rsid w:val="00E16860"/>
    <w:rsid w:val="00E16B6F"/>
    <w:rsid w:val="00E172AB"/>
    <w:rsid w:val="00E17AC3"/>
    <w:rsid w:val="00E203A5"/>
    <w:rsid w:val="00E20C9D"/>
    <w:rsid w:val="00E22DE0"/>
    <w:rsid w:val="00E23F95"/>
    <w:rsid w:val="00E24DCD"/>
    <w:rsid w:val="00E26235"/>
    <w:rsid w:val="00E26540"/>
    <w:rsid w:val="00E26DCA"/>
    <w:rsid w:val="00E27E4C"/>
    <w:rsid w:val="00E3074A"/>
    <w:rsid w:val="00E33221"/>
    <w:rsid w:val="00E338F5"/>
    <w:rsid w:val="00E340A6"/>
    <w:rsid w:val="00E344A8"/>
    <w:rsid w:val="00E344CA"/>
    <w:rsid w:val="00E357D6"/>
    <w:rsid w:val="00E40471"/>
    <w:rsid w:val="00E45521"/>
    <w:rsid w:val="00E46F27"/>
    <w:rsid w:val="00E50610"/>
    <w:rsid w:val="00E50944"/>
    <w:rsid w:val="00E51658"/>
    <w:rsid w:val="00E51966"/>
    <w:rsid w:val="00E52C95"/>
    <w:rsid w:val="00E55128"/>
    <w:rsid w:val="00E5542E"/>
    <w:rsid w:val="00E57CFF"/>
    <w:rsid w:val="00E60000"/>
    <w:rsid w:val="00E73FAC"/>
    <w:rsid w:val="00E75019"/>
    <w:rsid w:val="00E76EF5"/>
    <w:rsid w:val="00E83B8A"/>
    <w:rsid w:val="00E861EA"/>
    <w:rsid w:val="00E966A3"/>
    <w:rsid w:val="00E97A93"/>
    <w:rsid w:val="00EA3F4A"/>
    <w:rsid w:val="00EA402C"/>
    <w:rsid w:val="00EA4584"/>
    <w:rsid w:val="00EA545B"/>
    <w:rsid w:val="00EA5E1E"/>
    <w:rsid w:val="00EA7123"/>
    <w:rsid w:val="00EB2942"/>
    <w:rsid w:val="00EB4EEB"/>
    <w:rsid w:val="00EB54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3F38"/>
    <w:rsid w:val="00EE4D8B"/>
    <w:rsid w:val="00EE580F"/>
    <w:rsid w:val="00EE5DB5"/>
    <w:rsid w:val="00EE7CB8"/>
    <w:rsid w:val="00EE7F53"/>
    <w:rsid w:val="00EF13E4"/>
    <w:rsid w:val="00EF1FFC"/>
    <w:rsid w:val="00EF24D7"/>
    <w:rsid w:val="00EF2908"/>
    <w:rsid w:val="00EF6149"/>
    <w:rsid w:val="00EF7BBA"/>
    <w:rsid w:val="00F01CAF"/>
    <w:rsid w:val="00F01EEF"/>
    <w:rsid w:val="00F03EDB"/>
    <w:rsid w:val="00F04B73"/>
    <w:rsid w:val="00F05F0F"/>
    <w:rsid w:val="00F10465"/>
    <w:rsid w:val="00F10BF7"/>
    <w:rsid w:val="00F115A4"/>
    <w:rsid w:val="00F1351E"/>
    <w:rsid w:val="00F147BD"/>
    <w:rsid w:val="00F16864"/>
    <w:rsid w:val="00F173C9"/>
    <w:rsid w:val="00F2079F"/>
    <w:rsid w:val="00F2098A"/>
    <w:rsid w:val="00F20BBA"/>
    <w:rsid w:val="00F211DE"/>
    <w:rsid w:val="00F212BD"/>
    <w:rsid w:val="00F23970"/>
    <w:rsid w:val="00F2407A"/>
    <w:rsid w:val="00F25592"/>
    <w:rsid w:val="00F25D6D"/>
    <w:rsid w:val="00F26C05"/>
    <w:rsid w:val="00F26CB0"/>
    <w:rsid w:val="00F31735"/>
    <w:rsid w:val="00F34739"/>
    <w:rsid w:val="00F35194"/>
    <w:rsid w:val="00F355C3"/>
    <w:rsid w:val="00F35782"/>
    <w:rsid w:val="00F36DDC"/>
    <w:rsid w:val="00F40404"/>
    <w:rsid w:val="00F41187"/>
    <w:rsid w:val="00F46975"/>
    <w:rsid w:val="00F46BF3"/>
    <w:rsid w:val="00F503DE"/>
    <w:rsid w:val="00F51D56"/>
    <w:rsid w:val="00F525E0"/>
    <w:rsid w:val="00F56A99"/>
    <w:rsid w:val="00F56F55"/>
    <w:rsid w:val="00F57F6E"/>
    <w:rsid w:val="00F63F99"/>
    <w:rsid w:val="00F64BF1"/>
    <w:rsid w:val="00F65778"/>
    <w:rsid w:val="00F65E63"/>
    <w:rsid w:val="00F66868"/>
    <w:rsid w:val="00F672FB"/>
    <w:rsid w:val="00F67DAE"/>
    <w:rsid w:val="00F73967"/>
    <w:rsid w:val="00F74579"/>
    <w:rsid w:val="00F746D2"/>
    <w:rsid w:val="00F77E9E"/>
    <w:rsid w:val="00F80277"/>
    <w:rsid w:val="00F803B7"/>
    <w:rsid w:val="00F807D4"/>
    <w:rsid w:val="00F81BDE"/>
    <w:rsid w:val="00F82451"/>
    <w:rsid w:val="00F83187"/>
    <w:rsid w:val="00F83590"/>
    <w:rsid w:val="00F85869"/>
    <w:rsid w:val="00F85B7E"/>
    <w:rsid w:val="00F86BC9"/>
    <w:rsid w:val="00F87499"/>
    <w:rsid w:val="00F87729"/>
    <w:rsid w:val="00F902C7"/>
    <w:rsid w:val="00F92A5D"/>
    <w:rsid w:val="00F93070"/>
    <w:rsid w:val="00F95351"/>
    <w:rsid w:val="00FA2949"/>
    <w:rsid w:val="00FA3AD1"/>
    <w:rsid w:val="00FA6278"/>
    <w:rsid w:val="00FB5882"/>
    <w:rsid w:val="00FB63F5"/>
    <w:rsid w:val="00FB7CDE"/>
    <w:rsid w:val="00FB7D78"/>
    <w:rsid w:val="00FC1558"/>
    <w:rsid w:val="00FC4C72"/>
    <w:rsid w:val="00FC66B5"/>
    <w:rsid w:val="00FC6DF1"/>
    <w:rsid w:val="00FD01B2"/>
    <w:rsid w:val="00FD1EA7"/>
    <w:rsid w:val="00FD271E"/>
    <w:rsid w:val="00FD27A1"/>
    <w:rsid w:val="00FD27F7"/>
    <w:rsid w:val="00FD684E"/>
    <w:rsid w:val="00FD6FE1"/>
    <w:rsid w:val="00FE1678"/>
    <w:rsid w:val="00FE33BB"/>
    <w:rsid w:val="00FE3922"/>
    <w:rsid w:val="00FE6B87"/>
    <w:rsid w:val="00FE7DF6"/>
    <w:rsid w:val="00FF1914"/>
    <w:rsid w:val="00FF3C6E"/>
    <w:rsid w:val="00FF4304"/>
    <w:rsid w:val="00FF595B"/>
    <w:rsid w:val="00FF5B1A"/>
    <w:rsid w:val="00FF6D53"/>
    <w:rsid w:val="00FF7B5D"/>
    <w:rsid w:val="00FF7B8D"/>
    <w:rsid w:val="13B2499D"/>
    <w:rsid w:val="16BD27FA"/>
    <w:rsid w:val="16FC296F"/>
    <w:rsid w:val="186E164B"/>
    <w:rsid w:val="198A3998"/>
    <w:rsid w:val="215F4227"/>
    <w:rsid w:val="2342170A"/>
    <w:rsid w:val="25FA2770"/>
    <w:rsid w:val="2EAF2634"/>
    <w:rsid w:val="32D700C1"/>
    <w:rsid w:val="34EB79D4"/>
    <w:rsid w:val="35DB7EC8"/>
    <w:rsid w:val="37DE3C9F"/>
    <w:rsid w:val="38341B11"/>
    <w:rsid w:val="3C1934F8"/>
    <w:rsid w:val="40F2256A"/>
    <w:rsid w:val="42213106"/>
    <w:rsid w:val="4317681A"/>
    <w:rsid w:val="44F81687"/>
    <w:rsid w:val="456F23DB"/>
    <w:rsid w:val="493823F6"/>
    <w:rsid w:val="4BAD5A0B"/>
    <w:rsid w:val="4C787046"/>
    <w:rsid w:val="4CA0721A"/>
    <w:rsid w:val="4CE90CC5"/>
    <w:rsid w:val="4DDF0B62"/>
    <w:rsid w:val="51586419"/>
    <w:rsid w:val="51785CC0"/>
    <w:rsid w:val="52650DED"/>
    <w:rsid w:val="55833198"/>
    <w:rsid w:val="5A5A4FB0"/>
    <w:rsid w:val="5B2F01EA"/>
    <w:rsid w:val="621719D8"/>
    <w:rsid w:val="64E42046"/>
    <w:rsid w:val="67AA4712"/>
    <w:rsid w:val="6B797260"/>
    <w:rsid w:val="6E4B434F"/>
    <w:rsid w:val="6FF670D1"/>
    <w:rsid w:val="707748C2"/>
    <w:rsid w:val="7B5805EA"/>
    <w:rsid w:val="7D093DED"/>
    <w:rsid w:val="7D5402CB"/>
    <w:rsid w:val="7E3D5C62"/>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3"/>
    <w:qFormat/>
    <w:uiPriority w:val="0"/>
    <w:rPr>
      <w:b/>
      <w:bCs/>
      <w:kern w:val="44"/>
      <w:sz w:val="44"/>
      <w:szCs w:val="44"/>
    </w:rPr>
  </w:style>
  <w:style w:type="character" w:customStyle="1" w:styleId="109">
    <w:name w:val="标题 2 字符"/>
    <w:basedOn w:val="90"/>
    <w:link w:val="4"/>
    <w:qFormat/>
    <w:uiPriority w:val="0"/>
    <w:rPr>
      <w:rFonts w:ascii="Arial" w:hAnsi="Arial" w:eastAsia="黑体"/>
      <w:b/>
      <w:bCs/>
      <w:kern w:val="2"/>
      <w:sz w:val="32"/>
      <w:szCs w:val="32"/>
    </w:rPr>
  </w:style>
  <w:style w:type="character" w:customStyle="1" w:styleId="110">
    <w:name w:val="标题 3 字符"/>
    <w:basedOn w:val="90"/>
    <w:link w:val="5"/>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qFormat/>
    <w:uiPriority w:val="0"/>
    <w:rPr>
      <w:b/>
      <w:bCs/>
      <w:kern w:val="2"/>
      <w:sz w:val="28"/>
      <w:szCs w:val="28"/>
    </w:rPr>
  </w:style>
  <w:style w:type="character" w:customStyle="1" w:styleId="113">
    <w:name w:val="标题 6 字符"/>
    <w:basedOn w:val="90"/>
    <w:link w:val="8"/>
    <w:qFormat/>
    <w:uiPriority w:val="0"/>
    <w:rPr>
      <w:rFonts w:ascii="Arial" w:hAnsi="Arial" w:eastAsia="黑体"/>
      <w:b/>
      <w:bCs/>
      <w:kern w:val="2"/>
      <w:sz w:val="24"/>
      <w:szCs w:val="24"/>
    </w:rPr>
  </w:style>
  <w:style w:type="character" w:customStyle="1" w:styleId="114">
    <w:name w:val="标题 7 字符"/>
    <w:basedOn w:val="90"/>
    <w:link w:val="9"/>
    <w:qFormat/>
    <w:uiPriority w:val="0"/>
    <w:rPr>
      <w:b/>
      <w:bCs/>
      <w:kern w:val="2"/>
      <w:sz w:val="24"/>
      <w:szCs w:val="24"/>
    </w:rPr>
  </w:style>
  <w:style w:type="character" w:customStyle="1" w:styleId="115">
    <w:name w:val="标题 8 字符"/>
    <w:basedOn w:val="90"/>
    <w:link w:val="10"/>
    <w:qFormat/>
    <w:uiPriority w:val="0"/>
    <w:rPr>
      <w:rFonts w:ascii="Arial" w:hAnsi="Arial" w:eastAsia="黑体"/>
      <w:kern w:val="2"/>
      <w:sz w:val="24"/>
      <w:szCs w:val="24"/>
    </w:rPr>
  </w:style>
  <w:style w:type="character" w:customStyle="1" w:styleId="116">
    <w:name w:val="标题 9 字符"/>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0"/>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5"/>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qFormat/>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2"/>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文本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文本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A39F-556F-4017-BE36-36565D9D2DD3}">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16</Pages>
  <Words>9367</Words>
  <Characters>11947</Characters>
  <Lines>94</Lines>
  <Paragraphs>26</Paragraphs>
  <TotalTime>2</TotalTime>
  <ScaleCrop>false</ScaleCrop>
  <LinksUpToDate>false</LinksUpToDate>
  <CharactersWithSpaces>12168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2022-04-02T09:38:00Z</dcterms:created>
  <dc:creator>zljy05</dc:creator>
  <cp:lastModifiedBy>Administrator</cp:lastModifiedBy>
  <cp:lastPrinted>2022-07-18T07:32:00Z</cp:lastPrinted>
  <dcterms:modified xsi:type="dcterms:W3CDTF">2022-09-19T05:10:12Z</dcterms:modified>
  <dc:title>再生锌化学分析方法</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751B2E12112B4610B16019A759D4109D</vt:lpwstr>
  </property>
</Properties>
</file>