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rFonts w:hint="eastAsia"/>
          <w:b/>
          <w:sz w:val="36"/>
          <w:szCs w:val="36"/>
        </w:rPr>
      </w:pPr>
    </w:p>
    <w:p>
      <w:pPr>
        <w:spacing w:line="360" w:lineRule="auto"/>
        <w:jc w:val="center"/>
        <w:rPr>
          <w:b/>
          <w:sz w:val="36"/>
          <w:szCs w:val="36"/>
        </w:rPr>
      </w:pPr>
      <w:r>
        <w:rPr>
          <w:rFonts w:hint="eastAsia"/>
          <w:b/>
          <w:sz w:val="36"/>
          <w:szCs w:val="36"/>
        </w:rPr>
        <w:t>《含铜污泥取制样方法》标准</w:t>
      </w: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r>
        <w:rPr>
          <w:rFonts w:hint="eastAsia"/>
          <w:b/>
          <w:sz w:val="36"/>
          <w:szCs w:val="36"/>
        </w:rPr>
        <w:t>编制说明</w:t>
      </w:r>
    </w:p>
    <w:p>
      <w:pPr>
        <w:spacing w:line="360" w:lineRule="auto"/>
        <w:jc w:val="center"/>
        <w:rPr>
          <w:sz w:val="36"/>
          <w:szCs w:val="36"/>
        </w:rPr>
      </w:pPr>
      <w:r>
        <w:rPr>
          <w:rFonts w:hint="eastAsia"/>
          <w:sz w:val="36"/>
          <w:szCs w:val="36"/>
        </w:rPr>
        <w:t>（</w:t>
      </w:r>
      <w:r>
        <w:rPr>
          <w:rFonts w:hint="eastAsia"/>
          <w:sz w:val="36"/>
          <w:szCs w:val="36"/>
          <w:lang w:val="en-US" w:eastAsia="zh-CN"/>
        </w:rPr>
        <w:t>预审</w:t>
      </w:r>
      <w:r>
        <w:rPr>
          <w:rFonts w:hint="eastAsia"/>
          <w:sz w:val="36"/>
          <w:szCs w:val="36"/>
        </w:rPr>
        <w:t>稿）</w:t>
      </w:r>
    </w:p>
    <w:p>
      <w:pPr>
        <w:spacing w:line="360" w:lineRule="auto"/>
        <w:jc w:val="center"/>
        <w:rPr>
          <w:sz w:val="28"/>
          <w:szCs w:val="28"/>
        </w:rPr>
      </w:pPr>
    </w:p>
    <w:p>
      <w:pPr>
        <w:spacing w:line="360" w:lineRule="auto"/>
        <w:jc w:val="center"/>
        <w:rPr>
          <w:sz w:val="28"/>
          <w:szCs w:val="28"/>
        </w:rPr>
      </w:pPr>
    </w:p>
    <w:p>
      <w:pPr>
        <w:spacing w:line="360" w:lineRule="auto"/>
        <w:jc w:val="both"/>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b/>
          <w:sz w:val="28"/>
          <w:szCs w:val="28"/>
        </w:rPr>
      </w:pPr>
      <w:r>
        <w:rPr>
          <w:rFonts w:hint="eastAsia"/>
          <w:b/>
          <w:sz w:val="28"/>
          <w:szCs w:val="28"/>
        </w:rPr>
        <w:t>二</w:t>
      </w:r>
      <w:r>
        <w:rPr>
          <w:b/>
          <w:sz w:val="28"/>
          <w:szCs w:val="28"/>
        </w:rPr>
        <w:t>0</w:t>
      </w:r>
      <w:r>
        <w:rPr>
          <w:rFonts w:hint="eastAsia"/>
          <w:b/>
          <w:sz w:val="28"/>
          <w:szCs w:val="28"/>
        </w:rPr>
        <w:t>二</w:t>
      </w:r>
      <w:r>
        <w:rPr>
          <w:rFonts w:hint="eastAsia"/>
          <w:b/>
          <w:sz w:val="28"/>
          <w:szCs w:val="28"/>
          <w:lang w:val="en-US" w:eastAsia="zh-CN"/>
        </w:rPr>
        <w:t>二</w:t>
      </w:r>
      <w:r>
        <w:rPr>
          <w:rFonts w:hint="eastAsia"/>
          <w:b/>
          <w:sz w:val="28"/>
          <w:szCs w:val="28"/>
        </w:rPr>
        <w:t>年</w:t>
      </w:r>
      <w:r>
        <w:rPr>
          <w:rFonts w:hint="eastAsia"/>
          <w:b/>
          <w:sz w:val="28"/>
          <w:szCs w:val="28"/>
          <w:lang w:val="en-US" w:eastAsia="zh-CN"/>
        </w:rPr>
        <w:t>九</w:t>
      </w:r>
      <w:r>
        <w:rPr>
          <w:rFonts w:hint="eastAsia"/>
          <w:b/>
          <w:sz w:val="28"/>
          <w:szCs w:val="28"/>
        </w:rPr>
        <w:t>月</w:t>
      </w:r>
    </w:p>
    <w:p>
      <w:pPr>
        <w:spacing w:line="360" w:lineRule="auto"/>
        <w:jc w:val="center"/>
        <w:rPr>
          <w:b/>
          <w:sz w:val="28"/>
          <w:szCs w:val="28"/>
        </w:rPr>
        <w:sectPr>
          <w:footerReference r:id="rId3" w:type="default"/>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8"/>
          <w:szCs w:val="28"/>
          <w:lang w:val="zh-CN"/>
        </w:rPr>
        <w:id w:val="-549078834"/>
        <w:docPartObj>
          <w:docPartGallery w:val="Table of Contents"/>
          <w:docPartUnique/>
        </w:docPartObj>
      </w:sdtPr>
      <w:sdtEndPr>
        <w:rPr>
          <w:rFonts w:asciiTheme="minorHAnsi" w:hAnsiTheme="minorHAnsi" w:eastAsiaTheme="minorEastAsia" w:cstheme="minorBidi"/>
          <w:b w:val="0"/>
          <w:bCs w:val="0"/>
          <w:color w:val="auto"/>
          <w:kern w:val="2"/>
          <w:sz w:val="28"/>
          <w:szCs w:val="28"/>
          <w:lang w:val="zh-CN"/>
        </w:rPr>
      </w:sdtEndPr>
      <w:sdtContent>
        <w:p>
          <w:pPr>
            <w:pStyle w:val="17"/>
            <w:jc w:val="center"/>
            <w:rPr>
              <w:rFonts w:ascii="黑体" w:hAnsi="黑体" w:eastAsia="黑体"/>
              <w:b w:val="0"/>
              <w:color w:val="000000" w:themeColor="text1"/>
              <w:sz w:val="28"/>
              <w:szCs w:val="28"/>
              <w14:textFill>
                <w14:solidFill>
                  <w14:schemeClr w14:val="tx1"/>
                </w14:solidFill>
              </w14:textFill>
            </w:rPr>
          </w:pPr>
          <w:r>
            <w:rPr>
              <w:rFonts w:ascii="黑体" w:hAnsi="黑体" w:eastAsia="黑体"/>
              <w:b w:val="0"/>
              <w:color w:val="000000" w:themeColor="text1"/>
              <w:sz w:val="28"/>
              <w:szCs w:val="28"/>
              <w:lang w:val="zh-CN"/>
              <w14:textFill>
                <w14:solidFill>
                  <w14:schemeClr w14:val="tx1"/>
                </w14:solidFill>
              </w14:textFill>
            </w:rPr>
            <w:t>目</w:t>
          </w:r>
          <w:r>
            <w:rPr>
              <w:rFonts w:hint="eastAsia" w:ascii="黑体" w:hAnsi="黑体" w:eastAsia="黑体"/>
              <w:b w:val="0"/>
              <w:color w:val="000000" w:themeColor="text1"/>
              <w:sz w:val="28"/>
              <w:szCs w:val="28"/>
              <w:lang w:val="zh-CN"/>
              <w14:textFill>
                <w14:solidFill>
                  <w14:schemeClr w14:val="tx1"/>
                </w14:solidFill>
              </w14:textFill>
            </w:rPr>
            <w:t xml:space="preserve">  </w:t>
          </w:r>
          <w:r>
            <w:rPr>
              <w:rFonts w:ascii="黑体" w:hAnsi="黑体" w:eastAsia="黑体"/>
              <w:b w:val="0"/>
              <w:color w:val="000000" w:themeColor="text1"/>
              <w:sz w:val="28"/>
              <w:szCs w:val="28"/>
              <w:lang w:val="zh-CN"/>
              <w14:textFill>
                <w14:solidFill>
                  <w14:schemeClr w14:val="tx1"/>
                </w14:solidFill>
              </w14:textFill>
            </w:rPr>
            <w:t>录</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TOC \o "1-3" \h \z \u </w:instrText>
          </w:r>
          <w:r>
            <w:rPr>
              <w:rFonts w:hint="eastAsia" w:ascii="黑体" w:hAnsi="黑体" w:eastAsia="黑体" w:cs="黑体"/>
              <w:sz w:val="22"/>
              <w:szCs w:val="22"/>
            </w:rPr>
            <w:fldChar w:fldCharType="separate"/>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"_Toc87340683"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1.任务来源</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_Toc87340683 \h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"_Toc87340684"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1.1主起草单位介绍</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_Toc87340684 \h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"_Toc87340685"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1.2含铜污泥产业情况</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_Toc87340685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"_Toc87340686"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1.2.1 产业发展需求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_Toc87340686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"_Toc87340687"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lang w:bidi="ar"/>
            </w:rPr>
            <w:t>1.2.2国内外现状</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_Toc87340687 \h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"_Toc87340688"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lang w:bidi="ar"/>
            </w:rPr>
            <w:t>1.2.3经济效益与社会效益</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_Toc87340688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"_Toc87340689"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2.标准编制的必要性</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_Toc87340689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"_Toc87340690"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2.1国内外标准情况</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_Toc87340690 \h </w:instrText>
          </w:r>
          <w:r>
            <w:rPr>
              <w:rFonts w:hint="eastAsia" w:ascii="黑体" w:hAnsi="黑体" w:eastAsia="黑体" w:cs="黑体"/>
              <w:sz w:val="22"/>
              <w:szCs w:val="22"/>
            </w:rPr>
            <w:fldChar w:fldCharType="separate"/>
          </w:r>
          <w:r>
            <w:rPr>
              <w:rFonts w:hint="eastAsia" w:ascii="黑体" w:hAnsi="黑体" w:eastAsia="黑体" w:cs="黑体"/>
              <w:sz w:val="22"/>
              <w:szCs w:val="22"/>
            </w:rPr>
            <w:t>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"_Toc87340691"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2.1.1国内标准情况</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_Toc87340691 \h </w:instrText>
          </w:r>
          <w:r>
            <w:rPr>
              <w:rFonts w:hint="eastAsia" w:ascii="黑体" w:hAnsi="黑体" w:eastAsia="黑体" w:cs="黑体"/>
              <w:sz w:val="22"/>
              <w:szCs w:val="22"/>
            </w:rPr>
            <w:fldChar w:fldCharType="separate"/>
          </w:r>
          <w:r>
            <w:rPr>
              <w:rFonts w:hint="eastAsia" w:ascii="黑体" w:hAnsi="黑体" w:eastAsia="黑体" w:cs="黑体"/>
              <w:sz w:val="22"/>
              <w:szCs w:val="22"/>
            </w:rPr>
            <w:t>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"_Toc87340692"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2.1.2国外标准情况</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_Toc87340692 \h </w:instrText>
          </w:r>
          <w:r>
            <w:rPr>
              <w:rFonts w:hint="eastAsia" w:ascii="黑体" w:hAnsi="黑体" w:eastAsia="黑体" w:cs="黑体"/>
              <w:sz w:val="22"/>
              <w:szCs w:val="22"/>
            </w:rPr>
            <w:fldChar w:fldCharType="separate"/>
          </w:r>
          <w:r>
            <w:rPr>
              <w:rFonts w:hint="eastAsia" w:ascii="黑体" w:hAnsi="黑体" w:eastAsia="黑体" w:cs="黑体"/>
              <w:sz w:val="22"/>
              <w:szCs w:val="22"/>
            </w:rPr>
            <w:t>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"_Toc87340693"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3.标准编制的原则、方法和技术依据</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_Toc87340693 \h </w:instrText>
          </w:r>
          <w:r>
            <w:rPr>
              <w:rFonts w:hint="eastAsia" w:ascii="黑体" w:hAnsi="黑体" w:eastAsia="黑体" w:cs="黑体"/>
              <w:sz w:val="22"/>
              <w:szCs w:val="22"/>
            </w:rPr>
            <w:fldChar w:fldCharType="separate"/>
          </w:r>
          <w:r>
            <w:rPr>
              <w:rFonts w:hint="eastAsia" w:ascii="黑体" w:hAnsi="黑体" w:eastAsia="黑体" w:cs="黑体"/>
              <w:sz w:val="22"/>
              <w:szCs w:val="22"/>
            </w:rPr>
            <w:t>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"_Toc87340694"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3.1编制原则</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_Toc87340694 \h </w:instrText>
          </w:r>
          <w:r>
            <w:rPr>
              <w:rFonts w:hint="eastAsia" w:ascii="黑体" w:hAnsi="黑体" w:eastAsia="黑体" w:cs="黑体"/>
              <w:sz w:val="22"/>
              <w:szCs w:val="22"/>
            </w:rPr>
            <w:fldChar w:fldCharType="separate"/>
          </w:r>
          <w:r>
            <w:rPr>
              <w:rFonts w:hint="eastAsia" w:ascii="黑体" w:hAnsi="黑体" w:eastAsia="黑体" w:cs="黑体"/>
              <w:sz w:val="22"/>
              <w:szCs w:val="22"/>
            </w:rPr>
            <w:t>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"_Toc87340695"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3.2技术路线和工作步骤</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_Toc87340695 \h </w:instrText>
          </w:r>
          <w:r>
            <w:rPr>
              <w:rFonts w:hint="eastAsia" w:ascii="黑体" w:hAnsi="黑体" w:eastAsia="黑体" w:cs="黑体"/>
              <w:sz w:val="22"/>
              <w:szCs w:val="22"/>
            </w:rPr>
            <w:fldChar w:fldCharType="separate"/>
          </w:r>
          <w:r>
            <w:rPr>
              <w:rFonts w:hint="eastAsia" w:ascii="黑体" w:hAnsi="黑体" w:eastAsia="黑体" w:cs="黑体"/>
              <w:sz w:val="22"/>
              <w:szCs w:val="22"/>
            </w:rPr>
            <w:t>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"_Toc87340696"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3.2.1技术路线</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_Toc87340696 \h </w:instrText>
          </w:r>
          <w:r>
            <w:rPr>
              <w:rFonts w:hint="eastAsia" w:ascii="黑体" w:hAnsi="黑体" w:eastAsia="黑体" w:cs="黑体"/>
              <w:sz w:val="22"/>
              <w:szCs w:val="22"/>
            </w:rPr>
            <w:fldChar w:fldCharType="separate"/>
          </w:r>
          <w:r>
            <w:rPr>
              <w:rFonts w:hint="eastAsia" w:ascii="黑体" w:hAnsi="黑体" w:eastAsia="黑体" w:cs="黑体"/>
              <w:sz w:val="22"/>
              <w:szCs w:val="22"/>
            </w:rPr>
            <w:t>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"_Toc87340697"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3.2.2工作步骤</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_Toc87340697 \h </w:instrText>
          </w:r>
          <w:r>
            <w:rPr>
              <w:rFonts w:hint="eastAsia" w:ascii="黑体" w:hAnsi="黑体" w:eastAsia="黑体" w:cs="黑体"/>
              <w:sz w:val="22"/>
              <w:szCs w:val="22"/>
            </w:rPr>
            <w:fldChar w:fldCharType="separate"/>
          </w:r>
          <w:r>
            <w:rPr>
              <w:rFonts w:hint="eastAsia" w:ascii="黑体" w:hAnsi="黑体" w:eastAsia="黑体" w:cs="黑体"/>
              <w:sz w:val="22"/>
              <w:szCs w:val="22"/>
            </w:rPr>
            <w:t>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"_Toc87340698"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4．编制过程及主要工作内容</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_Toc87340698 \h </w:instrText>
          </w:r>
          <w:r>
            <w:rPr>
              <w:rFonts w:hint="eastAsia" w:ascii="黑体" w:hAnsi="黑体" w:eastAsia="黑体" w:cs="黑体"/>
              <w:sz w:val="22"/>
              <w:szCs w:val="22"/>
            </w:rPr>
            <w:fldChar w:fldCharType="separate"/>
          </w:r>
          <w:r>
            <w:rPr>
              <w:rFonts w:hint="eastAsia" w:ascii="黑体" w:hAnsi="黑体" w:eastAsia="黑体" w:cs="黑体"/>
              <w:sz w:val="22"/>
              <w:szCs w:val="22"/>
            </w:rPr>
            <w:t>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"_Toc87340699"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5．标准的主要内容</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_Toc87340699 \h </w:instrText>
          </w:r>
          <w:r>
            <w:rPr>
              <w:rFonts w:hint="eastAsia" w:ascii="黑体" w:hAnsi="黑体" w:eastAsia="黑体" w:cs="黑体"/>
              <w:sz w:val="22"/>
              <w:szCs w:val="22"/>
            </w:rPr>
            <w:fldChar w:fldCharType="separate"/>
          </w:r>
          <w:r>
            <w:rPr>
              <w:rFonts w:hint="eastAsia" w:ascii="黑体" w:hAnsi="黑体" w:eastAsia="黑体" w:cs="黑体"/>
              <w:sz w:val="22"/>
              <w:szCs w:val="22"/>
            </w:rPr>
            <w:t>5</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"_Toc87340700"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lang w:bidi="ar"/>
            </w:rPr>
            <w:t>51 标准需要</w:t>
          </w:r>
          <w:r>
            <w:rPr>
              <w:rStyle w:val="14"/>
              <w:rFonts w:hint="eastAsia" w:ascii="黑体" w:hAnsi="黑体" w:eastAsia="黑体" w:cs="黑体"/>
              <w:sz w:val="22"/>
              <w:szCs w:val="22"/>
            </w:rPr>
            <w:t>确定的内容</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_Toc87340700 \h </w:instrText>
          </w:r>
          <w:r>
            <w:rPr>
              <w:rFonts w:hint="eastAsia" w:ascii="黑体" w:hAnsi="黑体" w:eastAsia="黑体" w:cs="黑体"/>
              <w:sz w:val="22"/>
              <w:szCs w:val="22"/>
            </w:rPr>
            <w:fldChar w:fldCharType="separate"/>
          </w:r>
          <w:r>
            <w:rPr>
              <w:rFonts w:hint="eastAsia" w:ascii="黑体" w:hAnsi="黑体" w:eastAsia="黑体" w:cs="黑体"/>
              <w:sz w:val="22"/>
              <w:szCs w:val="22"/>
            </w:rPr>
            <w:t>5</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"_Toc87340701"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5.2 标准拟规定的主要章节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_Toc87340701 \h </w:instrText>
          </w:r>
          <w:r>
            <w:rPr>
              <w:rFonts w:hint="eastAsia" w:ascii="黑体" w:hAnsi="黑体" w:eastAsia="黑体" w:cs="黑体"/>
              <w:sz w:val="22"/>
              <w:szCs w:val="22"/>
            </w:rPr>
            <w:fldChar w:fldCharType="separate"/>
          </w:r>
          <w:r>
            <w:rPr>
              <w:rFonts w:hint="eastAsia" w:ascii="黑体" w:hAnsi="黑体" w:eastAsia="黑体" w:cs="黑体"/>
              <w:sz w:val="22"/>
              <w:szCs w:val="22"/>
            </w:rPr>
            <w:t>6</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5"/>
            <w:keepNext w:val="0"/>
            <w:keepLines w:val="0"/>
            <w:pageBreakBefore w:val="0"/>
            <w:widowControl w:val="0"/>
            <w:tabs>
              <w:tab w:val="right" w:leader="dot" w:pos="8296"/>
            </w:tabs>
            <w:kinsoku/>
            <w:wordWrap/>
            <w:overflowPunct/>
            <w:topLinePunct w:val="0"/>
            <w:autoSpaceDE/>
            <w:autoSpaceDN/>
            <w:bidi w:val="0"/>
            <w:adjustRightInd/>
            <w:snapToGrid/>
            <w:spacing w:line="360" w:lineRule="auto"/>
            <w:ind w:left="0" w:leftChars="0" w:firstLine="440" w:firstLineChars="200"/>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"_Toc87340702"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5.3 本标准完成的实验</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_Toc87340702 \h </w:instrText>
          </w:r>
          <w:r>
            <w:rPr>
              <w:rFonts w:hint="eastAsia" w:ascii="黑体" w:hAnsi="黑体" w:eastAsia="黑体" w:cs="黑体"/>
              <w:sz w:val="22"/>
              <w:szCs w:val="22"/>
            </w:rPr>
            <w:fldChar w:fldCharType="separate"/>
          </w:r>
          <w:r>
            <w:rPr>
              <w:rFonts w:hint="eastAsia" w:ascii="黑体" w:hAnsi="黑体" w:eastAsia="黑体" w:cs="黑体"/>
              <w:sz w:val="22"/>
              <w:szCs w:val="22"/>
            </w:rPr>
            <w:t>6</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"_Toc87340703"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5.4 对取制样人员健康防护做出规定</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_Toc87340703 \h </w:instrText>
          </w:r>
          <w:r>
            <w:rPr>
              <w:rFonts w:hint="eastAsia" w:ascii="黑体" w:hAnsi="黑体" w:eastAsia="黑体" w:cs="黑体"/>
              <w:sz w:val="22"/>
              <w:szCs w:val="22"/>
            </w:rPr>
            <w:fldChar w:fldCharType="separate"/>
          </w:r>
          <w:r>
            <w:rPr>
              <w:rFonts w:hint="eastAsia" w:ascii="黑体" w:hAnsi="黑体" w:eastAsia="黑体" w:cs="黑体"/>
              <w:sz w:val="22"/>
              <w:szCs w:val="22"/>
            </w:rPr>
            <w:t>14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"_Toc87340704"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6．标准水平分析</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_Toc87340704 \h </w:instrText>
          </w:r>
          <w:r>
            <w:rPr>
              <w:rFonts w:hint="eastAsia" w:ascii="黑体" w:hAnsi="黑体" w:eastAsia="黑体" w:cs="黑体"/>
              <w:sz w:val="22"/>
              <w:szCs w:val="22"/>
            </w:rPr>
            <w:fldChar w:fldCharType="separate"/>
          </w:r>
          <w:r>
            <w:rPr>
              <w:rFonts w:hint="eastAsia" w:ascii="黑体" w:hAnsi="黑体" w:eastAsia="黑体" w:cs="黑体"/>
              <w:sz w:val="22"/>
              <w:szCs w:val="22"/>
            </w:rPr>
            <w:t>14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"_Toc87340705"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7．与有关的现行法律、法规和强制性国家标准的关系</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_Toc87340705 \h </w:instrText>
          </w:r>
          <w:r>
            <w:rPr>
              <w:rFonts w:hint="eastAsia" w:ascii="黑体" w:hAnsi="黑体" w:eastAsia="黑体" w:cs="黑体"/>
              <w:sz w:val="22"/>
              <w:szCs w:val="22"/>
            </w:rPr>
            <w:fldChar w:fldCharType="separate"/>
          </w:r>
          <w:r>
            <w:rPr>
              <w:rFonts w:hint="eastAsia" w:ascii="黑体" w:hAnsi="黑体" w:eastAsia="黑体" w:cs="黑体"/>
              <w:sz w:val="22"/>
              <w:szCs w:val="22"/>
            </w:rPr>
            <w:t>14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"_Toc87340706"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8．涉及专利说明</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_Toc87340706 \h </w:instrText>
          </w:r>
          <w:r>
            <w:rPr>
              <w:rFonts w:hint="eastAsia" w:ascii="黑体" w:hAnsi="黑体" w:eastAsia="黑体" w:cs="黑体"/>
              <w:sz w:val="22"/>
              <w:szCs w:val="22"/>
            </w:rPr>
            <w:fldChar w:fldCharType="separate"/>
          </w:r>
          <w:r>
            <w:rPr>
              <w:rFonts w:hint="eastAsia" w:ascii="黑体" w:hAnsi="黑体" w:eastAsia="黑体" w:cs="黑体"/>
              <w:sz w:val="22"/>
              <w:szCs w:val="22"/>
            </w:rPr>
            <w:t>14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"_Toc87340707"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9．重大分歧意见的处理过程和依据</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_Toc87340707 \h </w:instrText>
          </w:r>
          <w:r>
            <w:rPr>
              <w:rFonts w:hint="eastAsia" w:ascii="黑体" w:hAnsi="黑体" w:eastAsia="黑体" w:cs="黑体"/>
              <w:sz w:val="22"/>
              <w:szCs w:val="22"/>
            </w:rPr>
            <w:fldChar w:fldCharType="separate"/>
          </w:r>
          <w:r>
            <w:rPr>
              <w:rFonts w:hint="eastAsia" w:ascii="黑体" w:hAnsi="黑体" w:eastAsia="黑体" w:cs="黑体"/>
              <w:sz w:val="22"/>
              <w:szCs w:val="22"/>
            </w:rPr>
            <w:t>14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"_Toc87340708"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10．标准作为强制性或推荐性标准的建议</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_Toc87340708 \h </w:instrText>
          </w:r>
          <w:r>
            <w:rPr>
              <w:rFonts w:hint="eastAsia" w:ascii="黑体" w:hAnsi="黑体" w:eastAsia="黑体" w:cs="黑体"/>
              <w:sz w:val="22"/>
              <w:szCs w:val="22"/>
            </w:rPr>
            <w:fldChar w:fldCharType="separate"/>
          </w:r>
          <w:r>
            <w:rPr>
              <w:rFonts w:hint="eastAsia" w:ascii="黑体" w:hAnsi="黑体" w:eastAsia="黑体" w:cs="黑体"/>
              <w:sz w:val="22"/>
              <w:szCs w:val="22"/>
            </w:rPr>
            <w:t>14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"_Toc87340709"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11．贯彻标准的要求和措施建议，包括（组织措施、技术措施、过渡办法）</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_Toc87340709 \h </w:instrText>
          </w:r>
          <w:r>
            <w:rPr>
              <w:rFonts w:hint="eastAsia" w:ascii="黑体" w:hAnsi="黑体" w:eastAsia="黑体" w:cs="黑体"/>
              <w:sz w:val="22"/>
              <w:szCs w:val="22"/>
            </w:rPr>
            <w:fldChar w:fldCharType="separate"/>
          </w:r>
          <w:r>
            <w:rPr>
              <w:rFonts w:hint="eastAsia" w:ascii="黑体" w:hAnsi="黑体" w:eastAsia="黑体" w:cs="黑体"/>
              <w:sz w:val="22"/>
              <w:szCs w:val="22"/>
            </w:rPr>
            <w:t>14</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"_Toc87340710"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12．废止现有有关标准的建议</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_Toc87340710 \h </w:instrText>
          </w:r>
          <w:r>
            <w:rPr>
              <w:rFonts w:hint="eastAsia" w:ascii="黑体" w:hAnsi="黑体" w:eastAsia="黑体" w:cs="黑体"/>
              <w:sz w:val="22"/>
              <w:szCs w:val="22"/>
            </w:rPr>
            <w:fldChar w:fldCharType="separate"/>
          </w:r>
          <w:r>
            <w:rPr>
              <w:rFonts w:hint="eastAsia" w:ascii="黑体" w:hAnsi="黑体" w:eastAsia="黑体" w:cs="黑体"/>
              <w:sz w:val="22"/>
              <w:szCs w:val="22"/>
            </w:rPr>
            <w:t>15</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"_Toc87340711"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13．其他应予说明的事项</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_Toc87340711 \h </w:instrText>
          </w:r>
          <w:r>
            <w:rPr>
              <w:rFonts w:hint="eastAsia" w:ascii="黑体" w:hAnsi="黑体" w:eastAsia="黑体" w:cs="黑体"/>
              <w:sz w:val="22"/>
              <w:szCs w:val="22"/>
            </w:rPr>
            <w:fldChar w:fldCharType="separate"/>
          </w:r>
          <w:r>
            <w:rPr>
              <w:rFonts w:hint="eastAsia" w:ascii="黑体" w:hAnsi="黑体" w:eastAsia="黑体" w:cs="黑体"/>
              <w:sz w:val="22"/>
              <w:szCs w:val="22"/>
            </w:rPr>
            <w:t>15</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"_Toc87340712"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13.1 标准试验完成情况</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_Toc87340712 \h </w:instrText>
          </w:r>
          <w:r>
            <w:rPr>
              <w:rFonts w:hint="eastAsia" w:ascii="黑体" w:hAnsi="黑体" w:eastAsia="黑体" w:cs="黑体"/>
              <w:sz w:val="22"/>
              <w:szCs w:val="22"/>
            </w:rPr>
            <w:fldChar w:fldCharType="separate"/>
          </w:r>
          <w:r>
            <w:rPr>
              <w:rFonts w:hint="eastAsia" w:ascii="黑体" w:hAnsi="黑体" w:eastAsia="黑体" w:cs="黑体"/>
              <w:sz w:val="22"/>
              <w:szCs w:val="22"/>
            </w:rPr>
            <w:t>15</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10"/>
            <w:keepNext w:val="0"/>
            <w:keepLines w:val="0"/>
            <w:pageBreakBefore w:val="0"/>
            <w:widowControl w:val="0"/>
            <w:tabs>
              <w:tab w:val="right" w:leader="dot" w:pos="8296"/>
            </w:tabs>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"_Toc87340713"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13.2 标准作用</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_Toc87340713 \h </w:instrText>
          </w:r>
          <w:r>
            <w:rPr>
              <w:rFonts w:hint="eastAsia" w:ascii="黑体" w:hAnsi="黑体" w:eastAsia="黑体" w:cs="黑体"/>
              <w:sz w:val="22"/>
              <w:szCs w:val="22"/>
            </w:rPr>
            <w:fldChar w:fldCharType="separate"/>
          </w:r>
          <w:r>
            <w:rPr>
              <w:rFonts w:hint="eastAsia" w:ascii="黑体" w:hAnsi="黑体" w:eastAsia="黑体" w:cs="黑体"/>
              <w:sz w:val="22"/>
              <w:szCs w:val="22"/>
            </w:rPr>
            <w:t>15</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2"/>
              <w:szCs w:val="22"/>
            </w:rPr>
          </w:pP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HYPERLINK \l "_Toc87340714" </w:instrText>
          </w:r>
          <w:r>
            <w:rPr>
              <w:rFonts w:hint="eastAsia" w:ascii="黑体" w:hAnsi="黑体" w:eastAsia="黑体" w:cs="黑体"/>
              <w:sz w:val="22"/>
              <w:szCs w:val="22"/>
            </w:rPr>
            <w:fldChar w:fldCharType="separate"/>
          </w:r>
          <w:r>
            <w:rPr>
              <w:rStyle w:val="14"/>
              <w:rFonts w:hint="eastAsia" w:ascii="黑体" w:hAnsi="黑体" w:eastAsia="黑体" w:cs="黑体"/>
              <w:sz w:val="22"/>
              <w:szCs w:val="22"/>
            </w:rPr>
            <w:t>14.致谢</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_Toc87340714 \h </w:instrText>
          </w:r>
          <w:r>
            <w:rPr>
              <w:rFonts w:hint="eastAsia" w:ascii="黑体" w:hAnsi="黑体" w:eastAsia="黑体" w:cs="黑体"/>
              <w:sz w:val="22"/>
              <w:szCs w:val="22"/>
            </w:rPr>
            <w:fldChar w:fldCharType="separate"/>
          </w:r>
          <w:r>
            <w:rPr>
              <w:rFonts w:hint="eastAsia" w:ascii="黑体" w:hAnsi="黑体" w:eastAsia="黑体" w:cs="黑体"/>
              <w:sz w:val="22"/>
              <w:szCs w:val="22"/>
            </w:rPr>
            <w:t>15</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r>
            <w:rPr>
              <w:rFonts w:hint="eastAsia" w:ascii="黑体" w:hAnsi="黑体" w:eastAsia="黑体" w:cs="黑体"/>
              <w:b/>
              <w:bCs/>
              <w:sz w:val="22"/>
              <w:szCs w:val="22"/>
              <w:lang w:val="zh-CN"/>
            </w:rPr>
            <w:fldChar w:fldCharType="end"/>
          </w:r>
        </w:p>
      </w:sdtContent>
    </w:sdt>
    <w:p>
      <w:pPr>
        <w:spacing w:line="360" w:lineRule="auto"/>
        <w:jc w:val="center"/>
        <w:rPr>
          <w:b/>
          <w:sz w:val="28"/>
          <w:szCs w:val="28"/>
        </w:rPr>
        <w:sectPr>
          <w:pgSz w:w="11906" w:h="16838"/>
          <w:pgMar w:top="1440" w:right="1800" w:bottom="1440" w:left="1800" w:header="851" w:footer="992" w:gutter="0"/>
          <w:pgNumType w:start="1"/>
          <w:cols w:space="425" w:num="1"/>
          <w:titlePg/>
          <w:docGrid w:type="lines" w:linePitch="312" w:charSpace="0"/>
        </w:sectPr>
      </w:pPr>
      <w:bookmarkStart w:id="52" w:name="_GoBack"/>
      <w:bookmarkEnd w:id="52"/>
    </w:p>
    <w:p>
      <w:pPr>
        <w:spacing w:line="360" w:lineRule="auto"/>
        <w:jc w:val="center"/>
        <w:rPr>
          <w:b/>
          <w:sz w:val="28"/>
          <w:szCs w:val="28"/>
        </w:rPr>
      </w:pPr>
      <w:r>
        <w:rPr>
          <w:rFonts w:hint="eastAsia"/>
          <w:b/>
          <w:sz w:val="28"/>
          <w:szCs w:val="28"/>
        </w:rPr>
        <w:t>《含铜污泥</w:t>
      </w:r>
      <w:r>
        <w:rPr>
          <w:b/>
          <w:sz w:val="28"/>
          <w:szCs w:val="28"/>
        </w:rPr>
        <w:t>取制样</w:t>
      </w:r>
      <w:r>
        <w:rPr>
          <w:rFonts w:hint="eastAsia"/>
          <w:b/>
          <w:sz w:val="28"/>
          <w:szCs w:val="28"/>
        </w:rPr>
        <w:t>方法》编制</w:t>
      </w:r>
      <w:r>
        <w:rPr>
          <w:b/>
          <w:sz w:val="28"/>
          <w:szCs w:val="28"/>
        </w:rPr>
        <w:t>说明</w:t>
      </w:r>
      <w:r>
        <w:rPr>
          <w:sz w:val="28"/>
          <w:szCs w:val="28"/>
        </w:rPr>
        <w:t xml:space="preserve"> </w:t>
      </w:r>
    </w:p>
    <w:p>
      <w:pPr>
        <w:pStyle w:val="2"/>
        <w:rPr>
          <w:sz w:val="28"/>
          <w:szCs w:val="28"/>
        </w:rPr>
      </w:pPr>
      <w:r>
        <w:rPr>
          <w:rFonts w:hint="eastAsia"/>
          <w:sz w:val="28"/>
          <w:szCs w:val="28"/>
        </w:rPr>
        <w:t xml:space="preserve"> </w:t>
      </w:r>
      <w:bookmarkStart w:id="0" w:name="_Toc87340683"/>
      <w:r>
        <w:rPr>
          <w:rFonts w:hint="eastAsia"/>
          <w:sz w:val="28"/>
          <w:szCs w:val="28"/>
        </w:rPr>
        <w:t>1.任务来源</w:t>
      </w:r>
      <w:bookmarkEnd w:id="0"/>
    </w:p>
    <w:p>
      <w:pPr>
        <w:spacing w:line="360" w:lineRule="auto"/>
        <w:ind w:firstLine="560" w:firstLineChars="200"/>
        <w:rPr>
          <w:sz w:val="28"/>
          <w:szCs w:val="28"/>
        </w:rPr>
      </w:pPr>
      <w:r>
        <w:rPr>
          <w:rFonts w:hint="eastAsia"/>
          <w:sz w:val="28"/>
          <w:szCs w:val="28"/>
        </w:rPr>
        <w:t>根据</w:t>
      </w:r>
      <w:r>
        <w:rPr>
          <w:sz w:val="28"/>
          <w:szCs w:val="28"/>
        </w:rPr>
        <w:t>全国有色金属标准化技术委员会</w:t>
      </w:r>
      <w:r>
        <w:rPr>
          <w:rFonts w:hint="eastAsia"/>
          <w:sz w:val="28"/>
          <w:szCs w:val="28"/>
        </w:rPr>
        <w:t>2020年</w:t>
      </w:r>
      <w:r>
        <w:rPr>
          <w:sz w:val="28"/>
          <w:szCs w:val="28"/>
        </w:rPr>
        <w:t>下达的</w:t>
      </w:r>
      <w:r>
        <w:rPr>
          <w:rFonts w:hint="eastAsia"/>
          <w:sz w:val="28"/>
          <w:szCs w:val="28"/>
        </w:rPr>
        <w:t>中色协科字【2021】88号的</w:t>
      </w:r>
      <w:r>
        <w:rPr>
          <w:sz w:val="28"/>
          <w:szCs w:val="28"/>
        </w:rPr>
        <w:t>要求，</w:t>
      </w:r>
      <w:r>
        <w:rPr>
          <w:rFonts w:hint="eastAsia"/>
          <w:sz w:val="28"/>
          <w:szCs w:val="28"/>
        </w:rPr>
        <w:t>由江西华赣瑞林稀贵金属科技有限公司负责起草《含铜污泥取样制样方法》协会标准。大冶有色金属集团控股有限公司、</w:t>
      </w:r>
      <w:r>
        <w:rPr>
          <w:rFonts w:hint="eastAsia"/>
          <w:sz w:val="28"/>
          <w:szCs w:val="28"/>
          <w:lang w:val="en-US" w:eastAsia="zh-CN"/>
        </w:rPr>
        <w:t>昆明理工大学、</w:t>
      </w:r>
      <w:r>
        <w:rPr>
          <w:rFonts w:hint="eastAsia"/>
          <w:sz w:val="28"/>
          <w:szCs w:val="28"/>
        </w:rPr>
        <w:t>广东省科学院工业分析检测中心、中条山有色金属有限公司、北矿检测技术有限公司、白银有色西北铜加工有限公司、山东恒邦冶炼股份有限公司、河南豫光金铅股份有限公司、富民薪冶工贸有限公司等单位共同参与起草。编制性质为协会标准，标准计划编号为2021-015-T/CNIA，项目起止时间为</w:t>
      </w:r>
      <w:r>
        <w:rPr>
          <w:sz w:val="28"/>
          <w:szCs w:val="28"/>
        </w:rPr>
        <w:t>20</w:t>
      </w:r>
      <w:r>
        <w:rPr>
          <w:rFonts w:hint="eastAsia"/>
          <w:sz w:val="28"/>
          <w:szCs w:val="28"/>
        </w:rPr>
        <w:t>20年</w:t>
      </w:r>
      <w:r>
        <w:rPr>
          <w:sz w:val="28"/>
          <w:szCs w:val="28"/>
        </w:rPr>
        <w:t>1</w:t>
      </w:r>
      <w:r>
        <w:rPr>
          <w:rFonts w:hint="eastAsia"/>
          <w:sz w:val="28"/>
          <w:szCs w:val="28"/>
        </w:rPr>
        <w:t>月</w:t>
      </w:r>
      <w:r>
        <w:rPr>
          <w:sz w:val="28"/>
          <w:szCs w:val="28"/>
        </w:rPr>
        <w:t>~20</w:t>
      </w:r>
      <w:r>
        <w:rPr>
          <w:rFonts w:hint="eastAsia"/>
          <w:sz w:val="28"/>
          <w:szCs w:val="28"/>
        </w:rPr>
        <w:t>22年</w:t>
      </w:r>
      <w:r>
        <w:rPr>
          <w:sz w:val="28"/>
          <w:szCs w:val="28"/>
        </w:rPr>
        <w:t>12</w:t>
      </w:r>
      <w:r>
        <w:rPr>
          <w:rFonts w:hint="eastAsia"/>
          <w:sz w:val="28"/>
          <w:szCs w:val="28"/>
        </w:rPr>
        <w:t xml:space="preserve">月，技术归口单位为全国有色金属标准化技术委员会。 </w:t>
      </w:r>
    </w:p>
    <w:p>
      <w:pPr>
        <w:pStyle w:val="3"/>
        <w:rPr>
          <w:sz w:val="28"/>
          <w:szCs w:val="28"/>
        </w:rPr>
      </w:pPr>
      <w:bookmarkStart w:id="1" w:name="_Toc87340684"/>
      <w:r>
        <w:rPr>
          <w:rFonts w:hint="eastAsia"/>
          <w:sz w:val="28"/>
          <w:szCs w:val="28"/>
        </w:rPr>
        <w:t>1.1主起草单位介绍</w:t>
      </w:r>
      <w:bookmarkEnd w:id="1"/>
    </w:p>
    <w:p>
      <w:pPr>
        <w:spacing w:line="360" w:lineRule="auto"/>
        <w:ind w:firstLine="560" w:firstLineChars="200"/>
        <w:rPr>
          <w:rFonts w:hAnsi="宋体"/>
          <w:sz w:val="28"/>
          <w:szCs w:val="28"/>
        </w:rPr>
      </w:pPr>
      <w:r>
        <w:rPr>
          <w:rFonts w:hint="eastAsia" w:ascii="宋体" w:hAnsi="宋体" w:eastAsia="宋体" w:cs="宋体"/>
          <w:color w:val="000000"/>
          <w:kern w:val="0"/>
          <w:sz w:val="28"/>
          <w:szCs w:val="28"/>
          <w:lang w:bidi="ar"/>
        </w:rPr>
        <w:t>江西华赣瑞林</w:t>
      </w:r>
      <w:r>
        <w:rPr>
          <w:rFonts w:hint="eastAsia" w:ascii="宋体" w:hAnsi="宋体" w:eastAsia="宋体" w:cs="宋体"/>
          <w:color w:val="000000"/>
          <w:kern w:val="0"/>
          <w:sz w:val="28"/>
          <w:szCs w:val="28"/>
          <w:lang w:val="en-US" w:eastAsia="zh-CN" w:bidi="ar"/>
        </w:rPr>
        <w:t>稀</w:t>
      </w:r>
      <w:r>
        <w:rPr>
          <w:rFonts w:hint="eastAsia" w:ascii="宋体" w:hAnsi="宋体" w:eastAsia="宋体" w:cs="宋体"/>
          <w:color w:val="000000"/>
          <w:kern w:val="0"/>
          <w:sz w:val="28"/>
          <w:szCs w:val="28"/>
          <w:lang w:bidi="ar"/>
        </w:rPr>
        <w:t>贵金属科技有限公司位于江西省丰城市，是江西省华赣环境集团</w:t>
      </w:r>
      <w:r>
        <w:rPr>
          <w:rFonts w:hint="eastAsia" w:ascii="宋体" w:hAnsi="宋体" w:eastAsia="宋体" w:cs="宋体"/>
          <w:color w:val="000000"/>
          <w:kern w:val="0"/>
          <w:sz w:val="28"/>
          <w:szCs w:val="28"/>
          <w:lang w:val="en-US" w:eastAsia="zh-CN" w:bidi="ar"/>
        </w:rPr>
        <w:t>有限公司</w:t>
      </w:r>
      <w:r>
        <w:rPr>
          <w:rFonts w:hint="eastAsia" w:ascii="宋体" w:hAnsi="宋体" w:eastAsia="宋体" w:cs="宋体"/>
          <w:color w:val="000000"/>
          <w:kern w:val="0"/>
          <w:sz w:val="28"/>
          <w:szCs w:val="28"/>
          <w:lang w:bidi="ar"/>
        </w:rPr>
        <w:t>和中国瑞林工程技术</w:t>
      </w:r>
      <w:r>
        <w:rPr>
          <w:rFonts w:hint="eastAsia" w:ascii="宋体" w:hAnsi="宋体" w:eastAsia="宋体" w:cs="宋体"/>
          <w:color w:val="000000"/>
          <w:kern w:val="0"/>
          <w:sz w:val="28"/>
          <w:szCs w:val="28"/>
          <w:lang w:val="en-US" w:eastAsia="zh-CN" w:bidi="ar"/>
        </w:rPr>
        <w:t>股份</w:t>
      </w:r>
      <w:r>
        <w:rPr>
          <w:rFonts w:hint="eastAsia" w:ascii="宋体" w:hAnsi="宋体" w:eastAsia="宋体" w:cs="宋体"/>
          <w:color w:val="000000"/>
          <w:kern w:val="0"/>
          <w:sz w:val="28"/>
          <w:szCs w:val="28"/>
          <w:lang w:bidi="ar"/>
        </w:rPr>
        <w:t>有限公司共同出资组建的科工贸一体的综合性企业</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val="en-US" w:eastAsia="zh-CN" w:bidi="ar"/>
        </w:rPr>
        <w:t>注册资金3.75亿元</w:t>
      </w:r>
      <w:r>
        <w:rPr>
          <w:rFonts w:hint="eastAsia" w:ascii="宋体" w:hAnsi="宋体" w:eastAsia="宋体" w:cs="宋体"/>
          <w:color w:val="000000"/>
          <w:kern w:val="0"/>
          <w:sz w:val="28"/>
          <w:szCs w:val="28"/>
          <w:lang w:bidi="ar"/>
        </w:rPr>
        <w:t>。公司以电子废料、低品位杂铜、工业污泥、工业废渣等再生资源为原料</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采用</w:t>
      </w:r>
      <w:r>
        <w:rPr>
          <w:rFonts w:ascii="Times New Roman" w:hAnsi="Times New Roman" w:eastAsia="宋体" w:cs="Times New Roman"/>
          <w:color w:val="000000"/>
          <w:kern w:val="0"/>
          <w:sz w:val="28"/>
          <w:szCs w:val="28"/>
          <w:lang w:bidi="ar"/>
        </w:rPr>
        <w:t>“</w:t>
      </w:r>
      <w:r>
        <w:rPr>
          <w:rFonts w:hint="eastAsia" w:ascii="宋体" w:hAnsi="宋体" w:eastAsia="宋体" w:cs="宋体"/>
          <w:color w:val="000000"/>
          <w:kern w:val="0"/>
          <w:sz w:val="28"/>
          <w:szCs w:val="28"/>
          <w:lang w:bidi="ar"/>
        </w:rPr>
        <w:t>火法富集</w:t>
      </w:r>
      <w:r>
        <w:rPr>
          <w:rFonts w:ascii="Times New Roman" w:hAnsi="Times New Roman" w:eastAsia="宋体" w:cs="Times New Roman"/>
          <w:color w:val="000000"/>
          <w:kern w:val="0"/>
          <w:sz w:val="28"/>
          <w:szCs w:val="28"/>
          <w:lang w:bidi="ar"/>
        </w:rPr>
        <w:t>+</w:t>
      </w:r>
      <w:r>
        <w:rPr>
          <w:rFonts w:hint="eastAsia" w:ascii="宋体" w:hAnsi="宋体" w:eastAsia="宋体" w:cs="宋体"/>
          <w:color w:val="000000"/>
          <w:kern w:val="0"/>
          <w:sz w:val="28"/>
          <w:szCs w:val="28"/>
          <w:lang w:bidi="ar"/>
        </w:rPr>
        <w:t>湿法分离</w:t>
      </w:r>
      <w:r>
        <w:rPr>
          <w:rFonts w:ascii="Times New Roman" w:hAnsi="Times New Roman" w:eastAsia="宋体" w:cs="Times New Roman"/>
          <w:color w:val="000000"/>
          <w:kern w:val="0"/>
          <w:sz w:val="28"/>
          <w:szCs w:val="28"/>
          <w:lang w:bidi="ar"/>
        </w:rPr>
        <w:t>”</w:t>
      </w:r>
      <w:r>
        <w:rPr>
          <w:rFonts w:hint="eastAsia" w:ascii="宋体" w:hAnsi="宋体" w:eastAsia="宋体" w:cs="宋体"/>
          <w:color w:val="000000"/>
          <w:kern w:val="0"/>
          <w:sz w:val="28"/>
          <w:szCs w:val="28"/>
          <w:lang w:bidi="ar"/>
        </w:rPr>
        <w:t xml:space="preserve">的主工艺路线，每年可处理各种含铜物料 </w:t>
      </w:r>
      <w:r>
        <w:rPr>
          <w:rFonts w:ascii="Times New Roman" w:hAnsi="Times New Roman" w:eastAsia="宋体" w:cs="Times New Roman"/>
          <w:color w:val="000000"/>
          <w:kern w:val="0"/>
          <w:sz w:val="28"/>
          <w:szCs w:val="28"/>
          <w:lang w:bidi="ar"/>
        </w:rPr>
        <w:t xml:space="preserve">10 </w:t>
      </w:r>
      <w:r>
        <w:rPr>
          <w:rFonts w:hint="eastAsia" w:ascii="宋体" w:hAnsi="宋体" w:eastAsia="宋体" w:cs="宋体"/>
          <w:color w:val="000000"/>
          <w:kern w:val="0"/>
          <w:sz w:val="28"/>
          <w:szCs w:val="28"/>
          <w:lang w:bidi="ar"/>
        </w:rPr>
        <w:t>万吨，实现再生资源的减量化、资源化和无害化，废旧资源综合回收利用最大化。</w:t>
      </w:r>
      <w:r>
        <w:rPr>
          <w:rFonts w:hint="eastAsia" w:hAnsi="宋体"/>
          <w:sz w:val="28"/>
          <w:szCs w:val="28"/>
        </w:rPr>
        <w:t>含铜污泥是公司主要原料。含铜污泥进厂检验过程中进行了大量的实验得到了大量数据。</w:t>
      </w:r>
      <w:r>
        <w:rPr>
          <w:rFonts w:hAnsi="宋体"/>
          <w:sz w:val="28"/>
          <w:szCs w:val="28"/>
        </w:rPr>
        <w:t>具备制定并完成该标准的基础条件。</w:t>
      </w:r>
    </w:p>
    <w:p>
      <w:pPr>
        <w:widowControl/>
        <w:spacing w:line="360" w:lineRule="auto"/>
        <w:ind w:firstLine="560" w:firstLineChars="200"/>
        <w:jc w:val="left"/>
        <w:rPr>
          <w:sz w:val="28"/>
          <w:szCs w:val="28"/>
        </w:rPr>
      </w:pPr>
      <w:r>
        <w:rPr>
          <w:rFonts w:hint="eastAsia" w:ascii="宋体" w:hAnsi="宋体" w:eastAsia="宋体" w:cs="宋体"/>
          <w:color w:val="000000"/>
          <w:kern w:val="0"/>
          <w:sz w:val="28"/>
          <w:szCs w:val="28"/>
          <w:lang w:bidi="ar"/>
        </w:rPr>
        <w:t xml:space="preserve">公司配置有完整的取制样和化验分析设备，配有较为齐全的检验专业技术人员，并承担起草了《废电路板取样制样方法》、《废电路板的化学分析方法 第 </w:t>
      </w:r>
      <w:r>
        <w:rPr>
          <w:rFonts w:ascii="Times New Roman" w:hAnsi="Times New Roman" w:eastAsia="宋体" w:cs="Times New Roman"/>
          <w:color w:val="000000"/>
          <w:kern w:val="0"/>
          <w:sz w:val="28"/>
          <w:szCs w:val="28"/>
          <w:lang w:bidi="ar"/>
        </w:rPr>
        <w:t xml:space="preserve">1 </w:t>
      </w:r>
      <w:r>
        <w:rPr>
          <w:rFonts w:hint="eastAsia" w:ascii="宋体" w:hAnsi="宋体" w:eastAsia="宋体" w:cs="宋体"/>
          <w:color w:val="000000"/>
          <w:kern w:val="0"/>
          <w:sz w:val="28"/>
          <w:szCs w:val="28"/>
          <w:lang w:bidi="ar"/>
        </w:rPr>
        <w:t xml:space="preserve">部分 铜量的测定 碘量法》和《废电路板的化学分析方法 第 </w:t>
      </w:r>
      <w:r>
        <w:rPr>
          <w:rFonts w:ascii="Times New Roman" w:hAnsi="Times New Roman" w:eastAsia="宋体" w:cs="Times New Roman"/>
          <w:color w:val="000000"/>
          <w:kern w:val="0"/>
          <w:sz w:val="28"/>
          <w:szCs w:val="28"/>
          <w:lang w:bidi="ar"/>
        </w:rPr>
        <w:t xml:space="preserve">2 </w:t>
      </w:r>
      <w:r>
        <w:rPr>
          <w:rFonts w:hint="eastAsia" w:ascii="宋体" w:hAnsi="宋体" w:eastAsia="宋体" w:cs="宋体"/>
          <w:color w:val="000000"/>
          <w:kern w:val="0"/>
          <w:sz w:val="28"/>
          <w:szCs w:val="28"/>
          <w:lang w:bidi="ar"/>
        </w:rPr>
        <w:t>部分金和银量的 测定 火试金法》</w:t>
      </w:r>
      <w:r>
        <w:rPr>
          <w:rFonts w:hint="eastAsia" w:ascii="宋体" w:hAnsi="宋体" w:eastAsia="宋体" w:cs="宋体"/>
          <w:color w:val="000000"/>
          <w:kern w:val="0"/>
          <w:sz w:val="28"/>
          <w:szCs w:val="28"/>
          <w:lang w:val="en-US" w:eastAsia="zh-CN" w:bidi="ar"/>
        </w:rPr>
        <w:t>等标准</w:t>
      </w:r>
      <w:r>
        <w:rPr>
          <w:rFonts w:hint="eastAsia" w:ascii="宋体" w:hAnsi="宋体" w:eastAsia="宋体" w:cs="宋体"/>
          <w:color w:val="000000"/>
          <w:kern w:val="0"/>
          <w:sz w:val="28"/>
          <w:szCs w:val="28"/>
          <w:lang w:bidi="ar"/>
        </w:rPr>
        <w:t>，并且是当前唯一一家对废电路板的取制样方法开展研究的企业，并已研发了国内首套处理废电路板的取制样方法</w:t>
      </w:r>
      <w:r>
        <w:rPr>
          <w:rFonts w:hint="eastAsia" w:ascii="宋体" w:hAnsi="宋体" w:eastAsia="宋体" w:cs="宋体"/>
          <w:color w:val="000000"/>
          <w:kern w:val="0"/>
          <w:sz w:val="28"/>
          <w:szCs w:val="28"/>
          <w:lang w:eastAsia="zh-CN" w:bidi="ar"/>
        </w:rPr>
        <w:t>，</w:t>
      </w:r>
      <w:r>
        <w:rPr>
          <w:rFonts w:hint="eastAsia" w:ascii="宋体" w:hAnsi="宋体" w:eastAsia="宋体" w:cs="宋体"/>
          <w:color w:val="000000"/>
          <w:kern w:val="0"/>
          <w:sz w:val="28"/>
          <w:szCs w:val="28"/>
          <w:lang w:bidi="ar"/>
        </w:rPr>
        <w:t>具备制定并完成含铜污泥标准的各项技术条件。</w:t>
      </w:r>
    </w:p>
    <w:p>
      <w:pPr>
        <w:pStyle w:val="3"/>
        <w:rPr>
          <w:sz w:val="28"/>
          <w:szCs w:val="28"/>
        </w:rPr>
      </w:pPr>
      <w:bookmarkStart w:id="2" w:name="_Toc21770299"/>
      <w:bookmarkStart w:id="3" w:name="_Toc87340685"/>
      <w:r>
        <w:rPr>
          <w:rFonts w:hint="eastAsia"/>
          <w:sz w:val="28"/>
          <w:szCs w:val="28"/>
        </w:rPr>
        <w:t>1.2</w:t>
      </w:r>
      <w:bookmarkEnd w:id="2"/>
      <w:r>
        <w:rPr>
          <w:rFonts w:hint="eastAsia"/>
          <w:sz w:val="28"/>
          <w:szCs w:val="28"/>
        </w:rPr>
        <w:t>含铜污泥产业情况</w:t>
      </w:r>
      <w:bookmarkEnd w:id="3"/>
    </w:p>
    <w:p>
      <w:pPr>
        <w:pStyle w:val="4"/>
        <w:rPr>
          <w:sz w:val="28"/>
          <w:szCs w:val="28"/>
        </w:rPr>
      </w:pPr>
      <w:bookmarkStart w:id="4" w:name="_Toc87340686"/>
      <w:r>
        <w:rPr>
          <w:rFonts w:hint="eastAsia"/>
          <w:sz w:val="28"/>
          <w:szCs w:val="28"/>
        </w:rPr>
        <w:t>1.2.1 产业发展需求</w:t>
      </w:r>
      <w:bookmarkEnd w:id="4"/>
    </w:p>
    <w:p>
      <w:pPr>
        <w:widowControl/>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color w:val="000000"/>
          <w:kern w:val="0"/>
          <w:sz w:val="28"/>
          <w:szCs w:val="28"/>
          <w:lang w:val="en-US" w:eastAsia="zh-CN" w:bidi="ar"/>
        </w:rPr>
        <w:t>含铜</w:t>
      </w:r>
      <w:r>
        <w:rPr>
          <w:rFonts w:hint="eastAsia" w:asciiTheme="minorEastAsia" w:hAnsiTheme="minorEastAsia" w:cstheme="minorEastAsia"/>
          <w:color w:val="000000"/>
          <w:kern w:val="0"/>
          <w:sz w:val="28"/>
          <w:szCs w:val="28"/>
          <w:lang w:bidi="ar"/>
        </w:rPr>
        <w:t>污泥是铜的深加工产业、PCB 制造企业等在表面清洗和电镀、化学蚀刻等过程中所生产的一种的主要废弃物，对环境</w:t>
      </w:r>
      <w:r>
        <w:rPr>
          <w:rFonts w:hint="eastAsia" w:asciiTheme="minorEastAsia" w:hAnsiTheme="minorEastAsia" w:cstheme="minorEastAsia"/>
          <w:color w:val="000000"/>
          <w:kern w:val="0"/>
          <w:sz w:val="28"/>
          <w:szCs w:val="28"/>
          <w:lang w:val="en-US" w:eastAsia="zh-CN" w:bidi="ar"/>
        </w:rPr>
        <w:t>会</w:t>
      </w:r>
      <w:r>
        <w:rPr>
          <w:rFonts w:hint="eastAsia" w:asciiTheme="minorEastAsia" w:hAnsiTheme="minorEastAsia" w:cstheme="minorEastAsia"/>
          <w:color w:val="000000"/>
          <w:kern w:val="0"/>
          <w:sz w:val="28"/>
          <w:szCs w:val="28"/>
          <w:lang w:bidi="ar"/>
        </w:rPr>
        <w:t>产生极大的污染，也是国内外公认的公害之一，属于危险废物。同时</w:t>
      </w:r>
      <w:r>
        <w:rPr>
          <w:rFonts w:hint="eastAsia" w:asciiTheme="minorEastAsia" w:hAnsiTheme="minorEastAsia" w:cstheme="minorEastAsia"/>
          <w:color w:val="000000"/>
          <w:kern w:val="0"/>
          <w:sz w:val="28"/>
          <w:szCs w:val="28"/>
          <w:lang w:val="en-US" w:eastAsia="zh-CN" w:bidi="ar"/>
        </w:rPr>
        <w:t>含铜</w:t>
      </w:r>
      <w:r>
        <w:rPr>
          <w:rFonts w:hint="eastAsia" w:asciiTheme="minorEastAsia" w:hAnsiTheme="minorEastAsia" w:cstheme="minorEastAsia"/>
          <w:color w:val="000000"/>
          <w:kern w:val="0"/>
          <w:sz w:val="28"/>
          <w:szCs w:val="28"/>
          <w:lang w:bidi="ar"/>
        </w:rPr>
        <w:t>污泥又是一种非常廉价的二次可再生资源，由于生产工艺和镀件种类各有差异，</w:t>
      </w:r>
      <w:r>
        <w:rPr>
          <w:rFonts w:hint="eastAsia" w:asciiTheme="minorEastAsia" w:hAnsiTheme="minorEastAsia" w:cstheme="minorEastAsia"/>
          <w:color w:val="000000"/>
          <w:kern w:val="0"/>
          <w:sz w:val="28"/>
          <w:szCs w:val="28"/>
          <w:lang w:val="en-US" w:eastAsia="zh-CN" w:bidi="ar"/>
        </w:rPr>
        <w:t>含铜</w:t>
      </w:r>
      <w:r>
        <w:rPr>
          <w:rFonts w:hint="eastAsia" w:asciiTheme="minorEastAsia" w:hAnsiTheme="minorEastAsia" w:cstheme="minorEastAsia"/>
          <w:color w:val="000000"/>
          <w:kern w:val="0"/>
          <w:sz w:val="28"/>
          <w:szCs w:val="28"/>
          <w:lang w:bidi="ar"/>
        </w:rPr>
        <w:t>污泥中包含有 Cu、</w:t>
      </w:r>
      <w:r>
        <w:rPr>
          <w:rFonts w:hint="eastAsia" w:asciiTheme="minorEastAsia" w:hAnsiTheme="minorEastAsia" w:cstheme="minorEastAsia"/>
          <w:color w:val="000000"/>
          <w:kern w:val="0"/>
          <w:sz w:val="28"/>
          <w:szCs w:val="28"/>
          <w:lang w:val="en-US" w:eastAsia="zh-CN" w:bidi="ar"/>
        </w:rPr>
        <w:t>Au、Ag、Pd、</w:t>
      </w:r>
      <w:r>
        <w:rPr>
          <w:rFonts w:hint="eastAsia" w:asciiTheme="minorEastAsia" w:hAnsiTheme="minorEastAsia" w:cstheme="minorEastAsia"/>
          <w:color w:val="000000"/>
          <w:kern w:val="0"/>
          <w:sz w:val="28"/>
          <w:szCs w:val="28"/>
          <w:lang w:bidi="ar"/>
        </w:rPr>
        <w:t>Ni、Al、 Zn、Cr、Fe 等可回收利用的金属元素。其中个别金属的含量已经远远超过其在某些金属矿中的含量，如铜、镍、铬等电镀工业中常见的金属元素在</w:t>
      </w:r>
      <w:r>
        <w:rPr>
          <w:rFonts w:hint="eastAsia" w:asciiTheme="minorEastAsia" w:hAnsiTheme="minorEastAsia" w:cstheme="minorEastAsia"/>
          <w:color w:val="000000"/>
          <w:kern w:val="0"/>
          <w:sz w:val="28"/>
          <w:szCs w:val="28"/>
          <w:lang w:val="en-US" w:eastAsia="zh-CN" w:bidi="ar"/>
        </w:rPr>
        <w:t>工业</w:t>
      </w:r>
      <w:r>
        <w:rPr>
          <w:rFonts w:hint="eastAsia" w:asciiTheme="minorEastAsia" w:hAnsiTheme="minorEastAsia" w:cstheme="minorEastAsia"/>
          <w:color w:val="000000"/>
          <w:kern w:val="0"/>
          <w:sz w:val="28"/>
          <w:szCs w:val="28"/>
          <w:lang w:bidi="ar"/>
        </w:rPr>
        <w:t>污泥中的含量都在 10％以上，完全可以把它视作是一种宝贵的资源， 进行回收处理加工再利用。就目前我国的发展来看，我国电镀生产行业和电镀产品需求量只会是越来越大，相应产生的污泥的量也越来越多，相应对污泥的危废 处置企业也逐渐增加，以江西省为例，根据江西省环保厅发布的危废处置企业名录，江西省可处理该工业污泥的企业有 28 家，处理产能规模 169 万吨。因此对于产废单位和回收利用单位之间的贸易，必须制定规范的取制样标准。做好资源的回收综合</w:t>
      </w:r>
      <w:r>
        <w:rPr>
          <w:rFonts w:hint="eastAsia" w:asciiTheme="minorEastAsia" w:hAnsiTheme="minorEastAsia" w:cstheme="minorEastAsia"/>
          <w:color w:val="000000"/>
          <w:kern w:val="0"/>
          <w:sz w:val="28"/>
          <w:szCs w:val="28"/>
          <w:lang w:val="en-US" w:eastAsia="zh-CN" w:bidi="ar"/>
        </w:rPr>
        <w:t>利</w:t>
      </w:r>
      <w:r>
        <w:rPr>
          <w:rFonts w:hint="eastAsia" w:asciiTheme="minorEastAsia" w:hAnsiTheme="minorEastAsia" w:cstheme="minorEastAsia"/>
          <w:color w:val="000000"/>
          <w:kern w:val="0"/>
          <w:sz w:val="28"/>
          <w:szCs w:val="28"/>
          <w:lang w:bidi="ar"/>
        </w:rPr>
        <w:t>用的工作，是一项重要课题。制定本标准旨在对于污泥的在回收利用过程中准确掌握其中的金属元素的种类和含量并进行有效回收。</w:t>
      </w:r>
    </w:p>
    <w:p>
      <w:pPr>
        <w:pStyle w:val="4"/>
        <w:rPr>
          <w:sz w:val="28"/>
          <w:szCs w:val="28"/>
        </w:rPr>
      </w:pPr>
      <w:bookmarkStart w:id="5" w:name="_Toc87340687"/>
      <w:r>
        <w:rPr>
          <w:rFonts w:hint="eastAsia"/>
          <w:sz w:val="28"/>
          <w:szCs w:val="28"/>
          <w:lang w:bidi="ar"/>
        </w:rPr>
        <w:t>1.2.2国内外现状</w:t>
      </w:r>
      <w:bookmarkEnd w:id="5"/>
      <w:r>
        <w:rPr>
          <w:rFonts w:hint="eastAsia"/>
          <w:sz w:val="28"/>
          <w:szCs w:val="28"/>
          <w:lang w:bidi="ar"/>
        </w:rPr>
        <w:t xml:space="preserve"> </w:t>
      </w:r>
    </w:p>
    <w:p>
      <w:pPr>
        <w:widowControl/>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color w:val="000000"/>
          <w:kern w:val="0"/>
          <w:sz w:val="28"/>
          <w:szCs w:val="28"/>
          <w:lang w:val="en-US" w:eastAsia="zh-CN" w:bidi="ar"/>
        </w:rPr>
        <w:t>工业</w:t>
      </w:r>
      <w:r>
        <w:rPr>
          <w:rFonts w:hint="eastAsia" w:asciiTheme="minorEastAsia" w:hAnsiTheme="minorEastAsia" w:cstheme="minorEastAsia"/>
          <w:color w:val="000000"/>
          <w:kern w:val="0"/>
          <w:sz w:val="28"/>
          <w:szCs w:val="28"/>
          <w:lang w:bidi="ar"/>
        </w:rPr>
        <w:t xml:space="preserve">污泥产生主要是电镀行业和PCB 制造等企业产生的一种废物，其是为了改善或提升产品性能，利用电解作用使金属或其它材料制件的表面附着一层金属膜的工艺从而起到防止金属氧化（如锈蚀），提高耐磨性、导电性、反光性、 抗腐蚀性（硫酸铜等）及增进美观等作用。按照镀层所用金属材料划分，电镀包 括镀铜、镀镍、镀金、镀钯镍、镀锡铅、镀银、镀锌、镀铬等，在电镀过程中会产生电镀废水，电镀废水经污水处理设施处理后得到工业污泥。在国内外早些时候，对于工业污泥并没有做任何的加工利用，而是简单的采用水泥固化、投入海洋、热处理、堆放等方法进行处理。这些方法都有一定的局限性：用水泥去固化工业污泥需要耗费大量的水泥资源；投入海洋这种方法处理的工业污泥本身的毒性比较大，现在国际公约已明令禁止；采用热处理的过程中 对环境会造成严重的二次污染；把工业污泥进行堆放，必须在堆放前先进行中和解毒，当场制备浸出液，符合要求后才可送往堆放场。以上的方法基本上是以减 量化为目的，而在回收工业污泥中的有价金属已进行资源化利用方面成效并不大。 </w:t>
      </w:r>
    </w:p>
    <w:p>
      <w:pPr>
        <w:pStyle w:val="4"/>
        <w:rPr>
          <w:sz w:val="28"/>
          <w:szCs w:val="28"/>
        </w:rPr>
      </w:pPr>
      <w:bookmarkStart w:id="6" w:name="_Toc87340688"/>
      <w:r>
        <w:rPr>
          <w:rFonts w:hint="eastAsia"/>
          <w:sz w:val="28"/>
          <w:szCs w:val="28"/>
          <w:lang w:bidi="ar"/>
        </w:rPr>
        <w:t>1.2.3经济效益与社会效益</w:t>
      </w:r>
      <w:bookmarkEnd w:id="6"/>
      <w:r>
        <w:rPr>
          <w:rFonts w:hint="eastAsia"/>
          <w:sz w:val="28"/>
          <w:szCs w:val="28"/>
          <w:lang w:bidi="ar"/>
        </w:rPr>
        <w:t xml:space="preserve"> </w:t>
      </w:r>
    </w:p>
    <w:p>
      <w:pPr>
        <w:widowControl/>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color w:val="000000"/>
          <w:kern w:val="0"/>
          <w:sz w:val="28"/>
          <w:szCs w:val="28"/>
          <w:lang w:bidi="ar"/>
        </w:rPr>
        <w:t>制定《</w:t>
      </w:r>
      <w:r>
        <w:rPr>
          <w:rFonts w:hint="eastAsia" w:asciiTheme="minorEastAsia" w:hAnsiTheme="minorEastAsia" w:cstheme="minorEastAsia"/>
          <w:color w:val="000000"/>
          <w:kern w:val="0"/>
          <w:sz w:val="28"/>
          <w:szCs w:val="28"/>
          <w:lang w:val="en-US" w:eastAsia="zh-CN" w:bidi="ar"/>
        </w:rPr>
        <w:t>含铜</w:t>
      </w:r>
      <w:r>
        <w:rPr>
          <w:rFonts w:hint="eastAsia" w:asciiTheme="minorEastAsia" w:hAnsiTheme="minorEastAsia" w:cstheme="minorEastAsia"/>
          <w:color w:val="000000"/>
          <w:kern w:val="0"/>
          <w:sz w:val="28"/>
          <w:szCs w:val="28"/>
          <w:lang w:bidi="ar"/>
        </w:rPr>
        <w:t>污泥的取制样方法》行业协会标准，可以进一步规范目前已经实际进行贸易的行为，促进</w:t>
      </w:r>
      <w:r>
        <w:rPr>
          <w:rFonts w:hint="eastAsia" w:asciiTheme="minorEastAsia" w:hAnsiTheme="minorEastAsia" w:cstheme="minorEastAsia"/>
          <w:color w:val="000000"/>
          <w:kern w:val="0"/>
          <w:sz w:val="28"/>
          <w:szCs w:val="28"/>
          <w:lang w:val="en-US" w:eastAsia="zh-CN" w:bidi="ar"/>
        </w:rPr>
        <w:t>含铜</w:t>
      </w:r>
      <w:r>
        <w:rPr>
          <w:rFonts w:hint="eastAsia" w:asciiTheme="minorEastAsia" w:hAnsiTheme="minorEastAsia" w:cstheme="minorEastAsia"/>
          <w:color w:val="000000"/>
          <w:kern w:val="0"/>
          <w:sz w:val="28"/>
          <w:szCs w:val="28"/>
          <w:lang w:bidi="ar"/>
        </w:rPr>
        <w:t xml:space="preserve">污泥产生企业技术控制和生产工艺提升，以利有效降低其有害元素的含量，减少对环境影响；有利于回收企业有害物质的排放控制和环境保护，同时还会降低对回收企业操作人员身体健康的危害，具有一定的无形经济效益。标准制定可填补国内没有取制样方法标准的空缺，还能根据需要继 续填补工业污泥的产品和分析方法标准的空缺，提供准确可靠的数据支撑有重要指导意义。 </w:t>
      </w:r>
    </w:p>
    <w:p>
      <w:pPr>
        <w:pStyle w:val="3"/>
        <w:rPr>
          <w:sz w:val="28"/>
          <w:szCs w:val="28"/>
        </w:rPr>
      </w:pPr>
      <w:bookmarkStart w:id="7" w:name="_Toc87340689"/>
      <w:r>
        <w:rPr>
          <w:rFonts w:hint="eastAsia"/>
          <w:sz w:val="28"/>
          <w:szCs w:val="28"/>
        </w:rPr>
        <w:t>2.标准编制的必要性</w:t>
      </w:r>
      <w:bookmarkEnd w:id="7"/>
    </w:p>
    <w:p>
      <w:pPr>
        <w:widowControl/>
        <w:adjustRightInd w:val="0"/>
        <w:snapToGrid w:val="0"/>
        <w:spacing w:line="360" w:lineRule="auto"/>
        <w:ind w:firstLine="361"/>
        <w:rPr>
          <w:rFonts w:asciiTheme="minorEastAsia" w:hAnsiTheme="minorEastAsia" w:cstheme="minorEastAsia"/>
          <w:color w:val="000000"/>
          <w:kern w:val="0"/>
          <w:sz w:val="28"/>
          <w:szCs w:val="28"/>
          <w:lang w:bidi="ar"/>
        </w:rPr>
      </w:pPr>
      <w:r>
        <w:rPr>
          <w:rFonts w:hint="eastAsia" w:asciiTheme="minorEastAsia" w:hAnsiTheme="minorEastAsia" w:cstheme="minorEastAsia"/>
          <w:color w:val="000000"/>
          <w:kern w:val="0"/>
          <w:sz w:val="28"/>
          <w:szCs w:val="28"/>
          <w:lang w:bidi="ar"/>
        </w:rPr>
        <w:t>（1）可以解决无标可依的问题</w:t>
      </w:r>
    </w:p>
    <w:p>
      <w:pPr>
        <w:widowControl/>
        <w:adjustRightInd w:val="0"/>
        <w:snapToGrid w:val="0"/>
        <w:spacing w:line="360" w:lineRule="auto"/>
        <w:ind w:firstLine="363"/>
        <w:rPr>
          <w:rFonts w:asciiTheme="minorEastAsia" w:hAnsiTheme="minorEastAsia" w:cstheme="minorEastAsia"/>
          <w:color w:val="000000"/>
          <w:kern w:val="0"/>
          <w:sz w:val="28"/>
          <w:szCs w:val="28"/>
          <w:lang w:bidi="ar"/>
        </w:rPr>
      </w:pPr>
      <w:r>
        <w:rPr>
          <w:rFonts w:hint="eastAsia" w:asciiTheme="minorEastAsia" w:hAnsiTheme="minorEastAsia" w:cstheme="minorEastAsia"/>
          <w:color w:val="000000"/>
          <w:kern w:val="0"/>
          <w:sz w:val="28"/>
          <w:szCs w:val="28"/>
          <w:lang w:bidi="ar"/>
        </w:rPr>
        <w:t>含铜污泥是采用酸性或碱性处理</w:t>
      </w:r>
      <w:r>
        <w:rPr>
          <w:rFonts w:hint="eastAsia" w:asciiTheme="minorEastAsia" w:hAnsiTheme="minorEastAsia" w:cstheme="minorEastAsia"/>
          <w:color w:val="000000"/>
          <w:kern w:val="0"/>
          <w:sz w:val="28"/>
          <w:szCs w:val="28"/>
          <w:lang w:eastAsia="zh-CN" w:bidi="ar"/>
        </w:rPr>
        <w:t>；</w:t>
      </w:r>
      <w:r>
        <w:rPr>
          <w:rFonts w:hint="eastAsia" w:asciiTheme="minorEastAsia" w:hAnsiTheme="minorEastAsia" w:cstheme="minorEastAsia"/>
          <w:color w:val="000000"/>
          <w:kern w:val="0"/>
          <w:sz w:val="28"/>
          <w:szCs w:val="28"/>
          <w:lang w:bidi="ar"/>
        </w:rPr>
        <w:t>石灰和絮凝剂沉淀方法回收，物料最大特点是含水分高（30%～80%）、含酸碱性强，部分</w:t>
      </w:r>
      <w:r>
        <w:rPr>
          <w:rFonts w:hint="eastAsia" w:asciiTheme="minorEastAsia" w:hAnsiTheme="minorEastAsia" w:cstheme="minorEastAsia"/>
          <w:color w:val="000000"/>
          <w:kern w:val="0"/>
          <w:sz w:val="28"/>
          <w:szCs w:val="28"/>
          <w:lang w:val="en-US" w:eastAsia="zh-CN" w:bidi="ar"/>
        </w:rPr>
        <w:t>含铜</w:t>
      </w:r>
      <w:r>
        <w:rPr>
          <w:rFonts w:hint="eastAsia" w:asciiTheme="minorEastAsia" w:hAnsiTheme="minorEastAsia" w:cstheme="minorEastAsia"/>
          <w:color w:val="000000"/>
          <w:kern w:val="0"/>
          <w:sz w:val="28"/>
          <w:szCs w:val="28"/>
          <w:lang w:bidi="ar"/>
        </w:rPr>
        <w:t>污泥</w:t>
      </w:r>
      <w:r>
        <w:rPr>
          <w:rFonts w:hint="eastAsia" w:asciiTheme="minorEastAsia" w:hAnsiTheme="minorEastAsia" w:cstheme="minorEastAsia"/>
          <w:color w:val="000000"/>
          <w:kern w:val="0"/>
          <w:sz w:val="28"/>
          <w:szCs w:val="28"/>
          <w:lang w:val="en-US" w:eastAsia="zh-CN" w:bidi="ar"/>
        </w:rPr>
        <w:t>会因长时间存放有</w:t>
      </w:r>
      <w:r>
        <w:rPr>
          <w:rFonts w:hint="eastAsia" w:asciiTheme="minorEastAsia" w:hAnsiTheme="minorEastAsia" w:cstheme="minorEastAsia"/>
          <w:color w:val="000000"/>
          <w:kern w:val="0"/>
          <w:sz w:val="28"/>
          <w:szCs w:val="28"/>
          <w:lang w:bidi="ar"/>
        </w:rPr>
        <w:t>结块板结。取样以及混匀缩分时水分极易流淌；不同泥状和块状需要使用的工具和方法也不相同；水分测定的恒重不宜掌握。现有物料相近的泥状阳极泥（水分30%左右）无法参照执行，而在现实贸易中各有关单位取制样方法都是按各自的经验确定，方法差别较大，可操作性不强，认可度也不高。</w:t>
      </w:r>
    </w:p>
    <w:p>
      <w:pPr>
        <w:widowControl/>
        <w:adjustRightInd w:val="0"/>
        <w:snapToGrid w:val="0"/>
        <w:spacing w:line="360" w:lineRule="auto"/>
        <w:ind w:firstLine="363"/>
        <w:rPr>
          <w:rFonts w:ascii="宋体" w:hAnsi="宋体" w:eastAsia="宋体" w:cs="宋体"/>
          <w:sz w:val="28"/>
          <w:szCs w:val="28"/>
        </w:rPr>
      </w:pPr>
      <w:r>
        <w:rPr>
          <w:rFonts w:hint="eastAsia" w:ascii="宋体" w:hAnsi="宋体" w:eastAsia="宋体" w:cs="宋体"/>
          <w:sz w:val="28"/>
          <w:szCs w:val="28"/>
        </w:rPr>
        <w:t>（2）可以规范贸易的行为</w:t>
      </w:r>
    </w:p>
    <w:p>
      <w:pPr>
        <w:widowControl/>
        <w:adjustRightInd w:val="0"/>
        <w:snapToGrid w:val="0"/>
        <w:spacing w:line="360" w:lineRule="auto"/>
        <w:ind w:firstLine="363"/>
        <w:rPr>
          <w:rFonts w:ascii="宋体" w:hAnsi="宋体" w:eastAsia="宋体" w:cs="宋体"/>
          <w:sz w:val="28"/>
          <w:szCs w:val="28"/>
        </w:rPr>
      </w:pPr>
      <w:r>
        <w:rPr>
          <w:rFonts w:hint="eastAsia" w:ascii="宋体" w:hAnsi="宋体" w:eastAsia="宋体" w:cs="宋体"/>
          <w:sz w:val="28"/>
          <w:szCs w:val="28"/>
        </w:rPr>
        <w:t>目前，含铜污泥绝大多数是以铜原料方式进入铜冶炼企业加工处理，涉及贸易的量大面广，由于没有该物料取制样标准，实际贸易取制样时常产生争端和异议，在去年年会上大冶公司、中条山公司、白银公司、山东恒邦、河南豫光等单位都提出存在类似问题，积极报名参加起草，说明迫切需要制定取制样标准具有一定的广泛性。</w:t>
      </w:r>
    </w:p>
    <w:p>
      <w:pPr>
        <w:widowControl/>
        <w:adjustRightInd w:val="0"/>
        <w:snapToGrid w:val="0"/>
        <w:spacing w:line="360" w:lineRule="auto"/>
        <w:ind w:firstLine="363"/>
        <w:rPr>
          <w:rFonts w:ascii="宋体" w:hAnsi="宋体" w:eastAsia="宋体" w:cs="宋体"/>
          <w:sz w:val="28"/>
          <w:szCs w:val="28"/>
        </w:rPr>
      </w:pPr>
      <w:r>
        <w:rPr>
          <w:rFonts w:hint="eastAsia" w:ascii="宋体" w:hAnsi="宋体" w:eastAsia="宋体" w:cs="宋体"/>
          <w:sz w:val="28"/>
          <w:szCs w:val="28"/>
        </w:rPr>
        <w:t>（3）可以完善该种物料的标准链</w:t>
      </w:r>
    </w:p>
    <w:p>
      <w:pPr>
        <w:widowControl/>
        <w:adjustRightInd w:val="0"/>
        <w:snapToGrid w:val="0"/>
        <w:spacing w:line="360" w:lineRule="auto"/>
        <w:ind w:firstLine="363"/>
        <w:rPr>
          <w:rFonts w:ascii="宋体" w:hAnsi="宋体" w:eastAsia="宋体" w:cs="宋体"/>
          <w:sz w:val="28"/>
          <w:szCs w:val="28"/>
        </w:rPr>
      </w:pPr>
      <w:r>
        <w:rPr>
          <w:rFonts w:hint="eastAsia" w:ascii="宋体" w:hAnsi="宋体" w:eastAsia="宋体" w:cs="宋体"/>
          <w:sz w:val="28"/>
          <w:szCs w:val="28"/>
        </w:rPr>
        <w:t>目前，含铜污泥已有GB/T 38101-2019《含铜污泥处理处置方法》和GB/T 36690-2018《工业污泥中铜等26种元素含量测定方法》标准，没有该物料的取制样标准，即缺少贸易技术依据的完整性，因此，很有必要进行补缺，以此形成完整的标准链。</w:t>
      </w:r>
    </w:p>
    <w:p>
      <w:pPr>
        <w:widowControl/>
        <w:adjustRightInd w:val="0"/>
        <w:snapToGrid w:val="0"/>
        <w:spacing w:line="360" w:lineRule="auto"/>
        <w:ind w:firstLine="363"/>
        <w:rPr>
          <w:rFonts w:ascii="宋体" w:hAnsi="宋体" w:eastAsia="宋体" w:cs="宋体"/>
          <w:sz w:val="28"/>
          <w:szCs w:val="28"/>
        </w:rPr>
      </w:pPr>
      <w:r>
        <w:rPr>
          <w:rFonts w:hint="eastAsia" w:ascii="宋体" w:hAnsi="宋体" w:eastAsia="宋体" w:cs="宋体"/>
          <w:sz w:val="28"/>
          <w:szCs w:val="28"/>
        </w:rPr>
        <w:t>（4）可以配套完成已立项的国家重点研发项目</w:t>
      </w:r>
    </w:p>
    <w:p>
      <w:pPr>
        <w:widowControl/>
        <w:adjustRightInd w:val="0"/>
        <w:snapToGrid w:val="0"/>
        <w:spacing w:line="360" w:lineRule="auto"/>
        <w:ind w:firstLine="361"/>
        <w:rPr>
          <w:rFonts w:ascii="宋体" w:hAnsi="宋体" w:eastAsia="宋体" w:cs="宋体"/>
          <w:sz w:val="28"/>
          <w:szCs w:val="28"/>
        </w:rPr>
      </w:pPr>
      <w:r>
        <w:rPr>
          <w:rFonts w:hint="eastAsia" w:ascii="宋体" w:hAnsi="宋体" w:eastAsia="宋体" w:cs="宋体"/>
          <w:sz w:val="28"/>
          <w:szCs w:val="28"/>
        </w:rPr>
        <w:t>我公司已获“固废资源化利用”国家重点研发课题项目（课题编号2018YFC1903404），其中固废物料的取制样是研发的一个子项工作（已完成并发布“废电路板的取制样方法”行业团体标准），可以通过取制样技术的试验项目研究作为基础（要求2022年完成），与标准制定进行结合一并予以完成。</w:t>
      </w:r>
    </w:p>
    <w:p>
      <w:pPr>
        <w:pStyle w:val="3"/>
        <w:rPr>
          <w:rFonts w:ascii="宋体" w:hAnsi="宋体" w:eastAsia="宋体" w:cs="宋体"/>
          <w:sz w:val="28"/>
          <w:szCs w:val="28"/>
        </w:rPr>
      </w:pPr>
      <w:bookmarkStart w:id="8" w:name="_Toc87340690"/>
      <w:bookmarkStart w:id="9" w:name="_Toc21770300"/>
      <w:r>
        <w:rPr>
          <w:rFonts w:hint="eastAsia" w:ascii="宋体" w:hAnsi="宋体" w:eastAsia="宋体" w:cs="宋体"/>
          <w:sz w:val="28"/>
          <w:szCs w:val="28"/>
        </w:rPr>
        <w:t>2.1国内外标准情况</w:t>
      </w:r>
      <w:bookmarkEnd w:id="8"/>
      <w:bookmarkEnd w:id="9"/>
    </w:p>
    <w:p>
      <w:pPr>
        <w:pStyle w:val="4"/>
        <w:rPr>
          <w:rFonts w:ascii="宋体" w:hAnsi="宋体" w:eastAsia="宋体" w:cs="宋体"/>
          <w:sz w:val="28"/>
          <w:szCs w:val="28"/>
        </w:rPr>
      </w:pPr>
      <w:bookmarkStart w:id="10" w:name="_Toc87340691"/>
      <w:bookmarkStart w:id="11" w:name="_Toc21770301"/>
      <w:r>
        <w:rPr>
          <w:rFonts w:hint="eastAsia" w:ascii="宋体" w:hAnsi="宋体" w:eastAsia="宋体" w:cs="宋体"/>
          <w:sz w:val="28"/>
          <w:szCs w:val="28"/>
        </w:rPr>
        <w:t>2.1.1国内标准情况</w:t>
      </w:r>
      <w:bookmarkEnd w:id="10"/>
      <w:bookmarkEnd w:id="11"/>
    </w:p>
    <w:p>
      <w:pPr>
        <w:spacing w:line="360" w:lineRule="auto"/>
        <w:ind w:firstLine="420" w:firstLineChars="150"/>
        <w:rPr>
          <w:sz w:val="28"/>
          <w:szCs w:val="28"/>
        </w:rPr>
      </w:pPr>
      <w:r>
        <w:rPr>
          <w:rFonts w:hint="eastAsia"/>
          <w:sz w:val="28"/>
          <w:szCs w:val="28"/>
        </w:rPr>
        <w:t>国内尚无含铜污泥取样制样标准</w:t>
      </w:r>
    </w:p>
    <w:p>
      <w:pPr>
        <w:pStyle w:val="4"/>
        <w:rPr>
          <w:sz w:val="28"/>
          <w:szCs w:val="28"/>
        </w:rPr>
      </w:pPr>
      <w:bookmarkStart w:id="12" w:name="_Toc21770302"/>
      <w:bookmarkStart w:id="13" w:name="_Toc87340692"/>
      <w:r>
        <w:rPr>
          <w:rFonts w:hint="eastAsia"/>
          <w:sz w:val="28"/>
          <w:szCs w:val="28"/>
        </w:rPr>
        <w:t>2.1.2国外</w:t>
      </w:r>
      <w:r>
        <w:rPr>
          <w:sz w:val="28"/>
          <w:szCs w:val="28"/>
        </w:rPr>
        <w:t>标准情况</w:t>
      </w:r>
      <w:bookmarkEnd w:id="12"/>
      <w:bookmarkEnd w:id="13"/>
      <w:bookmarkStart w:id="14" w:name="_Toc21770304"/>
    </w:p>
    <w:p>
      <w:pPr>
        <w:spacing w:line="360" w:lineRule="auto"/>
        <w:rPr>
          <w:sz w:val="28"/>
          <w:szCs w:val="28"/>
        </w:rPr>
      </w:pPr>
      <w:r>
        <w:rPr>
          <w:rFonts w:hint="eastAsia"/>
          <w:sz w:val="28"/>
          <w:szCs w:val="28"/>
        </w:rPr>
        <w:t>暂时未收集到该方面标准</w:t>
      </w:r>
    </w:p>
    <w:p>
      <w:pPr>
        <w:pStyle w:val="2"/>
        <w:rPr>
          <w:sz w:val="28"/>
          <w:szCs w:val="28"/>
        </w:rPr>
      </w:pPr>
      <w:bookmarkStart w:id="15" w:name="_Toc87340693"/>
      <w:r>
        <w:rPr>
          <w:rFonts w:hint="eastAsia"/>
          <w:sz w:val="28"/>
          <w:szCs w:val="28"/>
        </w:rPr>
        <w:t>3.</w:t>
      </w:r>
      <w:r>
        <w:rPr>
          <w:sz w:val="28"/>
          <w:szCs w:val="28"/>
        </w:rPr>
        <w:t>标准编制的原则、方法和技术依据</w:t>
      </w:r>
      <w:bookmarkEnd w:id="14"/>
      <w:bookmarkEnd w:id="15"/>
    </w:p>
    <w:p>
      <w:pPr>
        <w:pStyle w:val="3"/>
        <w:rPr>
          <w:sz w:val="28"/>
          <w:szCs w:val="28"/>
        </w:rPr>
      </w:pPr>
      <w:bookmarkStart w:id="16" w:name="_Toc21770305"/>
      <w:bookmarkStart w:id="17" w:name="_Toc87340694"/>
      <w:r>
        <w:rPr>
          <w:rFonts w:hint="eastAsia"/>
          <w:sz w:val="28"/>
          <w:szCs w:val="28"/>
        </w:rPr>
        <w:t>3</w:t>
      </w:r>
      <w:r>
        <w:rPr>
          <w:sz w:val="28"/>
          <w:szCs w:val="28"/>
        </w:rPr>
        <w:t>.1</w:t>
      </w:r>
      <w:r>
        <w:rPr>
          <w:rFonts w:hint="eastAsia"/>
          <w:sz w:val="28"/>
          <w:szCs w:val="28"/>
        </w:rPr>
        <w:t>编制</w:t>
      </w:r>
      <w:r>
        <w:rPr>
          <w:sz w:val="28"/>
          <w:szCs w:val="28"/>
        </w:rPr>
        <w:t>原则</w:t>
      </w:r>
      <w:bookmarkEnd w:id="16"/>
      <w:bookmarkEnd w:id="17"/>
    </w:p>
    <w:p>
      <w:pPr>
        <w:spacing w:line="360" w:lineRule="auto"/>
        <w:ind w:firstLine="280" w:firstLineChars="100"/>
        <w:rPr>
          <w:sz w:val="28"/>
          <w:szCs w:val="28"/>
        </w:rPr>
      </w:pPr>
      <w:r>
        <w:rPr>
          <w:rFonts w:hint="eastAsia"/>
          <w:sz w:val="28"/>
          <w:szCs w:val="28"/>
        </w:rPr>
        <w:t>2.1.1本标准</w:t>
      </w:r>
      <w:r>
        <w:rPr>
          <w:sz w:val="28"/>
          <w:szCs w:val="28"/>
        </w:rPr>
        <w:t>格式按照</w:t>
      </w:r>
      <w:r>
        <w:rPr>
          <w:rFonts w:hint="eastAsia"/>
          <w:sz w:val="28"/>
          <w:szCs w:val="28"/>
        </w:rPr>
        <w:t>GB/T1.1-2009标准</w:t>
      </w:r>
      <w:r>
        <w:rPr>
          <w:sz w:val="28"/>
          <w:szCs w:val="28"/>
        </w:rPr>
        <w:t>要求编写。</w:t>
      </w:r>
    </w:p>
    <w:p>
      <w:pPr>
        <w:spacing w:line="360" w:lineRule="auto"/>
        <w:ind w:firstLine="280" w:firstLineChars="100"/>
        <w:rPr>
          <w:sz w:val="28"/>
          <w:szCs w:val="28"/>
        </w:rPr>
      </w:pPr>
      <w:r>
        <w:rPr>
          <w:sz w:val="28"/>
          <w:szCs w:val="28"/>
        </w:rPr>
        <w:t>2.1.2</w:t>
      </w:r>
      <w:r>
        <w:rPr>
          <w:rFonts w:hint="eastAsia"/>
          <w:sz w:val="28"/>
          <w:szCs w:val="28"/>
        </w:rPr>
        <w:t>在</w:t>
      </w:r>
      <w:r>
        <w:rPr>
          <w:sz w:val="28"/>
          <w:szCs w:val="28"/>
        </w:rPr>
        <w:t>编制的过程中，始终</w:t>
      </w:r>
      <w:r>
        <w:rPr>
          <w:rFonts w:hint="eastAsia"/>
          <w:sz w:val="28"/>
          <w:szCs w:val="28"/>
        </w:rPr>
        <w:t>遵循满足</w:t>
      </w:r>
      <w:r>
        <w:rPr>
          <w:sz w:val="28"/>
          <w:szCs w:val="28"/>
        </w:rPr>
        <w:t>市场需</w:t>
      </w:r>
      <w:r>
        <w:rPr>
          <w:rFonts w:hint="eastAsia"/>
          <w:sz w:val="28"/>
          <w:szCs w:val="28"/>
        </w:rPr>
        <w:t>求</w:t>
      </w:r>
      <w:r>
        <w:rPr>
          <w:sz w:val="28"/>
          <w:szCs w:val="28"/>
        </w:rPr>
        <w:t>、技术内容合理、检验方法可行的原则。</w:t>
      </w:r>
    </w:p>
    <w:p>
      <w:pPr>
        <w:spacing w:line="360" w:lineRule="auto"/>
        <w:ind w:firstLine="280" w:firstLineChars="100"/>
        <w:rPr>
          <w:sz w:val="28"/>
          <w:szCs w:val="28"/>
        </w:rPr>
      </w:pPr>
      <w:r>
        <w:rPr>
          <w:rFonts w:hint="eastAsia"/>
          <w:sz w:val="28"/>
          <w:szCs w:val="28"/>
        </w:rPr>
        <w:t>2</w:t>
      </w:r>
      <w:r>
        <w:rPr>
          <w:sz w:val="28"/>
          <w:szCs w:val="28"/>
        </w:rPr>
        <w:t>.1.3</w:t>
      </w:r>
      <w:r>
        <w:rPr>
          <w:rFonts w:hint="eastAsia"/>
          <w:sz w:val="28"/>
          <w:szCs w:val="28"/>
        </w:rPr>
        <w:t>标准</w:t>
      </w:r>
      <w:r>
        <w:rPr>
          <w:sz w:val="28"/>
          <w:szCs w:val="28"/>
        </w:rPr>
        <w:t>切实体现公平交易的规则。</w:t>
      </w:r>
    </w:p>
    <w:p>
      <w:pPr>
        <w:spacing w:line="360" w:lineRule="auto"/>
        <w:ind w:firstLine="280" w:firstLineChars="100"/>
        <w:rPr>
          <w:sz w:val="28"/>
          <w:szCs w:val="28"/>
        </w:rPr>
      </w:pPr>
      <w:r>
        <w:rPr>
          <w:sz w:val="28"/>
          <w:szCs w:val="28"/>
        </w:rPr>
        <w:t>2.1.4</w:t>
      </w:r>
      <w:r>
        <w:rPr>
          <w:rFonts w:hint="eastAsia"/>
          <w:sz w:val="28"/>
          <w:szCs w:val="28"/>
        </w:rPr>
        <w:t>标准</w:t>
      </w:r>
      <w:r>
        <w:rPr>
          <w:sz w:val="28"/>
          <w:szCs w:val="28"/>
        </w:rPr>
        <w:t>满足检验技术要求，使用严谨、具有可操作性。</w:t>
      </w:r>
    </w:p>
    <w:p>
      <w:pPr>
        <w:spacing w:line="360" w:lineRule="auto"/>
        <w:ind w:firstLine="280" w:firstLineChars="100"/>
        <w:rPr>
          <w:sz w:val="28"/>
          <w:szCs w:val="28"/>
        </w:rPr>
      </w:pPr>
      <w:r>
        <w:rPr>
          <w:sz w:val="28"/>
          <w:szCs w:val="28"/>
        </w:rPr>
        <w:t>2.1.5</w:t>
      </w:r>
      <w:r>
        <w:rPr>
          <w:rFonts w:hint="eastAsia"/>
          <w:sz w:val="28"/>
          <w:szCs w:val="28"/>
        </w:rPr>
        <w:t>标准</w:t>
      </w:r>
      <w:r>
        <w:rPr>
          <w:sz w:val="28"/>
          <w:szCs w:val="28"/>
        </w:rPr>
        <w:t>充分考虑生产厂家、用户和贸易商的意见和建议。</w:t>
      </w:r>
    </w:p>
    <w:p>
      <w:pPr>
        <w:pStyle w:val="3"/>
        <w:rPr>
          <w:sz w:val="28"/>
          <w:szCs w:val="28"/>
        </w:rPr>
      </w:pPr>
      <w:bookmarkStart w:id="18" w:name="_Toc21770306"/>
      <w:bookmarkStart w:id="19" w:name="_Toc87340695"/>
      <w:r>
        <w:rPr>
          <w:rFonts w:hint="eastAsia"/>
          <w:sz w:val="28"/>
          <w:szCs w:val="28"/>
        </w:rPr>
        <w:t>3</w:t>
      </w:r>
      <w:r>
        <w:rPr>
          <w:sz w:val="28"/>
          <w:szCs w:val="28"/>
        </w:rPr>
        <w:t>.</w:t>
      </w:r>
      <w:r>
        <w:rPr>
          <w:rFonts w:hint="eastAsia"/>
          <w:sz w:val="28"/>
          <w:szCs w:val="28"/>
        </w:rPr>
        <w:t>2技术</w:t>
      </w:r>
      <w:r>
        <w:rPr>
          <w:sz w:val="28"/>
          <w:szCs w:val="28"/>
        </w:rPr>
        <w:t>路线和</w:t>
      </w:r>
      <w:r>
        <w:rPr>
          <w:rFonts w:hint="eastAsia"/>
          <w:sz w:val="28"/>
          <w:szCs w:val="28"/>
        </w:rPr>
        <w:t>工作</w:t>
      </w:r>
      <w:r>
        <w:rPr>
          <w:sz w:val="28"/>
          <w:szCs w:val="28"/>
        </w:rPr>
        <w:t>步骤</w:t>
      </w:r>
      <w:bookmarkEnd w:id="18"/>
      <w:bookmarkEnd w:id="19"/>
    </w:p>
    <w:p>
      <w:pPr>
        <w:pStyle w:val="4"/>
        <w:rPr>
          <w:sz w:val="28"/>
          <w:szCs w:val="28"/>
        </w:rPr>
      </w:pPr>
      <w:bookmarkStart w:id="20" w:name="_Toc87340696"/>
      <w:bookmarkStart w:id="21" w:name="_Toc21770307"/>
      <w:r>
        <w:rPr>
          <w:rFonts w:hint="eastAsia"/>
          <w:sz w:val="28"/>
          <w:szCs w:val="28"/>
        </w:rPr>
        <w:t>3.2.1技术</w:t>
      </w:r>
      <w:r>
        <w:rPr>
          <w:sz w:val="28"/>
          <w:szCs w:val="28"/>
        </w:rPr>
        <w:t>路线</w:t>
      </w:r>
      <w:bookmarkEnd w:id="20"/>
      <w:bookmarkEnd w:id="21"/>
    </w:p>
    <w:p>
      <w:pPr>
        <w:spacing w:line="360" w:lineRule="auto"/>
        <w:ind w:firstLine="280" w:firstLineChars="100"/>
        <w:rPr>
          <w:sz w:val="28"/>
          <w:szCs w:val="28"/>
        </w:rPr>
      </w:pPr>
      <w:r>
        <w:rPr>
          <w:rFonts w:hint="eastAsia"/>
          <w:sz w:val="28"/>
          <w:szCs w:val="28"/>
        </w:rPr>
        <w:t>本</w:t>
      </w:r>
      <w:r>
        <w:rPr>
          <w:sz w:val="28"/>
          <w:szCs w:val="28"/>
        </w:rPr>
        <w:t>标准编制采用行业内</w:t>
      </w:r>
      <w:r>
        <w:rPr>
          <w:rFonts w:hint="eastAsia"/>
          <w:sz w:val="28"/>
          <w:szCs w:val="28"/>
        </w:rPr>
        <w:t>书面</w:t>
      </w:r>
      <w:r>
        <w:rPr>
          <w:sz w:val="28"/>
          <w:szCs w:val="28"/>
        </w:rPr>
        <w:t>调研，</w:t>
      </w:r>
      <w:r>
        <w:rPr>
          <w:rFonts w:hint="eastAsia"/>
          <w:sz w:val="28"/>
          <w:szCs w:val="28"/>
        </w:rPr>
        <w:t>行业内</w:t>
      </w:r>
      <w:r>
        <w:rPr>
          <w:sz w:val="28"/>
          <w:szCs w:val="28"/>
        </w:rPr>
        <w:t>代表企业现场调研、相结合的方式开展标准资料的</w:t>
      </w:r>
      <w:r>
        <w:rPr>
          <w:rFonts w:hint="eastAsia"/>
          <w:sz w:val="28"/>
          <w:szCs w:val="28"/>
        </w:rPr>
        <w:t>收集</w:t>
      </w:r>
      <w:r>
        <w:rPr>
          <w:sz w:val="28"/>
          <w:szCs w:val="28"/>
        </w:rPr>
        <w:t>与整理工作，其中以现场</w:t>
      </w:r>
      <w:r>
        <w:rPr>
          <w:rFonts w:hint="eastAsia"/>
          <w:sz w:val="28"/>
          <w:szCs w:val="28"/>
        </w:rPr>
        <w:t>调研和</w:t>
      </w:r>
      <w:r>
        <w:rPr>
          <w:sz w:val="28"/>
          <w:szCs w:val="28"/>
        </w:rPr>
        <w:t>各单位</w:t>
      </w:r>
      <w:r>
        <w:rPr>
          <w:rFonts w:hint="eastAsia"/>
          <w:sz w:val="28"/>
          <w:szCs w:val="28"/>
        </w:rPr>
        <w:t>反馈意见</w:t>
      </w:r>
      <w:r>
        <w:rPr>
          <w:sz w:val="28"/>
          <w:szCs w:val="28"/>
        </w:rPr>
        <w:t>为</w:t>
      </w:r>
      <w:r>
        <w:rPr>
          <w:rFonts w:hint="eastAsia"/>
          <w:sz w:val="28"/>
          <w:szCs w:val="28"/>
        </w:rPr>
        <w:t>主，相关企业讨论</w:t>
      </w:r>
      <w:r>
        <w:rPr>
          <w:sz w:val="28"/>
          <w:szCs w:val="28"/>
        </w:rPr>
        <w:t>和专家研讨为辅</w:t>
      </w:r>
      <w:r>
        <w:rPr>
          <w:rFonts w:hint="eastAsia"/>
          <w:sz w:val="28"/>
          <w:szCs w:val="28"/>
        </w:rPr>
        <w:t>。</w:t>
      </w:r>
      <w:r>
        <w:rPr>
          <w:sz w:val="28"/>
          <w:szCs w:val="28"/>
        </w:rPr>
        <w:t>在</w:t>
      </w:r>
      <w:r>
        <w:rPr>
          <w:rFonts w:hint="eastAsia"/>
          <w:sz w:val="28"/>
          <w:szCs w:val="28"/>
        </w:rPr>
        <w:t>广泛</w:t>
      </w:r>
      <w:r>
        <w:rPr>
          <w:sz w:val="28"/>
          <w:szCs w:val="28"/>
        </w:rPr>
        <w:t>调研的基础上完成标准和标准编制说明的意见稿、预审稿、初审稿。</w:t>
      </w:r>
    </w:p>
    <w:p>
      <w:pPr>
        <w:pStyle w:val="4"/>
        <w:rPr>
          <w:sz w:val="28"/>
          <w:szCs w:val="28"/>
        </w:rPr>
      </w:pPr>
      <w:bookmarkStart w:id="22" w:name="_Toc87340697"/>
      <w:bookmarkStart w:id="23" w:name="_Toc21770308"/>
      <w:r>
        <w:rPr>
          <w:rFonts w:hint="eastAsia"/>
          <w:sz w:val="28"/>
          <w:szCs w:val="28"/>
        </w:rPr>
        <w:t>3.2.2工作</w:t>
      </w:r>
      <w:r>
        <w:rPr>
          <w:sz w:val="28"/>
          <w:szCs w:val="28"/>
        </w:rPr>
        <w:t>步骤</w:t>
      </w:r>
      <w:bookmarkEnd w:id="22"/>
      <w:bookmarkEnd w:id="23"/>
    </w:p>
    <w:p>
      <w:pPr>
        <w:spacing w:line="360" w:lineRule="auto"/>
        <w:ind w:firstLine="280" w:firstLineChars="100"/>
        <w:rPr>
          <w:sz w:val="28"/>
          <w:szCs w:val="28"/>
        </w:rPr>
      </w:pPr>
      <w:r>
        <w:rPr>
          <w:rFonts w:hint="eastAsia"/>
          <w:sz w:val="28"/>
          <w:szCs w:val="28"/>
        </w:rPr>
        <w:t>根据上述</w:t>
      </w:r>
      <w:r>
        <w:rPr>
          <w:sz w:val="28"/>
          <w:szCs w:val="28"/>
        </w:rPr>
        <w:t>技术路线，本标准编制的具体工作步骤如下：</w:t>
      </w:r>
    </w:p>
    <w:p>
      <w:pPr>
        <w:spacing w:line="360" w:lineRule="auto"/>
        <w:ind w:firstLine="210"/>
        <w:rPr>
          <w:sz w:val="28"/>
          <w:szCs w:val="28"/>
        </w:rPr>
      </w:pPr>
      <w:r>
        <w:rPr>
          <w:rFonts w:hint="eastAsia"/>
          <w:sz w:val="28"/>
          <w:szCs w:val="28"/>
        </w:rPr>
        <w:t>（1）制定</w:t>
      </w:r>
      <w:r>
        <w:rPr>
          <w:sz w:val="28"/>
          <w:szCs w:val="28"/>
        </w:rPr>
        <w:t>标准编制的工作计划</w:t>
      </w:r>
      <w:r>
        <w:rPr>
          <w:rFonts w:hint="eastAsia"/>
          <w:sz w:val="28"/>
          <w:szCs w:val="28"/>
        </w:rPr>
        <w:t>；</w:t>
      </w:r>
    </w:p>
    <w:p>
      <w:pPr>
        <w:spacing w:line="360" w:lineRule="auto"/>
        <w:ind w:firstLine="210"/>
        <w:rPr>
          <w:sz w:val="28"/>
          <w:szCs w:val="28"/>
        </w:rPr>
      </w:pPr>
      <w:r>
        <w:rPr>
          <w:rFonts w:hint="eastAsia"/>
          <w:sz w:val="28"/>
          <w:szCs w:val="28"/>
        </w:rPr>
        <w:t>（2）开展</w:t>
      </w:r>
      <w:r>
        <w:rPr>
          <w:sz w:val="28"/>
          <w:szCs w:val="28"/>
        </w:rPr>
        <w:t>行业内资料</w:t>
      </w:r>
      <w:r>
        <w:rPr>
          <w:rFonts w:hint="eastAsia"/>
          <w:sz w:val="28"/>
          <w:szCs w:val="28"/>
        </w:rPr>
        <w:t>的</w:t>
      </w:r>
      <w:r>
        <w:rPr>
          <w:sz w:val="28"/>
          <w:szCs w:val="28"/>
        </w:rPr>
        <w:t>调研、收集与整理工作；</w:t>
      </w:r>
    </w:p>
    <w:p>
      <w:pPr>
        <w:spacing w:line="360" w:lineRule="auto"/>
        <w:ind w:firstLine="210"/>
        <w:rPr>
          <w:sz w:val="28"/>
          <w:szCs w:val="28"/>
        </w:rPr>
      </w:pPr>
      <w:r>
        <w:rPr>
          <w:rFonts w:hint="eastAsia"/>
          <w:sz w:val="28"/>
          <w:szCs w:val="28"/>
        </w:rPr>
        <w:t>（3）展开</w:t>
      </w:r>
      <w:r>
        <w:rPr>
          <w:sz w:val="28"/>
          <w:szCs w:val="28"/>
        </w:rPr>
        <w:t>标准编制工作讨论，初步确定标准框架，编制标准意见稿；</w:t>
      </w:r>
    </w:p>
    <w:p>
      <w:pPr>
        <w:spacing w:line="360" w:lineRule="auto"/>
        <w:ind w:firstLine="210"/>
        <w:rPr>
          <w:sz w:val="28"/>
          <w:szCs w:val="28"/>
        </w:rPr>
      </w:pPr>
      <w:r>
        <w:rPr>
          <w:rFonts w:hint="eastAsia"/>
          <w:sz w:val="28"/>
          <w:szCs w:val="28"/>
        </w:rPr>
        <w:t>（4）在</w:t>
      </w:r>
      <w:r>
        <w:rPr>
          <w:sz w:val="28"/>
          <w:szCs w:val="28"/>
        </w:rPr>
        <w:t>“</w:t>
      </w:r>
      <w:r>
        <w:rPr>
          <w:rFonts w:hint="eastAsia"/>
          <w:sz w:val="28"/>
          <w:szCs w:val="28"/>
        </w:rPr>
        <w:t>中国</w:t>
      </w:r>
      <w:r>
        <w:rPr>
          <w:sz w:val="28"/>
          <w:szCs w:val="28"/>
        </w:rPr>
        <w:t>有色标准质量信息网”</w:t>
      </w:r>
      <w:r>
        <w:rPr>
          <w:rFonts w:hint="eastAsia"/>
          <w:sz w:val="28"/>
          <w:szCs w:val="28"/>
        </w:rPr>
        <w:t>公告</w:t>
      </w:r>
      <w:r>
        <w:rPr>
          <w:sz w:val="28"/>
          <w:szCs w:val="28"/>
        </w:rPr>
        <w:t>《</w:t>
      </w:r>
      <w:r>
        <w:rPr>
          <w:rFonts w:hint="eastAsia"/>
          <w:sz w:val="28"/>
          <w:szCs w:val="28"/>
        </w:rPr>
        <w:t>含铜污泥</w:t>
      </w:r>
      <w:r>
        <w:rPr>
          <w:sz w:val="28"/>
          <w:szCs w:val="28"/>
        </w:rPr>
        <w:t>取制样</w:t>
      </w:r>
      <w:r>
        <w:rPr>
          <w:rFonts w:hint="eastAsia"/>
          <w:sz w:val="28"/>
          <w:szCs w:val="28"/>
        </w:rPr>
        <w:t>方法</w:t>
      </w:r>
      <w:r>
        <w:rPr>
          <w:sz w:val="28"/>
          <w:szCs w:val="28"/>
        </w:rPr>
        <w:t>》</w:t>
      </w:r>
      <w:r>
        <w:rPr>
          <w:rFonts w:hint="eastAsia"/>
          <w:sz w:val="28"/>
          <w:szCs w:val="28"/>
        </w:rPr>
        <w:t>标准</w:t>
      </w:r>
      <w:r>
        <w:rPr>
          <w:sz w:val="28"/>
          <w:szCs w:val="28"/>
        </w:rPr>
        <w:t>征求意见稿和</w:t>
      </w:r>
      <w:r>
        <w:rPr>
          <w:rFonts w:hint="eastAsia"/>
          <w:sz w:val="28"/>
          <w:szCs w:val="28"/>
        </w:rPr>
        <w:t>“行业</w:t>
      </w:r>
      <w:r>
        <w:rPr>
          <w:sz w:val="28"/>
          <w:szCs w:val="28"/>
        </w:rPr>
        <w:t>标准修订征求意见反馈</w:t>
      </w:r>
      <w:r>
        <w:rPr>
          <w:rFonts w:hint="eastAsia"/>
          <w:sz w:val="28"/>
          <w:szCs w:val="28"/>
        </w:rPr>
        <w:t>表”；</w:t>
      </w:r>
    </w:p>
    <w:p>
      <w:pPr>
        <w:spacing w:line="360" w:lineRule="auto"/>
        <w:ind w:firstLine="210"/>
        <w:rPr>
          <w:sz w:val="28"/>
          <w:szCs w:val="28"/>
        </w:rPr>
      </w:pPr>
      <w:r>
        <w:rPr>
          <w:rFonts w:hint="eastAsia"/>
          <w:sz w:val="28"/>
          <w:szCs w:val="28"/>
        </w:rPr>
        <w:t>（5）现场</w:t>
      </w:r>
      <w:r>
        <w:rPr>
          <w:sz w:val="28"/>
          <w:szCs w:val="28"/>
        </w:rPr>
        <w:t>调研</w:t>
      </w:r>
      <w:r>
        <w:rPr>
          <w:rFonts w:hint="eastAsia"/>
          <w:sz w:val="28"/>
          <w:szCs w:val="28"/>
        </w:rPr>
        <w:t>与</w:t>
      </w:r>
      <w:r>
        <w:rPr>
          <w:sz w:val="28"/>
          <w:szCs w:val="28"/>
        </w:rPr>
        <w:t>讨论</w:t>
      </w:r>
      <w:r>
        <w:rPr>
          <w:rFonts w:hint="eastAsia"/>
          <w:sz w:val="28"/>
          <w:szCs w:val="28"/>
        </w:rPr>
        <w:t>“标准征求意见稿”相结合</w:t>
      </w:r>
      <w:r>
        <w:rPr>
          <w:sz w:val="28"/>
          <w:szCs w:val="28"/>
        </w:rPr>
        <w:t>，对意见稿进行修改，形成</w:t>
      </w:r>
      <w:r>
        <w:rPr>
          <w:rFonts w:hint="eastAsia"/>
          <w:sz w:val="28"/>
          <w:szCs w:val="28"/>
        </w:rPr>
        <w:t>“标准</w:t>
      </w:r>
      <w:r>
        <w:rPr>
          <w:sz w:val="28"/>
          <w:szCs w:val="28"/>
        </w:rPr>
        <w:t>预审稿</w:t>
      </w:r>
      <w:r>
        <w:rPr>
          <w:rFonts w:hint="eastAsia"/>
          <w:sz w:val="28"/>
          <w:szCs w:val="28"/>
        </w:rPr>
        <w:t>”。</w:t>
      </w:r>
    </w:p>
    <w:p>
      <w:pPr>
        <w:pStyle w:val="2"/>
        <w:rPr>
          <w:sz w:val="28"/>
          <w:szCs w:val="28"/>
        </w:rPr>
      </w:pPr>
      <w:bookmarkStart w:id="24" w:name="_Toc21770309"/>
      <w:bookmarkStart w:id="25" w:name="_Toc87340698"/>
      <w:r>
        <w:rPr>
          <w:rFonts w:hint="eastAsia"/>
          <w:sz w:val="28"/>
          <w:szCs w:val="28"/>
        </w:rPr>
        <w:t>4．编制</w:t>
      </w:r>
      <w:r>
        <w:rPr>
          <w:sz w:val="28"/>
          <w:szCs w:val="28"/>
        </w:rPr>
        <w:t>过程</w:t>
      </w:r>
      <w:r>
        <w:rPr>
          <w:rFonts w:hint="eastAsia"/>
          <w:sz w:val="28"/>
          <w:szCs w:val="28"/>
        </w:rPr>
        <w:t>及主要</w:t>
      </w:r>
      <w:r>
        <w:rPr>
          <w:sz w:val="28"/>
          <w:szCs w:val="28"/>
        </w:rPr>
        <w:t>工作内容</w:t>
      </w:r>
      <w:bookmarkEnd w:id="24"/>
      <w:bookmarkEnd w:id="25"/>
    </w:p>
    <w:p>
      <w:pPr>
        <w:spacing w:line="360" w:lineRule="auto"/>
        <w:ind w:firstLine="210"/>
        <w:rPr>
          <w:sz w:val="28"/>
          <w:szCs w:val="28"/>
        </w:rPr>
      </w:pPr>
      <w:r>
        <w:rPr>
          <w:rFonts w:hint="eastAsia"/>
          <w:sz w:val="28"/>
          <w:szCs w:val="28"/>
        </w:rPr>
        <w:t>本标准编制的</w:t>
      </w:r>
      <w:r>
        <w:rPr>
          <w:sz w:val="28"/>
          <w:szCs w:val="28"/>
        </w:rPr>
        <w:t>主要工作内容包括行业内标准的收集与整理，通过技术调研、讨论会等多</w:t>
      </w:r>
      <w:r>
        <w:rPr>
          <w:rFonts w:hint="eastAsia"/>
          <w:sz w:val="28"/>
          <w:szCs w:val="28"/>
        </w:rPr>
        <w:t>种</w:t>
      </w:r>
      <w:r>
        <w:rPr>
          <w:sz w:val="28"/>
          <w:szCs w:val="28"/>
        </w:rPr>
        <w:t>渠道</w:t>
      </w:r>
      <w:r>
        <w:rPr>
          <w:rFonts w:hint="eastAsia"/>
          <w:sz w:val="28"/>
          <w:szCs w:val="28"/>
        </w:rPr>
        <w:t>编制</w:t>
      </w:r>
      <w:r>
        <w:rPr>
          <w:sz w:val="28"/>
          <w:szCs w:val="28"/>
        </w:rPr>
        <w:t>意见。起草</w:t>
      </w:r>
      <w:r>
        <w:rPr>
          <w:rFonts w:hint="eastAsia"/>
          <w:sz w:val="28"/>
          <w:szCs w:val="28"/>
        </w:rPr>
        <w:t>标准草案</w:t>
      </w:r>
      <w:r>
        <w:rPr>
          <w:sz w:val="28"/>
          <w:szCs w:val="28"/>
        </w:rPr>
        <w:t>意见</w:t>
      </w:r>
      <w:r>
        <w:rPr>
          <w:rFonts w:hint="eastAsia"/>
          <w:sz w:val="28"/>
          <w:szCs w:val="28"/>
        </w:rPr>
        <w:t>征询意见</w:t>
      </w:r>
      <w:r>
        <w:rPr>
          <w:sz w:val="28"/>
          <w:szCs w:val="28"/>
        </w:rPr>
        <w:t>稿、预审稿和标准编制说明。</w:t>
      </w:r>
    </w:p>
    <w:p>
      <w:pPr>
        <w:spacing w:line="360" w:lineRule="auto"/>
        <w:rPr>
          <w:sz w:val="28"/>
          <w:szCs w:val="28"/>
        </w:rPr>
      </w:pPr>
      <w:r>
        <w:rPr>
          <w:rFonts w:hint="eastAsia"/>
          <w:sz w:val="28"/>
          <w:szCs w:val="28"/>
        </w:rPr>
        <w:t>4</w:t>
      </w:r>
      <w:r>
        <w:rPr>
          <w:sz w:val="28"/>
          <w:szCs w:val="28"/>
        </w:rPr>
        <w:t>.1</w:t>
      </w:r>
      <w:r>
        <w:rPr>
          <w:rFonts w:hint="eastAsia"/>
          <w:sz w:val="28"/>
          <w:szCs w:val="28"/>
        </w:rPr>
        <w:t>行业内技术资料的收集与整理</w:t>
      </w:r>
    </w:p>
    <w:p>
      <w:pPr>
        <w:spacing w:line="360" w:lineRule="auto"/>
        <w:ind w:firstLine="210"/>
        <w:rPr>
          <w:sz w:val="28"/>
          <w:szCs w:val="28"/>
        </w:rPr>
      </w:pPr>
      <w:r>
        <w:rPr>
          <w:rFonts w:hint="eastAsia"/>
          <w:sz w:val="28"/>
          <w:szCs w:val="28"/>
        </w:rPr>
        <w:t>收集</w:t>
      </w:r>
      <w:r>
        <w:rPr>
          <w:sz w:val="28"/>
          <w:szCs w:val="28"/>
        </w:rPr>
        <w:t>行业的《</w:t>
      </w:r>
      <w:r>
        <w:rPr>
          <w:rFonts w:hint="eastAsia"/>
          <w:sz w:val="28"/>
          <w:szCs w:val="28"/>
        </w:rPr>
        <w:t>含铜污泥</w:t>
      </w:r>
      <w:r>
        <w:rPr>
          <w:sz w:val="28"/>
          <w:szCs w:val="28"/>
        </w:rPr>
        <w:t>取制样</w:t>
      </w:r>
      <w:r>
        <w:rPr>
          <w:rFonts w:hint="eastAsia"/>
          <w:sz w:val="28"/>
          <w:szCs w:val="28"/>
        </w:rPr>
        <w:t>方法</w:t>
      </w:r>
      <w:r>
        <w:rPr>
          <w:sz w:val="28"/>
          <w:szCs w:val="28"/>
        </w:rPr>
        <w:t>》</w:t>
      </w:r>
      <w:r>
        <w:rPr>
          <w:rFonts w:hint="eastAsia"/>
          <w:sz w:val="28"/>
          <w:szCs w:val="28"/>
        </w:rPr>
        <w:t>的</w:t>
      </w:r>
      <w:r>
        <w:rPr>
          <w:sz w:val="28"/>
          <w:szCs w:val="28"/>
        </w:rPr>
        <w:t>技术规范、行业标准、企业标准、技术要求等技术资料；进行技术资料的归类</w:t>
      </w:r>
      <w:r>
        <w:rPr>
          <w:rFonts w:hint="eastAsia"/>
          <w:sz w:val="28"/>
          <w:szCs w:val="28"/>
        </w:rPr>
        <w:t>与</w:t>
      </w:r>
      <w:r>
        <w:rPr>
          <w:sz w:val="28"/>
          <w:szCs w:val="28"/>
        </w:rPr>
        <w:t>总结，为制定本标准作参考。</w:t>
      </w:r>
    </w:p>
    <w:p>
      <w:pPr>
        <w:spacing w:line="360" w:lineRule="auto"/>
        <w:ind w:firstLine="210"/>
        <w:rPr>
          <w:sz w:val="28"/>
          <w:szCs w:val="28"/>
        </w:rPr>
      </w:pPr>
      <w:r>
        <w:rPr>
          <w:rFonts w:hint="eastAsia"/>
          <w:sz w:val="28"/>
          <w:szCs w:val="28"/>
        </w:rPr>
        <w:t>4</w:t>
      </w:r>
      <w:r>
        <w:rPr>
          <w:sz w:val="28"/>
          <w:szCs w:val="28"/>
        </w:rPr>
        <w:t>.2</w:t>
      </w:r>
      <w:r>
        <w:rPr>
          <w:rFonts w:hint="eastAsia"/>
          <w:sz w:val="28"/>
          <w:szCs w:val="28"/>
        </w:rPr>
        <w:t>确定</w:t>
      </w:r>
      <w:r>
        <w:rPr>
          <w:sz w:val="28"/>
          <w:szCs w:val="28"/>
        </w:rPr>
        <w:t>标准主要</w:t>
      </w:r>
      <w:r>
        <w:rPr>
          <w:rFonts w:hint="eastAsia"/>
          <w:sz w:val="28"/>
          <w:szCs w:val="28"/>
        </w:rPr>
        <w:t>编制</w:t>
      </w:r>
      <w:r>
        <w:rPr>
          <w:sz w:val="28"/>
          <w:szCs w:val="28"/>
        </w:rPr>
        <w:t>内容，形成标准</w:t>
      </w:r>
      <w:r>
        <w:rPr>
          <w:rFonts w:hint="eastAsia"/>
          <w:sz w:val="28"/>
          <w:szCs w:val="28"/>
        </w:rPr>
        <w:t>预审</w:t>
      </w:r>
      <w:r>
        <w:rPr>
          <w:sz w:val="28"/>
          <w:szCs w:val="28"/>
        </w:rPr>
        <w:t>稿。</w:t>
      </w:r>
    </w:p>
    <w:p>
      <w:pPr>
        <w:spacing w:line="360" w:lineRule="auto"/>
        <w:ind w:firstLine="210"/>
        <w:rPr>
          <w:sz w:val="28"/>
          <w:szCs w:val="28"/>
        </w:rPr>
      </w:pPr>
      <w:r>
        <w:rPr>
          <w:rFonts w:hint="eastAsia"/>
          <w:sz w:val="28"/>
          <w:szCs w:val="28"/>
        </w:rPr>
        <w:t>4</w:t>
      </w:r>
      <w:r>
        <w:rPr>
          <w:sz w:val="28"/>
          <w:szCs w:val="28"/>
        </w:rPr>
        <w:t>. 3</w:t>
      </w:r>
      <w:r>
        <w:rPr>
          <w:rFonts w:hint="eastAsia"/>
          <w:sz w:val="28"/>
          <w:szCs w:val="28"/>
        </w:rPr>
        <w:t>对国内部分生产企业、处置</w:t>
      </w:r>
      <w:r>
        <w:rPr>
          <w:sz w:val="28"/>
          <w:szCs w:val="28"/>
        </w:rPr>
        <w:t>企业进行实地</w:t>
      </w:r>
      <w:r>
        <w:rPr>
          <w:rFonts w:hint="eastAsia"/>
          <w:sz w:val="28"/>
          <w:szCs w:val="28"/>
        </w:rPr>
        <w:t>调研</w:t>
      </w:r>
      <w:r>
        <w:rPr>
          <w:sz w:val="28"/>
          <w:szCs w:val="28"/>
        </w:rPr>
        <w:t>。</w:t>
      </w:r>
    </w:p>
    <w:p>
      <w:pPr>
        <w:spacing w:line="360" w:lineRule="auto"/>
        <w:ind w:firstLine="210"/>
        <w:rPr>
          <w:sz w:val="28"/>
          <w:szCs w:val="28"/>
        </w:rPr>
      </w:pPr>
      <w:r>
        <w:rPr>
          <w:rFonts w:hint="eastAsia"/>
          <w:sz w:val="28"/>
          <w:szCs w:val="28"/>
        </w:rPr>
        <w:t>4.4进度安排</w:t>
      </w:r>
    </w:p>
    <w:p>
      <w:pPr>
        <w:widowControl/>
        <w:spacing w:line="360" w:lineRule="auto"/>
        <w:ind w:firstLine="280" w:firstLineChars="100"/>
        <w:jc w:val="left"/>
        <w:rPr>
          <w:sz w:val="28"/>
          <w:szCs w:val="28"/>
        </w:rPr>
      </w:pPr>
      <w:bookmarkStart w:id="26" w:name="_Toc21770310"/>
      <w:r>
        <w:rPr>
          <w:rFonts w:ascii="Times New Roman" w:hAnsi="Times New Roman" w:eastAsia="宋体" w:cs="Times New Roman"/>
          <w:color w:val="000000"/>
          <w:kern w:val="0"/>
          <w:sz w:val="28"/>
          <w:szCs w:val="28"/>
          <w:lang w:bidi="ar"/>
        </w:rPr>
        <w:t>202</w:t>
      </w:r>
      <w:r>
        <w:rPr>
          <w:rFonts w:hint="eastAsia" w:ascii="Times New Roman" w:hAnsi="Times New Roman" w:eastAsia="宋体" w:cs="Times New Roman"/>
          <w:color w:val="000000"/>
          <w:kern w:val="0"/>
          <w:sz w:val="28"/>
          <w:szCs w:val="28"/>
          <w:lang w:bidi="ar"/>
        </w:rPr>
        <w:t>0</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年 12</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月底前</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 xml:space="preserve">完成工业污泥市场调研、资料和所需试验样品的收集。 </w:t>
      </w:r>
    </w:p>
    <w:p>
      <w:pPr>
        <w:widowControl/>
        <w:spacing w:line="360" w:lineRule="auto"/>
        <w:ind w:firstLine="280" w:firstLineChars="100"/>
        <w:jc w:val="left"/>
        <w:rPr>
          <w:sz w:val="28"/>
          <w:szCs w:val="28"/>
        </w:rPr>
      </w:pPr>
      <w:r>
        <w:rPr>
          <w:rFonts w:ascii="Times New Roman" w:hAnsi="Times New Roman" w:eastAsia="宋体" w:cs="Times New Roman"/>
          <w:color w:val="000000"/>
          <w:kern w:val="0"/>
          <w:sz w:val="28"/>
          <w:szCs w:val="28"/>
          <w:lang w:bidi="ar"/>
        </w:rPr>
        <w:t xml:space="preserve">2021 </w:t>
      </w:r>
      <w:r>
        <w:rPr>
          <w:rFonts w:hint="eastAsia" w:ascii="宋体" w:hAnsi="宋体" w:eastAsia="宋体" w:cs="宋体"/>
          <w:color w:val="000000"/>
          <w:kern w:val="0"/>
          <w:sz w:val="28"/>
          <w:szCs w:val="28"/>
          <w:lang w:bidi="ar"/>
        </w:rPr>
        <w:t>年 8</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月底前</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 xml:space="preserve">完成取样方法、匀样方法、不同成分污泥的干燥温度规定等条件试验，并完成试验报告。 </w:t>
      </w:r>
    </w:p>
    <w:p>
      <w:pPr>
        <w:widowControl/>
        <w:spacing w:line="360" w:lineRule="auto"/>
        <w:ind w:firstLine="280" w:firstLineChars="100"/>
        <w:jc w:val="left"/>
        <w:rPr>
          <w:sz w:val="28"/>
          <w:szCs w:val="28"/>
        </w:rPr>
      </w:pPr>
      <w:r>
        <w:rPr>
          <w:rFonts w:ascii="Times New Roman" w:hAnsi="Times New Roman" w:eastAsia="宋体" w:cs="Times New Roman"/>
          <w:color w:val="000000"/>
          <w:kern w:val="0"/>
          <w:sz w:val="28"/>
          <w:szCs w:val="28"/>
          <w:lang w:bidi="ar"/>
        </w:rPr>
        <w:t>202</w:t>
      </w:r>
      <w:r>
        <w:rPr>
          <w:rFonts w:hint="eastAsia" w:ascii="Times New Roman" w:hAnsi="Times New Roman" w:eastAsia="宋体" w:cs="Times New Roman"/>
          <w:color w:val="000000"/>
          <w:kern w:val="0"/>
          <w:sz w:val="28"/>
          <w:szCs w:val="28"/>
          <w:lang w:bidi="ar"/>
        </w:rPr>
        <w:t>1</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年 10</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月底前</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完成标准讨论稿和编制说明，并发送相关单位征求意见。</w:t>
      </w:r>
      <w:r>
        <w:rPr>
          <w:rFonts w:ascii="Times New Roman" w:hAnsi="Times New Roman" w:eastAsia="宋体" w:cs="Times New Roman"/>
          <w:color w:val="000000"/>
          <w:kern w:val="0"/>
          <w:sz w:val="28"/>
          <w:szCs w:val="28"/>
          <w:lang w:bidi="ar"/>
        </w:rPr>
        <w:t xml:space="preserve"> </w:t>
      </w:r>
    </w:p>
    <w:p>
      <w:pPr>
        <w:widowControl/>
        <w:spacing w:line="360" w:lineRule="auto"/>
        <w:ind w:firstLine="280" w:firstLineChars="100"/>
        <w:jc w:val="left"/>
        <w:rPr>
          <w:sz w:val="28"/>
          <w:szCs w:val="28"/>
        </w:rPr>
      </w:pPr>
      <w:r>
        <w:rPr>
          <w:rFonts w:ascii="Times New Roman" w:hAnsi="Times New Roman" w:eastAsia="宋体" w:cs="Times New Roman"/>
          <w:color w:val="000000"/>
          <w:kern w:val="0"/>
          <w:sz w:val="28"/>
          <w:szCs w:val="28"/>
          <w:lang w:bidi="ar"/>
        </w:rPr>
        <w:t xml:space="preserve">2022 </w:t>
      </w:r>
      <w:r>
        <w:rPr>
          <w:rFonts w:hint="eastAsia" w:ascii="宋体" w:hAnsi="宋体" w:eastAsia="宋体" w:cs="宋体"/>
          <w:color w:val="000000"/>
          <w:kern w:val="0"/>
          <w:sz w:val="28"/>
          <w:szCs w:val="28"/>
          <w:lang w:bidi="ar"/>
        </w:rPr>
        <w:t>年 6</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月底前</w:t>
      </w:r>
      <w:r>
        <w:rPr>
          <w:rFonts w:ascii="Times New Roman" w:hAnsi="Times New Roman" w:eastAsia="宋体" w:cs="Times New Roman"/>
          <w:color w:val="000000"/>
          <w:kern w:val="0"/>
          <w:sz w:val="28"/>
          <w:szCs w:val="28"/>
          <w:lang w:bidi="ar"/>
        </w:rPr>
        <w:t xml:space="preserve"> </w:t>
      </w:r>
      <w:r>
        <w:rPr>
          <w:rFonts w:hint="eastAsia" w:ascii="Times New Roman" w:hAnsi="Times New Roman" w:eastAsia="宋体" w:cs="Times New Roman"/>
          <w:color w:val="000000"/>
          <w:kern w:val="0"/>
          <w:sz w:val="28"/>
          <w:szCs w:val="28"/>
          <w:lang w:bidi="ar"/>
        </w:rPr>
        <w:t>补充实验，</w:t>
      </w:r>
      <w:r>
        <w:rPr>
          <w:rFonts w:hint="eastAsia" w:ascii="宋体" w:hAnsi="宋体" w:eastAsia="宋体" w:cs="宋体"/>
          <w:color w:val="000000"/>
          <w:kern w:val="0"/>
          <w:sz w:val="28"/>
          <w:szCs w:val="28"/>
          <w:lang w:bidi="ar"/>
        </w:rPr>
        <w:t xml:space="preserve">完成预审。 </w:t>
      </w:r>
    </w:p>
    <w:p>
      <w:pPr>
        <w:widowControl/>
        <w:spacing w:line="360" w:lineRule="auto"/>
        <w:ind w:firstLine="280" w:firstLineChars="100"/>
        <w:jc w:val="left"/>
        <w:rPr>
          <w:sz w:val="28"/>
          <w:szCs w:val="28"/>
        </w:rPr>
      </w:pPr>
      <w:r>
        <w:rPr>
          <w:rFonts w:ascii="Times New Roman" w:hAnsi="Times New Roman" w:eastAsia="宋体" w:cs="Times New Roman"/>
          <w:color w:val="000000"/>
          <w:kern w:val="0"/>
          <w:sz w:val="28"/>
          <w:szCs w:val="28"/>
          <w:lang w:bidi="ar"/>
        </w:rPr>
        <w:t xml:space="preserve">2022 </w:t>
      </w:r>
      <w:r>
        <w:rPr>
          <w:rFonts w:hint="eastAsia" w:ascii="宋体" w:hAnsi="宋体" w:eastAsia="宋体" w:cs="宋体"/>
          <w:color w:val="000000"/>
          <w:kern w:val="0"/>
          <w:sz w:val="28"/>
          <w:szCs w:val="28"/>
          <w:lang w:bidi="ar"/>
        </w:rPr>
        <w:t xml:space="preserve">年 </w:t>
      </w:r>
      <w:r>
        <w:rPr>
          <w:rFonts w:ascii="Times New Roman" w:hAnsi="Times New Roman" w:eastAsia="宋体" w:cs="Times New Roman"/>
          <w:color w:val="000000"/>
          <w:kern w:val="0"/>
          <w:sz w:val="28"/>
          <w:szCs w:val="28"/>
          <w:lang w:bidi="ar"/>
        </w:rPr>
        <w:t xml:space="preserve">10 </w:t>
      </w:r>
      <w:r>
        <w:rPr>
          <w:rFonts w:hint="eastAsia" w:ascii="宋体" w:hAnsi="宋体" w:eastAsia="宋体" w:cs="宋体"/>
          <w:color w:val="000000"/>
          <w:kern w:val="0"/>
          <w:sz w:val="28"/>
          <w:szCs w:val="28"/>
          <w:lang w:bidi="ar"/>
        </w:rPr>
        <w:t>月底前</w:t>
      </w:r>
      <w:r>
        <w:rPr>
          <w:rFonts w:ascii="Times New Roman" w:hAnsi="Times New Roman" w:eastAsia="宋体" w:cs="Times New Roman"/>
          <w:color w:val="000000"/>
          <w:kern w:val="0"/>
          <w:sz w:val="28"/>
          <w:szCs w:val="28"/>
          <w:lang w:bidi="ar"/>
        </w:rPr>
        <w:t xml:space="preserve"> </w:t>
      </w:r>
      <w:r>
        <w:rPr>
          <w:rFonts w:hint="eastAsia" w:ascii="宋体" w:hAnsi="宋体" w:eastAsia="宋体" w:cs="宋体"/>
          <w:color w:val="000000"/>
          <w:kern w:val="0"/>
          <w:sz w:val="28"/>
          <w:szCs w:val="28"/>
          <w:lang w:bidi="ar"/>
        </w:rPr>
        <w:t>完成审定。</w:t>
      </w:r>
    </w:p>
    <w:p>
      <w:pPr>
        <w:pStyle w:val="2"/>
        <w:rPr>
          <w:sz w:val="28"/>
          <w:szCs w:val="28"/>
        </w:rPr>
      </w:pPr>
      <w:bookmarkStart w:id="27" w:name="_Toc87340699"/>
      <w:r>
        <w:rPr>
          <w:rFonts w:hint="eastAsia"/>
          <w:sz w:val="28"/>
          <w:szCs w:val="28"/>
        </w:rPr>
        <w:t>5．</w:t>
      </w:r>
      <w:r>
        <w:rPr>
          <w:sz w:val="28"/>
          <w:szCs w:val="28"/>
        </w:rPr>
        <w:t>标准的主要内容</w:t>
      </w:r>
      <w:bookmarkEnd w:id="26"/>
      <w:bookmarkEnd w:id="27"/>
    </w:p>
    <w:p>
      <w:pPr>
        <w:pStyle w:val="3"/>
        <w:rPr>
          <w:sz w:val="28"/>
          <w:szCs w:val="28"/>
          <w:lang w:bidi="ar"/>
        </w:rPr>
      </w:pPr>
      <w:bookmarkStart w:id="28" w:name="_Toc87340700"/>
      <w:bookmarkStart w:id="29" w:name="_Toc21770311"/>
      <w:r>
        <w:rPr>
          <w:rFonts w:hint="eastAsia"/>
          <w:sz w:val="28"/>
          <w:szCs w:val="28"/>
          <w:lang w:bidi="ar"/>
        </w:rPr>
        <w:t>51 标准需要</w:t>
      </w:r>
      <w:r>
        <w:rPr>
          <w:rFonts w:hint="eastAsia"/>
          <w:sz w:val="28"/>
          <w:szCs w:val="28"/>
        </w:rPr>
        <w:t>确定的内容</w:t>
      </w:r>
      <w:bookmarkEnd w:id="28"/>
    </w:p>
    <w:p>
      <w:pPr>
        <w:widowControl/>
        <w:spacing w:line="360" w:lineRule="auto"/>
        <w:ind w:firstLine="560" w:firstLineChars="200"/>
        <w:jc w:val="left"/>
        <w:rPr>
          <w:sz w:val="28"/>
          <w:szCs w:val="28"/>
        </w:rPr>
      </w:pPr>
      <w:r>
        <w:rPr>
          <w:rFonts w:hint="eastAsia" w:ascii="宋体" w:hAnsi="宋体" w:eastAsia="宋体" w:cs="宋体"/>
          <w:color w:val="000000"/>
          <w:kern w:val="0"/>
          <w:sz w:val="28"/>
          <w:szCs w:val="28"/>
          <w:lang w:bidi="ar"/>
        </w:rPr>
        <w:t>拟制定的标准主要对于水分含量高（30～</w:t>
      </w:r>
      <w:r>
        <w:rPr>
          <w:rFonts w:ascii="Times New Roman" w:hAnsi="Times New Roman" w:eastAsia="宋体" w:cs="Times New Roman"/>
          <w:color w:val="000000"/>
          <w:kern w:val="0"/>
          <w:sz w:val="28"/>
          <w:szCs w:val="28"/>
          <w:lang w:bidi="ar"/>
        </w:rPr>
        <w:t>80%</w:t>
      </w:r>
      <w:r>
        <w:rPr>
          <w:rFonts w:hint="eastAsia" w:ascii="宋体" w:hAnsi="宋体" w:eastAsia="宋体" w:cs="宋体"/>
          <w:color w:val="000000"/>
          <w:kern w:val="0"/>
          <w:sz w:val="28"/>
          <w:szCs w:val="28"/>
          <w:lang w:bidi="ar"/>
        </w:rPr>
        <w:t>）的</w:t>
      </w:r>
      <w:r>
        <w:rPr>
          <w:rFonts w:hint="eastAsia" w:ascii="宋体" w:hAnsi="宋体" w:eastAsia="宋体" w:cs="宋体"/>
          <w:color w:val="000000"/>
          <w:kern w:val="0"/>
          <w:sz w:val="28"/>
          <w:szCs w:val="28"/>
          <w:lang w:val="en-US" w:eastAsia="zh-CN" w:bidi="ar"/>
        </w:rPr>
        <w:t>含铜</w:t>
      </w:r>
      <w:r>
        <w:rPr>
          <w:rFonts w:hint="eastAsia" w:ascii="宋体" w:hAnsi="宋体" w:eastAsia="宋体" w:cs="宋体"/>
          <w:color w:val="000000"/>
          <w:kern w:val="0"/>
          <w:sz w:val="28"/>
          <w:szCs w:val="28"/>
          <w:lang w:bidi="ar"/>
        </w:rPr>
        <w:t>污泥的取样方法、混匀、缩分方法、干燥温度、干燥时间以及水分平行样允许差要求、恒重要求等方面进行条件试验研究，寻找并确定技术要求和操作规定，满足各需求方的共同的要求；同时考虑工业污泥属于危险废物，在取样和制样过程中，需对劳动保护用品的配置进行规定。</w:t>
      </w:r>
    </w:p>
    <w:p>
      <w:pPr>
        <w:pStyle w:val="3"/>
        <w:rPr>
          <w:sz w:val="28"/>
          <w:szCs w:val="28"/>
        </w:rPr>
      </w:pPr>
      <w:bookmarkStart w:id="30" w:name="_Toc87340701"/>
      <w:r>
        <w:rPr>
          <w:rFonts w:hint="eastAsia"/>
          <w:sz w:val="28"/>
          <w:szCs w:val="28"/>
        </w:rPr>
        <w:t>5.2 标准拟规定的主要章节</w:t>
      </w:r>
      <w:bookmarkEnd w:id="30"/>
    </w:p>
    <w:p>
      <w:pPr>
        <w:widowControl/>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一般规定（检验批量、不得</w:t>
      </w:r>
      <w:r>
        <w:rPr>
          <w:rFonts w:hint="eastAsia" w:ascii="宋体" w:hAnsi="宋体" w:eastAsia="宋体" w:cs="宋体"/>
          <w:sz w:val="28"/>
          <w:szCs w:val="28"/>
          <w:lang w:val="en-US" w:eastAsia="zh-CN"/>
        </w:rPr>
        <w:t>掺杂</w:t>
      </w:r>
      <w:r>
        <w:rPr>
          <w:rFonts w:hint="eastAsia" w:ascii="宋体" w:hAnsi="宋体" w:eastAsia="宋体" w:cs="宋体"/>
          <w:sz w:val="28"/>
          <w:szCs w:val="28"/>
        </w:rPr>
        <w:t>、包装要求、取制样工具等）、取样、制样、水分测定、试样的保存和标签、工作防护要求等内容。</w:t>
      </w:r>
    </w:p>
    <w:p>
      <w:pPr>
        <w:pStyle w:val="4"/>
        <w:rPr>
          <w:sz w:val="28"/>
          <w:szCs w:val="28"/>
        </w:rPr>
      </w:pPr>
      <w:bookmarkStart w:id="31" w:name="_Toc87340702"/>
      <w:r>
        <w:rPr>
          <w:rFonts w:hint="eastAsia"/>
          <w:sz w:val="28"/>
          <w:szCs w:val="28"/>
        </w:rPr>
        <w:t>5.3 本标准完成的实验</w:t>
      </w:r>
      <w:bookmarkEnd w:id="31"/>
    </w:p>
    <w:p>
      <w:pPr>
        <w:widowControl/>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本标准取制样方法是需要重点确定的内容，通过试验确定的事项如下： </w:t>
      </w:r>
    </w:p>
    <w:p>
      <w:pPr>
        <w:widowControl/>
        <w:adjustRightInd w:val="0"/>
        <w:snapToGrid w:val="0"/>
        <w:spacing w:line="360" w:lineRule="auto"/>
        <w:ind w:firstLine="281" w:firstLineChars="100"/>
        <w:rPr>
          <w:rFonts w:ascii="宋体" w:hAnsi="宋体" w:eastAsia="宋体" w:cs="宋体"/>
          <w:b/>
          <w:bCs/>
          <w:sz w:val="28"/>
          <w:szCs w:val="28"/>
        </w:rPr>
      </w:pPr>
      <w:r>
        <w:rPr>
          <w:rFonts w:hint="eastAsia" w:ascii="宋体" w:hAnsi="宋体" w:eastAsia="宋体" w:cs="宋体"/>
          <w:b/>
          <w:bCs/>
          <w:sz w:val="28"/>
          <w:szCs w:val="28"/>
        </w:rPr>
        <w:t>5.3.1对不同性状含铜污泥规定不同取样方法</w:t>
      </w:r>
    </w:p>
    <w:p>
      <w:pPr>
        <w:widowControl/>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A) 对水分较大和含有明水的物料，水分极易流淌和会产生重金属极易下沉</w:t>
      </w:r>
      <w:r>
        <w:rPr>
          <w:rFonts w:hint="eastAsia" w:ascii="宋体" w:hAnsi="宋体" w:eastAsia="宋体" w:cs="宋体"/>
          <w:sz w:val="28"/>
          <w:szCs w:val="28"/>
          <w:lang w:val="en-US" w:eastAsia="zh-CN"/>
        </w:rPr>
        <w:t>等</w:t>
      </w:r>
      <w:r>
        <w:rPr>
          <w:rFonts w:hint="eastAsia" w:ascii="宋体" w:hAnsi="宋体" w:eastAsia="宋体" w:cs="宋体"/>
          <w:sz w:val="28"/>
          <w:szCs w:val="28"/>
        </w:rPr>
        <w:t>现象，且取样代表性难以控制的</w:t>
      </w:r>
      <w:r>
        <w:rPr>
          <w:rFonts w:hint="eastAsia" w:ascii="宋体" w:hAnsi="宋体" w:eastAsia="宋体" w:cs="宋体"/>
          <w:sz w:val="28"/>
          <w:szCs w:val="28"/>
          <w:shd w:val="clear" w:color="auto" w:fill="FFFFFF"/>
        </w:rPr>
        <w:t>，</w:t>
      </w:r>
      <w:r>
        <w:rPr>
          <w:rFonts w:hint="eastAsia" w:ascii="宋体" w:hAnsi="宋体" w:eastAsia="宋体" w:cs="宋体"/>
          <w:sz w:val="28"/>
          <w:szCs w:val="28"/>
        </w:rPr>
        <w:t>需要对不同水分含量分别进行</w:t>
      </w:r>
      <w:r>
        <w:rPr>
          <w:rFonts w:hint="eastAsia" w:ascii="宋体" w:hAnsi="宋体" w:eastAsia="宋体" w:cs="宋体"/>
          <w:sz w:val="28"/>
          <w:szCs w:val="28"/>
          <w:shd w:val="clear" w:color="auto" w:fill="FFFFFF"/>
        </w:rPr>
        <w:t>品质波动试验，确定不同取样量和份样数</w:t>
      </w:r>
      <w:r>
        <w:rPr>
          <w:rFonts w:hint="eastAsia" w:ascii="宋体" w:hAnsi="宋体" w:eastAsia="宋体" w:cs="宋体"/>
          <w:sz w:val="28"/>
          <w:szCs w:val="28"/>
        </w:rPr>
        <w:t>。</w:t>
      </w:r>
    </w:p>
    <w:p>
      <w:pPr>
        <w:widowControl/>
        <w:adjustRightInd w:val="0"/>
        <w:snapToGrid w:val="0"/>
        <w:spacing w:line="360" w:lineRule="auto"/>
        <w:ind w:firstLine="562" w:firstLineChars="200"/>
        <w:rPr>
          <w:rFonts w:ascii="宋体" w:hAnsi="宋体" w:eastAsia="宋体" w:cs="宋体"/>
          <w:sz w:val="28"/>
          <w:szCs w:val="28"/>
        </w:rPr>
      </w:pPr>
      <w:r>
        <w:rPr>
          <w:rFonts w:hint="eastAsia" w:ascii="宋体" w:hAnsi="宋体" w:eastAsia="宋体" w:cs="宋体"/>
          <w:b/>
          <w:bCs/>
          <w:sz w:val="28"/>
          <w:szCs w:val="28"/>
        </w:rPr>
        <w:t>A.1</w:t>
      </w:r>
      <w:r>
        <w:rPr>
          <w:rFonts w:hint="eastAsia" w:ascii="宋体" w:hAnsi="宋体" w:eastAsia="宋体" w:cs="宋体"/>
          <w:sz w:val="28"/>
          <w:szCs w:val="28"/>
        </w:rPr>
        <w:t xml:space="preserve"> 对线路板企业产生的污泥，在大包装袋中间区域和边缘部分分别进行水分和铜品位差异比对试验，结果如下：</w:t>
      </w:r>
    </w:p>
    <w:p>
      <w:pPr>
        <w:widowControl/>
        <w:adjustRightInd w:val="0"/>
        <w:snapToGrid w:val="0"/>
        <w:spacing w:line="360" w:lineRule="auto"/>
        <w:ind w:firstLine="562" w:firstLineChars="200"/>
        <w:jc w:val="center"/>
        <w:rPr>
          <w:rFonts w:ascii="楷体" w:hAnsi="楷体" w:eastAsia="楷体" w:cs="宋体"/>
          <w:b/>
          <w:sz w:val="28"/>
          <w:szCs w:val="28"/>
        </w:rPr>
      </w:pPr>
      <w:r>
        <w:rPr>
          <w:rFonts w:hint="eastAsia" w:ascii="楷体" w:hAnsi="楷体" w:eastAsia="楷体" w:cs="宋体"/>
          <w:b/>
          <w:sz w:val="28"/>
          <w:szCs w:val="28"/>
        </w:rPr>
        <w:t>表1：</w:t>
      </w:r>
      <w:r>
        <w:rPr>
          <w:rFonts w:hint="eastAsia" w:ascii="楷体" w:hAnsi="楷体" w:eastAsia="楷体" w:cs="宋体"/>
          <w:b/>
          <w:sz w:val="28"/>
          <w:szCs w:val="28"/>
          <w:lang w:val="en-US" w:eastAsia="zh-CN"/>
        </w:rPr>
        <w:t>含铜</w:t>
      </w:r>
      <w:r>
        <w:rPr>
          <w:rFonts w:hint="eastAsia" w:ascii="楷体" w:hAnsi="楷体" w:eastAsia="楷体" w:cs="宋体"/>
          <w:b/>
          <w:sz w:val="28"/>
          <w:szCs w:val="28"/>
        </w:rPr>
        <w:t>污泥包装袋</w:t>
      </w:r>
      <w:r>
        <w:rPr>
          <w:rFonts w:hint="eastAsia" w:ascii="楷体" w:hAnsi="楷体" w:eastAsia="楷体" w:cs="宋体"/>
          <w:b/>
          <w:sz w:val="28"/>
          <w:szCs w:val="28"/>
          <w:lang w:val="en-US" w:eastAsia="zh-CN"/>
        </w:rPr>
        <w:t>中中间和边缘区域</w:t>
      </w:r>
      <w:r>
        <w:rPr>
          <w:rFonts w:hint="eastAsia" w:ascii="楷体" w:hAnsi="楷体" w:eastAsia="楷体" w:cs="宋体"/>
          <w:b/>
          <w:sz w:val="28"/>
          <w:szCs w:val="28"/>
        </w:rPr>
        <w:t>的水分和品位比对表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750"/>
        <w:gridCol w:w="751"/>
        <w:gridCol w:w="802"/>
        <w:gridCol w:w="741"/>
        <w:gridCol w:w="741"/>
        <w:gridCol w:w="741"/>
        <w:gridCol w:w="741"/>
        <w:gridCol w:w="741"/>
        <w:gridCol w:w="742"/>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 w:type="pct"/>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b/>
                <w:bCs/>
                <w:sz w:val="21"/>
                <w:szCs w:val="21"/>
              </w:rPr>
            </w:pPr>
            <w:r>
              <w:rPr>
                <w:rFonts w:hint="eastAsia" w:ascii="宋体" w:hAnsi="宋体" w:eastAsia="宋体" w:cs="宋体"/>
                <w:b/>
                <w:bCs/>
                <w:sz w:val="21"/>
                <w:szCs w:val="21"/>
              </w:rPr>
              <w:t>编号</w:t>
            </w:r>
          </w:p>
        </w:tc>
        <w:tc>
          <w:tcPr>
            <w:tcW w:w="919" w:type="pct"/>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b/>
                <w:bCs/>
                <w:sz w:val="21"/>
                <w:szCs w:val="21"/>
              </w:rPr>
            </w:pPr>
            <w:r>
              <w:rPr>
                <w:rFonts w:hint="eastAsia" w:ascii="宋体" w:hAnsi="宋体" w:eastAsia="宋体" w:cs="宋体"/>
                <w:b/>
                <w:bCs/>
                <w:sz w:val="21"/>
                <w:szCs w:val="21"/>
              </w:rPr>
              <w:t>1#</w:t>
            </w:r>
          </w:p>
        </w:tc>
        <w:tc>
          <w:tcPr>
            <w:tcW w:w="929" w:type="pct"/>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b/>
                <w:bCs/>
                <w:sz w:val="21"/>
                <w:szCs w:val="21"/>
              </w:rPr>
            </w:pPr>
            <w:r>
              <w:rPr>
                <w:rFonts w:hint="eastAsia" w:ascii="宋体" w:hAnsi="宋体" w:eastAsia="宋体" w:cs="宋体"/>
                <w:b/>
                <w:bCs/>
                <w:sz w:val="21"/>
                <w:szCs w:val="21"/>
              </w:rPr>
              <w:t>2#</w:t>
            </w:r>
          </w:p>
        </w:tc>
        <w:tc>
          <w:tcPr>
            <w:tcW w:w="822" w:type="pct"/>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b/>
                <w:bCs/>
                <w:sz w:val="21"/>
                <w:szCs w:val="21"/>
              </w:rPr>
            </w:pPr>
            <w:r>
              <w:rPr>
                <w:rFonts w:hint="eastAsia" w:ascii="宋体" w:hAnsi="宋体" w:eastAsia="宋体" w:cs="宋体"/>
                <w:b/>
                <w:bCs/>
                <w:sz w:val="21"/>
                <w:szCs w:val="21"/>
              </w:rPr>
              <w:t>3#</w:t>
            </w:r>
          </w:p>
        </w:tc>
        <w:tc>
          <w:tcPr>
            <w:tcW w:w="791" w:type="pct"/>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b/>
                <w:bCs/>
                <w:sz w:val="21"/>
                <w:szCs w:val="21"/>
              </w:rPr>
            </w:pPr>
            <w:r>
              <w:rPr>
                <w:rFonts w:hint="eastAsia" w:ascii="宋体" w:hAnsi="宋体" w:eastAsia="宋体" w:cs="宋体"/>
                <w:b/>
                <w:bCs/>
                <w:sz w:val="21"/>
                <w:szCs w:val="21"/>
              </w:rPr>
              <w:t>4#</w:t>
            </w:r>
          </w:p>
        </w:tc>
        <w:tc>
          <w:tcPr>
            <w:tcW w:w="914" w:type="pct"/>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b/>
                <w:bCs/>
                <w:sz w:val="21"/>
                <w:szCs w:val="21"/>
              </w:rPr>
            </w:pPr>
            <w:r>
              <w:rPr>
                <w:rFonts w:hint="eastAsia" w:ascii="宋体" w:hAnsi="宋体" w:eastAsia="宋体" w:cs="宋体"/>
                <w:b/>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检测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元素</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H20（%）</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Cu</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w:t>
            </w:r>
          </w:p>
        </w:tc>
        <w:tc>
          <w:tcPr>
            <w:tcW w:w="49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H20（%）</w:t>
            </w:r>
          </w:p>
        </w:tc>
        <w:tc>
          <w:tcPr>
            <w:tcW w:w="43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Cu</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w:t>
            </w:r>
          </w:p>
        </w:tc>
        <w:tc>
          <w:tcPr>
            <w:tcW w:w="43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H20（%）</w:t>
            </w:r>
          </w:p>
        </w:tc>
        <w:tc>
          <w:tcPr>
            <w:tcW w:w="3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Cu</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w:t>
            </w:r>
          </w:p>
        </w:tc>
        <w:tc>
          <w:tcPr>
            <w:tcW w:w="4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H20（%）</w:t>
            </w:r>
          </w:p>
        </w:tc>
        <w:tc>
          <w:tcPr>
            <w:tcW w:w="37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Cu</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H20（%）</w:t>
            </w:r>
          </w:p>
        </w:tc>
        <w:tc>
          <w:tcPr>
            <w:tcW w:w="45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Cu</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中间</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区域</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70.94</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15.60</w:t>
            </w:r>
          </w:p>
        </w:tc>
        <w:tc>
          <w:tcPr>
            <w:tcW w:w="49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68.56</w:t>
            </w:r>
          </w:p>
        </w:tc>
        <w:tc>
          <w:tcPr>
            <w:tcW w:w="43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23.84</w:t>
            </w:r>
          </w:p>
        </w:tc>
        <w:tc>
          <w:tcPr>
            <w:tcW w:w="43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74.21</w:t>
            </w:r>
          </w:p>
        </w:tc>
        <w:tc>
          <w:tcPr>
            <w:tcW w:w="3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23.56</w:t>
            </w:r>
          </w:p>
        </w:tc>
        <w:tc>
          <w:tcPr>
            <w:tcW w:w="4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64.78</w:t>
            </w:r>
          </w:p>
        </w:tc>
        <w:tc>
          <w:tcPr>
            <w:tcW w:w="37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32.49</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65.22</w:t>
            </w:r>
          </w:p>
        </w:tc>
        <w:tc>
          <w:tcPr>
            <w:tcW w:w="45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边缘</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区域</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70.43</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15.62</w:t>
            </w:r>
          </w:p>
        </w:tc>
        <w:tc>
          <w:tcPr>
            <w:tcW w:w="49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67.93</w:t>
            </w:r>
          </w:p>
        </w:tc>
        <w:tc>
          <w:tcPr>
            <w:tcW w:w="43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24.55</w:t>
            </w:r>
          </w:p>
        </w:tc>
        <w:tc>
          <w:tcPr>
            <w:tcW w:w="43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73.80</w:t>
            </w:r>
          </w:p>
        </w:tc>
        <w:tc>
          <w:tcPr>
            <w:tcW w:w="3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23.76</w:t>
            </w:r>
          </w:p>
        </w:tc>
        <w:tc>
          <w:tcPr>
            <w:tcW w:w="4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65.09</w:t>
            </w:r>
          </w:p>
        </w:tc>
        <w:tc>
          <w:tcPr>
            <w:tcW w:w="37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32.46</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64.70</w:t>
            </w:r>
          </w:p>
        </w:tc>
        <w:tc>
          <w:tcPr>
            <w:tcW w:w="45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差值</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0.51</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0.02</w:t>
            </w:r>
          </w:p>
        </w:tc>
        <w:tc>
          <w:tcPr>
            <w:tcW w:w="49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0.63</w:t>
            </w:r>
          </w:p>
        </w:tc>
        <w:tc>
          <w:tcPr>
            <w:tcW w:w="43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0.71</w:t>
            </w:r>
          </w:p>
        </w:tc>
        <w:tc>
          <w:tcPr>
            <w:tcW w:w="43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0.41</w:t>
            </w:r>
          </w:p>
        </w:tc>
        <w:tc>
          <w:tcPr>
            <w:tcW w:w="3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0.02</w:t>
            </w:r>
          </w:p>
        </w:tc>
        <w:tc>
          <w:tcPr>
            <w:tcW w:w="4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0.31</w:t>
            </w:r>
          </w:p>
        </w:tc>
        <w:tc>
          <w:tcPr>
            <w:tcW w:w="37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0.03</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0.52</w:t>
            </w:r>
          </w:p>
        </w:tc>
        <w:tc>
          <w:tcPr>
            <w:tcW w:w="45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 w:type="pct"/>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编号</w:t>
            </w:r>
          </w:p>
        </w:tc>
        <w:tc>
          <w:tcPr>
            <w:tcW w:w="919" w:type="pct"/>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6#</w:t>
            </w:r>
          </w:p>
        </w:tc>
        <w:tc>
          <w:tcPr>
            <w:tcW w:w="929" w:type="pct"/>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7#</w:t>
            </w:r>
          </w:p>
        </w:tc>
        <w:tc>
          <w:tcPr>
            <w:tcW w:w="822" w:type="pct"/>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8#</w:t>
            </w:r>
          </w:p>
        </w:tc>
        <w:tc>
          <w:tcPr>
            <w:tcW w:w="791" w:type="pct"/>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9#</w:t>
            </w:r>
          </w:p>
        </w:tc>
        <w:tc>
          <w:tcPr>
            <w:tcW w:w="914" w:type="pct"/>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检测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元素</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H20（%）</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Cu（%）</w:t>
            </w:r>
          </w:p>
        </w:tc>
        <w:tc>
          <w:tcPr>
            <w:tcW w:w="49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H20（%）</w:t>
            </w:r>
          </w:p>
        </w:tc>
        <w:tc>
          <w:tcPr>
            <w:tcW w:w="43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Cu（%）</w:t>
            </w:r>
          </w:p>
        </w:tc>
        <w:tc>
          <w:tcPr>
            <w:tcW w:w="43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H20（%）</w:t>
            </w:r>
          </w:p>
        </w:tc>
        <w:tc>
          <w:tcPr>
            <w:tcW w:w="3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Cu（%）</w:t>
            </w:r>
          </w:p>
        </w:tc>
        <w:tc>
          <w:tcPr>
            <w:tcW w:w="4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H20（%）</w:t>
            </w:r>
          </w:p>
        </w:tc>
        <w:tc>
          <w:tcPr>
            <w:tcW w:w="37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Cu（%）</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H20（%）</w:t>
            </w:r>
          </w:p>
        </w:tc>
        <w:tc>
          <w:tcPr>
            <w:tcW w:w="45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中间</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区域</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52.45</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22.38</w:t>
            </w:r>
          </w:p>
        </w:tc>
        <w:tc>
          <w:tcPr>
            <w:tcW w:w="49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46.75</w:t>
            </w:r>
          </w:p>
        </w:tc>
        <w:tc>
          <w:tcPr>
            <w:tcW w:w="43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16.03</w:t>
            </w:r>
          </w:p>
        </w:tc>
        <w:tc>
          <w:tcPr>
            <w:tcW w:w="43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68.22</w:t>
            </w:r>
          </w:p>
        </w:tc>
        <w:tc>
          <w:tcPr>
            <w:tcW w:w="3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17.56</w:t>
            </w:r>
          </w:p>
        </w:tc>
        <w:tc>
          <w:tcPr>
            <w:tcW w:w="4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66.89</w:t>
            </w:r>
          </w:p>
        </w:tc>
        <w:tc>
          <w:tcPr>
            <w:tcW w:w="37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12.55</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61.39</w:t>
            </w:r>
          </w:p>
        </w:tc>
        <w:tc>
          <w:tcPr>
            <w:tcW w:w="45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边缘</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区域</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52.86</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22.01</w:t>
            </w:r>
          </w:p>
        </w:tc>
        <w:tc>
          <w:tcPr>
            <w:tcW w:w="49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46.42</w:t>
            </w:r>
          </w:p>
        </w:tc>
        <w:tc>
          <w:tcPr>
            <w:tcW w:w="43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15.64</w:t>
            </w:r>
          </w:p>
        </w:tc>
        <w:tc>
          <w:tcPr>
            <w:tcW w:w="43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69.56</w:t>
            </w:r>
          </w:p>
        </w:tc>
        <w:tc>
          <w:tcPr>
            <w:tcW w:w="3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17.03</w:t>
            </w:r>
          </w:p>
        </w:tc>
        <w:tc>
          <w:tcPr>
            <w:tcW w:w="4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66.01</w:t>
            </w:r>
          </w:p>
        </w:tc>
        <w:tc>
          <w:tcPr>
            <w:tcW w:w="37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13.08</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60.97</w:t>
            </w:r>
          </w:p>
        </w:tc>
        <w:tc>
          <w:tcPr>
            <w:tcW w:w="45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差值</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0.41</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0.37</w:t>
            </w:r>
          </w:p>
        </w:tc>
        <w:tc>
          <w:tcPr>
            <w:tcW w:w="490"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0.33</w:t>
            </w:r>
          </w:p>
        </w:tc>
        <w:tc>
          <w:tcPr>
            <w:tcW w:w="43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0.39</w:t>
            </w:r>
          </w:p>
        </w:tc>
        <w:tc>
          <w:tcPr>
            <w:tcW w:w="43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1.34</w:t>
            </w:r>
          </w:p>
        </w:tc>
        <w:tc>
          <w:tcPr>
            <w:tcW w:w="38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0.53</w:t>
            </w:r>
          </w:p>
        </w:tc>
        <w:tc>
          <w:tcPr>
            <w:tcW w:w="418"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0.88</w:t>
            </w:r>
          </w:p>
        </w:tc>
        <w:tc>
          <w:tcPr>
            <w:tcW w:w="373"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0.53</w:t>
            </w:r>
          </w:p>
        </w:tc>
        <w:tc>
          <w:tcPr>
            <w:tcW w:w="459"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0.42</w:t>
            </w:r>
          </w:p>
        </w:tc>
        <w:tc>
          <w:tcPr>
            <w:tcW w:w="454"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0.09</w:t>
            </w:r>
          </w:p>
        </w:tc>
      </w:tr>
    </w:tbl>
    <w:p>
      <w:pPr>
        <w:widowControl/>
        <w:adjustRightInd w:val="0"/>
        <w:snapToGrid w:val="0"/>
        <w:spacing w:before="156" w:beforeLines="50" w:line="360" w:lineRule="auto"/>
        <w:ind w:firstLine="560" w:firstLineChars="200"/>
        <w:rPr>
          <w:rFonts w:ascii="宋体" w:hAnsi="宋体" w:eastAsia="宋体" w:cs="宋体"/>
          <w:sz w:val="28"/>
          <w:szCs w:val="28"/>
        </w:rPr>
      </w:pPr>
      <w:r>
        <w:rPr>
          <w:rFonts w:hint="eastAsia" w:ascii="宋体" w:hAnsi="宋体" w:eastAsia="宋体" w:cs="宋体"/>
          <w:sz w:val="28"/>
          <w:szCs w:val="28"/>
        </w:rPr>
        <w:t>根据现有的</w:t>
      </w:r>
      <w:r>
        <w:rPr>
          <w:rFonts w:hint="eastAsia" w:ascii="宋体" w:hAnsi="宋体" w:eastAsia="宋体" w:cs="宋体"/>
          <w:sz w:val="28"/>
          <w:szCs w:val="28"/>
          <w:lang w:val="en-US" w:eastAsia="zh-CN"/>
        </w:rPr>
        <w:t>含铜</w:t>
      </w:r>
      <w:r>
        <w:rPr>
          <w:rFonts w:hint="eastAsia" w:ascii="宋体" w:hAnsi="宋体" w:eastAsia="宋体" w:cs="宋体"/>
          <w:sz w:val="28"/>
          <w:szCs w:val="28"/>
        </w:rPr>
        <w:t>污泥种类试验情况，中间区域和边缘区域的的水分和品位</w:t>
      </w:r>
      <w:r>
        <w:rPr>
          <w:rFonts w:hint="eastAsia" w:ascii="宋体" w:hAnsi="宋体" w:eastAsia="宋体" w:cs="宋体"/>
          <w:sz w:val="28"/>
          <w:szCs w:val="28"/>
          <w:lang w:val="en-US" w:eastAsia="zh-CN"/>
        </w:rPr>
        <w:t>的差异并无非常</w:t>
      </w:r>
      <w:r>
        <w:rPr>
          <w:rFonts w:hint="eastAsia" w:ascii="宋体" w:hAnsi="宋体" w:eastAsia="宋体" w:cs="宋体"/>
          <w:sz w:val="28"/>
          <w:szCs w:val="28"/>
        </w:rPr>
        <w:t>明显，</w:t>
      </w:r>
      <w:r>
        <w:rPr>
          <w:rFonts w:hint="eastAsia" w:ascii="宋体" w:hAnsi="宋体" w:eastAsia="宋体" w:cs="宋体"/>
          <w:sz w:val="28"/>
          <w:szCs w:val="28"/>
          <w:lang w:val="en-US" w:eastAsia="zh-CN"/>
        </w:rPr>
        <w:t>可采取</w:t>
      </w:r>
      <w:r>
        <w:rPr>
          <w:rFonts w:hint="eastAsia" w:ascii="宋体" w:hAnsi="宋体" w:eastAsia="宋体" w:cs="宋体"/>
          <w:sz w:val="28"/>
          <w:szCs w:val="28"/>
        </w:rPr>
        <w:t>中间区域和边缘区域</w:t>
      </w:r>
      <w:r>
        <w:rPr>
          <w:rFonts w:hint="eastAsia" w:ascii="宋体" w:hAnsi="宋体" w:eastAsia="宋体" w:cs="宋体"/>
          <w:sz w:val="28"/>
          <w:szCs w:val="28"/>
          <w:lang w:val="en-US" w:eastAsia="zh-CN"/>
        </w:rPr>
        <w:t>分别插入底部采取份样或用取样钎沿袋口沿任一对角线方向插入底部采取份样两种取样方式均可，</w:t>
      </w:r>
      <w:r>
        <w:rPr>
          <w:rFonts w:hint="eastAsia" w:ascii="宋体" w:hAnsi="宋体" w:eastAsia="宋体" w:cs="宋体"/>
          <w:sz w:val="28"/>
          <w:szCs w:val="28"/>
        </w:rPr>
        <w:t>因此本标准规定</w:t>
      </w:r>
      <w:r>
        <w:rPr>
          <w:rFonts w:hint="eastAsia" w:ascii="宋体" w:hAnsi="宋体" w:eastAsia="宋体" w:cs="宋体"/>
          <w:sz w:val="28"/>
          <w:szCs w:val="28"/>
          <w:lang w:val="en-US" w:eastAsia="zh-CN"/>
        </w:rPr>
        <w:t>1000kg以上的</w:t>
      </w:r>
      <w:r>
        <w:rPr>
          <w:rFonts w:hint="eastAsia" w:ascii="宋体" w:hAnsi="宋体" w:eastAsia="宋体" w:cs="宋体"/>
          <w:sz w:val="28"/>
          <w:szCs w:val="28"/>
        </w:rPr>
        <w:t>大包装袋包装的</w:t>
      </w:r>
      <w:r>
        <w:rPr>
          <w:rFonts w:hint="eastAsia" w:ascii="宋体" w:hAnsi="宋体" w:eastAsia="宋体" w:cs="宋体"/>
          <w:sz w:val="28"/>
          <w:szCs w:val="28"/>
          <w:lang w:val="en-US" w:eastAsia="zh-CN"/>
        </w:rPr>
        <w:t>含铜</w:t>
      </w:r>
      <w:r>
        <w:rPr>
          <w:rFonts w:hint="eastAsia" w:ascii="宋体" w:hAnsi="宋体" w:eastAsia="宋体" w:cs="宋体"/>
          <w:sz w:val="28"/>
          <w:szCs w:val="28"/>
        </w:rPr>
        <w:t>污泥，随机垂直插入底部钎取样品，</w:t>
      </w:r>
      <w:r>
        <w:rPr>
          <w:rFonts w:hint="eastAsia" w:ascii="宋体" w:hAnsi="宋体" w:eastAsia="宋体" w:cs="宋体"/>
          <w:sz w:val="28"/>
          <w:szCs w:val="28"/>
          <w:lang w:val="en-US" w:eastAsia="zh-CN"/>
        </w:rPr>
        <w:t>视现场情况（取样钎长度、现场堆存的条件等）可选择</w:t>
      </w:r>
      <w:r>
        <w:rPr>
          <w:rFonts w:hint="eastAsia" w:ascii="宋体" w:hAnsi="宋体" w:eastAsia="宋体" w:cs="宋体"/>
          <w:sz w:val="28"/>
          <w:szCs w:val="28"/>
        </w:rPr>
        <w:t>按照中间区域和边缘区域相同的份样数进行取样</w:t>
      </w:r>
      <w:r>
        <w:rPr>
          <w:rFonts w:hint="eastAsia" w:ascii="宋体" w:hAnsi="宋体" w:eastAsia="宋体" w:cs="宋体"/>
          <w:sz w:val="28"/>
          <w:szCs w:val="28"/>
          <w:lang w:val="en-US" w:eastAsia="zh-CN"/>
        </w:rPr>
        <w:t>或沿袋口沿任一对角线方向插入底部采取份样</w:t>
      </w:r>
      <w:r>
        <w:rPr>
          <w:rFonts w:hint="eastAsia" w:ascii="宋体" w:hAnsi="宋体" w:eastAsia="宋体" w:cs="宋体"/>
          <w:sz w:val="28"/>
          <w:szCs w:val="28"/>
        </w:rPr>
        <w:t>。</w:t>
      </w:r>
    </w:p>
    <w:p>
      <w:pPr>
        <w:widowControl/>
        <w:adjustRightInd w:val="0"/>
        <w:snapToGrid w:val="0"/>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 xml:space="preserve">B) </w:t>
      </w:r>
      <w:r>
        <w:rPr>
          <w:rFonts w:hint="eastAsia" w:ascii="宋体" w:hAnsi="宋体" w:eastAsia="宋体" w:cs="宋体"/>
          <w:sz w:val="28"/>
          <w:szCs w:val="28"/>
          <w:lang w:val="en-US" w:eastAsia="zh-CN"/>
        </w:rPr>
        <w:t>对于袋装50-100kg的小包装袋装污泥，可按照质量间隔抽取样袋，在抽取的样袋中用取样钎沿对角线插入底部采取份样。</w:t>
      </w:r>
    </w:p>
    <w:p>
      <w:pPr>
        <w:widowControl/>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C）</w:t>
      </w:r>
      <w:r>
        <w:rPr>
          <w:rFonts w:hint="eastAsia" w:ascii="宋体" w:hAnsi="宋体" w:eastAsia="宋体" w:cs="宋体"/>
          <w:sz w:val="28"/>
          <w:szCs w:val="28"/>
        </w:rPr>
        <w:t>对结块的物料，</w:t>
      </w:r>
      <w:r>
        <w:rPr>
          <w:rFonts w:hint="eastAsia" w:ascii="宋体" w:hAnsi="宋体" w:eastAsia="宋体" w:cs="宋体"/>
          <w:sz w:val="28"/>
          <w:szCs w:val="28"/>
          <w:lang w:val="en-US" w:eastAsia="zh-CN"/>
        </w:rPr>
        <w:t>且</w:t>
      </w:r>
      <w:r>
        <w:rPr>
          <w:rFonts w:hint="eastAsia" w:ascii="宋体" w:hAnsi="宋体" w:eastAsia="宋体" w:cs="宋体"/>
          <w:sz w:val="28"/>
          <w:szCs w:val="28"/>
        </w:rPr>
        <w:t>不能采用钎杆取样的，需要通过试验规定最大允许块度和使用取样工具，</w:t>
      </w:r>
      <w:r>
        <w:rPr>
          <w:rFonts w:hint="eastAsia" w:ascii="宋体" w:hAnsi="宋体" w:eastAsia="宋体" w:cs="宋体"/>
          <w:sz w:val="28"/>
          <w:szCs w:val="28"/>
          <w:shd w:val="clear" w:color="auto" w:fill="FFFFFF"/>
        </w:rPr>
        <w:t>确定不同取样量和份样数</w:t>
      </w:r>
      <w:r>
        <w:rPr>
          <w:rFonts w:hint="eastAsia" w:ascii="宋体" w:hAnsi="宋体" w:eastAsia="宋体" w:cs="宋体"/>
          <w:sz w:val="28"/>
          <w:szCs w:val="28"/>
        </w:rPr>
        <w:t>。</w:t>
      </w:r>
    </w:p>
    <w:p>
      <w:pPr>
        <w:widowControl/>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由于在现有调研的基础上，污泥结块主要是在产废单位存放时间过长导致的，结合上述对不同部位的品位和</w:t>
      </w:r>
      <w:r>
        <w:rPr>
          <w:rFonts w:hint="eastAsia" w:ascii="宋体" w:hAnsi="宋体" w:eastAsia="宋体" w:cs="宋体"/>
          <w:sz w:val="28"/>
          <w:szCs w:val="28"/>
          <w:lang w:val="en-US" w:eastAsia="zh-CN"/>
        </w:rPr>
        <w:t>水分</w:t>
      </w:r>
      <w:r>
        <w:rPr>
          <w:rFonts w:hint="eastAsia" w:ascii="宋体" w:hAnsi="宋体" w:eastAsia="宋体" w:cs="宋体"/>
          <w:sz w:val="28"/>
          <w:szCs w:val="28"/>
        </w:rPr>
        <w:t>比对情况，品位无明显差异，同时按照危废管理规定的要求，污泥的贮存必须装入容器内，因此对结块污泥的取样，采取的是随机按比例抽取样袋，然后割袋随机铲取方式，取样完成后及时再装入容器（包装袋内）或倒入专门的污泥库中。</w:t>
      </w:r>
    </w:p>
    <w:p>
      <w:pPr>
        <w:widowControl/>
        <w:adjustRightInd w:val="0"/>
        <w:snapToGrid w:val="0"/>
        <w:spacing w:line="360" w:lineRule="auto"/>
        <w:ind w:firstLine="281" w:firstLineChars="100"/>
        <w:rPr>
          <w:rFonts w:ascii="宋体" w:hAnsi="宋体" w:eastAsia="宋体" w:cs="宋体"/>
          <w:b/>
          <w:bCs/>
          <w:sz w:val="28"/>
          <w:szCs w:val="28"/>
        </w:rPr>
      </w:pPr>
      <w:r>
        <w:rPr>
          <w:rFonts w:hint="eastAsia" w:ascii="宋体" w:hAnsi="宋体" w:eastAsia="宋体" w:cs="宋体"/>
          <w:b/>
          <w:bCs/>
          <w:sz w:val="28"/>
          <w:szCs w:val="28"/>
        </w:rPr>
        <w:t>5.3.2对不同性状含铜污泥规定不同制样方法</w:t>
      </w:r>
    </w:p>
    <w:p>
      <w:pPr>
        <w:widowControl/>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A) 对水分含量超大的（60～80%），粘性较强的，制样时水分会流淌，样品混匀的难度较大，需要通过试验规定不同混匀方法。</w:t>
      </w:r>
    </w:p>
    <w:p>
      <w:pPr>
        <w:widowControl/>
        <w:adjustRightInd w:val="0"/>
        <w:snapToGrid w:val="0"/>
        <w:spacing w:line="360" w:lineRule="auto"/>
        <w:ind w:firstLine="560" w:firstLineChars="200"/>
        <w:rPr>
          <w:rFonts w:hint="eastAsia"/>
          <w:sz w:val="28"/>
          <w:szCs w:val="28"/>
        </w:rPr>
      </w:pPr>
      <w:r>
        <w:rPr>
          <w:rFonts w:hint="eastAsia" w:ascii="宋体" w:hAnsi="宋体" w:eastAsia="宋体" w:cs="宋体"/>
          <w:sz w:val="28"/>
          <w:szCs w:val="28"/>
        </w:rPr>
        <w:t>因受</w:t>
      </w:r>
      <w:r>
        <w:rPr>
          <w:rFonts w:hint="eastAsia" w:ascii="宋体" w:hAnsi="宋体" w:eastAsia="宋体" w:cs="宋体"/>
          <w:sz w:val="28"/>
          <w:szCs w:val="28"/>
          <w:lang w:val="en-US" w:eastAsia="zh-CN"/>
        </w:rPr>
        <w:t>含铜</w:t>
      </w:r>
      <w:r>
        <w:rPr>
          <w:rFonts w:hint="eastAsia" w:ascii="宋体" w:hAnsi="宋体" w:eastAsia="宋体" w:cs="宋体"/>
          <w:sz w:val="28"/>
          <w:szCs w:val="28"/>
        </w:rPr>
        <w:t>污泥水分大、粘性强，取样量大等因素</w:t>
      </w:r>
      <w:r>
        <w:rPr>
          <w:rFonts w:hint="eastAsia" w:ascii="宋体" w:hAnsi="宋体" w:eastAsia="宋体" w:cs="宋体"/>
          <w:sz w:val="28"/>
          <w:szCs w:val="28"/>
          <w:lang w:val="en-US" w:eastAsia="zh-CN"/>
        </w:rPr>
        <w:t>的</w:t>
      </w:r>
      <w:r>
        <w:rPr>
          <w:rFonts w:hint="eastAsia" w:ascii="宋体" w:hAnsi="宋体" w:eastAsia="宋体" w:cs="宋体"/>
          <w:sz w:val="28"/>
          <w:szCs w:val="28"/>
        </w:rPr>
        <w:t>影响，采用铜精矿或阳极泥中的揉搓法进行</w:t>
      </w:r>
      <w:r>
        <w:rPr>
          <w:rFonts w:hint="eastAsia" w:ascii="宋体" w:hAnsi="宋体" w:eastAsia="宋体" w:cs="宋体"/>
          <w:sz w:val="28"/>
          <w:szCs w:val="28"/>
          <w:lang w:val="en-US" w:eastAsia="zh-CN"/>
        </w:rPr>
        <w:t>样品的</w:t>
      </w:r>
      <w:r>
        <w:rPr>
          <w:rFonts w:hint="eastAsia" w:ascii="宋体" w:hAnsi="宋体" w:eastAsia="宋体" w:cs="宋体"/>
          <w:sz w:val="28"/>
          <w:szCs w:val="28"/>
        </w:rPr>
        <w:t>混匀，</w:t>
      </w:r>
      <w:r>
        <w:rPr>
          <w:rFonts w:hint="eastAsia" w:ascii="宋体" w:hAnsi="宋体" w:eastAsia="宋体" w:cs="宋体"/>
          <w:sz w:val="28"/>
          <w:szCs w:val="28"/>
          <w:lang w:val="en-US" w:eastAsia="zh-CN"/>
        </w:rPr>
        <w:t>存在</w:t>
      </w:r>
      <w:r>
        <w:rPr>
          <w:rFonts w:hint="eastAsia" w:ascii="宋体" w:hAnsi="宋体" w:eastAsia="宋体" w:cs="宋体"/>
          <w:sz w:val="28"/>
          <w:szCs w:val="28"/>
        </w:rPr>
        <w:t>耗时长，</w:t>
      </w:r>
      <w:r>
        <w:rPr>
          <w:rFonts w:hint="eastAsia" w:ascii="宋体" w:hAnsi="宋体" w:eastAsia="宋体" w:cs="宋体"/>
          <w:sz w:val="28"/>
          <w:szCs w:val="28"/>
          <w:lang w:val="en-US" w:eastAsia="zh-CN"/>
        </w:rPr>
        <w:t>匀样</w:t>
      </w:r>
      <w:r>
        <w:rPr>
          <w:rFonts w:hint="eastAsia" w:ascii="宋体" w:hAnsi="宋体" w:eastAsia="宋体" w:cs="宋体"/>
          <w:sz w:val="28"/>
          <w:szCs w:val="28"/>
        </w:rPr>
        <w:t>难度较大且需要两人协助完成，通常完成1个样品的混匀</w:t>
      </w:r>
      <w:r>
        <w:rPr>
          <w:rFonts w:hint="eastAsia" w:ascii="宋体" w:hAnsi="宋体" w:eastAsia="宋体" w:cs="宋体"/>
          <w:sz w:val="28"/>
          <w:szCs w:val="28"/>
          <w:lang w:val="en-US" w:eastAsia="zh-CN"/>
        </w:rPr>
        <w:t>缩分</w:t>
      </w:r>
      <w:r>
        <w:rPr>
          <w:rFonts w:hint="eastAsia" w:ascii="宋体" w:hAnsi="宋体" w:eastAsia="宋体" w:cs="宋体"/>
          <w:sz w:val="28"/>
          <w:szCs w:val="28"/>
        </w:rPr>
        <w:t>，需要15～20分钟，</w:t>
      </w:r>
      <w:r>
        <w:rPr>
          <w:rFonts w:hint="eastAsia" w:ascii="宋体" w:hAnsi="宋体" w:eastAsia="宋体" w:cs="宋体"/>
          <w:sz w:val="28"/>
          <w:szCs w:val="28"/>
          <w:lang w:val="en-US" w:eastAsia="zh-CN"/>
        </w:rPr>
        <w:t>且</w:t>
      </w:r>
      <w:r>
        <w:rPr>
          <w:rFonts w:hint="eastAsia" w:ascii="宋体" w:hAnsi="宋体" w:eastAsia="宋体" w:cs="宋体"/>
          <w:sz w:val="28"/>
          <w:szCs w:val="28"/>
        </w:rPr>
        <w:t>时间越长，</w:t>
      </w:r>
      <w:r>
        <w:rPr>
          <w:rFonts w:hint="eastAsia" w:ascii="宋体" w:hAnsi="宋体" w:eastAsia="宋体" w:cs="宋体"/>
          <w:sz w:val="28"/>
          <w:szCs w:val="28"/>
          <w:lang w:val="en-US" w:eastAsia="zh-CN"/>
        </w:rPr>
        <w:t>污泥中的</w:t>
      </w:r>
      <w:r>
        <w:rPr>
          <w:rFonts w:hint="eastAsia" w:ascii="宋体" w:hAnsi="宋体" w:eastAsia="宋体" w:cs="宋体"/>
          <w:sz w:val="28"/>
          <w:szCs w:val="28"/>
        </w:rPr>
        <w:t>水分挥发</w:t>
      </w:r>
      <w:r>
        <w:rPr>
          <w:rFonts w:hint="eastAsia" w:ascii="宋体" w:hAnsi="宋体" w:eastAsia="宋体" w:cs="宋体"/>
          <w:sz w:val="28"/>
          <w:szCs w:val="28"/>
          <w:lang w:val="en-US" w:eastAsia="zh-CN"/>
        </w:rPr>
        <w:t>得</w:t>
      </w:r>
      <w:r>
        <w:rPr>
          <w:rFonts w:hint="eastAsia" w:ascii="宋体" w:hAnsi="宋体" w:eastAsia="宋体" w:cs="宋体"/>
          <w:sz w:val="28"/>
          <w:szCs w:val="28"/>
        </w:rPr>
        <w:t>越快，特别是在高温天气</w:t>
      </w:r>
      <w:r>
        <w:rPr>
          <w:rFonts w:hint="eastAsia" w:ascii="宋体" w:hAnsi="宋体" w:eastAsia="宋体" w:cs="宋体"/>
          <w:sz w:val="28"/>
          <w:szCs w:val="28"/>
          <w:lang w:val="en-US" w:eastAsia="zh-CN"/>
        </w:rPr>
        <w:t>的条件下匀样缩分</w:t>
      </w:r>
      <w:r>
        <w:rPr>
          <w:rFonts w:hint="eastAsia" w:ascii="宋体" w:hAnsi="宋体" w:eastAsia="宋体" w:cs="宋体"/>
          <w:sz w:val="28"/>
          <w:szCs w:val="28"/>
        </w:rPr>
        <w:t>，水分挥发越快，造成</w:t>
      </w:r>
      <w:r>
        <w:rPr>
          <w:rFonts w:hint="eastAsia" w:ascii="宋体" w:hAnsi="宋体" w:eastAsia="宋体" w:cs="宋体"/>
          <w:sz w:val="28"/>
          <w:szCs w:val="28"/>
          <w:lang w:val="en-US" w:eastAsia="zh-CN"/>
        </w:rPr>
        <w:t>污泥样品中</w:t>
      </w:r>
      <w:r>
        <w:rPr>
          <w:rFonts w:hint="eastAsia" w:ascii="宋体" w:hAnsi="宋体" w:eastAsia="宋体" w:cs="宋体"/>
          <w:sz w:val="28"/>
          <w:szCs w:val="28"/>
        </w:rPr>
        <w:t>水分损失，故揉搓法不适用于作为高水分</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样量大</w:t>
      </w:r>
      <w:r>
        <w:rPr>
          <w:rFonts w:hint="eastAsia" w:ascii="宋体" w:hAnsi="宋体" w:eastAsia="宋体" w:cs="宋体"/>
          <w:sz w:val="28"/>
          <w:szCs w:val="28"/>
        </w:rPr>
        <w:t>且有明水的污泥的混匀方法，因此在本标准中规定污泥采用</w:t>
      </w:r>
      <w:r>
        <w:rPr>
          <w:rFonts w:hint="eastAsia" w:ascii="宋体" w:hAnsi="宋体" w:eastAsia="宋体" w:cs="宋体"/>
          <w:sz w:val="28"/>
          <w:szCs w:val="28"/>
          <w:lang w:val="en-US" w:eastAsia="zh-CN"/>
        </w:rPr>
        <w:t>一种新的匀样方法，即利用电动设备完成匀样，命名为</w:t>
      </w:r>
      <w:r>
        <w:rPr>
          <w:rFonts w:hint="eastAsia" w:ascii="宋体" w:hAnsi="宋体" w:eastAsia="宋体" w:cs="宋体"/>
          <w:sz w:val="28"/>
          <w:szCs w:val="28"/>
        </w:rPr>
        <w:t>高速搅拌法进行混匀，高速搅拌</w:t>
      </w:r>
      <w:r>
        <w:rPr>
          <w:rFonts w:hint="eastAsia" w:ascii="宋体" w:hAnsi="宋体" w:eastAsia="宋体" w:cs="宋体"/>
          <w:sz w:val="28"/>
          <w:szCs w:val="28"/>
          <w:lang w:val="en-US" w:eastAsia="zh-CN"/>
        </w:rPr>
        <w:t>的原理</w:t>
      </w:r>
      <w:r>
        <w:rPr>
          <w:rFonts w:hint="eastAsia" w:ascii="宋体" w:hAnsi="宋体" w:eastAsia="宋体" w:cs="宋体"/>
          <w:sz w:val="28"/>
          <w:szCs w:val="28"/>
        </w:rPr>
        <w:t>是采用电动的方式，将污泥倒入塑料桶内</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不要用金属桶，高速搅拌过程中会发生碰撞，打断搅拌杆或桶发生变形损坏</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val="en-US" w:eastAsia="zh-CN"/>
        </w:rPr>
        <w:t>将塑料桶固定好，电锤装上</w:t>
      </w:r>
      <w:r>
        <w:rPr>
          <w:rFonts w:hint="eastAsia" w:ascii="宋体" w:hAnsi="宋体" w:eastAsia="宋体" w:cs="宋体"/>
          <w:sz w:val="28"/>
          <w:szCs w:val="28"/>
        </w:rPr>
        <w:t>自制的电动搅拌杆</w:t>
      </w:r>
      <w:r>
        <w:rPr>
          <w:rFonts w:hint="eastAsia" w:ascii="宋体" w:hAnsi="宋体" w:eastAsia="宋体" w:cs="宋体"/>
          <w:sz w:val="28"/>
          <w:szCs w:val="28"/>
          <w:lang w:val="en-US" w:eastAsia="zh-CN"/>
        </w:rPr>
        <w:t>，插入污泥样品中</w:t>
      </w:r>
      <w:r>
        <w:rPr>
          <w:rFonts w:hint="eastAsia" w:ascii="宋体" w:hAnsi="宋体" w:eastAsia="宋体" w:cs="宋体"/>
          <w:sz w:val="28"/>
          <w:szCs w:val="28"/>
        </w:rPr>
        <w:t>按照</w:t>
      </w:r>
      <w:r>
        <w:rPr>
          <w:rFonts w:hint="eastAsia"/>
          <w:sz w:val="28"/>
          <w:szCs w:val="28"/>
        </w:rPr>
        <w:t>顺时针方向</w:t>
      </w:r>
      <w:r>
        <w:rPr>
          <w:rFonts w:hint="eastAsia"/>
          <w:sz w:val="28"/>
          <w:szCs w:val="28"/>
          <w:lang w:val="en-US" w:eastAsia="zh-CN"/>
        </w:rPr>
        <w:t>由</w:t>
      </w:r>
      <w:r>
        <w:rPr>
          <w:rFonts w:hint="eastAsia"/>
          <w:sz w:val="28"/>
          <w:szCs w:val="28"/>
        </w:rPr>
        <w:t>外向里螺旋搅拌，再从下到上进行匀速搅拌，一般</w:t>
      </w:r>
      <w:r>
        <w:rPr>
          <w:rFonts w:hint="eastAsia"/>
          <w:sz w:val="28"/>
          <w:szCs w:val="28"/>
          <w:lang w:val="en-US" w:eastAsia="zh-CN"/>
        </w:rPr>
        <w:t>仅需</w:t>
      </w:r>
      <w:r>
        <w:rPr>
          <w:rFonts w:hint="eastAsia"/>
          <w:sz w:val="28"/>
          <w:szCs w:val="28"/>
        </w:rPr>
        <w:t>5分钟即可完成1批污泥样品的混匀工作。</w:t>
      </w:r>
    </w:p>
    <w:p>
      <w:pPr>
        <w:widowControl/>
        <w:adjustRightInd w:val="0"/>
        <w:snapToGrid w:val="0"/>
        <w:spacing w:line="360" w:lineRule="auto"/>
        <w:ind w:firstLine="560" w:firstLineChars="200"/>
        <w:rPr>
          <w:rFonts w:hint="eastAsia"/>
          <w:sz w:val="28"/>
          <w:szCs w:val="28"/>
        </w:rPr>
      </w:pPr>
    </w:p>
    <w:p>
      <w:pPr>
        <w:widowControl/>
        <w:adjustRightInd w:val="0"/>
        <w:snapToGrid w:val="0"/>
        <w:spacing w:line="360" w:lineRule="auto"/>
        <w:ind w:firstLine="560" w:firstLineChars="200"/>
        <w:rPr>
          <w:rFonts w:hint="eastAsia"/>
          <w:sz w:val="28"/>
          <w:szCs w:val="28"/>
        </w:rPr>
      </w:pPr>
    </w:p>
    <w:p>
      <w:pPr>
        <w:widowControl/>
        <w:adjustRightInd w:val="0"/>
        <w:snapToGrid w:val="0"/>
        <w:spacing w:line="360" w:lineRule="auto"/>
        <w:ind w:firstLine="562" w:firstLineChars="200"/>
        <w:jc w:val="center"/>
        <w:rPr>
          <w:rFonts w:ascii="楷体" w:hAnsi="楷体" w:eastAsia="楷体" w:cs="宋体"/>
          <w:b/>
          <w:sz w:val="28"/>
          <w:szCs w:val="28"/>
        </w:rPr>
      </w:pPr>
      <w:r>
        <w:rPr>
          <w:rFonts w:hint="eastAsia" w:ascii="楷体" w:hAnsi="楷体" w:eastAsia="楷体" w:cs="宋体"/>
          <w:b/>
          <w:sz w:val="28"/>
          <w:szCs w:val="28"/>
        </w:rPr>
        <w:t>表2：搅拌法和揉搓法结果比对</w:t>
      </w:r>
    </w:p>
    <w:tbl>
      <w:tblPr>
        <w:tblStyle w:val="12"/>
        <w:tblpPr w:leftFromText="180" w:rightFromText="180" w:vertAnchor="page" w:horzAnchor="page" w:tblpX="2287" w:tblpY="1986"/>
        <w:tblW w:w="8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776"/>
        <w:gridCol w:w="776"/>
        <w:gridCol w:w="877"/>
        <w:gridCol w:w="741"/>
        <w:gridCol w:w="5"/>
        <w:gridCol w:w="942"/>
        <w:gridCol w:w="765"/>
        <w:gridCol w:w="772"/>
        <w:gridCol w:w="790"/>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3" w:type="dxa"/>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混匀</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方法</w:t>
            </w:r>
          </w:p>
        </w:tc>
        <w:tc>
          <w:tcPr>
            <w:tcW w:w="1552" w:type="dxa"/>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搅拌法</w:t>
            </w:r>
          </w:p>
        </w:tc>
        <w:tc>
          <w:tcPr>
            <w:tcW w:w="1618" w:type="dxa"/>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揉搓法</w:t>
            </w:r>
          </w:p>
        </w:tc>
        <w:tc>
          <w:tcPr>
            <w:tcW w:w="947" w:type="dxa"/>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混匀</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方法</w:t>
            </w:r>
          </w:p>
        </w:tc>
        <w:tc>
          <w:tcPr>
            <w:tcW w:w="1537" w:type="dxa"/>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搅拌法</w:t>
            </w:r>
          </w:p>
        </w:tc>
        <w:tc>
          <w:tcPr>
            <w:tcW w:w="1537" w:type="dxa"/>
            <w:gridSpan w:val="2"/>
            <w:shd w:val="clear" w:color="auto" w:fill="BDD6EE" w:themeFill="accent1" w:themeFillTint="66"/>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揉搓法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检测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元素</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H20（%）</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Cu</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w:t>
            </w:r>
          </w:p>
        </w:tc>
        <w:tc>
          <w:tcPr>
            <w:tcW w:w="87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H20</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w:t>
            </w:r>
          </w:p>
        </w:tc>
        <w:tc>
          <w:tcPr>
            <w:tcW w:w="74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Cu</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w:t>
            </w:r>
          </w:p>
        </w:tc>
        <w:tc>
          <w:tcPr>
            <w:tcW w:w="947"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检测</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元素</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H20（%）</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Cu</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7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H20（%）</w:t>
            </w:r>
          </w:p>
        </w:tc>
        <w:tc>
          <w:tcPr>
            <w:tcW w:w="7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Cu</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-1</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66.56</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23.21</w:t>
            </w:r>
          </w:p>
        </w:tc>
        <w:tc>
          <w:tcPr>
            <w:tcW w:w="87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66.13</w:t>
            </w:r>
          </w:p>
        </w:tc>
        <w:tc>
          <w:tcPr>
            <w:tcW w:w="74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23.10</w:t>
            </w:r>
          </w:p>
        </w:tc>
        <w:tc>
          <w:tcPr>
            <w:tcW w:w="947"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74.34</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17.56</w:t>
            </w:r>
          </w:p>
        </w:tc>
        <w:tc>
          <w:tcPr>
            <w:tcW w:w="7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74.53</w:t>
            </w:r>
          </w:p>
        </w:tc>
        <w:tc>
          <w:tcPr>
            <w:tcW w:w="7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-2</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66.38</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23.30</w:t>
            </w:r>
          </w:p>
        </w:tc>
        <w:tc>
          <w:tcPr>
            <w:tcW w:w="87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67.02</w:t>
            </w:r>
          </w:p>
        </w:tc>
        <w:tc>
          <w:tcPr>
            <w:tcW w:w="74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23.42</w:t>
            </w:r>
          </w:p>
        </w:tc>
        <w:tc>
          <w:tcPr>
            <w:tcW w:w="947"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74.28</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17.53</w:t>
            </w:r>
          </w:p>
        </w:tc>
        <w:tc>
          <w:tcPr>
            <w:tcW w:w="7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74.87</w:t>
            </w:r>
          </w:p>
        </w:tc>
        <w:tc>
          <w:tcPr>
            <w:tcW w:w="7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-3</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66.43</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23.33</w:t>
            </w:r>
          </w:p>
        </w:tc>
        <w:tc>
          <w:tcPr>
            <w:tcW w:w="87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66.80</w:t>
            </w:r>
          </w:p>
        </w:tc>
        <w:tc>
          <w:tcPr>
            <w:tcW w:w="74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23.24</w:t>
            </w:r>
          </w:p>
        </w:tc>
        <w:tc>
          <w:tcPr>
            <w:tcW w:w="947"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73.88</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17.44</w:t>
            </w:r>
          </w:p>
        </w:tc>
        <w:tc>
          <w:tcPr>
            <w:tcW w:w="7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73.99</w:t>
            </w:r>
          </w:p>
        </w:tc>
        <w:tc>
          <w:tcPr>
            <w:tcW w:w="7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-4</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66.50</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23.28</w:t>
            </w:r>
          </w:p>
        </w:tc>
        <w:tc>
          <w:tcPr>
            <w:tcW w:w="87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66.45</w:t>
            </w:r>
          </w:p>
        </w:tc>
        <w:tc>
          <w:tcPr>
            <w:tcW w:w="74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23.11</w:t>
            </w:r>
          </w:p>
        </w:tc>
        <w:tc>
          <w:tcPr>
            <w:tcW w:w="947"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74.21</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17.62</w:t>
            </w:r>
          </w:p>
        </w:tc>
        <w:tc>
          <w:tcPr>
            <w:tcW w:w="7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74.28</w:t>
            </w:r>
          </w:p>
        </w:tc>
        <w:tc>
          <w:tcPr>
            <w:tcW w:w="7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-5</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66.61</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23.31</w:t>
            </w:r>
          </w:p>
        </w:tc>
        <w:tc>
          <w:tcPr>
            <w:tcW w:w="87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66.15</w:t>
            </w:r>
          </w:p>
        </w:tc>
        <w:tc>
          <w:tcPr>
            <w:tcW w:w="74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23.36</w:t>
            </w:r>
          </w:p>
        </w:tc>
        <w:tc>
          <w:tcPr>
            <w:tcW w:w="947"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73.98</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17.38</w:t>
            </w:r>
          </w:p>
        </w:tc>
        <w:tc>
          <w:tcPr>
            <w:tcW w:w="7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74.17</w:t>
            </w:r>
          </w:p>
        </w:tc>
        <w:tc>
          <w:tcPr>
            <w:tcW w:w="7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极差</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0.23</w:t>
            </w:r>
          </w:p>
        </w:tc>
        <w:tc>
          <w:tcPr>
            <w:tcW w:w="77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0.12</w:t>
            </w:r>
          </w:p>
        </w:tc>
        <w:tc>
          <w:tcPr>
            <w:tcW w:w="87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0.89</w:t>
            </w:r>
          </w:p>
        </w:tc>
        <w:tc>
          <w:tcPr>
            <w:tcW w:w="741"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0.32</w:t>
            </w:r>
          </w:p>
        </w:tc>
        <w:tc>
          <w:tcPr>
            <w:tcW w:w="947"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极差</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0.46</w:t>
            </w:r>
          </w:p>
        </w:tc>
        <w:tc>
          <w:tcPr>
            <w:tcW w:w="7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0.24</w:t>
            </w:r>
          </w:p>
        </w:tc>
        <w:tc>
          <w:tcPr>
            <w:tcW w:w="7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0.88</w:t>
            </w:r>
          </w:p>
        </w:tc>
        <w:tc>
          <w:tcPr>
            <w:tcW w:w="74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时间</w:t>
            </w:r>
          </w:p>
        </w:tc>
        <w:tc>
          <w:tcPr>
            <w:tcW w:w="1552"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5min</w:t>
            </w:r>
          </w:p>
        </w:tc>
        <w:tc>
          <w:tcPr>
            <w:tcW w:w="1623" w:type="dxa"/>
            <w:gridSpan w:val="3"/>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20min</w:t>
            </w:r>
          </w:p>
        </w:tc>
        <w:tc>
          <w:tcPr>
            <w:tcW w:w="94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时间</w:t>
            </w:r>
          </w:p>
        </w:tc>
        <w:tc>
          <w:tcPr>
            <w:tcW w:w="1537"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5min</w:t>
            </w:r>
          </w:p>
        </w:tc>
        <w:tc>
          <w:tcPr>
            <w:tcW w:w="1537"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194" w:type="dxa"/>
            <w:gridSpan w:val="1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sz w:val="21"/>
                <w:szCs w:val="21"/>
              </w:rPr>
            </w:pPr>
            <w:r>
              <w:rPr>
                <w:rFonts w:hint="eastAsia" w:ascii="宋体" w:hAnsi="宋体" w:eastAsia="宋体" w:cs="宋体"/>
                <w:sz w:val="21"/>
                <w:szCs w:val="21"/>
              </w:rPr>
              <w:t>备注：从</w:t>
            </w:r>
            <w:r>
              <w:rPr>
                <w:rFonts w:hint="eastAsia" w:ascii="宋体" w:hAnsi="宋体" w:eastAsia="宋体" w:cs="宋体"/>
                <w:sz w:val="21"/>
                <w:szCs w:val="21"/>
                <w:lang w:val="en-US" w:eastAsia="zh-CN"/>
              </w:rPr>
              <w:t>试验1#、2#样品</w:t>
            </w:r>
            <w:r>
              <w:rPr>
                <w:rFonts w:hint="eastAsia" w:ascii="宋体" w:hAnsi="宋体" w:eastAsia="宋体" w:cs="宋体"/>
                <w:sz w:val="21"/>
                <w:szCs w:val="21"/>
              </w:rPr>
              <w:t>按</w:t>
            </w:r>
            <w:r>
              <w:rPr>
                <w:rFonts w:hint="eastAsia" w:ascii="宋体" w:hAnsi="宋体" w:eastAsia="宋体" w:cs="宋体"/>
                <w:sz w:val="21"/>
                <w:szCs w:val="21"/>
                <w:lang w:val="en-US" w:eastAsia="zh-CN"/>
              </w:rPr>
              <w:t>照</w:t>
            </w:r>
            <w:r>
              <w:rPr>
                <w:rFonts w:hint="eastAsia" w:ascii="宋体" w:hAnsi="宋体" w:eastAsia="宋体" w:cs="宋体"/>
                <w:sz w:val="21"/>
                <w:szCs w:val="21"/>
              </w:rPr>
              <w:t>不同混匀方法混匀后，</w:t>
            </w:r>
            <w:r>
              <w:rPr>
                <w:rFonts w:hint="eastAsia" w:ascii="宋体" w:hAnsi="宋体" w:eastAsia="宋体" w:cs="宋体"/>
                <w:sz w:val="21"/>
                <w:szCs w:val="21"/>
                <w:lang w:val="en-US" w:eastAsia="zh-CN"/>
              </w:rPr>
              <w:t>分别随机从</w:t>
            </w:r>
            <w:r>
              <w:rPr>
                <w:rFonts w:hint="eastAsia" w:ascii="宋体" w:hAnsi="宋体" w:eastAsia="宋体" w:cs="宋体"/>
                <w:sz w:val="21"/>
                <w:szCs w:val="21"/>
              </w:rPr>
              <w:t>5个不同部位取样进行水分测定和Cu元素分析。</w:t>
            </w:r>
          </w:p>
        </w:tc>
      </w:tr>
    </w:tbl>
    <w:p>
      <w:pPr>
        <w:widowControl/>
        <w:adjustRightInd w:val="0"/>
        <w:snapToGrid w:val="0"/>
        <w:spacing w:line="360" w:lineRule="auto"/>
        <w:ind w:firstLine="560" w:firstLineChars="200"/>
        <w:rPr>
          <w:rFonts w:hint="eastAsia" w:ascii="宋体" w:hAnsi="宋体" w:eastAsia="宋体" w:cs="宋体"/>
          <w:b/>
          <w:sz w:val="28"/>
          <w:szCs w:val="28"/>
        </w:rPr>
      </w:pPr>
      <w:r>
        <w:rPr>
          <w:rFonts w:hint="eastAsia" w:ascii="宋体" w:hAnsi="宋体" w:eastAsia="宋体" w:cs="宋体"/>
          <w:sz w:val="28"/>
          <w:szCs w:val="28"/>
          <w:lang w:val="en-US" w:eastAsia="zh-CN"/>
        </w:rPr>
        <w:t>从表2批含铜污泥的采用的</w:t>
      </w:r>
      <w:r>
        <w:rPr>
          <w:rFonts w:hint="eastAsia" w:ascii="宋体" w:hAnsi="宋体" w:eastAsia="宋体" w:cs="宋体"/>
          <w:sz w:val="28"/>
          <w:szCs w:val="28"/>
        </w:rPr>
        <w:t>搅拌法</w:t>
      </w:r>
      <w:r>
        <w:rPr>
          <w:rFonts w:hint="eastAsia" w:ascii="宋体" w:hAnsi="宋体" w:eastAsia="宋体" w:cs="宋体"/>
          <w:sz w:val="28"/>
          <w:szCs w:val="28"/>
          <w:lang w:val="en-US" w:eastAsia="zh-CN"/>
        </w:rPr>
        <w:t>和揉搓法相比，无论是水分波动，还是铜品位波动，通过搅拌法混匀均比揉搓法波动要小的多，混合后污泥样品更加均匀，且</w:t>
      </w:r>
      <w:r>
        <w:rPr>
          <w:rFonts w:hint="eastAsia" w:ascii="宋体" w:hAnsi="宋体" w:eastAsia="宋体" w:cs="宋体"/>
          <w:sz w:val="28"/>
          <w:szCs w:val="28"/>
        </w:rPr>
        <w:t>相对于揉搓法，其操作简便、难度小、速度快、混合均匀等特点，既提高了工作效率，也缩短了混匀时间，防止了水分的挥发</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因此高速搅拌法对于水分大，粘性强，样量大的含铜污泥是比较合适的混匀方法</w:t>
      </w:r>
      <w:r>
        <w:rPr>
          <w:rFonts w:hint="eastAsia" w:ascii="宋体" w:hAnsi="宋体" w:eastAsia="宋体" w:cs="宋体"/>
          <w:sz w:val="28"/>
          <w:szCs w:val="28"/>
        </w:rPr>
        <w:t>。</w:t>
      </w:r>
    </w:p>
    <w:p>
      <w:pPr>
        <w:widowControl/>
        <w:adjustRightInd w:val="0"/>
        <w:snapToGrid w:val="0"/>
        <w:spacing w:line="360" w:lineRule="auto"/>
        <w:rPr>
          <w:rFonts w:hint="eastAsia" w:ascii="宋体" w:hAnsi="宋体" w:eastAsia="宋体" w:cs="宋体"/>
          <w:b/>
          <w:sz w:val="28"/>
          <w:szCs w:val="28"/>
        </w:rPr>
      </w:pPr>
      <w:r>
        <w:rPr>
          <w:rFonts w:hint="eastAsia" w:ascii="宋体" w:hAnsi="宋体" w:eastAsia="宋体" w:cs="宋体"/>
          <w:sz w:val="28"/>
          <w:szCs w:val="28"/>
        </w:rPr>
        <w:t>B) 对</w:t>
      </w:r>
      <w:r>
        <w:rPr>
          <w:rFonts w:hint="eastAsia" w:ascii="宋体" w:hAnsi="宋体" w:eastAsia="宋体" w:cs="宋体"/>
          <w:sz w:val="28"/>
          <w:szCs w:val="28"/>
          <w:lang w:val="en-US" w:eastAsia="zh-CN"/>
        </w:rPr>
        <w:t>含铜</w:t>
      </w:r>
      <w:r>
        <w:rPr>
          <w:rFonts w:hint="eastAsia" w:ascii="宋体" w:hAnsi="宋体" w:eastAsia="宋体" w:cs="宋体"/>
          <w:sz w:val="28"/>
          <w:szCs w:val="28"/>
        </w:rPr>
        <w:t>污泥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是否含结晶水</w:t>
      </w:r>
      <w:r>
        <w:rPr>
          <w:rFonts w:hint="eastAsia" w:ascii="宋体" w:hAnsi="宋体" w:eastAsia="宋体" w:cs="宋体"/>
          <w:sz w:val="28"/>
          <w:szCs w:val="28"/>
          <w:lang w:eastAsia="zh-CN"/>
        </w:rPr>
        <w:t>）</w:t>
      </w:r>
      <w:r>
        <w:rPr>
          <w:rFonts w:hint="eastAsia" w:ascii="宋体" w:hAnsi="宋体" w:eastAsia="宋体" w:cs="宋体"/>
          <w:sz w:val="28"/>
          <w:szCs w:val="28"/>
        </w:rPr>
        <w:t>呈强酸性或强碱性污泥，需要通过不同的干燥温度和时间试验，确定最佳烘样主要规定条件（包括水分平行样比对方式，水分恒重允许差值确定）。</w:t>
      </w:r>
    </w:p>
    <w:p>
      <w:pPr>
        <w:widowControl/>
        <w:adjustRightInd w:val="0"/>
        <w:snapToGrid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B.1污泥干燥温度和干燥时间</w:t>
      </w:r>
    </w:p>
    <w:p>
      <w:pPr>
        <w:widowControl/>
        <w:adjustRightInd w:val="0"/>
        <w:snapToGrid w:val="0"/>
        <w:spacing w:line="360" w:lineRule="auto"/>
        <w:ind w:firstLine="562" w:firstLineChars="200"/>
        <w:rPr>
          <w:rFonts w:hint="eastAsia" w:ascii="宋体" w:hAnsi="宋体" w:eastAsia="宋体" w:cs="宋体"/>
          <w:b/>
          <w:sz w:val="28"/>
          <w:szCs w:val="28"/>
        </w:rPr>
      </w:pPr>
    </w:p>
    <w:p>
      <w:pPr>
        <w:widowControl/>
        <w:adjustRightInd w:val="0"/>
        <w:snapToGrid w:val="0"/>
        <w:spacing w:line="360" w:lineRule="auto"/>
        <w:ind w:firstLine="562" w:firstLineChars="200"/>
        <w:rPr>
          <w:rFonts w:hint="eastAsia" w:ascii="宋体" w:hAnsi="宋体" w:eastAsia="宋体" w:cs="宋体"/>
          <w:b/>
          <w:sz w:val="28"/>
          <w:szCs w:val="28"/>
        </w:rPr>
      </w:pPr>
    </w:p>
    <w:p>
      <w:pPr>
        <w:widowControl/>
        <w:adjustRightInd w:val="0"/>
        <w:snapToGrid w:val="0"/>
        <w:spacing w:line="360" w:lineRule="auto"/>
        <w:ind w:firstLine="562" w:firstLineChars="200"/>
        <w:jc w:val="center"/>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表3： 同一样品在不同温度条件下的水分变化情况</w:t>
      </w:r>
    </w:p>
    <w:tbl>
      <w:tblPr>
        <w:tblStyle w:val="11"/>
        <w:tblpPr w:leftFromText="180" w:rightFromText="180" w:vertAnchor="text" w:horzAnchor="page" w:tblpX="2223" w:tblpY="223"/>
        <w:tblOverlap w:val="never"/>
        <w:tblW w:w="9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1080"/>
        <w:gridCol w:w="1157"/>
        <w:gridCol w:w="1155"/>
        <w:gridCol w:w="1051"/>
        <w:gridCol w:w="1132"/>
        <w:gridCol w:w="1187"/>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82"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lang w:val="en-US" w:eastAsia="zh-CN"/>
              </w:rPr>
              <w:t>样品编号</w:t>
            </w:r>
          </w:p>
        </w:tc>
        <w:tc>
          <w:tcPr>
            <w:tcW w:w="1157"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A-1</w:t>
            </w:r>
          </w:p>
        </w:tc>
        <w:tc>
          <w:tcPr>
            <w:tcW w:w="115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A-2</w:t>
            </w:r>
          </w:p>
        </w:tc>
        <w:tc>
          <w:tcPr>
            <w:tcW w:w="2183"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样品编号</w:t>
            </w:r>
          </w:p>
        </w:tc>
        <w:tc>
          <w:tcPr>
            <w:tcW w:w="118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B-1</w:t>
            </w:r>
          </w:p>
        </w:tc>
        <w:tc>
          <w:tcPr>
            <w:tcW w:w="118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B-2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02"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干燥时间（h）</w:t>
            </w:r>
          </w:p>
        </w:tc>
        <w:tc>
          <w:tcPr>
            <w:tcW w:w="108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干燥温度（℃）</w:t>
            </w:r>
          </w:p>
        </w:tc>
        <w:tc>
          <w:tcPr>
            <w:tcW w:w="1157"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H2O（%）</w:t>
            </w:r>
          </w:p>
        </w:tc>
        <w:tc>
          <w:tcPr>
            <w:tcW w:w="115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lang w:val="en-US" w:eastAsia="zh-CN"/>
              </w:rPr>
              <w:t>H2O（%）</w:t>
            </w:r>
          </w:p>
        </w:tc>
        <w:tc>
          <w:tcPr>
            <w:tcW w:w="105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sz w:val="21"/>
                <w:szCs w:val="21"/>
                <w:u w:val="none"/>
                <w:lang w:val="en-US" w:eastAsia="zh-CN"/>
              </w:rPr>
              <w:t>干燥时间（h）</w:t>
            </w:r>
          </w:p>
        </w:tc>
        <w:tc>
          <w:tcPr>
            <w:tcW w:w="113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干燥温度（℃）</w:t>
            </w:r>
          </w:p>
        </w:tc>
        <w:tc>
          <w:tcPr>
            <w:tcW w:w="118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sz w:val="21"/>
                <w:szCs w:val="21"/>
                <w:u w:val="none"/>
                <w:lang w:val="en-US" w:eastAsia="zh-CN"/>
              </w:rPr>
              <w:t>H2O（%）</w:t>
            </w:r>
          </w:p>
        </w:tc>
        <w:tc>
          <w:tcPr>
            <w:tcW w:w="118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H2O（%）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3.3</w:t>
            </w: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35</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19.92%</w:t>
            </w:r>
          </w:p>
        </w:tc>
        <w:tc>
          <w:tcPr>
            <w:tcW w:w="11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16.27%</w:t>
            </w:r>
          </w:p>
        </w:tc>
        <w:tc>
          <w:tcPr>
            <w:tcW w:w="1051"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w:t>
            </w:r>
          </w:p>
        </w:tc>
        <w:tc>
          <w:tcPr>
            <w:tcW w:w="1132" w:type="dxa"/>
            <w:vMerge w:val="restart"/>
            <w:tcBorders>
              <w:top w:val="single" w:color="000000"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35</w:t>
            </w:r>
          </w:p>
        </w:tc>
        <w:tc>
          <w:tcPr>
            <w:tcW w:w="1187"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17.24%</w:t>
            </w:r>
          </w:p>
        </w:tc>
        <w:tc>
          <w:tcPr>
            <w:tcW w:w="1187"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6</w:t>
            </w:r>
          </w:p>
        </w:tc>
        <w:tc>
          <w:tcPr>
            <w:tcW w:w="108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31.80%</w:t>
            </w:r>
          </w:p>
        </w:tc>
        <w:tc>
          <w:tcPr>
            <w:tcW w:w="115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30.16%</w:t>
            </w:r>
          </w:p>
        </w:tc>
        <w:tc>
          <w:tcPr>
            <w:tcW w:w="10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71</w:t>
            </w:r>
          </w:p>
        </w:tc>
        <w:tc>
          <w:tcPr>
            <w:tcW w:w="1132"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187"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77.04%</w:t>
            </w:r>
          </w:p>
        </w:tc>
        <w:tc>
          <w:tcPr>
            <w:tcW w:w="1187"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22</w:t>
            </w:r>
          </w:p>
        </w:tc>
        <w:tc>
          <w:tcPr>
            <w:tcW w:w="108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74.37%</w:t>
            </w:r>
          </w:p>
        </w:tc>
        <w:tc>
          <w:tcPr>
            <w:tcW w:w="11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74.11%</w:t>
            </w:r>
          </w:p>
        </w:tc>
        <w:tc>
          <w:tcPr>
            <w:tcW w:w="10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72</w:t>
            </w:r>
          </w:p>
        </w:tc>
        <w:tc>
          <w:tcPr>
            <w:tcW w:w="1132"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187"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77.06%</w:t>
            </w:r>
          </w:p>
        </w:tc>
        <w:tc>
          <w:tcPr>
            <w:tcW w:w="1187"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25</w:t>
            </w:r>
          </w:p>
        </w:tc>
        <w:tc>
          <w:tcPr>
            <w:tcW w:w="108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74.71%</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74.48%</w:t>
            </w:r>
          </w:p>
        </w:tc>
        <w:tc>
          <w:tcPr>
            <w:tcW w:w="10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73</w:t>
            </w:r>
          </w:p>
        </w:tc>
        <w:tc>
          <w:tcPr>
            <w:tcW w:w="1132"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187"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77.07%</w:t>
            </w:r>
          </w:p>
        </w:tc>
        <w:tc>
          <w:tcPr>
            <w:tcW w:w="1187"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29.2</w:t>
            </w:r>
          </w:p>
        </w:tc>
        <w:tc>
          <w:tcPr>
            <w:tcW w:w="108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74.83%</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74.73%</w:t>
            </w:r>
          </w:p>
        </w:tc>
        <w:tc>
          <w:tcPr>
            <w:tcW w:w="10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w:t>
            </w:r>
          </w:p>
        </w:tc>
        <w:tc>
          <w:tcPr>
            <w:tcW w:w="1132"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55</w:t>
            </w:r>
          </w:p>
        </w:tc>
        <w:tc>
          <w:tcPr>
            <w:tcW w:w="1187"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77.60%</w:t>
            </w:r>
          </w:p>
        </w:tc>
        <w:tc>
          <w:tcPr>
            <w:tcW w:w="1187"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45.3</w:t>
            </w: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74.90%</w:t>
            </w:r>
          </w:p>
        </w:tc>
        <w:tc>
          <w:tcPr>
            <w:tcW w:w="115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74.98%</w:t>
            </w:r>
          </w:p>
        </w:tc>
        <w:tc>
          <w:tcPr>
            <w:tcW w:w="1051"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w:t>
            </w:r>
          </w:p>
        </w:tc>
        <w:tc>
          <w:tcPr>
            <w:tcW w:w="1132"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187"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77.67%</w:t>
            </w:r>
          </w:p>
        </w:tc>
        <w:tc>
          <w:tcPr>
            <w:tcW w:w="1187"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46.3</w:t>
            </w: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55</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75.36%</w:t>
            </w:r>
          </w:p>
        </w:tc>
        <w:tc>
          <w:tcPr>
            <w:tcW w:w="11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75.27%</w:t>
            </w:r>
          </w:p>
        </w:tc>
        <w:tc>
          <w:tcPr>
            <w:tcW w:w="1051"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79</w:t>
            </w:r>
          </w:p>
        </w:tc>
        <w:tc>
          <w:tcPr>
            <w:tcW w:w="1132"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87"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77.73%</w:t>
            </w:r>
          </w:p>
        </w:tc>
        <w:tc>
          <w:tcPr>
            <w:tcW w:w="1187"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47.3</w:t>
            </w: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75.56%</w:t>
            </w:r>
          </w:p>
        </w:tc>
        <w:tc>
          <w:tcPr>
            <w:tcW w:w="115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75.48%</w:t>
            </w:r>
          </w:p>
        </w:tc>
        <w:tc>
          <w:tcPr>
            <w:tcW w:w="1051"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85</w:t>
            </w:r>
          </w:p>
        </w:tc>
        <w:tc>
          <w:tcPr>
            <w:tcW w:w="1132" w:type="dxa"/>
            <w:vMerge w:val="continue"/>
            <w:tcBorders>
              <w:left w:val="single" w:color="auto"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187"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77.97%</w:t>
            </w:r>
          </w:p>
        </w:tc>
        <w:tc>
          <w:tcPr>
            <w:tcW w:w="1187"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48.3</w:t>
            </w: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105</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75.71%</w:t>
            </w:r>
          </w:p>
        </w:tc>
        <w:tc>
          <w:tcPr>
            <w:tcW w:w="11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75.60%</w:t>
            </w:r>
          </w:p>
        </w:tc>
        <w:tc>
          <w:tcPr>
            <w:tcW w:w="1051"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96</w:t>
            </w:r>
          </w:p>
        </w:tc>
        <w:tc>
          <w:tcPr>
            <w:tcW w:w="1132" w:type="dxa"/>
            <w:vMerge w:val="restart"/>
            <w:tcBorders>
              <w:top w:val="single" w:color="000000"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105</w:t>
            </w:r>
          </w:p>
        </w:tc>
        <w:tc>
          <w:tcPr>
            <w:tcW w:w="1187"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78.49%</w:t>
            </w:r>
          </w:p>
        </w:tc>
        <w:tc>
          <w:tcPr>
            <w:tcW w:w="1187"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51.3</w:t>
            </w:r>
          </w:p>
        </w:tc>
        <w:tc>
          <w:tcPr>
            <w:tcW w:w="108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76.02%</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75.93%</w:t>
            </w:r>
          </w:p>
        </w:tc>
        <w:tc>
          <w:tcPr>
            <w:tcW w:w="10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97</w:t>
            </w:r>
          </w:p>
        </w:tc>
        <w:tc>
          <w:tcPr>
            <w:tcW w:w="1132"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187"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78.38%</w:t>
            </w:r>
          </w:p>
        </w:tc>
        <w:tc>
          <w:tcPr>
            <w:tcW w:w="1187"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52.3</w:t>
            </w:r>
          </w:p>
        </w:tc>
        <w:tc>
          <w:tcPr>
            <w:tcW w:w="108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76.19%</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75.97%</w:t>
            </w:r>
          </w:p>
        </w:tc>
        <w:tc>
          <w:tcPr>
            <w:tcW w:w="10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98</w:t>
            </w:r>
          </w:p>
        </w:tc>
        <w:tc>
          <w:tcPr>
            <w:tcW w:w="1132"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187"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77.88%</w:t>
            </w:r>
          </w:p>
        </w:tc>
        <w:tc>
          <w:tcPr>
            <w:tcW w:w="1187"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54.3</w:t>
            </w:r>
          </w:p>
        </w:tc>
        <w:tc>
          <w:tcPr>
            <w:tcW w:w="108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76.27%</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76.09%</w:t>
            </w:r>
          </w:p>
        </w:tc>
        <w:tc>
          <w:tcPr>
            <w:tcW w:w="10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99</w:t>
            </w:r>
          </w:p>
        </w:tc>
        <w:tc>
          <w:tcPr>
            <w:tcW w:w="1132"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187"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77.87%</w:t>
            </w:r>
          </w:p>
        </w:tc>
        <w:tc>
          <w:tcPr>
            <w:tcW w:w="1187"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55.3</w:t>
            </w:r>
          </w:p>
        </w:tc>
        <w:tc>
          <w:tcPr>
            <w:tcW w:w="108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76.44%</w:t>
            </w:r>
          </w:p>
        </w:tc>
        <w:tc>
          <w:tcPr>
            <w:tcW w:w="115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76.39%</w:t>
            </w:r>
          </w:p>
        </w:tc>
        <w:tc>
          <w:tcPr>
            <w:tcW w:w="1051"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100</w:t>
            </w:r>
          </w:p>
        </w:tc>
        <w:tc>
          <w:tcPr>
            <w:tcW w:w="1132" w:type="dxa"/>
            <w:vMerge w:val="continue"/>
            <w:tcBorders>
              <w:left w:val="single" w:color="auto"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187"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77.84%</w:t>
            </w:r>
          </w:p>
        </w:tc>
        <w:tc>
          <w:tcPr>
            <w:tcW w:w="1187"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56.3</w:t>
            </w:r>
          </w:p>
        </w:tc>
        <w:tc>
          <w:tcPr>
            <w:tcW w:w="108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77.20%</w:t>
            </w:r>
          </w:p>
        </w:tc>
        <w:tc>
          <w:tcPr>
            <w:tcW w:w="11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77.14%</w:t>
            </w:r>
          </w:p>
        </w:tc>
        <w:tc>
          <w:tcPr>
            <w:tcW w:w="1051"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101</w:t>
            </w:r>
          </w:p>
        </w:tc>
        <w:tc>
          <w:tcPr>
            <w:tcW w:w="1132" w:type="dxa"/>
            <w:vMerge w:val="restart"/>
            <w:tcBorders>
              <w:top w:val="single" w:color="000000" w:sz="4" w:space="0"/>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190</w:t>
            </w:r>
          </w:p>
        </w:tc>
        <w:tc>
          <w:tcPr>
            <w:tcW w:w="1187"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78.02%</w:t>
            </w:r>
          </w:p>
        </w:tc>
        <w:tc>
          <w:tcPr>
            <w:tcW w:w="1187"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57.3</w:t>
            </w:r>
          </w:p>
        </w:tc>
        <w:tc>
          <w:tcPr>
            <w:tcW w:w="108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77.32%</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77.30%</w:t>
            </w:r>
          </w:p>
        </w:tc>
        <w:tc>
          <w:tcPr>
            <w:tcW w:w="1051" w:type="dxa"/>
            <w:tcBorders>
              <w:top w:val="single" w:color="auto" w:sz="4" w:space="0"/>
              <w:left w:val="single" w:color="000000"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102</w:t>
            </w:r>
          </w:p>
        </w:tc>
        <w:tc>
          <w:tcPr>
            <w:tcW w:w="1132"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187"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78.12%</w:t>
            </w:r>
          </w:p>
        </w:tc>
        <w:tc>
          <w:tcPr>
            <w:tcW w:w="1187" w:type="dxa"/>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58.3</w:t>
            </w: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77.32%</w:t>
            </w:r>
          </w:p>
        </w:tc>
        <w:tc>
          <w:tcPr>
            <w:tcW w:w="115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77.30%</w:t>
            </w:r>
          </w:p>
        </w:tc>
        <w:tc>
          <w:tcPr>
            <w:tcW w:w="1051"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103</w:t>
            </w:r>
          </w:p>
        </w:tc>
        <w:tc>
          <w:tcPr>
            <w:tcW w:w="1132"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rPr>
            </w:pPr>
          </w:p>
        </w:tc>
        <w:tc>
          <w:tcPr>
            <w:tcW w:w="1187"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78.18%</w:t>
            </w:r>
          </w:p>
        </w:tc>
        <w:tc>
          <w:tcPr>
            <w:tcW w:w="1187"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75.3</w:t>
            </w: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190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77.62%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77.59%</w:t>
            </w:r>
          </w:p>
        </w:tc>
        <w:tc>
          <w:tcPr>
            <w:tcW w:w="105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104</w:t>
            </w:r>
          </w:p>
        </w:tc>
        <w:tc>
          <w:tcPr>
            <w:tcW w:w="1132"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p>
        </w:tc>
        <w:tc>
          <w:tcPr>
            <w:tcW w:w="118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78.22%</w:t>
            </w:r>
          </w:p>
        </w:tc>
        <w:tc>
          <w:tcPr>
            <w:tcW w:w="118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76.3</w:t>
            </w: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77.61%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77.60%</w:t>
            </w:r>
          </w:p>
        </w:tc>
        <w:tc>
          <w:tcPr>
            <w:tcW w:w="105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105</w:t>
            </w:r>
          </w:p>
        </w:tc>
        <w:tc>
          <w:tcPr>
            <w:tcW w:w="1132" w:type="dxa"/>
            <w:vMerge w:val="continue"/>
            <w:tcBorders>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c>
          <w:tcPr>
            <w:tcW w:w="118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78.25%</w:t>
            </w:r>
          </w:p>
        </w:tc>
        <w:tc>
          <w:tcPr>
            <w:tcW w:w="118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b w:val="0"/>
                <w:bCs w:val="0"/>
                <w:i w:val="0"/>
                <w:iCs w:val="0"/>
                <w:color w:val="000000"/>
                <w:sz w:val="21"/>
                <w:szCs w:val="21"/>
                <w:u w:val="none"/>
                <w:lang w:val="en-US" w:eastAsia="zh-CN"/>
              </w:rPr>
              <w:t>78.34%</w:t>
            </w:r>
          </w:p>
        </w:tc>
      </w:tr>
    </w:tbl>
    <w:p>
      <w:pPr>
        <w:widowControl/>
        <w:adjustRightInd w:val="0"/>
        <w:snapToGrid w:val="0"/>
        <w:spacing w:line="360" w:lineRule="auto"/>
        <w:rPr>
          <w:rFonts w:hint="eastAsia" w:ascii="宋体" w:hAnsi="宋体" w:eastAsia="宋体" w:cs="宋体"/>
          <w:sz w:val="28"/>
          <w:szCs w:val="28"/>
        </w:rPr>
      </w:pPr>
    </w:p>
    <w:p>
      <w:pPr>
        <w:widowControl/>
        <w:adjustRightInd w:val="0"/>
        <w:snapToGrid w:val="0"/>
        <w:spacing w:line="360" w:lineRule="auto"/>
        <w:ind w:firstLine="560" w:firstLineChars="200"/>
        <w:rPr>
          <w:rFonts w:hint="eastAsia" w:ascii="楷体" w:hAnsi="楷体" w:eastAsia="楷体" w:cs="楷体"/>
          <w:b/>
          <w:bCs/>
          <w:sz w:val="28"/>
          <w:szCs w:val="28"/>
          <w:lang w:val="en-US" w:eastAsia="zh-CN"/>
        </w:rPr>
      </w:pPr>
      <w:r>
        <w:rPr>
          <w:rFonts w:hint="eastAsia" w:ascii="宋体" w:hAnsi="宋体" w:eastAsia="宋体" w:cs="宋体"/>
          <w:sz w:val="28"/>
          <w:szCs w:val="28"/>
        </w:rPr>
        <w:t>利用公司现有的干燥设备，对</w:t>
      </w:r>
      <w:r>
        <w:rPr>
          <w:rFonts w:hint="eastAsia" w:ascii="宋体" w:hAnsi="宋体" w:eastAsia="宋体" w:cs="宋体"/>
          <w:sz w:val="28"/>
          <w:szCs w:val="28"/>
          <w:lang w:val="en-US" w:eastAsia="zh-CN"/>
        </w:rPr>
        <w:t>含铜</w:t>
      </w:r>
      <w:r>
        <w:rPr>
          <w:rFonts w:hint="eastAsia" w:ascii="宋体" w:hAnsi="宋体" w:eastAsia="宋体" w:cs="宋体"/>
          <w:sz w:val="28"/>
          <w:szCs w:val="28"/>
        </w:rPr>
        <w:t>污泥在设定不同的温度下的水分损失情况进行比对试验，温度设置分别从35℃、55℃、105℃、190℃的温度下进行干燥，干燥时间最长是1</w:t>
      </w:r>
      <w:r>
        <w:rPr>
          <w:rFonts w:hint="eastAsia" w:ascii="宋体" w:hAnsi="宋体" w:eastAsia="宋体" w:cs="宋体"/>
          <w:sz w:val="28"/>
          <w:szCs w:val="28"/>
          <w:lang w:val="en-US" w:eastAsia="zh-CN"/>
        </w:rPr>
        <w:t>05</w:t>
      </w:r>
      <w:r>
        <w:rPr>
          <w:rFonts w:hint="eastAsia" w:ascii="宋体" w:hAnsi="宋体" w:eastAsia="宋体" w:cs="宋体"/>
          <w:sz w:val="28"/>
          <w:szCs w:val="28"/>
        </w:rPr>
        <w:t>小时，污泥水分在35℃和55℃的温度下与在105℃、190℃温度下有明显的变化，而污泥从105℃、190℃温度逐渐增加的情况</w:t>
      </w:r>
      <w:r>
        <w:rPr>
          <w:rFonts w:hint="eastAsia" w:ascii="宋体" w:hAnsi="宋体" w:eastAsia="宋体" w:cs="宋体"/>
          <w:sz w:val="28"/>
          <w:szCs w:val="28"/>
          <w:lang w:val="en-US" w:eastAsia="zh-CN"/>
        </w:rPr>
        <w:t>比对，见表4：</w:t>
      </w:r>
    </w:p>
    <w:p>
      <w:pPr>
        <w:widowControl/>
        <w:adjustRightInd w:val="0"/>
        <w:snapToGrid w:val="0"/>
        <w:spacing w:line="360" w:lineRule="auto"/>
        <w:ind w:firstLine="562" w:firstLineChars="200"/>
        <w:jc w:val="center"/>
        <w:rPr>
          <w:rFonts w:hint="eastAsia" w:ascii="宋体" w:hAnsi="宋体" w:eastAsia="宋体" w:cs="宋体"/>
          <w:sz w:val="28"/>
          <w:szCs w:val="28"/>
          <w:lang w:val="en-US" w:eastAsia="zh-CN"/>
        </w:rPr>
      </w:pPr>
      <w:r>
        <w:rPr>
          <w:rFonts w:hint="eastAsia" w:ascii="楷体" w:hAnsi="楷体" w:eastAsia="楷体" w:cs="楷体"/>
          <w:b/>
          <w:bCs/>
          <w:sz w:val="28"/>
          <w:szCs w:val="28"/>
          <w:lang w:val="en-US" w:eastAsia="zh-CN"/>
        </w:rPr>
        <w:t>表4：含铜污泥在在达到恒重条件下在105℃和190℃温度下水分变化情况</w:t>
      </w:r>
    </w:p>
    <w:tbl>
      <w:tblPr>
        <w:tblStyle w:val="1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1102"/>
        <w:gridCol w:w="1217"/>
        <w:gridCol w:w="1217"/>
        <w:gridCol w:w="972"/>
        <w:gridCol w:w="1462"/>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3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样品编号</w:t>
            </w:r>
          </w:p>
        </w:tc>
        <w:tc>
          <w:tcPr>
            <w:tcW w:w="110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p>
        </w:tc>
        <w:tc>
          <w:tcPr>
            <w:tcW w:w="12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A-1</w:t>
            </w:r>
          </w:p>
        </w:tc>
        <w:tc>
          <w:tcPr>
            <w:tcW w:w="12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A-2</w:t>
            </w:r>
          </w:p>
        </w:tc>
        <w:tc>
          <w:tcPr>
            <w:tcW w:w="9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p>
        </w:tc>
        <w:tc>
          <w:tcPr>
            <w:tcW w:w="146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B-1</w:t>
            </w:r>
          </w:p>
        </w:tc>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3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干燥温度</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w:t>
            </w:r>
          </w:p>
        </w:tc>
        <w:tc>
          <w:tcPr>
            <w:tcW w:w="110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干燥时间（h）</w:t>
            </w:r>
          </w:p>
        </w:tc>
        <w:tc>
          <w:tcPr>
            <w:tcW w:w="12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val="0"/>
                <w:bCs w:val="0"/>
                <w:i w:val="0"/>
                <w:iCs w:val="0"/>
                <w:color w:val="000000"/>
                <w:sz w:val="21"/>
                <w:szCs w:val="21"/>
                <w:u w:val="none"/>
                <w:lang w:val="en-US" w:eastAsia="zh-CN"/>
              </w:rPr>
              <w:t>H2O（%）</w:t>
            </w:r>
          </w:p>
        </w:tc>
        <w:tc>
          <w:tcPr>
            <w:tcW w:w="12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val="0"/>
                <w:bCs w:val="0"/>
                <w:i w:val="0"/>
                <w:iCs w:val="0"/>
                <w:color w:val="000000"/>
                <w:sz w:val="21"/>
                <w:szCs w:val="21"/>
                <w:u w:val="none"/>
                <w:lang w:val="en-US" w:eastAsia="zh-CN"/>
              </w:rPr>
              <w:t>H2O（%）</w:t>
            </w:r>
          </w:p>
        </w:tc>
        <w:tc>
          <w:tcPr>
            <w:tcW w:w="9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i w:val="0"/>
                <w:iCs w:val="0"/>
                <w:color w:val="000000"/>
                <w:sz w:val="21"/>
                <w:szCs w:val="21"/>
                <w:u w:val="none"/>
                <w:lang w:val="en-US" w:eastAsia="zh-CN"/>
              </w:rPr>
            </w:pPr>
            <w:r>
              <w:rPr>
                <w:rFonts w:hint="eastAsia" w:ascii="宋体" w:hAnsi="宋体" w:eastAsia="宋体" w:cs="宋体"/>
                <w:sz w:val="21"/>
                <w:szCs w:val="21"/>
                <w:vertAlign w:val="baseline"/>
                <w:lang w:val="en-US" w:eastAsia="zh-CN"/>
              </w:rPr>
              <w:t>干燥时间（h）</w:t>
            </w:r>
          </w:p>
        </w:tc>
        <w:tc>
          <w:tcPr>
            <w:tcW w:w="146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val="0"/>
                <w:bCs w:val="0"/>
                <w:i w:val="0"/>
                <w:iCs w:val="0"/>
                <w:color w:val="000000"/>
                <w:sz w:val="21"/>
                <w:szCs w:val="21"/>
                <w:u w:val="none"/>
                <w:lang w:val="en-US" w:eastAsia="zh-CN"/>
              </w:rPr>
              <w:t>H2O（%）</w:t>
            </w:r>
          </w:p>
        </w:tc>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val="0"/>
                <w:bCs w:val="0"/>
                <w:i w:val="0"/>
                <w:iCs w:val="0"/>
                <w:color w:val="000000"/>
                <w:sz w:val="21"/>
                <w:szCs w:val="21"/>
                <w:u w:val="none"/>
                <w:lang w:val="en-US" w:eastAsia="zh-CN"/>
              </w:rPr>
              <w:t>H2O（%）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3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105</w:t>
            </w:r>
          </w:p>
        </w:tc>
        <w:tc>
          <w:tcPr>
            <w:tcW w:w="110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12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77.32%</w:t>
            </w:r>
          </w:p>
        </w:tc>
        <w:tc>
          <w:tcPr>
            <w:tcW w:w="12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77.30%</w:t>
            </w:r>
          </w:p>
        </w:tc>
        <w:tc>
          <w:tcPr>
            <w:tcW w:w="9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146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77.84%</w:t>
            </w:r>
          </w:p>
        </w:tc>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3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190</w:t>
            </w:r>
          </w:p>
        </w:tc>
        <w:tc>
          <w:tcPr>
            <w:tcW w:w="110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12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77.61%</w:t>
            </w:r>
          </w:p>
        </w:tc>
        <w:tc>
          <w:tcPr>
            <w:tcW w:w="12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77.60%</w:t>
            </w:r>
          </w:p>
        </w:tc>
        <w:tc>
          <w:tcPr>
            <w:tcW w:w="9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146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78.25%</w:t>
            </w:r>
          </w:p>
        </w:tc>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34"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差值</w:t>
            </w:r>
          </w:p>
        </w:tc>
        <w:tc>
          <w:tcPr>
            <w:tcW w:w="12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0.29%</w:t>
            </w:r>
          </w:p>
        </w:tc>
        <w:tc>
          <w:tcPr>
            <w:tcW w:w="1217"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0.30%</w:t>
            </w:r>
          </w:p>
        </w:tc>
        <w:tc>
          <w:tcPr>
            <w:tcW w:w="97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vertAlign w:val="baseline"/>
                <w:lang w:val="en-US" w:eastAsia="zh-CN"/>
              </w:rPr>
            </w:pPr>
          </w:p>
        </w:tc>
        <w:tc>
          <w:tcPr>
            <w:tcW w:w="1462"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0.41%</w:t>
            </w:r>
          </w:p>
        </w:tc>
        <w:tc>
          <w:tcPr>
            <w:tcW w:w="1218"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0.37%</w:t>
            </w:r>
          </w:p>
        </w:tc>
      </w:tr>
    </w:tbl>
    <w:p>
      <w:pPr>
        <w:widowControl/>
        <w:adjustRightInd w:val="0"/>
        <w:snapToGrid w:val="0"/>
        <w:spacing w:line="360" w:lineRule="auto"/>
        <w:ind w:firstLine="280" w:firstLineChars="100"/>
        <w:rPr>
          <w:rFonts w:hint="eastAsia" w:ascii="宋体" w:hAnsi="宋体" w:eastAsia="宋体" w:cs="宋体"/>
          <w:b/>
          <w:sz w:val="28"/>
          <w:szCs w:val="28"/>
        </w:rPr>
      </w:pPr>
      <w:r>
        <w:rPr>
          <w:rFonts w:hint="eastAsia" w:ascii="宋体" w:hAnsi="宋体" w:eastAsia="宋体" w:cs="宋体"/>
          <w:sz w:val="28"/>
          <w:szCs w:val="28"/>
          <w:lang w:val="en-US" w:eastAsia="zh-CN"/>
        </w:rPr>
        <w:t>从上表看出，4个样品在105℃和190℃的温度条件下干燥至恒重，</w:t>
      </w:r>
      <w:r>
        <w:rPr>
          <w:rFonts w:hint="eastAsia" w:ascii="宋体" w:hAnsi="宋体" w:eastAsia="宋体" w:cs="宋体"/>
          <w:sz w:val="28"/>
          <w:szCs w:val="28"/>
        </w:rPr>
        <w:t>水分</w:t>
      </w:r>
      <w:r>
        <w:rPr>
          <w:rFonts w:hint="eastAsia" w:ascii="宋体" w:hAnsi="宋体" w:eastAsia="宋体" w:cs="宋体"/>
          <w:sz w:val="28"/>
          <w:szCs w:val="28"/>
          <w:lang w:val="en-US" w:eastAsia="zh-CN"/>
        </w:rPr>
        <w:t>仅发生0.3%-0.4%左右的变化，变化不明显</w:t>
      </w:r>
      <w:r>
        <w:rPr>
          <w:rFonts w:hint="eastAsia" w:ascii="宋体" w:hAnsi="宋体" w:eastAsia="宋体" w:cs="宋体"/>
          <w:sz w:val="28"/>
          <w:szCs w:val="28"/>
        </w:rPr>
        <w:t>，基本保持平稳。</w:t>
      </w:r>
      <w:r>
        <w:rPr>
          <w:rFonts w:hint="eastAsia" w:ascii="宋体" w:hAnsi="宋体" w:eastAsia="宋体" w:cs="宋体"/>
          <w:sz w:val="28"/>
          <w:szCs w:val="28"/>
          <w:lang w:val="en-US" w:eastAsia="zh-CN"/>
        </w:rPr>
        <w:t>考虑水分影响不大且保证工作效率，含铜污泥的干燥温度</w:t>
      </w:r>
      <w:r>
        <w:rPr>
          <w:rFonts w:hint="eastAsia" w:ascii="宋体" w:hAnsi="宋体" w:eastAsia="宋体" w:cs="宋体"/>
          <w:sz w:val="28"/>
          <w:szCs w:val="28"/>
        </w:rPr>
        <w:t>设定为105±5℃，干燥时间不少于</w:t>
      </w:r>
      <w:r>
        <w:rPr>
          <w:rFonts w:hint="eastAsia" w:ascii="宋体" w:hAnsi="宋体" w:eastAsia="宋体" w:cs="宋体"/>
          <w:sz w:val="28"/>
          <w:szCs w:val="28"/>
          <w:lang w:val="en-US" w:eastAsia="zh-CN"/>
        </w:rPr>
        <w:t>15</w:t>
      </w:r>
      <w:r>
        <w:rPr>
          <w:rFonts w:hint="eastAsia" w:ascii="宋体" w:hAnsi="宋体" w:eastAsia="宋体" w:cs="宋体"/>
          <w:sz w:val="28"/>
          <w:szCs w:val="28"/>
        </w:rPr>
        <w:t>h，</w:t>
      </w:r>
      <w:r>
        <w:rPr>
          <w:rFonts w:hint="eastAsia" w:ascii="宋体" w:hAnsi="宋体" w:eastAsia="宋体" w:cs="宋体"/>
          <w:sz w:val="28"/>
          <w:szCs w:val="28"/>
          <w:lang w:val="en-US" w:eastAsia="zh-CN"/>
        </w:rPr>
        <w:t>为保证水分能充分干燥，节省干燥时间，提高物料干燥和工作效率，可</w:t>
      </w:r>
      <w:r>
        <w:rPr>
          <w:rFonts w:hint="eastAsia" w:ascii="宋体" w:hAnsi="宋体" w:eastAsia="宋体" w:cs="宋体"/>
          <w:sz w:val="28"/>
          <w:szCs w:val="28"/>
        </w:rPr>
        <w:t>在水分试样上划出若干网格。</w:t>
      </w:r>
    </w:p>
    <w:p>
      <w:pPr>
        <w:widowControl/>
        <w:adjustRightInd w:val="0"/>
        <w:snapToGrid w:val="0"/>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B.2 平行样水分的允许差和恒重试验</w:t>
      </w:r>
    </w:p>
    <w:p>
      <w:pPr>
        <w:widowControl/>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B.2.1水分平行样的允许差</w:t>
      </w:r>
    </w:p>
    <w:p>
      <w:pPr>
        <w:widowControl/>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根据GB/T2007.6中规定散装矿产品平行样水分允许差规定在0.2%以内，但由于污泥的水分</w:t>
      </w:r>
      <w:r>
        <w:rPr>
          <w:rFonts w:hint="eastAsia" w:ascii="宋体" w:hAnsi="宋体" w:eastAsia="宋体" w:cs="宋体"/>
          <w:sz w:val="28"/>
          <w:szCs w:val="28"/>
          <w:lang w:val="en-US" w:eastAsia="zh-CN"/>
        </w:rPr>
        <w:t>基本保持在70%左右且</w:t>
      </w:r>
      <w:r>
        <w:rPr>
          <w:rFonts w:hint="eastAsia" w:ascii="宋体" w:hAnsi="宋体" w:eastAsia="宋体" w:cs="宋体"/>
          <w:sz w:val="28"/>
          <w:szCs w:val="28"/>
        </w:rPr>
        <w:t>有明水存在，因此在混匀后做水分平行样时，很难</w:t>
      </w:r>
      <w:r>
        <w:rPr>
          <w:rFonts w:hint="eastAsia" w:ascii="宋体" w:hAnsi="宋体" w:eastAsia="宋体" w:cs="宋体"/>
          <w:sz w:val="28"/>
          <w:szCs w:val="28"/>
          <w:lang w:val="en-US" w:eastAsia="zh-CN"/>
        </w:rPr>
        <w:t>做到</w:t>
      </w:r>
      <w:r>
        <w:rPr>
          <w:rFonts w:hint="eastAsia" w:ascii="宋体" w:hAnsi="宋体" w:eastAsia="宋体" w:cs="宋体"/>
          <w:sz w:val="28"/>
          <w:szCs w:val="28"/>
        </w:rPr>
        <w:t>平行样</w:t>
      </w:r>
      <w:r>
        <w:rPr>
          <w:rFonts w:hint="eastAsia" w:ascii="宋体" w:hAnsi="宋体" w:eastAsia="宋体" w:cs="宋体"/>
          <w:sz w:val="28"/>
          <w:szCs w:val="28"/>
          <w:lang w:val="en-US" w:eastAsia="zh-CN"/>
        </w:rPr>
        <w:t>之间的</w:t>
      </w:r>
      <w:r>
        <w:rPr>
          <w:rFonts w:hint="eastAsia" w:ascii="宋体" w:hAnsi="宋体" w:eastAsia="宋体" w:cs="宋体"/>
          <w:sz w:val="28"/>
          <w:szCs w:val="28"/>
        </w:rPr>
        <w:t>水分</w:t>
      </w:r>
      <w:r>
        <w:rPr>
          <w:rFonts w:hint="eastAsia" w:ascii="宋体" w:hAnsi="宋体" w:eastAsia="宋体" w:cs="宋体"/>
          <w:sz w:val="28"/>
          <w:szCs w:val="28"/>
          <w:lang w:val="en-US" w:eastAsia="zh-CN"/>
        </w:rPr>
        <w:t>误</w:t>
      </w:r>
      <w:r>
        <w:rPr>
          <w:rFonts w:hint="eastAsia" w:ascii="宋体" w:hAnsi="宋体" w:eastAsia="宋体" w:cs="宋体"/>
          <w:sz w:val="28"/>
          <w:szCs w:val="28"/>
        </w:rPr>
        <w:t>差不超过0.2%，且在根据水分试验情况，</w:t>
      </w:r>
      <w:r>
        <w:rPr>
          <w:rFonts w:hint="eastAsia" w:ascii="宋体" w:hAnsi="宋体" w:eastAsia="宋体" w:cs="宋体"/>
          <w:sz w:val="28"/>
          <w:szCs w:val="28"/>
          <w:lang w:val="en-US" w:eastAsia="zh-CN"/>
        </w:rPr>
        <w:t>20组双盘样数据中有16组超出了0.2%，且大部分数据</w:t>
      </w:r>
      <w:r>
        <w:rPr>
          <w:rFonts w:hint="eastAsia" w:ascii="宋体" w:hAnsi="宋体" w:eastAsia="宋体" w:cs="宋体"/>
          <w:sz w:val="28"/>
          <w:szCs w:val="28"/>
        </w:rPr>
        <w:t>基本集中在0.</w:t>
      </w:r>
      <w:r>
        <w:rPr>
          <w:rFonts w:hint="eastAsia" w:ascii="宋体" w:hAnsi="宋体" w:eastAsia="宋体" w:cs="宋体"/>
          <w:sz w:val="28"/>
          <w:szCs w:val="28"/>
          <w:lang w:val="en-US" w:eastAsia="zh-CN"/>
        </w:rPr>
        <w:t>4%左右</w:t>
      </w:r>
      <w:r>
        <w:rPr>
          <w:rFonts w:hint="eastAsia" w:ascii="宋体" w:hAnsi="宋体" w:eastAsia="宋体" w:cs="宋体"/>
          <w:sz w:val="28"/>
          <w:szCs w:val="28"/>
        </w:rPr>
        <w:t>，因此本标准中规定水分平行样的允许差定为0.5%。</w:t>
      </w:r>
    </w:p>
    <w:p>
      <w:pPr>
        <w:widowControl/>
        <w:adjustRightInd w:val="0"/>
        <w:snapToGrid w:val="0"/>
        <w:spacing w:line="360" w:lineRule="auto"/>
        <w:ind w:firstLine="562" w:firstLineChars="200"/>
        <w:jc w:val="center"/>
        <w:rPr>
          <w:rFonts w:hint="default" w:ascii="宋体" w:hAnsi="宋体" w:eastAsia="宋体" w:cs="宋体"/>
          <w:sz w:val="28"/>
          <w:szCs w:val="28"/>
          <w:lang w:val="en-US" w:eastAsia="zh-CN"/>
        </w:rPr>
      </w:pPr>
      <w:r>
        <w:rPr>
          <w:rFonts w:hint="eastAsia" w:ascii="楷体" w:hAnsi="楷体" w:eastAsia="楷体" w:cs="楷体"/>
          <w:b/>
          <w:bCs/>
          <w:sz w:val="28"/>
          <w:szCs w:val="28"/>
          <w:lang w:val="en-US" w:eastAsia="zh-CN"/>
        </w:rPr>
        <w:t>表5：含铜污泥平行水分差值统计表</w:t>
      </w:r>
      <w:r>
        <w:rPr>
          <w:rFonts w:hint="eastAsia" w:ascii="宋体" w:hAnsi="宋体" w:eastAsia="宋体" w:cs="宋体"/>
          <w:sz w:val="28"/>
          <w:szCs w:val="28"/>
          <w:lang w:val="en-US" w:eastAsia="zh-CN"/>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014"/>
        <w:gridCol w:w="824"/>
        <w:gridCol w:w="1029"/>
        <w:gridCol w:w="980"/>
        <w:gridCol w:w="780"/>
        <w:gridCol w:w="827"/>
        <w:gridCol w:w="846"/>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8" w:type="dxa"/>
            <w:gridSpan w:val="9"/>
            <w:vAlign w:val="center"/>
          </w:tcPr>
          <w:p>
            <w:pPr>
              <w:widowControl/>
              <w:adjustRightInd w:val="0"/>
              <w:snapToGrid w:val="0"/>
              <w:spacing w:line="360" w:lineRule="auto"/>
              <w:ind w:firstLine="630" w:firstLineChars="300"/>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lang w:val="en-US" w:eastAsia="zh-CN"/>
              </w:rPr>
              <w:t>干燥温度：105±5℃                            干燥时间：10-15h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01"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样品编号</w:t>
            </w:r>
          </w:p>
        </w:tc>
        <w:tc>
          <w:tcPr>
            <w:tcW w:w="1014"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1-1</w:t>
            </w:r>
          </w:p>
        </w:tc>
        <w:tc>
          <w:tcPr>
            <w:tcW w:w="824"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1-2</w:t>
            </w:r>
          </w:p>
        </w:tc>
        <w:tc>
          <w:tcPr>
            <w:tcW w:w="1029"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2-1</w:t>
            </w:r>
          </w:p>
        </w:tc>
        <w:tc>
          <w:tcPr>
            <w:tcW w:w="980"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2-2</w:t>
            </w:r>
          </w:p>
        </w:tc>
        <w:tc>
          <w:tcPr>
            <w:tcW w:w="780"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3-1</w:t>
            </w:r>
          </w:p>
        </w:tc>
        <w:tc>
          <w:tcPr>
            <w:tcW w:w="827"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3-2</w:t>
            </w:r>
          </w:p>
        </w:tc>
        <w:tc>
          <w:tcPr>
            <w:tcW w:w="846"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4-1</w:t>
            </w:r>
          </w:p>
        </w:tc>
        <w:tc>
          <w:tcPr>
            <w:tcW w:w="787"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H</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vertAlign w:val="baseline"/>
                <w:lang w:val="en-US" w:eastAsia="zh-CN"/>
              </w:rPr>
              <w:t>O（%）</w:t>
            </w:r>
          </w:p>
        </w:tc>
        <w:tc>
          <w:tcPr>
            <w:tcW w:w="1014"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68.16</w:t>
            </w:r>
          </w:p>
        </w:tc>
        <w:tc>
          <w:tcPr>
            <w:tcW w:w="824"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68.26</w:t>
            </w:r>
          </w:p>
        </w:tc>
        <w:tc>
          <w:tcPr>
            <w:tcW w:w="1029"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74.15</w:t>
            </w:r>
          </w:p>
        </w:tc>
        <w:tc>
          <w:tcPr>
            <w:tcW w:w="980"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74.48</w:t>
            </w:r>
          </w:p>
        </w:tc>
        <w:tc>
          <w:tcPr>
            <w:tcW w:w="780"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65.56</w:t>
            </w:r>
          </w:p>
        </w:tc>
        <w:tc>
          <w:tcPr>
            <w:tcW w:w="827"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65.46</w:t>
            </w:r>
          </w:p>
        </w:tc>
        <w:tc>
          <w:tcPr>
            <w:tcW w:w="846"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75.70</w:t>
            </w:r>
          </w:p>
        </w:tc>
        <w:tc>
          <w:tcPr>
            <w:tcW w:w="787"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双盘误差</w:t>
            </w:r>
          </w:p>
        </w:tc>
        <w:tc>
          <w:tcPr>
            <w:tcW w:w="1838" w:type="dxa"/>
            <w:gridSpan w:val="2"/>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0.10</w:t>
            </w:r>
          </w:p>
        </w:tc>
        <w:tc>
          <w:tcPr>
            <w:tcW w:w="2009" w:type="dxa"/>
            <w:gridSpan w:val="2"/>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0.33</w:t>
            </w:r>
          </w:p>
        </w:tc>
        <w:tc>
          <w:tcPr>
            <w:tcW w:w="1607" w:type="dxa"/>
            <w:gridSpan w:val="2"/>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0.01</w:t>
            </w:r>
          </w:p>
        </w:tc>
        <w:tc>
          <w:tcPr>
            <w:tcW w:w="1633" w:type="dxa"/>
            <w:gridSpan w:val="2"/>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样品编号</w:t>
            </w:r>
          </w:p>
        </w:tc>
        <w:tc>
          <w:tcPr>
            <w:tcW w:w="1014"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5-1</w:t>
            </w:r>
          </w:p>
        </w:tc>
        <w:tc>
          <w:tcPr>
            <w:tcW w:w="824"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5-2</w:t>
            </w:r>
          </w:p>
        </w:tc>
        <w:tc>
          <w:tcPr>
            <w:tcW w:w="1029"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6-1</w:t>
            </w:r>
          </w:p>
        </w:tc>
        <w:tc>
          <w:tcPr>
            <w:tcW w:w="980"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6-2</w:t>
            </w:r>
          </w:p>
        </w:tc>
        <w:tc>
          <w:tcPr>
            <w:tcW w:w="780"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7-1</w:t>
            </w:r>
          </w:p>
        </w:tc>
        <w:tc>
          <w:tcPr>
            <w:tcW w:w="827"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7-2</w:t>
            </w:r>
          </w:p>
        </w:tc>
        <w:tc>
          <w:tcPr>
            <w:tcW w:w="846"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8-1</w:t>
            </w:r>
          </w:p>
        </w:tc>
        <w:tc>
          <w:tcPr>
            <w:tcW w:w="787"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H</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vertAlign w:val="baseline"/>
                <w:lang w:val="en-US" w:eastAsia="zh-CN"/>
              </w:rPr>
              <w:t>O（%）</w:t>
            </w:r>
          </w:p>
        </w:tc>
        <w:tc>
          <w:tcPr>
            <w:tcW w:w="1014"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69.42</w:t>
            </w:r>
          </w:p>
        </w:tc>
        <w:tc>
          <w:tcPr>
            <w:tcW w:w="824"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69.86</w:t>
            </w:r>
          </w:p>
        </w:tc>
        <w:tc>
          <w:tcPr>
            <w:tcW w:w="1029"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67.22</w:t>
            </w:r>
          </w:p>
        </w:tc>
        <w:tc>
          <w:tcPr>
            <w:tcW w:w="980"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67.60</w:t>
            </w:r>
          </w:p>
        </w:tc>
        <w:tc>
          <w:tcPr>
            <w:tcW w:w="780"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72.84</w:t>
            </w:r>
          </w:p>
        </w:tc>
        <w:tc>
          <w:tcPr>
            <w:tcW w:w="827"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73.74</w:t>
            </w:r>
          </w:p>
        </w:tc>
        <w:tc>
          <w:tcPr>
            <w:tcW w:w="846"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68.87</w:t>
            </w:r>
          </w:p>
        </w:tc>
        <w:tc>
          <w:tcPr>
            <w:tcW w:w="787"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双盘误差</w:t>
            </w:r>
          </w:p>
        </w:tc>
        <w:tc>
          <w:tcPr>
            <w:tcW w:w="1838" w:type="dxa"/>
            <w:gridSpan w:val="2"/>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0.44</w:t>
            </w:r>
          </w:p>
        </w:tc>
        <w:tc>
          <w:tcPr>
            <w:tcW w:w="2009" w:type="dxa"/>
            <w:gridSpan w:val="2"/>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0.38</w:t>
            </w:r>
          </w:p>
        </w:tc>
        <w:tc>
          <w:tcPr>
            <w:tcW w:w="1607" w:type="dxa"/>
            <w:gridSpan w:val="2"/>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0.90</w:t>
            </w:r>
          </w:p>
        </w:tc>
        <w:tc>
          <w:tcPr>
            <w:tcW w:w="1633" w:type="dxa"/>
            <w:gridSpan w:val="2"/>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样品编号</w:t>
            </w:r>
          </w:p>
        </w:tc>
        <w:tc>
          <w:tcPr>
            <w:tcW w:w="1014"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9-1</w:t>
            </w:r>
          </w:p>
        </w:tc>
        <w:tc>
          <w:tcPr>
            <w:tcW w:w="824"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9-2</w:t>
            </w:r>
          </w:p>
        </w:tc>
        <w:tc>
          <w:tcPr>
            <w:tcW w:w="1029"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10-1</w:t>
            </w:r>
          </w:p>
        </w:tc>
        <w:tc>
          <w:tcPr>
            <w:tcW w:w="980"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10-2</w:t>
            </w:r>
          </w:p>
        </w:tc>
        <w:tc>
          <w:tcPr>
            <w:tcW w:w="780"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11-1</w:t>
            </w:r>
          </w:p>
        </w:tc>
        <w:tc>
          <w:tcPr>
            <w:tcW w:w="827"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11-2</w:t>
            </w:r>
          </w:p>
        </w:tc>
        <w:tc>
          <w:tcPr>
            <w:tcW w:w="846"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12-1</w:t>
            </w:r>
          </w:p>
        </w:tc>
        <w:tc>
          <w:tcPr>
            <w:tcW w:w="787"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H</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vertAlign w:val="baseline"/>
                <w:lang w:val="en-US" w:eastAsia="zh-CN"/>
              </w:rPr>
              <w:t>O（%）</w:t>
            </w:r>
          </w:p>
        </w:tc>
        <w:tc>
          <w:tcPr>
            <w:tcW w:w="1014"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81.85</w:t>
            </w:r>
          </w:p>
        </w:tc>
        <w:tc>
          <w:tcPr>
            <w:tcW w:w="824"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81.19</w:t>
            </w:r>
          </w:p>
        </w:tc>
        <w:tc>
          <w:tcPr>
            <w:tcW w:w="1029"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69.56</w:t>
            </w:r>
          </w:p>
        </w:tc>
        <w:tc>
          <w:tcPr>
            <w:tcW w:w="980"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69.37</w:t>
            </w:r>
          </w:p>
        </w:tc>
        <w:tc>
          <w:tcPr>
            <w:tcW w:w="780"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74.90</w:t>
            </w:r>
          </w:p>
        </w:tc>
        <w:tc>
          <w:tcPr>
            <w:tcW w:w="827"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75.31</w:t>
            </w:r>
          </w:p>
        </w:tc>
        <w:tc>
          <w:tcPr>
            <w:tcW w:w="846"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73.39</w:t>
            </w:r>
          </w:p>
        </w:tc>
        <w:tc>
          <w:tcPr>
            <w:tcW w:w="787"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双盘误差</w:t>
            </w:r>
          </w:p>
        </w:tc>
        <w:tc>
          <w:tcPr>
            <w:tcW w:w="1838"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0.66</w:t>
            </w:r>
          </w:p>
        </w:tc>
        <w:tc>
          <w:tcPr>
            <w:tcW w:w="2009"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0.19</w:t>
            </w:r>
          </w:p>
        </w:tc>
        <w:tc>
          <w:tcPr>
            <w:tcW w:w="1607"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0.41</w:t>
            </w:r>
          </w:p>
        </w:tc>
        <w:tc>
          <w:tcPr>
            <w:tcW w:w="1633"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样品编号</w:t>
            </w:r>
          </w:p>
        </w:tc>
        <w:tc>
          <w:tcPr>
            <w:tcW w:w="1014"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13-1</w:t>
            </w:r>
          </w:p>
        </w:tc>
        <w:tc>
          <w:tcPr>
            <w:tcW w:w="824"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13-2</w:t>
            </w:r>
          </w:p>
        </w:tc>
        <w:tc>
          <w:tcPr>
            <w:tcW w:w="1029"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14-1</w:t>
            </w:r>
          </w:p>
        </w:tc>
        <w:tc>
          <w:tcPr>
            <w:tcW w:w="980"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14-2</w:t>
            </w:r>
          </w:p>
        </w:tc>
        <w:tc>
          <w:tcPr>
            <w:tcW w:w="780"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15-1</w:t>
            </w:r>
          </w:p>
        </w:tc>
        <w:tc>
          <w:tcPr>
            <w:tcW w:w="827"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15-2</w:t>
            </w:r>
          </w:p>
        </w:tc>
        <w:tc>
          <w:tcPr>
            <w:tcW w:w="846"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16-1</w:t>
            </w:r>
          </w:p>
        </w:tc>
        <w:tc>
          <w:tcPr>
            <w:tcW w:w="787"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H</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vertAlign w:val="baseline"/>
                <w:lang w:val="en-US" w:eastAsia="zh-CN"/>
              </w:rPr>
              <w:t>O（%）</w:t>
            </w:r>
          </w:p>
        </w:tc>
        <w:tc>
          <w:tcPr>
            <w:tcW w:w="1014"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50.30</w:t>
            </w:r>
          </w:p>
        </w:tc>
        <w:tc>
          <w:tcPr>
            <w:tcW w:w="824"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49.91</w:t>
            </w:r>
          </w:p>
        </w:tc>
        <w:tc>
          <w:tcPr>
            <w:tcW w:w="1029"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49.42</w:t>
            </w:r>
          </w:p>
        </w:tc>
        <w:tc>
          <w:tcPr>
            <w:tcW w:w="980"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50.15</w:t>
            </w:r>
          </w:p>
        </w:tc>
        <w:tc>
          <w:tcPr>
            <w:tcW w:w="780"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73.02</w:t>
            </w:r>
          </w:p>
        </w:tc>
        <w:tc>
          <w:tcPr>
            <w:tcW w:w="827"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73.27</w:t>
            </w:r>
          </w:p>
        </w:tc>
        <w:tc>
          <w:tcPr>
            <w:tcW w:w="846"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51.45</w:t>
            </w:r>
          </w:p>
        </w:tc>
        <w:tc>
          <w:tcPr>
            <w:tcW w:w="787"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双盘误差</w:t>
            </w:r>
          </w:p>
        </w:tc>
        <w:tc>
          <w:tcPr>
            <w:tcW w:w="1838"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0.39</w:t>
            </w:r>
          </w:p>
        </w:tc>
        <w:tc>
          <w:tcPr>
            <w:tcW w:w="2009"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0.73</w:t>
            </w:r>
          </w:p>
        </w:tc>
        <w:tc>
          <w:tcPr>
            <w:tcW w:w="1607"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0.25</w:t>
            </w:r>
          </w:p>
        </w:tc>
        <w:tc>
          <w:tcPr>
            <w:tcW w:w="1633" w:type="dxa"/>
            <w:gridSpan w:val="2"/>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样品编号</w:t>
            </w:r>
          </w:p>
        </w:tc>
        <w:tc>
          <w:tcPr>
            <w:tcW w:w="1014"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17-1</w:t>
            </w:r>
          </w:p>
        </w:tc>
        <w:tc>
          <w:tcPr>
            <w:tcW w:w="824"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17-2</w:t>
            </w:r>
          </w:p>
        </w:tc>
        <w:tc>
          <w:tcPr>
            <w:tcW w:w="1029"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18-1</w:t>
            </w:r>
          </w:p>
        </w:tc>
        <w:tc>
          <w:tcPr>
            <w:tcW w:w="980"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18-2</w:t>
            </w:r>
          </w:p>
        </w:tc>
        <w:tc>
          <w:tcPr>
            <w:tcW w:w="780"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19-1</w:t>
            </w:r>
          </w:p>
        </w:tc>
        <w:tc>
          <w:tcPr>
            <w:tcW w:w="827"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19-2</w:t>
            </w:r>
          </w:p>
        </w:tc>
        <w:tc>
          <w:tcPr>
            <w:tcW w:w="846"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20-1</w:t>
            </w:r>
          </w:p>
        </w:tc>
        <w:tc>
          <w:tcPr>
            <w:tcW w:w="787" w:type="dxa"/>
            <w:vAlign w:val="center"/>
          </w:tcPr>
          <w:p>
            <w:pPr>
              <w:widowControl/>
              <w:adjustRightInd w:val="0"/>
              <w:snapToGrid w:val="0"/>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H</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vertAlign w:val="baseline"/>
                <w:lang w:val="en-US" w:eastAsia="zh-CN"/>
              </w:rPr>
              <w:t>O（%）</w:t>
            </w:r>
          </w:p>
        </w:tc>
        <w:tc>
          <w:tcPr>
            <w:tcW w:w="1014"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60.72</w:t>
            </w:r>
          </w:p>
        </w:tc>
        <w:tc>
          <w:tcPr>
            <w:tcW w:w="824"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61.96</w:t>
            </w:r>
          </w:p>
        </w:tc>
        <w:tc>
          <w:tcPr>
            <w:tcW w:w="1029"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56.89</w:t>
            </w:r>
          </w:p>
        </w:tc>
        <w:tc>
          <w:tcPr>
            <w:tcW w:w="980"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56.55</w:t>
            </w:r>
          </w:p>
        </w:tc>
        <w:tc>
          <w:tcPr>
            <w:tcW w:w="780"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41.74</w:t>
            </w:r>
          </w:p>
        </w:tc>
        <w:tc>
          <w:tcPr>
            <w:tcW w:w="827"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43.07</w:t>
            </w:r>
          </w:p>
        </w:tc>
        <w:tc>
          <w:tcPr>
            <w:tcW w:w="846"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58.67</w:t>
            </w:r>
          </w:p>
        </w:tc>
        <w:tc>
          <w:tcPr>
            <w:tcW w:w="787" w:type="dxa"/>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59.10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vAlign w:val="center"/>
          </w:tcPr>
          <w:p>
            <w:pPr>
              <w:widowControl/>
              <w:adjustRightInd w:val="0"/>
              <w:snapToGrid w:val="0"/>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双盘误差</w:t>
            </w:r>
          </w:p>
        </w:tc>
        <w:tc>
          <w:tcPr>
            <w:tcW w:w="1838"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1.24</w:t>
            </w:r>
          </w:p>
        </w:tc>
        <w:tc>
          <w:tcPr>
            <w:tcW w:w="2009"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0.34</w:t>
            </w:r>
          </w:p>
        </w:tc>
        <w:tc>
          <w:tcPr>
            <w:tcW w:w="1607"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1.73</w:t>
            </w:r>
          </w:p>
        </w:tc>
        <w:tc>
          <w:tcPr>
            <w:tcW w:w="1633" w:type="dxa"/>
            <w:gridSpan w:val="2"/>
            <w:vAlign w:val="center"/>
          </w:tcPr>
          <w:p>
            <w:pPr>
              <w:widowControl/>
              <w:adjustRightInd w:val="0"/>
              <w:snapToGrid w:val="0"/>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0.43</w:t>
            </w:r>
          </w:p>
        </w:tc>
      </w:tr>
    </w:tbl>
    <w:p>
      <w:pPr>
        <w:widowControl/>
        <w:adjustRightInd w:val="0"/>
        <w:snapToGrid w:val="0"/>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B.2.2</w:t>
      </w:r>
      <w:r>
        <w:rPr>
          <w:rFonts w:hint="eastAsia" w:ascii="宋体" w:hAnsi="宋体" w:eastAsia="宋体" w:cs="宋体"/>
          <w:sz w:val="28"/>
          <w:szCs w:val="28"/>
          <w:lang w:val="en-US" w:eastAsia="zh-CN"/>
        </w:rPr>
        <w:t>确定含铜</w:t>
      </w:r>
      <w:r>
        <w:rPr>
          <w:rFonts w:hint="eastAsia" w:ascii="宋体" w:hAnsi="宋体" w:eastAsia="宋体" w:cs="宋体"/>
          <w:sz w:val="28"/>
          <w:szCs w:val="28"/>
        </w:rPr>
        <w:t>污泥恒重</w:t>
      </w:r>
      <w:r>
        <w:rPr>
          <w:rFonts w:hint="eastAsia" w:ascii="宋体" w:hAnsi="宋体" w:eastAsia="宋体" w:cs="宋体"/>
          <w:sz w:val="28"/>
          <w:szCs w:val="28"/>
          <w:lang w:val="en-US" w:eastAsia="zh-CN"/>
        </w:rPr>
        <w:t>值</w:t>
      </w:r>
    </w:p>
    <w:p>
      <w:pPr>
        <w:widowControl/>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受外界环境、物料性质等因素的影响，根据</w:t>
      </w:r>
      <w:r>
        <w:rPr>
          <w:rFonts w:hint="eastAsia" w:ascii="宋体" w:hAnsi="宋体" w:eastAsia="宋体" w:cs="宋体"/>
          <w:sz w:val="28"/>
          <w:szCs w:val="28"/>
          <w:lang w:val="en-US" w:eastAsia="zh-CN"/>
        </w:rPr>
        <w:t>试验和</w:t>
      </w:r>
      <w:r>
        <w:rPr>
          <w:rFonts w:hint="eastAsia" w:ascii="宋体" w:hAnsi="宋体" w:eastAsia="宋体" w:cs="宋体"/>
          <w:sz w:val="28"/>
          <w:szCs w:val="28"/>
        </w:rPr>
        <w:t>经验，含铜污泥很难达到矿产品规定的0.05%的恒重要求。含铜污泥在规定的温度干燥一定时间后，在称重过程中，极易发生吸水情况，导致两次质量之差不能达到0.05%以下，甚至会发生增重的情况，因此在本标准中规定最后两次称量差不超过0.1%，即视为恒重，并记录两次质量中较小的一次质量。</w:t>
      </w:r>
    </w:p>
    <w:p>
      <w:pPr>
        <w:widowControl/>
        <w:adjustRightInd w:val="0"/>
        <w:snapToGrid w:val="0"/>
        <w:spacing w:line="360" w:lineRule="auto"/>
        <w:ind w:firstLine="562" w:firstLineChars="200"/>
        <w:jc w:val="center"/>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表6：含铜污泥的恒重试验数据统计</w:t>
      </w:r>
    </w:p>
    <w:tbl>
      <w:tblPr>
        <w:tblStyle w:val="12"/>
        <w:tblW w:w="48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341"/>
        <w:gridCol w:w="1398"/>
        <w:gridCol w:w="1134"/>
        <w:gridCol w:w="1222"/>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7" w:type="dxa"/>
            <w:gridSpan w:val="6"/>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样品编号1#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湿样重</w:t>
            </w:r>
          </w:p>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（不含盘重）</w:t>
            </w:r>
          </w:p>
        </w:tc>
        <w:tc>
          <w:tcPr>
            <w:tcW w:w="1341"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干重1</w:t>
            </w:r>
          </w:p>
        </w:tc>
        <w:tc>
          <w:tcPr>
            <w:tcW w:w="1398"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干重2</w:t>
            </w:r>
          </w:p>
        </w:tc>
        <w:tc>
          <w:tcPr>
            <w:tcW w:w="1134"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干重3</w:t>
            </w:r>
          </w:p>
        </w:tc>
        <w:tc>
          <w:tcPr>
            <w:tcW w:w="1222"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干重4</w:t>
            </w:r>
          </w:p>
        </w:tc>
        <w:tc>
          <w:tcPr>
            <w:tcW w:w="1327"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干重5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1011.8</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692.5</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692.0</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691.3</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690.3</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689.2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差值</w:t>
            </w:r>
          </w:p>
        </w:tc>
        <w:tc>
          <w:tcPr>
            <w:tcW w:w="1341" w:type="dxa"/>
            <w:vAlign w:val="center"/>
          </w:tcPr>
          <w:p>
            <w:pPr>
              <w:rPr>
                <w:rFonts w:hint="default" w:ascii="宋体" w:hAnsi="宋体" w:eastAsia="宋体" w:cs="宋体"/>
                <w:sz w:val="21"/>
                <w:szCs w:val="21"/>
                <w:vertAlign w:val="baseline"/>
                <w:lang w:val="en-US" w:eastAsia="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0.5</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0.7</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恒重</w:t>
            </w:r>
          </w:p>
        </w:tc>
        <w:tc>
          <w:tcPr>
            <w:tcW w:w="1341" w:type="dxa"/>
            <w:vAlign w:val="center"/>
          </w:tcPr>
          <w:p>
            <w:pPr>
              <w:rPr>
                <w:rFonts w:hint="default" w:ascii="宋体" w:hAnsi="宋体" w:eastAsia="宋体" w:cs="宋体"/>
                <w:sz w:val="21"/>
                <w:szCs w:val="21"/>
                <w:vertAlign w:val="baseline"/>
                <w:lang w:val="en-US" w:eastAsia="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0.05</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0.07</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0.10</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烘样时长(h)</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27"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7" w:type="dxa"/>
            <w:gridSpan w:val="6"/>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样品编号2#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湿样重</w:t>
            </w:r>
          </w:p>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（不含盘重）</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干重1</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干重2</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干重3</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干重4</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1020.9</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682.8</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681.5</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680.5</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679.3</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677.4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差值</w:t>
            </w:r>
          </w:p>
        </w:tc>
        <w:tc>
          <w:tcPr>
            <w:tcW w:w="1341" w:type="dxa"/>
            <w:vAlign w:val="center"/>
          </w:tcPr>
          <w:p>
            <w:pPr>
              <w:rPr>
                <w:rFonts w:hint="default" w:ascii="宋体" w:hAnsi="宋体" w:eastAsia="宋体" w:cs="宋体"/>
                <w:sz w:val="21"/>
                <w:szCs w:val="21"/>
                <w:vertAlign w:val="baseline"/>
                <w:lang w:val="en-US" w:eastAsia="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恒重</w:t>
            </w:r>
          </w:p>
        </w:tc>
        <w:tc>
          <w:tcPr>
            <w:tcW w:w="1341" w:type="dxa"/>
            <w:vAlign w:val="center"/>
          </w:tcPr>
          <w:p>
            <w:pPr>
              <w:rPr>
                <w:rFonts w:hint="default" w:ascii="宋体" w:hAnsi="宋体" w:eastAsia="宋体" w:cs="宋体"/>
                <w:sz w:val="21"/>
                <w:szCs w:val="21"/>
                <w:vertAlign w:val="baseline"/>
                <w:lang w:val="en-US" w:eastAsia="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0.13</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0.10</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0.12</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烘样时长(h)</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7" w:type="dxa"/>
            <w:gridSpan w:val="6"/>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样品编号3#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湿样重</w:t>
            </w:r>
          </w:p>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（不含盘重）</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干重1</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干重2</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干重3</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干重4</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1211.1</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724.6</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723.0</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721.7</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720.7</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差值</w:t>
            </w:r>
          </w:p>
        </w:tc>
        <w:tc>
          <w:tcPr>
            <w:tcW w:w="1341" w:type="dxa"/>
            <w:vAlign w:val="center"/>
          </w:tcPr>
          <w:p>
            <w:pPr>
              <w:rPr>
                <w:rFonts w:hint="default" w:ascii="宋体" w:hAnsi="宋体" w:eastAsia="宋体" w:cs="宋体"/>
                <w:sz w:val="21"/>
                <w:szCs w:val="21"/>
                <w:vertAlign w:val="baseline"/>
                <w:lang w:val="en-US" w:eastAsia="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327"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恒重</w:t>
            </w:r>
          </w:p>
        </w:tc>
        <w:tc>
          <w:tcPr>
            <w:tcW w:w="1341" w:type="dxa"/>
            <w:vAlign w:val="center"/>
          </w:tcPr>
          <w:p>
            <w:pPr>
              <w:rPr>
                <w:rFonts w:hint="default" w:ascii="宋体" w:hAnsi="宋体" w:eastAsia="宋体" w:cs="宋体"/>
                <w:sz w:val="21"/>
                <w:szCs w:val="21"/>
                <w:vertAlign w:val="baseline"/>
                <w:lang w:val="en-US" w:eastAsia="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0.13</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0.11</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0.08</w:t>
            </w:r>
          </w:p>
        </w:tc>
        <w:tc>
          <w:tcPr>
            <w:tcW w:w="1327"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烘样时长(h)</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7" w:type="dxa"/>
            <w:gridSpan w:val="6"/>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样品编号4#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湿样重</w:t>
            </w:r>
          </w:p>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（不含盘重）</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干重1</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干重2</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干重3</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干重4</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1243.8</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724.7</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722.1</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721.1</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720.3</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差值</w:t>
            </w:r>
          </w:p>
        </w:tc>
        <w:tc>
          <w:tcPr>
            <w:tcW w:w="1341" w:type="dxa"/>
            <w:vAlign w:val="center"/>
          </w:tcPr>
          <w:p>
            <w:pPr>
              <w:rPr>
                <w:rFonts w:hint="default" w:ascii="宋体" w:hAnsi="宋体" w:eastAsia="宋体" w:cs="宋体"/>
                <w:sz w:val="21"/>
                <w:szCs w:val="21"/>
                <w:vertAlign w:val="baseline"/>
                <w:lang w:val="en-US" w:eastAsia="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0.8</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恒重</w:t>
            </w:r>
          </w:p>
        </w:tc>
        <w:tc>
          <w:tcPr>
            <w:tcW w:w="1341" w:type="dxa"/>
            <w:vAlign w:val="center"/>
          </w:tcPr>
          <w:p>
            <w:pPr>
              <w:rPr>
                <w:rFonts w:hint="default" w:ascii="宋体" w:hAnsi="宋体" w:eastAsia="宋体" w:cs="宋体"/>
                <w:sz w:val="21"/>
                <w:szCs w:val="21"/>
                <w:vertAlign w:val="baseline"/>
                <w:lang w:val="en-US" w:eastAsia="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0.21</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0.08</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0.06</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烘样时长(h)</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湿样重（不含盘重）</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干重1</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干重2</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干重3</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干重4</w:t>
            </w:r>
          </w:p>
        </w:tc>
        <w:tc>
          <w:tcPr>
            <w:tcW w:w="1327"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1005.7</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723.1</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721.9</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721.0</w:t>
            </w:r>
          </w:p>
        </w:tc>
        <w:tc>
          <w:tcPr>
            <w:tcW w:w="1222" w:type="dxa"/>
            <w:vAlign w:val="center"/>
          </w:tcPr>
          <w:p>
            <w:pPr>
              <w:keepNext w:val="0"/>
              <w:keepLines w:val="0"/>
              <w:widowControl/>
              <w:suppressLineNumbers w:val="0"/>
              <w:jc w:val="center"/>
              <w:textAlignment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720.3</w:t>
            </w:r>
          </w:p>
        </w:tc>
        <w:tc>
          <w:tcPr>
            <w:tcW w:w="1327" w:type="dxa"/>
            <w:vAlign w:val="center"/>
          </w:tcPr>
          <w:p>
            <w:pPr>
              <w:keepNext w:val="0"/>
              <w:keepLines w:val="0"/>
              <w:widowControl/>
              <w:suppressLineNumbers w:val="0"/>
              <w:jc w:val="center"/>
              <w:textAlignment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720.8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差值</w:t>
            </w:r>
          </w:p>
        </w:tc>
        <w:tc>
          <w:tcPr>
            <w:tcW w:w="1341" w:type="dxa"/>
            <w:vAlign w:val="center"/>
          </w:tcPr>
          <w:p>
            <w:pPr>
              <w:rPr>
                <w:rFonts w:hint="default" w:ascii="宋体" w:hAnsi="宋体" w:eastAsia="宋体" w:cs="宋体"/>
                <w:sz w:val="21"/>
                <w:szCs w:val="21"/>
                <w:vertAlign w:val="baseline"/>
                <w:lang w:val="en-US" w:eastAsia="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0.9</w:t>
            </w:r>
          </w:p>
        </w:tc>
        <w:tc>
          <w:tcPr>
            <w:tcW w:w="1222" w:type="dxa"/>
            <w:vAlign w:val="center"/>
          </w:tcPr>
          <w:p>
            <w:pPr>
              <w:keepNext w:val="0"/>
              <w:keepLines w:val="0"/>
              <w:widowControl/>
              <w:suppressLineNumbers w:val="0"/>
              <w:jc w:val="center"/>
              <w:textAlignment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0.7</w:t>
            </w:r>
          </w:p>
        </w:tc>
        <w:tc>
          <w:tcPr>
            <w:tcW w:w="1327" w:type="dxa"/>
            <w:vAlign w:val="center"/>
          </w:tcPr>
          <w:p>
            <w:pPr>
              <w:keepNext w:val="0"/>
              <w:keepLines w:val="0"/>
              <w:widowControl/>
              <w:suppressLineNumbers w:val="0"/>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恒重</w:t>
            </w:r>
          </w:p>
        </w:tc>
        <w:tc>
          <w:tcPr>
            <w:tcW w:w="1341" w:type="dxa"/>
            <w:vAlign w:val="center"/>
          </w:tcPr>
          <w:p>
            <w:pPr>
              <w:rPr>
                <w:rFonts w:hint="default" w:ascii="宋体" w:hAnsi="宋体" w:eastAsia="宋体" w:cs="宋体"/>
                <w:sz w:val="21"/>
                <w:szCs w:val="21"/>
                <w:vertAlign w:val="baseline"/>
                <w:lang w:val="en-US" w:eastAsia="zh-CN"/>
              </w:rPr>
            </w:pP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0.12</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0.09</w:t>
            </w:r>
          </w:p>
        </w:tc>
        <w:tc>
          <w:tcPr>
            <w:tcW w:w="1222" w:type="dxa"/>
            <w:vAlign w:val="center"/>
          </w:tcPr>
          <w:p>
            <w:pPr>
              <w:keepNext w:val="0"/>
              <w:keepLines w:val="0"/>
              <w:widowControl/>
              <w:suppressLineNumbers w:val="0"/>
              <w:jc w:val="center"/>
              <w:textAlignment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0.07</w:t>
            </w:r>
          </w:p>
        </w:tc>
        <w:tc>
          <w:tcPr>
            <w:tcW w:w="1327" w:type="dxa"/>
            <w:vAlign w:val="center"/>
          </w:tcPr>
          <w:p>
            <w:pPr>
              <w:keepNext w:val="0"/>
              <w:keepLines w:val="0"/>
              <w:widowControl/>
              <w:suppressLineNumbers w:val="0"/>
              <w:jc w:val="center"/>
              <w:textAlignment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烘样时长(h)</w:t>
            </w:r>
          </w:p>
        </w:tc>
        <w:tc>
          <w:tcPr>
            <w:tcW w:w="1341"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398"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1134"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7" w:type="dxa"/>
            <w:gridSpan w:val="6"/>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样品编号6#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湿样重（不含盘重）</w:t>
            </w:r>
          </w:p>
        </w:tc>
        <w:tc>
          <w:tcPr>
            <w:tcW w:w="13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干重1</w:t>
            </w:r>
          </w:p>
        </w:tc>
        <w:tc>
          <w:tcPr>
            <w:tcW w:w="13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干重2</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干重3</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干重4</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1013.7</w:t>
            </w:r>
          </w:p>
        </w:tc>
        <w:tc>
          <w:tcPr>
            <w:tcW w:w="13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689.8</w:t>
            </w:r>
          </w:p>
        </w:tc>
        <w:tc>
          <w:tcPr>
            <w:tcW w:w="139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689.0</w:t>
            </w:r>
          </w:p>
        </w:tc>
        <w:tc>
          <w:tcPr>
            <w:tcW w:w="113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688.5</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687.5</w:t>
            </w:r>
          </w:p>
        </w:tc>
        <w:tc>
          <w:tcPr>
            <w:tcW w:w="132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差值</w:t>
            </w:r>
          </w:p>
        </w:tc>
        <w:tc>
          <w:tcPr>
            <w:tcW w:w="1341" w:type="dxa"/>
            <w:vAlign w:val="center"/>
          </w:tcPr>
          <w:p>
            <w:pPr>
              <w:rPr>
                <w:rFonts w:hint="eastAsia" w:ascii="宋体" w:hAnsi="宋体" w:eastAsia="宋体" w:cs="宋体"/>
                <w:i w:val="0"/>
                <w:iCs w:val="0"/>
                <w:color w:val="000000"/>
                <w:kern w:val="0"/>
                <w:sz w:val="22"/>
                <w:szCs w:val="22"/>
                <w:u w:val="none"/>
                <w:lang w:val="en-US" w:eastAsia="zh-CN" w:bidi="ar"/>
              </w:rPr>
            </w:pPr>
          </w:p>
        </w:tc>
        <w:tc>
          <w:tcPr>
            <w:tcW w:w="139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w:t>
            </w:r>
          </w:p>
        </w:tc>
        <w:tc>
          <w:tcPr>
            <w:tcW w:w="113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恒重</w:t>
            </w:r>
          </w:p>
        </w:tc>
        <w:tc>
          <w:tcPr>
            <w:tcW w:w="1341" w:type="dxa"/>
            <w:vAlign w:val="center"/>
          </w:tcPr>
          <w:p>
            <w:pPr>
              <w:rPr>
                <w:rFonts w:hint="eastAsia" w:ascii="宋体" w:hAnsi="宋体" w:eastAsia="宋体" w:cs="宋体"/>
                <w:i w:val="0"/>
                <w:iCs w:val="0"/>
                <w:color w:val="000000"/>
                <w:kern w:val="0"/>
                <w:sz w:val="22"/>
                <w:szCs w:val="22"/>
                <w:u w:val="none"/>
                <w:lang w:val="en-US" w:eastAsia="zh-CN" w:bidi="ar"/>
              </w:rPr>
            </w:pPr>
          </w:p>
        </w:tc>
        <w:tc>
          <w:tcPr>
            <w:tcW w:w="139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0.08</w:t>
            </w:r>
          </w:p>
        </w:tc>
        <w:tc>
          <w:tcPr>
            <w:tcW w:w="113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0.05</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w:t>
            </w:r>
          </w:p>
        </w:tc>
        <w:tc>
          <w:tcPr>
            <w:tcW w:w="132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烘样时长(h)</w:t>
            </w:r>
          </w:p>
        </w:tc>
        <w:tc>
          <w:tcPr>
            <w:tcW w:w="13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1"/>
                <w:szCs w:val="21"/>
                <w:vertAlign w:val="baseline"/>
                <w:lang w:val="en-US" w:eastAsia="zh-CN"/>
              </w:rPr>
              <w:t>16</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7" w:type="dxa"/>
            <w:gridSpan w:val="6"/>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样品编号7#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湿样重（不含盘重）</w:t>
            </w:r>
          </w:p>
        </w:tc>
        <w:tc>
          <w:tcPr>
            <w:tcW w:w="13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干重1</w:t>
            </w:r>
          </w:p>
        </w:tc>
        <w:tc>
          <w:tcPr>
            <w:tcW w:w="13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干重2</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干重3</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干重4</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干重5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1040.0</w:t>
            </w:r>
          </w:p>
        </w:tc>
        <w:tc>
          <w:tcPr>
            <w:tcW w:w="13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650.1</w:t>
            </w:r>
          </w:p>
        </w:tc>
        <w:tc>
          <w:tcPr>
            <w:tcW w:w="139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649.5</w:t>
            </w:r>
          </w:p>
        </w:tc>
        <w:tc>
          <w:tcPr>
            <w:tcW w:w="113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649.1</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648.8</w:t>
            </w:r>
          </w:p>
        </w:tc>
        <w:tc>
          <w:tcPr>
            <w:tcW w:w="132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差值</w:t>
            </w:r>
          </w:p>
        </w:tc>
        <w:tc>
          <w:tcPr>
            <w:tcW w:w="1341" w:type="dxa"/>
            <w:vAlign w:val="center"/>
          </w:tcPr>
          <w:p>
            <w:pPr>
              <w:rPr>
                <w:rFonts w:hint="eastAsia" w:ascii="宋体" w:hAnsi="宋体" w:eastAsia="宋体" w:cs="宋体"/>
                <w:i w:val="0"/>
                <w:iCs w:val="0"/>
                <w:color w:val="000000"/>
                <w:kern w:val="0"/>
                <w:sz w:val="22"/>
                <w:szCs w:val="22"/>
                <w:u w:val="none"/>
                <w:lang w:val="en-US" w:eastAsia="zh-CN" w:bidi="ar"/>
              </w:rPr>
            </w:pPr>
          </w:p>
        </w:tc>
        <w:tc>
          <w:tcPr>
            <w:tcW w:w="139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w:t>
            </w:r>
          </w:p>
        </w:tc>
        <w:tc>
          <w:tcPr>
            <w:tcW w:w="113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132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恒重</w:t>
            </w:r>
          </w:p>
        </w:tc>
        <w:tc>
          <w:tcPr>
            <w:tcW w:w="1341" w:type="dxa"/>
            <w:vAlign w:val="center"/>
          </w:tcPr>
          <w:p>
            <w:pPr>
              <w:rPr>
                <w:rFonts w:hint="eastAsia" w:ascii="宋体" w:hAnsi="宋体" w:eastAsia="宋体" w:cs="宋体"/>
                <w:i w:val="0"/>
                <w:iCs w:val="0"/>
                <w:color w:val="000000"/>
                <w:kern w:val="0"/>
                <w:sz w:val="22"/>
                <w:szCs w:val="22"/>
                <w:u w:val="none"/>
                <w:lang w:val="en-US" w:eastAsia="zh-CN" w:bidi="ar"/>
              </w:rPr>
            </w:pPr>
          </w:p>
        </w:tc>
        <w:tc>
          <w:tcPr>
            <w:tcW w:w="139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0.06</w:t>
            </w:r>
          </w:p>
        </w:tc>
        <w:tc>
          <w:tcPr>
            <w:tcW w:w="113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0.06</w:t>
            </w:r>
          </w:p>
        </w:tc>
        <w:tc>
          <w:tcPr>
            <w:tcW w:w="122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0.03</w:t>
            </w:r>
          </w:p>
        </w:tc>
        <w:tc>
          <w:tcPr>
            <w:tcW w:w="132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烘样时长(h)</w:t>
            </w:r>
          </w:p>
        </w:tc>
        <w:tc>
          <w:tcPr>
            <w:tcW w:w="134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39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1"/>
                <w:szCs w:val="21"/>
                <w:vertAlign w:val="baseline"/>
                <w:lang w:val="en-US" w:eastAsia="zh-CN"/>
              </w:rPr>
              <w:t>16</w:t>
            </w:r>
          </w:p>
        </w:tc>
        <w:tc>
          <w:tcPr>
            <w:tcW w:w="11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222" w:type="dxa"/>
            <w:vAlign w:val="center"/>
          </w:tcPr>
          <w:p>
            <w:pPr>
              <w:keepNext w:val="0"/>
              <w:keepLines w:val="0"/>
              <w:widowControl/>
              <w:suppressLineNumbers w:val="0"/>
              <w:jc w:val="center"/>
              <w:textAlignment w:val="center"/>
              <w:rPr>
                <w:rFonts w:hint="default"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327" w:type="dxa"/>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r>
    </w:tbl>
    <w:p>
      <w:pPr>
        <w:widowControl/>
        <w:adjustRightInd w:val="0"/>
        <w:snapToGrid w:val="0"/>
        <w:spacing w:line="360" w:lineRule="auto"/>
        <w:ind w:firstLine="560" w:firstLineChars="200"/>
        <w:rPr>
          <w:rFonts w:hint="default" w:ascii="宋体" w:hAnsi="宋体" w:eastAsia="宋体" w:cs="宋体"/>
          <w:sz w:val="28"/>
          <w:szCs w:val="28"/>
          <w:lang w:val="en-US" w:eastAsia="zh-CN"/>
        </w:rPr>
      </w:pPr>
    </w:p>
    <w:p>
      <w:pPr>
        <w:pStyle w:val="3"/>
        <w:spacing w:after="156" w:afterLines="50"/>
        <w:rPr>
          <w:sz w:val="28"/>
          <w:szCs w:val="28"/>
        </w:rPr>
      </w:pPr>
      <w:bookmarkStart w:id="32" w:name="_Toc87340703"/>
      <w:r>
        <w:rPr>
          <w:rFonts w:hint="eastAsia"/>
          <w:sz w:val="28"/>
          <w:szCs w:val="28"/>
        </w:rPr>
        <w:t>5.4 对取制样人员健康防护做出规定</w:t>
      </w:r>
      <w:bookmarkEnd w:id="32"/>
    </w:p>
    <w:p>
      <w:pPr>
        <w:widowControl/>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确定取制样过程中的劳动保护用品的配备要求，部分工业污泥对人体具有一定危害，由于生产各种类污泥差异，其产生的工业污泥成分也是十分复杂，其中的氰化物、三价铬、光亮剂等都是有毒有害的物质，因此，在取样和制样过程中，对操作人员劳动保护用品做出规定和要求，应穿防护服、防毒面具或口罩、防护眼罩、乳胶手套等。</w:t>
      </w:r>
    </w:p>
    <w:p>
      <w:pPr>
        <w:pStyle w:val="2"/>
        <w:rPr>
          <w:sz w:val="28"/>
          <w:szCs w:val="28"/>
        </w:rPr>
      </w:pPr>
      <w:bookmarkStart w:id="33" w:name="_Toc87340704"/>
      <w:r>
        <w:rPr>
          <w:rFonts w:hint="eastAsia"/>
          <w:sz w:val="28"/>
          <w:szCs w:val="28"/>
        </w:rPr>
        <w:t>6．</w:t>
      </w:r>
      <w:r>
        <w:rPr>
          <w:sz w:val="28"/>
          <w:szCs w:val="28"/>
        </w:rPr>
        <w:t>标准水平分析</w:t>
      </w:r>
      <w:bookmarkEnd w:id="29"/>
      <w:bookmarkEnd w:id="33"/>
    </w:p>
    <w:p>
      <w:pPr>
        <w:spacing w:line="360" w:lineRule="auto"/>
        <w:ind w:firstLine="210"/>
        <w:rPr>
          <w:sz w:val="28"/>
          <w:szCs w:val="28"/>
        </w:rPr>
      </w:pPr>
      <w:r>
        <w:rPr>
          <w:rFonts w:hint="eastAsia"/>
          <w:sz w:val="28"/>
          <w:szCs w:val="28"/>
        </w:rPr>
        <w:t>标准</w:t>
      </w:r>
      <w:r>
        <w:rPr>
          <w:sz w:val="28"/>
          <w:szCs w:val="28"/>
        </w:rPr>
        <w:t>符合国内生产</w:t>
      </w:r>
      <w:r>
        <w:rPr>
          <w:rFonts w:hint="eastAsia"/>
          <w:sz w:val="28"/>
          <w:szCs w:val="28"/>
        </w:rPr>
        <w:t>厂家、</w:t>
      </w:r>
      <w:r>
        <w:rPr>
          <w:sz w:val="28"/>
          <w:szCs w:val="28"/>
        </w:rPr>
        <w:t>用户和贸易商</w:t>
      </w:r>
      <w:r>
        <w:rPr>
          <w:rFonts w:hint="eastAsia"/>
          <w:sz w:val="28"/>
          <w:szCs w:val="28"/>
        </w:rPr>
        <w:t>利益</w:t>
      </w:r>
      <w:r>
        <w:rPr>
          <w:sz w:val="28"/>
          <w:szCs w:val="28"/>
        </w:rPr>
        <w:t>要求</w:t>
      </w:r>
      <w:r>
        <w:rPr>
          <w:rFonts w:hint="eastAsia"/>
          <w:sz w:val="28"/>
          <w:szCs w:val="28"/>
        </w:rPr>
        <w:t>，</w:t>
      </w:r>
      <w:r>
        <w:rPr>
          <w:sz w:val="28"/>
          <w:szCs w:val="28"/>
        </w:rPr>
        <w:t>利于推广应用，标准</w:t>
      </w:r>
      <w:r>
        <w:rPr>
          <w:rFonts w:hint="eastAsia"/>
          <w:sz w:val="28"/>
          <w:szCs w:val="28"/>
        </w:rPr>
        <w:t>达</w:t>
      </w:r>
      <w:r>
        <w:rPr>
          <w:sz w:val="28"/>
          <w:szCs w:val="28"/>
        </w:rPr>
        <w:t>到国内</w:t>
      </w:r>
      <w:r>
        <w:rPr>
          <w:rFonts w:hint="eastAsia"/>
          <w:sz w:val="28"/>
          <w:szCs w:val="28"/>
        </w:rPr>
        <w:t>先进水平</w:t>
      </w:r>
    </w:p>
    <w:p>
      <w:pPr>
        <w:pStyle w:val="2"/>
        <w:rPr>
          <w:sz w:val="28"/>
          <w:szCs w:val="28"/>
        </w:rPr>
      </w:pPr>
      <w:bookmarkStart w:id="34" w:name="_Toc21770312"/>
      <w:bookmarkStart w:id="35" w:name="_Toc87340705"/>
      <w:r>
        <w:rPr>
          <w:rFonts w:hint="eastAsia"/>
          <w:sz w:val="28"/>
          <w:szCs w:val="28"/>
        </w:rPr>
        <w:t>7．</w:t>
      </w:r>
      <w:r>
        <w:rPr>
          <w:sz w:val="28"/>
          <w:szCs w:val="28"/>
        </w:rPr>
        <w:t>与有关的现行法律、法规和强制性国家标准的关系</w:t>
      </w:r>
      <w:bookmarkEnd w:id="34"/>
      <w:bookmarkEnd w:id="35"/>
    </w:p>
    <w:p>
      <w:pPr>
        <w:spacing w:line="360" w:lineRule="auto"/>
        <w:ind w:firstLine="210"/>
        <w:rPr>
          <w:sz w:val="28"/>
          <w:szCs w:val="28"/>
        </w:rPr>
      </w:pPr>
      <w:r>
        <w:rPr>
          <w:rFonts w:hint="eastAsia"/>
          <w:sz w:val="28"/>
          <w:szCs w:val="28"/>
        </w:rPr>
        <w:t>本</w:t>
      </w:r>
      <w:r>
        <w:rPr>
          <w:sz w:val="28"/>
          <w:szCs w:val="28"/>
        </w:rPr>
        <w:t>标准的制定过程、技术指标选定、检验项目的设置等符合现行</w:t>
      </w:r>
      <w:r>
        <w:rPr>
          <w:rFonts w:hint="eastAsia"/>
          <w:sz w:val="28"/>
          <w:szCs w:val="28"/>
        </w:rPr>
        <w:t>法律</w:t>
      </w:r>
      <w:r>
        <w:rPr>
          <w:sz w:val="28"/>
          <w:szCs w:val="28"/>
        </w:rPr>
        <w:t>、法规及相关性的国家标准或行业标准</w:t>
      </w:r>
    </w:p>
    <w:p>
      <w:pPr>
        <w:pStyle w:val="2"/>
        <w:rPr>
          <w:sz w:val="28"/>
          <w:szCs w:val="28"/>
        </w:rPr>
      </w:pPr>
      <w:bookmarkStart w:id="36" w:name="_Toc87340706"/>
      <w:bookmarkStart w:id="37" w:name="_Toc21770313"/>
      <w:r>
        <w:rPr>
          <w:rFonts w:hint="eastAsia"/>
          <w:sz w:val="28"/>
          <w:szCs w:val="28"/>
        </w:rPr>
        <w:t>8．涉及专利说明</w:t>
      </w:r>
      <w:bookmarkEnd w:id="36"/>
      <w:bookmarkEnd w:id="37"/>
    </w:p>
    <w:p>
      <w:pPr>
        <w:spacing w:line="360" w:lineRule="auto"/>
        <w:ind w:firstLine="141" w:firstLineChars="50"/>
        <w:rPr>
          <w:b/>
          <w:sz w:val="28"/>
          <w:szCs w:val="28"/>
        </w:rPr>
      </w:pPr>
      <w:r>
        <w:rPr>
          <w:rFonts w:hint="eastAsia"/>
          <w:b/>
          <w:sz w:val="28"/>
          <w:szCs w:val="28"/>
        </w:rPr>
        <w:t>无</w:t>
      </w:r>
    </w:p>
    <w:p>
      <w:pPr>
        <w:pStyle w:val="2"/>
        <w:rPr>
          <w:sz w:val="28"/>
          <w:szCs w:val="28"/>
        </w:rPr>
      </w:pPr>
      <w:bookmarkStart w:id="38" w:name="_Toc21770314"/>
      <w:bookmarkStart w:id="39" w:name="_Toc87340707"/>
      <w:r>
        <w:rPr>
          <w:rFonts w:hint="eastAsia"/>
          <w:sz w:val="28"/>
          <w:szCs w:val="28"/>
        </w:rPr>
        <w:t>9．重大分歧</w:t>
      </w:r>
      <w:r>
        <w:rPr>
          <w:sz w:val="28"/>
          <w:szCs w:val="28"/>
        </w:rPr>
        <w:t>意见的处理过程和依据</w:t>
      </w:r>
      <w:bookmarkEnd w:id="38"/>
      <w:bookmarkEnd w:id="39"/>
    </w:p>
    <w:p>
      <w:pPr>
        <w:spacing w:line="360" w:lineRule="auto"/>
        <w:ind w:firstLine="280" w:firstLineChars="100"/>
        <w:rPr>
          <w:sz w:val="28"/>
          <w:szCs w:val="28"/>
        </w:rPr>
      </w:pPr>
      <w:r>
        <w:rPr>
          <w:rFonts w:hint="eastAsia"/>
          <w:sz w:val="28"/>
          <w:szCs w:val="28"/>
        </w:rPr>
        <w:t>无</w:t>
      </w:r>
    </w:p>
    <w:p>
      <w:pPr>
        <w:pStyle w:val="2"/>
        <w:rPr>
          <w:sz w:val="28"/>
          <w:szCs w:val="28"/>
        </w:rPr>
      </w:pPr>
      <w:bookmarkStart w:id="40" w:name="_Toc87340708"/>
      <w:bookmarkStart w:id="41" w:name="_Toc21770315"/>
      <w:r>
        <w:rPr>
          <w:rFonts w:hint="eastAsia"/>
          <w:sz w:val="28"/>
          <w:szCs w:val="28"/>
        </w:rPr>
        <w:t>10．</w:t>
      </w:r>
      <w:r>
        <w:rPr>
          <w:sz w:val="28"/>
          <w:szCs w:val="28"/>
        </w:rPr>
        <w:t>标准作为强制性或推荐性标准的建议</w:t>
      </w:r>
      <w:bookmarkEnd w:id="40"/>
      <w:bookmarkEnd w:id="41"/>
    </w:p>
    <w:p>
      <w:pPr>
        <w:spacing w:line="360" w:lineRule="auto"/>
        <w:ind w:firstLine="280" w:firstLineChars="100"/>
        <w:rPr>
          <w:sz w:val="28"/>
          <w:szCs w:val="28"/>
        </w:rPr>
      </w:pPr>
      <w:r>
        <w:rPr>
          <w:rFonts w:hint="eastAsia"/>
          <w:sz w:val="28"/>
          <w:szCs w:val="28"/>
        </w:rPr>
        <w:t>建议</w:t>
      </w:r>
      <w:r>
        <w:rPr>
          <w:sz w:val="28"/>
          <w:szCs w:val="28"/>
        </w:rPr>
        <w:t>本标准作为推荐性行业标准</w:t>
      </w:r>
    </w:p>
    <w:p>
      <w:pPr>
        <w:pStyle w:val="2"/>
        <w:rPr>
          <w:sz w:val="28"/>
          <w:szCs w:val="28"/>
        </w:rPr>
      </w:pPr>
      <w:bookmarkStart w:id="42" w:name="_Toc87340709"/>
      <w:bookmarkStart w:id="43" w:name="_Toc21770316"/>
      <w:r>
        <w:rPr>
          <w:rFonts w:hint="eastAsia"/>
          <w:sz w:val="28"/>
          <w:szCs w:val="28"/>
        </w:rPr>
        <w:t>11．</w:t>
      </w:r>
      <w:r>
        <w:rPr>
          <w:sz w:val="28"/>
          <w:szCs w:val="28"/>
        </w:rPr>
        <w:t>贯彻标准的要求和措施建议，包括（</w:t>
      </w:r>
      <w:r>
        <w:rPr>
          <w:rFonts w:hint="eastAsia"/>
          <w:sz w:val="28"/>
          <w:szCs w:val="28"/>
        </w:rPr>
        <w:t>组织</w:t>
      </w:r>
      <w:r>
        <w:rPr>
          <w:sz w:val="28"/>
          <w:szCs w:val="28"/>
        </w:rPr>
        <w:t>措施、技术措施、过渡办法）</w:t>
      </w:r>
      <w:bookmarkEnd w:id="42"/>
      <w:bookmarkEnd w:id="43"/>
    </w:p>
    <w:p>
      <w:pPr>
        <w:spacing w:line="360" w:lineRule="auto"/>
        <w:ind w:firstLine="280" w:firstLineChars="100"/>
        <w:rPr>
          <w:sz w:val="28"/>
          <w:szCs w:val="28"/>
        </w:rPr>
      </w:pPr>
      <w:r>
        <w:rPr>
          <w:rFonts w:hint="eastAsia"/>
          <w:sz w:val="28"/>
          <w:szCs w:val="28"/>
        </w:rPr>
        <w:t>可</w:t>
      </w:r>
      <w:r>
        <w:rPr>
          <w:sz w:val="28"/>
          <w:szCs w:val="28"/>
        </w:rPr>
        <w:t>向生产厂家、用户和贸易商推荐采用本标准。</w:t>
      </w:r>
    </w:p>
    <w:p>
      <w:pPr>
        <w:pStyle w:val="2"/>
        <w:rPr>
          <w:sz w:val="28"/>
          <w:szCs w:val="28"/>
        </w:rPr>
      </w:pPr>
      <w:bookmarkStart w:id="44" w:name="_Toc21770317"/>
      <w:bookmarkStart w:id="45" w:name="_Toc87340710"/>
      <w:r>
        <w:rPr>
          <w:sz w:val="28"/>
          <w:szCs w:val="28"/>
        </w:rPr>
        <w:t>1</w:t>
      </w:r>
      <w:r>
        <w:rPr>
          <w:rFonts w:hint="eastAsia"/>
          <w:sz w:val="28"/>
          <w:szCs w:val="28"/>
        </w:rPr>
        <w:t>2．</w:t>
      </w:r>
      <w:r>
        <w:rPr>
          <w:sz w:val="28"/>
          <w:szCs w:val="28"/>
        </w:rPr>
        <w:t>废止现有有关标准的建议</w:t>
      </w:r>
      <w:bookmarkEnd w:id="44"/>
      <w:bookmarkEnd w:id="45"/>
    </w:p>
    <w:p>
      <w:pPr>
        <w:spacing w:line="360" w:lineRule="auto"/>
        <w:ind w:firstLine="280" w:firstLineChars="100"/>
        <w:rPr>
          <w:sz w:val="28"/>
          <w:szCs w:val="28"/>
        </w:rPr>
      </w:pPr>
      <w:r>
        <w:rPr>
          <w:rFonts w:hint="eastAsia"/>
          <w:sz w:val="28"/>
          <w:szCs w:val="28"/>
        </w:rPr>
        <w:t>无</w:t>
      </w:r>
    </w:p>
    <w:p>
      <w:pPr>
        <w:pStyle w:val="2"/>
        <w:rPr>
          <w:sz w:val="28"/>
          <w:szCs w:val="28"/>
        </w:rPr>
      </w:pPr>
      <w:bookmarkStart w:id="46" w:name="_Toc21770318"/>
      <w:bookmarkStart w:id="47" w:name="_Toc87340711"/>
      <w:r>
        <w:rPr>
          <w:sz w:val="28"/>
          <w:szCs w:val="28"/>
        </w:rPr>
        <w:t>1</w:t>
      </w:r>
      <w:r>
        <w:rPr>
          <w:rFonts w:hint="eastAsia"/>
          <w:sz w:val="28"/>
          <w:szCs w:val="28"/>
        </w:rPr>
        <w:t>3．</w:t>
      </w:r>
      <w:r>
        <w:rPr>
          <w:sz w:val="28"/>
          <w:szCs w:val="28"/>
        </w:rPr>
        <w:t>其他应予说明的</w:t>
      </w:r>
      <w:r>
        <w:rPr>
          <w:rFonts w:hint="eastAsia"/>
          <w:sz w:val="28"/>
          <w:szCs w:val="28"/>
        </w:rPr>
        <w:t>事</w:t>
      </w:r>
      <w:r>
        <w:rPr>
          <w:sz w:val="28"/>
          <w:szCs w:val="28"/>
        </w:rPr>
        <w:t>项</w:t>
      </w:r>
      <w:bookmarkEnd w:id="46"/>
      <w:bookmarkEnd w:id="47"/>
    </w:p>
    <w:p>
      <w:pPr>
        <w:pStyle w:val="3"/>
        <w:rPr>
          <w:sz w:val="28"/>
          <w:szCs w:val="28"/>
        </w:rPr>
      </w:pPr>
      <w:bookmarkStart w:id="48" w:name="_Toc87340712"/>
      <w:r>
        <w:rPr>
          <w:rFonts w:hint="eastAsia"/>
          <w:sz w:val="28"/>
          <w:szCs w:val="28"/>
        </w:rPr>
        <w:t>13.1 标准试验完成情况</w:t>
      </w:r>
      <w:bookmarkEnd w:id="48"/>
    </w:p>
    <w:p>
      <w:pPr>
        <w:spacing w:line="360" w:lineRule="auto"/>
        <w:ind w:firstLine="420" w:firstLineChars="150"/>
        <w:rPr>
          <w:rFonts w:ascii="宋体" w:hAnsi="宋体" w:eastAsia="宋体" w:cs="宋体"/>
          <w:sz w:val="28"/>
          <w:szCs w:val="28"/>
        </w:rPr>
      </w:pPr>
      <w:r>
        <w:rPr>
          <w:rFonts w:hint="eastAsia" w:ascii="宋体" w:hAnsi="宋体" w:eastAsia="宋体" w:cs="宋体"/>
          <w:sz w:val="28"/>
          <w:szCs w:val="28"/>
        </w:rPr>
        <w:t>当前本标准所完成的试验样本均来自主起草单位采购的污泥，所展开的污泥多数是线路板企业产生的，收集的样本种类数量和样本试验数量还不够，包括对所有污泥的种类、污泥的物相组成分析等需要进一步调研后，再对标准进行修订，形成预审稿。</w:t>
      </w:r>
    </w:p>
    <w:p>
      <w:pPr>
        <w:pStyle w:val="3"/>
        <w:rPr>
          <w:sz w:val="28"/>
          <w:szCs w:val="28"/>
        </w:rPr>
      </w:pPr>
      <w:bookmarkStart w:id="49" w:name="_Toc87340713"/>
      <w:r>
        <w:rPr>
          <w:rFonts w:hint="eastAsia"/>
          <w:sz w:val="28"/>
          <w:szCs w:val="28"/>
        </w:rPr>
        <w:t>13.2 标准作用</w:t>
      </w:r>
      <w:bookmarkEnd w:id="49"/>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本标准首次对含铜污泥的取样和制样提出了方法，通过取样、制样、化验，检测出含铜污泥中的有价金属含量。《含铜污泥取制样方法》标准的制定后，将向更多企业推广、遵循，使得污泥市场交易更加规范，引领行业的发展和进步。 </w:t>
      </w:r>
    </w:p>
    <w:p>
      <w:pPr>
        <w:pStyle w:val="2"/>
        <w:rPr>
          <w:sz w:val="28"/>
          <w:szCs w:val="28"/>
        </w:rPr>
      </w:pPr>
      <w:bookmarkStart w:id="50" w:name="_Toc21770319"/>
      <w:bookmarkStart w:id="51" w:name="_Toc87340714"/>
      <w:r>
        <w:rPr>
          <w:rFonts w:hint="eastAsia"/>
          <w:sz w:val="28"/>
          <w:szCs w:val="28"/>
        </w:rPr>
        <w:t>14.</w:t>
      </w:r>
      <w:r>
        <w:rPr>
          <w:sz w:val="28"/>
          <w:szCs w:val="28"/>
        </w:rPr>
        <w:t>致谢</w:t>
      </w:r>
      <w:bookmarkEnd w:id="50"/>
      <w:bookmarkEnd w:id="51"/>
    </w:p>
    <w:p>
      <w:pPr>
        <w:spacing w:line="360" w:lineRule="auto"/>
        <w:ind w:firstLine="420" w:firstLineChars="150"/>
        <w:rPr>
          <w:sz w:val="28"/>
          <w:szCs w:val="28"/>
        </w:rPr>
      </w:pPr>
      <w:r>
        <w:rPr>
          <w:rFonts w:hint="eastAsia"/>
          <w:sz w:val="28"/>
          <w:szCs w:val="28"/>
        </w:rPr>
        <w:t>本</w:t>
      </w:r>
      <w:r>
        <w:rPr>
          <w:sz w:val="28"/>
          <w:szCs w:val="28"/>
        </w:rPr>
        <w:t>标准在</w:t>
      </w:r>
      <w:r>
        <w:rPr>
          <w:rFonts w:hint="eastAsia"/>
          <w:sz w:val="28"/>
          <w:szCs w:val="28"/>
        </w:rPr>
        <w:t>编制</w:t>
      </w:r>
      <w:r>
        <w:rPr>
          <w:sz w:val="28"/>
          <w:szCs w:val="28"/>
        </w:rPr>
        <w:t>过程中</w:t>
      </w:r>
      <w:r>
        <w:rPr>
          <w:rFonts w:hint="eastAsia"/>
          <w:sz w:val="28"/>
          <w:szCs w:val="28"/>
        </w:rPr>
        <w:t>得到了重有色标委会、大冶有色金属集团控股有限公司、</w:t>
      </w:r>
      <w:r>
        <w:rPr>
          <w:rFonts w:hint="eastAsia"/>
          <w:sz w:val="28"/>
          <w:szCs w:val="28"/>
          <w:lang w:val="en-US" w:eastAsia="zh-CN"/>
        </w:rPr>
        <w:t>昆明理工大学、</w:t>
      </w:r>
      <w:r>
        <w:rPr>
          <w:rFonts w:hint="eastAsia"/>
          <w:sz w:val="28"/>
          <w:szCs w:val="28"/>
        </w:rPr>
        <w:t>广东省科学院工业分析检测中心、中条山有色金属有限公司、北矿检测技术有限公司、白银有色西北铜加工有限公司、山东恒邦冶炼股份有限公司、河南豫光金铅股份有限公司、富民薪冶工贸等单位的大力支</w:t>
      </w:r>
      <w:r>
        <w:rPr>
          <w:sz w:val="28"/>
          <w:szCs w:val="28"/>
        </w:rPr>
        <w:t>持和帮助，在此表示感谢！</w:t>
      </w:r>
    </w:p>
    <w:p>
      <w:pPr>
        <w:spacing w:line="360" w:lineRule="auto"/>
        <w:ind w:right="420" w:firstLine="6160" w:firstLineChars="2200"/>
        <w:rPr>
          <w:rFonts w:hint="eastAsia"/>
          <w:sz w:val="28"/>
          <w:szCs w:val="28"/>
        </w:rPr>
      </w:pPr>
    </w:p>
    <w:p>
      <w:pPr>
        <w:spacing w:line="360" w:lineRule="auto"/>
        <w:ind w:left="6145" w:leftChars="2926" w:right="420" w:firstLine="0" w:firstLineChars="0"/>
        <w:rPr>
          <w:sz w:val="28"/>
          <w:szCs w:val="28"/>
        </w:rPr>
      </w:pPr>
      <w:r>
        <w:rPr>
          <w:rFonts w:hint="eastAsia"/>
          <w:sz w:val="28"/>
          <w:szCs w:val="28"/>
        </w:rPr>
        <w:t>标准编制组202</w:t>
      </w:r>
      <w:r>
        <w:rPr>
          <w:rFonts w:hint="eastAsia"/>
          <w:sz w:val="28"/>
          <w:szCs w:val="28"/>
          <w:lang w:val="en-US" w:eastAsia="zh-CN"/>
        </w:rPr>
        <w:t>2</w:t>
      </w:r>
      <w:r>
        <w:rPr>
          <w:rFonts w:hint="eastAsia"/>
          <w:sz w:val="28"/>
          <w:szCs w:val="28"/>
        </w:rPr>
        <w:t>年</w:t>
      </w:r>
      <w:r>
        <w:rPr>
          <w:rFonts w:hint="eastAsia"/>
          <w:sz w:val="28"/>
          <w:szCs w:val="28"/>
          <w:lang w:val="en-US" w:eastAsia="zh-CN"/>
        </w:rPr>
        <w:t>9</w:t>
      </w:r>
      <w:r>
        <w:rPr>
          <w:rFonts w:hint="eastAsia"/>
          <w:sz w:val="28"/>
          <w:szCs w:val="28"/>
        </w:rPr>
        <w:t>月</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1666159"/>
      <w:docPartObj>
        <w:docPartGallery w:val="autotext"/>
      </w:docPartObj>
    </w:sdtPr>
    <w:sdtContent>
      <w:p>
        <w:pPr>
          <w:pStyle w:val="7"/>
          <w:jc w:val="center"/>
        </w:pPr>
        <w:r>
          <w:fldChar w:fldCharType="begin"/>
        </w:r>
        <w:r>
          <w:instrText xml:space="preserve">PAGE   \* MERGEFORMAT</w:instrText>
        </w:r>
        <w:r>
          <w:fldChar w:fldCharType="separate"/>
        </w:r>
        <w:r>
          <w:rPr>
            <w:lang w:val="zh-CN"/>
          </w:rPr>
          <w:t>8</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71666159"/>
                            <w:docPartObj>
                              <w:docPartGallery w:val="autotext"/>
                            </w:docPartObj>
                          </w:sdtPr>
                          <w:sdtContent>
                            <w:p>
                              <w:pPr>
                                <w:pStyle w:val="7"/>
                                <w:jc w:val="center"/>
                              </w:pPr>
                              <w:r>
                                <w:fldChar w:fldCharType="begin"/>
                              </w:r>
                              <w:r>
                                <w:instrText xml:space="preserve">PAGE   \* MERGEFORMAT</w:instrText>
                              </w:r>
                              <w:r>
                                <w:fldChar w:fldCharType="separate"/>
                              </w:r>
                              <w:r>
                                <w:rPr>
                                  <w:lang w:val="zh-CN"/>
                                </w:rPr>
                                <w:t>8</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771666159"/>
                      <w:docPartObj>
                        <w:docPartGallery w:val="autotext"/>
                      </w:docPartObj>
                    </w:sdtPr>
                    <w:sdtContent>
                      <w:p>
                        <w:pPr>
                          <w:pStyle w:val="7"/>
                          <w:jc w:val="center"/>
                        </w:pPr>
                        <w:r>
                          <w:fldChar w:fldCharType="begin"/>
                        </w:r>
                        <w:r>
                          <w:instrText xml:space="preserve">PAGE   \* MERGEFORMAT</w:instrText>
                        </w:r>
                        <w:r>
                          <w:fldChar w:fldCharType="separate"/>
                        </w:r>
                        <w:r>
                          <w:rPr>
                            <w:lang w:val="zh-CN"/>
                          </w:rPr>
                          <w:t>8</w:t>
                        </w:r>
                        <w:r>
                          <w:fldChar w:fldCharType="end"/>
                        </w:r>
                      </w:p>
                    </w:sdtContent>
                  </w:sdt>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OWFjMjJlZWIzYzBmOGUzYjU3MmRhYTY0OGQ4YzMifQ=="/>
  </w:docVars>
  <w:rsids>
    <w:rsidRoot w:val="00164BB2"/>
    <w:rsid w:val="00072744"/>
    <w:rsid w:val="000A2033"/>
    <w:rsid w:val="000A329F"/>
    <w:rsid w:val="000C4313"/>
    <w:rsid w:val="00105FF4"/>
    <w:rsid w:val="00164BB2"/>
    <w:rsid w:val="00186653"/>
    <w:rsid w:val="00196AC2"/>
    <w:rsid w:val="001970FF"/>
    <w:rsid w:val="00225C75"/>
    <w:rsid w:val="00231603"/>
    <w:rsid w:val="00286AC7"/>
    <w:rsid w:val="003A7929"/>
    <w:rsid w:val="003C51B8"/>
    <w:rsid w:val="003C5E19"/>
    <w:rsid w:val="003D4A36"/>
    <w:rsid w:val="003D7822"/>
    <w:rsid w:val="00504D95"/>
    <w:rsid w:val="005D5CA0"/>
    <w:rsid w:val="005E0102"/>
    <w:rsid w:val="00626DDA"/>
    <w:rsid w:val="0063037A"/>
    <w:rsid w:val="0065201C"/>
    <w:rsid w:val="006667CF"/>
    <w:rsid w:val="006C6761"/>
    <w:rsid w:val="006D44AE"/>
    <w:rsid w:val="00763CA0"/>
    <w:rsid w:val="007A25A8"/>
    <w:rsid w:val="007C4A19"/>
    <w:rsid w:val="007F6E65"/>
    <w:rsid w:val="008146E8"/>
    <w:rsid w:val="00822426"/>
    <w:rsid w:val="00851E97"/>
    <w:rsid w:val="008E4BD4"/>
    <w:rsid w:val="008F4FD1"/>
    <w:rsid w:val="0091401E"/>
    <w:rsid w:val="00955A2F"/>
    <w:rsid w:val="00990387"/>
    <w:rsid w:val="009928E5"/>
    <w:rsid w:val="009A44F0"/>
    <w:rsid w:val="009E3031"/>
    <w:rsid w:val="00A54DD2"/>
    <w:rsid w:val="00A56686"/>
    <w:rsid w:val="00AD3BB2"/>
    <w:rsid w:val="00B31E37"/>
    <w:rsid w:val="00B329D1"/>
    <w:rsid w:val="00B555E6"/>
    <w:rsid w:val="00B75713"/>
    <w:rsid w:val="00C27497"/>
    <w:rsid w:val="00C27785"/>
    <w:rsid w:val="00C32189"/>
    <w:rsid w:val="00C570AB"/>
    <w:rsid w:val="00C6471F"/>
    <w:rsid w:val="00C81A43"/>
    <w:rsid w:val="00C91176"/>
    <w:rsid w:val="00D07730"/>
    <w:rsid w:val="00D32EBC"/>
    <w:rsid w:val="00D36040"/>
    <w:rsid w:val="00DE19C1"/>
    <w:rsid w:val="00E101DF"/>
    <w:rsid w:val="00EA10D4"/>
    <w:rsid w:val="00EE0BF2"/>
    <w:rsid w:val="00EE25B2"/>
    <w:rsid w:val="00EF2C86"/>
    <w:rsid w:val="00F46228"/>
    <w:rsid w:val="00F80EBF"/>
    <w:rsid w:val="00F86554"/>
    <w:rsid w:val="00F9729E"/>
    <w:rsid w:val="00FC0ADE"/>
    <w:rsid w:val="04FE5459"/>
    <w:rsid w:val="07101FB2"/>
    <w:rsid w:val="0BEA7158"/>
    <w:rsid w:val="0E8A3B32"/>
    <w:rsid w:val="13C1368E"/>
    <w:rsid w:val="15C87280"/>
    <w:rsid w:val="18524B70"/>
    <w:rsid w:val="1A9423F3"/>
    <w:rsid w:val="1B095E16"/>
    <w:rsid w:val="1D14791E"/>
    <w:rsid w:val="20315C02"/>
    <w:rsid w:val="229C0B63"/>
    <w:rsid w:val="277C3452"/>
    <w:rsid w:val="2D003B41"/>
    <w:rsid w:val="2DF55AC3"/>
    <w:rsid w:val="2ECF71CF"/>
    <w:rsid w:val="329246C0"/>
    <w:rsid w:val="36AD2A1C"/>
    <w:rsid w:val="36C64C88"/>
    <w:rsid w:val="3AA90E4D"/>
    <w:rsid w:val="42D004D4"/>
    <w:rsid w:val="457047BE"/>
    <w:rsid w:val="46BC6F77"/>
    <w:rsid w:val="49BA1117"/>
    <w:rsid w:val="49D81F5D"/>
    <w:rsid w:val="49FD54DD"/>
    <w:rsid w:val="514E3C52"/>
    <w:rsid w:val="53C47361"/>
    <w:rsid w:val="54DD257B"/>
    <w:rsid w:val="57907C34"/>
    <w:rsid w:val="59DF76D7"/>
    <w:rsid w:val="5CE564B7"/>
    <w:rsid w:val="5FAF3A78"/>
    <w:rsid w:val="60A36A95"/>
    <w:rsid w:val="6372156E"/>
    <w:rsid w:val="66C35247"/>
    <w:rsid w:val="67AB3AB1"/>
    <w:rsid w:val="68E27D24"/>
    <w:rsid w:val="6C18295F"/>
    <w:rsid w:val="72522A0C"/>
    <w:rsid w:val="75534B95"/>
    <w:rsid w:val="763F01FE"/>
    <w:rsid w:val="79826DD2"/>
    <w:rsid w:val="79ED2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360" w:lineRule="auto"/>
      <w:outlineLvl w:val="0"/>
    </w:pPr>
    <w:rPr>
      <w:b/>
      <w:bCs/>
      <w:kern w:val="44"/>
      <w:sz w:val="24"/>
      <w:szCs w:val="44"/>
    </w:rPr>
  </w:style>
  <w:style w:type="paragraph" w:styleId="3">
    <w:name w:val="heading 2"/>
    <w:basedOn w:val="1"/>
    <w:next w:val="1"/>
    <w:unhideWhenUsed/>
    <w:qFormat/>
    <w:uiPriority w:val="9"/>
    <w:pPr>
      <w:keepNext/>
      <w:keepLines/>
      <w:spacing w:line="360" w:lineRule="auto"/>
      <w:jc w:val="left"/>
      <w:outlineLvl w:val="1"/>
    </w:pPr>
    <w:rPr>
      <w:rFonts w:asciiTheme="majorHAnsi" w:hAnsiTheme="majorHAnsi" w:eastAsiaTheme="majorEastAsia" w:cstheme="majorBidi"/>
      <w:b/>
      <w:bCs/>
      <w:sz w:val="24"/>
      <w:szCs w:val="32"/>
    </w:rPr>
  </w:style>
  <w:style w:type="paragraph" w:styleId="4">
    <w:name w:val="heading 3"/>
    <w:basedOn w:val="1"/>
    <w:next w:val="1"/>
    <w:unhideWhenUsed/>
    <w:qFormat/>
    <w:uiPriority w:val="9"/>
    <w:pPr>
      <w:keepNext/>
      <w:keepLines/>
      <w:spacing w:line="360" w:lineRule="auto"/>
      <w:jc w:val="left"/>
      <w:outlineLvl w:val="2"/>
    </w:pPr>
    <w:rPr>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Balloon Text"/>
    <w:basedOn w:val="1"/>
    <w:link w:val="18"/>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296"/>
      </w:tabs>
      <w:spacing w:line="360" w:lineRule="auto"/>
    </w:pPr>
  </w:style>
  <w:style w:type="paragraph" w:styleId="10">
    <w:name w:val="toc 2"/>
    <w:basedOn w:val="1"/>
    <w:next w:val="1"/>
    <w:qFormat/>
    <w:uiPriority w:val="39"/>
    <w:pPr>
      <w:ind w:left="420" w:leftChars="200"/>
    </w:p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页眉 字符"/>
    <w:basedOn w:val="13"/>
    <w:link w:val="8"/>
    <w:qFormat/>
    <w:uiPriority w:val="0"/>
    <w:rPr>
      <w:rFonts w:asciiTheme="minorHAnsi" w:hAnsiTheme="minorHAnsi" w:eastAsiaTheme="minorEastAsia" w:cstheme="minorBidi"/>
      <w:kern w:val="2"/>
      <w:sz w:val="18"/>
      <w:szCs w:val="18"/>
    </w:rPr>
  </w:style>
  <w:style w:type="character" w:customStyle="1" w:styleId="16">
    <w:name w:val="页脚 字符"/>
    <w:basedOn w:val="13"/>
    <w:link w:val="7"/>
    <w:uiPriority w:val="99"/>
    <w:rPr>
      <w:rFonts w:asciiTheme="minorHAnsi" w:hAnsiTheme="minorHAnsi" w:eastAsiaTheme="minorEastAsia" w:cstheme="minorBidi"/>
      <w:kern w:val="2"/>
      <w:sz w:val="18"/>
      <w:szCs w:val="18"/>
    </w:rPr>
  </w:style>
  <w:style w:type="paragraph" w:customStyle="1" w:styleId="17">
    <w:name w:val="TOC Heading"/>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18">
    <w:name w:val="批注框文本 字符"/>
    <w:basedOn w:val="13"/>
    <w:link w:val="6"/>
    <w:uiPriority w:val="0"/>
    <w:rPr>
      <w:rFonts w:asciiTheme="minorHAnsi" w:hAnsiTheme="minorHAnsi" w:eastAsiaTheme="minorEastAsia" w:cstheme="minorBidi"/>
      <w:kern w:val="2"/>
      <w:sz w:val="18"/>
      <w:szCs w:val="18"/>
    </w:rPr>
  </w:style>
  <w:style w:type="character" w:customStyle="1" w:styleId="19">
    <w:name w:val="font21"/>
    <w:basedOn w:val="13"/>
    <w:uiPriority w:val="0"/>
    <w:rPr>
      <w:rFonts w:hint="eastAsia" w:ascii="宋体" w:hAnsi="宋体" w:eastAsia="宋体" w:cs="宋体"/>
      <w:b/>
      <w:bCs/>
      <w:color w:val="000000"/>
      <w:sz w:val="24"/>
      <w:szCs w:val="24"/>
      <w:u w:val="none"/>
    </w:rPr>
  </w:style>
  <w:style w:type="character" w:customStyle="1" w:styleId="20">
    <w:name w:val="font61"/>
    <w:basedOn w:val="13"/>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5718F-3AF7-405F-A3B2-887819B91D9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8005</Words>
  <Characters>10161</Characters>
  <Lines>67</Lines>
  <Paragraphs>19</Paragraphs>
  <TotalTime>21</TotalTime>
  <ScaleCrop>false</ScaleCrop>
  <LinksUpToDate>false</LinksUpToDate>
  <CharactersWithSpaces>10394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2021-10-26T01:20:00Z</dcterms:created>
  <dc:creator>Administrator</dc:creator>
  <cp:lastModifiedBy>林若虚</cp:lastModifiedBy>
  <cp:lastPrinted>2021-11-17T00:53:00Z</cp:lastPrinted>
  <dcterms:modified xsi:type="dcterms:W3CDTF">2022-09-09T06:35:25Z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EEBD613C435747D9B897F307F7A6C226</vt:lpwstr>
  </property>
</Properties>
</file>